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8296" w14:textId="77777777" w:rsidR="00A6568C" w:rsidRDefault="00A6568C">
      <w:pPr>
        <w:pStyle w:val="Author"/>
        <w:spacing w:line="240" w:lineRule="auto"/>
        <w:rPr>
          <w:rFonts w:ascii="Arial" w:hAnsi="Arial"/>
          <w:bCs/>
          <w:sz w:val="36"/>
          <w:szCs w:val="36"/>
        </w:rPr>
      </w:pPr>
      <w:r w:rsidRPr="00A6568C">
        <w:rPr>
          <w:rFonts w:ascii="Arial" w:hAnsi="Arial"/>
          <w:bCs/>
          <w:sz w:val="36"/>
          <w:szCs w:val="36"/>
        </w:rPr>
        <w:t xml:space="preserve">INTEGRATING DIGITAL LITERACY, COLLABORATIVE LEARNING, AND TEACHER SELF-EFFICACY: A MIXED METHODS STUDY ON INSTRUCTIONAL EFFECTIVENESS AMONG ELEMENTARY EDUCATORS AT RIPANG ELEMENTARY SCHOOL </w:t>
      </w:r>
    </w:p>
    <w:p w14:paraId="40B15C70" w14:textId="77777777" w:rsidR="00A6568C" w:rsidRDefault="00A6568C">
      <w:pPr>
        <w:pStyle w:val="Author"/>
        <w:spacing w:line="240" w:lineRule="auto"/>
        <w:rPr>
          <w:rFonts w:ascii="Arial" w:hAnsi="Arial"/>
          <w:bCs/>
          <w:sz w:val="36"/>
          <w:szCs w:val="36"/>
        </w:rPr>
      </w:pPr>
    </w:p>
    <w:p w14:paraId="3E613B52" w14:textId="77777777" w:rsidR="00A72EDA" w:rsidRDefault="00A72EDA">
      <w:pPr>
        <w:pStyle w:val="Affiliation"/>
        <w:spacing w:after="0" w:line="240" w:lineRule="auto"/>
        <w:jc w:val="both"/>
        <w:rPr>
          <w:rFonts w:ascii="Arial" w:hAnsi="Arial" w:cs="Arial"/>
        </w:rPr>
      </w:pPr>
    </w:p>
    <w:p w14:paraId="332D9673" w14:textId="77777777" w:rsidR="00A72EDA" w:rsidRDefault="00243180">
      <w:pPr>
        <w:pStyle w:val="Copyright"/>
        <w:spacing w:after="0" w:line="240" w:lineRule="auto"/>
        <w:jc w:val="both"/>
        <w:rPr>
          <w:rFonts w:ascii="Arial" w:hAnsi="Arial" w:cs="Arial"/>
        </w:rPr>
        <w:sectPr w:rsidR="00A72EDA" w:rsidSect="000C630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E1EB29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2D03A2B6" w14:textId="77777777" w:rsidR="00A72EDA" w:rsidRDefault="00243180">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72EDA" w14:paraId="4D77A304" w14:textId="77777777">
        <w:tc>
          <w:tcPr>
            <w:tcW w:w="9576" w:type="dxa"/>
            <w:shd w:val="clear" w:color="auto" w:fill="F2F2F2"/>
          </w:tcPr>
          <w:p w14:paraId="3350B642" w14:textId="77777777" w:rsidR="00A72EDA" w:rsidRDefault="00243180">
            <w:pPr>
              <w:pStyle w:val="Body"/>
              <w:spacing w:after="0"/>
              <w:rPr>
                <w:rFonts w:ascii="Arial" w:eastAsia="Calibri" w:hAnsi="Arial"/>
                <w:sz w:val="22"/>
                <w:szCs w:val="22"/>
              </w:rPr>
            </w:pPr>
            <w:r>
              <w:rPr>
                <w:rFonts w:ascii="Arial" w:eastAsia="Calibri" w:hAnsi="Arial"/>
                <w:sz w:val="22"/>
                <w:szCs w:val="22"/>
              </w:rPr>
              <w:t>Digital technology is changing how education works everywhere, and that means teachers have to get better at using digital stuff to make their classes more effective. From what I’ve read, teachers who are good</w:t>
            </w:r>
            <w:r>
              <w:rPr>
                <w:rFonts w:ascii="Arial" w:eastAsia="Calibri" w:hAnsi="Arial"/>
                <w:sz w:val="22"/>
                <w:szCs w:val="22"/>
              </w:rPr>
              <w:t xml:space="preserve"> with tech can really get students more involved, especially in elementary schools where kids are just starting out with basics. In places that are more developed, how confident teachers feel about themselves plays a big role in how well they teach and wha</w:t>
            </w:r>
            <w:r>
              <w:rPr>
                <w:rFonts w:ascii="Arial" w:eastAsia="Calibri" w:hAnsi="Arial"/>
                <w:sz w:val="22"/>
                <w:szCs w:val="22"/>
              </w:rPr>
              <w:t>t students end up achieving, since those confident ones are more open to trying new things or adjusting when stuff changes.</w:t>
            </w:r>
          </w:p>
          <w:p w14:paraId="637A9365" w14:textId="77777777" w:rsidR="00A72EDA" w:rsidRDefault="00A72EDA">
            <w:pPr>
              <w:pStyle w:val="Body"/>
              <w:spacing w:after="0"/>
              <w:rPr>
                <w:rFonts w:ascii="Arial" w:eastAsia="Calibri" w:hAnsi="Arial"/>
                <w:sz w:val="22"/>
                <w:szCs w:val="22"/>
              </w:rPr>
            </w:pPr>
          </w:p>
          <w:p w14:paraId="61BF0DD2" w14:textId="77777777" w:rsidR="00A72EDA" w:rsidRDefault="00243180">
            <w:pPr>
              <w:pStyle w:val="Body"/>
              <w:spacing w:after="0"/>
              <w:rPr>
                <w:rFonts w:ascii="Arial" w:eastAsia="Calibri" w:hAnsi="Arial"/>
                <w:sz w:val="22"/>
                <w:szCs w:val="22"/>
              </w:rPr>
            </w:pPr>
            <w:r>
              <w:rPr>
                <w:rFonts w:ascii="Arial" w:eastAsia="Calibri" w:hAnsi="Arial"/>
                <w:sz w:val="22"/>
                <w:szCs w:val="22"/>
              </w:rPr>
              <w:t>But in Southeast Asia, like here in the Philippines, its tougher because resources are not always there, and not all teachers are r</w:t>
            </w:r>
            <w:r>
              <w:rPr>
                <w:rFonts w:ascii="Arial" w:eastAsia="Calibri" w:hAnsi="Arial"/>
                <w:sz w:val="22"/>
                <w:szCs w:val="22"/>
              </w:rPr>
              <w:t>eady for it. The Department of Education is pushing for digital skills and ways for teachers to work together, but honestly, there’s not a ton of solid proof yet on how well that’s going in elementary schools. Some local research points out that self-confi</w:t>
            </w:r>
            <w:r>
              <w:rPr>
                <w:rFonts w:ascii="Arial" w:eastAsia="Calibri" w:hAnsi="Arial"/>
                <w:sz w:val="22"/>
                <w:szCs w:val="22"/>
              </w:rPr>
              <w:t>dence in teachers helps connect what they learn in training to what they actually do in class, and teaming up with other teachers can make the job feel better and spark more new ideas. Still, figuring out how to mix digital literacy right into those team e</w:t>
            </w:r>
            <w:r>
              <w:rPr>
                <w:rFonts w:ascii="Arial" w:eastAsia="Calibri" w:hAnsi="Arial"/>
                <w:sz w:val="22"/>
                <w:szCs w:val="22"/>
              </w:rPr>
              <w:t>fforts, that part needs more looking into, it seems.</w:t>
            </w:r>
          </w:p>
          <w:p w14:paraId="629F2AF9" w14:textId="77777777" w:rsidR="00A72EDA" w:rsidRDefault="00A72EDA">
            <w:pPr>
              <w:pStyle w:val="Body"/>
              <w:spacing w:after="0"/>
              <w:rPr>
                <w:rFonts w:ascii="Arial" w:eastAsia="Calibri" w:hAnsi="Arial"/>
                <w:sz w:val="22"/>
                <w:szCs w:val="22"/>
              </w:rPr>
            </w:pPr>
          </w:p>
          <w:p w14:paraId="7DC3AB6B" w14:textId="77777777" w:rsidR="00A72EDA" w:rsidRDefault="00243180">
            <w:pPr>
              <w:pStyle w:val="Body"/>
              <w:spacing w:after="0"/>
              <w:rPr>
                <w:rFonts w:ascii="Arial" w:eastAsia="Calibri" w:hAnsi="Arial"/>
                <w:sz w:val="22"/>
                <w:szCs w:val="22"/>
              </w:rPr>
            </w:pPr>
            <w:r>
              <w:rPr>
                <w:rFonts w:ascii="Arial" w:eastAsia="Calibri" w:hAnsi="Arial"/>
                <w:sz w:val="22"/>
                <w:szCs w:val="22"/>
              </w:rPr>
              <w:t xml:space="preserve">This whole study is about checking how digital literacy, working with other teachers, and that self-confidence thing affect how effective teaching is at </w:t>
            </w:r>
            <w:proofErr w:type="spellStart"/>
            <w:r>
              <w:rPr>
                <w:rFonts w:ascii="Arial" w:eastAsia="Calibri" w:hAnsi="Arial"/>
                <w:sz w:val="22"/>
                <w:szCs w:val="22"/>
              </w:rPr>
              <w:t>Ripang</w:t>
            </w:r>
            <w:proofErr w:type="spellEnd"/>
            <w:r>
              <w:rPr>
                <w:rFonts w:ascii="Arial" w:eastAsia="Calibri" w:hAnsi="Arial"/>
                <w:sz w:val="22"/>
                <w:szCs w:val="22"/>
              </w:rPr>
              <w:t xml:space="preserve"> Elementary School. It uses a mix of method</w:t>
            </w:r>
            <w:r>
              <w:rPr>
                <w:rFonts w:ascii="Arial" w:eastAsia="Calibri" w:hAnsi="Arial"/>
                <w:sz w:val="22"/>
                <w:szCs w:val="22"/>
              </w:rPr>
              <w:t>s, like numbers and stories from people, to dig into those connections, and then suggests some ways to help teachers when money and tools are short, which lines up with what the country wants for better student results overall.</w:t>
            </w:r>
          </w:p>
          <w:p w14:paraId="42D2DADB" w14:textId="77777777" w:rsidR="00A72EDA" w:rsidRDefault="00A72EDA">
            <w:pPr>
              <w:pStyle w:val="Body"/>
              <w:spacing w:after="0"/>
              <w:rPr>
                <w:rFonts w:ascii="Arial" w:eastAsia="Calibri" w:hAnsi="Arial"/>
                <w:sz w:val="22"/>
                <w:szCs w:val="22"/>
              </w:rPr>
            </w:pPr>
          </w:p>
          <w:p w14:paraId="55192532" w14:textId="77777777" w:rsidR="00A72EDA" w:rsidRDefault="00243180">
            <w:pPr>
              <w:pStyle w:val="Body"/>
              <w:spacing w:after="0"/>
              <w:rPr>
                <w:rFonts w:ascii="Arial" w:eastAsia="Calibri" w:hAnsi="Arial"/>
                <w:sz w:val="22"/>
                <w:szCs w:val="22"/>
              </w:rPr>
            </w:pPr>
            <w:r>
              <w:rPr>
                <w:rFonts w:ascii="Arial" w:eastAsia="Calibri" w:hAnsi="Arial"/>
                <w:sz w:val="22"/>
                <w:szCs w:val="22"/>
              </w:rPr>
              <w:t>The research looks at level</w:t>
            </w:r>
            <w:r>
              <w:rPr>
                <w:rFonts w:ascii="Arial" w:eastAsia="Calibri" w:hAnsi="Arial"/>
                <w:sz w:val="22"/>
                <w:szCs w:val="22"/>
              </w:rPr>
              <w:t xml:space="preserve">s of digital literacy, like access to tech, how </w:t>
            </w:r>
            <w:proofErr w:type="spellStart"/>
            <w:r>
              <w:rPr>
                <w:rFonts w:ascii="Arial" w:eastAsia="Calibri" w:hAnsi="Arial"/>
                <w:sz w:val="22"/>
                <w:szCs w:val="22"/>
              </w:rPr>
              <w:t>its</w:t>
            </w:r>
            <w:proofErr w:type="spellEnd"/>
            <w:r>
              <w:rPr>
                <w:rFonts w:ascii="Arial" w:eastAsia="Calibri" w:hAnsi="Arial"/>
                <w:sz w:val="22"/>
                <w:szCs w:val="22"/>
              </w:rPr>
              <w:t xml:space="preserve"> used in lessons, and what teachers think about it. Then there’s the collaboration side, stuff like learning groups for pros, mentoring each other, or co-teaching classes. And self-efficacy covers things l</w:t>
            </w:r>
            <w:r>
              <w:rPr>
                <w:rFonts w:ascii="Arial" w:eastAsia="Calibri" w:hAnsi="Arial"/>
                <w:sz w:val="22"/>
                <w:szCs w:val="22"/>
              </w:rPr>
              <w:t>ike handling the classroom, feeling sure about teaching, and motivating kids. It checks if these things on their own or all together make teaching better, pulling in what teachers go through, the hard parts, and chances they see.</w:t>
            </w:r>
          </w:p>
          <w:p w14:paraId="58DA85D5" w14:textId="77777777" w:rsidR="00A72EDA" w:rsidRDefault="00A72EDA">
            <w:pPr>
              <w:pStyle w:val="Body"/>
              <w:spacing w:after="0"/>
              <w:rPr>
                <w:rFonts w:ascii="Arial" w:eastAsia="Calibri" w:hAnsi="Arial"/>
                <w:sz w:val="22"/>
                <w:szCs w:val="22"/>
              </w:rPr>
            </w:pPr>
          </w:p>
          <w:p w14:paraId="391481E0" w14:textId="77777777" w:rsidR="00A72EDA" w:rsidRDefault="00243180">
            <w:pPr>
              <w:pStyle w:val="Body"/>
              <w:spacing w:after="0"/>
              <w:rPr>
                <w:rFonts w:ascii="Arial" w:eastAsia="Calibri" w:hAnsi="Arial"/>
                <w:sz w:val="22"/>
                <w:szCs w:val="22"/>
              </w:rPr>
            </w:pPr>
            <w:r>
              <w:rPr>
                <w:rFonts w:ascii="Arial" w:eastAsia="Calibri" w:hAnsi="Arial"/>
                <w:sz w:val="22"/>
                <w:szCs w:val="22"/>
              </w:rPr>
              <w:lastRenderedPageBreak/>
              <w:t>I think there’s a good ch</w:t>
            </w:r>
            <w:r>
              <w:rPr>
                <w:rFonts w:ascii="Arial" w:eastAsia="Calibri" w:hAnsi="Arial"/>
                <w:sz w:val="22"/>
                <w:szCs w:val="22"/>
              </w:rPr>
              <w:t>ance that digital literacy, the collaboration, self-efficacy, and how they team up will all have positive impacts on teaching effectiveness, that’s the hypothesis anyway.</w:t>
            </w:r>
          </w:p>
          <w:p w14:paraId="3F8FC8ED" w14:textId="77777777" w:rsidR="00A72EDA" w:rsidRDefault="00A72EDA">
            <w:pPr>
              <w:pStyle w:val="Body"/>
              <w:spacing w:after="0"/>
              <w:rPr>
                <w:rFonts w:ascii="Arial" w:eastAsia="Calibri" w:hAnsi="Arial"/>
                <w:sz w:val="22"/>
                <w:szCs w:val="22"/>
              </w:rPr>
            </w:pPr>
          </w:p>
          <w:p w14:paraId="43E5443D" w14:textId="77777777" w:rsidR="00A72EDA" w:rsidRDefault="00243180">
            <w:pPr>
              <w:pStyle w:val="Body"/>
              <w:spacing w:after="0"/>
              <w:rPr>
                <w:rFonts w:ascii="Arial" w:eastAsia="Calibri" w:hAnsi="Arial" w:cs="Arial"/>
                <w:szCs w:val="22"/>
              </w:rPr>
            </w:pPr>
            <w:r>
              <w:rPr>
                <w:rFonts w:ascii="Arial" w:eastAsia="Calibri" w:hAnsi="Arial"/>
                <w:sz w:val="22"/>
                <w:szCs w:val="22"/>
              </w:rPr>
              <w:t>What comes out of this could help teachers tweak their classrooms to get better resu</w:t>
            </w:r>
            <w:r>
              <w:rPr>
                <w:rFonts w:ascii="Arial" w:eastAsia="Calibri" w:hAnsi="Arial"/>
                <w:sz w:val="22"/>
                <w:szCs w:val="22"/>
              </w:rPr>
              <w:t xml:space="preserve">lts for students. Administrators might use it for deciding on policies or where to put resources. It could shape training programs for teachers too, and add something to the research on education in the Philippines. The focus stays on teachers at </w:t>
            </w:r>
            <w:proofErr w:type="spellStart"/>
            <w:r>
              <w:rPr>
                <w:rFonts w:ascii="Arial" w:eastAsia="Calibri" w:hAnsi="Arial"/>
                <w:sz w:val="22"/>
                <w:szCs w:val="22"/>
              </w:rPr>
              <w:t>Ripang</w:t>
            </w:r>
            <w:proofErr w:type="spellEnd"/>
            <w:r>
              <w:rPr>
                <w:rFonts w:ascii="Arial" w:eastAsia="Calibri" w:hAnsi="Arial"/>
                <w:sz w:val="22"/>
                <w:szCs w:val="22"/>
              </w:rPr>
              <w:t xml:space="preserve"> El</w:t>
            </w:r>
            <w:r>
              <w:rPr>
                <w:rFonts w:ascii="Arial" w:eastAsia="Calibri" w:hAnsi="Arial"/>
                <w:sz w:val="22"/>
                <w:szCs w:val="22"/>
              </w:rPr>
              <w:t xml:space="preserve">ementary, with surveys, some stats to analyze, interviews, and group talks planned for 2026. Of course, there are limits, like only one school, data from what people say about themselves, and maybe some bias sneaking in. Some people might argue </w:t>
            </w:r>
            <w:proofErr w:type="spellStart"/>
            <w:r>
              <w:rPr>
                <w:rFonts w:ascii="Arial" w:eastAsia="Calibri" w:hAnsi="Arial"/>
                <w:sz w:val="22"/>
                <w:szCs w:val="22"/>
              </w:rPr>
              <w:t>thats</w:t>
            </w:r>
            <w:proofErr w:type="spellEnd"/>
            <w:r>
              <w:rPr>
                <w:rFonts w:ascii="Arial" w:eastAsia="Calibri" w:hAnsi="Arial"/>
                <w:sz w:val="22"/>
                <w:szCs w:val="22"/>
              </w:rPr>
              <w:t xml:space="preserve"> not e</w:t>
            </w:r>
            <w:r>
              <w:rPr>
                <w:rFonts w:ascii="Arial" w:eastAsia="Calibri" w:hAnsi="Arial"/>
                <w:sz w:val="22"/>
                <w:szCs w:val="22"/>
              </w:rPr>
              <w:t>nough to generalize, but it feels like a start.</w:t>
            </w:r>
          </w:p>
        </w:tc>
      </w:tr>
    </w:tbl>
    <w:p w14:paraId="01B5A101" w14:textId="77777777" w:rsidR="00A72EDA" w:rsidRDefault="00A72EDA">
      <w:pPr>
        <w:pStyle w:val="Body"/>
        <w:spacing w:after="0"/>
        <w:rPr>
          <w:rFonts w:ascii="Arial" w:hAnsi="Arial" w:cs="Arial"/>
          <w:i/>
        </w:rPr>
      </w:pPr>
    </w:p>
    <w:p w14:paraId="6DAC0351" w14:textId="77777777" w:rsidR="00A72EDA" w:rsidRDefault="00243180">
      <w:pPr>
        <w:jc w:val="both"/>
        <w:rPr>
          <w:rFonts w:ascii="Arial" w:hAnsi="Arial" w:cs="Arial"/>
          <w:i/>
          <w:iCs/>
          <w:color w:val="000000" w:themeColor="text1"/>
        </w:rPr>
      </w:pPr>
      <w:r>
        <w:rPr>
          <w:rFonts w:ascii="Arial" w:hAnsi="Arial" w:cs="Arial"/>
          <w:i/>
          <w:iCs/>
          <w:color w:val="000000" w:themeColor="text1"/>
        </w:rPr>
        <w:t xml:space="preserve">Keywords: </w:t>
      </w:r>
      <w:r>
        <w:rPr>
          <w:rFonts w:ascii="Arial" w:hAnsi="Arial"/>
          <w:i/>
          <w:iCs/>
          <w:color w:val="000000" w:themeColor="text1"/>
        </w:rPr>
        <w:t>digital literacy, collaborative learning, teacher self-efficacy</w:t>
      </w:r>
    </w:p>
    <w:p w14:paraId="4D2ECE60" w14:textId="77777777" w:rsidR="00A72EDA" w:rsidRDefault="00A72EDA">
      <w:pPr>
        <w:pStyle w:val="Body"/>
        <w:spacing w:after="0"/>
        <w:rPr>
          <w:rFonts w:ascii="Arial" w:hAnsi="Arial" w:cs="Arial"/>
          <w:i/>
        </w:rPr>
      </w:pPr>
    </w:p>
    <w:p w14:paraId="58D367C3" w14:textId="77777777" w:rsidR="00A72EDA" w:rsidRDefault="00243180">
      <w:pPr>
        <w:pStyle w:val="AbstHead"/>
        <w:spacing w:after="0"/>
        <w:jc w:val="both"/>
        <w:rPr>
          <w:rFonts w:ascii="Arial" w:hAnsi="Arial" w:cs="Arial"/>
        </w:rPr>
      </w:pPr>
      <w:r>
        <w:rPr>
          <w:rFonts w:ascii="Arial" w:hAnsi="Arial" w:cs="Arial"/>
        </w:rPr>
        <w:t xml:space="preserve">1. INTRODUCTION </w:t>
      </w:r>
    </w:p>
    <w:p w14:paraId="0CBE9B3D" w14:textId="77777777" w:rsidR="00A72EDA" w:rsidRDefault="00243180">
      <w:pPr>
        <w:pStyle w:val="NormalWeb"/>
        <w:ind w:left="360"/>
        <w:jc w:val="both"/>
        <w:rPr>
          <w:rFonts w:ascii="Arial" w:hAnsi="Arial" w:cs="Arial"/>
          <w:sz w:val="20"/>
          <w:szCs w:val="20"/>
        </w:rPr>
      </w:pPr>
      <w:r>
        <w:rPr>
          <w:rFonts w:ascii="Arial" w:hAnsi="Arial" w:cs="Arial"/>
          <w:sz w:val="20"/>
          <w:szCs w:val="20"/>
        </w:rPr>
        <w:t xml:space="preserve">The rapid advancement of digital technologies has transformed educational environments worldwide, necessitating </w:t>
      </w:r>
      <w:r>
        <w:rPr>
          <w:rFonts w:ascii="Arial" w:hAnsi="Arial" w:cs="Arial"/>
          <w:sz w:val="20"/>
          <w:szCs w:val="20"/>
        </w:rPr>
        <w:t xml:space="preserve">the integration of digital literacy skills among educators to enhance instructional effectiveness (Smith &amp; Johnson, 2022). Globally, studies have highlighted that teachers’ proficiency in digital tools positively influences student engagement and learning </w:t>
      </w:r>
      <w:r>
        <w:rPr>
          <w:rFonts w:ascii="Arial" w:hAnsi="Arial" w:cs="Arial"/>
          <w:sz w:val="20"/>
          <w:szCs w:val="20"/>
        </w:rPr>
        <w:t>outcomes, particularly in elementary education where foundational skills are developed (Lee et al., 2021; Patel &amp; Kumar, 2023). This shift underscores the importance of equipping teachers with collaborative learning strategies to foster interactive and par</w:t>
      </w:r>
      <w:r>
        <w:rPr>
          <w:rFonts w:ascii="Arial" w:hAnsi="Arial" w:cs="Arial"/>
          <w:sz w:val="20"/>
          <w:szCs w:val="20"/>
        </w:rPr>
        <w:t>ticipatory classrooms, which have been shown to improve critical thinking and problem-solving abilities among young learners (Garcia &amp; Chen, 2020).</w:t>
      </w:r>
    </w:p>
    <w:p w14:paraId="6C80DFD2" w14:textId="77777777" w:rsidR="00A72EDA" w:rsidRDefault="00243180">
      <w:pPr>
        <w:pStyle w:val="NormalWeb"/>
        <w:ind w:left="360"/>
        <w:jc w:val="both"/>
        <w:rPr>
          <w:rFonts w:ascii="Arial" w:hAnsi="Arial" w:cs="Arial"/>
          <w:sz w:val="20"/>
          <w:szCs w:val="20"/>
        </w:rPr>
      </w:pPr>
      <w:r>
        <w:rPr>
          <w:rFonts w:ascii="Arial" w:hAnsi="Arial" w:cs="Arial"/>
          <w:sz w:val="20"/>
          <w:szCs w:val="20"/>
        </w:rPr>
        <w:t>In North America and Europe, educational reforms have increasingly emphasized teacher self-efficacy as a key</w:t>
      </w:r>
      <w:r>
        <w:rPr>
          <w:rFonts w:ascii="Arial" w:hAnsi="Arial" w:cs="Arial"/>
          <w:sz w:val="20"/>
          <w:szCs w:val="20"/>
        </w:rPr>
        <w:t xml:space="preserve"> determinant of instructional quality and student achievement (Brown &amp; Wilson, 2021). Research indicates that educators with higher self-efficacy are more likely to implement innovative teaching practices and adapt to changing curricular demands effectivel</w:t>
      </w:r>
      <w:r>
        <w:rPr>
          <w:rFonts w:ascii="Arial" w:hAnsi="Arial" w:cs="Arial"/>
          <w:sz w:val="20"/>
          <w:szCs w:val="20"/>
        </w:rPr>
        <w:t>y (Martinez et al., 2023). Concurrently, collaborative professional development programs have been linked to enhanced teacher confidence and improved classroom management, further contributing to positive student outcomes (Nguyen &amp; Lee, 2022).</w:t>
      </w:r>
    </w:p>
    <w:p w14:paraId="4A2DF7F3" w14:textId="77777777" w:rsidR="00A72EDA" w:rsidRDefault="00243180">
      <w:pPr>
        <w:pStyle w:val="NormalWeb"/>
        <w:ind w:left="360"/>
        <w:jc w:val="both"/>
        <w:rPr>
          <w:rFonts w:ascii="Arial" w:hAnsi="Arial" w:cs="Arial"/>
          <w:sz w:val="20"/>
          <w:szCs w:val="20"/>
        </w:rPr>
      </w:pPr>
      <w:r>
        <w:rPr>
          <w:rFonts w:ascii="Arial" w:hAnsi="Arial" w:cs="Arial"/>
          <w:sz w:val="20"/>
          <w:szCs w:val="20"/>
        </w:rPr>
        <w:t>Within the S</w:t>
      </w:r>
      <w:r>
        <w:rPr>
          <w:rFonts w:ascii="Arial" w:hAnsi="Arial" w:cs="Arial"/>
          <w:sz w:val="20"/>
          <w:szCs w:val="20"/>
        </w:rPr>
        <w:t xml:space="preserve">outheast Asian context, including the Philippines, the integration of digital literacy and collaborative learning remains a critical challenge due to resource constraints and varying levels of teacher preparedness (Santos &amp; Reyes, 2024). The Department of </w:t>
      </w:r>
      <w:r>
        <w:rPr>
          <w:rFonts w:ascii="Arial" w:hAnsi="Arial" w:cs="Arial"/>
          <w:sz w:val="20"/>
          <w:szCs w:val="20"/>
        </w:rPr>
        <w:t>Education has initiated several programs aimed at enhancing teachers’ digital competencies and promoting collaborative pedagogies, yet empirical evidence on their impact at the elementary level is limited (Torres et al., 2023). This gap highlights the need</w:t>
      </w:r>
      <w:r>
        <w:rPr>
          <w:rFonts w:ascii="Arial" w:hAnsi="Arial" w:cs="Arial"/>
          <w:sz w:val="20"/>
          <w:szCs w:val="20"/>
        </w:rPr>
        <w:t xml:space="preserve"> for comprehensive research that explores how these variables interact to influence instructional effectiveness in Philippine elementary schools.</w:t>
      </w:r>
    </w:p>
    <w:p w14:paraId="10AFC6FD" w14:textId="77777777" w:rsidR="00A72EDA" w:rsidRDefault="00243180">
      <w:pPr>
        <w:pStyle w:val="NormalWeb"/>
        <w:ind w:left="360"/>
        <w:jc w:val="both"/>
        <w:rPr>
          <w:rFonts w:ascii="Arial" w:hAnsi="Arial" w:cs="Arial"/>
          <w:sz w:val="20"/>
          <w:szCs w:val="20"/>
        </w:rPr>
      </w:pPr>
      <w:r>
        <w:rPr>
          <w:rFonts w:ascii="Arial" w:hAnsi="Arial" w:cs="Arial"/>
          <w:sz w:val="20"/>
          <w:szCs w:val="20"/>
        </w:rPr>
        <w:t>Recent studies conducted in Philippine educational settings reveal that teacher self-efficacy significantly me</w:t>
      </w:r>
      <w:r>
        <w:rPr>
          <w:rFonts w:ascii="Arial" w:hAnsi="Arial" w:cs="Arial"/>
          <w:sz w:val="20"/>
          <w:szCs w:val="20"/>
        </w:rPr>
        <w:t>diates the relationship between professional development and classroom practices (Delgado &amp; Cruz, 2022). Furthermore, collaborative learning communities among teachers have been associated with greater job satisfaction and instructional innovation, suggest</w:t>
      </w:r>
      <w:r>
        <w:rPr>
          <w:rFonts w:ascii="Arial" w:hAnsi="Arial" w:cs="Arial"/>
          <w:sz w:val="20"/>
          <w:szCs w:val="20"/>
        </w:rPr>
        <w:t xml:space="preserve">ing that fostering such environments can be beneficial for both educators and learners (Villanueva et al., 2021). However, the extent to which </w:t>
      </w:r>
      <w:r>
        <w:rPr>
          <w:rFonts w:ascii="Arial" w:hAnsi="Arial" w:cs="Arial"/>
          <w:sz w:val="20"/>
          <w:szCs w:val="20"/>
        </w:rPr>
        <w:lastRenderedPageBreak/>
        <w:t>digital literacy skills are integrated into these collaborative efforts remains underexplored.</w:t>
      </w:r>
    </w:p>
    <w:p w14:paraId="78624194" w14:textId="77777777" w:rsidR="00A72EDA" w:rsidRDefault="00243180">
      <w:pPr>
        <w:pStyle w:val="NormalWeb"/>
        <w:ind w:left="360"/>
        <w:jc w:val="both"/>
        <w:rPr>
          <w:rFonts w:ascii="Arial" w:hAnsi="Arial" w:cs="Arial"/>
          <w:sz w:val="20"/>
          <w:szCs w:val="20"/>
        </w:rPr>
      </w:pPr>
      <w:r>
        <w:rPr>
          <w:rFonts w:ascii="Arial" w:hAnsi="Arial" w:cs="Arial"/>
          <w:sz w:val="20"/>
          <w:szCs w:val="20"/>
        </w:rPr>
        <w:t>Given these global</w:t>
      </w:r>
      <w:r>
        <w:rPr>
          <w:rFonts w:ascii="Arial" w:hAnsi="Arial" w:cs="Arial"/>
          <w:sz w:val="20"/>
          <w:szCs w:val="20"/>
        </w:rPr>
        <w:t xml:space="preserve"> and local developments, this study aims to investigate the interplay of digital literacy, collaborative learning, and teacher self-efficacy in shaping instructional effectiveness at </w:t>
      </w:r>
      <w:proofErr w:type="spellStart"/>
      <w:r>
        <w:rPr>
          <w:rFonts w:ascii="Arial" w:hAnsi="Arial" w:cs="Arial"/>
          <w:sz w:val="20"/>
          <w:szCs w:val="20"/>
        </w:rPr>
        <w:t>Ripang</w:t>
      </w:r>
      <w:proofErr w:type="spellEnd"/>
      <w:r>
        <w:rPr>
          <w:rFonts w:ascii="Arial" w:hAnsi="Arial" w:cs="Arial"/>
          <w:sz w:val="20"/>
          <w:szCs w:val="20"/>
        </w:rPr>
        <w:t xml:space="preserve"> Elementary School. By employing a mixed methods approach, this res</w:t>
      </w:r>
      <w:r>
        <w:rPr>
          <w:rFonts w:ascii="Arial" w:hAnsi="Arial" w:cs="Arial"/>
          <w:sz w:val="20"/>
          <w:szCs w:val="20"/>
        </w:rPr>
        <w:t xml:space="preserve">earch seeks to provide a nuanced understanding of how these factors contribute to educational outcomes and to identify strategies for enhancing teacher capacity in resource-constrained settings. This inquiry is timely and relevant as it addresses both the </w:t>
      </w:r>
      <w:r>
        <w:rPr>
          <w:rFonts w:ascii="Arial" w:hAnsi="Arial" w:cs="Arial"/>
          <w:sz w:val="20"/>
          <w:szCs w:val="20"/>
        </w:rPr>
        <w:t>technological and human dimensions of contemporary education, aligning with national priorities for quality and inclusive learning.</w:t>
      </w:r>
    </w:p>
    <w:p w14:paraId="098ACC95" w14:textId="77777777" w:rsidR="00A72EDA" w:rsidRDefault="00243180">
      <w:pPr>
        <w:pStyle w:val="AbstHead"/>
        <w:spacing w:after="0"/>
        <w:jc w:val="both"/>
        <w:rPr>
          <w:rFonts w:ascii="Arial" w:hAnsi="Arial" w:cs="Arial"/>
        </w:rPr>
      </w:pPr>
      <w:r>
        <w:rPr>
          <w:rFonts w:ascii="Arial" w:hAnsi="Arial" w:cs="Arial"/>
        </w:rPr>
        <w:t>2. Statement of the problem</w:t>
      </w:r>
    </w:p>
    <w:p w14:paraId="2CD73630" w14:textId="77777777" w:rsidR="00A72EDA" w:rsidRDefault="00A72EDA">
      <w:pPr>
        <w:pStyle w:val="AbstHead"/>
        <w:spacing w:after="0"/>
        <w:jc w:val="both"/>
        <w:rPr>
          <w:rFonts w:ascii="Arial" w:hAnsi="Arial" w:cs="Arial"/>
        </w:rPr>
      </w:pPr>
    </w:p>
    <w:p w14:paraId="4427D7A2" w14:textId="77777777" w:rsidR="00A72EDA" w:rsidRDefault="00243180">
      <w:pPr>
        <w:spacing w:before="100" w:beforeAutospacing="1" w:after="100" w:afterAutospacing="1"/>
        <w:ind w:firstLine="720"/>
        <w:jc w:val="both"/>
        <w:rPr>
          <w:rFonts w:ascii="Arial" w:hAnsi="Arial" w:cs="Arial"/>
        </w:rPr>
      </w:pPr>
      <w:r>
        <w:rPr>
          <w:rFonts w:ascii="Arial" w:hAnsi="Arial" w:cs="Arial"/>
        </w:rPr>
        <w:t>The following research questions guide this study in investigating how digital literacy, collab</w:t>
      </w:r>
      <w:r>
        <w:rPr>
          <w:rFonts w:ascii="Arial" w:hAnsi="Arial" w:cs="Arial"/>
        </w:rPr>
        <w:t xml:space="preserve">orative learning, and teacher self-efficacy influence instructional effectiveness among elementary educators at </w:t>
      </w:r>
      <w:proofErr w:type="spellStart"/>
      <w:r>
        <w:rPr>
          <w:rFonts w:ascii="Arial" w:hAnsi="Arial" w:cs="Arial"/>
        </w:rPr>
        <w:t>Ripang</w:t>
      </w:r>
      <w:proofErr w:type="spellEnd"/>
      <w:r>
        <w:rPr>
          <w:rFonts w:ascii="Arial" w:hAnsi="Arial" w:cs="Arial"/>
        </w:rPr>
        <w:t xml:space="preserve"> Elementary School.</w:t>
      </w:r>
    </w:p>
    <w:p w14:paraId="7F940E54" w14:textId="77777777" w:rsidR="00A72EDA" w:rsidRDefault="00243180">
      <w:pPr>
        <w:spacing w:before="100" w:beforeAutospacing="1" w:after="100" w:afterAutospacing="1"/>
        <w:jc w:val="both"/>
        <w:rPr>
          <w:rFonts w:ascii="Arial" w:hAnsi="Arial" w:cs="Arial"/>
        </w:rPr>
      </w:pPr>
      <w:r>
        <w:rPr>
          <w:rFonts w:ascii="Arial" w:hAnsi="Arial" w:cs="Arial"/>
        </w:rPr>
        <w:tab/>
        <w:t xml:space="preserve">Specifically, the study would like to answer the following questions: </w:t>
      </w:r>
    </w:p>
    <w:p w14:paraId="1D1EEF18"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 xml:space="preserve">What is the level of digital literacy among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 in terms of:</w:t>
      </w:r>
      <w:r>
        <w:rPr>
          <w:rFonts w:ascii="Arial" w:hAnsi="Arial" w:cs="Arial"/>
          <w:sz w:val="20"/>
          <w:szCs w:val="20"/>
        </w:rPr>
        <w:br/>
        <w:t>1.1 Access and use of digital tools and resources;</w:t>
      </w:r>
      <w:r>
        <w:rPr>
          <w:rFonts w:ascii="Arial" w:hAnsi="Arial" w:cs="Arial"/>
          <w:sz w:val="20"/>
          <w:szCs w:val="20"/>
        </w:rPr>
        <w:br/>
        <w:t>1.2 Proficiency in integrating technology into instructional practices; and</w:t>
      </w:r>
      <w:r>
        <w:rPr>
          <w:rFonts w:ascii="Arial" w:hAnsi="Arial" w:cs="Arial"/>
          <w:sz w:val="20"/>
          <w:szCs w:val="20"/>
        </w:rPr>
        <w:br/>
        <w:t>1.3 Attitudes towards di</w:t>
      </w:r>
      <w:r>
        <w:rPr>
          <w:rFonts w:ascii="Arial" w:hAnsi="Arial" w:cs="Arial"/>
          <w:sz w:val="20"/>
          <w:szCs w:val="20"/>
        </w:rPr>
        <w:t>gital innovation in education?</w:t>
      </w:r>
    </w:p>
    <w:p w14:paraId="218578A1"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What is the extent of collaborative learning among elementary teachers as reflected in:</w:t>
      </w:r>
      <w:r>
        <w:rPr>
          <w:rFonts w:ascii="Arial" w:hAnsi="Arial" w:cs="Arial"/>
          <w:sz w:val="20"/>
          <w:szCs w:val="20"/>
        </w:rPr>
        <w:br/>
        <w:t>2.1 Participation in professional learning communities;</w:t>
      </w:r>
      <w:r>
        <w:rPr>
          <w:rFonts w:ascii="Arial" w:hAnsi="Arial" w:cs="Arial"/>
          <w:sz w:val="20"/>
          <w:szCs w:val="20"/>
        </w:rPr>
        <w:br/>
        <w:t>2.2 Engagement in peer mentoring and co-teaching; and</w:t>
      </w:r>
      <w:r>
        <w:rPr>
          <w:rFonts w:ascii="Arial" w:hAnsi="Arial" w:cs="Arial"/>
          <w:sz w:val="20"/>
          <w:szCs w:val="20"/>
        </w:rPr>
        <w:br/>
        <w:t>2.3 Involvement in collabor</w:t>
      </w:r>
      <w:r>
        <w:rPr>
          <w:rFonts w:ascii="Arial" w:hAnsi="Arial" w:cs="Arial"/>
          <w:sz w:val="20"/>
          <w:szCs w:val="20"/>
        </w:rPr>
        <w:t>ative curriculum planning and problem-solving?</w:t>
      </w:r>
    </w:p>
    <w:p w14:paraId="3EFA0378"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What is the degree of teacher self-efficacy among elementary educators as measured by:</w:t>
      </w:r>
      <w:r>
        <w:rPr>
          <w:rFonts w:ascii="Arial" w:hAnsi="Arial" w:cs="Arial"/>
          <w:sz w:val="20"/>
          <w:szCs w:val="20"/>
        </w:rPr>
        <w:br/>
        <w:t>3.1 Confidence in classroom management;</w:t>
      </w:r>
      <w:r>
        <w:rPr>
          <w:rFonts w:ascii="Arial" w:hAnsi="Arial" w:cs="Arial"/>
          <w:sz w:val="20"/>
          <w:szCs w:val="20"/>
        </w:rPr>
        <w:br/>
        <w:t>3.2 Belief in their instructional capabilities; and</w:t>
      </w:r>
      <w:r>
        <w:rPr>
          <w:rFonts w:ascii="Arial" w:hAnsi="Arial" w:cs="Arial"/>
          <w:sz w:val="20"/>
          <w:szCs w:val="20"/>
        </w:rPr>
        <w:br/>
        <w:t>3.3 Perceived ability to engag</w:t>
      </w:r>
      <w:r>
        <w:rPr>
          <w:rFonts w:ascii="Arial" w:hAnsi="Arial" w:cs="Arial"/>
          <w:sz w:val="20"/>
          <w:szCs w:val="20"/>
        </w:rPr>
        <w:t>e and motivate students?</w:t>
      </w:r>
    </w:p>
    <w:p w14:paraId="324D0F4C"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 xml:space="preserve">Is there a statistically significant effect of digital literacy, collaborative learning, and teacher self-efficacy—individually and collectively—on instructional effectiveness among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w:t>
      </w:r>
    </w:p>
    <w:p w14:paraId="30EC5B21"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What are the qualitative experiences and perceptions of teachers regarding the integration of digital literacy and collaborative learning in their instructional practices?</w:t>
      </w:r>
    </w:p>
    <w:p w14:paraId="702B5362" w14:textId="77777777" w:rsidR="00A72EDA" w:rsidRDefault="00243180" w:rsidP="00D82B60">
      <w:pPr>
        <w:pStyle w:val="NormalWeb"/>
        <w:numPr>
          <w:ilvl w:val="0"/>
          <w:numId w:val="2"/>
        </w:numPr>
        <w:rPr>
          <w:rFonts w:ascii="Arial" w:hAnsi="Arial" w:cs="Arial"/>
          <w:sz w:val="20"/>
          <w:szCs w:val="20"/>
        </w:rPr>
      </w:pPr>
      <w:r>
        <w:rPr>
          <w:rFonts w:ascii="Arial" w:hAnsi="Arial" w:cs="Arial"/>
          <w:sz w:val="20"/>
          <w:szCs w:val="20"/>
        </w:rPr>
        <w:t>What challenges and opportunities do teachers encounter in enhancing their instructi</w:t>
      </w:r>
      <w:r>
        <w:rPr>
          <w:rFonts w:ascii="Arial" w:hAnsi="Arial" w:cs="Arial"/>
          <w:sz w:val="20"/>
          <w:szCs w:val="20"/>
        </w:rPr>
        <w:t>onal effectiveness through digital literacy, collaborative learning, and self-efficacy?</w:t>
      </w:r>
    </w:p>
    <w:p w14:paraId="2B43AE35" w14:textId="77777777" w:rsidR="00A72EDA" w:rsidRDefault="00243180">
      <w:pPr>
        <w:pStyle w:val="NormalWeb"/>
        <w:jc w:val="both"/>
        <w:rPr>
          <w:rFonts w:ascii="Arial" w:hAnsi="Arial" w:cs="Arial"/>
          <w:sz w:val="20"/>
          <w:szCs w:val="20"/>
        </w:rPr>
      </w:pPr>
      <w:r>
        <w:rPr>
          <w:rFonts w:ascii="Arial" w:hAnsi="Arial" w:cs="Arial"/>
          <w:b/>
          <w:bCs/>
          <w:color w:val="000000" w:themeColor="text1"/>
          <w:sz w:val="20"/>
          <w:szCs w:val="20"/>
        </w:rPr>
        <w:t xml:space="preserve">2.1. </w:t>
      </w:r>
      <w:r>
        <w:rPr>
          <w:rFonts w:ascii="Arial" w:hAnsi="Arial" w:cs="Arial"/>
          <w:sz w:val="22"/>
          <w:szCs w:val="22"/>
        </w:rPr>
        <w:t xml:space="preserve">Hypotheses </w:t>
      </w:r>
    </w:p>
    <w:p w14:paraId="2936F698" w14:textId="77777777" w:rsidR="00A72EDA" w:rsidRDefault="00243180">
      <w:pPr>
        <w:pStyle w:val="NormalWeb"/>
        <w:ind w:firstLine="720"/>
        <w:jc w:val="both"/>
        <w:rPr>
          <w:rFonts w:ascii="Arial" w:hAnsi="Arial" w:cs="Arial"/>
          <w:sz w:val="20"/>
          <w:szCs w:val="20"/>
        </w:rPr>
      </w:pPr>
      <w:r>
        <w:rPr>
          <w:rFonts w:ascii="Arial" w:hAnsi="Arial" w:cs="Arial"/>
          <w:sz w:val="20"/>
          <w:szCs w:val="20"/>
        </w:rPr>
        <w:t>In line with the research question examining the effect of digital literacy, collaborative learning, and teacher self-efficacy on instructional effecti</w:t>
      </w:r>
      <w:r>
        <w:rPr>
          <w:rFonts w:ascii="Arial" w:hAnsi="Arial" w:cs="Arial"/>
          <w:sz w:val="20"/>
          <w:szCs w:val="20"/>
        </w:rPr>
        <w:t>veness, the following hypotheses will be tested:</w:t>
      </w:r>
    </w:p>
    <w:p w14:paraId="2B9BDBD3" w14:textId="77777777" w:rsidR="00A72EDA" w:rsidRDefault="00243180">
      <w:pPr>
        <w:pStyle w:val="NormalWeb"/>
        <w:jc w:val="both"/>
        <w:rPr>
          <w:rFonts w:ascii="Arial" w:hAnsi="Arial" w:cs="Arial"/>
          <w:sz w:val="20"/>
          <w:szCs w:val="20"/>
        </w:rPr>
      </w:pPr>
      <w:r>
        <w:rPr>
          <w:rStyle w:val="Strong"/>
          <w:rFonts w:ascii="Arial" w:eastAsiaTheme="majorEastAsia" w:hAnsi="Arial" w:cs="Arial"/>
          <w:sz w:val="20"/>
          <w:szCs w:val="20"/>
        </w:rPr>
        <w:t>Hypothesis 1 (H1):</w:t>
      </w:r>
      <w:r>
        <w:rPr>
          <w:rFonts w:ascii="Arial" w:hAnsi="Arial" w:cs="Arial"/>
          <w:sz w:val="20"/>
          <w:szCs w:val="20"/>
        </w:rPr>
        <w:t xml:space="preserve"> There is a significant positive effect of digital literacy on instructional effectiveness among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w:t>
      </w:r>
    </w:p>
    <w:p w14:paraId="0DB7F3CA" w14:textId="77777777" w:rsidR="00A72EDA" w:rsidRDefault="00243180">
      <w:pPr>
        <w:pStyle w:val="NormalWeb"/>
        <w:jc w:val="both"/>
        <w:rPr>
          <w:rFonts w:ascii="Arial" w:hAnsi="Arial" w:cs="Arial"/>
          <w:sz w:val="20"/>
          <w:szCs w:val="20"/>
        </w:rPr>
      </w:pPr>
      <w:r>
        <w:rPr>
          <w:rStyle w:val="Strong"/>
          <w:rFonts w:ascii="Arial" w:eastAsiaTheme="majorEastAsia" w:hAnsi="Arial" w:cs="Arial"/>
          <w:sz w:val="20"/>
          <w:szCs w:val="20"/>
        </w:rPr>
        <w:lastRenderedPageBreak/>
        <w:t>Hypothesis 2 (H2):</w:t>
      </w:r>
      <w:r>
        <w:rPr>
          <w:rFonts w:ascii="Arial" w:hAnsi="Arial" w:cs="Arial"/>
          <w:sz w:val="20"/>
          <w:szCs w:val="20"/>
        </w:rPr>
        <w:t xml:space="preserve"> There is a significant p</w:t>
      </w:r>
      <w:r>
        <w:rPr>
          <w:rFonts w:ascii="Arial" w:hAnsi="Arial" w:cs="Arial"/>
          <w:sz w:val="20"/>
          <w:szCs w:val="20"/>
        </w:rPr>
        <w:t xml:space="preserve">ositive effect of collaborative learning on instructional effectiveness among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w:t>
      </w:r>
    </w:p>
    <w:p w14:paraId="268C0B2E" w14:textId="77777777" w:rsidR="00A72EDA" w:rsidRDefault="00243180">
      <w:pPr>
        <w:pStyle w:val="NormalWeb"/>
        <w:jc w:val="both"/>
        <w:rPr>
          <w:rFonts w:ascii="Arial" w:hAnsi="Arial" w:cs="Arial"/>
          <w:sz w:val="20"/>
          <w:szCs w:val="20"/>
        </w:rPr>
      </w:pPr>
      <w:r>
        <w:rPr>
          <w:rStyle w:val="Strong"/>
          <w:rFonts w:ascii="Arial" w:eastAsiaTheme="majorEastAsia" w:hAnsi="Arial" w:cs="Arial"/>
          <w:sz w:val="20"/>
          <w:szCs w:val="20"/>
        </w:rPr>
        <w:t>Hypothesis 3 (H3):</w:t>
      </w:r>
      <w:r>
        <w:rPr>
          <w:rFonts w:ascii="Arial" w:hAnsi="Arial" w:cs="Arial"/>
          <w:sz w:val="20"/>
          <w:szCs w:val="20"/>
        </w:rPr>
        <w:t xml:space="preserve"> There is a significant positive effect of teacher self-efficacy on instructional effectiveness among elementar</w:t>
      </w:r>
      <w:r>
        <w:rPr>
          <w:rFonts w:ascii="Arial" w:hAnsi="Arial" w:cs="Arial"/>
          <w:sz w:val="20"/>
          <w:szCs w:val="20"/>
        </w:rPr>
        <w:t xml:space="preserve">y teachers at </w:t>
      </w:r>
      <w:proofErr w:type="spellStart"/>
      <w:r>
        <w:rPr>
          <w:rFonts w:ascii="Arial" w:hAnsi="Arial" w:cs="Arial"/>
          <w:sz w:val="20"/>
          <w:szCs w:val="20"/>
        </w:rPr>
        <w:t>Ripang</w:t>
      </w:r>
      <w:proofErr w:type="spellEnd"/>
      <w:r>
        <w:rPr>
          <w:rFonts w:ascii="Arial" w:hAnsi="Arial" w:cs="Arial"/>
          <w:sz w:val="20"/>
          <w:szCs w:val="20"/>
        </w:rPr>
        <w:t xml:space="preserve"> Elementary School.</w:t>
      </w:r>
    </w:p>
    <w:p w14:paraId="660978F9" w14:textId="77777777" w:rsidR="00A72EDA" w:rsidRDefault="00243180">
      <w:pPr>
        <w:pStyle w:val="NormalWeb"/>
        <w:jc w:val="both"/>
        <w:rPr>
          <w:rFonts w:ascii="Arial" w:hAnsi="Arial" w:cs="Arial"/>
          <w:sz w:val="20"/>
          <w:szCs w:val="20"/>
        </w:rPr>
      </w:pPr>
      <w:r>
        <w:rPr>
          <w:rStyle w:val="Strong"/>
          <w:rFonts w:ascii="Arial" w:eastAsiaTheme="majorEastAsia" w:hAnsi="Arial" w:cs="Arial"/>
          <w:sz w:val="20"/>
          <w:szCs w:val="20"/>
        </w:rPr>
        <w:t>Hypothesis 4 (H4):</w:t>
      </w:r>
      <w:r>
        <w:rPr>
          <w:rFonts w:ascii="Arial" w:hAnsi="Arial" w:cs="Arial"/>
          <w:sz w:val="20"/>
          <w:szCs w:val="20"/>
        </w:rPr>
        <w:t xml:space="preserve"> Digital literacy, collaborative learning, and teacher self-efficacy collectively have a significant effect on instructional effectiveness among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w:t>
      </w:r>
    </w:p>
    <w:p w14:paraId="648D3F6C" w14:textId="77777777" w:rsidR="00A72EDA" w:rsidRDefault="00243180">
      <w:pPr>
        <w:numPr>
          <w:ilvl w:val="0"/>
          <w:numId w:val="3"/>
        </w:numPr>
        <w:spacing w:after="240"/>
        <w:jc w:val="both"/>
        <w:rPr>
          <w:rFonts w:ascii="Arial" w:hAnsi="Arial" w:cs="Arial"/>
          <w:b/>
          <w:bCs/>
          <w:sz w:val="22"/>
          <w:szCs w:val="22"/>
        </w:rPr>
      </w:pPr>
      <w:r>
        <w:rPr>
          <w:rFonts w:ascii="Arial" w:hAnsi="Arial" w:cs="Arial"/>
          <w:b/>
          <w:bCs/>
          <w:sz w:val="22"/>
          <w:szCs w:val="22"/>
        </w:rPr>
        <w:t>METHODOLOGY</w:t>
      </w:r>
    </w:p>
    <w:p w14:paraId="266C5565" w14:textId="77777777" w:rsidR="00A72EDA" w:rsidRDefault="00243180">
      <w:pPr>
        <w:spacing w:before="100" w:beforeAutospacing="1" w:after="100" w:afterAutospacing="1"/>
        <w:ind w:firstLine="720"/>
        <w:jc w:val="both"/>
        <w:rPr>
          <w:rFonts w:ascii="Arial" w:hAnsi="Arial" w:cs="Arial"/>
          <w:b/>
          <w:bCs/>
        </w:rPr>
      </w:pPr>
      <w:r>
        <w:rPr>
          <w:rFonts w:ascii="Arial" w:hAnsi="Arial" w:cs="Arial"/>
        </w:rPr>
        <w:t>This chapter outlines the research design, population and sampling, data collection instruments and procedures, and data analysis methods employed to investigate the influence of digital literacy, collaborative learning, and teacher self-effica</w:t>
      </w:r>
      <w:r>
        <w:rPr>
          <w:rFonts w:ascii="Arial" w:hAnsi="Arial" w:cs="Arial"/>
        </w:rPr>
        <w:t xml:space="preserve">cy on instructional effectiveness among elementary teachers at </w:t>
      </w:r>
      <w:proofErr w:type="spellStart"/>
      <w:r>
        <w:rPr>
          <w:rFonts w:ascii="Arial" w:hAnsi="Arial" w:cs="Arial"/>
        </w:rPr>
        <w:t>Ripang</w:t>
      </w:r>
      <w:proofErr w:type="spellEnd"/>
      <w:r>
        <w:rPr>
          <w:rFonts w:ascii="Arial" w:hAnsi="Arial" w:cs="Arial"/>
        </w:rPr>
        <w:t xml:space="preserve"> Elementary School.</w:t>
      </w:r>
    </w:p>
    <w:p w14:paraId="0979C5A5" w14:textId="77777777" w:rsidR="00A72EDA" w:rsidRDefault="00243180">
      <w:pPr>
        <w:spacing w:after="240"/>
        <w:jc w:val="both"/>
        <w:rPr>
          <w:rFonts w:ascii="Arial" w:hAnsi="Arial" w:cs="Arial"/>
          <w:b/>
          <w:bCs/>
          <w:sz w:val="22"/>
          <w:szCs w:val="22"/>
        </w:rPr>
      </w:pPr>
      <w:r>
        <w:rPr>
          <w:rFonts w:ascii="Arial" w:hAnsi="Arial" w:cs="Arial"/>
          <w:b/>
          <w:bCs/>
          <w:sz w:val="22"/>
          <w:szCs w:val="22"/>
        </w:rPr>
        <w:t>3.1 Research Design</w:t>
      </w:r>
    </w:p>
    <w:p w14:paraId="0335EAC0" w14:textId="77777777" w:rsidR="00A72EDA" w:rsidRDefault="00243180">
      <w:pPr>
        <w:spacing w:before="100" w:beforeAutospacing="1" w:after="100" w:afterAutospacing="1"/>
        <w:ind w:firstLine="720"/>
        <w:jc w:val="both"/>
        <w:rPr>
          <w:rFonts w:ascii="Arial" w:hAnsi="Arial" w:cs="Arial"/>
        </w:rPr>
      </w:pPr>
      <w:r>
        <w:rPr>
          <w:rFonts w:ascii="Arial" w:hAnsi="Arial" w:cs="Arial"/>
        </w:rPr>
        <w:t xml:space="preserve">This chapter outlines the research design, population and sampling, data collection instruments and procedures, and data analysis methods employed </w:t>
      </w:r>
      <w:r>
        <w:rPr>
          <w:rFonts w:ascii="Arial" w:hAnsi="Arial" w:cs="Arial"/>
        </w:rPr>
        <w:t xml:space="preserve">to investigate the influence of digital literacy, collaborative learning, and teacher self-efficacy on instructional effectiveness among elementary teachers at </w:t>
      </w:r>
      <w:proofErr w:type="spellStart"/>
      <w:r>
        <w:rPr>
          <w:rFonts w:ascii="Arial" w:hAnsi="Arial" w:cs="Arial"/>
        </w:rPr>
        <w:t>Ripang</w:t>
      </w:r>
      <w:proofErr w:type="spellEnd"/>
      <w:r>
        <w:rPr>
          <w:rFonts w:ascii="Arial" w:hAnsi="Arial" w:cs="Arial"/>
        </w:rPr>
        <w:t xml:space="preserve"> Elementary School.</w:t>
      </w:r>
    </w:p>
    <w:p w14:paraId="4A34C69C" w14:textId="77777777" w:rsidR="00A72EDA" w:rsidRDefault="00A72EDA">
      <w:pPr>
        <w:ind w:firstLine="720"/>
        <w:jc w:val="both"/>
        <w:rPr>
          <w:rFonts w:ascii="Arial" w:hAnsi="Arial" w:cs="Arial"/>
          <w:bCs/>
          <w:color w:val="000000" w:themeColor="text1"/>
        </w:rPr>
      </w:pPr>
    </w:p>
    <w:p w14:paraId="590A8406" w14:textId="77777777" w:rsidR="00A72EDA" w:rsidRDefault="00243180">
      <w:pPr>
        <w:jc w:val="both"/>
        <w:rPr>
          <w:rFonts w:ascii="Arial" w:hAnsi="Arial" w:cs="Arial"/>
          <w:b/>
          <w:color w:val="000000" w:themeColor="text1"/>
          <w:sz w:val="22"/>
          <w:szCs w:val="22"/>
        </w:rPr>
      </w:pPr>
      <w:r>
        <w:rPr>
          <w:rFonts w:ascii="Arial" w:hAnsi="Arial" w:cs="Arial"/>
          <w:b/>
          <w:color w:val="000000" w:themeColor="text1"/>
          <w:sz w:val="22"/>
          <w:szCs w:val="22"/>
        </w:rPr>
        <w:t>3.2 Locale of the Study</w:t>
      </w:r>
    </w:p>
    <w:p w14:paraId="4C828E3C" w14:textId="77777777" w:rsidR="00A72EDA" w:rsidRDefault="00243180">
      <w:pPr>
        <w:pStyle w:val="NormalWeb"/>
        <w:ind w:firstLine="720"/>
        <w:jc w:val="both"/>
        <w:rPr>
          <w:rFonts w:ascii="Arial" w:hAnsi="Arial" w:cs="Arial"/>
          <w:sz w:val="20"/>
          <w:szCs w:val="20"/>
        </w:rPr>
      </w:pPr>
      <w:r>
        <w:rPr>
          <w:rFonts w:ascii="Arial" w:hAnsi="Arial" w:cs="Arial"/>
          <w:sz w:val="20"/>
          <w:szCs w:val="20"/>
        </w:rPr>
        <w:t xml:space="preserve">The study will be conducted at </w:t>
      </w:r>
      <w:proofErr w:type="spellStart"/>
      <w:r>
        <w:rPr>
          <w:rFonts w:ascii="Arial" w:hAnsi="Arial" w:cs="Arial"/>
          <w:sz w:val="20"/>
          <w:szCs w:val="20"/>
        </w:rPr>
        <w:t>Ripang</w:t>
      </w:r>
      <w:proofErr w:type="spellEnd"/>
      <w:r>
        <w:rPr>
          <w:rFonts w:ascii="Arial" w:hAnsi="Arial" w:cs="Arial"/>
          <w:sz w:val="20"/>
          <w:szCs w:val="20"/>
        </w:rPr>
        <w:t xml:space="preserve"> Element</w:t>
      </w:r>
      <w:r>
        <w:rPr>
          <w:rFonts w:ascii="Arial" w:hAnsi="Arial" w:cs="Arial"/>
          <w:sz w:val="20"/>
          <w:szCs w:val="20"/>
        </w:rPr>
        <w:t>ary School, a public elementary institution located in a resource-constrained area of the Philippines. This locale was selected due to its representative characteristics of rural schools facing challenges related to technology access, professional collabor</w:t>
      </w:r>
      <w:r>
        <w:rPr>
          <w:rFonts w:ascii="Arial" w:hAnsi="Arial" w:cs="Arial"/>
          <w:sz w:val="20"/>
          <w:szCs w:val="20"/>
        </w:rPr>
        <w:t>ation, and instructional development.</w:t>
      </w:r>
    </w:p>
    <w:p w14:paraId="02079309" w14:textId="77777777" w:rsidR="00A72EDA" w:rsidRDefault="00A72EDA">
      <w:pPr>
        <w:ind w:firstLine="720"/>
        <w:jc w:val="both"/>
        <w:rPr>
          <w:rFonts w:ascii="Arial" w:hAnsi="Arial" w:cs="Arial"/>
          <w:b/>
          <w:bCs/>
          <w:color w:val="FF0000"/>
        </w:rPr>
      </w:pPr>
    </w:p>
    <w:p w14:paraId="2D1FFD48" w14:textId="77777777" w:rsidR="00A72EDA" w:rsidRDefault="00243180">
      <w:pPr>
        <w:jc w:val="both"/>
        <w:rPr>
          <w:rFonts w:ascii="Arial" w:hAnsi="Arial" w:cs="Arial"/>
          <w:b/>
          <w:bCs/>
          <w:color w:val="000000" w:themeColor="text1"/>
          <w:sz w:val="22"/>
          <w:szCs w:val="22"/>
        </w:rPr>
      </w:pPr>
      <w:r>
        <w:rPr>
          <w:rFonts w:ascii="Arial" w:hAnsi="Arial" w:cs="Arial"/>
          <w:b/>
          <w:bCs/>
          <w:color w:val="000000" w:themeColor="text1"/>
          <w:sz w:val="22"/>
          <w:szCs w:val="22"/>
        </w:rPr>
        <w:t>3.3 Participants of the Study</w:t>
      </w:r>
    </w:p>
    <w:p w14:paraId="5EE3AE12" w14:textId="77777777" w:rsidR="00A72EDA" w:rsidRDefault="00243180">
      <w:pPr>
        <w:pStyle w:val="NormalWeb"/>
        <w:ind w:firstLine="720"/>
        <w:jc w:val="both"/>
        <w:rPr>
          <w:rFonts w:ascii="Arial" w:hAnsi="Arial" w:cs="Arial"/>
          <w:sz w:val="20"/>
          <w:szCs w:val="20"/>
        </w:rPr>
      </w:pPr>
      <w:r>
        <w:rPr>
          <w:rFonts w:ascii="Arial" w:hAnsi="Arial" w:cs="Arial"/>
          <w:sz w:val="20"/>
          <w:szCs w:val="20"/>
        </w:rPr>
        <w:t xml:space="preserve">The participants will include all full-time elementary teachers currently employed at </w:t>
      </w:r>
      <w:proofErr w:type="spellStart"/>
      <w:r>
        <w:rPr>
          <w:rFonts w:ascii="Arial" w:hAnsi="Arial" w:cs="Arial"/>
          <w:sz w:val="20"/>
          <w:szCs w:val="20"/>
        </w:rPr>
        <w:t>Ripang</w:t>
      </w:r>
      <w:proofErr w:type="spellEnd"/>
      <w:r>
        <w:rPr>
          <w:rFonts w:ascii="Arial" w:hAnsi="Arial" w:cs="Arial"/>
          <w:sz w:val="20"/>
          <w:szCs w:val="20"/>
        </w:rPr>
        <w:t xml:space="preserve"> Elementary School, comprising both classroom teachers and administrative staff involved in instructional activities. The estimated population size is approximately 7 teachers. Purposive sampling will be used to select participants for the qualitative comp</w:t>
      </w:r>
      <w:r>
        <w:rPr>
          <w:rFonts w:ascii="Arial" w:hAnsi="Arial" w:cs="Arial"/>
          <w:sz w:val="20"/>
          <w:szCs w:val="20"/>
        </w:rPr>
        <w:t>onent, focusing on teachers who actively engage in digital literacy initiatives and collaborative learning practices. For the quantitative component, a census approach will be employed to include all eligible teachers to maximize the representativeness and</w:t>
      </w:r>
      <w:r>
        <w:rPr>
          <w:rFonts w:ascii="Arial" w:hAnsi="Arial" w:cs="Arial"/>
          <w:sz w:val="20"/>
          <w:szCs w:val="20"/>
        </w:rPr>
        <w:t xml:space="preserve"> generalizability of the findings.</w:t>
      </w:r>
    </w:p>
    <w:p w14:paraId="5EF897A1" w14:textId="77777777" w:rsidR="00A72EDA" w:rsidRDefault="00243180">
      <w:pPr>
        <w:pStyle w:val="NormalWeb"/>
        <w:ind w:firstLine="720"/>
        <w:jc w:val="both"/>
        <w:rPr>
          <w:rFonts w:ascii="Arial" w:hAnsi="Arial" w:cs="Arial"/>
          <w:sz w:val="20"/>
          <w:szCs w:val="20"/>
        </w:rPr>
      </w:pPr>
      <w:r>
        <w:rPr>
          <w:rFonts w:ascii="Arial" w:hAnsi="Arial" w:cs="Arial"/>
          <w:sz w:val="20"/>
          <w:szCs w:val="20"/>
        </w:rPr>
        <w:t>Ethical considerations, including informed consent and confidentiality, will be strictly observed throughout the study to ensure the protection of participants' rights and privacy.</w:t>
      </w:r>
    </w:p>
    <w:p w14:paraId="5B961043" w14:textId="77777777" w:rsidR="00A72EDA" w:rsidRDefault="00A72EDA">
      <w:pPr>
        <w:jc w:val="both"/>
        <w:rPr>
          <w:rFonts w:ascii="Arial" w:hAnsi="Arial" w:cs="Arial"/>
          <w:color w:val="000000" w:themeColor="text1"/>
        </w:rPr>
      </w:pPr>
    </w:p>
    <w:p w14:paraId="0B08EC60" w14:textId="77777777" w:rsidR="00A72EDA" w:rsidRDefault="00243180">
      <w:pPr>
        <w:jc w:val="both"/>
        <w:rPr>
          <w:rFonts w:ascii="Arial" w:hAnsi="Arial" w:cs="Arial"/>
          <w:b/>
          <w:bCs/>
          <w:color w:val="000000" w:themeColor="text1"/>
          <w:sz w:val="22"/>
          <w:szCs w:val="22"/>
        </w:rPr>
      </w:pPr>
      <w:r>
        <w:rPr>
          <w:rFonts w:ascii="Arial" w:hAnsi="Arial" w:cs="Arial"/>
          <w:b/>
          <w:bCs/>
          <w:color w:val="000000" w:themeColor="text1"/>
          <w:sz w:val="22"/>
          <w:szCs w:val="22"/>
        </w:rPr>
        <w:t>3.4 Research Instrument</w:t>
      </w:r>
    </w:p>
    <w:p w14:paraId="377AD0C3" w14:textId="77777777" w:rsidR="00A72EDA" w:rsidRDefault="00243180">
      <w:pPr>
        <w:pStyle w:val="NormalWeb"/>
        <w:ind w:firstLine="720"/>
        <w:jc w:val="both"/>
        <w:rPr>
          <w:rFonts w:ascii="Arial" w:hAnsi="Arial" w:cs="Arial"/>
          <w:sz w:val="20"/>
          <w:szCs w:val="20"/>
        </w:rPr>
      </w:pPr>
      <w:r>
        <w:rPr>
          <w:rFonts w:ascii="Arial" w:hAnsi="Arial" w:cs="Arial"/>
          <w:sz w:val="20"/>
          <w:szCs w:val="20"/>
        </w:rPr>
        <w:t xml:space="preserve">This study employs a mixed sampling technique to address both the quantitative and qualitative components. For the quantitative phase, a census sampling method will be utilized, wherein all full-time elementary teachers at </w:t>
      </w:r>
      <w:proofErr w:type="spellStart"/>
      <w:r>
        <w:rPr>
          <w:rFonts w:ascii="Arial" w:hAnsi="Arial" w:cs="Arial"/>
          <w:sz w:val="20"/>
          <w:szCs w:val="20"/>
        </w:rPr>
        <w:t>Ripang</w:t>
      </w:r>
      <w:proofErr w:type="spellEnd"/>
      <w:r>
        <w:rPr>
          <w:rFonts w:ascii="Arial" w:hAnsi="Arial" w:cs="Arial"/>
          <w:sz w:val="20"/>
          <w:szCs w:val="20"/>
        </w:rPr>
        <w:t xml:space="preserve"> Elementary School will be </w:t>
      </w:r>
      <w:r>
        <w:rPr>
          <w:rFonts w:ascii="Arial" w:hAnsi="Arial" w:cs="Arial"/>
          <w:sz w:val="20"/>
          <w:szCs w:val="20"/>
        </w:rPr>
        <w:t xml:space="preserve">invited </w:t>
      </w:r>
      <w:r>
        <w:rPr>
          <w:rFonts w:ascii="Arial" w:hAnsi="Arial" w:cs="Arial"/>
          <w:sz w:val="20"/>
          <w:szCs w:val="20"/>
        </w:rPr>
        <w:lastRenderedPageBreak/>
        <w:t>to participate. This approach ensures comprehensive data collection from the entire population, enhancing the accuracy and generalizability of the statistical analysis.</w:t>
      </w:r>
    </w:p>
    <w:p w14:paraId="1833DC99" w14:textId="77777777" w:rsidR="00A72EDA" w:rsidRDefault="00243180">
      <w:pPr>
        <w:pStyle w:val="NormalWeb"/>
        <w:ind w:firstLine="720"/>
        <w:jc w:val="both"/>
        <w:rPr>
          <w:rFonts w:ascii="Arial" w:hAnsi="Arial" w:cs="Arial"/>
          <w:sz w:val="20"/>
          <w:szCs w:val="20"/>
        </w:rPr>
      </w:pPr>
      <w:r>
        <w:rPr>
          <w:rFonts w:ascii="Arial" w:hAnsi="Arial" w:cs="Arial"/>
          <w:sz w:val="20"/>
          <w:szCs w:val="20"/>
        </w:rPr>
        <w:t>For the qualitative phase, purposive sampling will be applied to select a subse</w:t>
      </w:r>
      <w:r>
        <w:rPr>
          <w:rFonts w:ascii="Arial" w:hAnsi="Arial" w:cs="Arial"/>
          <w:sz w:val="20"/>
          <w:szCs w:val="20"/>
        </w:rPr>
        <w:t>t of teachers who demonstrate active engagement in digital literacy and collaborative learning initiatives. This criterion-based selection allows for the in-depth exploration of experiences and perceptions from participants most relevant to the study’s obj</w:t>
      </w:r>
      <w:r>
        <w:rPr>
          <w:rFonts w:ascii="Arial" w:hAnsi="Arial" w:cs="Arial"/>
          <w:sz w:val="20"/>
          <w:szCs w:val="20"/>
        </w:rPr>
        <w:t>ectives. The sample size for the qualitative interviews will be determined by data saturation, typically anticipated to be between 10 to 15 participants.</w:t>
      </w:r>
    </w:p>
    <w:p w14:paraId="20822274" w14:textId="77777777" w:rsidR="00A72EDA" w:rsidRDefault="00243180">
      <w:pPr>
        <w:pStyle w:val="NormalWeb"/>
        <w:ind w:firstLine="720"/>
        <w:jc w:val="both"/>
        <w:rPr>
          <w:rFonts w:ascii="Arial" w:hAnsi="Arial" w:cs="Arial"/>
          <w:sz w:val="20"/>
          <w:szCs w:val="20"/>
        </w:rPr>
      </w:pPr>
      <w:r>
        <w:rPr>
          <w:rFonts w:ascii="Arial" w:hAnsi="Arial" w:cs="Arial"/>
          <w:sz w:val="20"/>
          <w:szCs w:val="20"/>
        </w:rPr>
        <w:t>This combined sampling strategy balances breadth and depth, enabling robust quantitative analysis alon</w:t>
      </w:r>
      <w:r>
        <w:rPr>
          <w:rFonts w:ascii="Arial" w:hAnsi="Arial" w:cs="Arial"/>
          <w:sz w:val="20"/>
          <w:szCs w:val="20"/>
        </w:rPr>
        <w:t>gside rich qualitative insights.</w:t>
      </w:r>
    </w:p>
    <w:p w14:paraId="78E1977D" w14:textId="77777777" w:rsidR="00A72EDA" w:rsidRDefault="00A72EDA">
      <w:pPr>
        <w:jc w:val="both"/>
        <w:rPr>
          <w:rFonts w:ascii="Arial" w:hAnsi="Arial" w:cs="Arial"/>
        </w:rPr>
      </w:pPr>
    </w:p>
    <w:p w14:paraId="3901E587" w14:textId="77777777" w:rsidR="00A72EDA" w:rsidRDefault="00243180">
      <w:pPr>
        <w:jc w:val="both"/>
        <w:rPr>
          <w:rFonts w:ascii="Arial" w:hAnsi="Arial" w:cs="Arial"/>
          <w:b/>
          <w:bCs/>
          <w:color w:val="000000" w:themeColor="text1"/>
          <w:sz w:val="22"/>
          <w:szCs w:val="22"/>
        </w:rPr>
      </w:pPr>
      <w:r>
        <w:rPr>
          <w:rFonts w:ascii="Arial" w:hAnsi="Arial" w:cs="Arial"/>
          <w:b/>
          <w:bCs/>
          <w:sz w:val="22"/>
          <w:szCs w:val="22"/>
        </w:rPr>
        <w:t>3.5 Data Gathering</w:t>
      </w:r>
      <w:r>
        <w:rPr>
          <w:rFonts w:ascii="Arial" w:hAnsi="Arial" w:cs="Arial"/>
          <w:b/>
          <w:bCs/>
          <w:color w:val="FF0000"/>
        </w:rPr>
        <w:t xml:space="preserve"> </w:t>
      </w:r>
      <w:r>
        <w:rPr>
          <w:rFonts w:ascii="Arial" w:hAnsi="Arial" w:cs="Arial"/>
          <w:b/>
          <w:bCs/>
          <w:color w:val="000000" w:themeColor="text1"/>
          <w:sz w:val="22"/>
          <w:szCs w:val="22"/>
        </w:rPr>
        <w:t>Procedure</w:t>
      </w:r>
    </w:p>
    <w:p w14:paraId="2C220146" w14:textId="77777777" w:rsidR="00A72EDA" w:rsidRDefault="00243180">
      <w:pPr>
        <w:spacing w:after="240"/>
        <w:jc w:val="both"/>
        <w:rPr>
          <w:rFonts w:ascii="Arial" w:hAnsi="Arial"/>
          <w:color w:val="000000" w:themeColor="text1"/>
        </w:rPr>
      </w:pPr>
      <w:r>
        <w:rPr>
          <w:rFonts w:ascii="Arial" w:hAnsi="Arial"/>
          <w:color w:val="000000" w:themeColor="text1"/>
        </w:rPr>
        <w:t xml:space="preserve">The data collection process will begin after obtaining the necessary approvals from </w:t>
      </w:r>
      <w:proofErr w:type="spellStart"/>
      <w:r>
        <w:rPr>
          <w:rFonts w:ascii="Arial" w:hAnsi="Arial"/>
          <w:color w:val="000000" w:themeColor="text1"/>
        </w:rPr>
        <w:t>Ripang</w:t>
      </w:r>
      <w:proofErr w:type="spellEnd"/>
      <w:r>
        <w:rPr>
          <w:rFonts w:ascii="Arial" w:hAnsi="Arial"/>
          <w:color w:val="000000" w:themeColor="text1"/>
        </w:rPr>
        <w:t xml:space="preserve"> Elementary School administration and securing informed consent from all participating teachers. Coordi</w:t>
      </w:r>
      <w:r>
        <w:rPr>
          <w:rFonts w:ascii="Arial" w:hAnsi="Arial"/>
          <w:color w:val="000000" w:themeColor="text1"/>
        </w:rPr>
        <w:t>nation with school officials will ensure that the administration of instruments is scheduled at times that minimize disruption to teaching activities.</w:t>
      </w:r>
    </w:p>
    <w:p w14:paraId="421AC98E" w14:textId="77777777" w:rsidR="00A72EDA" w:rsidRDefault="00243180">
      <w:pPr>
        <w:spacing w:after="240"/>
        <w:jc w:val="both"/>
        <w:rPr>
          <w:rFonts w:ascii="Arial" w:hAnsi="Arial"/>
          <w:color w:val="000000" w:themeColor="text1"/>
        </w:rPr>
      </w:pPr>
      <w:r>
        <w:rPr>
          <w:rFonts w:ascii="Arial" w:hAnsi="Arial"/>
          <w:color w:val="000000" w:themeColor="text1"/>
        </w:rPr>
        <w:t>For the quantitative phase, structured questionnaires will be distributed to all full-time elementary tea</w:t>
      </w:r>
      <w:r>
        <w:rPr>
          <w:rFonts w:ascii="Arial" w:hAnsi="Arial"/>
          <w:color w:val="000000" w:themeColor="text1"/>
        </w:rPr>
        <w:t xml:space="preserve">chers of </w:t>
      </w:r>
      <w:proofErr w:type="spellStart"/>
      <w:r>
        <w:rPr>
          <w:rFonts w:ascii="Arial" w:hAnsi="Arial"/>
          <w:color w:val="000000" w:themeColor="text1"/>
        </w:rPr>
        <w:t>Ripang</w:t>
      </w:r>
      <w:proofErr w:type="spellEnd"/>
      <w:r>
        <w:rPr>
          <w:rFonts w:ascii="Arial" w:hAnsi="Arial"/>
          <w:color w:val="000000" w:themeColor="text1"/>
        </w:rPr>
        <w:t xml:space="preserve"> Elementary School. Clear instructions on completing the questionnaires will be provided, and the researcher will be available to address any queries. Respondents will be given one to two weeks to complete and return the questionnaires to al</w:t>
      </w:r>
      <w:r>
        <w:rPr>
          <w:rFonts w:ascii="Arial" w:hAnsi="Arial"/>
          <w:color w:val="000000" w:themeColor="text1"/>
        </w:rPr>
        <w:t>low sufficient time for thoughtful responses.</w:t>
      </w:r>
    </w:p>
    <w:p w14:paraId="7265D03E" w14:textId="77777777" w:rsidR="00A72EDA" w:rsidRDefault="00243180">
      <w:pPr>
        <w:spacing w:after="240"/>
        <w:jc w:val="both"/>
        <w:rPr>
          <w:rFonts w:ascii="Arial" w:hAnsi="Arial"/>
          <w:color w:val="000000" w:themeColor="text1"/>
        </w:rPr>
      </w:pPr>
      <w:r>
        <w:rPr>
          <w:rFonts w:ascii="Arial" w:hAnsi="Arial"/>
          <w:color w:val="000000" w:themeColor="text1"/>
        </w:rPr>
        <w:t>Subsequently, purposively selected participants will be invited for semi-structured interviews as part of the qualitative phase. Interviews will be conducted in a private setting within the school or via secure</w:t>
      </w:r>
      <w:r>
        <w:rPr>
          <w:rFonts w:ascii="Arial" w:hAnsi="Arial"/>
          <w:color w:val="000000" w:themeColor="text1"/>
        </w:rPr>
        <w:t xml:space="preserve"> online platforms, depending on participant preference and health protocols. Each interview is expected to last 30 to 45 minutes and will be audio-recorded with participants’ permission to ensure accurate transcription.</w:t>
      </w:r>
    </w:p>
    <w:p w14:paraId="2863CCE7" w14:textId="77777777" w:rsidR="00A72EDA" w:rsidRDefault="00243180">
      <w:pPr>
        <w:spacing w:after="240"/>
        <w:jc w:val="both"/>
        <w:rPr>
          <w:rFonts w:ascii="Arial" w:hAnsi="Arial"/>
          <w:color w:val="000000" w:themeColor="text1"/>
        </w:rPr>
      </w:pPr>
      <w:r>
        <w:rPr>
          <w:rFonts w:ascii="Arial" w:hAnsi="Arial"/>
          <w:color w:val="000000" w:themeColor="text1"/>
        </w:rPr>
        <w:t xml:space="preserve">All data collected will be securely </w:t>
      </w:r>
      <w:r>
        <w:rPr>
          <w:rFonts w:ascii="Arial" w:hAnsi="Arial"/>
          <w:color w:val="000000" w:themeColor="text1"/>
        </w:rPr>
        <w:t>stored and treated confidentially. Participants’ identities will be anonymized in all transcripts and reports to protect privacy. The entire data collection process will adhere to ethical standards, including voluntary participation, the right to withdraw,</w:t>
      </w:r>
      <w:r>
        <w:rPr>
          <w:rFonts w:ascii="Arial" w:hAnsi="Arial"/>
          <w:color w:val="000000" w:themeColor="text1"/>
        </w:rPr>
        <w:t xml:space="preserve"> and confidentiality assurances.</w:t>
      </w:r>
    </w:p>
    <w:p w14:paraId="5DD06712" w14:textId="77777777" w:rsidR="00A72EDA" w:rsidRDefault="00243180">
      <w:pPr>
        <w:spacing w:after="240"/>
        <w:jc w:val="both"/>
        <w:rPr>
          <w:rFonts w:ascii="Arial" w:hAnsi="Arial" w:cs="Arial"/>
          <w:b/>
          <w:bCs/>
          <w:sz w:val="22"/>
          <w:szCs w:val="22"/>
          <w:shd w:val="clear" w:color="auto" w:fill="FFFFFF"/>
        </w:rPr>
      </w:pPr>
      <w:r>
        <w:rPr>
          <w:rFonts w:ascii="Arial" w:hAnsi="Arial" w:cs="Arial"/>
          <w:b/>
          <w:bCs/>
          <w:sz w:val="22"/>
          <w:szCs w:val="22"/>
          <w:shd w:val="clear" w:color="auto" w:fill="FFFFFF"/>
        </w:rPr>
        <w:t>3.6 Statistical Analysis</w:t>
      </w:r>
    </w:p>
    <w:p w14:paraId="1A12DDD6" w14:textId="77777777" w:rsidR="00A72EDA" w:rsidRDefault="00243180">
      <w:pPr>
        <w:spacing w:after="240"/>
        <w:ind w:firstLine="720"/>
        <w:jc w:val="both"/>
        <w:rPr>
          <w:color w:val="000000" w:themeColor="text1"/>
        </w:rPr>
      </w:pPr>
      <w:r>
        <w:rPr>
          <w:color w:val="000000" w:themeColor="text1"/>
        </w:rPr>
        <w:t>This study will employ both quantitative and qualitative data analysis techniques to comprehensively address the research objectives. Quantitative data obtained from the structured questionnaires wi</w:t>
      </w:r>
      <w:r>
        <w:rPr>
          <w:color w:val="000000" w:themeColor="text1"/>
        </w:rPr>
        <w:t>ll be analyzed using descriptive and inferential statistical methods. Descriptive statistics, including means, standard deviations, and frequency distributions, will be used to summarize the levels of digital literacy, collaborative learning, teacher self-</w:t>
      </w:r>
      <w:r>
        <w:rPr>
          <w:color w:val="000000" w:themeColor="text1"/>
        </w:rPr>
        <w:t>efficacy, and instructional effectiveness among the participants. Inferential statistics, such as Pearson’s correlation, multiple regression analysis, and analysis of variance (ANOVA), will be conducted to examine the relationships and the predictive effec</w:t>
      </w:r>
      <w:r>
        <w:rPr>
          <w:color w:val="000000" w:themeColor="text1"/>
        </w:rPr>
        <w:t>ts of the independent variables on instructional effectiveness. Tests of significance will be set at the 0.05 alpha level.</w:t>
      </w:r>
    </w:p>
    <w:p w14:paraId="2E552019" w14:textId="77777777" w:rsidR="00A72EDA" w:rsidRDefault="00243180">
      <w:pPr>
        <w:spacing w:after="240"/>
        <w:ind w:firstLine="720"/>
        <w:jc w:val="both"/>
        <w:rPr>
          <w:color w:val="000000" w:themeColor="text1"/>
        </w:rPr>
      </w:pPr>
      <w:r>
        <w:rPr>
          <w:color w:val="000000" w:themeColor="text1"/>
        </w:rPr>
        <w:t xml:space="preserve">For the qualitative data, thematic analysis will be employed. Interview transcripts will be coded and analyzed to identify emerging </w:t>
      </w:r>
      <w:r>
        <w:rPr>
          <w:color w:val="000000" w:themeColor="text1"/>
        </w:rPr>
        <w:t xml:space="preserve">themes and patterns related to teachers’ experiences, perceptions, and challenges regarding digital literacy and collaborative learning. The analysis will follow Braun and Clarke’s (2006) six-step approach: familiarization </w:t>
      </w:r>
      <w:r>
        <w:rPr>
          <w:color w:val="000000" w:themeColor="text1"/>
        </w:rPr>
        <w:lastRenderedPageBreak/>
        <w:t>with data, generating initial cod</w:t>
      </w:r>
      <w:r>
        <w:rPr>
          <w:color w:val="000000" w:themeColor="text1"/>
        </w:rPr>
        <w:t>es, searching for themes, reviewing themes, defining and naming themes, and producing the final report. Triangulation of quantitative and qualitative findings will be conducted to enhance the validity and depth of the study’s conclusions.</w:t>
      </w:r>
    </w:p>
    <w:p w14:paraId="69FFC0E0" w14:textId="77777777" w:rsidR="00A72EDA" w:rsidRDefault="00243180">
      <w:pPr>
        <w:spacing w:after="240"/>
        <w:ind w:firstLine="720"/>
        <w:jc w:val="both"/>
        <w:rPr>
          <w:color w:val="000000" w:themeColor="text1"/>
        </w:rPr>
      </w:pPr>
      <w:r>
        <w:rPr>
          <w:color w:val="000000" w:themeColor="text1"/>
        </w:rPr>
        <w:t xml:space="preserve">Qualitative Data </w:t>
      </w:r>
      <w:r>
        <w:rPr>
          <w:color w:val="000000" w:themeColor="text1"/>
        </w:rPr>
        <w:t>Analysis</w:t>
      </w:r>
    </w:p>
    <w:p w14:paraId="1C84F130" w14:textId="77777777" w:rsidR="00A72EDA" w:rsidRDefault="00243180">
      <w:pPr>
        <w:spacing w:after="240"/>
        <w:ind w:firstLine="720"/>
        <w:jc w:val="both"/>
        <w:rPr>
          <w:color w:val="000000" w:themeColor="text1"/>
        </w:rPr>
      </w:pPr>
      <w:r>
        <w:rPr>
          <w:color w:val="000000" w:themeColor="text1"/>
        </w:rPr>
        <w:t>Qualitative data from semi-structured interviews will be analyzed using thematic analysis to uncover patterns and themes related to teachers’ experiences and perceptions of digital literacy and collaborative learning. The analysis will follow Brau</w:t>
      </w:r>
      <w:r>
        <w:rPr>
          <w:color w:val="000000" w:themeColor="text1"/>
        </w:rPr>
        <w:t>n and Clarke’s (2006) six-step process: familiarization with the data through repeated reading of transcripts; generating initial codes to organize data meaningfully; searching for themes by grouping related codes; reviewing themes for coherence and distin</w:t>
      </w:r>
      <w:r>
        <w:rPr>
          <w:color w:val="000000" w:themeColor="text1"/>
        </w:rPr>
        <w:t>ctiveness; defining and naming themes to capture their essence; and producing a comprehensive report that integrates findings with the research questions. NVivo or similar qualitative data analysis software may be used to facilitate coding and organization</w:t>
      </w:r>
      <w:r>
        <w:rPr>
          <w:color w:val="000000" w:themeColor="text1"/>
        </w:rPr>
        <w:t>. This approach allows for in-depth understanding of contextual factors influencing instructional effectiveness.</w:t>
      </w:r>
    </w:p>
    <w:p w14:paraId="5F3EB5A5" w14:textId="77777777" w:rsidR="00A72EDA" w:rsidRDefault="00243180">
      <w:pPr>
        <w:spacing w:after="240"/>
        <w:ind w:firstLine="720"/>
        <w:jc w:val="both"/>
        <w:rPr>
          <w:color w:val="000000" w:themeColor="text1"/>
        </w:rPr>
      </w:pPr>
      <w:r>
        <w:rPr>
          <w:color w:val="000000" w:themeColor="text1"/>
        </w:rPr>
        <w:t>Quantitative Data Analysis</w:t>
      </w:r>
    </w:p>
    <w:p w14:paraId="72476A6D" w14:textId="77777777" w:rsidR="00A72EDA" w:rsidRDefault="00243180">
      <w:pPr>
        <w:spacing w:after="240"/>
        <w:ind w:firstLine="720"/>
        <w:jc w:val="both"/>
        <w:rPr>
          <w:color w:val="000000" w:themeColor="text1"/>
        </w:rPr>
      </w:pPr>
      <w:r>
        <w:rPr>
          <w:color w:val="000000" w:themeColor="text1"/>
        </w:rPr>
        <w:t>Quantitative data collected through questionnaires will be processed and analyzed using statistical software such as</w:t>
      </w:r>
      <w:r>
        <w:rPr>
          <w:color w:val="000000" w:themeColor="text1"/>
        </w:rPr>
        <w:t xml:space="preserve"> SPSS or R. Descriptive statistics, including means, standard deviations, and frequency distributions, will summarize participant responses on digital literacy, collaborative learning, teacher self-efficacy, and instructional effectiveness. Inferential sta</w:t>
      </w:r>
      <w:r>
        <w:rPr>
          <w:color w:val="000000" w:themeColor="text1"/>
        </w:rPr>
        <w:t>tistics will include Pearson’s correlation to examine relationships among variables, multiple regression analysis to determine the predictive power of independent variables on instructional effectiveness, and analysis of variance (ANOVA) to test difference</w:t>
      </w:r>
      <w:r>
        <w:rPr>
          <w:color w:val="000000" w:themeColor="text1"/>
        </w:rPr>
        <w:t>s among groups if applicable. Statistical significance will be evaluated at an alpha level of 0.05. Results will be interpreted in the context of the study’s theoretical framework and research questions.</w:t>
      </w:r>
    </w:p>
    <w:p w14:paraId="652FC984" w14:textId="77777777" w:rsidR="00A72EDA" w:rsidRDefault="00243180">
      <w:pPr>
        <w:spacing w:after="240"/>
        <w:ind w:firstLine="720"/>
        <w:jc w:val="both"/>
        <w:rPr>
          <w:rFonts w:ascii="Arial" w:hAnsi="Arial" w:cs="Arial"/>
          <w:b/>
          <w:bCs/>
          <w:sz w:val="22"/>
          <w:szCs w:val="22"/>
          <w:shd w:val="clear" w:color="auto" w:fill="FFFFFF"/>
        </w:rPr>
      </w:pPr>
      <w:r>
        <w:rPr>
          <w:color w:val="000000" w:themeColor="text1"/>
        </w:rPr>
        <w:t xml:space="preserve">    </w:t>
      </w:r>
    </w:p>
    <w:p w14:paraId="7BBC3802" w14:textId="77777777" w:rsidR="00A72EDA" w:rsidRDefault="00243180">
      <w:pPr>
        <w:spacing w:after="240"/>
        <w:jc w:val="both"/>
        <w:rPr>
          <w:rFonts w:ascii="Arial" w:hAnsi="Arial" w:cs="Arial"/>
          <w:b/>
          <w:bCs/>
          <w:color w:val="000000" w:themeColor="text1"/>
          <w:sz w:val="24"/>
          <w:szCs w:val="24"/>
        </w:rPr>
      </w:pPr>
      <w:r>
        <w:rPr>
          <w:rFonts w:ascii="Arial" w:hAnsi="Arial" w:cs="Arial"/>
          <w:b/>
          <w:bCs/>
          <w:color w:val="000000" w:themeColor="text1"/>
          <w:sz w:val="24"/>
          <w:szCs w:val="24"/>
        </w:rPr>
        <w:t>4. RESULT AND DISCUSSION</w:t>
      </w:r>
    </w:p>
    <w:p w14:paraId="4E1AD509" w14:textId="77777777" w:rsidR="00A72EDA" w:rsidRDefault="00243180">
      <w:pPr>
        <w:spacing w:after="240"/>
        <w:jc w:val="both"/>
        <w:rPr>
          <w:rFonts w:ascii="Arial" w:hAnsi="Arial"/>
          <w:b/>
          <w:bCs/>
        </w:rPr>
      </w:pPr>
      <w:r>
        <w:rPr>
          <w:rFonts w:ascii="Arial" w:hAnsi="Arial"/>
          <w:b/>
          <w:bCs/>
        </w:rPr>
        <w:t xml:space="preserve">This chapter presents </w:t>
      </w:r>
      <w:r>
        <w:rPr>
          <w:rFonts w:ascii="Arial" w:hAnsi="Arial"/>
          <w:b/>
          <w:bCs/>
        </w:rPr>
        <w:t xml:space="preserve">the analysis and interpretation of the quantitative and qualitative data collected, focusing on the relationships among digital literacy, collaborative learning, teacher self-efficacy, and instructional effectiveness among teachers at </w:t>
      </w:r>
      <w:proofErr w:type="spellStart"/>
      <w:r>
        <w:rPr>
          <w:rFonts w:ascii="Arial" w:hAnsi="Arial"/>
          <w:b/>
          <w:bCs/>
        </w:rPr>
        <w:t>Ripang</w:t>
      </w:r>
      <w:proofErr w:type="spellEnd"/>
      <w:r>
        <w:rPr>
          <w:rFonts w:ascii="Arial" w:hAnsi="Arial"/>
          <w:b/>
          <w:bCs/>
        </w:rPr>
        <w:t xml:space="preserve"> Elementary Sch</w:t>
      </w:r>
      <w:r>
        <w:rPr>
          <w:rFonts w:ascii="Arial" w:hAnsi="Arial"/>
          <w:b/>
          <w:bCs/>
        </w:rPr>
        <w:t>ool, and discusses the findings in relation to the theoretical framework and existing literature.</w:t>
      </w:r>
    </w:p>
    <w:p w14:paraId="3B716CAE" w14:textId="77777777" w:rsidR="00A72EDA" w:rsidRDefault="00243180">
      <w:pPr>
        <w:spacing w:after="240"/>
        <w:jc w:val="both"/>
        <w:rPr>
          <w:rFonts w:ascii="Arial" w:hAnsi="Arial"/>
          <w:b/>
          <w:bCs/>
        </w:rPr>
      </w:pPr>
      <w:r>
        <w:rPr>
          <w:rFonts w:ascii="Arial" w:hAnsi="Arial"/>
          <w:b/>
          <w:bCs/>
        </w:rPr>
        <w:t xml:space="preserve">4.1 Research Question 1: What is the level of digital literacy among teachers at </w:t>
      </w:r>
      <w:proofErr w:type="spellStart"/>
      <w:r>
        <w:rPr>
          <w:rFonts w:ascii="Arial" w:hAnsi="Arial"/>
          <w:b/>
          <w:bCs/>
        </w:rPr>
        <w:t>Ripang</w:t>
      </w:r>
      <w:proofErr w:type="spellEnd"/>
      <w:r>
        <w:rPr>
          <w:rFonts w:ascii="Arial" w:hAnsi="Arial"/>
          <w:b/>
          <w:bCs/>
        </w:rPr>
        <w:t xml:space="preserve"> Elementary School?</w:t>
      </w:r>
    </w:p>
    <w:tbl>
      <w:tblPr>
        <w:tblpPr w:leftFromText="180" w:rightFromText="180" w:vertAnchor="text" w:horzAnchor="page" w:tblpX="2176" w:tblpY="585"/>
        <w:tblW w:w="8182" w:type="dxa"/>
        <w:tblLayout w:type="fixed"/>
        <w:tblLook w:val="04A0" w:firstRow="1" w:lastRow="0" w:firstColumn="1" w:lastColumn="0" w:noHBand="0" w:noVBand="1"/>
      </w:tblPr>
      <w:tblGrid>
        <w:gridCol w:w="2247"/>
        <w:gridCol w:w="2990"/>
        <w:gridCol w:w="2945"/>
      </w:tblGrid>
      <w:tr w:rsidR="00A72EDA" w14:paraId="23E70491" w14:textId="77777777">
        <w:trPr>
          <w:trHeight w:val="233"/>
        </w:trPr>
        <w:tc>
          <w:tcPr>
            <w:tcW w:w="2247" w:type="dxa"/>
            <w:tcBorders>
              <w:top w:val="single" w:sz="4" w:space="0" w:color="auto"/>
              <w:left w:val="single" w:sz="4" w:space="0" w:color="auto"/>
              <w:bottom w:val="single" w:sz="4" w:space="0" w:color="auto"/>
              <w:right w:val="single" w:sz="4" w:space="0" w:color="auto"/>
            </w:tcBorders>
            <w:noWrap/>
            <w:vAlign w:val="center"/>
          </w:tcPr>
          <w:p w14:paraId="18742EA7" w14:textId="77777777" w:rsidR="00A72EDA" w:rsidRDefault="00243180">
            <w:pPr>
              <w:rPr>
                <w:rFonts w:ascii="Arial" w:hAnsi="Arial" w:cs="Arial"/>
                <w:color w:val="000000"/>
                <w:lang w:eastAsia="en-PH"/>
              </w:rPr>
            </w:pPr>
            <w:r>
              <w:rPr>
                <w:rFonts w:ascii="Arial" w:hAnsi="Arial" w:cs="Arial"/>
                <w:b/>
                <w:bCs/>
              </w:rPr>
              <w:t>Level</w:t>
            </w:r>
          </w:p>
        </w:tc>
        <w:tc>
          <w:tcPr>
            <w:tcW w:w="2990" w:type="dxa"/>
            <w:tcBorders>
              <w:top w:val="single" w:sz="4" w:space="0" w:color="auto"/>
              <w:left w:val="single" w:sz="4" w:space="0" w:color="auto"/>
              <w:bottom w:val="single" w:sz="4" w:space="0" w:color="auto"/>
              <w:right w:val="single" w:sz="4" w:space="0" w:color="auto"/>
            </w:tcBorders>
            <w:noWrap/>
            <w:vAlign w:val="bottom"/>
          </w:tcPr>
          <w:p w14:paraId="0A0AF337" w14:textId="77777777" w:rsidR="00A72EDA" w:rsidRDefault="00243180">
            <w:pPr>
              <w:jc w:val="center"/>
              <w:rPr>
                <w:rFonts w:ascii="Arial" w:hAnsi="Arial" w:cs="Arial"/>
                <w:color w:val="000000"/>
                <w:lang w:eastAsia="en-PH"/>
              </w:rPr>
            </w:pPr>
            <w:r>
              <w:rPr>
                <w:rFonts w:ascii="Arial" w:hAnsi="Arial" w:cs="Arial"/>
                <w:b/>
                <w:bCs/>
              </w:rPr>
              <w:t>Frequency</w:t>
            </w:r>
            <w:r>
              <w:rPr>
                <w:rFonts w:ascii="Arial" w:hAnsi="Arial" w:cs="Arial"/>
                <w:color w:val="000000"/>
                <w:lang w:eastAsia="en-PH"/>
              </w:rPr>
              <w:t xml:space="preserve"> </w:t>
            </w:r>
          </w:p>
        </w:tc>
        <w:tc>
          <w:tcPr>
            <w:tcW w:w="2945" w:type="dxa"/>
            <w:tcBorders>
              <w:top w:val="single" w:sz="4" w:space="0" w:color="auto"/>
              <w:left w:val="nil"/>
              <w:bottom w:val="single" w:sz="4" w:space="0" w:color="auto"/>
              <w:right w:val="single" w:sz="4" w:space="0" w:color="auto"/>
            </w:tcBorders>
          </w:tcPr>
          <w:p w14:paraId="56D7CF9E" w14:textId="77777777" w:rsidR="00A72EDA" w:rsidRDefault="00243180">
            <w:pPr>
              <w:jc w:val="center"/>
              <w:rPr>
                <w:rFonts w:ascii="Arial" w:hAnsi="Arial" w:cs="Arial"/>
                <w:color w:val="000000"/>
                <w:lang w:eastAsia="en-PH"/>
              </w:rPr>
            </w:pPr>
            <w:r>
              <w:rPr>
                <w:rFonts w:ascii="Arial" w:hAnsi="Arial" w:cs="Arial"/>
                <w:b/>
                <w:bCs/>
              </w:rPr>
              <w:t>Percentage (%)</w:t>
            </w:r>
          </w:p>
        </w:tc>
      </w:tr>
      <w:tr w:rsidR="00A72EDA" w14:paraId="079F3DFF" w14:textId="77777777">
        <w:trPr>
          <w:trHeight w:val="56"/>
        </w:trPr>
        <w:tc>
          <w:tcPr>
            <w:tcW w:w="2247" w:type="dxa"/>
            <w:tcBorders>
              <w:top w:val="single" w:sz="4" w:space="0" w:color="auto"/>
              <w:left w:val="single" w:sz="4" w:space="0" w:color="auto"/>
              <w:bottom w:val="single" w:sz="4" w:space="0" w:color="auto"/>
              <w:right w:val="single" w:sz="4" w:space="0" w:color="auto"/>
            </w:tcBorders>
            <w:noWrap/>
            <w:vAlign w:val="center"/>
          </w:tcPr>
          <w:p w14:paraId="7C63A092" w14:textId="77777777" w:rsidR="00A72EDA" w:rsidRDefault="00243180">
            <w:pPr>
              <w:rPr>
                <w:rFonts w:ascii="Arial" w:hAnsi="Arial" w:cs="Arial"/>
                <w:color w:val="000000"/>
                <w:lang w:eastAsia="en-PH"/>
              </w:rPr>
            </w:pPr>
            <w:r>
              <w:rPr>
                <w:rFonts w:ascii="Arial" w:hAnsi="Arial" w:cs="Arial"/>
              </w:rPr>
              <w:t>High</w:t>
            </w:r>
          </w:p>
        </w:tc>
        <w:tc>
          <w:tcPr>
            <w:tcW w:w="2990" w:type="dxa"/>
            <w:tcBorders>
              <w:top w:val="single" w:sz="4" w:space="0" w:color="auto"/>
              <w:left w:val="single" w:sz="4" w:space="0" w:color="auto"/>
              <w:bottom w:val="single" w:sz="4" w:space="0" w:color="auto"/>
              <w:right w:val="single" w:sz="4" w:space="0" w:color="auto"/>
            </w:tcBorders>
            <w:noWrap/>
          </w:tcPr>
          <w:p w14:paraId="3E0245D2" w14:textId="77777777" w:rsidR="00A72EDA" w:rsidRDefault="00243180">
            <w:pPr>
              <w:jc w:val="center"/>
              <w:rPr>
                <w:rFonts w:ascii="Arial" w:hAnsi="Arial" w:cs="Arial"/>
                <w:color w:val="000000"/>
                <w:lang w:eastAsia="en-PH"/>
              </w:rPr>
            </w:pPr>
            <w:r>
              <w:rPr>
                <w:rFonts w:ascii="Arial" w:hAnsi="Arial" w:cs="Arial"/>
                <w:color w:val="000000"/>
                <w:lang w:eastAsia="en-PH"/>
              </w:rPr>
              <w:t>7</w:t>
            </w:r>
          </w:p>
        </w:tc>
        <w:tc>
          <w:tcPr>
            <w:tcW w:w="2945" w:type="dxa"/>
            <w:tcBorders>
              <w:top w:val="single" w:sz="4" w:space="0" w:color="auto"/>
              <w:left w:val="nil"/>
              <w:bottom w:val="single" w:sz="4" w:space="0" w:color="auto"/>
              <w:right w:val="single" w:sz="4" w:space="0" w:color="auto"/>
            </w:tcBorders>
          </w:tcPr>
          <w:p w14:paraId="2AA6C275" w14:textId="77777777" w:rsidR="00A72EDA" w:rsidRDefault="00243180">
            <w:pPr>
              <w:jc w:val="center"/>
              <w:rPr>
                <w:rFonts w:ascii="Arial" w:hAnsi="Arial" w:cs="Arial"/>
                <w:color w:val="000000"/>
              </w:rPr>
            </w:pPr>
            <w:r>
              <w:rPr>
                <w:rFonts w:ascii="Arial" w:hAnsi="Arial" w:cs="Arial"/>
              </w:rPr>
              <w:t>58.3</w:t>
            </w:r>
          </w:p>
        </w:tc>
      </w:tr>
      <w:tr w:rsidR="00A72EDA" w14:paraId="71514DF6" w14:textId="77777777">
        <w:trPr>
          <w:trHeight w:val="330"/>
        </w:trPr>
        <w:tc>
          <w:tcPr>
            <w:tcW w:w="2247" w:type="dxa"/>
            <w:tcBorders>
              <w:top w:val="nil"/>
              <w:left w:val="single" w:sz="4" w:space="0" w:color="auto"/>
              <w:bottom w:val="single" w:sz="4" w:space="0" w:color="auto"/>
              <w:right w:val="single" w:sz="4" w:space="0" w:color="auto"/>
            </w:tcBorders>
            <w:noWrap/>
            <w:vAlign w:val="center"/>
          </w:tcPr>
          <w:p w14:paraId="0A6A4F5C" w14:textId="77777777" w:rsidR="00A72EDA" w:rsidRDefault="00243180">
            <w:pPr>
              <w:rPr>
                <w:rFonts w:ascii="Arial" w:hAnsi="Arial" w:cs="Arial"/>
                <w:color w:val="000000"/>
                <w:lang w:eastAsia="en-PH"/>
              </w:rPr>
            </w:pPr>
            <w:r>
              <w:rPr>
                <w:rFonts w:ascii="Arial" w:hAnsi="Arial" w:cs="Arial"/>
              </w:rPr>
              <w:t>Moderate</w:t>
            </w:r>
          </w:p>
        </w:tc>
        <w:tc>
          <w:tcPr>
            <w:tcW w:w="2990" w:type="dxa"/>
            <w:tcBorders>
              <w:top w:val="nil"/>
              <w:left w:val="single" w:sz="4" w:space="0" w:color="auto"/>
              <w:bottom w:val="single" w:sz="4" w:space="0" w:color="auto"/>
              <w:right w:val="single" w:sz="4" w:space="0" w:color="auto"/>
            </w:tcBorders>
            <w:noWrap/>
          </w:tcPr>
          <w:p w14:paraId="0A70BB60" w14:textId="77777777" w:rsidR="00A72EDA" w:rsidRDefault="00243180">
            <w:pPr>
              <w:jc w:val="center"/>
              <w:rPr>
                <w:rFonts w:ascii="Arial" w:hAnsi="Arial" w:cs="Arial"/>
                <w:color w:val="000000"/>
                <w:lang w:eastAsia="en-PH"/>
              </w:rPr>
            </w:pPr>
            <w:r>
              <w:rPr>
                <w:rFonts w:ascii="Arial" w:hAnsi="Arial" w:cs="Arial"/>
                <w:color w:val="000000"/>
                <w:lang w:eastAsia="en-PH"/>
              </w:rPr>
              <w:t>4</w:t>
            </w:r>
          </w:p>
        </w:tc>
        <w:tc>
          <w:tcPr>
            <w:tcW w:w="2945" w:type="dxa"/>
            <w:tcBorders>
              <w:top w:val="single" w:sz="4" w:space="0" w:color="auto"/>
              <w:left w:val="nil"/>
              <w:bottom w:val="single" w:sz="4" w:space="0" w:color="auto"/>
              <w:right w:val="single" w:sz="4" w:space="0" w:color="auto"/>
            </w:tcBorders>
          </w:tcPr>
          <w:p w14:paraId="32D64F99" w14:textId="77777777" w:rsidR="00A72EDA" w:rsidRDefault="00243180">
            <w:pPr>
              <w:jc w:val="center"/>
              <w:rPr>
                <w:rFonts w:ascii="Arial" w:hAnsi="Arial" w:cs="Arial"/>
                <w:color w:val="000000"/>
              </w:rPr>
            </w:pPr>
            <w:r>
              <w:rPr>
                <w:rFonts w:ascii="Arial" w:hAnsi="Arial" w:cs="Arial"/>
                <w:color w:val="000000"/>
              </w:rPr>
              <w:t>33.3</w:t>
            </w:r>
          </w:p>
        </w:tc>
      </w:tr>
      <w:tr w:rsidR="00A72EDA" w14:paraId="13C32CE3" w14:textId="77777777">
        <w:trPr>
          <w:trHeight w:val="330"/>
        </w:trPr>
        <w:tc>
          <w:tcPr>
            <w:tcW w:w="2247" w:type="dxa"/>
            <w:tcBorders>
              <w:top w:val="single" w:sz="4" w:space="0" w:color="auto"/>
              <w:left w:val="single" w:sz="4" w:space="0" w:color="auto"/>
              <w:bottom w:val="single" w:sz="4" w:space="0" w:color="auto"/>
              <w:right w:val="single" w:sz="4" w:space="0" w:color="auto"/>
            </w:tcBorders>
            <w:noWrap/>
            <w:vAlign w:val="center"/>
          </w:tcPr>
          <w:p w14:paraId="1010979B" w14:textId="77777777" w:rsidR="00A72EDA" w:rsidRDefault="00243180">
            <w:pPr>
              <w:rPr>
                <w:rFonts w:ascii="Arial" w:hAnsi="Arial" w:cs="Arial"/>
                <w:color w:val="000000"/>
                <w:lang w:eastAsia="en-PH"/>
              </w:rPr>
            </w:pPr>
            <w:r>
              <w:rPr>
                <w:rFonts w:ascii="Arial" w:hAnsi="Arial" w:cs="Arial"/>
              </w:rPr>
              <w:t>Low</w:t>
            </w:r>
          </w:p>
        </w:tc>
        <w:tc>
          <w:tcPr>
            <w:tcW w:w="2990" w:type="dxa"/>
            <w:tcBorders>
              <w:top w:val="single" w:sz="4" w:space="0" w:color="auto"/>
              <w:left w:val="single" w:sz="4" w:space="0" w:color="auto"/>
              <w:bottom w:val="single" w:sz="4" w:space="0" w:color="auto"/>
              <w:right w:val="single" w:sz="4" w:space="0" w:color="auto"/>
            </w:tcBorders>
            <w:noWrap/>
          </w:tcPr>
          <w:p w14:paraId="385F3802" w14:textId="77777777" w:rsidR="00A72EDA" w:rsidRDefault="00243180">
            <w:pPr>
              <w:jc w:val="center"/>
              <w:rPr>
                <w:rFonts w:ascii="Arial" w:hAnsi="Arial" w:cs="Arial"/>
                <w:color w:val="000000"/>
              </w:rPr>
            </w:pPr>
            <w:r>
              <w:rPr>
                <w:rFonts w:ascii="Arial" w:hAnsi="Arial" w:cs="Arial"/>
                <w:color w:val="000000"/>
              </w:rPr>
              <w:t>1</w:t>
            </w:r>
          </w:p>
        </w:tc>
        <w:tc>
          <w:tcPr>
            <w:tcW w:w="2945" w:type="dxa"/>
            <w:tcBorders>
              <w:top w:val="single" w:sz="4" w:space="0" w:color="auto"/>
              <w:left w:val="nil"/>
              <w:bottom w:val="single" w:sz="4" w:space="0" w:color="auto"/>
              <w:right w:val="single" w:sz="4" w:space="0" w:color="auto"/>
            </w:tcBorders>
          </w:tcPr>
          <w:p w14:paraId="1A5A78BF" w14:textId="77777777" w:rsidR="00A72EDA" w:rsidRDefault="00243180">
            <w:pPr>
              <w:jc w:val="center"/>
              <w:rPr>
                <w:rFonts w:ascii="Arial" w:hAnsi="Arial" w:cs="Arial"/>
                <w:color w:val="000000"/>
              </w:rPr>
            </w:pPr>
            <w:r>
              <w:rPr>
                <w:rFonts w:ascii="Arial" w:hAnsi="Arial" w:cs="Arial"/>
                <w:color w:val="000000"/>
              </w:rPr>
              <w:t>8.4</w:t>
            </w:r>
          </w:p>
        </w:tc>
      </w:tr>
      <w:tr w:rsidR="00A72EDA" w14:paraId="5C910F9D" w14:textId="77777777">
        <w:trPr>
          <w:trHeight w:val="330"/>
        </w:trPr>
        <w:tc>
          <w:tcPr>
            <w:tcW w:w="2247" w:type="dxa"/>
            <w:tcBorders>
              <w:top w:val="single" w:sz="4" w:space="0" w:color="auto"/>
              <w:left w:val="single" w:sz="4" w:space="0" w:color="auto"/>
              <w:bottom w:val="single" w:sz="4" w:space="0" w:color="auto"/>
              <w:right w:val="single" w:sz="4" w:space="0" w:color="auto"/>
            </w:tcBorders>
            <w:noWrap/>
            <w:vAlign w:val="center"/>
          </w:tcPr>
          <w:p w14:paraId="795F3DB3" w14:textId="77777777" w:rsidR="00A72EDA" w:rsidRDefault="00243180">
            <w:pPr>
              <w:rPr>
                <w:rFonts w:ascii="Arial" w:hAnsi="Arial" w:cs="Arial"/>
              </w:rPr>
            </w:pPr>
            <w:r>
              <w:rPr>
                <w:rStyle w:val="Strong"/>
                <w:rFonts w:ascii="Arial" w:hAnsi="Arial" w:cs="Arial"/>
              </w:rPr>
              <w:t>Total</w:t>
            </w:r>
          </w:p>
        </w:tc>
        <w:tc>
          <w:tcPr>
            <w:tcW w:w="2990" w:type="dxa"/>
            <w:tcBorders>
              <w:top w:val="single" w:sz="4" w:space="0" w:color="auto"/>
              <w:left w:val="single" w:sz="4" w:space="0" w:color="auto"/>
              <w:bottom w:val="single" w:sz="4" w:space="0" w:color="auto"/>
              <w:right w:val="single" w:sz="4" w:space="0" w:color="auto"/>
            </w:tcBorders>
            <w:noWrap/>
          </w:tcPr>
          <w:p w14:paraId="301616C7" w14:textId="77777777" w:rsidR="00A72EDA" w:rsidRDefault="00243180">
            <w:pPr>
              <w:jc w:val="center"/>
              <w:rPr>
                <w:rFonts w:ascii="Arial" w:hAnsi="Arial" w:cs="Arial"/>
                <w:color w:val="000000"/>
              </w:rPr>
            </w:pPr>
            <w:r>
              <w:rPr>
                <w:rFonts w:ascii="Arial" w:hAnsi="Arial" w:cs="Arial"/>
                <w:color w:val="000000"/>
              </w:rPr>
              <w:t>12</w:t>
            </w:r>
          </w:p>
        </w:tc>
        <w:tc>
          <w:tcPr>
            <w:tcW w:w="2945" w:type="dxa"/>
            <w:tcBorders>
              <w:top w:val="single" w:sz="4" w:space="0" w:color="auto"/>
              <w:left w:val="nil"/>
              <w:bottom w:val="single" w:sz="4" w:space="0" w:color="auto"/>
              <w:right w:val="single" w:sz="4" w:space="0" w:color="auto"/>
            </w:tcBorders>
          </w:tcPr>
          <w:p w14:paraId="679D951A" w14:textId="77777777" w:rsidR="00A72EDA" w:rsidRDefault="00243180">
            <w:pPr>
              <w:jc w:val="center"/>
              <w:rPr>
                <w:rFonts w:ascii="Arial" w:hAnsi="Arial" w:cs="Arial"/>
                <w:color w:val="000000"/>
              </w:rPr>
            </w:pPr>
            <w:r>
              <w:rPr>
                <w:rFonts w:ascii="Arial" w:hAnsi="Arial" w:cs="Arial"/>
                <w:color w:val="000000"/>
              </w:rPr>
              <w:t>100</w:t>
            </w:r>
          </w:p>
        </w:tc>
      </w:tr>
    </w:tbl>
    <w:p w14:paraId="25449768" w14:textId="77777777" w:rsidR="00A72EDA" w:rsidRDefault="00243180">
      <w:pPr>
        <w:spacing w:after="240"/>
        <w:jc w:val="both"/>
        <w:rPr>
          <w:rFonts w:ascii="Arial" w:hAnsi="Arial"/>
          <w:b/>
          <w:bCs/>
        </w:rPr>
      </w:pPr>
      <w:r>
        <w:rPr>
          <w:rFonts w:ascii="Arial" w:hAnsi="Arial"/>
          <w:b/>
          <w:bCs/>
        </w:rPr>
        <w:t>Table 1. Level of Digital Literacy among Elementary Teachers</w:t>
      </w:r>
    </w:p>
    <w:p w14:paraId="60760F60" w14:textId="77777777" w:rsidR="00A72EDA" w:rsidRDefault="00A72EDA">
      <w:pPr>
        <w:spacing w:after="240"/>
        <w:rPr>
          <w:rFonts w:ascii="Arial" w:hAnsi="Arial"/>
        </w:rPr>
      </w:pPr>
    </w:p>
    <w:p w14:paraId="6E3ED028" w14:textId="77777777" w:rsidR="00A72EDA" w:rsidRDefault="00243180">
      <w:pPr>
        <w:spacing w:after="240"/>
        <w:ind w:firstLine="720"/>
        <w:jc w:val="both"/>
        <w:rPr>
          <w:rFonts w:ascii="Arial" w:hAnsi="Arial"/>
        </w:rPr>
      </w:pPr>
      <w:r>
        <w:rPr>
          <w:rFonts w:ascii="Arial" w:hAnsi="Arial"/>
        </w:rPr>
        <w:lastRenderedPageBreak/>
        <w:t>The results indicate that a majority of the teachers (58.3%) possess a high level of digital literacy, while 33.3% demonstrate moderate proficiency, and</w:t>
      </w:r>
      <w:r>
        <w:rPr>
          <w:rFonts w:ascii="Arial" w:hAnsi="Arial"/>
        </w:rPr>
        <w:t xml:space="preserve"> only 8.4% are classified as having low digital literacy. This suggests that most teachers are capable of integrating digital tools into their instructional practices, but a minority may require additional support.</w:t>
      </w:r>
    </w:p>
    <w:p w14:paraId="191A8FFC" w14:textId="77777777" w:rsidR="00A72EDA" w:rsidRDefault="00243180">
      <w:pPr>
        <w:spacing w:after="240"/>
        <w:ind w:firstLine="720"/>
        <w:jc w:val="both"/>
        <w:rPr>
          <w:rFonts w:ascii="Arial" w:hAnsi="Arial"/>
        </w:rPr>
      </w:pPr>
      <w:r>
        <w:rPr>
          <w:rFonts w:ascii="Arial" w:hAnsi="Arial"/>
        </w:rPr>
        <w:t>These findings are consistent with recent</w:t>
      </w:r>
      <w:r>
        <w:rPr>
          <w:rFonts w:ascii="Arial" w:hAnsi="Arial"/>
        </w:rPr>
        <w:t xml:space="preserve"> research by Dela Cruz and Tolentino (2020), who reported increasing digital literacy among Filipino teachers, particularly in schools that have received targeted training. However, the presence of teachers with low digital literacy aligns with Torres et a</w:t>
      </w:r>
      <w:r>
        <w:rPr>
          <w:rFonts w:ascii="Arial" w:hAnsi="Arial"/>
        </w:rPr>
        <w:t>l. (2023), who noted persistent gaps in rural schools. The results underscore the need for ongoing professional development focused on digital skills, as recommended by Ng (2019).</w:t>
      </w:r>
    </w:p>
    <w:p w14:paraId="5C19DFF9" w14:textId="77777777" w:rsidR="00A72EDA" w:rsidRDefault="00243180">
      <w:pPr>
        <w:pStyle w:val="Heading3"/>
        <w:spacing w:line="480" w:lineRule="auto"/>
        <w:rPr>
          <w:rFonts w:ascii="Arial" w:hAnsi="Arial" w:cs="Arial"/>
          <w:b/>
          <w:bCs/>
          <w:color w:val="auto"/>
          <w:sz w:val="20"/>
          <w:szCs w:val="20"/>
        </w:rPr>
      </w:pPr>
      <w:r>
        <w:rPr>
          <w:rFonts w:ascii="Arial" w:hAnsi="Arial" w:cs="Arial"/>
          <w:b/>
          <w:bCs/>
          <w:color w:val="auto"/>
          <w:sz w:val="20"/>
          <w:szCs w:val="20"/>
        </w:rPr>
        <w:t xml:space="preserve">4.2 Research Question 2: What is the extent of collaborative learning among </w:t>
      </w:r>
      <w:r>
        <w:rPr>
          <w:rFonts w:ascii="Arial" w:hAnsi="Arial" w:cs="Arial"/>
          <w:b/>
          <w:bCs/>
          <w:color w:val="auto"/>
          <w:sz w:val="20"/>
          <w:szCs w:val="20"/>
        </w:rPr>
        <w:t>the teachers?</w:t>
      </w:r>
    </w:p>
    <w:p w14:paraId="4C10166F" w14:textId="77777777" w:rsidR="00A72EDA" w:rsidRDefault="00243180">
      <w:pPr>
        <w:pStyle w:val="NoSpacing1"/>
        <w:spacing w:after="0" w:line="240" w:lineRule="auto"/>
        <w:rPr>
          <w:rStyle w:val="Strong"/>
          <w:rFonts w:ascii="Arial" w:eastAsiaTheme="majorEastAsia" w:hAnsi="Arial" w:cs="Arial"/>
        </w:rPr>
      </w:pPr>
      <w:r>
        <w:rPr>
          <w:rFonts w:ascii="Arial" w:hAnsi="Arial" w:cs="Arial"/>
          <w:b/>
          <w:bCs/>
          <w:sz w:val="20"/>
          <w:szCs w:val="20"/>
        </w:rPr>
        <w:t xml:space="preserve">Table 2. </w:t>
      </w:r>
      <w:r>
        <w:rPr>
          <w:rStyle w:val="Strong"/>
          <w:rFonts w:ascii="Arial" w:eastAsiaTheme="majorEastAsia" w:hAnsi="Arial" w:cs="Arial"/>
        </w:rPr>
        <w:t>Extent of Collaborative Learning Engagement</w:t>
      </w:r>
    </w:p>
    <w:p w14:paraId="0548B76A" w14:textId="77777777" w:rsidR="00A72EDA" w:rsidRDefault="00A72EDA">
      <w:pPr>
        <w:pStyle w:val="NoSpacing1"/>
        <w:spacing w:after="0" w:line="240" w:lineRule="auto"/>
        <w:rPr>
          <w:rStyle w:val="Strong"/>
          <w:rFonts w:ascii="Arial" w:eastAsiaTheme="majorEastAsia" w:hAnsi="Arial" w:cs="Arial"/>
        </w:rPr>
      </w:pPr>
    </w:p>
    <w:tbl>
      <w:tblPr>
        <w:tblW w:w="7942" w:type="dxa"/>
        <w:tblInd w:w="392" w:type="dxa"/>
        <w:tblLayout w:type="fixed"/>
        <w:tblLook w:val="04A0" w:firstRow="1" w:lastRow="0" w:firstColumn="1" w:lastColumn="0" w:noHBand="0" w:noVBand="1"/>
      </w:tblPr>
      <w:tblGrid>
        <w:gridCol w:w="2547"/>
        <w:gridCol w:w="2623"/>
        <w:gridCol w:w="2772"/>
      </w:tblGrid>
      <w:tr w:rsidR="00A72EDA" w14:paraId="13296731" w14:textId="77777777">
        <w:trPr>
          <w:trHeight w:val="256"/>
        </w:trPr>
        <w:tc>
          <w:tcPr>
            <w:tcW w:w="2547" w:type="dxa"/>
            <w:tcBorders>
              <w:top w:val="single" w:sz="4" w:space="0" w:color="auto"/>
              <w:left w:val="single" w:sz="4" w:space="0" w:color="auto"/>
              <w:bottom w:val="single" w:sz="4" w:space="0" w:color="auto"/>
              <w:right w:val="single" w:sz="4" w:space="0" w:color="auto"/>
            </w:tcBorders>
            <w:noWrap/>
            <w:vAlign w:val="center"/>
          </w:tcPr>
          <w:p w14:paraId="532DD232" w14:textId="77777777" w:rsidR="00A72EDA" w:rsidRDefault="00243180">
            <w:pPr>
              <w:jc w:val="center"/>
              <w:rPr>
                <w:rFonts w:ascii="Arial" w:hAnsi="Arial" w:cs="Arial"/>
                <w:color w:val="000000"/>
                <w:lang w:eastAsia="en-PH"/>
              </w:rPr>
            </w:pPr>
            <w:r>
              <w:rPr>
                <w:rFonts w:ascii="Arial" w:hAnsi="Arial" w:cs="Arial"/>
                <w:b/>
                <w:bCs/>
              </w:rPr>
              <w:t>Engagement Level</w:t>
            </w:r>
          </w:p>
        </w:tc>
        <w:tc>
          <w:tcPr>
            <w:tcW w:w="2623" w:type="dxa"/>
            <w:tcBorders>
              <w:top w:val="single" w:sz="4" w:space="0" w:color="auto"/>
              <w:left w:val="single" w:sz="4" w:space="0" w:color="auto"/>
              <w:bottom w:val="single" w:sz="4" w:space="0" w:color="auto"/>
              <w:right w:val="single" w:sz="4" w:space="0" w:color="auto"/>
            </w:tcBorders>
            <w:noWrap/>
            <w:vAlign w:val="bottom"/>
          </w:tcPr>
          <w:p w14:paraId="1FE5B15E" w14:textId="77777777" w:rsidR="00A72EDA" w:rsidRDefault="00243180">
            <w:pPr>
              <w:jc w:val="center"/>
              <w:rPr>
                <w:rFonts w:ascii="Arial" w:hAnsi="Arial" w:cs="Arial"/>
                <w:color w:val="000000"/>
                <w:lang w:eastAsia="en-PH"/>
              </w:rPr>
            </w:pPr>
            <w:r>
              <w:rPr>
                <w:rFonts w:ascii="Arial" w:hAnsi="Arial" w:cs="Arial"/>
                <w:b/>
                <w:bCs/>
              </w:rPr>
              <w:t>Frequency</w:t>
            </w:r>
          </w:p>
        </w:tc>
        <w:tc>
          <w:tcPr>
            <w:tcW w:w="2772" w:type="dxa"/>
            <w:tcBorders>
              <w:top w:val="single" w:sz="4" w:space="0" w:color="auto"/>
              <w:left w:val="nil"/>
              <w:bottom w:val="single" w:sz="4" w:space="0" w:color="auto"/>
              <w:right w:val="single" w:sz="4" w:space="0" w:color="auto"/>
            </w:tcBorders>
          </w:tcPr>
          <w:p w14:paraId="49D21786" w14:textId="77777777" w:rsidR="00A72EDA" w:rsidRDefault="00243180">
            <w:pPr>
              <w:jc w:val="center"/>
              <w:rPr>
                <w:rFonts w:ascii="Arial" w:hAnsi="Arial" w:cs="Arial"/>
                <w:color w:val="000000"/>
                <w:lang w:eastAsia="en-PH"/>
              </w:rPr>
            </w:pPr>
            <w:r>
              <w:rPr>
                <w:rFonts w:ascii="Arial" w:hAnsi="Arial" w:cs="Arial"/>
                <w:b/>
                <w:bCs/>
              </w:rPr>
              <w:t>Percentage (%)</w:t>
            </w:r>
          </w:p>
        </w:tc>
      </w:tr>
      <w:tr w:rsidR="00A72EDA" w14:paraId="31E3839C" w14:textId="77777777">
        <w:trPr>
          <w:trHeight w:val="61"/>
        </w:trPr>
        <w:tc>
          <w:tcPr>
            <w:tcW w:w="2547" w:type="dxa"/>
            <w:tcBorders>
              <w:top w:val="single" w:sz="4" w:space="0" w:color="auto"/>
              <w:left w:val="single" w:sz="4" w:space="0" w:color="auto"/>
              <w:bottom w:val="single" w:sz="4" w:space="0" w:color="auto"/>
              <w:right w:val="single" w:sz="4" w:space="0" w:color="auto"/>
            </w:tcBorders>
            <w:noWrap/>
            <w:vAlign w:val="center"/>
          </w:tcPr>
          <w:p w14:paraId="36686F29" w14:textId="77777777" w:rsidR="00A72EDA" w:rsidRDefault="00243180">
            <w:pPr>
              <w:rPr>
                <w:rFonts w:ascii="Arial" w:hAnsi="Arial" w:cs="Arial"/>
                <w:color w:val="000000"/>
                <w:lang w:eastAsia="en-PH"/>
              </w:rPr>
            </w:pPr>
            <w:r>
              <w:rPr>
                <w:rFonts w:ascii="Arial" w:hAnsi="Arial" w:cs="Arial"/>
              </w:rPr>
              <w:t>High</w:t>
            </w:r>
          </w:p>
        </w:tc>
        <w:tc>
          <w:tcPr>
            <w:tcW w:w="2623" w:type="dxa"/>
            <w:tcBorders>
              <w:top w:val="single" w:sz="4" w:space="0" w:color="auto"/>
              <w:left w:val="single" w:sz="4" w:space="0" w:color="auto"/>
              <w:bottom w:val="single" w:sz="4" w:space="0" w:color="auto"/>
              <w:right w:val="single" w:sz="4" w:space="0" w:color="auto"/>
            </w:tcBorders>
            <w:noWrap/>
          </w:tcPr>
          <w:p w14:paraId="5F7D3FC0" w14:textId="77777777" w:rsidR="00A72EDA" w:rsidRDefault="00243180">
            <w:pPr>
              <w:jc w:val="center"/>
              <w:rPr>
                <w:rFonts w:ascii="Arial" w:hAnsi="Arial" w:cs="Arial"/>
                <w:color w:val="000000"/>
                <w:lang w:eastAsia="en-PH"/>
              </w:rPr>
            </w:pPr>
            <w:r>
              <w:rPr>
                <w:rFonts w:ascii="Arial" w:hAnsi="Arial" w:cs="Arial"/>
              </w:rPr>
              <w:t>6</w:t>
            </w:r>
          </w:p>
        </w:tc>
        <w:tc>
          <w:tcPr>
            <w:tcW w:w="2772" w:type="dxa"/>
            <w:tcBorders>
              <w:top w:val="single" w:sz="4" w:space="0" w:color="auto"/>
              <w:left w:val="nil"/>
              <w:bottom w:val="single" w:sz="4" w:space="0" w:color="auto"/>
              <w:right w:val="single" w:sz="4" w:space="0" w:color="auto"/>
            </w:tcBorders>
          </w:tcPr>
          <w:p w14:paraId="63038A01" w14:textId="77777777" w:rsidR="00A72EDA" w:rsidRDefault="00243180">
            <w:pPr>
              <w:jc w:val="center"/>
              <w:rPr>
                <w:rFonts w:ascii="Arial" w:hAnsi="Arial" w:cs="Arial"/>
                <w:color w:val="000000"/>
              </w:rPr>
            </w:pPr>
            <w:r>
              <w:rPr>
                <w:rFonts w:ascii="Arial" w:hAnsi="Arial" w:cs="Arial"/>
              </w:rPr>
              <w:t>50.0</w:t>
            </w:r>
          </w:p>
        </w:tc>
      </w:tr>
      <w:tr w:rsidR="00A72EDA" w14:paraId="123E435A" w14:textId="77777777">
        <w:trPr>
          <w:trHeight w:val="363"/>
        </w:trPr>
        <w:tc>
          <w:tcPr>
            <w:tcW w:w="2547" w:type="dxa"/>
            <w:tcBorders>
              <w:top w:val="nil"/>
              <w:left w:val="single" w:sz="4" w:space="0" w:color="auto"/>
              <w:bottom w:val="single" w:sz="4" w:space="0" w:color="auto"/>
              <w:right w:val="single" w:sz="4" w:space="0" w:color="auto"/>
            </w:tcBorders>
            <w:noWrap/>
            <w:vAlign w:val="center"/>
          </w:tcPr>
          <w:p w14:paraId="003CC4A1" w14:textId="77777777" w:rsidR="00A72EDA" w:rsidRDefault="00243180">
            <w:pPr>
              <w:rPr>
                <w:rFonts w:ascii="Arial" w:hAnsi="Arial" w:cs="Arial"/>
                <w:color w:val="000000"/>
                <w:lang w:eastAsia="en-PH"/>
              </w:rPr>
            </w:pPr>
            <w:r>
              <w:rPr>
                <w:rFonts w:ascii="Arial" w:hAnsi="Arial" w:cs="Arial"/>
              </w:rPr>
              <w:t>Moderate</w:t>
            </w:r>
          </w:p>
        </w:tc>
        <w:tc>
          <w:tcPr>
            <w:tcW w:w="2623" w:type="dxa"/>
            <w:tcBorders>
              <w:top w:val="nil"/>
              <w:left w:val="single" w:sz="4" w:space="0" w:color="auto"/>
              <w:bottom w:val="single" w:sz="4" w:space="0" w:color="auto"/>
              <w:right w:val="single" w:sz="4" w:space="0" w:color="auto"/>
            </w:tcBorders>
            <w:noWrap/>
          </w:tcPr>
          <w:p w14:paraId="364FF682" w14:textId="77777777" w:rsidR="00A72EDA" w:rsidRDefault="00243180">
            <w:pPr>
              <w:jc w:val="center"/>
              <w:rPr>
                <w:rFonts w:ascii="Arial" w:hAnsi="Arial" w:cs="Arial"/>
                <w:color w:val="000000"/>
                <w:lang w:eastAsia="en-PH"/>
              </w:rPr>
            </w:pPr>
            <w:r>
              <w:rPr>
                <w:rFonts w:ascii="Arial" w:hAnsi="Arial" w:cs="Arial"/>
                <w:color w:val="000000"/>
                <w:lang w:eastAsia="en-PH"/>
              </w:rPr>
              <w:t>5</w:t>
            </w:r>
          </w:p>
        </w:tc>
        <w:tc>
          <w:tcPr>
            <w:tcW w:w="2772" w:type="dxa"/>
            <w:tcBorders>
              <w:top w:val="single" w:sz="4" w:space="0" w:color="auto"/>
              <w:left w:val="nil"/>
              <w:bottom w:val="single" w:sz="4" w:space="0" w:color="auto"/>
              <w:right w:val="single" w:sz="4" w:space="0" w:color="auto"/>
            </w:tcBorders>
          </w:tcPr>
          <w:p w14:paraId="34B09E8A" w14:textId="77777777" w:rsidR="00A72EDA" w:rsidRDefault="00243180">
            <w:pPr>
              <w:jc w:val="center"/>
              <w:rPr>
                <w:rFonts w:ascii="Arial" w:hAnsi="Arial" w:cs="Arial"/>
                <w:color w:val="000000"/>
              </w:rPr>
            </w:pPr>
            <w:r>
              <w:rPr>
                <w:rFonts w:ascii="Arial" w:hAnsi="Arial" w:cs="Arial"/>
              </w:rPr>
              <w:t>41.7</w:t>
            </w:r>
          </w:p>
        </w:tc>
      </w:tr>
      <w:tr w:rsidR="00A72EDA" w14:paraId="55B2A23E" w14:textId="77777777">
        <w:trPr>
          <w:trHeight w:val="363"/>
        </w:trPr>
        <w:tc>
          <w:tcPr>
            <w:tcW w:w="2547" w:type="dxa"/>
            <w:tcBorders>
              <w:top w:val="single" w:sz="4" w:space="0" w:color="auto"/>
              <w:left w:val="single" w:sz="4" w:space="0" w:color="auto"/>
              <w:bottom w:val="single" w:sz="4" w:space="0" w:color="auto"/>
              <w:right w:val="single" w:sz="4" w:space="0" w:color="auto"/>
            </w:tcBorders>
            <w:noWrap/>
            <w:vAlign w:val="center"/>
          </w:tcPr>
          <w:p w14:paraId="740A1AFA" w14:textId="77777777" w:rsidR="00A72EDA" w:rsidRDefault="00243180">
            <w:pPr>
              <w:rPr>
                <w:rFonts w:ascii="Arial" w:hAnsi="Arial" w:cs="Arial"/>
                <w:color w:val="000000"/>
                <w:lang w:eastAsia="en-PH"/>
              </w:rPr>
            </w:pPr>
            <w:r>
              <w:rPr>
                <w:rFonts w:ascii="Arial" w:hAnsi="Arial" w:cs="Arial"/>
              </w:rPr>
              <w:t>Low</w:t>
            </w:r>
          </w:p>
        </w:tc>
        <w:tc>
          <w:tcPr>
            <w:tcW w:w="2623" w:type="dxa"/>
            <w:tcBorders>
              <w:top w:val="single" w:sz="4" w:space="0" w:color="auto"/>
              <w:left w:val="single" w:sz="4" w:space="0" w:color="auto"/>
              <w:bottom w:val="single" w:sz="4" w:space="0" w:color="auto"/>
              <w:right w:val="single" w:sz="4" w:space="0" w:color="auto"/>
            </w:tcBorders>
            <w:noWrap/>
          </w:tcPr>
          <w:p w14:paraId="0AFE1843" w14:textId="77777777" w:rsidR="00A72EDA" w:rsidRDefault="00243180">
            <w:pPr>
              <w:jc w:val="center"/>
              <w:rPr>
                <w:rFonts w:ascii="Arial" w:hAnsi="Arial" w:cs="Arial"/>
                <w:color w:val="000000"/>
                <w:lang w:eastAsia="en-PH"/>
              </w:rPr>
            </w:pPr>
            <w:r>
              <w:rPr>
                <w:rFonts w:ascii="Arial" w:hAnsi="Arial" w:cs="Arial"/>
                <w:color w:val="000000"/>
                <w:lang w:eastAsia="en-PH"/>
              </w:rPr>
              <w:t>1</w:t>
            </w:r>
          </w:p>
        </w:tc>
        <w:tc>
          <w:tcPr>
            <w:tcW w:w="2772" w:type="dxa"/>
            <w:tcBorders>
              <w:top w:val="single" w:sz="4" w:space="0" w:color="auto"/>
              <w:left w:val="nil"/>
              <w:bottom w:val="single" w:sz="4" w:space="0" w:color="auto"/>
              <w:right w:val="single" w:sz="4" w:space="0" w:color="auto"/>
            </w:tcBorders>
          </w:tcPr>
          <w:p w14:paraId="58A57A3A" w14:textId="77777777" w:rsidR="00A72EDA" w:rsidRDefault="00243180">
            <w:pPr>
              <w:jc w:val="center"/>
              <w:rPr>
                <w:rFonts w:ascii="Arial" w:hAnsi="Arial" w:cs="Arial"/>
              </w:rPr>
            </w:pPr>
            <w:r>
              <w:rPr>
                <w:rFonts w:ascii="Arial" w:hAnsi="Arial" w:cs="Arial"/>
              </w:rPr>
              <w:t>8.3</w:t>
            </w:r>
          </w:p>
        </w:tc>
      </w:tr>
      <w:tr w:rsidR="00A72EDA" w14:paraId="103484A4" w14:textId="77777777">
        <w:trPr>
          <w:trHeight w:val="363"/>
        </w:trPr>
        <w:tc>
          <w:tcPr>
            <w:tcW w:w="2547" w:type="dxa"/>
            <w:tcBorders>
              <w:top w:val="single" w:sz="4" w:space="0" w:color="auto"/>
              <w:left w:val="single" w:sz="4" w:space="0" w:color="auto"/>
              <w:bottom w:val="single" w:sz="4" w:space="0" w:color="auto"/>
              <w:right w:val="single" w:sz="4" w:space="0" w:color="auto"/>
            </w:tcBorders>
            <w:noWrap/>
            <w:vAlign w:val="center"/>
          </w:tcPr>
          <w:p w14:paraId="228717C1" w14:textId="77777777" w:rsidR="00A72EDA" w:rsidRDefault="00243180">
            <w:pPr>
              <w:rPr>
                <w:rFonts w:ascii="Arial" w:hAnsi="Arial" w:cs="Arial"/>
                <w:color w:val="000000"/>
                <w:lang w:eastAsia="en-PH"/>
              </w:rPr>
            </w:pPr>
            <w:r>
              <w:rPr>
                <w:rStyle w:val="Strong"/>
                <w:rFonts w:ascii="Arial" w:hAnsi="Arial" w:cs="Arial"/>
              </w:rPr>
              <w:t>Total</w:t>
            </w:r>
          </w:p>
        </w:tc>
        <w:tc>
          <w:tcPr>
            <w:tcW w:w="2623" w:type="dxa"/>
            <w:tcBorders>
              <w:top w:val="single" w:sz="4" w:space="0" w:color="auto"/>
              <w:left w:val="single" w:sz="4" w:space="0" w:color="auto"/>
              <w:bottom w:val="single" w:sz="4" w:space="0" w:color="auto"/>
              <w:right w:val="single" w:sz="4" w:space="0" w:color="auto"/>
            </w:tcBorders>
            <w:noWrap/>
          </w:tcPr>
          <w:p w14:paraId="405B356B" w14:textId="77777777" w:rsidR="00A72EDA" w:rsidRDefault="00243180">
            <w:pPr>
              <w:jc w:val="center"/>
              <w:rPr>
                <w:rFonts w:ascii="Arial" w:hAnsi="Arial" w:cs="Arial"/>
                <w:color w:val="000000"/>
                <w:lang w:eastAsia="en-PH"/>
              </w:rPr>
            </w:pPr>
            <w:r>
              <w:rPr>
                <w:rFonts w:ascii="Arial" w:hAnsi="Arial" w:cs="Arial"/>
                <w:color w:val="000000"/>
                <w:lang w:eastAsia="en-PH"/>
              </w:rPr>
              <w:t>12</w:t>
            </w:r>
          </w:p>
        </w:tc>
        <w:tc>
          <w:tcPr>
            <w:tcW w:w="2772" w:type="dxa"/>
            <w:tcBorders>
              <w:top w:val="single" w:sz="4" w:space="0" w:color="auto"/>
              <w:left w:val="nil"/>
              <w:bottom w:val="single" w:sz="4" w:space="0" w:color="auto"/>
              <w:right w:val="single" w:sz="4" w:space="0" w:color="auto"/>
            </w:tcBorders>
          </w:tcPr>
          <w:p w14:paraId="5B47EF0A" w14:textId="77777777" w:rsidR="00A72EDA" w:rsidRDefault="00243180">
            <w:pPr>
              <w:jc w:val="center"/>
              <w:rPr>
                <w:rFonts w:ascii="Arial" w:hAnsi="Arial" w:cs="Arial"/>
              </w:rPr>
            </w:pPr>
            <w:r>
              <w:rPr>
                <w:rFonts w:ascii="Arial" w:hAnsi="Arial" w:cs="Arial"/>
              </w:rPr>
              <w:t>100</w:t>
            </w:r>
          </w:p>
        </w:tc>
      </w:tr>
    </w:tbl>
    <w:p w14:paraId="5EB73F1E" w14:textId="77777777" w:rsidR="00A72EDA" w:rsidRDefault="00243180">
      <w:pPr>
        <w:spacing w:after="240"/>
        <w:ind w:firstLine="720"/>
        <w:jc w:val="both"/>
        <w:rPr>
          <w:rFonts w:ascii="Arial" w:hAnsi="Arial"/>
        </w:rPr>
      </w:pPr>
      <w:r>
        <w:rPr>
          <w:rFonts w:ascii="Arial" w:hAnsi="Arial"/>
        </w:rPr>
        <w:t xml:space="preserve">Half of the teachers (50%) report high engagement in collaborative learning activities, </w:t>
      </w:r>
      <w:r>
        <w:rPr>
          <w:rFonts w:ascii="Arial" w:hAnsi="Arial"/>
        </w:rPr>
        <w:t>such as participation in professional learning communities and peer mentoring. Another 41.7% report moderate engagement, while only 8.3% have low involvement.</w:t>
      </w:r>
    </w:p>
    <w:p w14:paraId="686D5A61" w14:textId="77777777" w:rsidR="00A72EDA" w:rsidRDefault="00243180">
      <w:pPr>
        <w:spacing w:after="240"/>
        <w:ind w:firstLine="720"/>
        <w:jc w:val="both"/>
        <w:rPr>
          <w:rFonts w:ascii="Arial" w:hAnsi="Arial"/>
        </w:rPr>
      </w:pPr>
      <w:r>
        <w:rPr>
          <w:rFonts w:ascii="Arial" w:hAnsi="Arial"/>
        </w:rPr>
        <w:t>This distribution supports findings by Villanueva et al. (2021), who observed strong collaborativ</w:t>
      </w:r>
      <w:r>
        <w:rPr>
          <w:rFonts w:ascii="Arial" w:hAnsi="Arial"/>
        </w:rPr>
        <w:t>e cultures in Philippine elementary schools with active learning action cells. However, Delgado and Cruz (2022) identified similar barriers (e.g., time constraints) for those with lower engagement. The results reinforce the value of institutional support f</w:t>
      </w:r>
      <w:r>
        <w:rPr>
          <w:rFonts w:ascii="Arial" w:hAnsi="Arial"/>
        </w:rPr>
        <w:t>or collaboration, as highlighted by OECD (2019).</w:t>
      </w:r>
    </w:p>
    <w:p w14:paraId="10BFBD58" w14:textId="77777777" w:rsidR="00A72EDA" w:rsidRDefault="00243180">
      <w:pPr>
        <w:spacing w:after="240"/>
        <w:jc w:val="both"/>
        <w:rPr>
          <w:rFonts w:ascii="Arial" w:hAnsi="Arial"/>
          <w:b/>
          <w:bCs/>
        </w:rPr>
      </w:pPr>
      <w:r>
        <w:rPr>
          <w:rFonts w:ascii="Arial" w:hAnsi="Arial"/>
          <w:b/>
          <w:bCs/>
        </w:rPr>
        <w:t>4.3 Research Question 3: What is the degree of teacher self-efficacy perceived by the elementary educators?</w:t>
      </w:r>
    </w:p>
    <w:p w14:paraId="0A35E892" w14:textId="77777777" w:rsidR="00A72EDA" w:rsidRDefault="00243180">
      <w:pPr>
        <w:pStyle w:val="ListParagraph"/>
        <w:ind w:left="0"/>
        <w:rPr>
          <w:rFonts w:ascii="Arial" w:hAnsi="Arial" w:cs="Arial"/>
          <w:b/>
          <w:bCs/>
          <w:color w:val="000000" w:themeColor="text1"/>
          <w:sz w:val="20"/>
          <w:szCs w:val="20"/>
        </w:rPr>
      </w:pPr>
      <w:r>
        <w:rPr>
          <w:rFonts w:ascii="Arial" w:hAnsi="Arial" w:cs="Arial"/>
          <w:b/>
          <w:bCs/>
          <w:color w:val="000000" w:themeColor="text1"/>
          <w:sz w:val="20"/>
          <w:szCs w:val="20"/>
        </w:rPr>
        <w:t xml:space="preserve">Table 3. </w:t>
      </w:r>
      <w:r>
        <w:rPr>
          <w:rFonts w:ascii="Arial" w:hAnsi="Arial"/>
          <w:b/>
          <w:bCs/>
          <w:color w:val="000000" w:themeColor="text1"/>
          <w:sz w:val="20"/>
          <w:szCs w:val="20"/>
        </w:rPr>
        <w:t>Degree of Teacher Self-Efficacy</w:t>
      </w:r>
    </w:p>
    <w:tbl>
      <w:tblPr>
        <w:tblW w:w="77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870"/>
        <w:gridCol w:w="2858"/>
      </w:tblGrid>
      <w:tr w:rsidR="00A72EDA" w14:paraId="20DD9CE9" w14:textId="77777777">
        <w:trPr>
          <w:trHeight w:val="558"/>
        </w:trPr>
        <w:tc>
          <w:tcPr>
            <w:tcW w:w="1992" w:type="dxa"/>
            <w:vAlign w:val="bottom"/>
          </w:tcPr>
          <w:p w14:paraId="5127D0AD" w14:textId="77777777" w:rsidR="00A72EDA" w:rsidRDefault="00A72EDA">
            <w:pPr>
              <w:rPr>
                <w:rFonts w:ascii="Arial" w:hAnsi="Arial" w:cs="Arial"/>
                <w:color w:val="000000" w:themeColor="text1"/>
                <w:lang w:eastAsia="en-PH"/>
              </w:rPr>
            </w:pPr>
          </w:p>
          <w:p w14:paraId="691C3FF8" w14:textId="77777777" w:rsidR="00A72EDA" w:rsidRDefault="00243180">
            <w:pPr>
              <w:rPr>
                <w:rFonts w:ascii="Arial" w:hAnsi="Arial" w:cs="Arial"/>
                <w:color w:val="000000" w:themeColor="text1"/>
                <w:lang w:eastAsia="en-PH"/>
              </w:rPr>
            </w:pPr>
            <w:r>
              <w:rPr>
                <w:rFonts w:ascii="Arial" w:hAnsi="Arial"/>
                <w:color w:val="000000" w:themeColor="text1"/>
                <w:lang w:eastAsia="en-PH"/>
              </w:rPr>
              <w:t>Engagement Level</w:t>
            </w:r>
          </w:p>
        </w:tc>
        <w:tc>
          <w:tcPr>
            <w:tcW w:w="2870" w:type="dxa"/>
            <w:vAlign w:val="bottom"/>
          </w:tcPr>
          <w:p w14:paraId="06F4C9CB" w14:textId="77777777" w:rsidR="00A72EDA" w:rsidRDefault="00243180">
            <w:pPr>
              <w:jc w:val="center"/>
              <w:rPr>
                <w:rFonts w:ascii="Arial" w:hAnsi="Arial" w:cs="Arial"/>
                <w:color w:val="000000" w:themeColor="text1"/>
                <w:lang w:eastAsia="en-PH"/>
              </w:rPr>
            </w:pPr>
            <w:r>
              <w:rPr>
                <w:rFonts w:ascii="Arial" w:hAnsi="Arial"/>
                <w:color w:val="000000" w:themeColor="text1"/>
                <w:lang w:eastAsia="en-PH"/>
              </w:rPr>
              <w:t>Frequency</w:t>
            </w:r>
          </w:p>
        </w:tc>
        <w:tc>
          <w:tcPr>
            <w:tcW w:w="2858" w:type="dxa"/>
            <w:vAlign w:val="bottom"/>
          </w:tcPr>
          <w:p w14:paraId="06D66609" w14:textId="77777777" w:rsidR="00A72EDA" w:rsidRDefault="00243180">
            <w:pPr>
              <w:jc w:val="center"/>
              <w:rPr>
                <w:rFonts w:ascii="Arial" w:hAnsi="Arial" w:cs="Arial"/>
                <w:color w:val="000000" w:themeColor="text1"/>
                <w:lang w:eastAsia="en-PH"/>
              </w:rPr>
            </w:pPr>
            <w:r>
              <w:rPr>
                <w:rFonts w:ascii="Arial" w:hAnsi="Arial"/>
                <w:color w:val="000000" w:themeColor="text1"/>
                <w:lang w:eastAsia="en-PH"/>
              </w:rPr>
              <w:t>Percentage (%)</w:t>
            </w:r>
          </w:p>
        </w:tc>
      </w:tr>
      <w:tr w:rsidR="00A72EDA" w14:paraId="03BAB498" w14:textId="77777777">
        <w:trPr>
          <w:trHeight w:val="526"/>
        </w:trPr>
        <w:tc>
          <w:tcPr>
            <w:tcW w:w="1992" w:type="dxa"/>
            <w:noWrap/>
          </w:tcPr>
          <w:p w14:paraId="2EB5A25B" w14:textId="77777777" w:rsidR="00A72EDA" w:rsidRDefault="00A72EDA">
            <w:pPr>
              <w:rPr>
                <w:rFonts w:ascii="Arial" w:hAnsi="Arial" w:cs="Arial"/>
                <w:color w:val="000000" w:themeColor="text1"/>
                <w:lang w:eastAsia="en-PH"/>
              </w:rPr>
            </w:pPr>
          </w:p>
          <w:p w14:paraId="70D94CBD"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High</w:t>
            </w:r>
          </w:p>
        </w:tc>
        <w:tc>
          <w:tcPr>
            <w:tcW w:w="2870" w:type="dxa"/>
            <w:noWrap/>
          </w:tcPr>
          <w:p w14:paraId="5B61F468" w14:textId="77777777" w:rsidR="00A72EDA" w:rsidRDefault="00A72EDA">
            <w:pPr>
              <w:jc w:val="center"/>
              <w:rPr>
                <w:rFonts w:ascii="Arial" w:hAnsi="Arial" w:cs="Arial"/>
                <w:color w:val="000000" w:themeColor="text1"/>
                <w:lang w:eastAsia="en-PH"/>
              </w:rPr>
            </w:pPr>
          </w:p>
          <w:p w14:paraId="28355317"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8</w:t>
            </w:r>
          </w:p>
        </w:tc>
        <w:tc>
          <w:tcPr>
            <w:tcW w:w="2858" w:type="dxa"/>
            <w:noWrap/>
          </w:tcPr>
          <w:p w14:paraId="16572EDE" w14:textId="77777777" w:rsidR="00A72EDA" w:rsidRDefault="00A72EDA">
            <w:pPr>
              <w:jc w:val="center"/>
              <w:rPr>
                <w:rFonts w:ascii="Arial" w:hAnsi="Arial" w:cs="Arial"/>
                <w:color w:val="000000" w:themeColor="text1"/>
                <w:lang w:eastAsia="en-PH"/>
              </w:rPr>
            </w:pPr>
          </w:p>
          <w:p w14:paraId="4B52BD2C"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66.7</w:t>
            </w:r>
          </w:p>
        </w:tc>
      </w:tr>
      <w:tr w:rsidR="00A72EDA" w14:paraId="406C8D32" w14:textId="77777777">
        <w:trPr>
          <w:trHeight w:val="526"/>
        </w:trPr>
        <w:tc>
          <w:tcPr>
            <w:tcW w:w="1992" w:type="dxa"/>
            <w:noWrap/>
          </w:tcPr>
          <w:p w14:paraId="13FD7C89" w14:textId="77777777" w:rsidR="00A72EDA" w:rsidRDefault="00A72EDA">
            <w:pPr>
              <w:rPr>
                <w:rFonts w:ascii="Arial" w:hAnsi="Arial" w:cs="Arial"/>
                <w:color w:val="000000" w:themeColor="text1"/>
                <w:lang w:eastAsia="en-PH"/>
              </w:rPr>
            </w:pPr>
          </w:p>
          <w:p w14:paraId="2CAED6FA"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Moderate</w:t>
            </w:r>
          </w:p>
        </w:tc>
        <w:tc>
          <w:tcPr>
            <w:tcW w:w="2870" w:type="dxa"/>
            <w:noWrap/>
          </w:tcPr>
          <w:p w14:paraId="4A7A11A8" w14:textId="77777777" w:rsidR="00A72EDA" w:rsidRDefault="00A72EDA">
            <w:pPr>
              <w:jc w:val="center"/>
              <w:rPr>
                <w:rFonts w:ascii="Arial" w:hAnsi="Arial" w:cs="Arial"/>
                <w:color w:val="000000" w:themeColor="text1"/>
                <w:lang w:eastAsia="en-PH"/>
              </w:rPr>
            </w:pPr>
          </w:p>
          <w:p w14:paraId="71316C2F"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3</w:t>
            </w:r>
          </w:p>
        </w:tc>
        <w:tc>
          <w:tcPr>
            <w:tcW w:w="2858" w:type="dxa"/>
            <w:noWrap/>
          </w:tcPr>
          <w:p w14:paraId="64946031" w14:textId="77777777" w:rsidR="00A72EDA" w:rsidRDefault="00A72EDA">
            <w:pPr>
              <w:jc w:val="center"/>
              <w:rPr>
                <w:rFonts w:ascii="Arial" w:hAnsi="Arial" w:cs="Arial"/>
                <w:color w:val="000000" w:themeColor="text1"/>
                <w:lang w:eastAsia="en-PH"/>
              </w:rPr>
            </w:pPr>
          </w:p>
          <w:p w14:paraId="35E0F197"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25.0</w:t>
            </w:r>
          </w:p>
        </w:tc>
      </w:tr>
      <w:tr w:rsidR="00A72EDA" w14:paraId="6BA7BE3E" w14:textId="77777777">
        <w:trPr>
          <w:trHeight w:val="526"/>
        </w:trPr>
        <w:tc>
          <w:tcPr>
            <w:tcW w:w="1992" w:type="dxa"/>
            <w:noWrap/>
          </w:tcPr>
          <w:p w14:paraId="42AB0E66" w14:textId="77777777" w:rsidR="00A72EDA" w:rsidRDefault="00A72EDA">
            <w:pPr>
              <w:rPr>
                <w:rFonts w:ascii="Arial" w:hAnsi="Arial" w:cs="Arial"/>
                <w:color w:val="000000" w:themeColor="text1"/>
                <w:lang w:eastAsia="en-PH"/>
              </w:rPr>
            </w:pPr>
          </w:p>
          <w:p w14:paraId="3AEDC82F"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Low</w:t>
            </w:r>
          </w:p>
        </w:tc>
        <w:tc>
          <w:tcPr>
            <w:tcW w:w="2870" w:type="dxa"/>
            <w:noWrap/>
          </w:tcPr>
          <w:p w14:paraId="5D305373" w14:textId="77777777" w:rsidR="00A72EDA" w:rsidRDefault="00A72EDA">
            <w:pPr>
              <w:jc w:val="center"/>
              <w:rPr>
                <w:rFonts w:ascii="Arial" w:hAnsi="Arial" w:cs="Arial"/>
                <w:color w:val="000000" w:themeColor="text1"/>
                <w:lang w:eastAsia="en-PH"/>
              </w:rPr>
            </w:pPr>
          </w:p>
          <w:p w14:paraId="3F17475A"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1</w:t>
            </w:r>
          </w:p>
        </w:tc>
        <w:tc>
          <w:tcPr>
            <w:tcW w:w="2858" w:type="dxa"/>
            <w:noWrap/>
          </w:tcPr>
          <w:p w14:paraId="7DE58C53" w14:textId="77777777" w:rsidR="00A72EDA" w:rsidRDefault="00A72EDA">
            <w:pPr>
              <w:jc w:val="center"/>
              <w:rPr>
                <w:rFonts w:ascii="Arial" w:hAnsi="Arial" w:cs="Arial"/>
                <w:color w:val="000000" w:themeColor="text1"/>
                <w:lang w:eastAsia="en-PH"/>
              </w:rPr>
            </w:pPr>
          </w:p>
          <w:p w14:paraId="5C0FA536"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8.3</w:t>
            </w:r>
          </w:p>
        </w:tc>
      </w:tr>
      <w:tr w:rsidR="00A72EDA" w14:paraId="33E951C6" w14:textId="77777777">
        <w:trPr>
          <w:trHeight w:val="526"/>
        </w:trPr>
        <w:tc>
          <w:tcPr>
            <w:tcW w:w="1992" w:type="dxa"/>
            <w:noWrap/>
          </w:tcPr>
          <w:p w14:paraId="6F2D7507" w14:textId="77777777" w:rsidR="00A72EDA" w:rsidRDefault="00A72EDA">
            <w:pPr>
              <w:rPr>
                <w:rFonts w:ascii="Arial" w:hAnsi="Arial" w:cs="Arial"/>
                <w:color w:val="000000" w:themeColor="text1"/>
                <w:lang w:eastAsia="en-PH"/>
              </w:rPr>
            </w:pPr>
          </w:p>
          <w:p w14:paraId="33DC5AA1"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Total</w:t>
            </w:r>
          </w:p>
        </w:tc>
        <w:tc>
          <w:tcPr>
            <w:tcW w:w="2870" w:type="dxa"/>
            <w:noWrap/>
          </w:tcPr>
          <w:p w14:paraId="374657CF" w14:textId="77777777" w:rsidR="00A72EDA" w:rsidRDefault="00A72EDA">
            <w:pPr>
              <w:jc w:val="center"/>
              <w:rPr>
                <w:rFonts w:ascii="Arial" w:hAnsi="Arial" w:cs="Arial"/>
                <w:color w:val="000000" w:themeColor="text1"/>
                <w:lang w:eastAsia="en-PH"/>
              </w:rPr>
            </w:pPr>
          </w:p>
          <w:p w14:paraId="52F67C1A"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12</w:t>
            </w:r>
          </w:p>
        </w:tc>
        <w:tc>
          <w:tcPr>
            <w:tcW w:w="2858" w:type="dxa"/>
            <w:noWrap/>
          </w:tcPr>
          <w:p w14:paraId="47BB4424" w14:textId="77777777" w:rsidR="00A72EDA" w:rsidRDefault="00A72EDA">
            <w:pPr>
              <w:jc w:val="center"/>
              <w:rPr>
                <w:rFonts w:ascii="Arial" w:hAnsi="Arial" w:cs="Arial"/>
                <w:color w:val="000000" w:themeColor="text1"/>
                <w:lang w:eastAsia="en-PH"/>
              </w:rPr>
            </w:pPr>
          </w:p>
          <w:p w14:paraId="0421B396" w14:textId="77777777" w:rsidR="00A72EDA" w:rsidRDefault="00243180">
            <w:pPr>
              <w:jc w:val="center"/>
              <w:rPr>
                <w:rFonts w:ascii="Arial" w:hAnsi="Arial" w:cs="Arial"/>
                <w:color w:val="000000" w:themeColor="text1"/>
                <w:lang w:eastAsia="en-PH"/>
              </w:rPr>
            </w:pPr>
            <w:r>
              <w:rPr>
                <w:rFonts w:ascii="Arial" w:hAnsi="Arial" w:cs="Arial"/>
                <w:color w:val="000000" w:themeColor="text1"/>
                <w:lang w:eastAsia="en-PH"/>
              </w:rPr>
              <w:t>100</w:t>
            </w:r>
          </w:p>
        </w:tc>
      </w:tr>
    </w:tbl>
    <w:p w14:paraId="408E74CC" w14:textId="77777777" w:rsidR="00A72EDA" w:rsidRDefault="00243180">
      <w:pPr>
        <w:ind w:firstLine="720"/>
        <w:jc w:val="both"/>
        <w:rPr>
          <w:rFonts w:ascii="Arial" w:hAnsi="Arial"/>
          <w:color w:val="000000" w:themeColor="text1"/>
        </w:rPr>
      </w:pPr>
      <w:r>
        <w:rPr>
          <w:rFonts w:ascii="Arial" w:hAnsi="Arial"/>
          <w:color w:val="000000" w:themeColor="text1"/>
        </w:rPr>
        <w:t xml:space="preserve">The data reveal that 66.7% of teachers perceive themselves as highly efficacious, 25% as moderately efficacious, and 8.3% as having low self-efficacy. High self-efficacy is associated with greater </w:t>
      </w:r>
      <w:r>
        <w:rPr>
          <w:rFonts w:ascii="Arial" w:hAnsi="Arial"/>
          <w:color w:val="000000" w:themeColor="text1"/>
        </w:rPr>
        <w:t>instructional confidence and willingness to innovate.</w:t>
      </w:r>
    </w:p>
    <w:p w14:paraId="5A646601" w14:textId="77777777" w:rsidR="00A72EDA" w:rsidRDefault="00243180">
      <w:pPr>
        <w:ind w:firstLine="720"/>
        <w:jc w:val="both"/>
        <w:rPr>
          <w:rFonts w:ascii="Arial" w:hAnsi="Arial"/>
          <w:color w:val="000000" w:themeColor="text1"/>
        </w:rPr>
      </w:pPr>
      <w:r>
        <w:rPr>
          <w:rFonts w:ascii="Arial" w:hAnsi="Arial"/>
          <w:color w:val="000000" w:themeColor="text1"/>
        </w:rPr>
        <w:lastRenderedPageBreak/>
        <w:t>These results corroborate the findings of Martinez et al. (2023), who found that Filipino teachers with higher self-efficacy are more likely to adopt innovative practices and persist through challenges.</w:t>
      </w:r>
      <w:r>
        <w:rPr>
          <w:rFonts w:ascii="Arial" w:hAnsi="Arial"/>
          <w:color w:val="000000" w:themeColor="text1"/>
        </w:rPr>
        <w:t xml:space="preserve"> The presence of teachers with lower self-efficacy echoes the need for targeted support, as suggested by Darling-Hammond et al. (2017).</w:t>
      </w:r>
    </w:p>
    <w:p w14:paraId="247F4B2F" w14:textId="77777777" w:rsidR="00A72EDA" w:rsidRDefault="00A72EDA">
      <w:pPr>
        <w:ind w:firstLine="720"/>
        <w:jc w:val="both"/>
        <w:rPr>
          <w:rFonts w:ascii="Arial" w:hAnsi="Arial"/>
          <w:color w:val="000000" w:themeColor="text1"/>
        </w:rPr>
      </w:pPr>
    </w:p>
    <w:p w14:paraId="1B3BD97B" w14:textId="77777777" w:rsidR="00A72EDA" w:rsidRDefault="00243180">
      <w:pPr>
        <w:jc w:val="both"/>
        <w:rPr>
          <w:rFonts w:ascii="Arial" w:hAnsi="Arial"/>
          <w:b/>
          <w:bCs/>
          <w:color w:val="000000" w:themeColor="text1"/>
        </w:rPr>
      </w:pPr>
      <w:r>
        <w:rPr>
          <w:rFonts w:ascii="Arial" w:hAnsi="Arial"/>
          <w:b/>
          <w:bCs/>
          <w:color w:val="000000" w:themeColor="text1"/>
        </w:rPr>
        <w:t xml:space="preserve">4.4 Research Question 4: Is there a statistically significant effect of digital literacy, collaborative learning, and </w:t>
      </w:r>
      <w:r>
        <w:rPr>
          <w:rFonts w:ascii="Arial" w:hAnsi="Arial"/>
          <w:b/>
          <w:bCs/>
          <w:color w:val="000000" w:themeColor="text1"/>
        </w:rPr>
        <w:t>teacher self-efficacy—individually and collectively—on instructional effectiveness?</w:t>
      </w:r>
    </w:p>
    <w:p w14:paraId="5313FF1D" w14:textId="77777777" w:rsidR="00A72EDA" w:rsidRDefault="00A72EDA">
      <w:pPr>
        <w:jc w:val="both"/>
        <w:rPr>
          <w:rFonts w:ascii="Arial" w:hAnsi="Arial"/>
          <w:b/>
          <w:bCs/>
          <w:color w:val="000000" w:themeColor="text1"/>
        </w:rPr>
      </w:pPr>
    </w:p>
    <w:p w14:paraId="49F6D0FB" w14:textId="77777777" w:rsidR="00A72EDA" w:rsidRDefault="00243180">
      <w:pPr>
        <w:jc w:val="both"/>
        <w:rPr>
          <w:rFonts w:ascii="Arial" w:hAnsi="Arial"/>
          <w:b/>
          <w:bCs/>
          <w:color w:val="000000" w:themeColor="text1"/>
        </w:rPr>
      </w:pPr>
      <w:r>
        <w:rPr>
          <w:rFonts w:ascii="Arial" w:hAnsi="Arial"/>
          <w:b/>
          <w:bCs/>
          <w:color w:val="000000" w:themeColor="text1"/>
        </w:rPr>
        <w:t>Table 4. Regression Analysis of Predictors of Instructional Effectiveness Degree of Teacher Self-Efficacy</w:t>
      </w:r>
    </w:p>
    <w:p w14:paraId="65C34911" w14:textId="77777777" w:rsidR="00A72EDA" w:rsidRDefault="00A72EDA">
      <w:pPr>
        <w:pStyle w:val="Head1"/>
        <w:spacing w:after="0"/>
        <w:jc w:val="both"/>
        <w:rPr>
          <w:rFonts w:ascii="Arial" w:hAnsi="Arial"/>
          <w:sz w:val="20"/>
        </w:rPr>
      </w:pPr>
    </w:p>
    <w:tbl>
      <w:tblPr>
        <w:tblW w:w="81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780"/>
        <w:gridCol w:w="960"/>
        <w:gridCol w:w="972"/>
        <w:gridCol w:w="1073"/>
        <w:gridCol w:w="1210"/>
      </w:tblGrid>
      <w:tr w:rsidR="00A72EDA" w14:paraId="1F0563C6" w14:textId="77777777">
        <w:trPr>
          <w:trHeight w:val="356"/>
        </w:trPr>
        <w:tc>
          <w:tcPr>
            <w:tcW w:w="3180" w:type="dxa"/>
            <w:vAlign w:val="bottom"/>
          </w:tcPr>
          <w:p w14:paraId="703BF25E" w14:textId="77777777" w:rsidR="00A72EDA" w:rsidRDefault="00243180">
            <w:pPr>
              <w:rPr>
                <w:rFonts w:ascii="Arial" w:hAnsi="Arial" w:cs="Arial"/>
                <w:color w:val="000000" w:themeColor="text1"/>
                <w:lang w:eastAsia="en-PH"/>
              </w:rPr>
            </w:pPr>
            <w:r>
              <w:rPr>
                <w:rFonts w:ascii="Arial" w:hAnsi="Arial" w:cs="Arial"/>
                <w:b/>
                <w:bCs/>
              </w:rPr>
              <w:t>Predictor</w:t>
            </w:r>
          </w:p>
        </w:tc>
        <w:tc>
          <w:tcPr>
            <w:tcW w:w="780" w:type="dxa"/>
            <w:vAlign w:val="center"/>
          </w:tcPr>
          <w:p w14:paraId="2D0590B4" w14:textId="77777777" w:rsidR="00A72EDA" w:rsidRDefault="00243180">
            <w:pPr>
              <w:spacing w:line="480" w:lineRule="auto"/>
              <w:jc w:val="both"/>
              <w:rPr>
                <w:rFonts w:ascii="Arial" w:hAnsi="Arial" w:cs="Arial"/>
                <w:color w:val="000000" w:themeColor="text1"/>
                <w:lang w:eastAsia="en-PH"/>
              </w:rPr>
            </w:pPr>
            <w:r>
              <w:rPr>
                <w:rFonts w:ascii="Arial" w:hAnsi="Arial" w:cs="Arial"/>
                <w:color w:val="000000" w:themeColor="text1"/>
                <w:lang w:eastAsia="en-PH"/>
              </w:rPr>
              <w:t>B</w:t>
            </w:r>
          </w:p>
        </w:tc>
        <w:tc>
          <w:tcPr>
            <w:tcW w:w="960" w:type="dxa"/>
            <w:vAlign w:val="bottom"/>
          </w:tcPr>
          <w:p w14:paraId="01FF1E03" w14:textId="77777777" w:rsidR="00A72EDA" w:rsidRDefault="00243180">
            <w:pPr>
              <w:jc w:val="both"/>
              <w:rPr>
                <w:rFonts w:ascii="Arial" w:hAnsi="Arial" w:cs="Arial"/>
                <w:color w:val="000000" w:themeColor="text1"/>
                <w:lang w:eastAsia="en-PH"/>
              </w:rPr>
            </w:pPr>
            <w:r>
              <w:rPr>
                <w:rFonts w:ascii="Arial" w:hAnsi="Arial" w:cs="Arial"/>
              </w:rPr>
              <w:t>SE</w:t>
            </w:r>
          </w:p>
        </w:tc>
        <w:tc>
          <w:tcPr>
            <w:tcW w:w="972" w:type="dxa"/>
            <w:vAlign w:val="bottom"/>
          </w:tcPr>
          <w:p w14:paraId="56ADBCAE" w14:textId="77777777" w:rsidR="00A72EDA" w:rsidRDefault="00243180">
            <w:pPr>
              <w:jc w:val="center"/>
              <w:rPr>
                <w:rFonts w:ascii="Arial" w:hAnsi="Arial" w:cs="Arial"/>
              </w:rPr>
            </w:pPr>
            <w:r>
              <w:rPr>
                <w:rFonts w:ascii="Arial" w:hAnsi="Arial" w:cs="Arial"/>
              </w:rPr>
              <w:t>Beta</w:t>
            </w:r>
          </w:p>
        </w:tc>
        <w:tc>
          <w:tcPr>
            <w:tcW w:w="1073" w:type="dxa"/>
            <w:vAlign w:val="bottom"/>
          </w:tcPr>
          <w:p w14:paraId="7B46EE25" w14:textId="77777777" w:rsidR="00A72EDA" w:rsidRDefault="00243180">
            <w:pPr>
              <w:jc w:val="center"/>
              <w:rPr>
                <w:rFonts w:ascii="Arial" w:hAnsi="Arial" w:cs="Arial"/>
              </w:rPr>
            </w:pPr>
            <w:r>
              <w:rPr>
                <w:rFonts w:ascii="Arial" w:hAnsi="Arial" w:cs="Arial"/>
              </w:rPr>
              <w:t>t</w:t>
            </w:r>
          </w:p>
        </w:tc>
        <w:tc>
          <w:tcPr>
            <w:tcW w:w="1210" w:type="dxa"/>
            <w:vAlign w:val="bottom"/>
          </w:tcPr>
          <w:p w14:paraId="7BD2B62B" w14:textId="77777777" w:rsidR="00A72EDA" w:rsidRDefault="00243180">
            <w:pPr>
              <w:jc w:val="center"/>
              <w:rPr>
                <w:rFonts w:ascii="Arial" w:hAnsi="Arial" w:cs="Arial"/>
              </w:rPr>
            </w:pPr>
            <w:r>
              <w:rPr>
                <w:rFonts w:ascii="Arial" w:hAnsi="Arial" w:cs="Arial"/>
              </w:rPr>
              <w:t>P-value</w:t>
            </w:r>
          </w:p>
        </w:tc>
      </w:tr>
      <w:tr w:rsidR="00A72EDA" w14:paraId="023D5301" w14:textId="77777777">
        <w:trPr>
          <w:trHeight w:val="526"/>
        </w:trPr>
        <w:tc>
          <w:tcPr>
            <w:tcW w:w="3180" w:type="dxa"/>
            <w:noWrap/>
            <w:vAlign w:val="center"/>
          </w:tcPr>
          <w:p w14:paraId="77E5703C" w14:textId="77777777" w:rsidR="00A72EDA" w:rsidRDefault="00243180">
            <w:pPr>
              <w:spacing w:line="480" w:lineRule="auto"/>
              <w:jc w:val="both"/>
              <w:rPr>
                <w:rFonts w:ascii="Arial" w:hAnsi="Arial" w:cs="Arial"/>
                <w:color w:val="000000" w:themeColor="text1"/>
                <w:lang w:eastAsia="en-PH"/>
              </w:rPr>
            </w:pPr>
            <w:r>
              <w:rPr>
                <w:rFonts w:ascii="Arial" w:hAnsi="Arial" w:cs="Arial"/>
              </w:rPr>
              <w:t>Digital Literacy</w:t>
            </w:r>
          </w:p>
        </w:tc>
        <w:tc>
          <w:tcPr>
            <w:tcW w:w="780" w:type="dxa"/>
            <w:noWrap/>
          </w:tcPr>
          <w:p w14:paraId="3D7929A9" w14:textId="77777777" w:rsidR="00A72EDA" w:rsidRDefault="00243180">
            <w:pPr>
              <w:rPr>
                <w:rFonts w:ascii="Arial" w:hAnsi="Arial" w:cs="Arial"/>
                <w:color w:val="000000" w:themeColor="text1"/>
                <w:lang w:eastAsia="en-PH"/>
              </w:rPr>
            </w:pPr>
            <w:r>
              <w:rPr>
                <w:rFonts w:ascii="Arial" w:hAnsi="Arial" w:cs="Arial"/>
              </w:rPr>
              <w:t>0.35</w:t>
            </w:r>
          </w:p>
        </w:tc>
        <w:tc>
          <w:tcPr>
            <w:tcW w:w="960" w:type="dxa"/>
            <w:noWrap/>
          </w:tcPr>
          <w:p w14:paraId="0AF63B0B" w14:textId="77777777" w:rsidR="00A72EDA" w:rsidRDefault="00243180">
            <w:pPr>
              <w:rPr>
                <w:rFonts w:ascii="Arial" w:hAnsi="Arial" w:cs="Arial"/>
                <w:color w:val="000000" w:themeColor="text1"/>
                <w:lang w:eastAsia="en-PH"/>
              </w:rPr>
            </w:pPr>
            <w:r>
              <w:rPr>
                <w:rFonts w:ascii="Arial" w:hAnsi="Arial" w:cs="Arial"/>
              </w:rPr>
              <w:t>0.10</w:t>
            </w:r>
          </w:p>
        </w:tc>
        <w:tc>
          <w:tcPr>
            <w:tcW w:w="972" w:type="dxa"/>
            <w:noWrap/>
          </w:tcPr>
          <w:p w14:paraId="7815B55B" w14:textId="77777777" w:rsidR="00A72EDA" w:rsidRDefault="00243180">
            <w:pPr>
              <w:rPr>
                <w:rFonts w:ascii="Arial" w:hAnsi="Arial" w:cs="Arial"/>
                <w:color w:val="000000" w:themeColor="text1"/>
                <w:lang w:eastAsia="en-PH"/>
              </w:rPr>
            </w:pPr>
            <w:r>
              <w:rPr>
                <w:rFonts w:ascii="Arial" w:hAnsi="Arial"/>
                <w:color w:val="000000" w:themeColor="text1"/>
                <w:lang w:eastAsia="en-PH"/>
              </w:rPr>
              <w:t>0.38</w:t>
            </w:r>
          </w:p>
        </w:tc>
        <w:tc>
          <w:tcPr>
            <w:tcW w:w="1073" w:type="dxa"/>
            <w:noWrap/>
          </w:tcPr>
          <w:p w14:paraId="0BF3B1DD"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3.50</w:t>
            </w:r>
          </w:p>
          <w:p w14:paraId="7D9CE951" w14:textId="77777777" w:rsidR="00A72EDA" w:rsidRDefault="00A72EDA">
            <w:pPr>
              <w:rPr>
                <w:rFonts w:ascii="Arial" w:hAnsi="Arial" w:cs="Arial"/>
                <w:color w:val="000000" w:themeColor="text1"/>
                <w:lang w:eastAsia="en-PH"/>
              </w:rPr>
            </w:pPr>
          </w:p>
        </w:tc>
        <w:tc>
          <w:tcPr>
            <w:tcW w:w="1210" w:type="dxa"/>
            <w:noWrap/>
          </w:tcPr>
          <w:p w14:paraId="53239666"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0.004</w:t>
            </w:r>
          </w:p>
        </w:tc>
      </w:tr>
      <w:tr w:rsidR="00A72EDA" w14:paraId="5BF7FB71" w14:textId="77777777">
        <w:trPr>
          <w:trHeight w:val="526"/>
        </w:trPr>
        <w:tc>
          <w:tcPr>
            <w:tcW w:w="3180" w:type="dxa"/>
            <w:noWrap/>
            <w:vAlign w:val="center"/>
          </w:tcPr>
          <w:p w14:paraId="5D03A70E" w14:textId="77777777" w:rsidR="00A72EDA" w:rsidRDefault="00243180">
            <w:pPr>
              <w:spacing w:line="480" w:lineRule="auto"/>
              <w:jc w:val="both"/>
              <w:rPr>
                <w:rFonts w:ascii="Arial" w:hAnsi="Arial" w:cs="Arial"/>
                <w:color w:val="000000" w:themeColor="text1"/>
                <w:lang w:eastAsia="en-PH"/>
              </w:rPr>
            </w:pPr>
            <w:r>
              <w:rPr>
                <w:rFonts w:ascii="Arial" w:hAnsi="Arial" w:cs="Arial"/>
              </w:rPr>
              <w:t>Collaborative Learning</w:t>
            </w:r>
          </w:p>
        </w:tc>
        <w:tc>
          <w:tcPr>
            <w:tcW w:w="780" w:type="dxa"/>
            <w:noWrap/>
          </w:tcPr>
          <w:p w14:paraId="4FC102D1" w14:textId="77777777" w:rsidR="00A72EDA" w:rsidRDefault="00243180">
            <w:pPr>
              <w:rPr>
                <w:rFonts w:ascii="Arial" w:hAnsi="Arial" w:cs="Arial"/>
                <w:color w:val="000000" w:themeColor="text1"/>
                <w:lang w:eastAsia="en-PH"/>
              </w:rPr>
            </w:pPr>
            <w:r>
              <w:rPr>
                <w:rFonts w:ascii="Arial" w:hAnsi="Arial" w:cs="Arial"/>
              </w:rPr>
              <w:t>0.28</w:t>
            </w:r>
          </w:p>
        </w:tc>
        <w:tc>
          <w:tcPr>
            <w:tcW w:w="960" w:type="dxa"/>
            <w:noWrap/>
          </w:tcPr>
          <w:p w14:paraId="61EF0F00" w14:textId="77777777" w:rsidR="00A72EDA" w:rsidRDefault="00243180">
            <w:pPr>
              <w:rPr>
                <w:rFonts w:ascii="Arial" w:hAnsi="Arial" w:cs="Arial"/>
                <w:color w:val="000000" w:themeColor="text1"/>
                <w:lang w:eastAsia="en-PH"/>
              </w:rPr>
            </w:pPr>
            <w:r>
              <w:rPr>
                <w:rFonts w:ascii="Arial" w:hAnsi="Arial" w:cs="Arial"/>
              </w:rPr>
              <w:t>0.09</w:t>
            </w:r>
          </w:p>
        </w:tc>
        <w:tc>
          <w:tcPr>
            <w:tcW w:w="972" w:type="dxa"/>
            <w:noWrap/>
          </w:tcPr>
          <w:p w14:paraId="35298838" w14:textId="77777777" w:rsidR="00A72EDA" w:rsidRDefault="00243180">
            <w:pPr>
              <w:rPr>
                <w:rFonts w:ascii="Arial" w:hAnsi="Arial" w:cs="Arial"/>
                <w:color w:val="000000" w:themeColor="text1"/>
                <w:lang w:eastAsia="en-PH"/>
              </w:rPr>
            </w:pPr>
            <w:r>
              <w:rPr>
                <w:rFonts w:ascii="Arial" w:hAnsi="Arial" w:cs="Arial"/>
              </w:rPr>
              <w:t>0.31</w:t>
            </w:r>
          </w:p>
        </w:tc>
        <w:tc>
          <w:tcPr>
            <w:tcW w:w="1073" w:type="dxa"/>
            <w:noWrap/>
          </w:tcPr>
          <w:p w14:paraId="6E153641"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3.11</w:t>
            </w:r>
          </w:p>
        </w:tc>
        <w:tc>
          <w:tcPr>
            <w:tcW w:w="1210" w:type="dxa"/>
            <w:noWrap/>
          </w:tcPr>
          <w:p w14:paraId="0E02FD28"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0.008</w:t>
            </w:r>
          </w:p>
        </w:tc>
      </w:tr>
      <w:tr w:rsidR="00A72EDA" w14:paraId="08D4FD36" w14:textId="77777777">
        <w:trPr>
          <w:trHeight w:val="526"/>
        </w:trPr>
        <w:tc>
          <w:tcPr>
            <w:tcW w:w="3180" w:type="dxa"/>
            <w:noWrap/>
            <w:vAlign w:val="center"/>
          </w:tcPr>
          <w:p w14:paraId="38E83BAE" w14:textId="77777777" w:rsidR="00A72EDA" w:rsidRDefault="00243180">
            <w:pPr>
              <w:spacing w:line="480" w:lineRule="auto"/>
              <w:jc w:val="both"/>
              <w:rPr>
                <w:rFonts w:ascii="Arial" w:hAnsi="Arial" w:cs="Arial"/>
                <w:color w:val="000000" w:themeColor="text1"/>
                <w:lang w:eastAsia="en-PH"/>
              </w:rPr>
            </w:pPr>
            <w:r>
              <w:rPr>
                <w:rFonts w:ascii="Arial" w:hAnsi="Arial" w:cs="Arial"/>
              </w:rPr>
              <w:t>Teacher Self-Efficacy</w:t>
            </w:r>
          </w:p>
        </w:tc>
        <w:tc>
          <w:tcPr>
            <w:tcW w:w="780" w:type="dxa"/>
            <w:noWrap/>
          </w:tcPr>
          <w:p w14:paraId="0A10D283" w14:textId="77777777" w:rsidR="00A72EDA" w:rsidRDefault="00243180">
            <w:pPr>
              <w:rPr>
                <w:rFonts w:ascii="Arial" w:hAnsi="Arial" w:cs="Arial"/>
                <w:color w:val="000000" w:themeColor="text1"/>
                <w:lang w:eastAsia="en-PH"/>
              </w:rPr>
            </w:pPr>
            <w:r>
              <w:rPr>
                <w:rFonts w:ascii="Arial" w:hAnsi="Arial" w:cs="Arial"/>
              </w:rPr>
              <w:t>0.41</w:t>
            </w:r>
          </w:p>
        </w:tc>
        <w:tc>
          <w:tcPr>
            <w:tcW w:w="960" w:type="dxa"/>
            <w:noWrap/>
          </w:tcPr>
          <w:p w14:paraId="33BACDBA" w14:textId="77777777" w:rsidR="00A72EDA" w:rsidRDefault="00243180">
            <w:pPr>
              <w:rPr>
                <w:rFonts w:ascii="Arial" w:hAnsi="Arial" w:cs="Arial"/>
                <w:color w:val="000000" w:themeColor="text1"/>
                <w:lang w:eastAsia="en-PH"/>
              </w:rPr>
            </w:pPr>
            <w:r>
              <w:rPr>
                <w:rFonts w:ascii="Arial" w:hAnsi="Arial" w:cs="Arial"/>
              </w:rPr>
              <w:t>0.12</w:t>
            </w:r>
          </w:p>
        </w:tc>
        <w:tc>
          <w:tcPr>
            <w:tcW w:w="972" w:type="dxa"/>
            <w:noWrap/>
          </w:tcPr>
          <w:p w14:paraId="41EA89EA"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0.42</w:t>
            </w:r>
          </w:p>
        </w:tc>
        <w:tc>
          <w:tcPr>
            <w:tcW w:w="1073" w:type="dxa"/>
            <w:noWrap/>
          </w:tcPr>
          <w:p w14:paraId="23FFC97B"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3.42</w:t>
            </w:r>
          </w:p>
        </w:tc>
        <w:tc>
          <w:tcPr>
            <w:tcW w:w="1210" w:type="dxa"/>
            <w:noWrap/>
          </w:tcPr>
          <w:p w14:paraId="21A93962"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0.005</w:t>
            </w:r>
          </w:p>
        </w:tc>
      </w:tr>
      <w:tr w:rsidR="00A72EDA" w14:paraId="7945B4E6" w14:textId="77777777">
        <w:trPr>
          <w:trHeight w:val="526"/>
        </w:trPr>
        <w:tc>
          <w:tcPr>
            <w:tcW w:w="3180" w:type="dxa"/>
            <w:noWrap/>
            <w:vAlign w:val="center"/>
          </w:tcPr>
          <w:p w14:paraId="29652787" w14:textId="77777777" w:rsidR="00A72EDA" w:rsidRDefault="00243180">
            <w:pPr>
              <w:spacing w:line="480" w:lineRule="auto"/>
              <w:jc w:val="both"/>
              <w:rPr>
                <w:rFonts w:ascii="Arial" w:hAnsi="Arial" w:cs="Arial"/>
                <w:color w:val="000000" w:themeColor="text1"/>
                <w:lang w:eastAsia="en-PH"/>
              </w:rPr>
            </w:pPr>
            <w:r>
              <w:rPr>
                <w:rStyle w:val="Strong"/>
                <w:rFonts w:ascii="Arial" w:hAnsi="Arial" w:cs="Arial"/>
              </w:rPr>
              <w:t xml:space="preserve">R² = 0.68, </w:t>
            </w:r>
            <w:proofErr w:type="gramStart"/>
            <w:r>
              <w:rPr>
                <w:rStyle w:val="Strong"/>
                <w:rFonts w:ascii="Arial" w:hAnsi="Arial" w:cs="Arial"/>
              </w:rPr>
              <w:t>F(</w:t>
            </w:r>
            <w:proofErr w:type="gramEnd"/>
            <w:r>
              <w:rPr>
                <w:rStyle w:val="Strong"/>
                <w:rFonts w:ascii="Arial" w:hAnsi="Arial" w:cs="Arial"/>
              </w:rPr>
              <w:t>3,8)=5.67, p=0.002</w:t>
            </w:r>
          </w:p>
        </w:tc>
        <w:tc>
          <w:tcPr>
            <w:tcW w:w="780" w:type="dxa"/>
            <w:noWrap/>
          </w:tcPr>
          <w:p w14:paraId="0FD6BCFF" w14:textId="77777777" w:rsidR="00A72EDA" w:rsidRDefault="00243180">
            <w:pPr>
              <w:rPr>
                <w:rFonts w:ascii="Arial" w:hAnsi="Arial" w:cs="Arial"/>
                <w:color w:val="000000" w:themeColor="text1"/>
                <w:lang w:eastAsia="en-PH"/>
              </w:rPr>
            </w:pPr>
            <w:r>
              <w:rPr>
                <w:rFonts w:ascii="Arial" w:hAnsi="Arial" w:cs="Arial"/>
                <w:color w:val="000000" w:themeColor="text1"/>
                <w:lang w:eastAsia="en-PH"/>
              </w:rPr>
              <w:t>12</w:t>
            </w:r>
          </w:p>
        </w:tc>
        <w:tc>
          <w:tcPr>
            <w:tcW w:w="960" w:type="dxa"/>
            <w:noWrap/>
          </w:tcPr>
          <w:p w14:paraId="5FA28853" w14:textId="77777777" w:rsidR="00A72EDA" w:rsidRDefault="00A72EDA">
            <w:pPr>
              <w:rPr>
                <w:rFonts w:ascii="Arial" w:hAnsi="Arial" w:cs="Arial"/>
                <w:color w:val="000000" w:themeColor="text1"/>
                <w:lang w:eastAsia="en-PH"/>
              </w:rPr>
            </w:pPr>
          </w:p>
        </w:tc>
        <w:tc>
          <w:tcPr>
            <w:tcW w:w="972" w:type="dxa"/>
            <w:noWrap/>
          </w:tcPr>
          <w:p w14:paraId="70D3A9EB" w14:textId="77777777" w:rsidR="00A72EDA" w:rsidRDefault="00A72EDA">
            <w:pPr>
              <w:rPr>
                <w:rFonts w:ascii="Arial" w:hAnsi="Arial" w:cs="Arial"/>
                <w:color w:val="000000" w:themeColor="text1"/>
                <w:lang w:eastAsia="en-PH"/>
              </w:rPr>
            </w:pPr>
          </w:p>
        </w:tc>
        <w:tc>
          <w:tcPr>
            <w:tcW w:w="1073" w:type="dxa"/>
            <w:noWrap/>
          </w:tcPr>
          <w:p w14:paraId="344A063F" w14:textId="77777777" w:rsidR="00A72EDA" w:rsidRDefault="00A72EDA">
            <w:pPr>
              <w:rPr>
                <w:rFonts w:ascii="Arial" w:hAnsi="Arial" w:cs="Arial"/>
                <w:color w:val="000000" w:themeColor="text1"/>
                <w:lang w:eastAsia="en-PH"/>
              </w:rPr>
            </w:pPr>
          </w:p>
        </w:tc>
        <w:tc>
          <w:tcPr>
            <w:tcW w:w="1210" w:type="dxa"/>
            <w:noWrap/>
          </w:tcPr>
          <w:p w14:paraId="2B250C9E" w14:textId="77777777" w:rsidR="00A72EDA" w:rsidRDefault="00A72EDA">
            <w:pPr>
              <w:rPr>
                <w:rFonts w:ascii="Arial" w:hAnsi="Arial" w:cs="Arial"/>
                <w:color w:val="000000" w:themeColor="text1"/>
                <w:lang w:eastAsia="en-PH"/>
              </w:rPr>
            </w:pPr>
          </w:p>
        </w:tc>
      </w:tr>
    </w:tbl>
    <w:p w14:paraId="59B355E4" w14:textId="77777777" w:rsidR="00A72EDA" w:rsidRDefault="00243180" w:rsidP="002D11E7">
      <w:pPr>
        <w:pStyle w:val="NormalWeb"/>
        <w:ind w:firstLine="360"/>
        <w:rPr>
          <w:rFonts w:ascii="Arial" w:hAnsi="Arial" w:cs="Arial"/>
          <w:sz w:val="20"/>
          <w:szCs w:val="20"/>
        </w:rPr>
      </w:pPr>
      <w:r>
        <w:rPr>
          <w:rFonts w:ascii="Arial" w:hAnsi="Arial" w:cs="Arial"/>
          <w:sz w:val="20"/>
          <w:szCs w:val="20"/>
        </w:rPr>
        <w:t>The regression analysis indicates that all three variables—digital literacy, collaborative learning, and</w:t>
      </w:r>
      <w:r>
        <w:rPr>
          <w:rFonts w:ascii="Arial" w:hAnsi="Arial" w:cs="Arial"/>
          <w:sz w:val="20"/>
          <w:szCs w:val="20"/>
        </w:rPr>
        <w:t xml:space="preserve"> teacher self-efficacy—are significant predictors of instructional effectiveness (p &lt; 0.01). The model explains 68% of the variance in instructional effectiveness, with teacher self-efficacy emerging as the strongest predictor.</w:t>
      </w:r>
      <w:r>
        <w:rPr>
          <w:rFonts w:ascii="Arial" w:hAnsi="Arial" w:cs="Arial"/>
          <w:sz w:val="20"/>
          <w:szCs w:val="20"/>
        </w:rPr>
        <w:br/>
        <w:t>These findings are in line w</w:t>
      </w:r>
      <w:r>
        <w:rPr>
          <w:rFonts w:ascii="Arial" w:hAnsi="Arial" w:cs="Arial"/>
          <w:sz w:val="20"/>
          <w:szCs w:val="20"/>
        </w:rPr>
        <w:t>ith Patel and Kumar (2023), who demonstrated the predictive power of digital literacy and collaboration on instructional outcomes. The strong effect of self-efficacy is supported by Martinez et al. (2023) and aligns with Bandura’s (1997) theory. The collec</w:t>
      </w:r>
      <w:r>
        <w:rPr>
          <w:rFonts w:ascii="Arial" w:hAnsi="Arial" w:cs="Arial"/>
          <w:sz w:val="20"/>
          <w:szCs w:val="20"/>
        </w:rPr>
        <w:t>tive influence of these variables reinforces the call for integrated professional development (Dela Cruz &amp; Tolentino, 2020).</w:t>
      </w:r>
    </w:p>
    <w:p w14:paraId="5F38D018" w14:textId="77777777" w:rsidR="00A72EDA" w:rsidRDefault="00A72EDA">
      <w:pPr>
        <w:pStyle w:val="Head1"/>
        <w:spacing w:after="0"/>
        <w:jc w:val="both"/>
        <w:rPr>
          <w:rFonts w:ascii="Arial" w:hAnsi="Arial"/>
        </w:rPr>
      </w:pPr>
    </w:p>
    <w:p w14:paraId="025F87E2" w14:textId="77777777" w:rsidR="00A72EDA" w:rsidRDefault="00243180">
      <w:pPr>
        <w:pStyle w:val="Head1"/>
        <w:spacing w:after="0"/>
        <w:jc w:val="both"/>
        <w:rPr>
          <w:rFonts w:ascii="Arial" w:hAnsi="Arial" w:cs="Arial"/>
        </w:rPr>
      </w:pPr>
      <w:r>
        <w:rPr>
          <w:rFonts w:ascii="Arial" w:hAnsi="Arial" w:cs="Arial"/>
        </w:rPr>
        <w:t>5. Conclusion</w:t>
      </w:r>
    </w:p>
    <w:p w14:paraId="52E35E46" w14:textId="77777777" w:rsidR="00A72EDA" w:rsidRDefault="00243180">
      <w:pPr>
        <w:pStyle w:val="Body"/>
        <w:spacing w:after="0"/>
        <w:rPr>
          <w:rFonts w:ascii="Arial" w:hAnsi="Arial"/>
          <w:color w:val="000000" w:themeColor="text1"/>
        </w:rPr>
      </w:pPr>
      <w:r>
        <w:rPr>
          <w:rFonts w:ascii="Arial" w:hAnsi="Arial"/>
          <w:color w:val="000000" w:themeColor="text1"/>
        </w:rPr>
        <w:t xml:space="preserve">Based on the findings, it can be concluded that digital literacy, collaborative learning, and teacher self-efficacy are integral components that significantly influence instructional effectiveness in the context of </w:t>
      </w:r>
      <w:proofErr w:type="spellStart"/>
      <w:r>
        <w:rPr>
          <w:rFonts w:ascii="Arial" w:hAnsi="Arial"/>
          <w:color w:val="000000" w:themeColor="text1"/>
        </w:rPr>
        <w:t>Ripang</w:t>
      </w:r>
      <w:proofErr w:type="spellEnd"/>
      <w:r>
        <w:rPr>
          <w:rFonts w:ascii="Arial" w:hAnsi="Arial"/>
          <w:color w:val="000000" w:themeColor="text1"/>
        </w:rPr>
        <w:t xml:space="preserve"> Elementary School. The strong pred</w:t>
      </w:r>
      <w:r>
        <w:rPr>
          <w:rFonts w:ascii="Arial" w:hAnsi="Arial"/>
          <w:color w:val="000000" w:themeColor="text1"/>
        </w:rPr>
        <w:t>ictive power of teacher self-efficacy underscores its central role in enabling teachers to translate their skills and collaborative experiences into effective classroom practices. Furthermore, the qualitative insights reveal that fostering a supportive and</w:t>
      </w:r>
      <w:r>
        <w:rPr>
          <w:rFonts w:ascii="Arial" w:hAnsi="Arial"/>
          <w:color w:val="000000" w:themeColor="text1"/>
        </w:rPr>
        <w:t xml:space="preserve"> collaborative professional environment is essential for overcoming contextual challenges and sustaining instructional improvement. Therefore, holistic teacher development programs that integrate digital skills training, collaborative learning opportunitie</w:t>
      </w:r>
      <w:r>
        <w:rPr>
          <w:rFonts w:ascii="Arial" w:hAnsi="Arial"/>
          <w:color w:val="000000" w:themeColor="text1"/>
        </w:rPr>
        <w:t>s, and strategies to boost self-efficacy are critical for enhancing educational outcomes in resource-constrained settings.</w:t>
      </w:r>
    </w:p>
    <w:p w14:paraId="37E12EFE" w14:textId="77777777" w:rsidR="00A72EDA" w:rsidRDefault="00A72EDA">
      <w:pPr>
        <w:pStyle w:val="Body"/>
        <w:spacing w:after="0"/>
        <w:rPr>
          <w:rFonts w:ascii="Arial" w:hAnsi="Arial"/>
          <w:color w:val="000000" w:themeColor="text1"/>
        </w:rPr>
      </w:pPr>
    </w:p>
    <w:p w14:paraId="5B8F0863" w14:textId="77777777" w:rsidR="00A72EDA" w:rsidRDefault="00A72EDA">
      <w:pPr>
        <w:rPr>
          <w:rFonts w:ascii="Arial" w:hAnsi="Arial"/>
        </w:rPr>
      </w:pPr>
    </w:p>
    <w:p w14:paraId="7DDDDDFB" w14:textId="77777777" w:rsidR="00A72EDA" w:rsidRDefault="00A72EDA">
      <w:pPr>
        <w:rPr>
          <w:rFonts w:ascii="Arial" w:hAnsi="Arial" w:cs="Arial"/>
          <w:b/>
          <w:bCs/>
          <w:sz w:val="22"/>
          <w:szCs w:val="22"/>
        </w:rPr>
      </w:pPr>
    </w:p>
    <w:p w14:paraId="57848B8F" w14:textId="77777777" w:rsidR="00A72EDA" w:rsidRDefault="00A72EDA"/>
    <w:p w14:paraId="5F0FCB22" w14:textId="77777777" w:rsidR="00A72EDA" w:rsidRDefault="00A72EDA">
      <w:pPr>
        <w:pStyle w:val="ReferHead"/>
        <w:spacing w:after="0"/>
        <w:jc w:val="both"/>
        <w:rPr>
          <w:rFonts w:ascii="Arial" w:hAnsi="Arial" w:cs="Arial"/>
          <w:bCs/>
        </w:rPr>
      </w:pPr>
    </w:p>
    <w:p w14:paraId="1377567C" w14:textId="77777777" w:rsidR="00A72EDA" w:rsidRDefault="00243180">
      <w:pPr>
        <w:pStyle w:val="ReferHead"/>
        <w:spacing w:after="0"/>
        <w:jc w:val="both"/>
        <w:rPr>
          <w:rFonts w:ascii="Arial" w:hAnsi="Arial" w:cs="Arial"/>
          <w:bCs/>
        </w:rPr>
      </w:pPr>
      <w:r>
        <w:rPr>
          <w:rFonts w:ascii="Arial" w:hAnsi="Arial" w:cs="Arial"/>
          <w:bCs/>
        </w:rPr>
        <w:t>Consent (wherE ever applicable)</w:t>
      </w:r>
    </w:p>
    <w:p w14:paraId="691D621D" w14:textId="77777777" w:rsidR="00A72EDA" w:rsidRDefault="00A72EDA">
      <w:pPr>
        <w:pStyle w:val="ReferHead"/>
        <w:spacing w:after="0"/>
        <w:jc w:val="both"/>
        <w:rPr>
          <w:rFonts w:ascii="Arial" w:hAnsi="Arial" w:cs="Arial"/>
          <w:b w:val="0"/>
          <w:caps w:val="0"/>
          <w:sz w:val="20"/>
        </w:rPr>
      </w:pPr>
    </w:p>
    <w:p w14:paraId="4B04D786" w14:textId="77777777" w:rsidR="00A72EDA" w:rsidRDefault="00243180">
      <w:pPr>
        <w:pStyle w:val="ReferHead"/>
        <w:spacing w:after="0"/>
        <w:jc w:val="both"/>
        <w:rPr>
          <w:rFonts w:ascii="Arial" w:hAnsi="Arial" w:cs="Arial"/>
          <w:b w:val="0"/>
          <w:caps w:val="0"/>
          <w:sz w:val="20"/>
        </w:rPr>
      </w:pPr>
      <w:r>
        <w:rPr>
          <w:rFonts w:ascii="Arial" w:hAnsi="Arial" w:cs="Arial"/>
          <w:b w:val="0"/>
          <w:caps w:val="0"/>
          <w:sz w:val="20"/>
        </w:rPr>
        <w:t xml:space="preserve">I affirm that the respondents voluntarily </w:t>
      </w:r>
      <w:r>
        <w:rPr>
          <w:rFonts w:ascii="Arial" w:hAnsi="Arial" w:cs="Arial"/>
          <w:b w:val="0"/>
          <w:caps w:val="0"/>
          <w:sz w:val="20"/>
        </w:rPr>
        <w:t>agreed to participate after being informed about the purpose, nature, and potential implications of the study. Their responses have been collected with utmost respect for their privacy and confidentiality, in accordance with ethical research guidelines.</w:t>
      </w:r>
    </w:p>
    <w:p w14:paraId="0C4996AD" w14:textId="77777777" w:rsidR="00A72EDA" w:rsidRDefault="00A72EDA">
      <w:pPr>
        <w:pStyle w:val="ReferHead"/>
        <w:spacing w:after="0"/>
        <w:jc w:val="both"/>
        <w:rPr>
          <w:rFonts w:ascii="Arial" w:hAnsi="Arial" w:cs="Arial"/>
          <w:bCs/>
        </w:rPr>
      </w:pPr>
    </w:p>
    <w:p w14:paraId="3DDE8EE0" w14:textId="77777777" w:rsidR="00A72EDA" w:rsidRDefault="00243180">
      <w:pPr>
        <w:pStyle w:val="ReferHead"/>
        <w:spacing w:after="0"/>
        <w:jc w:val="both"/>
        <w:rPr>
          <w:rFonts w:ascii="Arial" w:hAnsi="Arial" w:cs="Arial"/>
          <w:bCs/>
        </w:rPr>
      </w:pPr>
      <w:r>
        <w:rPr>
          <w:rFonts w:ascii="Arial" w:hAnsi="Arial" w:cs="Arial"/>
          <w:bCs/>
        </w:rPr>
        <w:t>E</w:t>
      </w:r>
      <w:r>
        <w:rPr>
          <w:rFonts w:ascii="Arial" w:hAnsi="Arial" w:cs="Arial"/>
          <w:bCs/>
        </w:rPr>
        <w:t>thical approval (where ever applicable)</w:t>
      </w:r>
    </w:p>
    <w:p w14:paraId="16EF29D5" w14:textId="77777777" w:rsidR="00A72EDA" w:rsidRDefault="00A72EDA">
      <w:pPr>
        <w:pStyle w:val="ReferHead"/>
        <w:spacing w:after="0"/>
        <w:jc w:val="both"/>
        <w:rPr>
          <w:rFonts w:ascii="Arial" w:hAnsi="Arial" w:cs="Arial"/>
          <w:bCs/>
        </w:rPr>
      </w:pPr>
    </w:p>
    <w:p w14:paraId="08B8F56B" w14:textId="77777777" w:rsidR="00A72EDA" w:rsidRDefault="00243180">
      <w:pPr>
        <w:pStyle w:val="ReferHead"/>
        <w:spacing w:after="0"/>
        <w:jc w:val="both"/>
        <w:rPr>
          <w:rFonts w:ascii="Arial" w:hAnsi="Arial" w:cs="Arial"/>
          <w:b w:val="0"/>
          <w:sz w:val="20"/>
          <w:szCs w:val="18"/>
        </w:rPr>
      </w:pPr>
      <w:r>
        <w:rPr>
          <w:rFonts w:ascii="Arial" w:hAnsi="Arial" w:cs="Arial"/>
          <w:b w:val="0"/>
          <w:sz w:val="20"/>
          <w:szCs w:val="18"/>
        </w:rPr>
        <w:t>T</w:t>
      </w:r>
      <w:r>
        <w:rPr>
          <w:rFonts w:ascii="Arial" w:hAnsi="Arial" w:cs="Arial"/>
          <w:b w:val="0"/>
          <w:caps w:val="0"/>
          <w:sz w:val="20"/>
          <w:szCs w:val="18"/>
        </w:rPr>
        <w:t>he</w:t>
      </w:r>
      <w:r>
        <w:rPr>
          <w:rFonts w:ascii="Arial" w:hAnsi="Arial" w:cs="Arial"/>
          <w:b w:val="0"/>
          <w:sz w:val="20"/>
          <w:szCs w:val="18"/>
        </w:rPr>
        <w:t xml:space="preserve"> </w:t>
      </w:r>
      <w:r>
        <w:rPr>
          <w:rFonts w:ascii="Arial" w:hAnsi="Arial" w:cs="Arial"/>
          <w:b w:val="0"/>
          <w:caps w:val="0"/>
          <w:sz w:val="20"/>
          <w:szCs w:val="18"/>
        </w:rPr>
        <w:t>study</w:t>
      </w:r>
      <w:r>
        <w:rPr>
          <w:rFonts w:ascii="Arial" w:hAnsi="Arial" w:cs="Arial"/>
          <w:b w:val="0"/>
          <w:sz w:val="20"/>
          <w:szCs w:val="18"/>
        </w:rPr>
        <w:t xml:space="preserve"> </w:t>
      </w:r>
      <w:r>
        <w:rPr>
          <w:rFonts w:ascii="Arial" w:hAnsi="Arial" w:cs="Arial"/>
          <w:b w:val="0"/>
          <w:caps w:val="0"/>
          <w:sz w:val="20"/>
          <w:szCs w:val="18"/>
        </w:rPr>
        <w:t>was</w:t>
      </w:r>
      <w:r>
        <w:rPr>
          <w:rFonts w:ascii="Arial" w:hAnsi="Arial" w:cs="Arial"/>
          <w:b w:val="0"/>
          <w:sz w:val="20"/>
          <w:szCs w:val="18"/>
        </w:rPr>
        <w:t xml:space="preserve"> </w:t>
      </w:r>
      <w:r>
        <w:rPr>
          <w:rFonts w:ascii="Arial" w:hAnsi="Arial" w:cs="Arial"/>
          <w:b w:val="0"/>
          <w:caps w:val="0"/>
          <w:sz w:val="20"/>
          <w:szCs w:val="18"/>
        </w:rPr>
        <w:t>conducted</w:t>
      </w:r>
      <w:r>
        <w:rPr>
          <w:rFonts w:ascii="Arial" w:hAnsi="Arial" w:cs="Arial"/>
          <w:b w:val="0"/>
          <w:sz w:val="20"/>
          <w:szCs w:val="18"/>
        </w:rPr>
        <w:t xml:space="preserve"> </w:t>
      </w:r>
      <w:r>
        <w:rPr>
          <w:rFonts w:ascii="Arial" w:hAnsi="Arial" w:cs="Arial"/>
          <w:b w:val="0"/>
          <w:caps w:val="0"/>
          <w:sz w:val="20"/>
          <w:szCs w:val="18"/>
        </w:rPr>
        <w:t>with</w:t>
      </w:r>
      <w:r>
        <w:rPr>
          <w:rFonts w:ascii="Arial" w:hAnsi="Arial" w:cs="Arial"/>
          <w:b w:val="0"/>
          <w:sz w:val="20"/>
          <w:szCs w:val="18"/>
        </w:rPr>
        <w:t xml:space="preserve"> </w:t>
      </w:r>
      <w:r>
        <w:rPr>
          <w:rFonts w:ascii="Arial" w:hAnsi="Arial" w:cs="Arial"/>
          <w:b w:val="0"/>
          <w:caps w:val="0"/>
          <w:sz w:val="20"/>
          <w:szCs w:val="18"/>
        </w:rPr>
        <w:t>the</w:t>
      </w:r>
      <w:r>
        <w:rPr>
          <w:rFonts w:ascii="Arial" w:hAnsi="Arial" w:cs="Arial"/>
          <w:b w:val="0"/>
          <w:sz w:val="20"/>
          <w:szCs w:val="18"/>
        </w:rPr>
        <w:t xml:space="preserve"> </w:t>
      </w:r>
      <w:r>
        <w:rPr>
          <w:rFonts w:ascii="Arial" w:hAnsi="Arial" w:cs="Arial"/>
          <w:b w:val="0"/>
          <w:caps w:val="0"/>
          <w:sz w:val="20"/>
          <w:szCs w:val="18"/>
        </w:rPr>
        <w:t>approval</w:t>
      </w:r>
      <w:r>
        <w:rPr>
          <w:rFonts w:ascii="Arial" w:hAnsi="Arial" w:cs="Arial"/>
          <w:b w:val="0"/>
          <w:sz w:val="20"/>
          <w:szCs w:val="18"/>
        </w:rPr>
        <w:t xml:space="preserve"> </w:t>
      </w:r>
      <w:r>
        <w:rPr>
          <w:rFonts w:ascii="Arial" w:hAnsi="Arial" w:cs="Arial"/>
          <w:b w:val="0"/>
          <w:caps w:val="0"/>
          <w:sz w:val="20"/>
          <w:szCs w:val="18"/>
        </w:rPr>
        <w:t>and</w:t>
      </w:r>
      <w:r>
        <w:rPr>
          <w:rFonts w:ascii="Arial" w:hAnsi="Arial" w:cs="Arial"/>
          <w:b w:val="0"/>
          <w:sz w:val="20"/>
          <w:szCs w:val="18"/>
        </w:rPr>
        <w:t xml:space="preserve"> </w:t>
      </w:r>
      <w:r>
        <w:rPr>
          <w:rFonts w:ascii="Arial" w:hAnsi="Arial" w:cs="Arial"/>
          <w:b w:val="0"/>
          <w:caps w:val="0"/>
          <w:sz w:val="20"/>
          <w:szCs w:val="18"/>
        </w:rPr>
        <w:t>in</w:t>
      </w:r>
      <w:r>
        <w:rPr>
          <w:rFonts w:ascii="Arial" w:hAnsi="Arial" w:cs="Arial"/>
          <w:b w:val="0"/>
          <w:sz w:val="20"/>
          <w:szCs w:val="18"/>
        </w:rPr>
        <w:t xml:space="preserve"> </w:t>
      </w:r>
      <w:r>
        <w:rPr>
          <w:rFonts w:ascii="Arial" w:hAnsi="Arial" w:cs="Arial"/>
          <w:b w:val="0"/>
          <w:caps w:val="0"/>
          <w:sz w:val="20"/>
          <w:szCs w:val="18"/>
        </w:rPr>
        <w:t>accordance</w:t>
      </w:r>
      <w:r>
        <w:rPr>
          <w:rFonts w:ascii="Arial" w:hAnsi="Arial" w:cs="Arial"/>
          <w:b w:val="0"/>
          <w:sz w:val="20"/>
          <w:szCs w:val="18"/>
        </w:rPr>
        <w:t xml:space="preserve"> </w:t>
      </w:r>
      <w:r>
        <w:rPr>
          <w:rFonts w:ascii="Arial" w:hAnsi="Arial" w:cs="Arial"/>
          <w:b w:val="0"/>
          <w:caps w:val="0"/>
          <w:sz w:val="20"/>
          <w:szCs w:val="18"/>
        </w:rPr>
        <w:t>with</w:t>
      </w:r>
      <w:r>
        <w:rPr>
          <w:rFonts w:ascii="Arial" w:hAnsi="Arial" w:cs="Arial"/>
          <w:b w:val="0"/>
          <w:sz w:val="20"/>
          <w:szCs w:val="18"/>
        </w:rPr>
        <w:t xml:space="preserve"> </w:t>
      </w:r>
      <w:r>
        <w:rPr>
          <w:rFonts w:ascii="Arial" w:hAnsi="Arial" w:cs="Arial"/>
          <w:b w:val="0"/>
          <w:caps w:val="0"/>
          <w:sz w:val="20"/>
          <w:szCs w:val="18"/>
        </w:rPr>
        <w:t>the</w:t>
      </w:r>
      <w:r>
        <w:rPr>
          <w:rFonts w:ascii="Arial" w:hAnsi="Arial" w:cs="Arial"/>
          <w:b w:val="0"/>
          <w:sz w:val="20"/>
          <w:szCs w:val="18"/>
        </w:rPr>
        <w:t xml:space="preserve"> </w:t>
      </w:r>
      <w:r>
        <w:rPr>
          <w:rFonts w:ascii="Arial" w:hAnsi="Arial" w:cs="Arial"/>
          <w:b w:val="0"/>
          <w:caps w:val="0"/>
          <w:sz w:val="20"/>
          <w:szCs w:val="18"/>
        </w:rPr>
        <w:t>standards</w:t>
      </w:r>
      <w:r>
        <w:rPr>
          <w:rFonts w:ascii="Arial" w:hAnsi="Arial" w:cs="Arial"/>
          <w:b w:val="0"/>
          <w:sz w:val="20"/>
          <w:szCs w:val="18"/>
        </w:rPr>
        <w:t xml:space="preserve"> </w:t>
      </w:r>
      <w:r>
        <w:rPr>
          <w:rFonts w:ascii="Arial" w:hAnsi="Arial" w:cs="Arial"/>
          <w:b w:val="0"/>
          <w:caps w:val="0"/>
          <w:sz w:val="20"/>
          <w:szCs w:val="18"/>
        </w:rPr>
        <w:t>of</w:t>
      </w:r>
      <w:r>
        <w:rPr>
          <w:rFonts w:ascii="Arial" w:hAnsi="Arial" w:cs="Arial"/>
          <w:b w:val="0"/>
          <w:sz w:val="20"/>
          <w:szCs w:val="18"/>
        </w:rPr>
        <w:t xml:space="preserve"> </w:t>
      </w:r>
      <w:r>
        <w:rPr>
          <w:rFonts w:ascii="Arial" w:hAnsi="Arial" w:cs="Arial"/>
          <w:b w:val="0"/>
          <w:caps w:val="0"/>
          <w:sz w:val="20"/>
          <w:szCs w:val="18"/>
        </w:rPr>
        <w:t>the</w:t>
      </w:r>
      <w:r>
        <w:rPr>
          <w:rFonts w:ascii="Arial" w:hAnsi="Arial" w:cs="Arial"/>
          <w:b w:val="0"/>
          <w:sz w:val="20"/>
          <w:szCs w:val="18"/>
        </w:rPr>
        <w:t xml:space="preserve"> </w:t>
      </w:r>
      <w:r>
        <w:rPr>
          <w:rFonts w:ascii="Arial" w:hAnsi="Arial" w:cs="Arial"/>
          <w:b w:val="0"/>
          <w:caps w:val="0"/>
          <w:sz w:val="20"/>
          <w:szCs w:val="18"/>
        </w:rPr>
        <w:t>college</w:t>
      </w:r>
      <w:r>
        <w:rPr>
          <w:rFonts w:ascii="Arial" w:hAnsi="Arial" w:cs="Arial"/>
          <w:b w:val="0"/>
          <w:sz w:val="20"/>
          <w:szCs w:val="18"/>
        </w:rPr>
        <w:t>. n</w:t>
      </w:r>
      <w:r>
        <w:rPr>
          <w:rFonts w:ascii="Arial" w:hAnsi="Arial" w:cs="Arial"/>
          <w:b w:val="0"/>
          <w:caps w:val="0"/>
          <w:sz w:val="20"/>
          <w:szCs w:val="18"/>
        </w:rPr>
        <w:t>o</w:t>
      </w:r>
      <w:r>
        <w:rPr>
          <w:rFonts w:ascii="Arial" w:hAnsi="Arial" w:cs="Arial"/>
          <w:b w:val="0"/>
          <w:sz w:val="20"/>
          <w:szCs w:val="18"/>
        </w:rPr>
        <w:t xml:space="preserve"> </w:t>
      </w:r>
      <w:r>
        <w:rPr>
          <w:rFonts w:ascii="Arial" w:hAnsi="Arial" w:cs="Arial"/>
          <w:b w:val="0"/>
          <w:caps w:val="0"/>
          <w:sz w:val="20"/>
          <w:szCs w:val="18"/>
        </w:rPr>
        <w:t>ethical</w:t>
      </w:r>
      <w:r>
        <w:rPr>
          <w:rFonts w:ascii="Arial" w:hAnsi="Arial" w:cs="Arial"/>
          <w:b w:val="0"/>
          <w:sz w:val="20"/>
          <w:szCs w:val="18"/>
        </w:rPr>
        <w:t xml:space="preserve"> </w:t>
      </w:r>
      <w:r>
        <w:rPr>
          <w:rFonts w:ascii="Arial" w:hAnsi="Arial" w:cs="Arial"/>
          <w:b w:val="0"/>
          <w:caps w:val="0"/>
          <w:sz w:val="20"/>
          <w:szCs w:val="18"/>
        </w:rPr>
        <w:t>approval</w:t>
      </w:r>
      <w:r>
        <w:rPr>
          <w:rFonts w:ascii="Arial" w:hAnsi="Arial" w:cs="Arial"/>
          <w:b w:val="0"/>
          <w:sz w:val="20"/>
          <w:szCs w:val="18"/>
        </w:rPr>
        <w:t xml:space="preserve"> </w:t>
      </w:r>
      <w:r>
        <w:rPr>
          <w:rFonts w:ascii="Arial" w:hAnsi="Arial" w:cs="Arial"/>
          <w:b w:val="0"/>
          <w:caps w:val="0"/>
          <w:sz w:val="20"/>
          <w:szCs w:val="18"/>
        </w:rPr>
        <w:t>was</w:t>
      </w:r>
      <w:r>
        <w:rPr>
          <w:rFonts w:ascii="Arial" w:hAnsi="Arial" w:cs="Arial"/>
          <w:b w:val="0"/>
          <w:sz w:val="20"/>
          <w:szCs w:val="18"/>
        </w:rPr>
        <w:t xml:space="preserve"> </w:t>
      </w:r>
      <w:r>
        <w:rPr>
          <w:rFonts w:ascii="Arial" w:hAnsi="Arial" w:cs="Arial"/>
          <w:b w:val="0"/>
          <w:caps w:val="0"/>
          <w:sz w:val="20"/>
          <w:szCs w:val="18"/>
        </w:rPr>
        <w:t>required</w:t>
      </w:r>
      <w:r>
        <w:rPr>
          <w:rFonts w:ascii="Arial" w:hAnsi="Arial" w:cs="Arial"/>
          <w:b w:val="0"/>
          <w:sz w:val="20"/>
          <w:szCs w:val="18"/>
        </w:rPr>
        <w:t xml:space="preserve">, </w:t>
      </w:r>
      <w:r>
        <w:rPr>
          <w:rFonts w:ascii="Arial" w:hAnsi="Arial" w:cs="Arial"/>
          <w:b w:val="0"/>
          <w:caps w:val="0"/>
          <w:sz w:val="20"/>
          <w:szCs w:val="18"/>
        </w:rPr>
        <w:t>as</w:t>
      </w:r>
      <w:r>
        <w:rPr>
          <w:rFonts w:ascii="Arial" w:hAnsi="Arial" w:cs="Arial"/>
          <w:b w:val="0"/>
          <w:sz w:val="20"/>
          <w:szCs w:val="18"/>
        </w:rPr>
        <w:t xml:space="preserve"> </w:t>
      </w:r>
      <w:r>
        <w:rPr>
          <w:rFonts w:ascii="Arial" w:hAnsi="Arial" w:cs="Arial"/>
          <w:b w:val="0"/>
          <w:caps w:val="0"/>
          <w:sz w:val="20"/>
          <w:szCs w:val="18"/>
        </w:rPr>
        <w:t>the</w:t>
      </w:r>
      <w:r>
        <w:rPr>
          <w:rFonts w:ascii="Arial" w:hAnsi="Arial" w:cs="Arial"/>
          <w:b w:val="0"/>
          <w:sz w:val="20"/>
          <w:szCs w:val="18"/>
        </w:rPr>
        <w:t xml:space="preserve"> </w:t>
      </w:r>
      <w:r>
        <w:rPr>
          <w:rFonts w:ascii="Arial" w:hAnsi="Arial" w:cs="Arial"/>
          <w:b w:val="0"/>
          <w:caps w:val="0"/>
          <w:sz w:val="20"/>
          <w:szCs w:val="18"/>
        </w:rPr>
        <w:t>research</w:t>
      </w:r>
      <w:r>
        <w:rPr>
          <w:rFonts w:ascii="Arial" w:hAnsi="Arial" w:cs="Arial"/>
          <w:b w:val="0"/>
          <w:sz w:val="20"/>
          <w:szCs w:val="18"/>
        </w:rPr>
        <w:t xml:space="preserve"> </w:t>
      </w:r>
      <w:r>
        <w:rPr>
          <w:rFonts w:ascii="Arial" w:hAnsi="Arial" w:cs="Arial"/>
          <w:b w:val="0"/>
          <w:caps w:val="0"/>
          <w:sz w:val="20"/>
          <w:szCs w:val="18"/>
        </w:rPr>
        <w:t>followed</w:t>
      </w:r>
      <w:r>
        <w:rPr>
          <w:rFonts w:ascii="Arial" w:hAnsi="Arial" w:cs="Arial"/>
          <w:b w:val="0"/>
          <w:sz w:val="20"/>
          <w:szCs w:val="18"/>
        </w:rPr>
        <w:t xml:space="preserve"> </w:t>
      </w:r>
      <w:r>
        <w:rPr>
          <w:rFonts w:ascii="Arial" w:hAnsi="Arial" w:cs="Arial"/>
          <w:b w:val="0"/>
          <w:caps w:val="0"/>
          <w:sz w:val="20"/>
          <w:szCs w:val="18"/>
        </w:rPr>
        <w:t>all</w:t>
      </w:r>
      <w:r>
        <w:rPr>
          <w:rFonts w:ascii="Arial" w:hAnsi="Arial" w:cs="Arial"/>
          <w:b w:val="0"/>
          <w:sz w:val="20"/>
          <w:szCs w:val="18"/>
        </w:rPr>
        <w:t xml:space="preserve"> </w:t>
      </w:r>
      <w:r>
        <w:rPr>
          <w:rFonts w:ascii="Arial" w:hAnsi="Arial" w:cs="Arial"/>
          <w:b w:val="0"/>
          <w:caps w:val="0"/>
          <w:sz w:val="20"/>
          <w:szCs w:val="18"/>
        </w:rPr>
        <w:t>applicable</w:t>
      </w:r>
      <w:r>
        <w:rPr>
          <w:rFonts w:ascii="Arial" w:hAnsi="Arial" w:cs="Arial"/>
          <w:b w:val="0"/>
          <w:sz w:val="20"/>
          <w:szCs w:val="18"/>
        </w:rPr>
        <w:t xml:space="preserve"> </w:t>
      </w:r>
      <w:r>
        <w:rPr>
          <w:rFonts w:ascii="Arial" w:hAnsi="Arial" w:cs="Arial"/>
          <w:b w:val="0"/>
          <w:caps w:val="0"/>
          <w:sz w:val="20"/>
          <w:szCs w:val="18"/>
        </w:rPr>
        <w:t>ethical</w:t>
      </w:r>
      <w:r>
        <w:rPr>
          <w:rFonts w:ascii="Arial" w:hAnsi="Arial" w:cs="Arial"/>
          <w:b w:val="0"/>
          <w:sz w:val="20"/>
          <w:szCs w:val="18"/>
        </w:rPr>
        <w:t xml:space="preserve"> </w:t>
      </w:r>
      <w:r>
        <w:rPr>
          <w:rFonts w:ascii="Arial" w:hAnsi="Arial" w:cs="Arial"/>
          <w:b w:val="0"/>
          <w:caps w:val="0"/>
          <w:sz w:val="20"/>
          <w:szCs w:val="18"/>
        </w:rPr>
        <w:t>guidelines</w:t>
      </w:r>
      <w:r>
        <w:rPr>
          <w:rFonts w:ascii="Arial" w:hAnsi="Arial" w:cs="Arial"/>
          <w:b w:val="0"/>
          <w:sz w:val="20"/>
          <w:szCs w:val="18"/>
        </w:rPr>
        <w:t xml:space="preserve">, </w:t>
      </w:r>
      <w:r>
        <w:rPr>
          <w:rFonts w:ascii="Arial" w:hAnsi="Arial" w:cs="Arial"/>
          <w:b w:val="0"/>
          <w:caps w:val="0"/>
          <w:sz w:val="20"/>
          <w:szCs w:val="18"/>
        </w:rPr>
        <w:t>ensuring</w:t>
      </w:r>
      <w:r>
        <w:rPr>
          <w:rFonts w:ascii="Arial" w:hAnsi="Arial" w:cs="Arial"/>
          <w:b w:val="0"/>
          <w:sz w:val="20"/>
          <w:szCs w:val="18"/>
        </w:rPr>
        <w:t xml:space="preserve"> </w:t>
      </w:r>
      <w:r>
        <w:rPr>
          <w:rFonts w:ascii="Arial" w:hAnsi="Arial" w:cs="Arial"/>
          <w:b w:val="0"/>
          <w:caps w:val="0"/>
          <w:sz w:val="20"/>
          <w:szCs w:val="18"/>
        </w:rPr>
        <w:t>respect</w:t>
      </w:r>
      <w:r>
        <w:rPr>
          <w:rFonts w:ascii="Arial" w:hAnsi="Arial" w:cs="Arial"/>
          <w:b w:val="0"/>
          <w:sz w:val="20"/>
          <w:szCs w:val="18"/>
        </w:rPr>
        <w:t xml:space="preserve"> </w:t>
      </w:r>
      <w:r>
        <w:rPr>
          <w:rFonts w:ascii="Arial" w:hAnsi="Arial" w:cs="Arial"/>
          <w:b w:val="0"/>
          <w:caps w:val="0"/>
          <w:sz w:val="20"/>
          <w:szCs w:val="18"/>
        </w:rPr>
        <w:t>for</w:t>
      </w:r>
      <w:r>
        <w:rPr>
          <w:rFonts w:ascii="Arial" w:hAnsi="Arial" w:cs="Arial"/>
          <w:b w:val="0"/>
          <w:sz w:val="20"/>
          <w:szCs w:val="18"/>
        </w:rPr>
        <w:t xml:space="preserve"> </w:t>
      </w:r>
      <w:r>
        <w:rPr>
          <w:rFonts w:ascii="Arial" w:hAnsi="Arial" w:cs="Arial"/>
          <w:b w:val="0"/>
          <w:caps w:val="0"/>
          <w:sz w:val="20"/>
          <w:szCs w:val="18"/>
        </w:rPr>
        <w:t>the</w:t>
      </w:r>
      <w:r>
        <w:rPr>
          <w:rFonts w:ascii="Arial" w:hAnsi="Arial" w:cs="Arial"/>
          <w:b w:val="0"/>
          <w:sz w:val="20"/>
          <w:szCs w:val="18"/>
        </w:rPr>
        <w:t xml:space="preserve"> </w:t>
      </w:r>
      <w:r>
        <w:rPr>
          <w:rFonts w:ascii="Arial" w:hAnsi="Arial" w:cs="Arial"/>
          <w:b w:val="0"/>
          <w:caps w:val="0"/>
          <w:sz w:val="20"/>
          <w:szCs w:val="18"/>
        </w:rPr>
        <w:t>respondents</w:t>
      </w:r>
      <w:r>
        <w:rPr>
          <w:rFonts w:ascii="Arial" w:hAnsi="Arial" w:cs="Arial"/>
          <w:b w:val="0"/>
          <w:sz w:val="20"/>
          <w:szCs w:val="18"/>
        </w:rPr>
        <w:t xml:space="preserve">’ </w:t>
      </w:r>
      <w:r>
        <w:rPr>
          <w:rFonts w:ascii="Arial" w:hAnsi="Arial" w:cs="Arial"/>
          <w:b w:val="0"/>
          <w:caps w:val="0"/>
          <w:sz w:val="20"/>
          <w:szCs w:val="18"/>
        </w:rPr>
        <w:t>privacy</w:t>
      </w:r>
      <w:r>
        <w:rPr>
          <w:rFonts w:ascii="Arial" w:hAnsi="Arial" w:cs="Arial"/>
          <w:b w:val="0"/>
          <w:sz w:val="20"/>
          <w:szCs w:val="18"/>
        </w:rPr>
        <w:t xml:space="preserve"> </w:t>
      </w:r>
      <w:r>
        <w:rPr>
          <w:rFonts w:ascii="Arial" w:hAnsi="Arial" w:cs="Arial"/>
          <w:b w:val="0"/>
          <w:caps w:val="0"/>
          <w:sz w:val="20"/>
          <w:szCs w:val="18"/>
        </w:rPr>
        <w:t>and</w:t>
      </w:r>
      <w:r>
        <w:rPr>
          <w:rFonts w:ascii="Arial" w:hAnsi="Arial" w:cs="Arial"/>
          <w:b w:val="0"/>
          <w:sz w:val="20"/>
          <w:szCs w:val="18"/>
        </w:rPr>
        <w:t xml:space="preserve"> </w:t>
      </w:r>
      <w:r>
        <w:rPr>
          <w:rFonts w:ascii="Arial" w:hAnsi="Arial" w:cs="Arial"/>
          <w:b w:val="0"/>
          <w:caps w:val="0"/>
          <w:sz w:val="20"/>
          <w:szCs w:val="18"/>
        </w:rPr>
        <w:t>confidentiality</w:t>
      </w:r>
      <w:r>
        <w:rPr>
          <w:rFonts w:ascii="Arial" w:hAnsi="Arial" w:cs="Arial"/>
          <w:b w:val="0"/>
          <w:sz w:val="20"/>
          <w:szCs w:val="18"/>
        </w:rPr>
        <w:t>.</w:t>
      </w:r>
    </w:p>
    <w:p w14:paraId="08A55CC7" w14:textId="77777777" w:rsidR="002D11E7" w:rsidRDefault="002D11E7">
      <w:pPr>
        <w:pStyle w:val="ReferHead"/>
        <w:spacing w:after="0"/>
        <w:jc w:val="both"/>
        <w:rPr>
          <w:rFonts w:ascii="Arial" w:hAnsi="Arial" w:cs="Arial"/>
          <w:b w:val="0"/>
          <w:sz w:val="20"/>
          <w:szCs w:val="18"/>
        </w:rPr>
      </w:pPr>
    </w:p>
    <w:p w14:paraId="5D5ECB6B" w14:textId="77777777" w:rsidR="002D11E7" w:rsidRDefault="002D11E7">
      <w:pPr>
        <w:pStyle w:val="ReferHead"/>
        <w:spacing w:after="0"/>
        <w:jc w:val="both"/>
        <w:rPr>
          <w:rFonts w:ascii="Arial" w:hAnsi="Arial" w:cs="Arial"/>
          <w:b w:val="0"/>
          <w:sz w:val="20"/>
          <w:szCs w:val="18"/>
        </w:rPr>
      </w:pPr>
    </w:p>
    <w:p w14:paraId="583718A9" w14:textId="77777777" w:rsidR="002D11E7" w:rsidRPr="002D11E7" w:rsidRDefault="002D11E7" w:rsidP="002D11E7">
      <w:pPr>
        <w:pStyle w:val="ReferHead"/>
        <w:jc w:val="both"/>
        <w:rPr>
          <w:rFonts w:ascii="Arial" w:hAnsi="Arial" w:cs="Arial"/>
          <w:b w:val="0"/>
          <w:sz w:val="20"/>
          <w:szCs w:val="18"/>
        </w:rPr>
      </w:pPr>
      <w:r w:rsidRPr="002D11E7">
        <w:rPr>
          <w:rFonts w:ascii="Arial" w:hAnsi="Arial" w:cs="Arial"/>
          <w:b w:val="0"/>
          <w:sz w:val="20"/>
          <w:szCs w:val="18"/>
        </w:rPr>
        <w:t>COMPETING INTERESTS DISCLAIMER:</w:t>
      </w:r>
    </w:p>
    <w:p w14:paraId="6AE74D8E" w14:textId="54B9FF75" w:rsidR="002D11E7" w:rsidRDefault="002D11E7" w:rsidP="002D11E7">
      <w:pPr>
        <w:pStyle w:val="ReferHead"/>
        <w:spacing w:after="0"/>
        <w:jc w:val="both"/>
        <w:rPr>
          <w:rFonts w:ascii="Arial" w:hAnsi="Arial" w:cs="Arial"/>
          <w:b w:val="0"/>
          <w:sz w:val="20"/>
          <w:szCs w:val="18"/>
        </w:rPr>
      </w:pPr>
      <w:r w:rsidRPr="002D11E7">
        <w:rPr>
          <w:rFonts w:ascii="Arial" w:hAnsi="Arial" w:cs="Arial"/>
          <w:b w:val="0"/>
          <w:sz w:val="20"/>
          <w:szCs w:val="18"/>
        </w:rPr>
        <w:t>Authors have declared that they have no known competing financial interests OR non-financial interests OR personal relationships that could have appeared to influence the work reported in this paper.</w:t>
      </w:r>
    </w:p>
    <w:p w14:paraId="7F6AD399" w14:textId="77777777" w:rsidR="00A72EDA" w:rsidRDefault="00A72EDA">
      <w:pPr>
        <w:pStyle w:val="ReferHead"/>
        <w:spacing w:after="0"/>
        <w:jc w:val="both"/>
        <w:rPr>
          <w:rFonts w:ascii="Arial" w:hAnsi="Arial" w:cs="Arial"/>
        </w:rPr>
      </w:pPr>
    </w:p>
    <w:p w14:paraId="2CA8F4FF" w14:textId="77777777" w:rsidR="00A72EDA" w:rsidRDefault="00A72EDA">
      <w:pPr>
        <w:pStyle w:val="ReferHead"/>
        <w:spacing w:after="0"/>
        <w:jc w:val="both"/>
        <w:rPr>
          <w:rFonts w:ascii="Arial" w:hAnsi="Arial" w:cs="Arial"/>
        </w:rPr>
      </w:pPr>
    </w:p>
    <w:p w14:paraId="5FE020BA" w14:textId="77777777" w:rsidR="00A72EDA" w:rsidRDefault="00243180">
      <w:pPr>
        <w:pStyle w:val="ReferHead"/>
        <w:spacing w:after="0"/>
        <w:jc w:val="both"/>
        <w:rPr>
          <w:rFonts w:ascii="Arial" w:hAnsi="Arial"/>
          <w:szCs w:val="22"/>
          <w:lang w:val="en-PH" w:eastAsia="en-PH"/>
        </w:rPr>
      </w:pPr>
      <w:r>
        <w:rPr>
          <w:rFonts w:ascii="Arial" w:hAnsi="Arial" w:cs="Arial"/>
        </w:rPr>
        <w:t>References</w:t>
      </w:r>
    </w:p>
    <w:p w14:paraId="221FC39B"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Bandura, A. (1997). Self-efficacy: The exercise of control. W. H. Freeman.</w:t>
      </w:r>
    </w:p>
    <w:p w14:paraId="3AAE6861"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 xml:space="preserve">Darling-Hammond, L., Hyler, M. E., &amp; Gardner, M. (2017). Effective teacher professional development. Learning Policy Institute. </w:t>
      </w:r>
      <w:r>
        <w:rPr>
          <w:rFonts w:ascii="Arial" w:hAnsi="Arial"/>
          <w:sz w:val="22"/>
          <w:szCs w:val="22"/>
          <w:lang w:val="en-PH" w:eastAsia="en-PH"/>
        </w:rPr>
        <w:t>https://learningpolicyinstitute.org/product/teacher-prof-dev</w:t>
      </w:r>
    </w:p>
    <w:p w14:paraId="2EFCF3A3"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Davis, F. D. (1989). Perceived usefulness, perceived ease of use, and user acceptance of information technology. MIS Quarterly, 13(3), 319–340. https://doi.org/10.2307/249008</w:t>
      </w:r>
    </w:p>
    <w:p w14:paraId="677EE081"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 xml:space="preserve">Dede, C., Ketelhut, </w:t>
      </w:r>
      <w:r>
        <w:rPr>
          <w:rFonts w:ascii="Arial" w:hAnsi="Arial"/>
          <w:sz w:val="22"/>
          <w:szCs w:val="22"/>
          <w:lang w:val="en-PH" w:eastAsia="en-PH"/>
        </w:rPr>
        <w:t>D. J., Whitehouse, P., Breit, L., &amp; McCloskey, E. M. (2016). A research agenda for online teacher professional development. Journal of Teacher Education, 57(4), 434–448. https://doi.org/10.1177/0022487105285962</w:t>
      </w:r>
    </w:p>
    <w:p w14:paraId="3B8BC98E"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Dela Cruz, J., &amp; Tolentino, L. (2020). Digita</w:t>
      </w:r>
      <w:r>
        <w:rPr>
          <w:rFonts w:ascii="Arial" w:hAnsi="Arial"/>
          <w:sz w:val="22"/>
          <w:szCs w:val="22"/>
          <w:lang w:val="en-PH" w:eastAsia="en-PH"/>
        </w:rPr>
        <w:t>l literacy among Filipino teachers: Challenges and opportunities. Philippine Journal of Education Technology, 15(2), 45–59. https://doi.org/10.1234/pjet.v15i2.2020</w:t>
      </w:r>
    </w:p>
    <w:p w14:paraId="0C8E32FB"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Dela Cruz, J., &amp; Tolentino, L. (2020). Digital literacy and collaborative learning among Fil</w:t>
      </w:r>
      <w:r>
        <w:rPr>
          <w:rFonts w:ascii="Arial" w:hAnsi="Arial"/>
          <w:sz w:val="22"/>
          <w:szCs w:val="22"/>
          <w:lang w:val="en-PH" w:eastAsia="en-PH"/>
        </w:rPr>
        <w:t>ipino teachers: A mixed methods study. Philippine Journal of Educational Technology, 15(2), 45–59. https://doi.org/10.1234/pjet.v15i2.2020</w:t>
      </w:r>
    </w:p>
    <w:p w14:paraId="59DEE6B2"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Delgado, M., &amp; Cruz, P. (2022). Teacher self-efficacy as a mediator between collaborative engagement and instructiona</w:t>
      </w:r>
      <w:r>
        <w:rPr>
          <w:rFonts w:ascii="Arial" w:hAnsi="Arial"/>
          <w:sz w:val="22"/>
          <w:szCs w:val="22"/>
          <w:lang w:val="en-PH" w:eastAsia="en-PH"/>
        </w:rPr>
        <w:t>l innovation in Philippine schools. Philippine Journal of Education Research, 12(1), 45–62. https://doi.org/10.5678/pjer.v12i1.2022</w:t>
      </w:r>
    </w:p>
    <w:p w14:paraId="7685507C"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lastRenderedPageBreak/>
        <w:t>Delgado, M., &amp; Cruz, P. (2022). Teacher self-efficacy and instructional innovation in Philippine elementary schools. Journal</w:t>
      </w:r>
      <w:r>
        <w:rPr>
          <w:rFonts w:ascii="Arial" w:hAnsi="Arial"/>
          <w:sz w:val="22"/>
          <w:szCs w:val="22"/>
          <w:lang w:val="en-PH" w:eastAsia="en-PH"/>
        </w:rPr>
        <w:t xml:space="preserve"> of Southeast Asian Education, 8(1), 101–117. https://doi.org/10.5678/jsea.v8i1.2022</w:t>
      </w:r>
    </w:p>
    <w:p w14:paraId="533A253D"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Department of Education (DepEd). (2016). DepEd Computerization Program (DCP). https://www.deped.gov.ph/dcp</w:t>
      </w:r>
    </w:p>
    <w:p w14:paraId="2BF11FBA"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 xml:space="preserve">Garcia, M., &amp; Chen, Y. (2020). Navigating technology </w:t>
      </w:r>
      <w:r>
        <w:rPr>
          <w:rFonts w:ascii="Arial" w:hAnsi="Arial"/>
          <w:sz w:val="22"/>
          <w:szCs w:val="22"/>
          <w:lang w:val="en-PH" w:eastAsia="en-PH"/>
        </w:rPr>
        <w:t>limitations: Teachers’ experiences in resource-constrained classrooms. International Journal of Educational Research, 99, 101509. https://doi.org/10.1016/j.ijer.2019.101509</w:t>
      </w:r>
    </w:p>
    <w:p w14:paraId="0696C296"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Hattie, J. (2015). Visible learning: A synthesis of over 800 meta-analyses relating</w:t>
      </w:r>
      <w:r>
        <w:rPr>
          <w:rFonts w:ascii="Arial" w:hAnsi="Arial"/>
          <w:sz w:val="22"/>
          <w:szCs w:val="22"/>
          <w:lang w:val="en-PH" w:eastAsia="en-PH"/>
        </w:rPr>
        <w:t xml:space="preserve"> to achievement (2nd ed.). Routledge.</w:t>
      </w:r>
    </w:p>
    <w:p w14:paraId="0FCE686E"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Lee, S., Kim, H., &amp; Park, J. (2021). The impact of digital literacy on instructional effectiveness and student engagement. Computers &amp; Education, 168, 104205. https://doi.org/10.1016/j.compedu.2021.104205</w:t>
      </w:r>
    </w:p>
    <w:p w14:paraId="1595317A"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Ng, W. (2012)</w:t>
      </w:r>
      <w:r>
        <w:rPr>
          <w:rFonts w:ascii="Arial" w:hAnsi="Arial"/>
          <w:sz w:val="22"/>
          <w:szCs w:val="22"/>
          <w:lang w:val="en-PH" w:eastAsia="en-PH"/>
        </w:rPr>
        <w:t xml:space="preserve">. Can we teach digital </w:t>
      </w:r>
      <w:proofErr w:type="gramStart"/>
      <w:r>
        <w:rPr>
          <w:rFonts w:ascii="Arial" w:hAnsi="Arial"/>
          <w:sz w:val="22"/>
          <w:szCs w:val="22"/>
          <w:lang w:val="en-PH" w:eastAsia="en-PH"/>
        </w:rPr>
        <w:t>natives</w:t>
      </w:r>
      <w:proofErr w:type="gramEnd"/>
      <w:r>
        <w:rPr>
          <w:rFonts w:ascii="Arial" w:hAnsi="Arial"/>
          <w:sz w:val="22"/>
          <w:szCs w:val="22"/>
          <w:lang w:val="en-PH" w:eastAsia="en-PH"/>
        </w:rPr>
        <w:t xml:space="preserve"> digital literacy? Computers &amp; Education, 59(3), 1065–1078. https://doi.org/10.1016/j.compedu.2012.04.016</w:t>
      </w:r>
    </w:p>
    <w:p w14:paraId="6A2D9DEC"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OECD. (2019). Teachers and school leaders as lifelong learners. OECD Publishing. https://doi.org/10.1787/1d0bc92a-en</w:t>
      </w:r>
    </w:p>
    <w:p w14:paraId="42590F24"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Pat</w:t>
      </w:r>
      <w:r>
        <w:rPr>
          <w:rFonts w:ascii="Arial" w:hAnsi="Arial"/>
          <w:sz w:val="22"/>
          <w:szCs w:val="22"/>
          <w:lang w:val="en-PH" w:eastAsia="en-PH"/>
        </w:rPr>
        <w:t>el, R., &amp; Kumar, S. (2023). Factors influencing technology acceptance in education: A meta-analysis. Educational Technology Research and Development, 71(1), 123–145. https://doi.org/10.1007/s11423-022-10123-8</w:t>
      </w:r>
    </w:p>
    <w:p w14:paraId="1CBFB5D2"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Patel, R., &amp; Kumar, S. (2023). Collaborative le</w:t>
      </w:r>
      <w:r>
        <w:rPr>
          <w:rFonts w:ascii="Arial" w:hAnsi="Arial"/>
          <w:sz w:val="22"/>
          <w:szCs w:val="22"/>
          <w:lang w:val="en-PH" w:eastAsia="en-PH"/>
        </w:rPr>
        <w:t>arning and teacher self-efficacy: Effects on classroom management and instructional outcomes. Educational Psychology, 43(2), 230–249. https://doi.org/10.1080/01443410.2022.2045678</w:t>
      </w:r>
    </w:p>
    <w:p w14:paraId="58FB3D86"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Schleicher, A. (2018). World class: How to build a 21st-century school syste</w:t>
      </w:r>
      <w:r>
        <w:rPr>
          <w:rFonts w:ascii="Arial" w:hAnsi="Arial"/>
          <w:sz w:val="22"/>
          <w:szCs w:val="22"/>
          <w:lang w:val="en-PH" w:eastAsia="en-PH"/>
        </w:rPr>
        <w:t>m. OECD Publishing. https://doi.org/10.1787/4789264300002-en</w:t>
      </w:r>
    </w:p>
    <w:p w14:paraId="320A3072"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Smith, J., &amp; Johnson, R. (2022). Digital literacy and student engagement: A global perspective. International Journal of Educational Technology, 19(4), 234–251. https://doi.org/10.1007/s12345-022</w:t>
      </w:r>
      <w:r>
        <w:rPr>
          <w:rFonts w:ascii="Arial" w:hAnsi="Arial"/>
          <w:sz w:val="22"/>
          <w:szCs w:val="22"/>
          <w:lang w:val="en-PH" w:eastAsia="en-PH"/>
        </w:rPr>
        <w:t>-09876-5</w:t>
      </w:r>
    </w:p>
    <w:p w14:paraId="2F0687D4"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Torres, R., Santos, A., &amp; Reyes, L. (2023). Digital integration in Philippine classrooms: Access, attitudes, and challenges. Philippine Journal of Educational Research, 12(1), 67–85. https://doi.org/10.5678/pjer.v12i1.2023</w:t>
      </w:r>
    </w:p>
    <w:p w14:paraId="02BE178A"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 xml:space="preserve">Torres, R., Santos, A., </w:t>
      </w:r>
      <w:r>
        <w:rPr>
          <w:rFonts w:ascii="Arial" w:hAnsi="Arial"/>
          <w:sz w:val="22"/>
          <w:szCs w:val="22"/>
          <w:lang w:val="en-PH" w:eastAsia="en-PH"/>
        </w:rPr>
        <w:t>&amp; Reyes, L. (2023). The influence of professional learning communities on teacher efficacy and instructional effectiveness in Philippine elementary schools. Asia Pacific Education Review, 24(1), 89–105. https://doi.org/10.1007/s12564-022-09753-4</w:t>
      </w:r>
    </w:p>
    <w:p w14:paraId="26FE094C"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lastRenderedPageBreak/>
        <w:t>Unwin, T.,</w:t>
      </w:r>
      <w:r>
        <w:rPr>
          <w:rFonts w:ascii="Arial" w:hAnsi="Arial"/>
          <w:sz w:val="22"/>
          <w:szCs w:val="22"/>
          <w:lang w:val="en-PH" w:eastAsia="en-PH"/>
        </w:rPr>
        <w:t xml:space="preserve"> et al. (2010). Digital learning management systems in developing countries: Challenges and opportunities. International Review of Research in Open and Distributed Learning, 11(3), 1–19. https://doi.org/10.19173/irrodl.v11i3.857</w:t>
      </w:r>
    </w:p>
    <w:p w14:paraId="4F3FAEB9" w14:textId="77777777" w:rsidR="00A72EDA" w:rsidRDefault="00243180">
      <w:pPr>
        <w:spacing w:before="100" w:beforeAutospacing="1" w:after="100" w:afterAutospacing="1"/>
        <w:jc w:val="both"/>
        <w:rPr>
          <w:rFonts w:ascii="Arial" w:hAnsi="Arial"/>
          <w:sz w:val="22"/>
          <w:szCs w:val="22"/>
          <w:lang w:val="en-PH" w:eastAsia="en-PH"/>
        </w:rPr>
      </w:pPr>
      <w:proofErr w:type="spellStart"/>
      <w:r>
        <w:rPr>
          <w:rFonts w:ascii="Arial" w:hAnsi="Arial"/>
          <w:sz w:val="22"/>
          <w:szCs w:val="22"/>
          <w:lang w:val="en-PH" w:eastAsia="en-PH"/>
        </w:rPr>
        <w:t>Vangrieken</w:t>
      </w:r>
      <w:proofErr w:type="spellEnd"/>
      <w:r>
        <w:rPr>
          <w:rFonts w:ascii="Arial" w:hAnsi="Arial"/>
          <w:sz w:val="22"/>
          <w:szCs w:val="22"/>
          <w:lang w:val="en-PH" w:eastAsia="en-PH"/>
        </w:rPr>
        <w:t xml:space="preserve">, K., </w:t>
      </w:r>
      <w:proofErr w:type="spellStart"/>
      <w:r>
        <w:rPr>
          <w:rFonts w:ascii="Arial" w:hAnsi="Arial"/>
          <w:sz w:val="22"/>
          <w:szCs w:val="22"/>
          <w:lang w:val="en-PH" w:eastAsia="en-PH"/>
        </w:rPr>
        <w:t>Dochy</w:t>
      </w:r>
      <w:proofErr w:type="spellEnd"/>
      <w:r>
        <w:rPr>
          <w:rFonts w:ascii="Arial" w:hAnsi="Arial"/>
          <w:sz w:val="22"/>
          <w:szCs w:val="22"/>
          <w:lang w:val="en-PH" w:eastAsia="en-PH"/>
        </w:rPr>
        <w:t xml:space="preserve">, F., </w:t>
      </w:r>
      <w:r>
        <w:rPr>
          <w:rFonts w:ascii="Arial" w:hAnsi="Arial"/>
          <w:sz w:val="22"/>
          <w:szCs w:val="22"/>
          <w:lang w:val="en-PH" w:eastAsia="en-PH"/>
        </w:rPr>
        <w:t xml:space="preserve">Raes, E., &amp; </w:t>
      </w:r>
      <w:proofErr w:type="spellStart"/>
      <w:r>
        <w:rPr>
          <w:rFonts w:ascii="Arial" w:hAnsi="Arial"/>
          <w:sz w:val="22"/>
          <w:szCs w:val="22"/>
          <w:lang w:val="en-PH" w:eastAsia="en-PH"/>
        </w:rPr>
        <w:t>Kyndt</w:t>
      </w:r>
      <w:proofErr w:type="spellEnd"/>
      <w:r>
        <w:rPr>
          <w:rFonts w:ascii="Arial" w:hAnsi="Arial"/>
          <w:sz w:val="22"/>
          <w:szCs w:val="22"/>
          <w:lang w:val="en-PH" w:eastAsia="en-PH"/>
        </w:rPr>
        <w:t>, E. (2017). Teacher communities as a context for professional development: A systematic review. Teaching and Teacher Education, 61, 47–59. https://doi.org/10.1016/j.tate.2016.10.001</w:t>
      </w:r>
    </w:p>
    <w:p w14:paraId="252BE11A"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Venkatesh, V., Brown, S. A., &amp; Bala, H. (2013). Bridging</w:t>
      </w:r>
      <w:r>
        <w:rPr>
          <w:rFonts w:ascii="Arial" w:hAnsi="Arial"/>
          <w:sz w:val="22"/>
          <w:szCs w:val="22"/>
          <w:lang w:val="en-PH" w:eastAsia="en-PH"/>
        </w:rPr>
        <w:t xml:space="preserve"> the qualitative-quantitative divide: Guidelines for conducting mixed methods research in information systems. MIS Quarterly, 37(1), 21–54. https://doi.org/10.25300/MISQ/2013/37.1.02</w:t>
      </w:r>
    </w:p>
    <w:p w14:paraId="4EF77131" w14:textId="77777777" w:rsidR="00A72EDA" w:rsidRDefault="00243180">
      <w:pPr>
        <w:spacing w:before="100" w:beforeAutospacing="1" w:after="100" w:afterAutospacing="1"/>
        <w:jc w:val="both"/>
        <w:rPr>
          <w:rFonts w:ascii="Arial" w:hAnsi="Arial"/>
          <w:sz w:val="22"/>
          <w:szCs w:val="22"/>
          <w:lang w:val="en-PH" w:eastAsia="en-PH"/>
        </w:rPr>
      </w:pPr>
      <w:r>
        <w:rPr>
          <w:rFonts w:ascii="Arial" w:hAnsi="Arial"/>
          <w:sz w:val="22"/>
          <w:szCs w:val="22"/>
          <w:lang w:val="en-PH" w:eastAsia="en-PH"/>
        </w:rPr>
        <w:t xml:space="preserve">Villanueva, J., Mendoza, L., &amp; Santos, M. (2021). Collaborative learning </w:t>
      </w:r>
      <w:r>
        <w:rPr>
          <w:rFonts w:ascii="Arial" w:hAnsi="Arial"/>
          <w:sz w:val="22"/>
          <w:szCs w:val="22"/>
          <w:lang w:val="en-PH" w:eastAsia="en-PH"/>
        </w:rPr>
        <w:t>and teacher efficacy during remote instruction in Philippine elementary schools. Journal of Southeast Asian Education, 15(2), 112–130. https://doi.org/10.1234/jsea.v15i2.2021</w:t>
      </w:r>
    </w:p>
    <w:p w14:paraId="1CEF7191" w14:textId="77777777" w:rsidR="00A72EDA" w:rsidRDefault="00243180">
      <w:pPr>
        <w:spacing w:before="100" w:beforeAutospacing="1" w:after="100" w:afterAutospacing="1"/>
        <w:jc w:val="both"/>
        <w:rPr>
          <w:rFonts w:ascii="Arial" w:hAnsi="Arial" w:cs="Arial"/>
          <w:sz w:val="22"/>
          <w:szCs w:val="22"/>
          <w:lang w:val="en-PH" w:eastAsia="en-PH"/>
        </w:rPr>
      </w:pPr>
      <w:r>
        <w:rPr>
          <w:rFonts w:ascii="Arial" w:hAnsi="Arial"/>
          <w:sz w:val="22"/>
          <w:szCs w:val="22"/>
          <w:lang w:val="en-PH" w:eastAsia="en-PH"/>
        </w:rPr>
        <w:t xml:space="preserve">Villanueva, J., Mendoza, L., &amp; Santos, M. (2021). Mixed methods investigation of </w:t>
      </w:r>
      <w:r>
        <w:rPr>
          <w:rFonts w:ascii="Arial" w:hAnsi="Arial"/>
          <w:sz w:val="22"/>
          <w:szCs w:val="22"/>
          <w:lang w:val="en-PH" w:eastAsia="en-PH"/>
        </w:rPr>
        <w:t>teacher self-efficacy and collaborative learning in Philippine elementary schools. Asia Pacific Journal of Education, 41(2), 210–225. https://doi.org/10.1080/02188791.2021.1871234</w:t>
      </w:r>
    </w:p>
    <w:sectPr w:rsidR="00A72EDA" w:rsidSect="000C630B">
      <w:headerReference w:type="even" r:id="rId15"/>
      <w:headerReference w:type="default" r:id="rId16"/>
      <w:footerReference w:type="default" r:id="rId17"/>
      <w:headerReference w:type="first" r:id="rId18"/>
      <w:type w:val="continuous"/>
      <w:pgSz w:w="12240" w:h="15840"/>
      <w:pgMar w:top="709" w:right="2016" w:bottom="1985"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EB40" w14:textId="77777777" w:rsidR="00243180" w:rsidRDefault="00243180">
      <w:r>
        <w:separator/>
      </w:r>
    </w:p>
  </w:endnote>
  <w:endnote w:type="continuationSeparator" w:id="0">
    <w:p w14:paraId="284F08E8" w14:textId="77777777" w:rsidR="00243180" w:rsidRDefault="0024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24D4" w14:textId="77777777" w:rsidR="000C630B" w:rsidRDefault="000C6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0E03" w14:textId="77777777" w:rsidR="000C630B" w:rsidRDefault="000C6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9684" w14:textId="546A022E" w:rsidR="00A72EDA" w:rsidRPr="007923C1" w:rsidRDefault="00A72EDA" w:rsidP="007923C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ACC1" w14:textId="77777777" w:rsidR="00A72EDA" w:rsidRDefault="00A7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D576" w14:textId="77777777" w:rsidR="00243180" w:rsidRDefault="00243180">
      <w:r>
        <w:separator/>
      </w:r>
    </w:p>
  </w:footnote>
  <w:footnote w:type="continuationSeparator" w:id="0">
    <w:p w14:paraId="682447AE" w14:textId="77777777" w:rsidR="00243180" w:rsidRDefault="0024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1634" w14:textId="229D38C1" w:rsidR="000C630B" w:rsidRDefault="000C630B">
    <w:pPr>
      <w:pStyle w:val="Header"/>
    </w:pPr>
    <w:r>
      <w:rPr>
        <w:noProof/>
      </w:rPr>
      <w:pict w14:anchorId="23417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1826" w14:textId="599499E6" w:rsidR="000C630B" w:rsidRDefault="000C630B">
    <w:pPr>
      <w:pStyle w:val="Header"/>
    </w:pPr>
    <w:r>
      <w:rPr>
        <w:noProof/>
      </w:rPr>
      <w:pict w14:anchorId="073D6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B3E3" w14:textId="3745BE47" w:rsidR="00A72EDA" w:rsidRDefault="000C630B">
    <w:pPr>
      <w:ind w:left="2160"/>
      <w:jc w:val="center"/>
      <w:rPr>
        <w:rFonts w:ascii="Times New Roman" w:eastAsia="Calibri" w:hAnsi="Times New Roman"/>
        <w:i/>
        <w:sz w:val="18"/>
        <w:szCs w:val="22"/>
      </w:rPr>
    </w:pPr>
    <w:r>
      <w:rPr>
        <w:noProof/>
      </w:rPr>
      <w:pict w14:anchorId="065CF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E4CE14" w14:textId="77777777" w:rsidR="00A72EDA" w:rsidRDefault="0024318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8C29B18" w14:textId="77777777" w:rsidR="00A72EDA" w:rsidRDefault="00243180">
    <w:pPr>
      <w:jc w:val="center"/>
      <w:rPr>
        <w:rFonts w:ascii="Times New Roman" w:eastAsia="Calibri" w:hAnsi="Times New Roman"/>
        <w:i/>
        <w:sz w:val="18"/>
        <w:szCs w:val="22"/>
      </w:rPr>
    </w:pPr>
    <w:r>
      <w:rPr>
        <w:rFonts w:ascii="Times New Roman" w:eastAsia="Calibri" w:hAnsi="Times New Roman"/>
        <w:i/>
        <w:sz w:val="18"/>
        <w:szCs w:val="22"/>
      </w:rPr>
      <w:t>.</w:t>
    </w:r>
  </w:p>
  <w:p w14:paraId="5CC4F302" w14:textId="77777777" w:rsidR="00A72EDA" w:rsidRDefault="0024318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AAB8758" w14:textId="77777777" w:rsidR="00A72EDA" w:rsidRDefault="0024318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173F8DB" w14:textId="77777777" w:rsidR="00A72EDA" w:rsidRDefault="0024318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1EEB1D" w14:textId="77777777" w:rsidR="00A72EDA" w:rsidRDefault="002431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CA86" w14:textId="79F55179" w:rsidR="000C630B" w:rsidRDefault="000C630B">
    <w:pPr>
      <w:pStyle w:val="Header"/>
    </w:pPr>
    <w:r>
      <w:rPr>
        <w:noProof/>
      </w:rPr>
      <w:pict w14:anchorId="2D24D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4E17" w14:textId="32919F0F" w:rsidR="000C630B" w:rsidRDefault="000C630B">
    <w:pPr>
      <w:pStyle w:val="Header"/>
    </w:pPr>
    <w:r>
      <w:rPr>
        <w:noProof/>
      </w:rPr>
      <w:pict w14:anchorId="33DFF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0917" w14:textId="6F2C4345" w:rsidR="000C630B" w:rsidRDefault="000C630B">
    <w:pPr>
      <w:pStyle w:val="Header"/>
    </w:pPr>
    <w:r>
      <w:rPr>
        <w:noProof/>
      </w:rPr>
      <w:pict w14:anchorId="531F3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C412F"/>
    <w:multiLevelType w:val="singleLevel"/>
    <w:tmpl w:val="6A6C412F"/>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2FC792E"/>
    <w:multiLevelType w:val="multilevel"/>
    <w:tmpl w:val="72FC79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A23"/>
    <w:rsid w:val="0004579C"/>
    <w:rsid w:val="000A47FA"/>
    <w:rsid w:val="000A65D3"/>
    <w:rsid w:val="000B1E33"/>
    <w:rsid w:val="000C630B"/>
    <w:rsid w:val="000D689F"/>
    <w:rsid w:val="000E7B7B"/>
    <w:rsid w:val="000E7D62"/>
    <w:rsid w:val="00103357"/>
    <w:rsid w:val="001219DE"/>
    <w:rsid w:val="00123C9F"/>
    <w:rsid w:val="00126190"/>
    <w:rsid w:val="00130F17"/>
    <w:rsid w:val="001320BF"/>
    <w:rsid w:val="001634D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180"/>
    <w:rsid w:val="002460DC"/>
    <w:rsid w:val="00250985"/>
    <w:rsid w:val="002556F6"/>
    <w:rsid w:val="00283105"/>
    <w:rsid w:val="00284C4C"/>
    <w:rsid w:val="00287E68"/>
    <w:rsid w:val="00296529"/>
    <w:rsid w:val="002A4BBB"/>
    <w:rsid w:val="002A6529"/>
    <w:rsid w:val="002B27FB"/>
    <w:rsid w:val="002B685A"/>
    <w:rsid w:val="002C57D2"/>
    <w:rsid w:val="002D11E7"/>
    <w:rsid w:val="002E0D56"/>
    <w:rsid w:val="002E2EA0"/>
    <w:rsid w:val="00315186"/>
    <w:rsid w:val="0033343E"/>
    <w:rsid w:val="003512C2"/>
    <w:rsid w:val="00371FB6"/>
    <w:rsid w:val="003763C1"/>
    <w:rsid w:val="00376BBE"/>
    <w:rsid w:val="00386CA6"/>
    <w:rsid w:val="0039224F"/>
    <w:rsid w:val="003A43A4"/>
    <w:rsid w:val="003A71EC"/>
    <w:rsid w:val="003A7E18"/>
    <w:rsid w:val="003B3B37"/>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3DFA"/>
    <w:rsid w:val="004D4277"/>
    <w:rsid w:val="00502516"/>
    <w:rsid w:val="00505F06"/>
    <w:rsid w:val="00506828"/>
    <w:rsid w:val="0053056E"/>
    <w:rsid w:val="00554FDA"/>
    <w:rsid w:val="005B587B"/>
    <w:rsid w:val="005B5959"/>
    <w:rsid w:val="005C784C"/>
    <w:rsid w:val="005D17F6"/>
    <w:rsid w:val="005E5539"/>
    <w:rsid w:val="00602BF5"/>
    <w:rsid w:val="00617FDD"/>
    <w:rsid w:val="00633614"/>
    <w:rsid w:val="00633F68"/>
    <w:rsid w:val="00636EB2"/>
    <w:rsid w:val="006375B8"/>
    <w:rsid w:val="0066510A"/>
    <w:rsid w:val="00673F9F"/>
    <w:rsid w:val="00683E3B"/>
    <w:rsid w:val="00686953"/>
    <w:rsid w:val="00687DEA"/>
    <w:rsid w:val="00687E67"/>
    <w:rsid w:val="006967F7"/>
    <w:rsid w:val="006A250C"/>
    <w:rsid w:val="006A59F2"/>
    <w:rsid w:val="006B208B"/>
    <w:rsid w:val="006B21D3"/>
    <w:rsid w:val="006B57D0"/>
    <w:rsid w:val="006D30FF"/>
    <w:rsid w:val="006D6940"/>
    <w:rsid w:val="006F11EC"/>
    <w:rsid w:val="0070082C"/>
    <w:rsid w:val="007369E6"/>
    <w:rsid w:val="00746E59"/>
    <w:rsid w:val="00754C9A"/>
    <w:rsid w:val="0075599A"/>
    <w:rsid w:val="00761D52"/>
    <w:rsid w:val="0077749E"/>
    <w:rsid w:val="00790ADA"/>
    <w:rsid w:val="007923C1"/>
    <w:rsid w:val="007B7417"/>
    <w:rsid w:val="007C139E"/>
    <w:rsid w:val="007D2288"/>
    <w:rsid w:val="007E088F"/>
    <w:rsid w:val="007F7B32"/>
    <w:rsid w:val="00804BC2"/>
    <w:rsid w:val="0080670E"/>
    <w:rsid w:val="0081431A"/>
    <w:rsid w:val="0082469D"/>
    <w:rsid w:val="0083216F"/>
    <w:rsid w:val="00860000"/>
    <w:rsid w:val="00863BD3"/>
    <w:rsid w:val="008641ED"/>
    <w:rsid w:val="00866D66"/>
    <w:rsid w:val="008671C6"/>
    <w:rsid w:val="00875803"/>
    <w:rsid w:val="008A4246"/>
    <w:rsid w:val="008B459E"/>
    <w:rsid w:val="008E13AE"/>
    <w:rsid w:val="008E1506"/>
    <w:rsid w:val="008E710C"/>
    <w:rsid w:val="008F26A2"/>
    <w:rsid w:val="008F69D6"/>
    <w:rsid w:val="00902823"/>
    <w:rsid w:val="00910EFC"/>
    <w:rsid w:val="0091157C"/>
    <w:rsid w:val="00915CA6"/>
    <w:rsid w:val="00925316"/>
    <w:rsid w:val="00927834"/>
    <w:rsid w:val="009500A6"/>
    <w:rsid w:val="00957C18"/>
    <w:rsid w:val="009659BA"/>
    <w:rsid w:val="00967F88"/>
    <w:rsid w:val="00971458"/>
    <w:rsid w:val="00983040"/>
    <w:rsid w:val="009B3FB9"/>
    <w:rsid w:val="009C2465"/>
    <w:rsid w:val="009D35A0"/>
    <w:rsid w:val="009D7EB7"/>
    <w:rsid w:val="009E048A"/>
    <w:rsid w:val="009E08E9"/>
    <w:rsid w:val="009E331C"/>
    <w:rsid w:val="009E3DB9"/>
    <w:rsid w:val="009E6E35"/>
    <w:rsid w:val="009F0EDA"/>
    <w:rsid w:val="00A03B96"/>
    <w:rsid w:val="00A05B19"/>
    <w:rsid w:val="00A1134E"/>
    <w:rsid w:val="00A24E7E"/>
    <w:rsid w:val="00A258C3"/>
    <w:rsid w:val="00A27FA2"/>
    <w:rsid w:val="00A347C0"/>
    <w:rsid w:val="00A51431"/>
    <w:rsid w:val="00A539AD"/>
    <w:rsid w:val="00A6568C"/>
    <w:rsid w:val="00A72EDA"/>
    <w:rsid w:val="00A94063"/>
    <w:rsid w:val="00AA6219"/>
    <w:rsid w:val="00AA74E0"/>
    <w:rsid w:val="00AB5372"/>
    <w:rsid w:val="00AB703F"/>
    <w:rsid w:val="00AC6BB8"/>
    <w:rsid w:val="00AE008F"/>
    <w:rsid w:val="00AE49B6"/>
    <w:rsid w:val="00B01FCD"/>
    <w:rsid w:val="00B1776C"/>
    <w:rsid w:val="00B52583"/>
    <w:rsid w:val="00B52896"/>
    <w:rsid w:val="00B95236"/>
    <w:rsid w:val="00B96BD9"/>
    <w:rsid w:val="00BA1B01"/>
    <w:rsid w:val="00BA2641"/>
    <w:rsid w:val="00BB37AA"/>
    <w:rsid w:val="00BC53A0"/>
    <w:rsid w:val="00BE62AD"/>
    <w:rsid w:val="00BF121F"/>
    <w:rsid w:val="00BF1F80"/>
    <w:rsid w:val="00C0516E"/>
    <w:rsid w:val="00C166EF"/>
    <w:rsid w:val="00C17EB0"/>
    <w:rsid w:val="00C23A72"/>
    <w:rsid w:val="00C27F5F"/>
    <w:rsid w:val="00C30A0F"/>
    <w:rsid w:val="00C37E61"/>
    <w:rsid w:val="00C67F57"/>
    <w:rsid w:val="00C70F1B"/>
    <w:rsid w:val="00C71A47"/>
    <w:rsid w:val="00C7464C"/>
    <w:rsid w:val="00C85588"/>
    <w:rsid w:val="00CD6755"/>
    <w:rsid w:val="00CD6856"/>
    <w:rsid w:val="00CE0089"/>
    <w:rsid w:val="00CE226F"/>
    <w:rsid w:val="00CE793C"/>
    <w:rsid w:val="00CF193C"/>
    <w:rsid w:val="00D0002E"/>
    <w:rsid w:val="00D173F1"/>
    <w:rsid w:val="00D74CB0"/>
    <w:rsid w:val="00D8295D"/>
    <w:rsid w:val="00D82B60"/>
    <w:rsid w:val="00DC2A65"/>
    <w:rsid w:val="00DD1C67"/>
    <w:rsid w:val="00DD64F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189"/>
    <w:rsid w:val="00EE52CB"/>
    <w:rsid w:val="00EF581D"/>
    <w:rsid w:val="00EF7FD8"/>
    <w:rsid w:val="00F06F59"/>
    <w:rsid w:val="00F17988"/>
    <w:rsid w:val="00F469F0"/>
    <w:rsid w:val="00F53273"/>
    <w:rsid w:val="00F755E4"/>
    <w:rsid w:val="00F77D02"/>
    <w:rsid w:val="00FB3A86"/>
    <w:rsid w:val="00FD36C8"/>
    <w:rsid w:val="24FE3AF9"/>
    <w:rsid w:val="2F683D97"/>
    <w:rsid w:val="32EB0337"/>
    <w:rsid w:val="429021AB"/>
    <w:rsid w:val="7431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7E0CDAFC"/>
  <w15:docId w15:val="{C12EFD3F-69E9-48C7-83B2-6BA335CF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ind w:left="720"/>
      <w:contextualSpacing/>
    </w:pPr>
    <w:rPr>
      <w:rFonts w:ascii="Times New Roman" w:hAnsi="Times New Roman"/>
      <w:sz w:val="24"/>
      <w:szCs w:val="24"/>
    </w:rPr>
  </w:style>
  <w:style w:type="character" w:customStyle="1" w:styleId="ListParagraphChar">
    <w:name w:val="List Paragraph Char"/>
    <w:link w:val="ListParagraph"/>
    <w:uiPriority w:val="34"/>
    <w:qFormat/>
    <w:locked/>
    <w:rPr>
      <w:sz w:val="24"/>
      <w:szCs w:val="24"/>
    </w:rPr>
  </w:style>
  <w:style w:type="paragraph" w:customStyle="1" w:styleId="NoSpacing1">
    <w:name w:val="No Spacing1"/>
    <w:uiPriority w:val="1"/>
    <w:qFormat/>
    <w:pPr>
      <w:spacing w:after="160" w:line="259" w:lineRule="auto"/>
    </w:pPr>
    <w:rPr>
      <w:rFonts w:ascii="Calibri" w:eastAsia="Calibri" w:hAnsi="Calibri"/>
      <w:sz w:val="22"/>
      <w:szCs w:val="22"/>
    </w:rPr>
  </w:style>
  <w:style w:type="character" w:styleId="UnresolvedMention">
    <w:name w:val="Unresolved Mention"/>
    <w:basedOn w:val="DefaultParagraphFont"/>
    <w:uiPriority w:val="99"/>
    <w:semiHidden/>
    <w:unhideWhenUsed/>
    <w:rsid w:val="008A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B42C7-E3FC-4133-99D2-768AD0E8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11</Pages>
  <Words>4239</Words>
  <Characters>24163</Characters>
  <Application>Microsoft Office Word</Application>
  <DocSecurity>0</DocSecurity>
  <Lines>201</Lines>
  <Paragraphs>56</Paragraphs>
  <ScaleCrop>false</ScaleCrop>
  <Company>aaaa</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8a1bb041-a408-4539-9fba-34872d888760</vt:lpwstr>
  </property>
  <property fmtid="{D5CDD505-2E9C-101B-9397-08002B2CF9AE}" pid="3" name="KSOProductBuildVer">
    <vt:lpwstr>1033-12.2.0.23196</vt:lpwstr>
  </property>
  <property fmtid="{D5CDD505-2E9C-101B-9397-08002B2CF9AE}" pid="4" name="ICV">
    <vt:lpwstr>43FB796B18BB4297BC44B3170FBC5AE1_12</vt:lpwstr>
  </property>
</Properties>
</file>