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3B7A4" w14:textId="77777777" w:rsidR="00CF77AD" w:rsidRPr="00CF77AD" w:rsidRDefault="00CF77AD" w:rsidP="00CF77AD">
      <w:pPr>
        <w:pStyle w:val="Author"/>
        <w:rPr>
          <w:rFonts w:ascii="Arial" w:hAnsi="Arial" w:cs="Arial"/>
          <w:bCs/>
          <w:i/>
          <w:iCs/>
          <w:kern w:val="28"/>
          <w:sz w:val="18"/>
          <w:szCs w:val="18"/>
          <w:u w:val="single"/>
        </w:rPr>
      </w:pPr>
      <w:r w:rsidRPr="00CF77AD">
        <w:rPr>
          <w:rFonts w:ascii="Arial" w:hAnsi="Arial" w:cs="Arial"/>
          <w:bCs/>
          <w:i/>
          <w:iCs/>
          <w:kern w:val="28"/>
          <w:sz w:val="18"/>
          <w:szCs w:val="18"/>
          <w:u w:val="single"/>
        </w:rPr>
        <w:t>Original Research Article</w:t>
      </w:r>
    </w:p>
    <w:p w14:paraId="15EFCD7D" w14:textId="0B3875BC" w:rsidR="00C1073E" w:rsidRPr="004C71BA" w:rsidRDefault="00231E06" w:rsidP="005958BA">
      <w:pPr>
        <w:pStyle w:val="Author"/>
        <w:spacing w:line="240" w:lineRule="auto"/>
        <w:rPr>
          <w:rFonts w:ascii="Arial" w:hAnsi="Arial" w:cs="Arial"/>
          <w:bCs/>
          <w:iCs/>
          <w:kern w:val="28"/>
          <w:sz w:val="36"/>
          <w:szCs w:val="36"/>
        </w:rPr>
      </w:pPr>
      <w:r w:rsidRPr="004C71BA">
        <w:rPr>
          <w:rFonts w:ascii="Arial" w:hAnsi="Arial" w:cs="Arial"/>
          <w:bCs/>
          <w:iCs/>
          <w:kern w:val="28"/>
          <w:sz w:val="36"/>
          <w:szCs w:val="36"/>
        </w:rPr>
        <w:t xml:space="preserve">Chemical analysis of soil samples to evaluate the soil fertility status of </w:t>
      </w:r>
      <w:r w:rsidR="007840E4">
        <w:rPr>
          <w:rFonts w:ascii="Arial" w:hAnsi="Arial" w:cs="Arial"/>
          <w:bCs/>
          <w:iCs/>
          <w:kern w:val="28"/>
          <w:sz w:val="36"/>
          <w:szCs w:val="36"/>
        </w:rPr>
        <w:t>semi-arid region</w:t>
      </w:r>
      <w:r w:rsidRPr="004C71BA">
        <w:rPr>
          <w:rFonts w:ascii="Arial" w:hAnsi="Arial" w:cs="Arial"/>
          <w:bCs/>
          <w:iCs/>
          <w:kern w:val="28"/>
          <w:sz w:val="36"/>
          <w:szCs w:val="36"/>
        </w:rPr>
        <w:t xml:space="preserve"> of three ta</w:t>
      </w:r>
      <w:r w:rsidR="00E66064">
        <w:rPr>
          <w:rFonts w:ascii="Arial" w:hAnsi="Arial" w:cs="Arial"/>
          <w:bCs/>
          <w:iCs/>
          <w:kern w:val="28"/>
          <w:sz w:val="36"/>
          <w:szCs w:val="36"/>
        </w:rPr>
        <w:t>lu</w:t>
      </w:r>
      <w:r w:rsidRPr="004C71BA">
        <w:rPr>
          <w:rFonts w:ascii="Arial" w:hAnsi="Arial" w:cs="Arial"/>
          <w:bCs/>
          <w:iCs/>
          <w:kern w:val="28"/>
          <w:sz w:val="36"/>
          <w:szCs w:val="36"/>
        </w:rPr>
        <w:t>ks</w:t>
      </w:r>
      <w:r w:rsidR="00C1073E" w:rsidRPr="004C71BA">
        <w:rPr>
          <w:rFonts w:ascii="Arial" w:hAnsi="Arial" w:cs="Arial"/>
          <w:bCs/>
          <w:iCs/>
          <w:kern w:val="28"/>
          <w:sz w:val="36"/>
          <w:szCs w:val="36"/>
        </w:rPr>
        <w:t xml:space="preserve"> of </w:t>
      </w:r>
      <w:r w:rsidR="00255F1C" w:rsidRPr="004C71BA">
        <w:rPr>
          <w:rFonts w:ascii="Arial" w:hAnsi="Arial" w:cs="Arial"/>
          <w:bCs/>
          <w:iCs/>
          <w:kern w:val="28"/>
          <w:sz w:val="36"/>
          <w:szCs w:val="36"/>
        </w:rPr>
        <w:t>Tumakuru</w:t>
      </w:r>
      <w:r w:rsidR="00C1073E" w:rsidRPr="004C71BA">
        <w:rPr>
          <w:rFonts w:ascii="Arial" w:hAnsi="Arial" w:cs="Arial"/>
          <w:bCs/>
          <w:iCs/>
          <w:kern w:val="28"/>
          <w:sz w:val="36"/>
          <w:szCs w:val="36"/>
        </w:rPr>
        <w:t xml:space="preserve"> district, Karnataka</w:t>
      </w:r>
    </w:p>
    <w:p w14:paraId="2BAAE80A" w14:textId="77777777" w:rsidR="00C1073E" w:rsidRPr="004C71BA" w:rsidRDefault="00C1073E" w:rsidP="005958BA">
      <w:pPr>
        <w:pStyle w:val="Author"/>
        <w:spacing w:line="240" w:lineRule="auto"/>
        <w:rPr>
          <w:rFonts w:ascii="Arial" w:hAnsi="Arial" w:cs="Arial"/>
          <w:sz w:val="20"/>
        </w:rPr>
      </w:pPr>
    </w:p>
    <w:p w14:paraId="353F8C25" w14:textId="77777777" w:rsidR="00CF77AD" w:rsidRDefault="00CF77AD" w:rsidP="00C1073E">
      <w:pPr>
        <w:pStyle w:val="Affiliation"/>
        <w:spacing w:after="0" w:line="240" w:lineRule="auto"/>
        <w:rPr>
          <w:rFonts w:ascii="Arial" w:hAnsi="Arial" w:cs="Arial"/>
          <w:i/>
        </w:rPr>
      </w:pPr>
    </w:p>
    <w:p w14:paraId="4D49A2C2" w14:textId="43C01642" w:rsidR="00C1073E" w:rsidRPr="004C71BA" w:rsidRDefault="00C1073E" w:rsidP="00611DDB">
      <w:pPr>
        <w:rPr>
          <w:rFonts w:ascii="Arial" w:hAnsi="Arial" w:cs="Arial"/>
          <w:b/>
          <w:bCs/>
          <w:sz w:val="20"/>
          <w:szCs w:val="20"/>
          <w:lang w:val="en-US"/>
        </w:rPr>
      </w:pPr>
      <w:r w:rsidRPr="004C71BA">
        <w:rPr>
          <w:rFonts w:ascii="Arial" w:hAnsi="Arial" w:cs="Arial"/>
          <w:noProof/>
          <w:sz w:val="20"/>
          <w:szCs w:val="20"/>
        </w:rPr>
        <mc:AlternateContent>
          <mc:Choice Requires="wps">
            <w:drawing>
              <wp:inline distT="0" distB="0" distL="0" distR="0" wp14:anchorId="41F92DF2" wp14:editId="0F6478C8">
                <wp:extent cx="5702300" cy="45719"/>
                <wp:effectExtent l="12700" t="12700" r="12700" b="18415"/>
                <wp:docPr id="15070628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023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3B91C2" id="_x0000_t32" coordsize="21600,21600" o:spt="32" o:oned="t" path="m,l21600,21600e" filled="f">
                <v:path arrowok="t" fillok="f" o:connecttype="none"/>
                <o:lock v:ext="edit" shapetype="t"/>
              </v:shapetype>
              <v:shape id="AutoShape 2" o:spid="_x0000_s1026" type="#_x0000_t32" style="width:449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" strokeweight="1.5pt">
                <o:lock v:ext="edit" shapetype="f"/>
                <w10:anchorlock/>
              </v:shape>
            </w:pict>
          </mc:Fallback>
        </mc:AlternateContent>
      </w:r>
      <w:r w:rsidRPr="004C71BA">
        <w:rPr>
          <w:rFonts w:ascii="Arial" w:hAnsi="Arial" w:cs="Arial"/>
          <w:b/>
          <w:bCs/>
          <w:sz w:val="20"/>
          <w:szCs w:val="20"/>
          <w:lang w:val="en-US"/>
        </w:rPr>
        <w:t xml:space="preserve">   </w:t>
      </w:r>
      <w:r w:rsidR="00611DDB" w:rsidRPr="004C71BA">
        <w:rPr>
          <w:rFonts w:ascii="Arial" w:hAnsi="Arial" w:cs="Arial"/>
          <w:b/>
          <w:bCs/>
          <w:sz w:val="20"/>
          <w:szCs w:val="20"/>
          <w:lang w:val="en-US"/>
        </w:rPr>
        <w:t xml:space="preserve">     </w:t>
      </w:r>
      <w:r w:rsidRPr="004C71BA">
        <w:rPr>
          <w:rFonts w:ascii="Arial" w:hAnsi="Arial" w:cs="Arial"/>
          <w:b/>
          <w:bCs/>
          <w:sz w:val="20"/>
          <w:szCs w:val="20"/>
          <w:lang w:val="en-US"/>
        </w:rPr>
        <w:t>ABSTRACT</w:t>
      </w:r>
    </w:p>
    <w:tbl>
      <w:tblPr>
        <w:tblStyle w:val="TableGrid"/>
        <w:tblW w:w="0" w:type="auto"/>
        <w:tblInd w:w="137" w:type="dxa"/>
        <w:tblLook w:val="04A0" w:firstRow="1" w:lastRow="0" w:firstColumn="1" w:lastColumn="0" w:noHBand="0" w:noVBand="1"/>
      </w:tblPr>
      <w:tblGrid>
        <w:gridCol w:w="8879"/>
      </w:tblGrid>
      <w:tr w:rsidR="00C1073E" w:rsidRPr="004C71BA" w14:paraId="1F04AC1C" w14:textId="77777777" w:rsidTr="00611DDB">
        <w:trPr>
          <w:trHeight w:val="3592"/>
        </w:trPr>
        <w:tc>
          <w:tcPr>
            <w:tcW w:w="8879" w:type="dxa"/>
            <w:shd w:val="clear" w:color="auto" w:fill="F2F2F2" w:themeFill="background1" w:themeFillShade="F2"/>
          </w:tcPr>
          <w:p w14:paraId="1CF5DBF9" w14:textId="15514246" w:rsidR="00C1073E" w:rsidRPr="004C71BA" w:rsidRDefault="00E96248" w:rsidP="00E96248">
            <w:pPr>
              <w:pStyle w:val="NormalWeb"/>
              <w:jc w:val="both"/>
              <w:rPr>
                <w:rFonts w:ascii="Arial" w:hAnsi="Arial" w:cs="Arial"/>
                <w:sz w:val="20"/>
                <w:szCs w:val="20"/>
              </w:rPr>
            </w:pPr>
            <w:r w:rsidRPr="004C71BA">
              <w:rPr>
                <w:rFonts w:ascii="Arial" w:hAnsi="Arial" w:cs="Arial"/>
                <w:sz w:val="20"/>
                <w:szCs w:val="20"/>
              </w:rPr>
              <w:t xml:space="preserve">A study was conducted to assess the fertility status of surface soils from three representative taluks (Gubbi, </w:t>
            </w:r>
            <w:proofErr w:type="spellStart"/>
            <w:r w:rsidRPr="004C71BA">
              <w:rPr>
                <w:rFonts w:ascii="Arial" w:hAnsi="Arial" w:cs="Arial"/>
                <w:sz w:val="20"/>
                <w:szCs w:val="20"/>
              </w:rPr>
              <w:t>Madhugiri</w:t>
            </w:r>
            <w:proofErr w:type="spellEnd"/>
            <w:r w:rsidRPr="004C71BA">
              <w:rPr>
                <w:rFonts w:ascii="Arial" w:hAnsi="Arial" w:cs="Arial"/>
                <w:sz w:val="20"/>
                <w:szCs w:val="20"/>
              </w:rPr>
              <w:t xml:space="preserve"> and Sira) based on their </w:t>
            </w:r>
            <w:proofErr w:type="spellStart"/>
            <w:r w:rsidRPr="004C71BA">
              <w:rPr>
                <w:rFonts w:ascii="Arial" w:hAnsi="Arial" w:cs="Arial"/>
                <w:sz w:val="20"/>
                <w:szCs w:val="20"/>
              </w:rPr>
              <w:t>agro</w:t>
            </w:r>
            <w:proofErr w:type="spellEnd"/>
            <w:r w:rsidRPr="004C71BA">
              <w:rPr>
                <w:rFonts w:ascii="Arial" w:hAnsi="Arial" w:cs="Arial"/>
                <w:sz w:val="20"/>
                <w:szCs w:val="20"/>
              </w:rPr>
              <w:t>-climatic zones, using d</w:t>
            </w:r>
            <w:r w:rsidR="002F0560" w:rsidRPr="004C71BA">
              <w:rPr>
                <w:rFonts w:ascii="Arial" w:hAnsi="Arial" w:cs="Arial"/>
                <w:sz w:val="20"/>
                <w:szCs w:val="20"/>
              </w:rPr>
              <w:t xml:space="preserve">escriptive statistics, </w:t>
            </w:r>
            <w:r w:rsidRPr="004C71BA">
              <w:rPr>
                <w:rFonts w:ascii="Arial" w:hAnsi="Arial" w:cs="Arial"/>
                <w:sz w:val="20"/>
                <w:szCs w:val="20"/>
              </w:rPr>
              <w:t>a nutrient</w:t>
            </w:r>
            <w:r w:rsidR="002F0560" w:rsidRPr="004C71BA">
              <w:rPr>
                <w:rFonts w:ascii="Arial" w:hAnsi="Arial" w:cs="Arial"/>
                <w:sz w:val="20"/>
                <w:szCs w:val="20"/>
              </w:rPr>
              <w:t xml:space="preserve"> </w:t>
            </w:r>
            <w:r w:rsidRPr="004C71BA">
              <w:rPr>
                <w:rFonts w:ascii="Arial" w:hAnsi="Arial" w:cs="Arial"/>
                <w:sz w:val="20"/>
                <w:szCs w:val="20"/>
              </w:rPr>
              <w:t>index,</w:t>
            </w:r>
            <w:r w:rsidR="002F0560" w:rsidRPr="004C71BA">
              <w:rPr>
                <w:rFonts w:ascii="Arial" w:hAnsi="Arial" w:cs="Arial"/>
                <w:sz w:val="20"/>
                <w:szCs w:val="20"/>
              </w:rPr>
              <w:t xml:space="preserve"> and correlation analysis of important soil properties. </w:t>
            </w:r>
            <w:r w:rsidR="00323277" w:rsidRPr="004C71BA">
              <w:rPr>
                <w:rFonts w:ascii="Arial" w:hAnsi="Arial" w:cs="Arial"/>
                <w:sz w:val="20"/>
                <w:szCs w:val="20"/>
              </w:rPr>
              <w:t>Thirty-four s</w:t>
            </w:r>
            <w:proofErr w:type="spellStart"/>
            <w:r w:rsidRPr="004C71BA">
              <w:rPr>
                <w:rFonts w:ascii="Arial" w:hAnsi="Arial" w:cs="Arial"/>
                <w:sz w:val="20"/>
                <w:szCs w:val="20"/>
                <w:lang w:val="en-US"/>
              </w:rPr>
              <w:t>urface</w:t>
            </w:r>
            <w:proofErr w:type="spellEnd"/>
            <w:r w:rsidRPr="004C71BA">
              <w:rPr>
                <w:rFonts w:ascii="Arial" w:hAnsi="Arial" w:cs="Arial"/>
                <w:sz w:val="20"/>
                <w:szCs w:val="20"/>
                <w:lang w:val="en-US"/>
              </w:rPr>
              <w:t xml:space="preserve"> soil samples (0-30 cm depth) were collected from fields of </w:t>
            </w:r>
            <w:r w:rsidR="00611DDB" w:rsidRPr="004C71BA">
              <w:rPr>
                <w:rFonts w:ascii="Arial" w:hAnsi="Arial" w:cs="Arial"/>
                <w:sz w:val="20"/>
                <w:szCs w:val="20"/>
                <w:lang w:val="en-US"/>
              </w:rPr>
              <w:t>farmers,</w:t>
            </w:r>
            <w:r w:rsidR="002F0560" w:rsidRPr="004C71BA">
              <w:rPr>
                <w:rFonts w:ascii="Arial" w:hAnsi="Arial" w:cs="Arial"/>
                <w:sz w:val="20"/>
                <w:szCs w:val="20"/>
              </w:rPr>
              <w:t xml:space="preserve"> studied for pH, electrical conductivity (EC), organic carbon (OC), available N, P, K, Ca, Mg, S</w:t>
            </w:r>
            <w:r w:rsidRPr="004C71BA">
              <w:rPr>
                <w:rFonts w:ascii="Arial" w:hAnsi="Arial" w:cs="Arial"/>
                <w:sz w:val="20"/>
                <w:szCs w:val="20"/>
              </w:rPr>
              <w:t>,</w:t>
            </w:r>
            <w:r w:rsidR="002F0560" w:rsidRPr="004C71BA">
              <w:rPr>
                <w:rFonts w:ascii="Arial" w:hAnsi="Arial" w:cs="Arial"/>
                <w:sz w:val="20"/>
                <w:szCs w:val="20"/>
              </w:rPr>
              <w:t xml:space="preserve"> Cu, Zn</w:t>
            </w:r>
            <w:r w:rsidRPr="004C71BA">
              <w:rPr>
                <w:rFonts w:ascii="Arial" w:hAnsi="Arial" w:cs="Arial"/>
                <w:sz w:val="20"/>
                <w:szCs w:val="20"/>
              </w:rPr>
              <w:t>, Mn,</w:t>
            </w:r>
            <w:r w:rsidR="002F0560" w:rsidRPr="004C71BA">
              <w:rPr>
                <w:rFonts w:ascii="Arial" w:hAnsi="Arial" w:cs="Arial"/>
                <w:sz w:val="20"/>
                <w:szCs w:val="20"/>
              </w:rPr>
              <w:t xml:space="preserve"> and Fe. Soil pH varied between 4.7 and 8.9 (mean = 7.3), EC ranged from </w:t>
            </w:r>
            <w:r w:rsidRPr="004C71BA">
              <w:rPr>
                <w:rFonts w:ascii="Arial" w:hAnsi="Arial" w:cs="Arial"/>
                <w:sz w:val="20"/>
                <w:szCs w:val="20"/>
              </w:rPr>
              <w:t>0.01 to</w:t>
            </w:r>
            <w:r w:rsidR="002F0560" w:rsidRPr="004C71BA">
              <w:rPr>
                <w:rFonts w:ascii="Arial" w:hAnsi="Arial" w:cs="Arial"/>
                <w:sz w:val="20"/>
                <w:szCs w:val="20"/>
              </w:rPr>
              <w:t xml:space="preserve"> 0.72 </w:t>
            </w:r>
            <w:proofErr w:type="spellStart"/>
            <w:r w:rsidR="002F0560" w:rsidRPr="004C71BA">
              <w:rPr>
                <w:rFonts w:ascii="Arial" w:hAnsi="Arial" w:cs="Arial"/>
                <w:sz w:val="20"/>
                <w:szCs w:val="20"/>
              </w:rPr>
              <w:t>dS</w:t>
            </w:r>
            <w:proofErr w:type="spellEnd"/>
            <w:r w:rsidR="002F0560" w:rsidRPr="004C71BA">
              <w:rPr>
                <w:rFonts w:ascii="Arial" w:hAnsi="Arial" w:cs="Arial"/>
                <w:sz w:val="20"/>
                <w:szCs w:val="20"/>
              </w:rPr>
              <w:t xml:space="preserve"> m</w:t>
            </w:r>
            <w:r w:rsidR="002F0560" w:rsidRPr="004C71BA">
              <w:rPr>
                <w:rFonts w:ascii="Cambria Math" w:hAnsi="Cambria Math" w:cs="Cambria Math"/>
                <w:sz w:val="20"/>
                <w:szCs w:val="20"/>
              </w:rPr>
              <w:t>⁻</w:t>
            </w:r>
            <w:r w:rsidR="002F0560" w:rsidRPr="004C71BA">
              <w:rPr>
                <w:rFonts w:ascii="Arial" w:hAnsi="Arial" w:cs="Arial"/>
                <w:sz w:val="20"/>
                <w:szCs w:val="20"/>
              </w:rPr>
              <w:t xml:space="preserve">¹ (mean = 0.21 </w:t>
            </w:r>
            <w:proofErr w:type="spellStart"/>
            <w:r w:rsidR="002F0560" w:rsidRPr="004C71BA">
              <w:rPr>
                <w:rFonts w:ascii="Arial" w:hAnsi="Arial" w:cs="Arial"/>
                <w:sz w:val="20"/>
                <w:szCs w:val="20"/>
              </w:rPr>
              <w:t>dS</w:t>
            </w:r>
            <w:proofErr w:type="spellEnd"/>
            <w:r w:rsidR="002F0560" w:rsidRPr="004C71BA">
              <w:rPr>
                <w:rFonts w:ascii="Arial" w:hAnsi="Arial" w:cs="Arial"/>
                <w:sz w:val="20"/>
                <w:szCs w:val="20"/>
              </w:rPr>
              <w:t xml:space="preserve"> </w:t>
            </w:r>
            <w:r w:rsidR="009B1899" w:rsidRPr="004C71BA">
              <w:rPr>
                <w:rFonts w:ascii="Arial" w:hAnsi="Arial" w:cs="Arial"/>
                <w:sz w:val="20"/>
                <w:szCs w:val="20"/>
              </w:rPr>
              <w:t>m</w:t>
            </w:r>
            <w:r w:rsidR="009B1899" w:rsidRPr="004C71BA">
              <w:rPr>
                <w:rFonts w:ascii="Cambria Math" w:hAnsi="Cambria Math" w:cs="Cambria Math"/>
                <w:sz w:val="20"/>
                <w:szCs w:val="20"/>
              </w:rPr>
              <w:t>⁻</w:t>
            </w:r>
            <w:r w:rsidR="009B1899" w:rsidRPr="004C71BA">
              <w:rPr>
                <w:rFonts w:ascii="Arial" w:hAnsi="Arial" w:cs="Arial"/>
                <w:sz w:val="20"/>
                <w:szCs w:val="20"/>
              </w:rPr>
              <w:t>¹),</w:t>
            </w:r>
            <w:r w:rsidR="002F0560" w:rsidRPr="004C71BA">
              <w:rPr>
                <w:rFonts w:ascii="Arial" w:hAnsi="Arial" w:cs="Arial"/>
                <w:sz w:val="20"/>
                <w:szCs w:val="20"/>
              </w:rPr>
              <w:t xml:space="preserve"> and OC was between 0.35</w:t>
            </w:r>
            <w:r w:rsidRPr="004C71BA">
              <w:rPr>
                <w:rFonts w:ascii="Arial" w:hAnsi="Arial" w:cs="Arial"/>
                <w:sz w:val="20"/>
                <w:szCs w:val="20"/>
              </w:rPr>
              <w:t xml:space="preserve"> </w:t>
            </w:r>
            <w:r w:rsidR="009B1899" w:rsidRPr="004C71BA">
              <w:rPr>
                <w:rFonts w:ascii="Arial" w:hAnsi="Arial" w:cs="Arial"/>
                <w:sz w:val="20"/>
                <w:szCs w:val="20"/>
              </w:rPr>
              <w:t>and</w:t>
            </w:r>
            <w:r w:rsidR="002F0560" w:rsidRPr="004C71BA">
              <w:rPr>
                <w:rFonts w:ascii="Arial" w:hAnsi="Arial" w:cs="Arial"/>
                <w:sz w:val="20"/>
                <w:szCs w:val="20"/>
              </w:rPr>
              <w:t xml:space="preserve"> </w:t>
            </w:r>
            <w:r w:rsidRPr="004C71BA">
              <w:rPr>
                <w:rFonts w:ascii="Arial" w:hAnsi="Arial" w:cs="Arial"/>
                <w:sz w:val="20"/>
                <w:szCs w:val="20"/>
              </w:rPr>
              <w:t>1.18%</w:t>
            </w:r>
            <w:r w:rsidR="002F0560" w:rsidRPr="004C71BA">
              <w:rPr>
                <w:rFonts w:ascii="Arial" w:hAnsi="Arial" w:cs="Arial"/>
                <w:sz w:val="20"/>
                <w:szCs w:val="20"/>
              </w:rPr>
              <w:t xml:space="preserve"> (mean = 0.59%)</w:t>
            </w:r>
            <w:r w:rsidRPr="004C71BA">
              <w:rPr>
                <w:rFonts w:ascii="Arial" w:hAnsi="Arial" w:cs="Arial"/>
                <w:sz w:val="20"/>
                <w:szCs w:val="20"/>
              </w:rPr>
              <w:t>; thus,</w:t>
            </w:r>
            <w:r w:rsidR="002F0560" w:rsidRPr="004C71BA">
              <w:rPr>
                <w:rFonts w:ascii="Arial" w:hAnsi="Arial" w:cs="Arial"/>
                <w:sz w:val="20"/>
                <w:szCs w:val="20"/>
              </w:rPr>
              <w:t xml:space="preserve"> most </w:t>
            </w:r>
            <w:r w:rsidRPr="004C71BA">
              <w:rPr>
                <w:rFonts w:ascii="Arial" w:hAnsi="Arial" w:cs="Arial"/>
                <w:sz w:val="20"/>
                <w:szCs w:val="20"/>
              </w:rPr>
              <w:t>soils</w:t>
            </w:r>
            <w:r w:rsidR="002F0560" w:rsidRPr="004C71BA">
              <w:rPr>
                <w:rFonts w:ascii="Arial" w:hAnsi="Arial" w:cs="Arial"/>
                <w:sz w:val="20"/>
                <w:szCs w:val="20"/>
              </w:rPr>
              <w:t xml:space="preserve"> were classified as non</w:t>
            </w:r>
            <w:r w:rsidR="002F0560" w:rsidRPr="004C71BA">
              <w:rPr>
                <w:rFonts w:ascii="Arial" w:hAnsi="Arial" w:cs="Arial"/>
                <w:sz w:val="20"/>
                <w:szCs w:val="20"/>
              </w:rPr>
              <w:noBreakHyphen/>
              <w:t>saline,</w:t>
            </w:r>
            <w:r w:rsidRPr="004C71BA">
              <w:rPr>
                <w:rFonts w:ascii="Arial" w:hAnsi="Arial" w:cs="Arial"/>
                <w:sz w:val="20"/>
                <w:szCs w:val="20"/>
              </w:rPr>
              <w:t xml:space="preserve"> </w:t>
            </w:r>
            <w:r w:rsidR="002F0560" w:rsidRPr="004C71BA">
              <w:rPr>
                <w:rFonts w:ascii="Arial" w:hAnsi="Arial" w:cs="Arial"/>
                <w:sz w:val="20"/>
                <w:szCs w:val="20"/>
              </w:rPr>
              <w:t xml:space="preserve">neutral to slightly </w:t>
            </w:r>
            <w:r w:rsidRPr="004C71BA">
              <w:rPr>
                <w:rFonts w:ascii="Arial" w:hAnsi="Arial" w:cs="Arial"/>
                <w:sz w:val="20"/>
                <w:szCs w:val="20"/>
              </w:rPr>
              <w:t>alkaline,</w:t>
            </w:r>
            <w:r w:rsidR="002F0560" w:rsidRPr="004C71BA">
              <w:rPr>
                <w:rFonts w:ascii="Arial" w:hAnsi="Arial" w:cs="Arial"/>
                <w:sz w:val="20"/>
                <w:szCs w:val="20"/>
              </w:rPr>
              <w:t xml:space="preserve"> with low to medium organic matter </w:t>
            </w:r>
            <w:r w:rsidRPr="004C71BA">
              <w:rPr>
                <w:rFonts w:ascii="Arial" w:hAnsi="Arial" w:cs="Arial"/>
                <w:sz w:val="20"/>
                <w:szCs w:val="20"/>
              </w:rPr>
              <w:t>content.</w:t>
            </w:r>
            <w:r w:rsidR="002F0560" w:rsidRPr="004C71BA">
              <w:rPr>
                <w:rFonts w:ascii="Arial" w:hAnsi="Arial" w:cs="Arial"/>
                <w:sz w:val="20"/>
                <w:szCs w:val="20"/>
              </w:rPr>
              <w:t xml:space="preserve"> Nutrient </w:t>
            </w:r>
            <w:r w:rsidR="009B1899" w:rsidRPr="004C71BA">
              <w:rPr>
                <w:rFonts w:ascii="Arial" w:hAnsi="Arial" w:cs="Arial"/>
                <w:sz w:val="20"/>
                <w:szCs w:val="20"/>
              </w:rPr>
              <w:t>Index</w:t>
            </w:r>
            <w:r w:rsidR="002F0560" w:rsidRPr="004C71BA">
              <w:rPr>
                <w:rFonts w:ascii="Arial" w:hAnsi="Arial" w:cs="Arial"/>
                <w:sz w:val="20"/>
                <w:szCs w:val="20"/>
              </w:rPr>
              <w:t xml:space="preserve"> (NI) values showed medium fertility (NI 1.8), while N, P, K, Ca</w:t>
            </w:r>
            <w:r w:rsidR="009B1899" w:rsidRPr="004C71BA">
              <w:rPr>
                <w:rFonts w:ascii="Arial" w:hAnsi="Arial" w:cs="Arial"/>
                <w:sz w:val="20"/>
                <w:szCs w:val="20"/>
              </w:rPr>
              <w:t>,</w:t>
            </w:r>
            <w:r w:rsidR="002F0560" w:rsidRPr="004C71BA">
              <w:rPr>
                <w:rFonts w:ascii="Arial" w:hAnsi="Arial" w:cs="Arial"/>
                <w:sz w:val="20"/>
                <w:szCs w:val="20"/>
              </w:rPr>
              <w:t xml:space="preserve"> and Mg had low fertility; S, Cu, Zn, </w:t>
            </w:r>
            <w:r w:rsidR="009B1899" w:rsidRPr="004C71BA">
              <w:rPr>
                <w:rFonts w:ascii="Arial" w:hAnsi="Arial" w:cs="Arial"/>
                <w:sz w:val="20"/>
                <w:szCs w:val="20"/>
              </w:rPr>
              <w:t>Mn,</w:t>
            </w:r>
            <w:r w:rsidR="002F0560" w:rsidRPr="004C71BA">
              <w:rPr>
                <w:rFonts w:ascii="Arial" w:hAnsi="Arial" w:cs="Arial"/>
                <w:sz w:val="20"/>
                <w:szCs w:val="20"/>
              </w:rPr>
              <w:t xml:space="preserve"> and Fe reflected high NI </w:t>
            </w:r>
            <w:r w:rsidR="009B1899" w:rsidRPr="004C71BA">
              <w:rPr>
                <w:rFonts w:ascii="Arial" w:hAnsi="Arial" w:cs="Arial"/>
                <w:sz w:val="20"/>
                <w:szCs w:val="20"/>
              </w:rPr>
              <w:t>values,</w:t>
            </w:r>
            <w:r w:rsidR="002F0560" w:rsidRPr="004C71BA">
              <w:rPr>
                <w:rFonts w:ascii="Arial" w:hAnsi="Arial" w:cs="Arial"/>
                <w:sz w:val="20"/>
                <w:szCs w:val="20"/>
              </w:rPr>
              <w:t xml:space="preserve"> indicating generally adequate secondary and micronutrient status. Results of correlation analysis indicated positive relationships between several cations and micronutrients as well as strong associations between Ca and S, while OC and Mg tended to be negatively correlated with Fe. The results indicate that N, </w:t>
            </w:r>
            <w:r w:rsidRPr="004C71BA">
              <w:rPr>
                <w:rFonts w:ascii="Arial" w:hAnsi="Arial" w:cs="Arial"/>
                <w:sz w:val="20"/>
                <w:szCs w:val="20"/>
              </w:rPr>
              <w:t>P, K,</w:t>
            </w:r>
            <w:r w:rsidR="002F0560" w:rsidRPr="004C71BA">
              <w:rPr>
                <w:rFonts w:ascii="Arial" w:hAnsi="Arial" w:cs="Arial"/>
                <w:sz w:val="20"/>
                <w:szCs w:val="20"/>
              </w:rPr>
              <w:t xml:space="preserve"> and base cations are the principal limitations in selected taluks of Tumakuru and recognize the importance of adequate management of organic matter and balanced fertilization for sustainable </w:t>
            </w:r>
            <w:r w:rsidRPr="004C71BA">
              <w:rPr>
                <w:rFonts w:ascii="Arial" w:hAnsi="Arial" w:cs="Arial"/>
                <w:sz w:val="20"/>
                <w:szCs w:val="20"/>
              </w:rPr>
              <w:t>yields</w:t>
            </w:r>
            <w:r w:rsidR="002F0560" w:rsidRPr="004C71BA">
              <w:rPr>
                <w:rFonts w:ascii="Arial" w:hAnsi="Arial" w:cs="Arial"/>
                <w:sz w:val="20"/>
                <w:szCs w:val="20"/>
              </w:rPr>
              <w:t>.</w:t>
            </w:r>
          </w:p>
        </w:tc>
      </w:tr>
    </w:tbl>
    <w:p w14:paraId="114B810C" w14:textId="77777777" w:rsidR="00C1073E" w:rsidRPr="004C71BA" w:rsidRDefault="00C1073E" w:rsidP="00C1073E">
      <w:pPr>
        <w:rPr>
          <w:rFonts w:ascii="Arial" w:hAnsi="Arial" w:cs="Arial"/>
          <w:i/>
          <w:iCs/>
          <w:sz w:val="20"/>
          <w:szCs w:val="20"/>
          <w:lang w:val="en-US"/>
        </w:rPr>
      </w:pPr>
    </w:p>
    <w:p w14:paraId="18A258CB" w14:textId="64AC1046" w:rsidR="00C1073E" w:rsidRPr="004C71BA" w:rsidRDefault="00611DDB" w:rsidP="00C1073E">
      <w:pPr>
        <w:rPr>
          <w:rFonts w:ascii="Arial" w:hAnsi="Arial" w:cs="Arial"/>
          <w:i/>
          <w:iCs/>
          <w:sz w:val="20"/>
          <w:szCs w:val="20"/>
          <w:lang w:val="en-US"/>
        </w:rPr>
      </w:pPr>
      <w:r w:rsidRPr="004C71BA">
        <w:rPr>
          <w:rFonts w:ascii="Arial" w:hAnsi="Arial" w:cs="Arial"/>
          <w:i/>
          <w:iCs/>
          <w:sz w:val="20"/>
          <w:szCs w:val="20"/>
          <w:lang w:val="en-US"/>
        </w:rPr>
        <w:t xml:space="preserve">  </w:t>
      </w:r>
      <w:r w:rsidR="00BA3BEB">
        <w:rPr>
          <w:rFonts w:ascii="Arial" w:hAnsi="Arial" w:cs="Arial"/>
          <w:i/>
          <w:iCs/>
          <w:sz w:val="20"/>
          <w:szCs w:val="20"/>
          <w:lang w:val="en-US"/>
        </w:rPr>
        <w:t xml:space="preserve">     </w:t>
      </w:r>
      <w:r w:rsidR="00C1073E" w:rsidRPr="004C71BA">
        <w:rPr>
          <w:rFonts w:ascii="Arial" w:hAnsi="Arial" w:cs="Arial"/>
          <w:i/>
          <w:iCs/>
          <w:sz w:val="20"/>
          <w:szCs w:val="20"/>
          <w:lang w:val="en-US"/>
        </w:rPr>
        <w:t>Keywords:</w:t>
      </w:r>
      <w:r w:rsidR="004F4644" w:rsidRPr="004C71BA">
        <w:rPr>
          <w:rFonts w:ascii="Arial" w:hAnsi="Arial" w:cs="Arial"/>
          <w:i/>
          <w:iCs/>
          <w:sz w:val="20"/>
          <w:szCs w:val="20"/>
          <w:lang w:val="en-US"/>
        </w:rPr>
        <w:t xml:space="preserve"> Tumakuru</w:t>
      </w:r>
      <w:r w:rsidR="00C1073E" w:rsidRPr="004C71BA">
        <w:rPr>
          <w:rFonts w:ascii="Arial" w:hAnsi="Arial" w:cs="Arial"/>
          <w:i/>
          <w:iCs/>
          <w:sz w:val="20"/>
          <w:szCs w:val="20"/>
          <w:lang w:val="en-US"/>
        </w:rPr>
        <w:t xml:space="preserve"> district, soil fertility, nutrient index, macronutrients, micronutrients</w:t>
      </w:r>
    </w:p>
    <w:p w14:paraId="27351666" w14:textId="77777777" w:rsidR="00C1073E" w:rsidRPr="004C71BA" w:rsidRDefault="00C1073E" w:rsidP="00C1073E">
      <w:pPr>
        <w:pStyle w:val="ListParagraph"/>
        <w:numPr>
          <w:ilvl w:val="0"/>
          <w:numId w:val="4"/>
        </w:numPr>
        <w:rPr>
          <w:rFonts w:ascii="Arial" w:hAnsi="Arial" w:cs="Arial"/>
          <w:b/>
          <w:bCs/>
          <w:sz w:val="20"/>
          <w:szCs w:val="20"/>
        </w:rPr>
      </w:pPr>
      <w:r w:rsidRPr="004C71BA">
        <w:rPr>
          <w:rFonts w:ascii="Arial" w:hAnsi="Arial" w:cs="Arial"/>
          <w:b/>
          <w:bCs/>
          <w:sz w:val="20"/>
          <w:szCs w:val="20"/>
        </w:rPr>
        <w:t>INTRODUCTION</w:t>
      </w:r>
    </w:p>
    <w:p w14:paraId="3E97B155" w14:textId="5B7ABDE2" w:rsidR="007D14ED" w:rsidRPr="004C71BA" w:rsidRDefault="007D14ED" w:rsidP="00231E06">
      <w:pPr>
        <w:pStyle w:val="NormalWeb"/>
        <w:spacing w:line="360" w:lineRule="auto"/>
        <w:ind w:left="360"/>
        <w:jc w:val="both"/>
        <w:rPr>
          <w:rFonts w:ascii="Arial" w:hAnsi="Arial" w:cs="Arial"/>
          <w:sz w:val="20"/>
          <w:szCs w:val="20"/>
        </w:rPr>
      </w:pPr>
      <w:r w:rsidRPr="004C71BA">
        <w:rPr>
          <w:rFonts w:ascii="Arial" w:hAnsi="Arial" w:cs="Arial"/>
          <w:sz w:val="20"/>
          <w:szCs w:val="20"/>
        </w:rPr>
        <w:t xml:space="preserve">Soil, alongside air and water, plays a crucial role in ecosystems and is essential for supporting life on Earth. Being a non-renewable resource, soil acts as a reservoir of vital nutrients and a habitat for microorganisms that sustain life </w:t>
      </w:r>
      <w:r w:rsidR="008C2438" w:rsidRPr="004C71BA">
        <w:rPr>
          <w:rFonts w:ascii="Arial" w:hAnsi="Arial" w:cs="Arial"/>
          <w:sz w:val="20"/>
          <w:szCs w:val="20"/>
        </w:rPr>
        <w:t>[15]</w:t>
      </w:r>
      <w:r w:rsidRPr="004C71BA">
        <w:rPr>
          <w:rFonts w:ascii="Arial" w:hAnsi="Arial" w:cs="Arial"/>
          <w:sz w:val="20"/>
          <w:szCs w:val="20"/>
        </w:rPr>
        <w:t xml:space="preserve">. </w:t>
      </w:r>
      <w:r w:rsidR="00A35A97" w:rsidRPr="004C71BA">
        <w:rPr>
          <w:rFonts w:ascii="Arial" w:hAnsi="Arial" w:cs="Arial"/>
          <w:sz w:val="20"/>
          <w:szCs w:val="20"/>
        </w:rPr>
        <w:t xml:space="preserve">It supports key biogeochemical processes such as organic matter decomposition, nutrient </w:t>
      </w:r>
      <w:r w:rsidR="007F0DD7" w:rsidRPr="004C71BA">
        <w:rPr>
          <w:rFonts w:ascii="Arial" w:hAnsi="Arial" w:cs="Arial"/>
          <w:sz w:val="20"/>
          <w:szCs w:val="20"/>
        </w:rPr>
        <w:t>cycling,</w:t>
      </w:r>
      <w:r w:rsidR="00A35A97" w:rsidRPr="004C71BA">
        <w:rPr>
          <w:rFonts w:ascii="Arial" w:hAnsi="Arial" w:cs="Arial"/>
          <w:sz w:val="20"/>
          <w:szCs w:val="20"/>
        </w:rPr>
        <w:t xml:space="preserve"> and carbon sequestration, which in turn sustain soil fertility, crop yields, and climate regulation </w:t>
      </w:r>
      <w:r w:rsidR="008C2438" w:rsidRPr="004C71BA">
        <w:rPr>
          <w:rFonts w:ascii="Arial" w:hAnsi="Arial" w:cs="Arial"/>
          <w:sz w:val="20"/>
          <w:szCs w:val="20"/>
        </w:rPr>
        <w:t>[6]</w:t>
      </w:r>
      <w:r w:rsidR="00A35A97" w:rsidRPr="004C71BA">
        <w:rPr>
          <w:rFonts w:ascii="Arial" w:hAnsi="Arial" w:cs="Arial"/>
          <w:sz w:val="20"/>
          <w:szCs w:val="20"/>
        </w:rPr>
        <w:t xml:space="preserve">. </w:t>
      </w:r>
      <w:r w:rsidRPr="004C71BA">
        <w:rPr>
          <w:rFonts w:ascii="Arial" w:hAnsi="Arial" w:cs="Arial"/>
          <w:sz w:val="20"/>
          <w:szCs w:val="20"/>
        </w:rPr>
        <w:t>Various factors like temperature, parent material, agricultural practices, rainfall, human activities, fertilizer usage, cropping methods, microorganisms, and geographical conditions can influence the properties of soil. The excessive exploitation of natural resources for agriculture, including land and water, is leading to significant damage to soil ecosystems. Agricultural activities, in an effort to increase yields, have depleted soils of nutrients and caused the emergence of nutrient deficiencies. The health of the soil is a crucial factor in determining desired yield levels. Changes in the physical and chemical properties of soil due to heavy metal accumulation can reduce crop yields, especially in rapidly urbanizing areas, thus worsening food insecurity. Soil organic matter is pivotal for long-term conservation and restoration efforts, as it enhances soil fertility by improving soil properties.</w:t>
      </w:r>
    </w:p>
    <w:p w14:paraId="53834A94" w14:textId="7BE1D24C" w:rsidR="005D6C4A" w:rsidRPr="004C71BA" w:rsidRDefault="007D14ED" w:rsidP="00231E06">
      <w:pPr>
        <w:pStyle w:val="NormalWeb"/>
        <w:spacing w:line="360" w:lineRule="auto"/>
        <w:ind w:left="360"/>
        <w:jc w:val="both"/>
        <w:rPr>
          <w:rFonts w:ascii="Arial" w:hAnsi="Arial" w:cs="Arial"/>
          <w:sz w:val="20"/>
          <w:szCs w:val="20"/>
        </w:rPr>
      </w:pPr>
      <w:r w:rsidRPr="004C71BA">
        <w:rPr>
          <w:rFonts w:ascii="Arial" w:hAnsi="Arial" w:cs="Arial"/>
          <w:sz w:val="20"/>
          <w:szCs w:val="20"/>
        </w:rPr>
        <w:t xml:space="preserve">Soil fertility is a critical factor that governs agricultural sustainability </w:t>
      </w:r>
      <w:r w:rsidR="00BA3BEB">
        <w:rPr>
          <w:rFonts w:ascii="Arial" w:hAnsi="Arial" w:cs="Arial"/>
          <w:sz w:val="20"/>
          <w:szCs w:val="20"/>
        </w:rPr>
        <w:t>as</w:t>
      </w:r>
      <w:r w:rsidRPr="004C71BA">
        <w:rPr>
          <w:rFonts w:ascii="Arial" w:hAnsi="Arial" w:cs="Arial"/>
          <w:sz w:val="20"/>
          <w:szCs w:val="20"/>
        </w:rPr>
        <w:t xml:space="preserve"> the availability of essential nutrients not only supports plant growth and crop yield but also maintains long-term soil health. Proper application of organic manure, fertilizers, and strategic crop rotation can help </w:t>
      </w:r>
      <w:r w:rsidR="00BA3BEB">
        <w:rPr>
          <w:rFonts w:ascii="Arial" w:hAnsi="Arial" w:cs="Arial"/>
          <w:sz w:val="20"/>
          <w:szCs w:val="20"/>
        </w:rPr>
        <w:t xml:space="preserve">to </w:t>
      </w:r>
      <w:r w:rsidRPr="004C71BA">
        <w:rPr>
          <w:rFonts w:ascii="Arial" w:hAnsi="Arial" w:cs="Arial"/>
          <w:sz w:val="20"/>
          <w:szCs w:val="20"/>
        </w:rPr>
        <w:t xml:space="preserve">maintain soil fertility. Land use practices and management affect nutrient availability in soil for plant uptake </w:t>
      </w:r>
      <w:r w:rsidR="007F0DD7" w:rsidRPr="004C71BA">
        <w:rPr>
          <w:rFonts w:ascii="Arial" w:hAnsi="Arial" w:cs="Arial"/>
          <w:sz w:val="20"/>
          <w:szCs w:val="20"/>
        </w:rPr>
        <w:t>[4, 18].</w:t>
      </w:r>
      <w:r w:rsidRPr="004C71BA">
        <w:rPr>
          <w:rFonts w:ascii="Arial" w:hAnsi="Arial" w:cs="Arial"/>
          <w:sz w:val="20"/>
          <w:szCs w:val="20"/>
        </w:rPr>
        <w:t xml:space="preserve"> Soil testing categorizes measured nutrient levels as low, medium, or high, which aids in </w:t>
      </w:r>
      <w:r w:rsidRPr="004C71BA">
        <w:rPr>
          <w:rFonts w:ascii="Arial" w:hAnsi="Arial" w:cs="Arial"/>
          <w:sz w:val="20"/>
          <w:szCs w:val="20"/>
        </w:rPr>
        <w:lastRenderedPageBreak/>
        <w:t xml:space="preserve">estimating crop response to fertilizers. Crop diversification, particularly with legumes, can enhance soil fertility by promoting biological nitrogen fixation and reducing reliance on synthetic nitrogen fertilizers </w:t>
      </w:r>
      <w:r w:rsidR="008C2438" w:rsidRPr="004C71BA">
        <w:rPr>
          <w:rFonts w:ascii="Arial" w:hAnsi="Arial" w:cs="Arial"/>
          <w:sz w:val="20"/>
          <w:szCs w:val="20"/>
        </w:rPr>
        <w:t>[16]</w:t>
      </w:r>
      <w:r w:rsidRPr="004C71BA">
        <w:rPr>
          <w:rFonts w:ascii="Arial" w:hAnsi="Arial" w:cs="Arial"/>
          <w:sz w:val="20"/>
          <w:szCs w:val="20"/>
        </w:rPr>
        <w:t xml:space="preserve">. Several studies in the Indian semi-arid tropics have shown a decline in soil organic carbon levels and widespread deficiencies in primary nutrients like nitrogen and phosphorus due to continuous cultivation with low organic inputs </w:t>
      </w:r>
      <w:r w:rsidR="008C2438" w:rsidRPr="004C71BA">
        <w:rPr>
          <w:rFonts w:ascii="Arial" w:hAnsi="Arial" w:cs="Arial"/>
          <w:sz w:val="20"/>
          <w:szCs w:val="20"/>
        </w:rPr>
        <w:t>[</w:t>
      </w:r>
      <w:r w:rsidR="007F0DD7" w:rsidRPr="004C71BA">
        <w:rPr>
          <w:rFonts w:ascii="Arial" w:hAnsi="Arial" w:cs="Arial"/>
          <w:sz w:val="20"/>
          <w:szCs w:val="20"/>
        </w:rPr>
        <w:t>3, 12, 19].</w:t>
      </w:r>
      <w:r w:rsidRPr="004C71BA">
        <w:rPr>
          <w:rFonts w:ascii="Arial" w:hAnsi="Arial" w:cs="Arial"/>
          <w:sz w:val="20"/>
          <w:szCs w:val="20"/>
        </w:rPr>
        <w:t xml:space="preserve"> This study assesses the fertility status of Gubbi, </w:t>
      </w:r>
      <w:proofErr w:type="spellStart"/>
      <w:r w:rsidRPr="004C71BA">
        <w:rPr>
          <w:rFonts w:ascii="Arial" w:hAnsi="Arial" w:cs="Arial"/>
          <w:sz w:val="20"/>
          <w:szCs w:val="20"/>
        </w:rPr>
        <w:t>Madhugiri</w:t>
      </w:r>
      <w:proofErr w:type="spellEnd"/>
      <w:r w:rsidRPr="004C71BA">
        <w:rPr>
          <w:rFonts w:ascii="Arial" w:hAnsi="Arial" w:cs="Arial"/>
          <w:sz w:val="20"/>
          <w:szCs w:val="20"/>
        </w:rPr>
        <w:t>, and Sira taluks of Tumakuru district and key soil properties to pinpoint major nutrient limitations for sustainable crop production.</w:t>
      </w:r>
    </w:p>
    <w:p w14:paraId="400EC57C" w14:textId="77777777" w:rsidR="00C1073E" w:rsidRPr="004C71BA" w:rsidRDefault="00C1073E" w:rsidP="00C1073E">
      <w:pPr>
        <w:pStyle w:val="ListParagraph"/>
        <w:numPr>
          <w:ilvl w:val="0"/>
          <w:numId w:val="4"/>
        </w:numPr>
        <w:rPr>
          <w:rFonts w:ascii="Arial" w:hAnsi="Arial" w:cs="Arial"/>
          <w:b/>
          <w:bCs/>
          <w:sz w:val="20"/>
          <w:szCs w:val="20"/>
        </w:rPr>
      </w:pPr>
      <w:r w:rsidRPr="004C71BA">
        <w:rPr>
          <w:rFonts w:ascii="Arial" w:hAnsi="Arial" w:cs="Arial"/>
          <w:b/>
          <w:bCs/>
          <w:sz w:val="20"/>
          <w:szCs w:val="20"/>
        </w:rPr>
        <w:t>MATERIAL AND METHODS</w:t>
      </w:r>
    </w:p>
    <w:p w14:paraId="11BAF22D" w14:textId="77777777" w:rsidR="00C1073E" w:rsidRPr="004C71BA" w:rsidRDefault="00C1073E" w:rsidP="00C1073E">
      <w:pPr>
        <w:pStyle w:val="ListParagraph"/>
        <w:numPr>
          <w:ilvl w:val="1"/>
          <w:numId w:val="5"/>
        </w:numPr>
        <w:rPr>
          <w:rFonts w:ascii="Arial" w:hAnsi="Arial" w:cs="Arial"/>
          <w:b/>
          <w:bCs/>
          <w:sz w:val="20"/>
          <w:szCs w:val="20"/>
          <w:lang w:val="en-US"/>
        </w:rPr>
      </w:pPr>
      <w:r w:rsidRPr="004C71BA">
        <w:rPr>
          <w:rFonts w:ascii="Arial" w:hAnsi="Arial" w:cs="Arial"/>
          <w:b/>
          <w:bCs/>
          <w:sz w:val="20"/>
          <w:szCs w:val="20"/>
          <w:lang w:val="en-US"/>
        </w:rPr>
        <w:t>Study area</w:t>
      </w:r>
    </w:p>
    <w:p w14:paraId="49697EF4" w14:textId="5A0A82F6" w:rsidR="00DB5975" w:rsidRPr="004C71BA" w:rsidRDefault="00DB5975" w:rsidP="00C1073E">
      <w:pPr>
        <w:spacing w:line="240" w:lineRule="auto"/>
        <w:ind w:left="360"/>
        <w:jc w:val="both"/>
        <w:rPr>
          <w:rFonts w:ascii="Arial" w:hAnsi="Arial" w:cs="Arial"/>
          <w:sz w:val="20"/>
          <w:szCs w:val="20"/>
          <w:lang w:val="en-US"/>
        </w:rPr>
      </w:pPr>
      <w:r w:rsidRPr="004C71BA">
        <w:rPr>
          <w:rFonts w:ascii="Arial" w:hAnsi="Arial" w:cs="Arial"/>
          <w:noProof/>
          <w:sz w:val="20"/>
          <w:szCs w:val="20"/>
          <w:lang w:val="en-US"/>
        </w:rPr>
        <w:drawing>
          <wp:inline distT="0" distB="0" distL="0" distR="0" wp14:anchorId="604EF51A" wp14:editId="1DB44146">
            <wp:extent cx="5731510" cy="4055110"/>
            <wp:effectExtent l="12700" t="12700" r="8890" b="8890"/>
            <wp:docPr id="517550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50998" name="Picture 5175509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055110"/>
                    </a:xfrm>
                    <a:prstGeom prst="rect">
                      <a:avLst/>
                    </a:prstGeom>
                    <a:ln>
                      <a:solidFill>
                        <a:schemeClr val="accent1"/>
                      </a:solidFill>
                    </a:ln>
                  </pic:spPr>
                </pic:pic>
              </a:graphicData>
            </a:graphic>
          </wp:inline>
        </w:drawing>
      </w:r>
    </w:p>
    <w:p w14:paraId="738871C1" w14:textId="5F02C953" w:rsidR="00DB5975" w:rsidRPr="004C71BA" w:rsidRDefault="00DB5975" w:rsidP="000C4F2F">
      <w:pPr>
        <w:spacing w:line="240" w:lineRule="auto"/>
        <w:ind w:left="360"/>
        <w:jc w:val="center"/>
        <w:rPr>
          <w:rFonts w:ascii="Arial" w:hAnsi="Arial" w:cs="Arial"/>
          <w:b/>
          <w:bCs/>
          <w:sz w:val="20"/>
          <w:szCs w:val="20"/>
          <w:lang w:val="en-US"/>
        </w:rPr>
      </w:pPr>
      <w:r w:rsidRPr="004C71BA">
        <w:rPr>
          <w:rFonts w:ascii="Arial" w:hAnsi="Arial" w:cs="Arial"/>
          <w:b/>
          <w:bCs/>
          <w:sz w:val="20"/>
          <w:szCs w:val="20"/>
          <w:lang w:val="en-US"/>
        </w:rPr>
        <w:t xml:space="preserve">Fig. 1. </w:t>
      </w:r>
      <w:r w:rsidR="004B7F9A">
        <w:rPr>
          <w:rFonts w:ascii="Arial" w:hAnsi="Arial" w:cs="Arial"/>
          <w:b/>
          <w:bCs/>
          <w:sz w:val="20"/>
          <w:szCs w:val="20"/>
          <w:lang w:val="en-US"/>
        </w:rPr>
        <w:t>Map showing the details of sampling locations in the s</w:t>
      </w:r>
      <w:r w:rsidRPr="004C71BA">
        <w:rPr>
          <w:rFonts w:ascii="Arial" w:hAnsi="Arial" w:cs="Arial"/>
          <w:b/>
          <w:bCs/>
          <w:sz w:val="20"/>
          <w:szCs w:val="20"/>
          <w:lang w:val="en-US"/>
        </w:rPr>
        <w:t xml:space="preserve">tudy area </w:t>
      </w:r>
    </w:p>
    <w:p w14:paraId="043CB30C" w14:textId="120B113C" w:rsidR="004B7F9A" w:rsidRPr="004C71BA" w:rsidRDefault="00570D6B" w:rsidP="00171C37">
      <w:pPr>
        <w:spacing w:line="360" w:lineRule="auto"/>
        <w:ind w:left="360"/>
        <w:jc w:val="both"/>
        <w:rPr>
          <w:rFonts w:ascii="Arial" w:hAnsi="Arial" w:cs="Arial"/>
          <w:sz w:val="20"/>
          <w:szCs w:val="20"/>
          <w:lang w:val="en-US"/>
        </w:rPr>
      </w:pPr>
      <w:r w:rsidRPr="004C71BA">
        <w:rPr>
          <w:rFonts w:ascii="Arial" w:hAnsi="Arial" w:cs="Arial"/>
          <w:sz w:val="20"/>
          <w:szCs w:val="20"/>
          <w:lang w:val="en-US"/>
        </w:rPr>
        <w:t>Tumakuru</w:t>
      </w:r>
      <w:r w:rsidR="00C1073E" w:rsidRPr="004C71BA">
        <w:rPr>
          <w:rFonts w:ascii="Arial" w:hAnsi="Arial" w:cs="Arial"/>
          <w:sz w:val="20"/>
          <w:szCs w:val="20"/>
          <w:lang w:val="en-US"/>
        </w:rPr>
        <w:t xml:space="preserve"> district lies in the </w:t>
      </w:r>
      <w:r w:rsidRPr="004C71BA">
        <w:rPr>
          <w:rFonts w:ascii="Arial" w:hAnsi="Arial" w:cs="Arial"/>
          <w:sz w:val="20"/>
          <w:szCs w:val="20"/>
          <w:lang w:val="en-US"/>
        </w:rPr>
        <w:t>southeastern part</w:t>
      </w:r>
      <w:r w:rsidR="00C1073E" w:rsidRPr="004C71BA">
        <w:rPr>
          <w:rFonts w:ascii="Arial" w:hAnsi="Arial" w:cs="Arial"/>
          <w:sz w:val="20"/>
          <w:szCs w:val="20"/>
          <w:lang w:val="en-US"/>
        </w:rPr>
        <w:t xml:space="preserve"> of Karnataka and experiences a</w:t>
      </w:r>
      <w:r w:rsidRPr="004C71BA">
        <w:rPr>
          <w:rFonts w:ascii="Arial" w:hAnsi="Arial" w:cs="Arial"/>
          <w:sz w:val="20"/>
          <w:szCs w:val="20"/>
          <w:lang w:val="en-US"/>
        </w:rPr>
        <w:t xml:space="preserve"> semi-</w:t>
      </w:r>
      <w:r w:rsidR="00C1073E" w:rsidRPr="004C71BA">
        <w:rPr>
          <w:rFonts w:ascii="Arial" w:hAnsi="Arial" w:cs="Arial"/>
          <w:sz w:val="20"/>
          <w:szCs w:val="20"/>
          <w:lang w:val="en-US"/>
        </w:rPr>
        <w:t xml:space="preserve">arid climate with hot summers, with an annual rainfall of </w:t>
      </w:r>
      <w:r w:rsidRPr="004C71BA">
        <w:rPr>
          <w:rFonts w:ascii="Arial" w:hAnsi="Arial" w:cs="Arial"/>
          <w:sz w:val="20"/>
          <w:szCs w:val="20"/>
          <w:lang w:val="en-US"/>
        </w:rPr>
        <w:t>1016</w:t>
      </w:r>
      <w:r w:rsidR="00C1073E" w:rsidRPr="004C71BA">
        <w:rPr>
          <w:rFonts w:ascii="Arial" w:hAnsi="Arial" w:cs="Arial"/>
          <w:sz w:val="20"/>
          <w:szCs w:val="20"/>
          <w:lang w:val="en-US"/>
        </w:rPr>
        <w:t xml:space="preserve"> mm</w:t>
      </w:r>
      <w:r w:rsidR="00443931" w:rsidRPr="004C71BA">
        <w:rPr>
          <w:rFonts w:ascii="Arial" w:hAnsi="Arial" w:cs="Arial"/>
          <w:sz w:val="20"/>
          <w:szCs w:val="20"/>
          <w:lang w:val="en-US"/>
        </w:rPr>
        <w:t xml:space="preserve"> </w:t>
      </w:r>
      <w:r w:rsidR="007F0DD7" w:rsidRPr="004C71BA">
        <w:rPr>
          <w:rFonts w:ascii="Arial" w:hAnsi="Arial" w:cs="Arial"/>
          <w:sz w:val="20"/>
          <w:szCs w:val="20"/>
          <w:lang w:val="en-US"/>
        </w:rPr>
        <w:t>and a</w:t>
      </w:r>
      <w:r w:rsidR="00443931" w:rsidRPr="004C71BA">
        <w:rPr>
          <w:rFonts w:ascii="Arial" w:hAnsi="Arial" w:cs="Arial"/>
          <w:sz w:val="20"/>
          <w:szCs w:val="20"/>
          <w:lang w:val="en-US"/>
        </w:rPr>
        <w:t xml:space="preserve"> predominance in rainfed agriculture.</w:t>
      </w:r>
      <w:r w:rsidR="00C1073E" w:rsidRPr="004C71BA">
        <w:rPr>
          <w:rFonts w:ascii="Arial" w:hAnsi="Arial" w:cs="Arial"/>
          <w:sz w:val="20"/>
          <w:szCs w:val="20"/>
          <w:lang w:val="en-US"/>
        </w:rPr>
        <w:t xml:space="preserve"> Three taluks- </w:t>
      </w:r>
      <w:r w:rsidR="00443931" w:rsidRPr="004C71BA">
        <w:rPr>
          <w:rFonts w:ascii="Arial" w:hAnsi="Arial" w:cs="Arial"/>
          <w:sz w:val="20"/>
          <w:szCs w:val="20"/>
          <w:lang w:val="en-US"/>
        </w:rPr>
        <w:t>Gubbi (Southern dry zone- Zone 6)</w:t>
      </w:r>
      <w:r w:rsidR="00C1073E" w:rsidRPr="004C71BA">
        <w:rPr>
          <w:rFonts w:ascii="Arial" w:hAnsi="Arial" w:cs="Arial"/>
          <w:sz w:val="20"/>
          <w:szCs w:val="20"/>
          <w:lang w:val="en-US"/>
        </w:rPr>
        <w:t xml:space="preserve">, </w:t>
      </w:r>
      <w:proofErr w:type="spellStart"/>
      <w:r w:rsidR="00443931" w:rsidRPr="004C71BA">
        <w:rPr>
          <w:rFonts w:ascii="Arial" w:hAnsi="Arial" w:cs="Arial"/>
          <w:sz w:val="20"/>
          <w:szCs w:val="20"/>
          <w:lang w:val="en-US"/>
        </w:rPr>
        <w:t>Madhugiri</w:t>
      </w:r>
      <w:proofErr w:type="spellEnd"/>
      <w:r w:rsidR="00C1073E" w:rsidRPr="004C71BA">
        <w:rPr>
          <w:rFonts w:ascii="Arial" w:hAnsi="Arial" w:cs="Arial"/>
          <w:sz w:val="20"/>
          <w:szCs w:val="20"/>
          <w:lang w:val="en-US"/>
        </w:rPr>
        <w:t xml:space="preserve">, and </w:t>
      </w:r>
      <w:r w:rsidR="00443931" w:rsidRPr="004C71BA">
        <w:rPr>
          <w:rFonts w:ascii="Arial" w:hAnsi="Arial" w:cs="Arial"/>
          <w:sz w:val="20"/>
          <w:szCs w:val="20"/>
          <w:lang w:val="en-US"/>
        </w:rPr>
        <w:t xml:space="preserve">Sira (Central dry zone- Zone 4) were selected as fall under different </w:t>
      </w:r>
      <w:r w:rsidR="007F0DD7" w:rsidRPr="004C71BA">
        <w:rPr>
          <w:rFonts w:ascii="Arial" w:hAnsi="Arial" w:cs="Arial"/>
          <w:sz w:val="20"/>
          <w:szCs w:val="20"/>
          <w:lang w:val="en-US"/>
        </w:rPr>
        <w:t>agroclimatic</w:t>
      </w:r>
      <w:r w:rsidR="00443931" w:rsidRPr="004C71BA">
        <w:rPr>
          <w:rFonts w:ascii="Arial" w:hAnsi="Arial" w:cs="Arial"/>
          <w:sz w:val="20"/>
          <w:szCs w:val="20"/>
          <w:lang w:val="en-US"/>
        </w:rPr>
        <w:t xml:space="preserve"> zones. </w:t>
      </w:r>
      <w:r w:rsidR="00C1073E" w:rsidRPr="004C71BA">
        <w:rPr>
          <w:rFonts w:ascii="Arial" w:hAnsi="Arial" w:cs="Arial"/>
          <w:sz w:val="20"/>
          <w:szCs w:val="20"/>
          <w:lang w:val="en-US"/>
        </w:rPr>
        <w:t xml:space="preserve">From these taluks, </w:t>
      </w:r>
      <w:r w:rsidR="00443931" w:rsidRPr="004C71BA">
        <w:rPr>
          <w:rFonts w:ascii="Arial" w:hAnsi="Arial" w:cs="Arial"/>
          <w:sz w:val="20"/>
          <w:szCs w:val="20"/>
          <w:lang w:val="en-US"/>
        </w:rPr>
        <w:t>12</w:t>
      </w:r>
      <w:r w:rsidR="00C1073E" w:rsidRPr="004C71BA">
        <w:rPr>
          <w:rFonts w:ascii="Arial" w:hAnsi="Arial" w:cs="Arial"/>
          <w:sz w:val="20"/>
          <w:szCs w:val="20"/>
          <w:lang w:val="en-US"/>
        </w:rPr>
        <w:t xml:space="preserve"> </w:t>
      </w:r>
      <w:r w:rsidR="007F0DD7" w:rsidRPr="004C71BA">
        <w:rPr>
          <w:rFonts w:ascii="Arial" w:hAnsi="Arial" w:cs="Arial"/>
          <w:sz w:val="20"/>
          <w:szCs w:val="20"/>
          <w:lang w:val="en-US"/>
        </w:rPr>
        <w:t xml:space="preserve">surface soil </w:t>
      </w:r>
      <w:r w:rsidR="00C1073E" w:rsidRPr="004C71BA">
        <w:rPr>
          <w:rFonts w:ascii="Arial" w:hAnsi="Arial" w:cs="Arial"/>
          <w:sz w:val="20"/>
          <w:szCs w:val="20"/>
          <w:lang w:val="en-US"/>
        </w:rPr>
        <w:t xml:space="preserve">samples were collected from </w:t>
      </w:r>
      <w:r w:rsidR="00443931" w:rsidRPr="004C71BA">
        <w:rPr>
          <w:rFonts w:ascii="Arial" w:hAnsi="Arial" w:cs="Arial"/>
          <w:sz w:val="20"/>
          <w:szCs w:val="20"/>
          <w:lang w:val="en-US"/>
        </w:rPr>
        <w:t>Gubbi</w:t>
      </w:r>
      <w:r w:rsidR="00C1073E" w:rsidRPr="004C71BA">
        <w:rPr>
          <w:rFonts w:ascii="Arial" w:hAnsi="Arial" w:cs="Arial"/>
          <w:sz w:val="20"/>
          <w:szCs w:val="20"/>
          <w:lang w:val="en-US"/>
        </w:rPr>
        <w:t xml:space="preserve">, </w:t>
      </w:r>
      <w:r w:rsidR="00443931" w:rsidRPr="004C71BA">
        <w:rPr>
          <w:rFonts w:ascii="Arial" w:hAnsi="Arial" w:cs="Arial"/>
          <w:sz w:val="20"/>
          <w:szCs w:val="20"/>
          <w:lang w:val="en-US"/>
        </w:rPr>
        <w:t>10</w:t>
      </w:r>
      <w:r w:rsidR="00C1073E" w:rsidRPr="004C71BA">
        <w:rPr>
          <w:rFonts w:ascii="Arial" w:hAnsi="Arial" w:cs="Arial"/>
          <w:sz w:val="20"/>
          <w:szCs w:val="20"/>
          <w:lang w:val="en-US"/>
        </w:rPr>
        <w:t xml:space="preserve"> from </w:t>
      </w:r>
      <w:r w:rsidR="00443931" w:rsidRPr="004C71BA">
        <w:rPr>
          <w:rFonts w:ascii="Arial" w:hAnsi="Arial" w:cs="Arial"/>
          <w:sz w:val="20"/>
          <w:szCs w:val="20"/>
          <w:lang w:val="en-US"/>
        </w:rPr>
        <w:t>Sira</w:t>
      </w:r>
      <w:r w:rsidR="00C1073E" w:rsidRPr="004C71BA">
        <w:rPr>
          <w:rFonts w:ascii="Arial" w:hAnsi="Arial" w:cs="Arial"/>
          <w:sz w:val="20"/>
          <w:szCs w:val="20"/>
          <w:lang w:val="en-US"/>
        </w:rPr>
        <w:t xml:space="preserve">, and </w:t>
      </w:r>
      <w:r w:rsidR="00443931" w:rsidRPr="004C71BA">
        <w:rPr>
          <w:rFonts w:ascii="Arial" w:hAnsi="Arial" w:cs="Arial"/>
          <w:sz w:val="20"/>
          <w:szCs w:val="20"/>
          <w:lang w:val="en-US"/>
        </w:rPr>
        <w:t>12</w:t>
      </w:r>
      <w:r w:rsidR="00C1073E" w:rsidRPr="004C71BA">
        <w:rPr>
          <w:rFonts w:ascii="Arial" w:hAnsi="Arial" w:cs="Arial"/>
          <w:sz w:val="20"/>
          <w:szCs w:val="20"/>
          <w:lang w:val="en-US"/>
        </w:rPr>
        <w:t xml:space="preserve"> from </w:t>
      </w:r>
      <w:proofErr w:type="spellStart"/>
      <w:r w:rsidR="00443931" w:rsidRPr="004C71BA">
        <w:rPr>
          <w:rFonts w:ascii="Arial" w:hAnsi="Arial" w:cs="Arial"/>
          <w:sz w:val="20"/>
          <w:szCs w:val="20"/>
          <w:lang w:val="en-US"/>
        </w:rPr>
        <w:t>Madhugiri</w:t>
      </w:r>
      <w:proofErr w:type="spellEnd"/>
      <w:r w:rsidR="00C1073E" w:rsidRPr="004C71BA">
        <w:rPr>
          <w:rFonts w:ascii="Arial" w:hAnsi="Arial" w:cs="Arial"/>
          <w:sz w:val="20"/>
          <w:szCs w:val="20"/>
          <w:lang w:val="en-US"/>
        </w:rPr>
        <w:t>.</w:t>
      </w:r>
    </w:p>
    <w:p w14:paraId="55995B1D" w14:textId="04BEC7EE" w:rsidR="00C1073E" w:rsidRPr="004C71BA" w:rsidRDefault="00C1073E" w:rsidP="00231E06">
      <w:pPr>
        <w:pStyle w:val="ListParagraph"/>
        <w:numPr>
          <w:ilvl w:val="1"/>
          <w:numId w:val="5"/>
        </w:numPr>
        <w:spacing w:line="360" w:lineRule="auto"/>
        <w:rPr>
          <w:rFonts w:ascii="Arial" w:hAnsi="Arial" w:cs="Arial"/>
          <w:b/>
          <w:bCs/>
          <w:sz w:val="20"/>
          <w:szCs w:val="20"/>
          <w:lang w:val="en-US"/>
        </w:rPr>
      </w:pPr>
      <w:r w:rsidRPr="004C71BA">
        <w:rPr>
          <w:rFonts w:ascii="Arial" w:hAnsi="Arial" w:cs="Arial"/>
          <w:b/>
          <w:bCs/>
          <w:sz w:val="20"/>
          <w:szCs w:val="20"/>
          <w:lang w:val="en-US"/>
        </w:rPr>
        <w:t>Soil sampling and analysis</w:t>
      </w:r>
    </w:p>
    <w:p w14:paraId="77493DED" w14:textId="1F2EAFBE" w:rsidR="00C1073E" w:rsidRPr="004C71BA" w:rsidRDefault="00C1073E" w:rsidP="00231E06">
      <w:pPr>
        <w:pStyle w:val="NormalWeb"/>
        <w:spacing w:line="360" w:lineRule="auto"/>
        <w:ind w:left="360"/>
        <w:jc w:val="both"/>
        <w:rPr>
          <w:rFonts w:ascii="Arial" w:hAnsi="Arial" w:cs="Arial"/>
          <w:sz w:val="20"/>
          <w:szCs w:val="20"/>
        </w:rPr>
      </w:pPr>
      <w:r w:rsidRPr="004C71BA">
        <w:rPr>
          <w:rFonts w:ascii="Arial" w:hAnsi="Arial" w:cs="Arial"/>
          <w:sz w:val="20"/>
          <w:szCs w:val="20"/>
        </w:rPr>
        <w:t xml:space="preserve">From the 3 regions, a total of </w:t>
      </w:r>
      <w:r w:rsidR="0004180D" w:rsidRPr="004C71BA">
        <w:rPr>
          <w:rFonts w:ascii="Arial" w:hAnsi="Arial" w:cs="Arial"/>
          <w:sz w:val="20"/>
          <w:szCs w:val="20"/>
        </w:rPr>
        <w:t>34</w:t>
      </w:r>
      <w:r w:rsidRPr="004C71BA">
        <w:rPr>
          <w:rFonts w:ascii="Arial" w:hAnsi="Arial" w:cs="Arial"/>
          <w:sz w:val="20"/>
          <w:szCs w:val="20"/>
        </w:rPr>
        <w:t xml:space="preserve"> surface soil samples were </w:t>
      </w:r>
      <w:r w:rsidR="004B7F9A" w:rsidRPr="004C71BA">
        <w:rPr>
          <w:rFonts w:ascii="Arial" w:hAnsi="Arial" w:cs="Arial"/>
          <w:sz w:val="20"/>
          <w:szCs w:val="20"/>
        </w:rPr>
        <w:t>collected</w:t>
      </w:r>
      <w:r w:rsidRPr="004C71BA">
        <w:rPr>
          <w:rFonts w:ascii="Arial" w:hAnsi="Arial" w:cs="Arial"/>
          <w:sz w:val="20"/>
          <w:szCs w:val="20"/>
        </w:rPr>
        <w:t xml:space="preserve"> from farmers' fields at a depth of 0-30 cm. Subsequently, these samples were air-dried, gently crushed, and sieved through a 2 mm mesh before undergoing analysis. Soil pH and electrical conductivity (EC) were determined in water using a soil-to-solution ratio of 1:2.5 </w:t>
      </w:r>
      <w:r w:rsidR="008C2438" w:rsidRPr="004C71BA">
        <w:rPr>
          <w:rFonts w:ascii="Arial" w:hAnsi="Arial" w:cs="Arial"/>
          <w:sz w:val="20"/>
          <w:szCs w:val="20"/>
        </w:rPr>
        <w:t>[5]</w:t>
      </w:r>
      <w:r w:rsidRPr="004C71BA">
        <w:rPr>
          <w:rFonts w:ascii="Arial" w:hAnsi="Arial" w:cs="Arial"/>
          <w:sz w:val="20"/>
          <w:szCs w:val="20"/>
        </w:rPr>
        <w:t xml:space="preserve">. Soil organic carbon was assessed using the </w:t>
      </w:r>
      <w:r w:rsidRPr="004C71BA">
        <w:rPr>
          <w:rFonts w:ascii="Arial" w:hAnsi="Arial" w:cs="Arial"/>
          <w:sz w:val="20"/>
          <w:szCs w:val="20"/>
        </w:rPr>
        <w:lastRenderedPageBreak/>
        <w:t xml:space="preserve">volumetric method as described by Walkley and Black </w:t>
      </w:r>
      <w:r w:rsidR="008C2438" w:rsidRPr="004C71BA">
        <w:rPr>
          <w:rFonts w:ascii="Arial" w:hAnsi="Arial" w:cs="Arial"/>
          <w:sz w:val="20"/>
          <w:szCs w:val="20"/>
        </w:rPr>
        <w:t>[17]</w:t>
      </w:r>
      <w:r w:rsidRPr="004C71BA">
        <w:rPr>
          <w:rFonts w:ascii="Arial" w:hAnsi="Arial" w:cs="Arial"/>
          <w:sz w:val="20"/>
          <w:szCs w:val="20"/>
        </w:rPr>
        <w:t xml:space="preserve">. Available nitrogen was determined by the alkaline potassium permanganate method developed by Subbaiah and Asija </w:t>
      </w:r>
      <w:r w:rsidR="008C2438" w:rsidRPr="004C71BA">
        <w:rPr>
          <w:rFonts w:ascii="Arial" w:hAnsi="Arial" w:cs="Arial"/>
          <w:sz w:val="20"/>
          <w:szCs w:val="20"/>
        </w:rPr>
        <w:t>[14]</w:t>
      </w:r>
      <w:r w:rsidRPr="004C71BA">
        <w:rPr>
          <w:rFonts w:ascii="Arial" w:hAnsi="Arial" w:cs="Arial"/>
          <w:sz w:val="20"/>
          <w:szCs w:val="20"/>
        </w:rPr>
        <w:t xml:space="preserve">, while available phosphorus was measured using both Bray’s </w:t>
      </w:r>
      <w:r w:rsidR="008C2438" w:rsidRPr="004C71BA">
        <w:rPr>
          <w:rFonts w:ascii="Arial" w:hAnsi="Arial" w:cs="Arial"/>
          <w:sz w:val="20"/>
          <w:szCs w:val="20"/>
        </w:rPr>
        <w:t xml:space="preserve">[1] </w:t>
      </w:r>
      <w:r w:rsidRPr="004C71BA">
        <w:rPr>
          <w:rFonts w:ascii="Arial" w:hAnsi="Arial" w:cs="Arial"/>
          <w:sz w:val="20"/>
          <w:szCs w:val="20"/>
        </w:rPr>
        <w:t xml:space="preserve">and Olsen’s </w:t>
      </w:r>
      <w:r w:rsidR="008C2438" w:rsidRPr="004C71BA">
        <w:rPr>
          <w:rFonts w:ascii="Arial" w:hAnsi="Arial" w:cs="Arial"/>
          <w:sz w:val="20"/>
          <w:szCs w:val="20"/>
        </w:rPr>
        <w:t>[10]</w:t>
      </w:r>
      <w:r w:rsidRPr="004C71BA">
        <w:rPr>
          <w:rFonts w:ascii="Arial" w:hAnsi="Arial" w:cs="Arial"/>
          <w:sz w:val="20"/>
          <w:szCs w:val="20"/>
        </w:rPr>
        <w:t xml:space="preserve"> methods suitable for acidic and alkaline soils, respectively. Available potassium was quantified through the flame photometric method outlined by Jackson </w:t>
      </w:r>
      <w:r w:rsidR="008C2438" w:rsidRPr="004C71BA">
        <w:rPr>
          <w:rFonts w:ascii="Arial" w:hAnsi="Arial" w:cs="Arial"/>
          <w:sz w:val="20"/>
          <w:szCs w:val="20"/>
        </w:rPr>
        <w:t>[5]</w:t>
      </w:r>
      <w:r w:rsidRPr="004C71BA">
        <w:rPr>
          <w:rFonts w:ascii="Arial" w:hAnsi="Arial" w:cs="Arial"/>
          <w:sz w:val="20"/>
          <w:szCs w:val="20"/>
        </w:rPr>
        <w:t xml:space="preserve">. Exchangeable calcium and magnesium levels were determined through a neutral ammonium acetate extraction procedure </w:t>
      </w:r>
      <w:r w:rsidR="008C2438" w:rsidRPr="004C71BA">
        <w:rPr>
          <w:rFonts w:ascii="Arial" w:hAnsi="Arial" w:cs="Arial"/>
          <w:sz w:val="20"/>
          <w:szCs w:val="20"/>
        </w:rPr>
        <w:t>[5]</w:t>
      </w:r>
      <w:r w:rsidRPr="004C71BA">
        <w:rPr>
          <w:rFonts w:ascii="Arial" w:hAnsi="Arial" w:cs="Arial"/>
          <w:sz w:val="20"/>
          <w:szCs w:val="20"/>
        </w:rPr>
        <w:t xml:space="preserve">. Available sulphur content was measured using the turbidimetric method specified by Chesin and Yien </w:t>
      </w:r>
      <w:r w:rsidR="008C2438" w:rsidRPr="004C71BA">
        <w:rPr>
          <w:rFonts w:ascii="Arial" w:hAnsi="Arial" w:cs="Arial"/>
          <w:sz w:val="20"/>
          <w:szCs w:val="20"/>
        </w:rPr>
        <w:t>[2]</w:t>
      </w:r>
      <w:r w:rsidRPr="004C71BA">
        <w:rPr>
          <w:rFonts w:ascii="Arial" w:hAnsi="Arial" w:cs="Arial"/>
          <w:sz w:val="20"/>
          <w:szCs w:val="20"/>
        </w:rPr>
        <w:t xml:space="preserve">. Lastly, soil micronutrients were extracted using DTPA and </w:t>
      </w:r>
      <w:proofErr w:type="spellStart"/>
      <w:r w:rsidRPr="004C71BA">
        <w:rPr>
          <w:rFonts w:ascii="Arial" w:hAnsi="Arial" w:cs="Arial"/>
          <w:sz w:val="20"/>
          <w:szCs w:val="20"/>
        </w:rPr>
        <w:t>analyzed</w:t>
      </w:r>
      <w:proofErr w:type="spellEnd"/>
      <w:r w:rsidRPr="004C71BA">
        <w:rPr>
          <w:rFonts w:ascii="Arial" w:hAnsi="Arial" w:cs="Arial"/>
          <w:sz w:val="20"/>
          <w:szCs w:val="20"/>
        </w:rPr>
        <w:t xml:space="preserve"> </w:t>
      </w:r>
      <w:r w:rsidR="004B7F9A">
        <w:rPr>
          <w:rFonts w:ascii="Arial" w:hAnsi="Arial" w:cs="Arial"/>
          <w:sz w:val="20"/>
          <w:szCs w:val="20"/>
        </w:rPr>
        <w:t>using</w:t>
      </w:r>
      <w:r w:rsidRPr="004C71BA">
        <w:rPr>
          <w:rFonts w:ascii="Arial" w:hAnsi="Arial" w:cs="Arial"/>
          <w:sz w:val="20"/>
          <w:szCs w:val="20"/>
        </w:rPr>
        <w:t xml:space="preserve"> atomic absorption spectrometry in accordance with the method described by Lindsay and Norvell </w:t>
      </w:r>
      <w:r w:rsidR="008C2438" w:rsidRPr="004C71BA">
        <w:rPr>
          <w:rFonts w:ascii="Arial" w:hAnsi="Arial" w:cs="Arial"/>
          <w:sz w:val="20"/>
          <w:szCs w:val="20"/>
        </w:rPr>
        <w:t>[7]</w:t>
      </w:r>
      <w:r w:rsidRPr="004C71BA">
        <w:rPr>
          <w:rFonts w:ascii="Arial" w:hAnsi="Arial" w:cs="Arial"/>
          <w:sz w:val="20"/>
          <w:szCs w:val="20"/>
        </w:rPr>
        <w:t>.</w:t>
      </w:r>
    </w:p>
    <w:p w14:paraId="4FD9977F" w14:textId="77777777" w:rsidR="00C1073E" w:rsidRPr="004C71BA" w:rsidRDefault="00C1073E" w:rsidP="00231E06">
      <w:pPr>
        <w:spacing w:line="360" w:lineRule="auto"/>
        <w:ind w:left="360"/>
        <w:jc w:val="both"/>
        <w:rPr>
          <w:rFonts w:ascii="Arial" w:hAnsi="Arial" w:cs="Arial"/>
          <w:b/>
          <w:bCs/>
          <w:sz w:val="20"/>
          <w:szCs w:val="20"/>
          <w:lang w:val="en-US"/>
        </w:rPr>
      </w:pPr>
      <w:r w:rsidRPr="004C71BA">
        <w:rPr>
          <w:rFonts w:ascii="Arial" w:hAnsi="Arial" w:cs="Arial"/>
          <w:b/>
          <w:bCs/>
          <w:sz w:val="20"/>
          <w:szCs w:val="20"/>
          <w:lang w:val="en-US"/>
        </w:rPr>
        <w:t>2.3 Nutrient Index</w:t>
      </w:r>
    </w:p>
    <w:p w14:paraId="6995BA47" w14:textId="1C5FE1AE" w:rsidR="00C1073E" w:rsidRPr="004C71BA" w:rsidRDefault="00C1073E" w:rsidP="00231E06">
      <w:pPr>
        <w:spacing w:line="360" w:lineRule="auto"/>
        <w:ind w:left="360"/>
        <w:jc w:val="both"/>
        <w:rPr>
          <w:rFonts w:ascii="Arial" w:hAnsi="Arial" w:cs="Arial"/>
          <w:sz w:val="20"/>
          <w:szCs w:val="20"/>
          <w:lang w:val="en-US"/>
        </w:rPr>
      </w:pPr>
      <w:r w:rsidRPr="004C71BA">
        <w:rPr>
          <w:rFonts w:ascii="Arial" w:hAnsi="Arial" w:cs="Arial"/>
          <w:sz w:val="20"/>
          <w:szCs w:val="20"/>
          <w:lang w:val="en-US"/>
        </w:rPr>
        <w:t xml:space="preserve">The nutrient status considers the availability of nutrients in soil. To compare the levels of soil fertility of one area with another, a single value can be obtained through the nutrient index. For each nutrient, soil test values were grouped into low, medium, and high classes using standard rating limits. The nutrient index in soil was evaluated for the soil samples </w:t>
      </w:r>
      <w:r w:rsidR="004B7F9A" w:rsidRPr="004C71BA">
        <w:rPr>
          <w:rFonts w:ascii="Arial" w:hAnsi="Arial" w:cs="Arial"/>
          <w:sz w:val="20"/>
          <w:szCs w:val="20"/>
          <w:lang w:val="en-US"/>
        </w:rPr>
        <w:t>analyzed</w:t>
      </w:r>
      <w:r w:rsidRPr="004C71BA">
        <w:rPr>
          <w:rFonts w:ascii="Arial" w:hAnsi="Arial" w:cs="Arial"/>
          <w:sz w:val="20"/>
          <w:szCs w:val="20"/>
          <w:lang w:val="en-US"/>
        </w:rPr>
        <w:t xml:space="preserve"> using the formula </w:t>
      </w:r>
      <w:r w:rsidR="009B1899" w:rsidRPr="004C71BA">
        <w:rPr>
          <w:rFonts w:ascii="Arial" w:hAnsi="Arial" w:cs="Arial"/>
          <w:sz w:val="20"/>
          <w:szCs w:val="20"/>
          <w:lang w:val="en-US"/>
        </w:rPr>
        <w:t>[8].</w:t>
      </w:r>
    </w:p>
    <w:p w14:paraId="30181926" w14:textId="77777777" w:rsidR="00C1073E" w:rsidRPr="004C71BA" w:rsidRDefault="00C1073E" w:rsidP="004B7F9A">
      <w:pPr>
        <w:spacing w:line="360" w:lineRule="auto"/>
        <w:ind w:left="1080" w:firstLine="360"/>
        <w:jc w:val="both"/>
        <w:rPr>
          <w:rFonts w:ascii="Arial" w:hAnsi="Arial" w:cs="Arial"/>
          <w:sz w:val="20"/>
          <w:szCs w:val="20"/>
          <w:lang w:val="en-US"/>
        </w:rPr>
      </w:pPr>
      <w:r w:rsidRPr="004C71BA">
        <w:rPr>
          <w:rFonts w:ascii="Arial" w:hAnsi="Arial" w:cs="Arial"/>
          <w:sz w:val="20"/>
          <w:szCs w:val="20"/>
          <w:lang w:val="en-US"/>
        </w:rPr>
        <w:t>Nutrient Index (N.I) = (NL × 1 + NM × 2 + NH × 3) / NT</w:t>
      </w:r>
    </w:p>
    <w:p w14:paraId="27899B1A" w14:textId="0F4815E3" w:rsidR="00C1073E" w:rsidRPr="004C71BA" w:rsidRDefault="00C1073E" w:rsidP="00231E06">
      <w:pPr>
        <w:spacing w:line="360" w:lineRule="auto"/>
        <w:ind w:left="360"/>
        <w:jc w:val="both"/>
        <w:rPr>
          <w:rFonts w:ascii="Arial" w:hAnsi="Arial" w:cs="Arial"/>
          <w:sz w:val="20"/>
          <w:szCs w:val="20"/>
          <w:lang w:val="en-US"/>
        </w:rPr>
      </w:pPr>
      <w:r w:rsidRPr="004C71BA">
        <w:rPr>
          <w:rFonts w:ascii="Arial" w:hAnsi="Arial" w:cs="Arial"/>
          <w:sz w:val="20"/>
          <w:szCs w:val="20"/>
          <w:lang w:val="en-US"/>
        </w:rPr>
        <w:t xml:space="preserve">where NL indicates the number of samples falling in the low class of nutrient status; NM indicates the number of samples falling in the medium class of nutrient status; NH indicates the number of samples falling in the high class of nutrient status; and NT indicates the total number of samples analyzed for a given area. Later the obtained results were interpreted by comparing with </w:t>
      </w:r>
      <w:r w:rsidR="009B1899" w:rsidRPr="004C71BA">
        <w:rPr>
          <w:rFonts w:ascii="Arial" w:hAnsi="Arial" w:cs="Arial"/>
          <w:sz w:val="20"/>
          <w:szCs w:val="20"/>
          <w:lang w:val="en-US"/>
        </w:rPr>
        <w:t>the rating</w:t>
      </w:r>
      <w:r w:rsidRPr="004C71BA">
        <w:rPr>
          <w:rFonts w:ascii="Arial" w:hAnsi="Arial" w:cs="Arial"/>
          <w:sz w:val="20"/>
          <w:szCs w:val="20"/>
          <w:lang w:val="en-US"/>
        </w:rPr>
        <w:t xml:space="preserve"> chart given in Table </w:t>
      </w:r>
      <w:r w:rsidR="00E102D6" w:rsidRPr="004C71BA">
        <w:rPr>
          <w:rFonts w:ascii="Arial" w:hAnsi="Arial" w:cs="Arial"/>
          <w:sz w:val="20"/>
          <w:szCs w:val="20"/>
          <w:lang w:val="en-US"/>
        </w:rPr>
        <w:t>1</w:t>
      </w:r>
      <w:r w:rsidRPr="004C71BA">
        <w:rPr>
          <w:rFonts w:ascii="Arial" w:hAnsi="Arial" w:cs="Arial"/>
          <w:sz w:val="20"/>
          <w:szCs w:val="20"/>
          <w:lang w:val="en-US"/>
        </w:rPr>
        <w:t>.</w:t>
      </w:r>
    </w:p>
    <w:p w14:paraId="650FF52E" w14:textId="724B8E41" w:rsidR="00C1073E" w:rsidRPr="004C71BA" w:rsidRDefault="00433DAB" w:rsidP="009B1899">
      <w:pPr>
        <w:spacing w:line="360" w:lineRule="auto"/>
        <w:jc w:val="center"/>
        <w:rPr>
          <w:rFonts w:ascii="Arial" w:hAnsi="Arial" w:cs="Arial"/>
          <w:sz w:val="20"/>
          <w:szCs w:val="20"/>
          <w:lang w:val="en-US"/>
        </w:rPr>
      </w:pPr>
      <w:r w:rsidRPr="004C71BA">
        <w:rPr>
          <w:rFonts w:ascii="Arial" w:hAnsi="Arial" w:cs="Arial"/>
          <w:b/>
          <w:bCs/>
          <w:sz w:val="20"/>
          <w:szCs w:val="20"/>
          <w:lang w:val="en-US"/>
        </w:rPr>
        <w:t>Table</w:t>
      </w:r>
      <w:r w:rsidR="00C1073E" w:rsidRPr="004C71BA">
        <w:rPr>
          <w:rFonts w:ascii="Arial" w:hAnsi="Arial" w:cs="Arial"/>
          <w:b/>
          <w:bCs/>
          <w:sz w:val="20"/>
          <w:szCs w:val="20"/>
          <w:lang w:val="en-US"/>
        </w:rPr>
        <w:t xml:space="preserve"> </w:t>
      </w:r>
      <w:r w:rsidR="00E102D6" w:rsidRPr="004C71BA">
        <w:rPr>
          <w:rFonts w:ascii="Arial" w:hAnsi="Arial" w:cs="Arial"/>
          <w:b/>
          <w:bCs/>
          <w:sz w:val="20"/>
          <w:szCs w:val="20"/>
          <w:lang w:val="en-US"/>
        </w:rPr>
        <w:t>1</w:t>
      </w:r>
      <w:r w:rsidRPr="004C71BA">
        <w:rPr>
          <w:rFonts w:ascii="Arial" w:hAnsi="Arial" w:cs="Arial"/>
          <w:b/>
          <w:bCs/>
          <w:sz w:val="20"/>
          <w:szCs w:val="20"/>
          <w:lang w:val="en-US"/>
        </w:rPr>
        <w:t>.</w:t>
      </w:r>
      <w:r w:rsidR="00C1073E" w:rsidRPr="004C71BA">
        <w:rPr>
          <w:rFonts w:ascii="Arial" w:hAnsi="Arial" w:cs="Arial"/>
          <w:b/>
          <w:bCs/>
          <w:sz w:val="20"/>
          <w:szCs w:val="20"/>
          <w:lang w:val="en-US"/>
        </w:rPr>
        <w:t xml:space="preserve"> Nutrient Index with range and remarks</w:t>
      </w:r>
      <w:r w:rsidR="009B1899" w:rsidRPr="004C71BA">
        <w:rPr>
          <w:rFonts w:ascii="Arial" w:hAnsi="Arial" w:cs="Arial"/>
          <w:b/>
          <w:bCs/>
          <w:sz w:val="20"/>
          <w:szCs w:val="20"/>
          <w:lang w:val="en-US"/>
        </w:rPr>
        <w:t xml:space="preserve"> </w:t>
      </w:r>
      <w:r w:rsidR="009B1899" w:rsidRPr="004C71BA">
        <w:rPr>
          <w:rFonts w:ascii="Arial" w:hAnsi="Arial" w:cs="Arial"/>
          <w:sz w:val="20"/>
          <w:szCs w:val="20"/>
          <w:lang w:val="en-US"/>
        </w:rPr>
        <w:t>[11]</w:t>
      </w:r>
    </w:p>
    <w:tbl>
      <w:tblPr>
        <w:tblStyle w:val="TableGrid"/>
        <w:tblW w:w="0" w:type="auto"/>
        <w:tblInd w:w="2248" w:type="dxa"/>
        <w:tblLook w:val="04A0" w:firstRow="1" w:lastRow="0" w:firstColumn="1" w:lastColumn="0" w:noHBand="0" w:noVBand="1"/>
      </w:tblPr>
      <w:tblGrid>
        <w:gridCol w:w="1620"/>
        <w:gridCol w:w="1276"/>
        <w:gridCol w:w="1621"/>
      </w:tblGrid>
      <w:tr w:rsidR="00C1073E" w:rsidRPr="004C71BA" w14:paraId="315582AF" w14:textId="77777777" w:rsidTr="009B1899">
        <w:tc>
          <w:tcPr>
            <w:tcW w:w="1620" w:type="dxa"/>
            <w:vAlign w:val="center"/>
          </w:tcPr>
          <w:p w14:paraId="303DE384" w14:textId="77777777" w:rsidR="00C1073E" w:rsidRPr="004C71BA" w:rsidRDefault="00C1073E" w:rsidP="00231E06">
            <w:pPr>
              <w:spacing w:line="360" w:lineRule="auto"/>
              <w:jc w:val="center"/>
              <w:rPr>
                <w:rFonts w:ascii="Arial" w:hAnsi="Arial" w:cs="Arial"/>
                <w:b/>
                <w:bCs/>
                <w:sz w:val="20"/>
                <w:szCs w:val="20"/>
                <w:lang w:val="en-US"/>
              </w:rPr>
            </w:pPr>
            <w:r w:rsidRPr="004C71BA">
              <w:rPr>
                <w:rFonts w:ascii="Arial" w:hAnsi="Arial" w:cs="Arial"/>
                <w:b/>
                <w:bCs/>
                <w:sz w:val="20"/>
                <w:szCs w:val="20"/>
                <w:lang w:val="en-US"/>
              </w:rPr>
              <w:t>Nutrient index</w:t>
            </w:r>
          </w:p>
        </w:tc>
        <w:tc>
          <w:tcPr>
            <w:tcW w:w="1276" w:type="dxa"/>
            <w:vAlign w:val="center"/>
          </w:tcPr>
          <w:p w14:paraId="514E17D1" w14:textId="77777777" w:rsidR="00C1073E" w:rsidRPr="004C71BA" w:rsidRDefault="00C1073E" w:rsidP="00231E06">
            <w:pPr>
              <w:spacing w:line="360" w:lineRule="auto"/>
              <w:jc w:val="center"/>
              <w:rPr>
                <w:rFonts w:ascii="Arial" w:hAnsi="Arial" w:cs="Arial"/>
                <w:b/>
                <w:bCs/>
                <w:sz w:val="20"/>
                <w:szCs w:val="20"/>
                <w:lang w:val="en-US"/>
              </w:rPr>
            </w:pPr>
            <w:r w:rsidRPr="004C71BA">
              <w:rPr>
                <w:rFonts w:ascii="Arial" w:hAnsi="Arial" w:cs="Arial"/>
                <w:b/>
                <w:bCs/>
                <w:sz w:val="20"/>
                <w:szCs w:val="20"/>
                <w:lang w:val="en-US"/>
              </w:rPr>
              <w:t>Range</w:t>
            </w:r>
          </w:p>
        </w:tc>
        <w:tc>
          <w:tcPr>
            <w:tcW w:w="1621" w:type="dxa"/>
            <w:vAlign w:val="center"/>
          </w:tcPr>
          <w:p w14:paraId="3BF4971A" w14:textId="77777777" w:rsidR="00C1073E" w:rsidRPr="004C71BA" w:rsidRDefault="00C1073E" w:rsidP="00231E06">
            <w:pPr>
              <w:spacing w:line="360" w:lineRule="auto"/>
              <w:jc w:val="center"/>
              <w:rPr>
                <w:rFonts w:ascii="Arial" w:hAnsi="Arial" w:cs="Arial"/>
                <w:b/>
                <w:bCs/>
                <w:sz w:val="20"/>
                <w:szCs w:val="20"/>
                <w:lang w:val="en-US"/>
              </w:rPr>
            </w:pPr>
            <w:r w:rsidRPr="004C71BA">
              <w:rPr>
                <w:rFonts w:ascii="Arial" w:hAnsi="Arial" w:cs="Arial"/>
                <w:b/>
                <w:bCs/>
                <w:sz w:val="20"/>
                <w:szCs w:val="20"/>
                <w:lang w:val="en-US"/>
              </w:rPr>
              <w:t>Remarks</w:t>
            </w:r>
          </w:p>
        </w:tc>
      </w:tr>
      <w:tr w:rsidR="00C1073E" w:rsidRPr="004C71BA" w14:paraId="7601A20F" w14:textId="77777777" w:rsidTr="009B1899">
        <w:trPr>
          <w:trHeight w:val="77"/>
        </w:trPr>
        <w:tc>
          <w:tcPr>
            <w:tcW w:w="1620" w:type="dxa"/>
            <w:vAlign w:val="center"/>
          </w:tcPr>
          <w:p w14:paraId="38833CEE" w14:textId="77777777" w:rsidR="00C1073E" w:rsidRPr="004C71BA" w:rsidRDefault="00C1073E" w:rsidP="00231E06">
            <w:pPr>
              <w:spacing w:line="360" w:lineRule="auto"/>
              <w:jc w:val="center"/>
              <w:rPr>
                <w:rFonts w:ascii="Arial" w:hAnsi="Arial" w:cs="Arial"/>
                <w:sz w:val="20"/>
                <w:szCs w:val="20"/>
                <w:lang w:val="en-US"/>
              </w:rPr>
            </w:pPr>
            <w:r w:rsidRPr="004C71BA">
              <w:rPr>
                <w:rFonts w:ascii="Arial" w:hAnsi="Arial" w:cs="Arial"/>
                <w:sz w:val="20"/>
                <w:szCs w:val="20"/>
                <w:lang w:val="en-US"/>
              </w:rPr>
              <w:t>I</w:t>
            </w:r>
          </w:p>
        </w:tc>
        <w:tc>
          <w:tcPr>
            <w:tcW w:w="1276" w:type="dxa"/>
            <w:vAlign w:val="center"/>
          </w:tcPr>
          <w:p w14:paraId="1DC549A2" w14:textId="77777777" w:rsidR="00C1073E" w:rsidRPr="004C71BA" w:rsidRDefault="00C1073E" w:rsidP="00231E06">
            <w:pPr>
              <w:spacing w:line="360" w:lineRule="auto"/>
              <w:jc w:val="center"/>
              <w:rPr>
                <w:rFonts w:ascii="Arial" w:hAnsi="Arial" w:cs="Arial"/>
                <w:sz w:val="20"/>
                <w:szCs w:val="20"/>
                <w:lang w:val="en-US"/>
              </w:rPr>
            </w:pPr>
            <w:r w:rsidRPr="004C71BA">
              <w:rPr>
                <w:rFonts w:ascii="Arial" w:hAnsi="Arial" w:cs="Arial"/>
                <w:sz w:val="20"/>
                <w:szCs w:val="20"/>
                <w:lang w:val="en-US"/>
              </w:rPr>
              <w:t>&lt;1.67</w:t>
            </w:r>
          </w:p>
        </w:tc>
        <w:tc>
          <w:tcPr>
            <w:tcW w:w="1621" w:type="dxa"/>
            <w:vAlign w:val="center"/>
          </w:tcPr>
          <w:p w14:paraId="34A69728" w14:textId="77777777" w:rsidR="00C1073E" w:rsidRPr="004C71BA" w:rsidRDefault="00C1073E" w:rsidP="00231E06">
            <w:pPr>
              <w:spacing w:line="360" w:lineRule="auto"/>
              <w:jc w:val="center"/>
              <w:rPr>
                <w:rFonts w:ascii="Arial" w:hAnsi="Arial" w:cs="Arial"/>
                <w:sz w:val="20"/>
                <w:szCs w:val="20"/>
                <w:lang w:val="en-US"/>
              </w:rPr>
            </w:pPr>
            <w:r w:rsidRPr="004C71BA">
              <w:rPr>
                <w:rFonts w:ascii="Arial" w:hAnsi="Arial" w:cs="Arial"/>
                <w:sz w:val="20"/>
                <w:szCs w:val="20"/>
                <w:lang w:val="en-US"/>
              </w:rPr>
              <w:t>Low</w:t>
            </w:r>
          </w:p>
        </w:tc>
      </w:tr>
      <w:tr w:rsidR="00C1073E" w:rsidRPr="004C71BA" w14:paraId="1D670BE9" w14:textId="77777777" w:rsidTr="009B1899">
        <w:tc>
          <w:tcPr>
            <w:tcW w:w="1620" w:type="dxa"/>
            <w:vAlign w:val="center"/>
          </w:tcPr>
          <w:p w14:paraId="37B3130F" w14:textId="77777777" w:rsidR="00C1073E" w:rsidRPr="004C71BA" w:rsidRDefault="00C1073E" w:rsidP="00231E06">
            <w:pPr>
              <w:spacing w:line="360" w:lineRule="auto"/>
              <w:jc w:val="center"/>
              <w:rPr>
                <w:rFonts w:ascii="Arial" w:hAnsi="Arial" w:cs="Arial"/>
                <w:sz w:val="20"/>
                <w:szCs w:val="20"/>
                <w:lang w:val="en-US"/>
              </w:rPr>
            </w:pPr>
            <w:r w:rsidRPr="004C71BA">
              <w:rPr>
                <w:rFonts w:ascii="Arial" w:hAnsi="Arial" w:cs="Arial"/>
                <w:sz w:val="20"/>
                <w:szCs w:val="20"/>
                <w:lang w:val="en-US"/>
              </w:rPr>
              <w:t>II</w:t>
            </w:r>
          </w:p>
        </w:tc>
        <w:tc>
          <w:tcPr>
            <w:tcW w:w="1276" w:type="dxa"/>
            <w:vAlign w:val="center"/>
          </w:tcPr>
          <w:p w14:paraId="6BEEF8CB" w14:textId="77777777" w:rsidR="00C1073E" w:rsidRPr="004C71BA" w:rsidRDefault="00C1073E" w:rsidP="00231E06">
            <w:pPr>
              <w:spacing w:line="360" w:lineRule="auto"/>
              <w:jc w:val="center"/>
              <w:rPr>
                <w:rFonts w:ascii="Arial" w:hAnsi="Arial" w:cs="Arial"/>
                <w:sz w:val="20"/>
                <w:szCs w:val="20"/>
                <w:lang w:val="en-US"/>
              </w:rPr>
            </w:pPr>
            <w:r w:rsidRPr="004C71BA">
              <w:rPr>
                <w:rFonts w:ascii="Arial" w:hAnsi="Arial" w:cs="Arial"/>
                <w:sz w:val="20"/>
                <w:szCs w:val="20"/>
                <w:lang w:val="en-US"/>
              </w:rPr>
              <w:t>1.67-2.33</w:t>
            </w:r>
          </w:p>
        </w:tc>
        <w:tc>
          <w:tcPr>
            <w:tcW w:w="1621" w:type="dxa"/>
            <w:vAlign w:val="center"/>
          </w:tcPr>
          <w:p w14:paraId="49CB757D" w14:textId="77777777" w:rsidR="00C1073E" w:rsidRPr="004C71BA" w:rsidRDefault="00C1073E" w:rsidP="00231E06">
            <w:pPr>
              <w:spacing w:line="360" w:lineRule="auto"/>
              <w:jc w:val="center"/>
              <w:rPr>
                <w:rFonts w:ascii="Arial" w:hAnsi="Arial" w:cs="Arial"/>
                <w:sz w:val="20"/>
                <w:szCs w:val="20"/>
                <w:lang w:val="en-US"/>
              </w:rPr>
            </w:pPr>
            <w:r w:rsidRPr="004C71BA">
              <w:rPr>
                <w:rFonts w:ascii="Arial" w:hAnsi="Arial" w:cs="Arial"/>
                <w:sz w:val="20"/>
                <w:szCs w:val="20"/>
                <w:lang w:val="en-US"/>
              </w:rPr>
              <w:t>Medium</w:t>
            </w:r>
          </w:p>
        </w:tc>
      </w:tr>
      <w:tr w:rsidR="00C1073E" w:rsidRPr="004C71BA" w14:paraId="70BD2006" w14:textId="77777777" w:rsidTr="009B1899">
        <w:tc>
          <w:tcPr>
            <w:tcW w:w="1620" w:type="dxa"/>
            <w:vAlign w:val="center"/>
          </w:tcPr>
          <w:p w14:paraId="1540B8C6" w14:textId="77777777" w:rsidR="00C1073E" w:rsidRPr="004C71BA" w:rsidRDefault="00C1073E" w:rsidP="00231E06">
            <w:pPr>
              <w:spacing w:line="360" w:lineRule="auto"/>
              <w:jc w:val="center"/>
              <w:rPr>
                <w:rFonts w:ascii="Arial" w:hAnsi="Arial" w:cs="Arial"/>
                <w:sz w:val="20"/>
                <w:szCs w:val="20"/>
                <w:lang w:val="en-US"/>
              </w:rPr>
            </w:pPr>
            <w:r w:rsidRPr="004C71BA">
              <w:rPr>
                <w:rFonts w:ascii="Arial" w:hAnsi="Arial" w:cs="Arial"/>
                <w:sz w:val="20"/>
                <w:szCs w:val="20"/>
                <w:lang w:val="en-US"/>
              </w:rPr>
              <w:t>III</w:t>
            </w:r>
          </w:p>
        </w:tc>
        <w:tc>
          <w:tcPr>
            <w:tcW w:w="1276" w:type="dxa"/>
            <w:vAlign w:val="center"/>
          </w:tcPr>
          <w:p w14:paraId="6EFD3036" w14:textId="77777777" w:rsidR="00C1073E" w:rsidRPr="004C71BA" w:rsidRDefault="00C1073E" w:rsidP="00231E06">
            <w:pPr>
              <w:spacing w:line="360" w:lineRule="auto"/>
              <w:jc w:val="center"/>
              <w:rPr>
                <w:rFonts w:ascii="Arial" w:hAnsi="Arial" w:cs="Arial"/>
                <w:sz w:val="20"/>
                <w:szCs w:val="20"/>
                <w:lang w:val="en-US"/>
              </w:rPr>
            </w:pPr>
            <w:r w:rsidRPr="004C71BA">
              <w:rPr>
                <w:rFonts w:ascii="Arial" w:hAnsi="Arial" w:cs="Arial"/>
                <w:sz w:val="20"/>
                <w:szCs w:val="20"/>
                <w:lang w:val="en-US"/>
              </w:rPr>
              <w:t>&gt;2.33</w:t>
            </w:r>
          </w:p>
        </w:tc>
        <w:tc>
          <w:tcPr>
            <w:tcW w:w="1621" w:type="dxa"/>
            <w:vAlign w:val="center"/>
          </w:tcPr>
          <w:p w14:paraId="022F6EDF" w14:textId="77777777" w:rsidR="00C1073E" w:rsidRPr="004C71BA" w:rsidRDefault="00C1073E" w:rsidP="00231E06">
            <w:pPr>
              <w:spacing w:line="360" w:lineRule="auto"/>
              <w:jc w:val="center"/>
              <w:rPr>
                <w:rFonts w:ascii="Arial" w:hAnsi="Arial" w:cs="Arial"/>
                <w:sz w:val="20"/>
                <w:szCs w:val="20"/>
                <w:lang w:val="en-US"/>
              </w:rPr>
            </w:pPr>
            <w:r w:rsidRPr="004C71BA">
              <w:rPr>
                <w:rFonts w:ascii="Arial" w:hAnsi="Arial" w:cs="Arial"/>
                <w:sz w:val="20"/>
                <w:szCs w:val="20"/>
                <w:lang w:val="en-US"/>
              </w:rPr>
              <w:t>High</w:t>
            </w:r>
          </w:p>
        </w:tc>
      </w:tr>
    </w:tbl>
    <w:p w14:paraId="22827D2C" w14:textId="77777777" w:rsidR="00C1073E" w:rsidRPr="004C71BA" w:rsidRDefault="00C1073E" w:rsidP="00231E06">
      <w:pPr>
        <w:spacing w:line="360" w:lineRule="auto"/>
        <w:ind w:left="360"/>
        <w:jc w:val="both"/>
        <w:rPr>
          <w:rFonts w:ascii="Arial" w:hAnsi="Arial" w:cs="Arial"/>
          <w:sz w:val="20"/>
          <w:szCs w:val="20"/>
          <w:lang w:val="en-US"/>
        </w:rPr>
      </w:pPr>
    </w:p>
    <w:p w14:paraId="0308B61D" w14:textId="77777777" w:rsidR="00C1073E" w:rsidRPr="004C71BA" w:rsidRDefault="00C1073E" w:rsidP="00231E06">
      <w:pPr>
        <w:pStyle w:val="ListParagraph"/>
        <w:numPr>
          <w:ilvl w:val="1"/>
          <w:numId w:val="2"/>
        </w:numPr>
        <w:spacing w:line="360" w:lineRule="auto"/>
        <w:jc w:val="both"/>
        <w:rPr>
          <w:rFonts w:ascii="Arial" w:hAnsi="Arial" w:cs="Arial"/>
          <w:b/>
          <w:bCs/>
          <w:sz w:val="20"/>
          <w:szCs w:val="20"/>
          <w:lang w:val="en-US"/>
        </w:rPr>
      </w:pPr>
      <w:r w:rsidRPr="004C71BA">
        <w:rPr>
          <w:rFonts w:ascii="Arial" w:hAnsi="Arial" w:cs="Arial"/>
          <w:b/>
          <w:bCs/>
          <w:sz w:val="20"/>
          <w:szCs w:val="20"/>
          <w:lang w:val="en-US"/>
        </w:rPr>
        <w:t>Statistical analysis</w:t>
      </w:r>
    </w:p>
    <w:p w14:paraId="003F21B3" w14:textId="77777777" w:rsidR="00C1073E" w:rsidRPr="004C71BA" w:rsidRDefault="00C1073E" w:rsidP="00231E06">
      <w:pPr>
        <w:spacing w:line="360" w:lineRule="auto"/>
        <w:ind w:left="360"/>
        <w:jc w:val="both"/>
        <w:rPr>
          <w:rFonts w:ascii="Arial" w:hAnsi="Arial" w:cs="Arial"/>
          <w:sz w:val="20"/>
          <w:szCs w:val="20"/>
          <w:lang w:val="en-US"/>
        </w:rPr>
      </w:pPr>
      <w:r w:rsidRPr="004C71BA">
        <w:rPr>
          <w:rFonts w:ascii="Arial" w:hAnsi="Arial" w:cs="Arial"/>
          <w:sz w:val="20"/>
          <w:szCs w:val="20"/>
          <w:lang w:val="en-US"/>
        </w:rPr>
        <w:t>For all soil properties, minimum, maximum, and mean were calculated. Pearson correlation coefficients were computed to examine relationships among soil parameters. A correlation heatmap was generated using R software, with cell colors indicating the magnitude and sign of r and significance levels denoted by "ns" (not significant)</w:t>
      </w:r>
      <w:r w:rsidRPr="004C71BA">
        <w:rPr>
          <w:rFonts w:ascii="Arial" w:eastAsiaTheme="minorEastAsia" w:hAnsi="Arial" w:cs="Arial"/>
          <w:sz w:val="20"/>
          <w:szCs w:val="20"/>
          <w:lang w:val="en-US"/>
        </w:rPr>
        <w:t xml:space="preserve">, * for </w:t>
      </w:r>
      <w:r w:rsidRPr="004C71BA">
        <w:rPr>
          <w:rFonts w:ascii="Arial" w:eastAsiaTheme="minorEastAsia" w:hAnsi="Arial" w:cs="Arial"/>
          <w:i/>
          <w:iCs/>
          <w:sz w:val="20"/>
          <w:szCs w:val="20"/>
          <w:lang w:val="en-US"/>
        </w:rPr>
        <w:t>P</w:t>
      </w:r>
      <w:r w:rsidRPr="004C71BA">
        <w:rPr>
          <w:rFonts w:ascii="Arial" w:eastAsiaTheme="minorEastAsia" w:hAnsi="Arial" w:cs="Arial"/>
          <w:sz w:val="20"/>
          <w:szCs w:val="20"/>
          <w:lang w:val="en-US"/>
        </w:rPr>
        <w:t xml:space="preserve"> = 0.05, ** for </w:t>
      </w:r>
      <w:r w:rsidRPr="004C71BA">
        <w:rPr>
          <w:rFonts w:ascii="Arial" w:eastAsiaTheme="minorEastAsia" w:hAnsi="Arial" w:cs="Arial"/>
          <w:i/>
          <w:iCs/>
          <w:sz w:val="20"/>
          <w:szCs w:val="20"/>
          <w:lang w:val="en-US"/>
        </w:rPr>
        <w:t>P</w:t>
      </w:r>
      <w:r w:rsidRPr="004C71BA">
        <w:rPr>
          <w:rFonts w:ascii="Arial" w:eastAsiaTheme="minorEastAsia" w:hAnsi="Arial" w:cs="Arial"/>
          <w:sz w:val="20"/>
          <w:szCs w:val="20"/>
          <w:lang w:val="en-US"/>
        </w:rPr>
        <w:t xml:space="preserve"> = 0.01, and *** for </w:t>
      </w:r>
      <w:r w:rsidRPr="004C71BA">
        <w:rPr>
          <w:rFonts w:ascii="Arial" w:eastAsiaTheme="minorEastAsia" w:hAnsi="Arial" w:cs="Arial"/>
          <w:i/>
          <w:iCs/>
          <w:sz w:val="20"/>
          <w:szCs w:val="20"/>
          <w:lang w:val="en-US"/>
        </w:rPr>
        <w:t xml:space="preserve">P </w:t>
      </w:r>
      <w:r w:rsidRPr="004C71BA">
        <w:rPr>
          <w:rFonts w:ascii="Arial" w:eastAsiaTheme="minorEastAsia" w:hAnsi="Arial" w:cs="Arial"/>
          <w:sz w:val="20"/>
          <w:szCs w:val="20"/>
          <w:lang w:val="en-US"/>
        </w:rPr>
        <w:t>&lt; 0.001.</w:t>
      </w:r>
    </w:p>
    <w:p w14:paraId="10FC751F" w14:textId="77777777" w:rsidR="00C1073E" w:rsidRPr="004C71BA" w:rsidRDefault="00C1073E" w:rsidP="00231E06">
      <w:pPr>
        <w:spacing w:line="360" w:lineRule="auto"/>
        <w:ind w:left="360"/>
        <w:rPr>
          <w:rFonts w:ascii="Arial" w:hAnsi="Arial" w:cs="Arial"/>
          <w:b/>
          <w:bCs/>
          <w:sz w:val="20"/>
          <w:szCs w:val="20"/>
          <w:lang w:val="en-US"/>
        </w:rPr>
      </w:pPr>
      <w:r w:rsidRPr="004C71BA">
        <w:rPr>
          <w:rFonts w:ascii="Arial" w:hAnsi="Arial" w:cs="Arial"/>
          <w:b/>
          <w:bCs/>
          <w:sz w:val="20"/>
          <w:szCs w:val="20"/>
          <w:lang w:val="en-US"/>
        </w:rPr>
        <w:t>3. RESULTS AND DISCUSSION</w:t>
      </w:r>
    </w:p>
    <w:p w14:paraId="4025ED5D" w14:textId="317A2382" w:rsidR="00C1073E" w:rsidRPr="004C71BA" w:rsidRDefault="00C1073E" w:rsidP="00B11D5D">
      <w:pPr>
        <w:spacing w:line="360" w:lineRule="auto"/>
        <w:ind w:left="360"/>
        <w:jc w:val="both"/>
        <w:rPr>
          <w:rFonts w:ascii="Arial" w:hAnsi="Arial" w:cs="Arial"/>
          <w:sz w:val="20"/>
          <w:szCs w:val="20"/>
          <w:lang w:val="en-US"/>
        </w:rPr>
      </w:pPr>
      <w:r w:rsidRPr="004C71BA">
        <w:rPr>
          <w:rFonts w:ascii="Arial" w:hAnsi="Arial" w:cs="Arial"/>
          <w:sz w:val="20"/>
          <w:szCs w:val="20"/>
          <w:lang w:val="en-US"/>
        </w:rPr>
        <w:t xml:space="preserve">The results of </w:t>
      </w:r>
      <w:proofErr w:type="spellStart"/>
      <w:r w:rsidRPr="004C71BA">
        <w:rPr>
          <w:rFonts w:ascii="Arial" w:hAnsi="Arial" w:cs="Arial"/>
          <w:sz w:val="20"/>
          <w:szCs w:val="20"/>
          <w:lang w:val="en-US"/>
        </w:rPr>
        <w:t>physico</w:t>
      </w:r>
      <w:proofErr w:type="spellEnd"/>
      <w:r w:rsidRPr="004C71BA">
        <w:rPr>
          <w:rFonts w:ascii="Arial" w:hAnsi="Arial" w:cs="Arial"/>
          <w:sz w:val="20"/>
          <w:szCs w:val="20"/>
          <w:lang w:val="en-US"/>
        </w:rPr>
        <w:t xml:space="preserve">-chemical properties, macronutrients and micronutrients of soil samples, from three different </w:t>
      </w:r>
      <w:r w:rsidR="00601150" w:rsidRPr="004C71BA">
        <w:rPr>
          <w:rFonts w:ascii="Arial" w:hAnsi="Arial" w:cs="Arial"/>
          <w:sz w:val="20"/>
          <w:szCs w:val="20"/>
          <w:lang w:val="en-US"/>
        </w:rPr>
        <w:t>taluks</w:t>
      </w:r>
      <w:r w:rsidRPr="004C71BA">
        <w:rPr>
          <w:rFonts w:ascii="Arial" w:hAnsi="Arial" w:cs="Arial"/>
          <w:sz w:val="20"/>
          <w:szCs w:val="20"/>
          <w:lang w:val="en-US"/>
        </w:rPr>
        <w:t xml:space="preserve"> of </w:t>
      </w:r>
      <w:r w:rsidR="00601150" w:rsidRPr="004C71BA">
        <w:rPr>
          <w:rFonts w:ascii="Arial" w:hAnsi="Arial" w:cs="Arial"/>
          <w:sz w:val="20"/>
          <w:szCs w:val="20"/>
          <w:lang w:val="en-US"/>
        </w:rPr>
        <w:t>Tumakuru</w:t>
      </w:r>
      <w:r w:rsidRPr="004C71BA">
        <w:rPr>
          <w:rFonts w:ascii="Arial" w:hAnsi="Arial" w:cs="Arial"/>
          <w:sz w:val="20"/>
          <w:szCs w:val="20"/>
          <w:lang w:val="en-US"/>
        </w:rPr>
        <w:t xml:space="preserve"> district are given in Table 2.</w:t>
      </w:r>
    </w:p>
    <w:p w14:paraId="1DC55968" w14:textId="77777777" w:rsidR="00171C37" w:rsidRDefault="00C1073E" w:rsidP="00171C37">
      <w:pPr>
        <w:spacing w:line="360" w:lineRule="auto"/>
        <w:ind w:left="360"/>
        <w:jc w:val="both"/>
        <w:rPr>
          <w:rFonts w:ascii="Arial" w:hAnsi="Arial" w:cs="Arial"/>
          <w:b/>
          <w:bCs/>
          <w:sz w:val="20"/>
          <w:szCs w:val="20"/>
          <w:lang w:val="en-US"/>
        </w:rPr>
      </w:pPr>
      <w:r w:rsidRPr="004C71BA">
        <w:rPr>
          <w:rFonts w:ascii="Arial" w:hAnsi="Arial" w:cs="Arial"/>
          <w:b/>
          <w:bCs/>
          <w:sz w:val="20"/>
          <w:szCs w:val="20"/>
          <w:lang w:val="en-US"/>
        </w:rPr>
        <w:t>3.1 Basic soil properties and macronutrient status</w:t>
      </w:r>
    </w:p>
    <w:p w14:paraId="7129E96E" w14:textId="30F76408" w:rsidR="005E66B2" w:rsidRPr="00171C37" w:rsidRDefault="00433DAB" w:rsidP="00171C37">
      <w:pPr>
        <w:spacing w:line="360" w:lineRule="auto"/>
        <w:ind w:left="360"/>
        <w:jc w:val="both"/>
        <w:rPr>
          <w:rFonts w:ascii="Arial" w:hAnsi="Arial" w:cs="Arial"/>
          <w:b/>
          <w:bCs/>
          <w:sz w:val="20"/>
          <w:szCs w:val="20"/>
          <w:lang w:val="en-US"/>
        </w:rPr>
      </w:pPr>
      <w:r w:rsidRPr="004C71BA">
        <w:rPr>
          <w:rFonts w:ascii="Arial" w:hAnsi="Arial" w:cs="Arial"/>
          <w:sz w:val="20"/>
          <w:szCs w:val="20"/>
          <w:lang w:val="en-US"/>
        </w:rPr>
        <w:lastRenderedPageBreak/>
        <w:t>S</w:t>
      </w:r>
      <w:r w:rsidR="00C1073E" w:rsidRPr="004C71BA">
        <w:rPr>
          <w:rFonts w:ascii="Arial" w:hAnsi="Arial" w:cs="Arial"/>
          <w:sz w:val="20"/>
          <w:szCs w:val="20"/>
          <w:lang w:val="en-US"/>
        </w:rPr>
        <w:t xml:space="preserve">oil pH in the selected </w:t>
      </w:r>
      <w:r w:rsidRPr="004C71BA">
        <w:rPr>
          <w:rFonts w:ascii="Arial" w:hAnsi="Arial" w:cs="Arial"/>
          <w:sz w:val="20"/>
          <w:szCs w:val="20"/>
          <w:lang w:val="en-US"/>
        </w:rPr>
        <w:t>taluks ranged</w:t>
      </w:r>
      <w:r w:rsidR="00C1073E" w:rsidRPr="004C71BA">
        <w:rPr>
          <w:rFonts w:ascii="Arial" w:hAnsi="Arial" w:cs="Arial"/>
          <w:sz w:val="20"/>
          <w:szCs w:val="20"/>
          <w:lang w:val="en-US"/>
        </w:rPr>
        <w:t xml:space="preserve"> from </w:t>
      </w:r>
      <w:r w:rsidR="005E66B2" w:rsidRPr="004C71BA">
        <w:rPr>
          <w:rFonts w:ascii="Arial" w:hAnsi="Arial" w:cs="Arial"/>
          <w:sz w:val="20"/>
          <w:szCs w:val="20"/>
          <w:lang w:val="en-US"/>
        </w:rPr>
        <w:t xml:space="preserve">4.7 to 8.9, with a mean of 7.3, indicating </w:t>
      </w:r>
      <w:r w:rsidR="00E55E3D" w:rsidRPr="004C71BA">
        <w:rPr>
          <w:rFonts w:ascii="Arial" w:hAnsi="Arial" w:cs="Arial"/>
          <w:sz w:val="20"/>
          <w:szCs w:val="20"/>
          <w:lang w:val="en-US"/>
        </w:rPr>
        <w:t>a neutral</w:t>
      </w:r>
      <w:r w:rsidR="005E66B2" w:rsidRPr="004C71BA">
        <w:rPr>
          <w:rFonts w:ascii="Arial" w:hAnsi="Arial" w:cs="Arial"/>
          <w:sz w:val="20"/>
          <w:szCs w:val="20"/>
          <w:lang w:val="en-US"/>
        </w:rPr>
        <w:t xml:space="preserve"> to moderately alkaline category in the surface soil. EC values varied from </w:t>
      </w:r>
      <w:r w:rsidR="00E55E3D" w:rsidRPr="004C71BA">
        <w:rPr>
          <w:rFonts w:ascii="Arial" w:hAnsi="Arial" w:cs="Arial"/>
          <w:sz w:val="20"/>
          <w:szCs w:val="20"/>
          <w:lang w:val="en-US"/>
        </w:rPr>
        <w:t xml:space="preserve">0.01 to 0.72 </w:t>
      </w:r>
      <w:proofErr w:type="spellStart"/>
      <w:r w:rsidR="00E55E3D" w:rsidRPr="004C71BA">
        <w:rPr>
          <w:rFonts w:ascii="Arial" w:hAnsi="Arial" w:cs="Arial"/>
          <w:sz w:val="20"/>
          <w:szCs w:val="20"/>
          <w:lang w:val="en-US"/>
        </w:rPr>
        <w:t>dS</w:t>
      </w:r>
      <w:proofErr w:type="spellEnd"/>
      <w:r w:rsidR="00E55E3D" w:rsidRPr="004C71BA">
        <w:rPr>
          <w:rFonts w:ascii="Arial" w:hAnsi="Arial" w:cs="Arial"/>
          <w:sz w:val="20"/>
          <w:szCs w:val="20"/>
          <w:lang w:val="en-US"/>
        </w:rPr>
        <w:t xml:space="preserve"> m</w:t>
      </w:r>
      <w:r w:rsidR="00E55E3D" w:rsidRPr="004C71BA">
        <w:rPr>
          <w:rFonts w:ascii="Cambria Math" w:hAnsi="Cambria Math" w:cs="Cambria Math"/>
          <w:sz w:val="20"/>
          <w:szCs w:val="20"/>
          <w:lang w:val="en-US"/>
        </w:rPr>
        <w:t>⁻</w:t>
      </w:r>
      <w:r w:rsidR="00E55E3D" w:rsidRPr="004C71BA">
        <w:rPr>
          <w:rFonts w:ascii="Arial" w:hAnsi="Arial" w:cs="Arial"/>
          <w:sz w:val="20"/>
          <w:szCs w:val="20"/>
          <w:lang w:val="en-US"/>
        </w:rPr>
        <w:t xml:space="preserve">¹, with a mean of 0.21 </w:t>
      </w:r>
      <w:proofErr w:type="spellStart"/>
      <w:r w:rsidR="00E55E3D" w:rsidRPr="004C71BA">
        <w:rPr>
          <w:rFonts w:ascii="Arial" w:hAnsi="Arial" w:cs="Arial"/>
          <w:sz w:val="20"/>
          <w:szCs w:val="20"/>
          <w:lang w:val="en-US"/>
        </w:rPr>
        <w:t>dS</w:t>
      </w:r>
      <w:proofErr w:type="spellEnd"/>
      <w:r w:rsidR="00E55E3D" w:rsidRPr="004C71BA">
        <w:rPr>
          <w:rFonts w:ascii="Arial" w:hAnsi="Arial" w:cs="Arial"/>
          <w:sz w:val="20"/>
          <w:szCs w:val="20"/>
          <w:lang w:val="en-US"/>
        </w:rPr>
        <w:t xml:space="preserve"> m</w:t>
      </w:r>
      <w:r w:rsidR="00E55E3D" w:rsidRPr="004C71BA">
        <w:rPr>
          <w:rFonts w:ascii="Cambria Math" w:hAnsi="Cambria Math" w:cs="Cambria Math"/>
          <w:sz w:val="20"/>
          <w:szCs w:val="20"/>
          <w:lang w:val="en-US"/>
        </w:rPr>
        <w:t>⁻</w:t>
      </w:r>
      <w:r w:rsidR="00E55E3D" w:rsidRPr="004C71BA">
        <w:rPr>
          <w:rFonts w:ascii="Arial" w:hAnsi="Arial" w:cs="Arial"/>
          <w:sz w:val="20"/>
          <w:szCs w:val="20"/>
          <w:lang w:val="en-US"/>
        </w:rPr>
        <w:t>¹, which confirms that salinity is not a problem, making these</w:t>
      </w:r>
      <w:r w:rsidR="005E66B2" w:rsidRPr="004C71BA">
        <w:rPr>
          <w:rFonts w:ascii="Arial" w:hAnsi="Arial" w:cs="Arial"/>
          <w:sz w:val="20"/>
          <w:szCs w:val="20"/>
          <w:lang w:val="en-US"/>
        </w:rPr>
        <w:t xml:space="preserve"> </w:t>
      </w:r>
      <w:r w:rsidR="00E55E3D" w:rsidRPr="004C71BA">
        <w:rPr>
          <w:rFonts w:ascii="Arial" w:hAnsi="Arial" w:cs="Arial"/>
          <w:sz w:val="20"/>
          <w:szCs w:val="20"/>
          <w:lang w:val="en-US"/>
        </w:rPr>
        <w:t>areas</w:t>
      </w:r>
      <w:r w:rsidR="005E66B2" w:rsidRPr="004C71BA">
        <w:rPr>
          <w:rFonts w:ascii="Arial" w:hAnsi="Arial" w:cs="Arial"/>
          <w:sz w:val="20"/>
          <w:szCs w:val="20"/>
          <w:lang w:val="en-US"/>
        </w:rPr>
        <w:t xml:space="preserve"> ideal for crop growth because there is little salt deposition due to precipitation and low evaporation demand</w:t>
      </w:r>
      <w:r w:rsidR="008C2438" w:rsidRPr="004C71BA">
        <w:rPr>
          <w:rFonts w:ascii="Arial" w:hAnsi="Arial" w:cs="Arial"/>
          <w:sz w:val="20"/>
          <w:szCs w:val="20"/>
          <w:lang w:val="en-US"/>
        </w:rPr>
        <w:t xml:space="preserve"> [9]</w:t>
      </w:r>
      <w:r w:rsidR="00E55E3D" w:rsidRPr="004C71BA">
        <w:rPr>
          <w:rFonts w:ascii="Arial" w:hAnsi="Arial" w:cs="Arial"/>
          <w:sz w:val="20"/>
          <w:szCs w:val="20"/>
          <w:lang w:val="en-US"/>
        </w:rPr>
        <w:t xml:space="preserve">. </w:t>
      </w:r>
      <w:r w:rsidR="0004180D" w:rsidRPr="004C71BA">
        <w:rPr>
          <w:rFonts w:ascii="Arial" w:hAnsi="Arial" w:cs="Arial"/>
          <w:sz w:val="20"/>
          <w:szCs w:val="20"/>
          <w:lang w:val="en-US"/>
        </w:rPr>
        <w:t>Organic carbon content ranged from 0.35 to 1.18%, with a mean of 0.59%, reflecting low to medium organic matter levels.</w:t>
      </w:r>
    </w:p>
    <w:p w14:paraId="5563AF1F" w14:textId="6D0CDBFF" w:rsidR="00C1073E" w:rsidRPr="004C71BA" w:rsidRDefault="0004180D" w:rsidP="00231E06">
      <w:pPr>
        <w:spacing w:line="360" w:lineRule="auto"/>
        <w:ind w:left="360"/>
        <w:jc w:val="both"/>
        <w:rPr>
          <w:rFonts w:ascii="Arial" w:hAnsi="Arial" w:cs="Arial"/>
          <w:sz w:val="20"/>
          <w:szCs w:val="20"/>
          <w:lang w:val="en-US"/>
        </w:rPr>
      </w:pPr>
      <w:r w:rsidRPr="004C71BA">
        <w:rPr>
          <w:rFonts w:ascii="Arial" w:hAnsi="Arial" w:cs="Arial"/>
          <w:sz w:val="20"/>
          <w:szCs w:val="20"/>
          <w:lang w:val="en-US"/>
        </w:rPr>
        <w:t>Available nitrogen ranged from 101 to 458 kg/ha, with a mean of 245 kg/ha, while available P spanned a wide range from 0.23 to 55.77 kg/ha (mean 4.72 kg/ha)</w:t>
      </w:r>
      <w:r w:rsidR="009B1899" w:rsidRPr="004C71BA">
        <w:rPr>
          <w:rFonts w:ascii="Arial" w:hAnsi="Arial" w:cs="Arial"/>
          <w:sz w:val="20"/>
          <w:szCs w:val="20"/>
          <w:lang w:val="en-US"/>
        </w:rPr>
        <w:t xml:space="preserve"> [8]</w:t>
      </w:r>
      <w:r w:rsidRPr="004C71BA">
        <w:rPr>
          <w:rFonts w:ascii="Arial" w:hAnsi="Arial" w:cs="Arial"/>
          <w:sz w:val="20"/>
          <w:szCs w:val="20"/>
          <w:lang w:val="en-US"/>
        </w:rPr>
        <w:t xml:space="preserve">. Available potassium varied between 6.85 </w:t>
      </w:r>
      <w:r w:rsidR="0057732C" w:rsidRPr="004C71BA">
        <w:rPr>
          <w:rFonts w:ascii="Arial" w:hAnsi="Arial" w:cs="Arial"/>
          <w:sz w:val="20"/>
          <w:szCs w:val="20"/>
          <w:lang w:val="en-US"/>
        </w:rPr>
        <w:t>to</w:t>
      </w:r>
      <w:r w:rsidRPr="004C71BA">
        <w:rPr>
          <w:rFonts w:ascii="Arial" w:hAnsi="Arial" w:cs="Arial"/>
          <w:sz w:val="20"/>
          <w:szCs w:val="20"/>
          <w:lang w:val="en-US"/>
        </w:rPr>
        <w:t xml:space="preserve"> 147.19 kg/ha with a mean of 55.32 kg/ha</w:t>
      </w:r>
      <w:r w:rsidR="0057732C" w:rsidRPr="004C71BA">
        <w:rPr>
          <w:rFonts w:ascii="Arial" w:hAnsi="Arial" w:cs="Arial"/>
          <w:sz w:val="20"/>
          <w:szCs w:val="20"/>
          <w:lang w:val="en-US"/>
        </w:rPr>
        <w:t>, indicating that many soils fall in low to medium categories of these macronutrients.</w:t>
      </w:r>
      <w:r w:rsidR="00047E3A" w:rsidRPr="004C71BA">
        <w:rPr>
          <w:rFonts w:ascii="Arial" w:hAnsi="Arial" w:cs="Arial"/>
          <w:sz w:val="20"/>
          <w:szCs w:val="20"/>
          <w:lang w:val="en-US"/>
        </w:rPr>
        <w:t xml:space="preserve"> Studies emphasize that nutrient mining under rainfed conditions, low and imbalanced fertilizer use, and strong P fixation are the main reasons why semi-arid soils commonly show low to medium NPK status </w:t>
      </w:r>
      <w:r w:rsidR="008C2438" w:rsidRPr="004C71BA">
        <w:rPr>
          <w:rFonts w:ascii="Arial" w:hAnsi="Arial" w:cs="Arial"/>
          <w:sz w:val="20"/>
          <w:szCs w:val="20"/>
          <w:lang w:val="en-US"/>
        </w:rPr>
        <w:t>[15].</w:t>
      </w:r>
    </w:p>
    <w:p w14:paraId="6C4223DB" w14:textId="77777777" w:rsidR="00C1073E" w:rsidRPr="004C71BA" w:rsidRDefault="00C1073E" w:rsidP="00231E06">
      <w:pPr>
        <w:spacing w:line="360" w:lineRule="auto"/>
        <w:ind w:left="360"/>
        <w:jc w:val="both"/>
        <w:rPr>
          <w:rFonts w:ascii="Arial" w:hAnsi="Arial" w:cs="Arial"/>
          <w:b/>
          <w:bCs/>
          <w:sz w:val="20"/>
          <w:szCs w:val="20"/>
          <w:lang w:val="en-US"/>
        </w:rPr>
      </w:pPr>
      <w:r w:rsidRPr="004C71BA">
        <w:rPr>
          <w:rFonts w:ascii="Arial" w:hAnsi="Arial" w:cs="Arial"/>
          <w:b/>
          <w:bCs/>
          <w:sz w:val="20"/>
          <w:szCs w:val="20"/>
          <w:lang w:val="en-US"/>
        </w:rPr>
        <w:t>3.2 Secondary and micronutrient status</w:t>
      </w:r>
    </w:p>
    <w:p w14:paraId="40668278" w14:textId="1E5DDB7D" w:rsidR="00C1073E" w:rsidRPr="004C71BA" w:rsidRDefault="00C1073E" w:rsidP="00231E06">
      <w:pPr>
        <w:spacing w:line="360" w:lineRule="auto"/>
        <w:ind w:left="360"/>
        <w:jc w:val="both"/>
        <w:rPr>
          <w:rFonts w:ascii="Arial" w:hAnsi="Arial" w:cs="Arial"/>
          <w:bCs/>
          <w:sz w:val="20"/>
          <w:szCs w:val="20"/>
        </w:rPr>
      </w:pPr>
      <w:r w:rsidRPr="004C71BA">
        <w:rPr>
          <w:rFonts w:ascii="Arial" w:hAnsi="Arial" w:cs="Arial"/>
          <w:sz w:val="20"/>
          <w:szCs w:val="20"/>
          <w:lang w:val="en-US"/>
        </w:rPr>
        <w:t xml:space="preserve">Exchangeable calcium and magnesium had an average of </w:t>
      </w:r>
      <w:r w:rsidR="00047E3A" w:rsidRPr="004C71BA">
        <w:rPr>
          <w:rFonts w:ascii="Arial" w:hAnsi="Arial" w:cs="Arial"/>
          <w:sz w:val="20"/>
          <w:szCs w:val="20"/>
          <w:lang w:val="en-US"/>
        </w:rPr>
        <w:t>3.19</w:t>
      </w:r>
      <w:r w:rsidRPr="004C71BA">
        <w:rPr>
          <w:rFonts w:ascii="Arial" w:hAnsi="Arial" w:cs="Arial"/>
          <w:sz w:val="20"/>
          <w:szCs w:val="20"/>
          <w:lang w:val="en-US"/>
        </w:rPr>
        <w:t xml:space="preserve"> and </w:t>
      </w:r>
      <w:r w:rsidR="00047E3A" w:rsidRPr="004C71BA">
        <w:rPr>
          <w:rFonts w:ascii="Arial" w:hAnsi="Arial" w:cs="Arial"/>
          <w:sz w:val="20"/>
          <w:szCs w:val="20"/>
          <w:lang w:val="en-US"/>
        </w:rPr>
        <w:t>0.72</w:t>
      </w:r>
      <w:r w:rsidRPr="004C71BA">
        <w:rPr>
          <w:rFonts w:ascii="Arial" w:hAnsi="Arial" w:cs="Arial"/>
          <w:sz w:val="20"/>
          <w:szCs w:val="20"/>
          <w:lang w:val="en-US"/>
        </w:rPr>
        <w:t xml:space="preserve"> </w:t>
      </w:r>
      <w:proofErr w:type="spellStart"/>
      <w:r w:rsidRPr="004C71BA">
        <w:rPr>
          <w:rFonts w:ascii="Arial" w:hAnsi="Arial" w:cs="Arial"/>
          <w:sz w:val="20"/>
          <w:szCs w:val="20"/>
          <w:lang w:val="en-US"/>
        </w:rPr>
        <w:t>cmol</w:t>
      </w:r>
      <w:proofErr w:type="spellEnd"/>
      <w:r w:rsidRPr="004C71BA">
        <w:rPr>
          <w:rFonts w:ascii="Arial" w:hAnsi="Arial" w:cs="Arial"/>
          <w:sz w:val="20"/>
          <w:szCs w:val="20"/>
          <w:lang w:val="en-US"/>
        </w:rPr>
        <w:t>(p+)/kg</w:t>
      </w:r>
      <w:r w:rsidRPr="004C71BA">
        <w:rPr>
          <w:rFonts w:ascii="Cambria Math" w:hAnsi="Cambria Math" w:cs="Cambria Math"/>
          <w:sz w:val="20"/>
          <w:szCs w:val="20"/>
          <w:lang w:val="en-US"/>
        </w:rPr>
        <w:t>⁻</w:t>
      </w:r>
      <w:r w:rsidRPr="004C71BA">
        <w:rPr>
          <w:rFonts w:ascii="Arial" w:hAnsi="Arial" w:cs="Arial"/>
          <w:sz w:val="20"/>
          <w:szCs w:val="20"/>
          <w:lang w:val="en-US"/>
        </w:rPr>
        <w:t>¹, and most of</w:t>
      </w:r>
      <w:r w:rsidRPr="004C71BA">
        <w:rPr>
          <w:rFonts w:ascii="Arial" w:hAnsi="Arial" w:cs="Arial"/>
          <w:bCs/>
          <w:sz w:val="20"/>
          <w:szCs w:val="20"/>
        </w:rPr>
        <w:t xml:space="preserve"> the samples fell in the </w:t>
      </w:r>
      <w:r w:rsidR="00047E3A" w:rsidRPr="004C71BA">
        <w:rPr>
          <w:rFonts w:ascii="Arial" w:hAnsi="Arial" w:cs="Arial"/>
          <w:bCs/>
          <w:sz w:val="20"/>
          <w:szCs w:val="20"/>
        </w:rPr>
        <w:t>low to medium</w:t>
      </w:r>
      <w:r w:rsidRPr="004C71BA">
        <w:rPr>
          <w:rFonts w:ascii="Arial" w:hAnsi="Arial" w:cs="Arial"/>
          <w:bCs/>
          <w:sz w:val="20"/>
          <w:szCs w:val="20"/>
        </w:rPr>
        <w:t xml:space="preserve"> range</w:t>
      </w:r>
      <w:r w:rsidR="009B1899" w:rsidRPr="004C71BA">
        <w:rPr>
          <w:rFonts w:ascii="Arial" w:hAnsi="Arial" w:cs="Arial"/>
          <w:bCs/>
          <w:sz w:val="20"/>
          <w:szCs w:val="20"/>
        </w:rPr>
        <w:t xml:space="preserve"> [20]</w:t>
      </w:r>
      <w:r w:rsidRPr="004C71BA">
        <w:rPr>
          <w:rFonts w:ascii="Arial" w:hAnsi="Arial" w:cs="Arial"/>
          <w:bCs/>
          <w:sz w:val="20"/>
          <w:szCs w:val="20"/>
        </w:rPr>
        <w:t xml:space="preserve">. </w:t>
      </w:r>
      <w:r w:rsidR="00B73737" w:rsidRPr="004C71BA">
        <w:rPr>
          <w:rFonts w:ascii="Arial" w:hAnsi="Arial" w:cs="Arial"/>
          <w:bCs/>
          <w:sz w:val="20"/>
          <w:szCs w:val="20"/>
        </w:rPr>
        <w:t>Long</w:t>
      </w:r>
      <w:r w:rsidR="002F0560" w:rsidRPr="004C71BA">
        <w:rPr>
          <w:rFonts w:ascii="Arial" w:hAnsi="Arial" w:cs="Arial"/>
          <w:bCs/>
          <w:sz w:val="20"/>
          <w:szCs w:val="20"/>
        </w:rPr>
        <w:t>-t</w:t>
      </w:r>
      <w:r w:rsidR="00B73737" w:rsidRPr="004C71BA">
        <w:rPr>
          <w:rFonts w:ascii="Arial" w:hAnsi="Arial" w:cs="Arial"/>
          <w:bCs/>
          <w:sz w:val="20"/>
          <w:szCs w:val="20"/>
        </w:rPr>
        <w:t xml:space="preserve">erm textured experiments in Indian rainfed systems show that intensive cropping with only NPK </w:t>
      </w:r>
      <w:r w:rsidR="002F0560" w:rsidRPr="004C71BA">
        <w:rPr>
          <w:rFonts w:ascii="Arial" w:hAnsi="Arial" w:cs="Arial"/>
          <w:bCs/>
          <w:sz w:val="20"/>
          <w:szCs w:val="20"/>
        </w:rPr>
        <w:t>fertilizers</w:t>
      </w:r>
      <w:r w:rsidR="00B73737" w:rsidRPr="004C71BA">
        <w:rPr>
          <w:rFonts w:ascii="Arial" w:hAnsi="Arial" w:cs="Arial"/>
          <w:bCs/>
          <w:sz w:val="20"/>
          <w:szCs w:val="20"/>
        </w:rPr>
        <w:t xml:space="preserve"> and little or no organic inputs can result in negative Mg balances and declining exchangeable Mg, especially in lighter or low-clay soils </w:t>
      </w:r>
      <w:r w:rsidR="008C2438" w:rsidRPr="004C71BA">
        <w:rPr>
          <w:rFonts w:ascii="Arial" w:hAnsi="Arial" w:cs="Arial"/>
          <w:bCs/>
          <w:sz w:val="20"/>
          <w:szCs w:val="20"/>
        </w:rPr>
        <w:t>[13]</w:t>
      </w:r>
      <w:r w:rsidR="00B73737" w:rsidRPr="004C71BA">
        <w:rPr>
          <w:rFonts w:ascii="Arial" w:hAnsi="Arial" w:cs="Arial"/>
          <w:bCs/>
          <w:sz w:val="20"/>
          <w:szCs w:val="20"/>
        </w:rPr>
        <w:t xml:space="preserve">. </w:t>
      </w:r>
      <w:r w:rsidRPr="004C71BA">
        <w:rPr>
          <w:rFonts w:ascii="Arial" w:hAnsi="Arial" w:cs="Arial"/>
          <w:bCs/>
          <w:sz w:val="20"/>
          <w:szCs w:val="20"/>
        </w:rPr>
        <w:t xml:space="preserve">Available sulphur ranged from </w:t>
      </w:r>
      <w:r w:rsidR="00047E3A" w:rsidRPr="004C71BA">
        <w:rPr>
          <w:rFonts w:ascii="Arial" w:hAnsi="Arial" w:cs="Arial"/>
          <w:bCs/>
          <w:sz w:val="20"/>
          <w:szCs w:val="20"/>
        </w:rPr>
        <w:t>15.72</w:t>
      </w:r>
      <w:r w:rsidRPr="004C71BA">
        <w:rPr>
          <w:rFonts w:ascii="Arial" w:hAnsi="Arial" w:cs="Arial"/>
          <w:bCs/>
          <w:sz w:val="20"/>
          <w:szCs w:val="20"/>
        </w:rPr>
        <w:t xml:space="preserve"> to </w:t>
      </w:r>
      <w:r w:rsidR="00047E3A" w:rsidRPr="004C71BA">
        <w:rPr>
          <w:rFonts w:ascii="Arial" w:hAnsi="Arial" w:cs="Arial"/>
          <w:bCs/>
          <w:sz w:val="20"/>
          <w:szCs w:val="20"/>
        </w:rPr>
        <w:t>97.98</w:t>
      </w:r>
      <w:r w:rsidRPr="004C71BA">
        <w:rPr>
          <w:rFonts w:ascii="Arial" w:hAnsi="Arial" w:cs="Arial"/>
          <w:bCs/>
          <w:sz w:val="20"/>
          <w:szCs w:val="20"/>
        </w:rPr>
        <w:t xml:space="preserve"> mg kg</w:t>
      </w:r>
      <w:r w:rsidRPr="004C71BA">
        <w:rPr>
          <w:rFonts w:ascii="Cambria Math" w:hAnsi="Cambria Math" w:cs="Cambria Math"/>
          <w:bCs/>
          <w:sz w:val="20"/>
          <w:szCs w:val="20"/>
        </w:rPr>
        <w:t>⁻</w:t>
      </w:r>
      <w:r w:rsidRPr="004C71BA">
        <w:rPr>
          <w:rFonts w:ascii="Arial" w:hAnsi="Arial" w:cs="Arial"/>
          <w:bCs/>
          <w:sz w:val="20"/>
          <w:szCs w:val="20"/>
        </w:rPr>
        <w:t xml:space="preserve">¹ with a mean value of </w:t>
      </w:r>
      <w:r w:rsidR="00047E3A" w:rsidRPr="004C71BA">
        <w:rPr>
          <w:rFonts w:ascii="Arial" w:hAnsi="Arial" w:cs="Arial"/>
          <w:bCs/>
          <w:sz w:val="20"/>
          <w:szCs w:val="20"/>
        </w:rPr>
        <w:t>41.39</w:t>
      </w:r>
      <w:r w:rsidRPr="004C71BA">
        <w:rPr>
          <w:rFonts w:ascii="Arial" w:hAnsi="Arial" w:cs="Arial"/>
          <w:bCs/>
          <w:sz w:val="20"/>
          <w:szCs w:val="20"/>
        </w:rPr>
        <w:t xml:space="preserve"> mg kg</w:t>
      </w:r>
      <w:r w:rsidRPr="004C71BA">
        <w:rPr>
          <w:rFonts w:ascii="Cambria Math" w:hAnsi="Cambria Math" w:cs="Cambria Math"/>
          <w:bCs/>
          <w:sz w:val="20"/>
          <w:szCs w:val="20"/>
        </w:rPr>
        <w:t>⁻</w:t>
      </w:r>
      <w:r w:rsidRPr="004C71BA">
        <w:rPr>
          <w:rFonts w:ascii="Arial" w:hAnsi="Arial" w:cs="Arial"/>
          <w:bCs/>
          <w:sz w:val="20"/>
          <w:szCs w:val="20"/>
        </w:rPr>
        <w:t>¹, wh</w:t>
      </w:r>
      <w:r w:rsidR="00047E3A" w:rsidRPr="004C71BA">
        <w:rPr>
          <w:rFonts w:ascii="Arial" w:hAnsi="Arial" w:cs="Arial"/>
          <w:bCs/>
          <w:sz w:val="20"/>
          <w:szCs w:val="20"/>
        </w:rPr>
        <w:t xml:space="preserve">ere </w:t>
      </w:r>
      <w:r w:rsidR="00B73737" w:rsidRPr="004C71BA">
        <w:rPr>
          <w:rFonts w:ascii="Arial" w:hAnsi="Arial" w:cs="Arial"/>
          <w:bCs/>
          <w:sz w:val="20"/>
          <w:szCs w:val="20"/>
        </w:rPr>
        <w:t>the majority</w:t>
      </w:r>
      <w:r w:rsidRPr="004C71BA">
        <w:rPr>
          <w:rFonts w:ascii="Arial" w:hAnsi="Arial" w:cs="Arial"/>
          <w:bCs/>
          <w:sz w:val="20"/>
          <w:szCs w:val="20"/>
        </w:rPr>
        <w:t xml:space="preserve"> fell </w:t>
      </w:r>
      <w:r w:rsidR="00B73737" w:rsidRPr="004C71BA">
        <w:rPr>
          <w:rFonts w:ascii="Arial" w:hAnsi="Arial" w:cs="Arial"/>
          <w:bCs/>
          <w:sz w:val="20"/>
          <w:szCs w:val="20"/>
        </w:rPr>
        <w:t>into the</w:t>
      </w:r>
      <w:r w:rsidRPr="004C71BA">
        <w:rPr>
          <w:rFonts w:ascii="Arial" w:hAnsi="Arial" w:cs="Arial"/>
          <w:bCs/>
          <w:sz w:val="20"/>
          <w:szCs w:val="20"/>
        </w:rPr>
        <w:t xml:space="preserve"> high class</w:t>
      </w:r>
      <w:r w:rsidR="009B1899" w:rsidRPr="004C71BA">
        <w:rPr>
          <w:rFonts w:ascii="Arial" w:hAnsi="Arial" w:cs="Arial"/>
          <w:bCs/>
          <w:sz w:val="20"/>
          <w:szCs w:val="20"/>
        </w:rPr>
        <w:t xml:space="preserve"> [21]</w:t>
      </w:r>
      <w:r w:rsidRPr="004C71BA">
        <w:rPr>
          <w:rFonts w:ascii="Arial" w:hAnsi="Arial" w:cs="Arial"/>
          <w:bCs/>
          <w:sz w:val="20"/>
          <w:szCs w:val="20"/>
        </w:rPr>
        <w:t>. Micronutrient concentrations also exhibited various wide ranges: Cu (0.3</w:t>
      </w:r>
      <w:r w:rsidR="00047E3A" w:rsidRPr="004C71BA">
        <w:rPr>
          <w:rFonts w:ascii="Arial" w:hAnsi="Arial" w:cs="Arial"/>
          <w:bCs/>
          <w:sz w:val="20"/>
          <w:szCs w:val="20"/>
        </w:rPr>
        <w:t>6</w:t>
      </w:r>
      <w:r w:rsidRPr="004C71BA">
        <w:rPr>
          <w:rFonts w:ascii="Arial" w:hAnsi="Arial" w:cs="Arial"/>
          <w:bCs/>
          <w:sz w:val="20"/>
          <w:szCs w:val="20"/>
        </w:rPr>
        <w:t>-4.</w:t>
      </w:r>
      <w:r w:rsidR="00047E3A" w:rsidRPr="004C71BA">
        <w:rPr>
          <w:rFonts w:ascii="Arial" w:hAnsi="Arial" w:cs="Arial"/>
          <w:bCs/>
          <w:sz w:val="20"/>
          <w:szCs w:val="20"/>
        </w:rPr>
        <w:t>2</w:t>
      </w:r>
      <w:r w:rsidRPr="004C71BA">
        <w:rPr>
          <w:rFonts w:ascii="Arial" w:hAnsi="Arial" w:cs="Arial"/>
          <w:bCs/>
          <w:sz w:val="20"/>
          <w:szCs w:val="20"/>
        </w:rPr>
        <w:t>, mean 1.5 mg kg</w:t>
      </w:r>
      <w:r w:rsidRPr="004C71BA">
        <w:rPr>
          <w:rFonts w:ascii="Cambria Math" w:hAnsi="Cambria Math" w:cs="Cambria Math"/>
          <w:bCs/>
          <w:sz w:val="20"/>
          <w:szCs w:val="20"/>
        </w:rPr>
        <w:t>⁻</w:t>
      </w:r>
      <w:r w:rsidRPr="004C71BA">
        <w:rPr>
          <w:rFonts w:ascii="Arial" w:hAnsi="Arial" w:cs="Arial"/>
          <w:bCs/>
          <w:sz w:val="20"/>
          <w:szCs w:val="20"/>
        </w:rPr>
        <w:t>¹), Zn (0.2-</w:t>
      </w:r>
      <w:r w:rsidR="00433DAB" w:rsidRPr="004C71BA">
        <w:rPr>
          <w:rFonts w:ascii="Arial" w:hAnsi="Arial" w:cs="Arial"/>
          <w:bCs/>
          <w:sz w:val="20"/>
          <w:szCs w:val="20"/>
        </w:rPr>
        <w:t>8</w:t>
      </w:r>
      <w:r w:rsidR="00047E3A" w:rsidRPr="004C71BA">
        <w:rPr>
          <w:rFonts w:ascii="Arial" w:hAnsi="Arial" w:cs="Arial"/>
          <w:bCs/>
          <w:sz w:val="20"/>
          <w:szCs w:val="20"/>
        </w:rPr>
        <w:t>.0</w:t>
      </w:r>
      <w:r w:rsidRPr="004C71BA">
        <w:rPr>
          <w:rFonts w:ascii="Arial" w:hAnsi="Arial" w:cs="Arial"/>
          <w:bCs/>
          <w:sz w:val="20"/>
          <w:szCs w:val="20"/>
        </w:rPr>
        <w:t>, mean 1.6 mg kg</w:t>
      </w:r>
      <w:r w:rsidRPr="004C71BA">
        <w:rPr>
          <w:rFonts w:ascii="Cambria Math" w:hAnsi="Cambria Math" w:cs="Cambria Math"/>
          <w:bCs/>
          <w:sz w:val="20"/>
          <w:szCs w:val="20"/>
        </w:rPr>
        <w:t>⁻</w:t>
      </w:r>
      <w:r w:rsidRPr="004C71BA">
        <w:rPr>
          <w:rFonts w:ascii="Arial" w:hAnsi="Arial" w:cs="Arial"/>
          <w:bCs/>
          <w:sz w:val="20"/>
          <w:szCs w:val="20"/>
        </w:rPr>
        <w:t>¹), Mn (</w:t>
      </w:r>
      <w:r w:rsidR="00B73737" w:rsidRPr="004C71BA">
        <w:rPr>
          <w:rFonts w:ascii="Arial" w:hAnsi="Arial" w:cs="Arial"/>
          <w:bCs/>
          <w:sz w:val="20"/>
          <w:szCs w:val="20"/>
        </w:rPr>
        <w:t>1.46</w:t>
      </w:r>
      <w:r w:rsidRPr="004C71BA">
        <w:rPr>
          <w:rFonts w:ascii="Arial" w:hAnsi="Arial" w:cs="Arial"/>
          <w:bCs/>
          <w:sz w:val="20"/>
          <w:szCs w:val="20"/>
        </w:rPr>
        <w:t>-</w:t>
      </w:r>
      <w:r w:rsidR="00B73737" w:rsidRPr="004C71BA">
        <w:rPr>
          <w:rFonts w:ascii="Arial" w:hAnsi="Arial" w:cs="Arial"/>
          <w:bCs/>
          <w:sz w:val="20"/>
          <w:szCs w:val="20"/>
        </w:rPr>
        <w:t>111.39</w:t>
      </w:r>
      <w:r w:rsidRPr="004C71BA">
        <w:rPr>
          <w:rFonts w:ascii="Arial" w:hAnsi="Arial" w:cs="Arial"/>
          <w:bCs/>
          <w:sz w:val="20"/>
          <w:szCs w:val="20"/>
        </w:rPr>
        <w:t>, mean 16</w:t>
      </w:r>
      <w:r w:rsidR="00B73737" w:rsidRPr="004C71BA">
        <w:rPr>
          <w:rFonts w:ascii="Arial" w:hAnsi="Arial" w:cs="Arial"/>
          <w:bCs/>
          <w:sz w:val="20"/>
          <w:szCs w:val="20"/>
        </w:rPr>
        <w:t>.4</w:t>
      </w:r>
      <w:r w:rsidRPr="004C71BA">
        <w:rPr>
          <w:rFonts w:ascii="Arial" w:hAnsi="Arial" w:cs="Arial"/>
          <w:bCs/>
          <w:sz w:val="20"/>
          <w:szCs w:val="20"/>
        </w:rPr>
        <w:t xml:space="preserve"> mg kg</w:t>
      </w:r>
      <w:r w:rsidRPr="004C71BA">
        <w:rPr>
          <w:rFonts w:ascii="Cambria Math" w:hAnsi="Cambria Math" w:cs="Cambria Math"/>
          <w:bCs/>
          <w:sz w:val="20"/>
          <w:szCs w:val="20"/>
        </w:rPr>
        <w:t>⁻</w:t>
      </w:r>
      <w:r w:rsidRPr="004C71BA">
        <w:rPr>
          <w:rFonts w:ascii="Arial" w:hAnsi="Arial" w:cs="Arial"/>
          <w:bCs/>
          <w:sz w:val="20"/>
          <w:szCs w:val="20"/>
        </w:rPr>
        <w:t>¹), and Fe (</w:t>
      </w:r>
      <w:r w:rsidR="00B73737" w:rsidRPr="004C71BA">
        <w:rPr>
          <w:rFonts w:ascii="Arial" w:hAnsi="Arial" w:cs="Arial"/>
          <w:bCs/>
          <w:sz w:val="20"/>
          <w:szCs w:val="20"/>
        </w:rPr>
        <w:t>1.68</w:t>
      </w:r>
      <w:r w:rsidRPr="004C71BA">
        <w:rPr>
          <w:rFonts w:ascii="Arial" w:hAnsi="Arial" w:cs="Arial"/>
          <w:bCs/>
          <w:sz w:val="20"/>
          <w:szCs w:val="20"/>
        </w:rPr>
        <w:t>-</w:t>
      </w:r>
      <w:r w:rsidR="00433DAB" w:rsidRPr="004C71BA">
        <w:rPr>
          <w:rFonts w:ascii="Arial" w:hAnsi="Arial" w:cs="Arial"/>
          <w:bCs/>
          <w:sz w:val="20"/>
          <w:szCs w:val="20"/>
        </w:rPr>
        <w:t>12.24</w:t>
      </w:r>
      <w:r w:rsidRPr="004C71BA">
        <w:rPr>
          <w:rFonts w:ascii="Arial" w:hAnsi="Arial" w:cs="Arial"/>
          <w:bCs/>
          <w:sz w:val="20"/>
          <w:szCs w:val="20"/>
        </w:rPr>
        <w:t xml:space="preserve">, mean </w:t>
      </w:r>
      <w:r w:rsidR="00B73737" w:rsidRPr="004C71BA">
        <w:rPr>
          <w:rFonts w:ascii="Arial" w:hAnsi="Arial" w:cs="Arial"/>
          <w:bCs/>
          <w:sz w:val="20"/>
          <w:szCs w:val="20"/>
        </w:rPr>
        <w:t>12.24</w:t>
      </w:r>
      <w:r w:rsidRPr="004C71BA">
        <w:rPr>
          <w:rFonts w:ascii="Arial" w:hAnsi="Arial" w:cs="Arial"/>
          <w:bCs/>
          <w:sz w:val="20"/>
          <w:szCs w:val="20"/>
        </w:rPr>
        <w:t xml:space="preserve"> mg kg</w:t>
      </w:r>
      <w:r w:rsidRPr="004C71BA">
        <w:rPr>
          <w:rFonts w:ascii="Cambria Math" w:hAnsi="Cambria Math" w:cs="Cambria Math"/>
          <w:bCs/>
          <w:sz w:val="20"/>
          <w:szCs w:val="20"/>
        </w:rPr>
        <w:t>⁻</w:t>
      </w:r>
      <w:r w:rsidRPr="004C71BA">
        <w:rPr>
          <w:rFonts w:ascii="Arial" w:hAnsi="Arial" w:cs="Arial"/>
          <w:bCs/>
          <w:sz w:val="20"/>
          <w:szCs w:val="20"/>
        </w:rPr>
        <w:t>¹). Overall the micronutrients were sufficient with respect to critical limits</w:t>
      </w:r>
      <w:r w:rsidR="009B1899" w:rsidRPr="004C71BA">
        <w:rPr>
          <w:rFonts w:ascii="Arial" w:hAnsi="Arial" w:cs="Arial"/>
          <w:bCs/>
          <w:sz w:val="20"/>
          <w:szCs w:val="20"/>
        </w:rPr>
        <w:t xml:space="preserve"> [7]</w:t>
      </w:r>
      <w:r w:rsidRPr="004C71BA">
        <w:rPr>
          <w:rFonts w:ascii="Arial" w:hAnsi="Arial" w:cs="Arial"/>
          <w:bCs/>
          <w:sz w:val="20"/>
          <w:szCs w:val="20"/>
        </w:rPr>
        <w:t>.</w:t>
      </w:r>
    </w:p>
    <w:p w14:paraId="37A7FD73" w14:textId="77777777" w:rsidR="00C1073E" w:rsidRPr="004C71BA" w:rsidRDefault="00C1073E" w:rsidP="00231E06">
      <w:pPr>
        <w:spacing w:line="360" w:lineRule="auto"/>
        <w:ind w:left="360"/>
        <w:jc w:val="both"/>
        <w:rPr>
          <w:rFonts w:ascii="Arial" w:hAnsi="Arial" w:cs="Arial"/>
          <w:b/>
          <w:sz w:val="20"/>
          <w:szCs w:val="20"/>
        </w:rPr>
      </w:pPr>
      <w:r w:rsidRPr="004C71BA">
        <w:rPr>
          <w:rFonts w:ascii="Arial" w:hAnsi="Arial" w:cs="Arial"/>
          <w:b/>
          <w:sz w:val="20"/>
          <w:szCs w:val="20"/>
        </w:rPr>
        <w:t>3.3 Nutrient index and fertility class</w:t>
      </w:r>
    </w:p>
    <w:p w14:paraId="42B30609" w14:textId="1271F45D" w:rsidR="00C1073E" w:rsidRPr="004C71BA" w:rsidRDefault="009B1899" w:rsidP="00231E06">
      <w:pPr>
        <w:spacing w:line="360" w:lineRule="auto"/>
        <w:ind w:left="360"/>
        <w:jc w:val="both"/>
        <w:rPr>
          <w:rFonts w:ascii="Arial" w:hAnsi="Arial" w:cs="Arial"/>
          <w:bCs/>
          <w:sz w:val="20"/>
          <w:szCs w:val="20"/>
          <w:lang w:val="en-US"/>
        </w:rPr>
      </w:pPr>
      <w:r w:rsidRPr="004C71BA">
        <w:rPr>
          <w:rFonts w:ascii="Arial" w:hAnsi="Arial" w:cs="Arial"/>
          <w:bCs/>
          <w:sz w:val="20"/>
          <w:szCs w:val="20"/>
          <w:lang w:val="en-US"/>
        </w:rPr>
        <w:t>The nutrient</w:t>
      </w:r>
      <w:r w:rsidR="00C1073E" w:rsidRPr="004C71BA">
        <w:rPr>
          <w:rFonts w:ascii="Arial" w:hAnsi="Arial" w:cs="Arial"/>
          <w:bCs/>
          <w:sz w:val="20"/>
          <w:szCs w:val="20"/>
          <w:lang w:val="en-US"/>
        </w:rPr>
        <w:t xml:space="preserve"> index </w:t>
      </w:r>
      <w:r w:rsidRPr="004C71BA">
        <w:rPr>
          <w:rFonts w:ascii="Arial" w:hAnsi="Arial" w:cs="Arial"/>
          <w:bCs/>
          <w:sz w:val="20"/>
          <w:szCs w:val="20"/>
          <w:lang w:val="en-US"/>
        </w:rPr>
        <w:t>provides</w:t>
      </w:r>
      <w:r w:rsidR="00C1073E" w:rsidRPr="004C71BA">
        <w:rPr>
          <w:rFonts w:ascii="Arial" w:hAnsi="Arial" w:cs="Arial"/>
          <w:bCs/>
          <w:sz w:val="20"/>
          <w:szCs w:val="20"/>
          <w:lang w:val="en-US"/>
        </w:rPr>
        <w:t xml:space="preserve"> the fertility status across the sample locations</w:t>
      </w:r>
      <w:r w:rsidR="00B73737" w:rsidRPr="004C71BA">
        <w:rPr>
          <w:rFonts w:ascii="Arial" w:hAnsi="Arial" w:cs="Arial"/>
          <w:bCs/>
          <w:sz w:val="20"/>
          <w:szCs w:val="20"/>
          <w:lang w:val="en-US"/>
        </w:rPr>
        <w:t>, as</w:t>
      </w:r>
      <w:r w:rsidR="00E102D6" w:rsidRPr="004C71BA">
        <w:rPr>
          <w:rFonts w:ascii="Arial" w:hAnsi="Arial" w:cs="Arial"/>
          <w:bCs/>
          <w:sz w:val="20"/>
          <w:szCs w:val="20"/>
          <w:lang w:val="en-US"/>
        </w:rPr>
        <w:t xml:space="preserve"> mentioned in </w:t>
      </w:r>
      <w:r w:rsidRPr="004C71BA">
        <w:rPr>
          <w:rFonts w:ascii="Arial" w:hAnsi="Arial" w:cs="Arial"/>
          <w:bCs/>
          <w:sz w:val="20"/>
          <w:szCs w:val="20"/>
          <w:lang w:val="en-US"/>
        </w:rPr>
        <w:t xml:space="preserve">Table 3, </w:t>
      </w:r>
      <w:r w:rsidR="00C1073E" w:rsidRPr="004C71BA">
        <w:rPr>
          <w:rFonts w:ascii="Arial" w:hAnsi="Arial" w:cs="Arial"/>
          <w:bCs/>
          <w:sz w:val="20"/>
          <w:szCs w:val="20"/>
          <w:lang w:val="en-US"/>
        </w:rPr>
        <w:t>N, P, K</w:t>
      </w:r>
      <w:r w:rsidR="00AD6E44" w:rsidRPr="004C71BA">
        <w:rPr>
          <w:rFonts w:ascii="Arial" w:hAnsi="Arial" w:cs="Arial"/>
          <w:bCs/>
          <w:sz w:val="20"/>
          <w:szCs w:val="20"/>
          <w:lang w:val="en-US"/>
        </w:rPr>
        <w:t xml:space="preserve">, </w:t>
      </w:r>
      <w:r w:rsidR="00B73737" w:rsidRPr="004C71BA">
        <w:rPr>
          <w:rFonts w:ascii="Arial" w:hAnsi="Arial" w:cs="Arial"/>
          <w:bCs/>
          <w:sz w:val="20"/>
          <w:szCs w:val="20"/>
          <w:lang w:val="en-US"/>
        </w:rPr>
        <w:t>Ca,</w:t>
      </w:r>
      <w:r w:rsidR="00AD6E44" w:rsidRPr="004C71BA">
        <w:rPr>
          <w:rFonts w:ascii="Arial" w:hAnsi="Arial" w:cs="Arial"/>
          <w:bCs/>
          <w:sz w:val="20"/>
          <w:szCs w:val="20"/>
          <w:lang w:val="en-US"/>
        </w:rPr>
        <w:t xml:space="preserve"> and Mg</w:t>
      </w:r>
      <w:r w:rsidR="00C1073E" w:rsidRPr="004C71BA">
        <w:rPr>
          <w:rFonts w:ascii="Arial" w:hAnsi="Arial" w:cs="Arial"/>
          <w:bCs/>
          <w:sz w:val="20"/>
          <w:szCs w:val="20"/>
          <w:lang w:val="en-US"/>
        </w:rPr>
        <w:t xml:space="preserve"> </w:t>
      </w:r>
      <w:r w:rsidRPr="004C71BA">
        <w:rPr>
          <w:rFonts w:ascii="Arial" w:hAnsi="Arial" w:cs="Arial"/>
          <w:bCs/>
          <w:sz w:val="20"/>
          <w:szCs w:val="20"/>
          <w:lang w:val="en-US"/>
        </w:rPr>
        <w:t>showed l</w:t>
      </w:r>
      <w:r w:rsidR="00C1073E" w:rsidRPr="004C71BA">
        <w:rPr>
          <w:rFonts w:ascii="Arial" w:hAnsi="Arial" w:cs="Arial"/>
          <w:bCs/>
          <w:sz w:val="20"/>
          <w:szCs w:val="20"/>
          <w:lang w:val="en-US"/>
        </w:rPr>
        <w:t>ow fertility with 1.3, 1</w:t>
      </w:r>
      <w:r w:rsidR="00AD6E44" w:rsidRPr="004C71BA">
        <w:rPr>
          <w:rFonts w:ascii="Arial" w:hAnsi="Arial" w:cs="Arial"/>
          <w:bCs/>
          <w:sz w:val="20"/>
          <w:szCs w:val="20"/>
          <w:lang w:val="en-US"/>
        </w:rPr>
        <w:t>.0</w:t>
      </w:r>
      <w:r w:rsidR="00C1073E" w:rsidRPr="004C71BA">
        <w:rPr>
          <w:rFonts w:ascii="Arial" w:hAnsi="Arial" w:cs="Arial"/>
          <w:bCs/>
          <w:sz w:val="20"/>
          <w:szCs w:val="20"/>
          <w:lang w:val="en-US"/>
        </w:rPr>
        <w:t>, 1.</w:t>
      </w:r>
      <w:r w:rsidR="00AD6E44" w:rsidRPr="004C71BA">
        <w:rPr>
          <w:rFonts w:ascii="Arial" w:hAnsi="Arial" w:cs="Arial"/>
          <w:bCs/>
          <w:sz w:val="20"/>
          <w:szCs w:val="20"/>
          <w:lang w:val="en-US"/>
        </w:rPr>
        <w:t xml:space="preserve">0, </w:t>
      </w:r>
      <w:r w:rsidR="00B73737" w:rsidRPr="004C71BA">
        <w:rPr>
          <w:rFonts w:ascii="Arial" w:hAnsi="Arial" w:cs="Arial"/>
          <w:bCs/>
          <w:sz w:val="20"/>
          <w:szCs w:val="20"/>
          <w:lang w:val="en-US"/>
        </w:rPr>
        <w:t>1.1,</w:t>
      </w:r>
      <w:r w:rsidR="00AD6E44" w:rsidRPr="004C71BA">
        <w:rPr>
          <w:rFonts w:ascii="Arial" w:hAnsi="Arial" w:cs="Arial"/>
          <w:bCs/>
          <w:sz w:val="20"/>
          <w:szCs w:val="20"/>
          <w:lang w:val="en-US"/>
        </w:rPr>
        <w:t xml:space="preserve"> and 1.6</w:t>
      </w:r>
      <w:r w:rsidR="00C1073E" w:rsidRPr="004C71BA">
        <w:rPr>
          <w:rFonts w:ascii="Arial" w:hAnsi="Arial" w:cs="Arial"/>
          <w:bCs/>
          <w:sz w:val="20"/>
          <w:szCs w:val="20"/>
          <w:lang w:val="en-US"/>
        </w:rPr>
        <w:t>, respectively. This indicates the inadequate macronutrients</w:t>
      </w:r>
      <w:r w:rsidR="00AD6E44" w:rsidRPr="004C71BA">
        <w:rPr>
          <w:rFonts w:ascii="Arial" w:hAnsi="Arial" w:cs="Arial"/>
          <w:bCs/>
          <w:sz w:val="20"/>
          <w:szCs w:val="20"/>
          <w:lang w:val="en-US"/>
        </w:rPr>
        <w:t xml:space="preserve"> and exchangeable cations</w:t>
      </w:r>
      <w:r w:rsidR="00C1073E" w:rsidRPr="004C71BA">
        <w:rPr>
          <w:rFonts w:ascii="Arial" w:hAnsi="Arial" w:cs="Arial"/>
          <w:bCs/>
          <w:sz w:val="20"/>
          <w:szCs w:val="20"/>
          <w:lang w:val="en-US"/>
        </w:rPr>
        <w:t xml:space="preserve"> being the constraints in </w:t>
      </w:r>
      <w:r w:rsidR="00AD6E44" w:rsidRPr="004C71BA">
        <w:rPr>
          <w:rFonts w:ascii="Arial" w:hAnsi="Arial" w:cs="Arial"/>
          <w:bCs/>
          <w:sz w:val="20"/>
          <w:szCs w:val="20"/>
          <w:lang w:val="en-US"/>
        </w:rPr>
        <w:t>Gubbi</w:t>
      </w:r>
      <w:r w:rsidR="00C1073E" w:rsidRPr="004C71BA">
        <w:rPr>
          <w:rFonts w:ascii="Arial" w:hAnsi="Arial" w:cs="Arial"/>
          <w:bCs/>
          <w:sz w:val="20"/>
          <w:szCs w:val="20"/>
          <w:lang w:val="en-US"/>
        </w:rPr>
        <w:t xml:space="preserve">, </w:t>
      </w:r>
      <w:r w:rsidR="00AD6E44" w:rsidRPr="004C71BA">
        <w:rPr>
          <w:rFonts w:ascii="Arial" w:hAnsi="Arial" w:cs="Arial"/>
          <w:bCs/>
          <w:sz w:val="20"/>
          <w:szCs w:val="20"/>
          <w:lang w:val="en-US"/>
        </w:rPr>
        <w:t>Sira</w:t>
      </w:r>
      <w:r w:rsidR="00C1073E" w:rsidRPr="004C71BA">
        <w:rPr>
          <w:rFonts w:ascii="Arial" w:hAnsi="Arial" w:cs="Arial"/>
          <w:bCs/>
          <w:sz w:val="20"/>
          <w:szCs w:val="20"/>
          <w:lang w:val="en-US"/>
        </w:rPr>
        <w:t xml:space="preserve">, and </w:t>
      </w:r>
      <w:proofErr w:type="spellStart"/>
      <w:r w:rsidR="00AD6E44" w:rsidRPr="004C71BA">
        <w:rPr>
          <w:rFonts w:ascii="Arial" w:hAnsi="Arial" w:cs="Arial"/>
          <w:bCs/>
          <w:sz w:val="20"/>
          <w:szCs w:val="20"/>
          <w:lang w:val="en-US"/>
        </w:rPr>
        <w:t>Madhugiri</w:t>
      </w:r>
      <w:proofErr w:type="spellEnd"/>
      <w:r w:rsidR="00C1073E" w:rsidRPr="004C71BA">
        <w:rPr>
          <w:rFonts w:ascii="Arial" w:hAnsi="Arial" w:cs="Arial"/>
          <w:bCs/>
          <w:sz w:val="20"/>
          <w:szCs w:val="20"/>
          <w:lang w:val="en-US"/>
        </w:rPr>
        <w:t xml:space="preserve"> taluks. Sulphur, copper,</w:t>
      </w:r>
      <w:r w:rsidR="00AD6E44" w:rsidRPr="004C71BA">
        <w:rPr>
          <w:rFonts w:ascii="Arial" w:hAnsi="Arial" w:cs="Arial"/>
          <w:bCs/>
          <w:sz w:val="20"/>
          <w:szCs w:val="20"/>
          <w:lang w:val="en-US"/>
        </w:rPr>
        <w:t xml:space="preserve"> zinc,</w:t>
      </w:r>
      <w:r w:rsidR="00C1073E" w:rsidRPr="004C71BA">
        <w:rPr>
          <w:rFonts w:ascii="Arial" w:hAnsi="Arial" w:cs="Arial"/>
          <w:bCs/>
          <w:sz w:val="20"/>
          <w:szCs w:val="20"/>
          <w:lang w:val="en-US"/>
        </w:rPr>
        <w:t xml:space="preserve"> </w:t>
      </w:r>
      <w:r w:rsidR="00601150" w:rsidRPr="004C71BA">
        <w:rPr>
          <w:rFonts w:ascii="Arial" w:hAnsi="Arial" w:cs="Arial"/>
          <w:bCs/>
          <w:sz w:val="20"/>
          <w:szCs w:val="20"/>
          <w:lang w:val="en-US"/>
        </w:rPr>
        <w:t>manganese,</w:t>
      </w:r>
      <w:r w:rsidR="00AD6E44" w:rsidRPr="004C71BA">
        <w:rPr>
          <w:rFonts w:ascii="Arial" w:hAnsi="Arial" w:cs="Arial"/>
          <w:bCs/>
          <w:sz w:val="20"/>
          <w:szCs w:val="20"/>
          <w:lang w:val="en-US"/>
        </w:rPr>
        <w:t xml:space="preserve"> and iron</w:t>
      </w:r>
      <w:r w:rsidR="00C1073E" w:rsidRPr="004C71BA">
        <w:rPr>
          <w:rFonts w:ascii="Arial" w:hAnsi="Arial" w:cs="Arial"/>
          <w:bCs/>
          <w:sz w:val="20"/>
          <w:szCs w:val="20"/>
          <w:lang w:val="en-US"/>
        </w:rPr>
        <w:t xml:space="preserve"> exhibited high NI of </w:t>
      </w:r>
      <w:r w:rsidR="00AD6E44" w:rsidRPr="004C71BA">
        <w:rPr>
          <w:rFonts w:ascii="Arial" w:hAnsi="Arial" w:cs="Arial"/>
          <w:bCs/>
          <w:sz w:val="20"/>
          <w:szCs w:val="20"/>
          <w:lang w:val="en-US"/>
        </w:rPr>
        <w:t xml:space="preserve">3.0, </w:t>
      </w:r>
      <w:r w:rsidR="00601150" w:rsidRPr="004C71BA">
        <w:rPr>
          <w:rFonts w:ascii="Arial" w:hAnsi="Arial" w:cs="Arial"/>
          <w:bCs/>
          <w:sz w:val="20"/>
          <w:szCs w:val="20"/>
          <w:lang w:val="en-US"/>
        </w:rPr>
        <w:t>3.0</w:t>
      </w:r>
      <w:r w:rsidR="00C1073E" w:rsidRPr="004C71BA">
        <w:rPr>
          <w:rFonts w:ascii="Arial" w:hAnsi="Arial" w:cs="Arial"/>
          <w:bCs/>
          <w:sz w:val="20"/>
          <w:szCs w:val="20"/>
          <w:lang w:val="en-US"/>
        </w:rPr>
        <w:t>,</w:t>
      </w:r>
      <w:r w:rsidR="00601150" w:rsidRPr="004C71BA">
        <w:rPr>
          <w:rFonts w:ascii="Arial" w:hAnsi="Arial" w:cs="Arial"/>
          <w:bCs/>
          <w:sz w:val="20"/>
          <w:szCs w:val="20"/>
          <w:lang w:val="en-US"/>
        </w:rPr>
        <w:t xml:space="preserve"> 2.5, 2.9, and 2.7,</w:t>
      </w:r>
      <w:r w:rsidR="00C1073E" w:rsidRPr="004C71BA">
        <w:rPr>
          <w:rFonts w:ascii="Arial" w:hAnsi="Arial" w:cs="Arial"/>
          <w:bCs/>
          <w:sz w:val="20"/>
          <w:szCs w:val="20"/>
          <w:lang w:val="en-US"/>
        </w:rPr>
        <w:t xml:space="preserve"> respectively, indicating sufficient availability of these nutrients. </w:t>
      </w:r>
      <w:r w:rsidR="00601150" w:rsidRPr="004C71BA">
        <w:rPr>
          <w:rFonts w:ascii="Arial" w:hAnsi="Arial" w:cs="Arial"/>
          <w:bCs/>
          <w:sz w:val="20"/>
          <w:szCs w:val="20"/>
          <w:lang w:val="en-US"/>
        </w:rPr>
        <w:t xml:space="preserve">Only organic carbon exhibited a medium fertility class with 1.8 of the nutrient index. </w:t>
      </w:r>
      <w:r w:rsidR="00C1073E" w:rsidRPr="004C71BA">
        <w:rPr>
          <w:rFonts w:ascii="Arial" w:hAnsi="Arial" w:cs="Arial"/>
          <w:bCs/>
          <w:sz w:val="20"/>
          <w:szCs w:val="20"/>
          <w:lang w:val="en-US"/>
        </w:rPr>
        <w:t>These results show that while micronutrients are sufficient, the deficiency of macronutrients highlights the importance of balanced fertilization and organic matter management.</w:t>
      </w:r>
    </w:p>
    <w:p w14:paraId="6ABE79F9" w14:textId="77777777" w:rsidR="00231E06" w:rsidRPr="004C71BA" w:rsidRDefault="00255F1C" w:rsidP="00231E06">
      <w:pPr>
        <w:keepNext/>
        <w:spacing w:line="240" w:lineRule="auto"/>
        <w:ind w:left="360"/>
        <w:jc w:val="both"/>
        <w:rPr>
          <w:rFonts w:ascii="Arial" w:hAnsi="Arial" w:cs="Arial"/>
        </w:rPr>
      </w:pPr>
      <w:r w:rsidRPr="004C71BA">
        <w:rPr>
          <w:rFonts w:ascii="Arial" w:hAnsi="Arial" w:cs="Arial"/>
          <w:bCs/>
          <w:noProof/>
          <w:sz w:val="20"/>
          <w:szCs w:val="20"/>
          <w:lang w:val="en-US"/>
        </w:rPr>
        <w:lastRenderedPageBreak/>
        <w:drawing>
          <wp:inline distT="0" distB="0" distL="0" distR="0" wp14:anchorId="64DC61E8" wp14:editId="39C07D87">
            <wp:extent cx="5731510" cy="4693920"/>
            <wp:effectExtent l="12700" t="12700" r="8890" b="17780"/>
            <wp:docPr id="140413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34051" name=""/>
                    <pic:cNvPicPr/>
                  </pic:nvPicPr>
                  <pic:blipFill>
                    <a:blip r:embed="rId9"/>
                    <a:stretch>
                      <a:fillRect/>
                    </a:stretch>
                  </pic:blipFill>
                  <pic:spPr>
                    <a:xfrm>
                      <a:off x="0" y="0"/>
                      <a:ext cx="5731510" cy="4693920"/>
                    </a:xfrm>
                    <a:prstGeom prst="rect">
                      <a:avLst/>
                    </a:prstGeom>
                    <a:ln>
                      <a:solidFill>
                        <a:schemeClr val="accent1"/>
                      </a:solidFill>
                    </a:ln>
                  </pic:spPr>
                </pic:pic>
              </a:graphicData>
            </a:graphic>
          </wp:inline>
        </w:drawing>
      </w:r>
    </w:p>
    <w:p w14:paraId="5EEB92E6" w14:textId="56E5ECD0" w:rsidR="00255F1C" w:rsidRPr="004C71BA" w:rsidRDefault="009B1899" w:rsidP="009B1899">
      <w:pPr>
        <w:pStyle w:val="Caption"/>
        <w:jc w:val="center"/>
        <w:rPr>
          <w:rFonts w:ascii="Arial" w:hAnsi="Arial" w:cs="Arial"/>
          <w:b/>
          <w:bCs/>
          <w:i w:val="0"/>
          <w:iCs w:val="0"/>
          <w:sz w:val="20"/>
          <w:szCs w:val="20"/>
          <w:lang w:val="en-US"/>
        </w:rPr>
      </w:pPr>
      <w:r w:rsidRPr="004C71BA">
        <w:rPr>
          <w:rFonts w:ascii="Arial" w:hAnsi="Arial" w:cs="Arial"/>
          <w:b/>
          <w:bCs/>
          <w:i w:val="0"/>
          <w:iCs w:val="0"/>
          <w:sz w:val="20"/>
          <w:szCs w:val="20"/>
        </w:rPr>
        <w:t xml:space="preserve">     </w:t>
      </w:r>
      <w:r w:rsidR="00231E06" w:rsidRPr="004C71BA">
        <w:rPr>
          <w:rFonts w:ascii="Arial" w:hAnsi="Arial" w:cs="Arial"/>
          <w:b/>
          <w:bCs/>
          <w:i w:val="0"/>
          <w:iCs w:val="0"/>
          <w:sz w:val="20"/>
          <w:szCs w:val="20"/>
        </w:rPr>
        <w:t xml:space="preserve">Fig. </w:t>
      </w:r>
      <w:r w:rsidR="00F625BF">
        <w:rPr>
          <w:rFonts w:ascii="Arial" w:hAnsi="Arial" w:cs="Arial"/>
          <w:b/>
          <w:bCs/>
          <w:i w:val="0"/>
          <w:iCs w:val="0"/>
          <w:sz w:val="20"/>
          <w:szCs w:val="20"/>
        </w:rPr>
        <w:t>2</w:t>
      </w:r>
      <w:r w:rsidR="00231E06" w:rsidRPr="004C71BA">
        <w:rPr>
          <w:rFonts w:ascii="Arial" w:hAnsi="Arial" w:cs="Arial"/>
          <w:b/>
          <w:bCs/>
          <w:i w:val="0"/>
          <w:iCs w:val="0"/>
          <w:sz w:val="20"/>
          <w:szCs w:val="20"/>
          <w:lang w:val="en-US"/>
        </w:rPr>
        <w:t xml:space="preserve">. Taluk-wise </w:t>
      </w:r>
      <w:r w:rsidRPr="004C71BA">
        <w:rPr>
          <w:rFonts w:ascii="Arial" w:hAnsi="Arial" w:cs="Arial"/>
          <w:b/>
          <w:bCs/>
          <w:i w:val="0"/>
          <w:iCs w:val="0"/>
          <w:sz w:val="20"/>
          <w:szCs w:val="20"/>
          <w:lang w:val="en-US"/>
        </w:rPr>
        <w:t>comparison</w:t>
      </w:r>
      <w:r w:rsidR="00231E06" w:rsidRPr="004C71BA">
        <w:rPr>
          <w:rFonts w:ascii="Arial" w:hAnsi="Arial" w:cs="Arial"/>
          <w:b/>
          <w:bCs/>
          <w:i w:val="0"/>
          <w:iCs w:val="0"/>
          <w:sz w:val="20"/>
          <w:szCs w:val="20"/>
          <w:lang w:val="en-US"/>
        </w:rPr>
        <w:t xml:space="preserve"> of mean soil nutrient concentrations across Gubbi, </w:t>
      </w:r>
      <w:proofErr w:type="spellStart"/>
      <w:r w:rsidRPr="004C71BA">
        <w:rPr>
          <w:rFonts w:ascii="Arial" w:hAnsi="Arial" w:cs="Arial"/>
          <w:b/>
          <w:bCs/>
          <w:i w:val="0"/>
          <w:iCs w:val="0"/>
          <w:sz w:val="20"/>
          <w:szCs w:val="20"/>
          <w:lang w:val="en-US"/>
        </w:rPr>
        <w:t>Madhugiri</w:t>
      </w:r>
      <w:proofErr w:type="spellEnd"/>
      <w:r w:rsidRPr="004C71BA">
        <w:rPr>
          <w:rFonts w:ascii="Arial" w:hAnsi="Arial" w:cs="Arial"/>
          <w:b/>
          <w:bCs/>
          <w:i w:val="0"/>
          <w:iCs w:val="0"/>
          <w:sz w:val="20"/>
          <w:szCs w:val="20"/>
          <w:lang w:val="en-US"/>
        </w:rPr>
        <w:t>,</w:t>
      </w:r>
      <w:r w:rsidR="00231E06" w:rsidRPr="004C71BA">
        <w:rPr>
          <w:rFonts w:ascii="Arial" w:hAnsi="Arial" w:cs="Arial"/>
          <w:b/>
          <w:bCs/>
          <w:i w:val="0"/>
          <w:iCs w:val="0"/>
          <w:sz w:val="20"/>
          <w:szCs w:val="20"/>
          <w:lang w:val="en-US"/>
        </w:rPr>
        <w:t xml:space="preserve"> and Sira taluks of Tumakuru district</w:t>
      </w:r>
    </w:p>
    <w:p w14:paraId="637CA841" w14:textId="77777777" w:rsidR="009B1899" w:rsidRPr="004C71BA" w:rsidRDefault="009B1899" w:rsidP="00C1073E">
      <w:pPr>
        <w:jc w:val="center"/>
        <w:rPr>
          <w:rFonts w:ascii="Arial" w:hAnsi="Arial" w:cs="Arial"/>
          <w:b/>
          <w:bCs/>
          <w:sz w:val="20"/>
          <w:szCs w:val="20"/>
          <w:lang w:val="en-US"/>
        </w:rPr>
      </w:pPr>
      <w:bookmarkStart w:id="0" w:name="OLE_LINK1"/>
    </w:p>
    <w:p w14:paraId="68FB5844" w14:textId="6358DF55" w:rsidR="00C1073E" w:rsidRPr="004C71BA" w:rsidRDefault="00C1073E" w:rsidP="00C1073E">
      <w:pPr>
        <w:jc w:val="center"/>
        <w:rPr>
          <w:rFonts w:ascii="Arial" w:hAnsi="Arial" w:cs="Arial"/>
          <w:b/>
          <w:bCs/>
          <w:sz w:val="20"/>
          <w:szCs w:val="20"/>
          <w:lang w:val="en-US"/>
        </w:rPr>
      </w:pPr>
      <w:r w:rsidRPr="004C71BA">
        <w:rPr>
          <w:rFonts w:ascii="Arial" w:hAnsi="Arial" w:cs="Arial"/>
          <w:b/>
          <w:bCs/>
          <w:sz w:val="20"/>
          <w:szCs w:val="20"/>
          <w:lang w:val="en-US"/>
        </w:rPr>
        <w:t xml:space="preserve">Table </w:t>
      </w:r>
      <w:r w:rsidR="00E102D6" w:rsidRPr="004C71BA">
        <w:rPr>
          <w:rFonts w:ascii="Arial" w:hAnsi="Arial" w:cs="Arial"/>
          <w:b/>
          <w:bCs/>
          <w:sz w:val="20"/>
          <w:szCs w:val="20"/>
          <w:lang w:val="en-US"/>
        </w:rPr>
        <w:t>2</w:t>
      </w:r>
      <w:r w:rsidRPr="004C71BA">
        <w:rPr>
          <w:rFonts w:ascii="Arial" w:hAnsi="Arial" w:cs="Arial"/>
          <w:b/>
          <w:bCs/>
          <w:sz w:val="20"/>
          <w:szCs w:val="20"/>
          <w:lang w:val="en-US"/>
        </w:rPr>
        <w:t xml:space="preserve">. Statistics of </w:t>
      </w:r>
      <w:proofErr w:type="spellStart"/>
      <w:r w:rsidRPr="004C71BA">
        <w:rPr>
          <w:rFonts w:ascii="Arial" w:hAnsi="Arial" w:cs="Arial"/>
          <w:b/>
          <w:bCs/>
          <w:sz w:val="20"/>
          <w:szCs w:val="20"/>
          <w:lang w:val="en-US"/>
        </w:rPr>
        <w:t>physico</w:t>
      </w:r>
      <w:proofErr w:type="spellEnd"/>
      <w:r w:rsidRPr="004C71BA">
        <w:rPr>
          <w:rFonts w:ascii="Arial" w:hAnsi="Arial" w:cs="Arial"/>
          <w:b/>
          <w:bCs/>
          <w:sz w:val="20"/>
          <w:szCs w:val="20"/>
          <w:lang w:val="en-US"/>
        </w:rPr>
        <w:t xml:space="preserve">-chemical properties of soils from </w:t>
      </w:r>
      <w:r w:rsidR="00C37E89" w:rsidRPr="004C71BA">
        <w:rPr>
          <w:rFonts w:ascii="Arial" w:hAnsi="Arial" w:cs="Arial"/>
          <w:b/>
          <w:bCs/>
          <w:sz w:val="20"/>
          <w:szCs w:val="20"/>
          <w:lang w:val="en-US"/>
        </w:rPr>
        <w:t>Tumakuru</w:t>
      </w:r>
      <w:r w:rsidRPr="004C71BA">
        <w:rPr>
          <w:rFonts w:ascii="Arial" w:hAnsi="Arial" w:cs="Arial"/>
          <w:b/>
          <w:bCs/>
          <w:sz w:val="20"/>
          <w:szCs w:val="20"/>
          <w:lang w:val="en-US"/>
        </w:rPr>
        <w:t xml:space="preserve"> district</w:t>
      </w:r>
    </w:p>
    <w:tbl>
      <w:tblPr>
        <w:tblStyle w:val="TableGrid"/>
        <w:tblW w:w="0" w:type="auto"/>
        <w:tblInd w:w="284" w:type="dxa"/>
        <w:tblLook w:val="04A0" w:firstRow="1" w:lastRow="0" w:firstColumn="1" w:lastColumn="0" w:noHBand="0" w:noVBand="1"/>
      </w:tblPr>
      <w:tblGrid>
        <w:gridCol w:w="4111"/>
        <w:gridCol w:w="1701"/>
        <w:gridCol w:w="1701"/>
        <w:gridCol w:w="1229"/>
      </w:tblGrid>
      <w:tr w:rsidR="00C1073E" w:rsidRPr="004C71BA" w14:paraId="674A94F7" w14:textId="77777777" w:rsidTr="005E66B2">
        <w:trPr>
          <w:trHeight w:val="366"/>
        </w:trPr>
        <w:tc>
          <w:tcPr>
            <w:tcW w:w="4111" w:type="dxa"/>
            <w:tcBorders>
              <w:top w:val="single" w:sz="4" w:space="0" w:color="auto"/>
              <w:left w:val="nil"/>
              <w:bottom w:val="single" w:sz="4" w:space="0" w:color="auto"/>
              <w:right w:val="nil"/>
            </w:tcBorders>
          </w:tcPr>
          <w:p w14:paraId="0D76101C" w14:textId="77777777" w:rsidR="00C1073E" w:rsidRPr="004C71BA" w:rsidRDefault="00C1073E" w:rsidP="004548B1">
            <w:pPr>
              <w:rPr>
                <w:rFonts w:ascii="Arial" w:hAnsi="Arial" w:cs="Arial"/>
                <w:b/>
                <w:bCs/>
                <w:sz w:val="20"/>
                <w:szCs w:val="20"/>
                <w:lang w:val="en-US"/>
              </w:rPr>
            </w:pPr>
            <w:r w:rsidRPr="004C71BA">
              <w:rPr>
                <w:rFonts w:ascii="Arial" w:hAnsi="Arial" w:cs="Arial"/>
                <w:b/>
                <w:bCs/>
                <w:sz w:val="20"/>
                <w:szCs w:val="20"/>
                <w:lang w:val="en-US"/>
              </w:rPr>
              <w:t>Parameters</w:t>
            </w:r>
          </w:p>
        </w:tc>
        <w:tc>
          <w:tcPr>
            <w:tcW w:w="1701" w:type="dxa"/>
            <w:tcBorders>
              <w:top w:val="single" w:sz="4" w:space="0" w:color="auto"/>
              <w:left w:val="nil"/>
              <w:bottom w:val="single" w:sz="4" w:space="0" w:color="auto"/>
              <w:right w:val="nil"/>
            </w:tcBorders>
          </w:tcPr>
          <w:p w14:paraId="0554A8C4" w14:textId="77777777" w:rsidR="00C1073E" w:rsidRPr="004C71BA" w:rsidRDefault="00C1073E" w:rsidP="004548B1">
            <w:pPr>
              <w:rPr>
                <w:rFonts w:ascii="Arial" w:hAnsi="Arial" w:cs="Arial"/>
                <w:b/>
                <w:bCs/>
                <w:sz w:val="20"/>
                <w:szCs w:val="20"/>
                <w:lang w:val="en-US"/>
              </w:rPr>
            </w:pPr>
            <w:r w:rsidRPr="004C71BA">
              <w:rPr>
                <w:rFonts w:ascii="Arial" w:hAnsi="Arial" w:cs="Arial"/>
                <w:b/>
                <w:bCs/>
                <w:sz w:val="20"/>
                <w:szCs w:val="20"/>
                <w:lang w:val="en-US"/>
              </w:rPr>
              <w:t>Minimum</w:t>
            </w:r>
          </w:p>
        </w:tc>
        <w:tc>
          <w:tcPr>
            <w:tcW w:w="1701" w:type="dxa"/>
            <w:tcBorders>
              <w:top w:val="single" w:sz="4" w:space="0" w:color="auto"/>
              <w:left w:val="nil"/>
              <w:bottom w:val="single" w:sz="4" w:space="0" w:color="auto"/>
              <w:right w:val="nil"/>
            </w:tcBorders>
          </w:tcPr>
          <w:p w14:paraId="1BDB0939" w14:textId="77777777" w:rsidR="00C1073E" w:rsidRPr="004C71BA" w:rsidRDefault="00C1073E" w:rsidP="004548B1">
            <w:pPr>
              <w:rPr>
                <w:rFonts w:ascii="Arial" w:hAnsi="Arial" w:cs="Arial"/>
                <w:b/>
                <w:bCs/>
                <w:sz w:val="20"/>
                <w:szCs w:val="20"/>
                <w:lang w:val="en-US"/>
              </w:rPr>
            </w:pPr>
            <w:r w:rsidRPr="004C71BA">
              <w:rPr>
                <w:rFonts w:ascii="Arial" w:hAnsi="Arial" w:cs="Arial"/>
                <w:b/>
                <w:bCs/>
                <w:sz w:val="20"/>
                <w:szCs w:val="20"/>
                <w:lang w:val="en-US"/>
              </w:rPr>
              <w:t>Maximum</w:t>
            </w:r>
          </w:p>
        </w:tc>
        <w:tc>
          <w:tcPr>
            <w:tcW w:w="1229" w:type="dxa"/>
            <w:tcBorders>
              <w:top w:val="single" w:sz="4" w:space="0" w:color="auto"/>
              <w:left w:val="nil"/>
              <w:bottom w:val="single" w:sz="4" w:space="0" w:color="auto"/>
              <w:right w:val="nil"/>
            </w:tcBorders>
          </w:tcPr>
          <w:p w14:paraId="3CFD9504" w14:textId="77777777" w:rsidR="00C1073E" w:rsidRPr="004C71BA" w:rsidRDefault="00C1073E" w:rsidP="004548B1">
            <w:pPr>
              <w:rPr>
                <w:rFonts w:ascii="Arial" w:hAnsi="Arial" w:cs="Arial"/>
                <w:b/>
                <w:bCs/>
                <w:sz w:val="20"/>
                <w:szCs w:val="20"/>
                <w:lang w:val="en-US"/>
              </w:rPr>
            </w:pPr>
            <w:r w:rsidRPr="004C71BA">
              <w:rPr>
                <w:rFonts w:ascii="Arial" w:hAnsi="Arial" w:cs="Arial"/>
                <w:b/>
                <w:bCs/>
                <w:sz w:val="20"/>
                <w:szCs w:val="20"/>
                <w:lang w:val="en-US"/>
              </w:rPr>
              <w:t>Mean</w:t>
            </w:r>
          </w:p>
        </w:tc>
      </w:tr>
      <w:tr w:rsidR="00C1073E" w:rsidRPr="004C71BA" w14:paraId="23E38C8B" w14:textId="77777777" w:rsidTr="005E66B2">
        <w:tc>
          <w:tcPr>
            <w:tcW w:w="4111" w:type="dxa"/>
            <w:tcBorders>
              <w:top w:val="single" w:sz="4" w:space="0" w:color="auto"/>
              <w:left w:val="nil"/>
              <w:bottom w:val="nil"/>
              <w:right w:val="nil"/>
            </w:tcBorders>
          </w:tcPr>
          <w:p w14:paraId="3341B1C1"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pH</w:t>
            </w:r>
          </w:p>
        </w:tc>
        <w:tc>
          <w:tcPr>
            <w:tcW w:w="1701" w:type="dxa"/>
            <w:tcBorders>
              <w:top w:val="single" w:sz="4" w:space="0" w:color="auto"/>
              <w:left w:val="nil"/>
              <w:bottom w:val="nil"/>
              <w:right w:val="nil"/>
            </w:tcBorders>
          </w:tcPr>
          <w:p w14:paraId="7A4D13C6" w14:textId="36D0C9E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4.7</w:t>
            </w:r>
          </w:p>
        </w:tc>
        <w:tc>
          <w:tcPr>
            <w:tcW w:w="1701" w:type="dxa"/>
            <w:tcBorders>
              <w:top w:val="single" w:sz="4" w:space="0" w:color="auto"/>
              <w:left w:val="nil"/>
              <w:bottom w:val="nil"/>
              <w:right w:val="nil"/>
            </w:tcBorders>
          </w:tcPr>
          <w:p w14:paraId="79FC8AE3" w14:textId="3C17287C"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8.9</w:t>
            </w:r>
          </w:p>
        </w:tc>
        <w:tc>
          <w:tcPr>
            <w:tcW w:w="1229" w:type="dxa"/>
            <w:tcBorders>
              <w:top w:val="single" w:sz="4" w:space="0" w:color="auto"/>
              <w:left w:val="nil"/>
              <w:bottom w:val="nil"/>
              <w:right w:val="nil"/>
            </w:tcBorders>
          </w:tcPr>
          <w:p w14:paraId="68691F52" w14:textId="13C25706"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7.3</w:t>
            </w:r>
          </w:p>
        </w:tc>
      </w:tr>
      <w:tr w:rsidR="00C1073E" w:rsidRPr="004C71BA" w14:paraId="4114DC9B" w14:textId="77777777" w:rsidTr="005E66B2">
        <w:tc>
          <w:tcPr>
            <w:tcW w:w="4111" w:type="dxa"/>
            <w:tcBorders>
              <w:top w:val="nil"/>
              <w:left w:val="nil"/>
              <w:bottom w:val="nil"/>
              <w:right w:val="nil"/>
            </w:tcBorders>
          </w:tcPr>
          <w:p w14:paraId="6B937EB8"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EC</w:t>
            </w:r>
          </w:p>
        </w:tc>
        <w:tc>
          <w:tcPr>
            <w:tcW w:w="1701" w:type="dxa"/>
            <w:tcBorders>
              <w:top w:val="nil"/>
              <w:left w:val="nil"/>
              <w:bottom w:val="nil"/>
              <w:right w:val="nil"/>
            </w:tcBorders>
          </w:tcPr>
          <w:p w14:paraId="14714AF6" w14:textId="2B50FC91"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0.01</w:t>
            </w:r>
          </w:p>
        </w:tc>
        <w:tc>
          <w:tcPr>
            <w:tcW w:w="1701" w:type="dxa"/>
            <w:tcBorders>
              <w:top w:val="nil"/>
              <w:left w:val="nil"/>
              <w:bottom w:val="nil"/>
              <w:right w:val="nil"/>
            </w:tcBorders>
          </w:tcPr>
          <w:p w14:paraId="59558B6B" w14:textId="0B6F593A"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0.72</w:t>
            </w:r>
          </w:p>
        </w:tc>
        <w:tc>
          <w:tcPr>
            <w:tcW w:w="1229" w:type="dxa"/>
            <w:tcBorders>
              <w:top w:val="nil"/>
              <w:left w:val="nil"/>
              <w:bottom w:val="nil"/>
              <w:right w:val="nil"/>
            </w:tcBorders>
          </w:tcPr>
          <w:p w14:paraId="41D26FB9" w14:textId="5A33877D"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0.21</w:t>
            </w:r>
          </w:p>
        </w:tc>
      </w:tr>
      <w:tr w:rsidR="00C1073E" w:rsidRPr="004C71BA" w14:paraId="3C78CFFA" w14:textId="77777777" w:rsidTr="005E66B2">
        <w:tc>
          <w:tcPr>
            <w:tcW w:w="4111" w:type="dxa"/>
            <w:tcBorders>
              <w:top w:val="nil"/>
              <w:left w:val="nil"/>
              <w:bottom w:val="single" w:sz="4" w:space="0" w:color="auto"/>
              <w:right w:val="nil"/>
            </w:tcBorders>
          </w:tcPr>
          <w:p w14:paraId="585FFC53"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Organic Carbon (%)</w:t>
            </w:r>
          </w:p>
        </w:tc>
        <w:tc>
          <w:tcPr>
            <w:tcW w:w="1701" w:type="dxa"/>
            <w:tcBorders>
              <w:top w:val="nil"/>
              <w:left w:val="nil"/>
              <w:bottom w:val="single" w:sz="4" w:space="0" w:color="auto"/>
              <w:right w:val="nil"/>
            </w:tcBorders>
          </w:tcPr>
          <w:p w14:paraId="755FEA12" w14:textId="65453EED"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0.35</w:t>
            </w:r>
          </w:p>
        </w:tc>
        <w:tc>
          <w:tcPr>
            <w:tcW w:w="1701" w:type="dxa"/>
            <w:tcBorders>
              <w:top w:val="nil"/>
              <w:left w:val="nil"/>
              <w:bottom w:val="single" w:sz="4" w:space="0" w:color="auto"/>
              <w:right w:val="nil"/>
            </w:tcBorders>
          </w:tcPr>
          <w:p w14:paraId="7BA3A048" w14:textId="20336C42"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1.18</w:t>
            </w:r>
          </w:p>
        </w:tc>
        <w:tc>
          <w:tcPr>
            <w:tcW w:w="1229" w:type="dxa"/>
            <w:tcBorders>
              <w:top w:val="nil"/>
              <w:left w:val="nil"/>
              <w:bottom w:val="single" w:sz="4" w:space="0" w:color="auto"/>
              <w:right w:val="nil"/>
            </w:tcBorders>
          </w:tcPr>
          <w:p w14:paraId="4F48F200" w14:textId="05E19ED4"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0.59</w:t>
            </w:r>
          </w:p>
        </w:tc>
      </w:tr>
      <w:tr w:rsidR="00C1073E" w:rsidRPr="004C71BA" w14:paraId="12340DF9" w14:textId="77777777" w:rsidTr="005E66B2">
        <w:trPr>
          <w:trHeight w:val="381"/>
        </w:trPr>
        <w:tc>
          <w:tcPr>
            <w:tcW w:w="8742" w:type="dxa"/>
            <w:gridSpan w:val="4"/>
            <w:tcBorders>
              <w:top w:val="single" w:sz="4" w:space="0" w:color="auto"/>
              <w:left w:val="nil"/>
              <w:bottom w:val="nil"/>
              <w:right w:val="nil"/>
            </w:tcBorders>
          </w:tcPr>
          <w:p w14:paraId="01CF8BD5" w14:textId="77777777" w:rsidR="00C1073E" w:rsidRPr="004C71BA" w:rsidRDefault="00C1073E" w:rsidP="004548B1">
            <w:pPr>
              <w:rPr>
                <w:rFonts w:ascii="Arial" w:hAnsi="Arial" w:cs="Arial"/>
                <w:b/>
                <w:bCs/>
                <w:sz w:val="20"/>
                <w:szCs w:val="20"/>
                <w:lang w:val="en-US"/>
              </w:rPr>
            </w:pPr>
            <w:r w:rsidRPr="004C71BA">
              <w:rPr>
                <w:rFonts w:ascii="Arial" w:hAnsi="Arial" w:cs="Arial"/>
                <w:b/>
                <w:bCs/>
                <w:sz w:val="20"/>
                <w:szCs w:val="20"/>
                <w:lang w:val="en-US"/>
              </w:rPr>
              <w:t>Available and exchangeable macronutrients</w:t>
            </w:r>
          </w:p>
        </w:tc>
      </w:tr>
      <w:tr w:rsidR="00C1073E" w:rsidRPr="004C71BA" w14:paraId="633732D5" w14:textId="77777777" w:rsidTr="005E66B2">
        <w:tc>
          <w:tcPr>
            <w:tcW w:w="4111" w:type="dxa"/>
            <w:tcBorders>
              <w:top w:val="nil"/>
              <w:left w:val="nil"/>
              <w:bottom w:val="nil"/>
              <w:right w:val="nil"/>
            </w:tcBorders>
          </w:tcPr>
          <w:p w14:paraId="7208C7A6"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Available. Nitrogen (kg/ha)</w:t>
            </w:r>
          </w:p>
        </w:tc>
        <w:tc>
          <w:tcPr>
            <w:tcW w:w="1701" w:type="dxa"/>
            <w:tcBorders>
              <w:top w:val="nil"/>
              <w:left w:val="nil"/>
              <w:bottom w:val="nil"/>
              <w:right w:val="nil"/>
            </w:tcBorders>
          </w:tcPr>
          <w:p w14:paraId="55E01301" w14:textId="7EB1B4FB"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101</w:t>
            </w:r>
          </w:p>
        </w:tc>
        <w:tc>
          <w:tcPr>
            <w:tcW w:w="1701" w:type="dxa"/>
            <w:tcBorders>
              <w:top w:val="nil"/>
              <w:left w:val="nil"/>
              <w:bottom w:val="nil"/>
              <w:right w:val="nil"/>
            </w:tcBorders>
          </w:tcPr>
          <w:p w14:paraId="1045F631" w14:textId="4AD50D16"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458</w:t>
            </w:r>
          </w:p>
        </w:tc>
        <w:tc>
          <w:tcPr>
            <w:tcW w:w="1229" w:type="dxa"/>
            <w:tcBorders>
              <w:top w:val="nil"/>
              <w:left w:val="nil"/>
              <w:bottom w:val="nil"/>
              <w:right w:val="nil"/>
            </w:tcBorders>
          </w:tcPr>
          <w:p w14:paraId="67026DB2" w14:textId="27D0C334"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245</w:t>
            </w:r>
          </w:p>
        </w:tc>
      </w:tr>
      <w:tr w:rsidR="00C1073E" w:rsidRPr="004C71BA" w14:paraId="5444494B" w14:textId="77777777" w:rsidTr="005E66B2">
        <w:tc>
          <w:tcPr>
            <w:tcW w:w="4111" w:type="dxa"/>
            <w:tcBorders>
              <w:top w:val="nil"/>
              <w:left w:val="nil"/>
              <w:bottom w:val="nil"/>
              <w:right w:val="nil"/>
            </w:tcBorders>
          </w:tcPr>
          <w:p w14:paraId="57A6082B" w14:textId="02517C11"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 xml:space="preserve">Available </w:t>
            </w:r>
            <w:r w:rsidR="00C37E89" w:rsidRPr="004C71BA">
              <w:rPr>
                <w:rFonts w:ascii="Arial" w:hAnsi="Arial" w:cs="Arial"/>
                <w:sz w:val="20"/>
                <w:szCs w:val="20"/>
                <w:lang w:val="en-US"/>
              </w:rPr>
              <w:t>Phosphorus</w:t>
            </w:r>
            <w:r w:rsidRPr="004C71BA">
              <w:rPr>
                <w:rFonts w:ascii="Arial" w:hAnsi="Arial" w:cs="Arial"/>
                <w:sz w:val="20"/>
                <w:szCs w:val="20"/>
                <w:lang w:val="en-US"/>
              </w:rPr>
              <w:t xml:space="preserve"> (kg/ha)</w:t>
            </w:r>
          </w:p>
        </w:tc>
        <w:tc>
          <w:tcPr>
            <w:tcW w:w="1701" w:type="dxa"/>
            <w:tcBorders>
              <w:top w:val="nil"/>
              <w:left w:val="nil"/>
              <w:bottom w:val="nil"/>
              <w:right w:val="nil"/>
            </w:tcBorders>
          </w:tcPr>
          <w:p w14:paraId="17943DF4" w14:textId="76231120"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0.23</w:t>
            </w:r>
          </w:p>
        </w:tc>
        <w:tc>
          <w:tcPr>
            <w:tcW w:w="1701" w:type="dxa"/>
            <w:tcBorders>
              <w:top w:val="nil"/>
              <w:left w:val="nil"/>
              <w:bottom w:val="nil"/>
              <w:right w:val="nil"/>
            </w:tcBorders>
          </w:tcPr>
          <w:p w14:paraId="2D19756F" w14:textId="03285F2F"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55.8</w:t>
            </w:r>
          </w:p>
        </w:tc>
        <w:tc>
          <w:tcPr>
            <w:tcW w:w="1229" w:type="dxa"/>
            <w:tcBorders>
              <w:top w:val="nil"/>
              <w:left w:val="nil"/>
              <w:bottom w:val="nil"/>
              <w:right w:val="nil"/>
            </w:tcBorders>
          </w:tcPr>
          <w:p w14:paraId="44BAFB37" w14:textId="27817E84"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4.72</w:t>
            </w:r>
          </w:p>
        </w:tc>
      </w:tr>
      <w:tr w:rsidR="00C1073E" w:rsidRPr="004C71BA" w14:paraId="4E7E5D55" w14:textId="77777777" w:rsidTr="005E66B2">
        <w:tc>
          <w:tcPr>
            <w:tcW w:w="4111" w:type="dxa"/>
            <w:tcBorders>
              <w:top w:val="nil"/>
              <w:left w:val="nil"/>
              <w:bottom w:val="nil"/>
              <w:right w:val="nil"/>
            </w:tcBorders>
          </w:tcPr>
          <w:p w14:paraId="5ABC93B1"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Available Potassium (kg/ha)</w:t>
            </w:r>
          </w:p>
        </w:tc>
        <w:tc>
          <w:tcPr>
            <w:tcW w:w="1701" w:type="dxa"/>
            <w:tcBorders>
              <w:top w:val="nil"/>
              <w:left w:val="nil"/>
              <w:bottom w:val="nil"/>
              <w:right w:val="nil"/>
            </w:tcBorders>
          </w:tcPr>
          <w:p w14:paraId="0F7AD827" w14:textId="6909AD09"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6.85</w:t>
            </w:r>
          </w:p>
        </w:tc>
        <w:tc>
          <w:tcPr>
            <w:tcW w:w="1701" w:type="dxa"/>
            <w:tcBorders>
              <w:top w:val="nil"/>
              <w:left w:val="nil"/>
              <w:bottom w:val="nil"/>
              <w:right w:val="nil"/>
            </w:tcBorders>
          </w:tcPr>
          <w:p w14:paraId="76C30464" w14:textId="4ECAA869"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147</w:t>
            </w:r>
          </w:p>
        </w:tc>
        <w:tc>
          <w:tcPr>
            <w:tcW w:w="1229" w:type="dxa"/>
            <w:tcBorders>
              <w:top w:val="nil"/>
              <w:left w:val="nil"/>
              <w:bottom w:val="nil"/>
              <w:right w:val="nil"/>
            </w:tcBorders>
          </w:tcPr>
          <w:p w14:paraId="328C6152" w14:textId="6726DEA5"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55.</w:t>
            </w:r>
            <w:r w:rsidR="00AD6E44" w:rsidRPr="004C71BA">
              <w:rPr>
                <w:rFonts w:ascii="Arial" w:hAnsi="Arial" w:cs="Arial"/>
                <w:sz w:val="20"/>
                <w:szCs w:val="20"/>
                <w:lang w:val="en-US"/>
              </w:rPr>
              <w:t>3</w:t>
            </w:r>
          </w:p>
        </w:tc>
      </w:tr>
      <w:tr w:rsidR="00C1073E" w:rsidRPr="004C71BA" w14:paraId="742C262B" w14:textId="77777777" w:rsidTr="005E66B2">
        <w:tc>
          <w:tcPr>
            <w:tcW w:w="4111" w:type="dxa"/>
            <w:tcBorders>
              <w:top w:val="nil"/>
              <w:left w:val="nil"/>
              <w:bottom w:val="nil"/>
              <w:right w:val="nil"/>
            </w:tcBorders>
          </w:tcPr>
          <w:p w14:paraId="60CF57D9"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 xml:space="preserve">Exchangeable calcium </w:t>
            </w:r>
            <w:r w:rsidRPr="004C71BA">
              <w:rPr>
                <w:rFonts w:ascii="Arial" w:hAnsi="Arial" w:cs="Arial"/>
                <w:bCs/>
                <w:sz w:val="20"/>
                <w:szCs w:val="20"/>
              </w:rPr>
              <w:t>[</w:t>
            </w:r>
            <w:proofErr w:type="spellStart"/>
            <w:r w:rsidRPr="004C71BA">
              <w:rPr>
                <w:rFonts w:ascii="Arial" w:hAnsi="Arial" w:cs="Arial"/>
                <w:bCs/>
                <w:sz w:val="20"/>
                <w:szCs w:val="20"/>
              </w:rPr>
              <w:t>cmol</w:t>
            </w:r>
            <w:proofErr w:type="spellEnd"/>
            <w:r w:rsidRPr="004C71BA">
              <w:rPr>
                <w:rFonts w:ascii="Arial" w:hAnsi="Arial" w:cs="Arial"/>
                <w:bCs/>
                <w:sz w:val="20"/>
                <w:szCs w:val="20"/>
              </w:rPr>
              <w:t>(p</w:t>
            </w:r>
            <w:r w:rsidRPr="004C71BA">
              <w:rPr>
                <w:rFonts w:ascii="Arial" w:hAnsi="Arial" w:cs="Arial"/>
                <w:bCs/>
                <w:sz w:val="20"/>
                <w:szCs w:val="20"/>
                <w:vertAlign w:val="superscript"/>
              </w:rPr>
              <w:t>+</w:t>
            </w:r>
            <w:r w:rsidRPr="004C71BA">
              <w:rPr>
                <w:rFonts w:ascii="Arial" w:hAnsi="Arial" w:cs="Arial"/>
                <w:bCs/>
                <w:sz w:val="20"/>
                <w:szCs w:val="20"/>
              </w:rPr>
              <w:t>)/kg]</w:t>
            </w:r>
          </w:p>
        </w:tc>
        <w:tc>
          <w:tcPr>
            <w:tcW w:w="1701" w:type="dxa"/>
            <w:tcBorders>
              <w:top w:val="nil"/>
              <w:left w:val="nil"/>
              <w:bottom w:val="nil"/>
              <w:right w:val="nil"/>
            </w:tcBorders>
          </w:tcPr>
          <w:p w14:paraId="0D6A1519" w14:textId="21F9B858"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1.92</w:t>
            </w:r>
          </w:p>
        </w:tc>
        <w:tc>
          <w:tcPr>
            <w:tcW w:w="1701" w:type="dxa"/>
            <w:tcBorders>
              <w:top w:val="nil"/>
              <w:left w:val="nil"/>
              <w:bottom w:val="nil"/>
              <w:right w:val="nil"/>
            </w:tcBorders>
          </w:tcPr>
          <w:p w14:paraId="39B81DD3" w14:textId="4CADA5EC"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6.95</w:t>
            </w:r>
          </w:p>
        </w:tc>
        <w:tc>
          <w:tcPr>
            <w:tcW w:w="1229" w:type="dxa"/>
            <w:tcBorders>
              <w:top w:val="nil"/>
              <w:left w:val="nil"/>
              <w:bottom w:val="nil"/>
              <w:right w:val="nil"/>
            </w:tcBorders>
          </w:tcPr>
          <w:p w14:paraId="675CF4E7" w14:textId="67AF9B77" w:rsidR="00C1073E" w:rsidRPr="004C71BA" w:rsidRDefault="00AD6E44" w:rsidP="004548B1">
            <w:pPr>
              <w:rPr>
                <w:rFonts w:ascii="Arial" w:hAnsi="Arial" w:cs="Arial"/>
                <w:sz w:val="20"/>
                <w:szCs w:val="20"/>
                <w:lang w:val="en-US"/>
              </w:rPr>
            </w:pPr>
            <w:r w:rsidRPr="004C71BA">
              <w:rPr>
                <w:rFonts w:ascii="Arial" w:hAnsi="Arial" w:cs="Arial"/>
                <w:sz w:val="20"/>
                <w:szCs w:val="20"/>
                <w:lang w:val="en-US"/>
              </w:rPr>
              <w:t>3.19</w:t>
            </w:r>
          </w:p>
        </w:tc>
      </w:tr>
      <w:tr w:rsidR="00C1073E" w:rsidRPr="004C71BA" w14:paraId="4142C3CE" w14:textId="77777777" w:rsidTr="005E66B2">
        <w:tc>
          <w:tcPr>
            <w:tcW w:w="4111" w:type="dxa"/>
            <w:tcBorders>
              <w:top w:val="nil"/>
              <w:left w:val="nil"/>
              <w:bottom w:val="nil"/>
              <w:right w:val="nil"/>
            </w:tcBorders>
          </w:tcPr>
          <w:p w14:paraId="5CC1412C"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 xml:space="preserve">Exchangeable magnesium </w:t>
            </w:r>
            <w:r w:rsidRPr="004C71BA">
              <w:rPr>
                <w:rFonts w:ascii="Arial" w:hAnsi="Arial" w:cs="Arial"/>
                <w:bCs/>
                <w:sz w:val="20"/>
                <w:szCs w:val="20"/>
              </w:rPr>
              <w:t>[</w:t>
            </w:r>
            <w:proofErr w:type="spellStart"/>
            <w:r w:rsidRPr="004C71BA">
              <w:rPr>
                <w:rFonts w:ascii="Arial" w:hAnsi="Arial" w:cs="Arial"/>
                <w:bCs/>
                <w:sz w:val="20"/>
                <w:szCs w:val="20"/>
              </w:rPr>
              <w:t>cmol</w:t>
            </w:r>
            <w:proofErr w:type="spellEnd"/>
            <w:r w:rsidRPr="004C71BA">
              <w:rPr>
                <w:rFonts w:ascii="Arial" w:hAnsi="Arial" w:cs="Arial"/>
                <w:bCs/>
                <w:sz w:val="20"/>
                <w:szCs w:val="20"/>
              </w:rPr>
              <w:t>(p</w:t>
            </w:r>
            <w:r w:rsidRPr="004C71BA">
              <w:rPr>
                <w:rFonts w:ascii="Arial" w:hAnsi="Arial" w:cs="Arial"/>
                <w:bCs/>
                <w:sz w:val="20"/>
                <w:szCs w:val="20"/>
                <w:vertAlign w:val="superscript"/>
              </w:rPr>
              <w:t>+</w:t>
            </w:r>
            <w:r w:rsidRPr="004C71BA">
              <w:rPr>
                <w:rFonts w:ascii="Arial" w:hAnsi="Arial" w:cs="Arial"/>
                <w:bCs/>
                <w:sz w:val="20"/>
                <w:szCs w:val="20"/>
              </w:rPr>
              <w:t>)/kg]</w:t>
            </w:r>
          </w:p>
        </w:tc>
        <w:tc>
          <w:tcPr>
            <w:tcW w:w="1701" w:type="dxa"/>
            <w:tcBorders>
              <w:top w:val="nil"/>
              <w:left w:val="nil"/>
              <w:bottom w:val="nil"/>
              <w:right w:val="nil"/>
            </w:tcBorders>
          </w:tcPr>
          <w:p w14:paraId="7CEE1111" w14:textId="51E18AD6"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0.13</w:t>
            </w:r>
          </w:p>
        </w:tc>
        <w:tc>
          <w:tcPr>
            <w:tcW w:w="1701" w:type="dxa"/>
            <w:tcBorders>
              <w:top w:val="nil"/>
              <w:left w:val="nil"/>
              <w:bottom w:val="nil"/>
              <w:right w:val="nil"/>
            </w:tcBorders>
          </w:tcPr>
          <w:p w14:paraId="5411C272" w14:textId="7409E852"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1.44</w:t>
            </w:r>
          </w:p>
        </w:tc>
        <w:tc>
          <w:tcPr>
            <w:tcW w:w="1229" w:type="dxa"/>
            <w:tcBorders>
              <w:top w:val="nil"/>
              <w:left w:val="nil"/>
              <w:bottom w:val="nil"/>
              <w:right w:val="nil"/>
            </w:tcBorders>
          </w:tcPr>
          <w:p w14:paraId="485D6043" w14:textId="38283712"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0.7</w:t>
            </w:r>
            <w:r w:rsidR="00AD6E44" w:rsidRPr="004C71BA">
              <w:rPr>
                <w:rFonts w:ascii="Arial" w:hAnsi="Arial" w:cs="Arial"/>
                <w:sz w:val="20"/>
                <w:szCs w:val="20"/>
                <w:lang w:val="en-US"/>
              </w:rPr>
              <w:t>2</w:t>
            </w:r>
          </w:p>
        </w:tc>
      </w:tr>
      <w:tr w:rsidR="00C1073E" w:rsidRPr="004C71BA" w14:paraId="6B84ECED" w14:textId="77777777" w:rsidTr="005E66B2">
        <w:tc>
          <w:tcPr>
            <w:tcW w:w="4111" w:type="dxa"/>
            <w:tcBorders>
              <w:top w:val="nil"/>
              <w:left w:val="nil"/>
              <w:bottom w:val="single" w:sz="4" w:space="0" w:color="auto"/>
              <w:right w:val="nil"/>
            </w:tcBorders>
          </w:tcPr>
          <w:p w14:paraId="395E8B08"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Available Sulphur (mg/kg)</w:t>
            </w:r>
          </w:p>
        </w:tc>
        <w:tc>
          <w:tcPr>
            <w:tcW w:w="1701" w:type="dxa"/>
            <w:tcBorders>
              <w:top w:val="nil"/>
              <w:left w:val="nil"/>
              <w:bottom w:val="single" w:sz="4" w:space="0" w:color="auto"/>
              <w:right w:val="nil"/>
            </w:tcBorders>
          </w:tcPr>
          <w:p w14:paraId="7B087989" w14:textId="4FAB971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15.7</w:t>
            </w:r>
          </w:p>
        </w:tc>
        <w:tc>
          <w:tcPr>
            <w:tcW w:w="1701" w:type="dxa"/>
            <w:tcBorders>
              <w:top w:val="nil"/>
              <w:left w:val="nil"/>
              <w:bottom w:val="single" w:sz="4" w:space="0" w:color="auto"/>
              <w:right w:val="nil"/>
            </w:tcBorders>
          </w:tcPr>
          <w:p w14:paraId="0F2B6F7D" w14:textId="545E7366"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98</w:t>
            </w:r>
          </w:p>
        </w:tc>
        <w:tc>
          <w:tcPr>
            <w:tcW w:w="1229" w:type="dxa"/>
            <w:tcBorders>
              <w:top w:val="nil"/>
              <w:left w:val="nil"/>
              <w:bottom w:val="single" w:sz="4" w:space="0" w:color="auto"/>
              <w:right w:val="nil"/>
            </w:tcBorders>
          </w:tcPr>
          <w:p w14:paraId="1060C57C" w14:textId="67F90B20" w:rsidR="00C1073E" w:rsidRPr="004C71BA" w:rsidRDefault="00AD6E44" w:rsidP="004548B1">
            <w:pPr>
              <w:rPr>
                <w:rFonts w:ascii="Arial" w:hAnsi="Arial" w:cs="Arial"/>
                <w:sz w:val="20"/>
                <w:szCs w:val="20"/>
                <w:lang w:val="en-US"/>
              </w:rPr>
            </w:pPr>
            <w:r w:rsidRPr="004C71BA">
              <w:rPr>
                <w:rFonts w:ascii="Arial" w:hAnsi="Arial" w:cs="Arial"/>
                <w:sz w:val="20"/>
                <w:szCs w:val="20"/>
                <w:lang w:val="en-US"/>
              </w:rPr>
              <w:t>41.4</w:t>
            </w:r>
          </w:p>
        </w:tc>
      </w:tr>
      <w:tr w:rsidR="00C1073E" w:rsidRPr="004C71BA" w14:paraId="4FF266D7" w14:textId="77777777" w:rsidTr="005E66B2">
        <w:trPr>
          <w:trHeight w:val="355"/>
        </w:trPr>
        <w:tc>
          <w:tcPr>
            <w:tcW w:w="8742" w:type="dxa"/>
            <w:gridSpan w:val="4"/>
            <w:tcBorders>
              <w:top w:val="single" w:sz="4" w:space="0" w:color="auto"/>
              <w:left w:val="nil"/>
              <w:bottom w:val="nil"/>
              <w:right w:val="nil"/>
            </w:tcBorders>
          </w:tcPr>
          <w:p w14:paraId="658239DB" w14:textId="77777777" w:rsidR="00C1073E" w:rsidRPr="004C71BA" w:rsidRDefault="00C1073E" w:rsidP="004548B1">
            <w:pPr>
              <w:rPr>
                <w:rFonts w:ascii="Arial" w:hAnsi="Arial" w:cs="Arial"/>
                <w:b/>
                <w:bCs/>
                <w:sz w:val="20"/>
                <w:szCs w:val="20"/>
                <w:lang w:val="en-US"/>
              </w:rPr>
            </w:pPr>
            <w:r w:rsidRPr="004C71BA">
              <w:rPr>
                <w:rFonts w:ascii="Arial" w:hAnsi="Arial" w:cs="Arial"/>
                <w:b/>
                <w:bCs/>
                <w:sz w:val="20"/>
                <w:szCs w:val="20"/>
                <w:lang w:val="en-US"/>
              </w:rPr>
              <w:t>DTPA extractable micronutrients</w:t>
            </w:r>
          </w:p>
        </w:tc>
      </w:tr>
      <w:tr w:rsidR="00C1073E" w:rsidRPr="004C71BA" w14:paraId="1D38AC65" w14:textId="77777777" w:rsidTr="005E66B2">
        <w:tc>
          <w:tcPr>
            <w:tcW w:w="4111" w:type="dxa"/>
            <w:tcBorders>
              <w:top w:val="nil"/>
              <w:left w:val="nil"/>
              <w:bottom w:val="nil"/>
              <w:right w:val="nil"/>
            </w:tcBorders>
          </w:tcPr>
          <w:p w14:paraId="21602F9B"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Cu (mg/kg)</w:t>
            </w:r>
          </w:p>
        </w:tc>
        <w:tc>
          <w:tcPr>
            <w:tcW w:w="1701" w:type="dxa"/>
            <w:tcBorders>
              <w:top w:val="nil"/>
              <w:left w:val="nil"/>
              <w:bottom w:val="nil"/>
              <w:right w:val="nil"/>
            </w:tcBorders>
          </w:tcPr>
          <w:p w14:paraId="020F1D90" w14:textId="372A655B"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0.36</w:t>
            </w:r>
          </w:p>
        </w:tc>
        <w:tc>
          <w:tcPr>
            <w:tcW w:w="1701" w:type="dxa"/>
            <w:tcBorders>
              <w:top w:val="nil"/>
              <w:left w:val="nil"/>
              <w:bottom w:val="nil"/>
              <w:right w:val="nil"/>
            </w:tcBorders>
          </w:tcPr>
          <w:p w14:paraId="18EDBF08" w14:textId="6726CC00"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4.2</w:t>
            </w:r>
          </w:p>
        </w:tc>
        <w:tc>
          <w:tcPr>
            <w:tcW w:w="1229" w:type="dxa"/>
            <w:tcBorders>
              <w:top w:val="nil"/>
              <w:left w:val="nil"/>
              <w:bottom w:val="nil"/>
              <w:right w:val="nil"/>
            </w:tcBorders>
          </w:tcPr>
          <w:p w14:paraId="73C665B4" w14:textId="44D674EC" w:rsidR="00C1073E" w:rsidRPr="004C71BA" w:rsidRDefault="00AD6E44" w:rsidP="004548B1">
            <w:pPr>
              <w:rPr>
                <w:rFonts w:ascii="Arial" w:hAnsi="Arial" w:cs="Arial"/>
                <w:sz w:val="20"/>
                <w:szCs w:val="20"/>
                <w:lang w:val="en-US"/>
              </w:rPr>
            </w:pPr>
            <w:r w:rsidRPr="004C71BA">
              <w:rPr>
                <w:rFonts w:ascii="Arial" w:hAnsi="Arial" w:cs="Arial"/>
                <w:sz w:val="20"/>
                <w:szCs w:val="20"/>
                <w:lang w:val="en-US"/>
              </w:rPr>
              <w:t>1.48</w:t>
            </w:r>
          </w:p>
        </w:tc>
      </w:tr>
      <w:tr w:rsidR="00C1073E" w:rsidRPr="004C71BA" w14:paraId="63A0A0D8" w14:textId="77777777" w:rsidTr="005E66B2">
        <w:tc>
          <w:tcPr>
            <w:tcW w:w="4111" w:type="dxa"/>
            <w:tcBorders>
              <w:top w:val="nil"/>
              <w:left w:val="nil"/>
              <w:bottom w:val="nil"/>
              <w:right w:val="nil"/>
            </w:tcBorders>
          </w:tcPr>
          <w:p w14:paraId="223A57DD"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Zn (mg/kg)</w:t>
            </w:r>
          </w:p>
        </w:tc>
        <w:tc>
          <w:tcPr>
            <w:tcW w:w="1701" w:type="dxa"/>
            <w:tcBorders>
              <w:top w:val="nil"/>
              <w:left w:val="nil"/>
              <w:bottom w:val="nil"/>
              <w:right w:val="nil"/>
            </w:tcBorders>
          </w:tcPr>
          <w:p w14:paraId="33498377" w14:textId="707F2E6B"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0.21</w:t>
            </w:r>
          </w:p>
        </w:tc>
        <w:tc>
          <w:tcPr>
            <w:tcW w:w="1701" w:type="dxa"/>
            <w:tcBorders>
              <w:top w:val="nil"/>
              <w:left w:val="nil"/>
              <w:bottom w:val="nil"/>
              <w:right w:val="nil"/>
            </w:tcBorders>
          </w:tcPr>
          <w:p w14:paraId="26453F54" w14:textId="298F4D01"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7.9</w:t>
            </w:r>
          </w:p>
        </w:tc>
        <w:tc>
          <w:tcPr>
            <w:tcW w:w="1229" w:type="dxa"/>
            <w:tcBorders>
              <w:top w:val="nil"/>
              <w:left w:val="nil"/>
              <w:bottom w:val="nil"/>
              <w:right w:val="nil"/>
            </w:tcBorders>
          </w:tcPr>
          <w:p w14:paraId="499B3DDA" w14:textId="79EE85E6" w:rsidR="00C1073E" w:rsidRPr="004C71BA" w:rsidRDefault="00AD6E44" w:rsidP="004548B1">
            <w:pPr>
              <w:rPr>
                <w:rFonts w:ascii="Arial" w:hAnsi="Arial" w:cs="Arial"/>
                <w:sz w:val="20"/>
                <w:szCs w:val="20"/>
                <w:lang w:val="en-US"/>
              </w:rPr>
            </w:pPr>
            <w:r w:rsidRPr="004C71BA">
              <w:rPr>
                <w:rFonts w:ascii="Arial" w:hAnsi="Arial" w:cs="Arial"/>
                <w:sz w:val="20"/>
                <w:szCs w:val="20"/>
                <w:lang w:val="en-US"/>
              </w:rPr>
              <w:t>1.62</w:t>
            </w:r>
          </w:p>
        </w:tc>
      </w:tr>
      <w:tr w:rsidR="00C1073E" w:rsidRPr="004C71BA" w14:paraId="65BBAFCD" w14:textId="77777777" w:rsidTr="00231E06">
        <w:tc>
          <w:tcPr>
            <w:tcW w:w="4111" w:type="dxa"/>
            <w:tcBorders>
              <w:top w:val="nil"/>
              <w:left w:val="nil"/>
              <w:bottom w:val="nil"/>
              <w:right w:val="nil"/>
            </w:tcBorders>
          </w:tcPr>
          <w:p w14:paraId="244777B4"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Mn (mg/kg)</w:t>
            </w:r>
          </w:p>
        </w:tc>
        <w:tc>
          <w:tcPr>
            <w:tcW w:w="1701" w:type="dxa"/>
            <w:tcBorders>
              <w:top w:val="nil"/>
              <w:left w:val="nil"/>
              <w:bottom w:val="nil"/>
              <w:right w:val="nil"/>
            </w:tcBorders>
          </w:tcPr>
          <w:p w14:paraId="64C80A2E" w14:textId="7F3A7F7B"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1.46</w:t>
            </w:r>
          </w:p>
        </w:tc>
        <w:tc>
          <w:tcPr>
            <w:tcW w:w="1701" w:type="dxa"/>
            <w:tcBorders>
              <w:top w:val="nil"/>
              <w:left w:val="nil"/>
              <w:bottom w:val="nil"/>
              <w:right w:val="nil"/>
            </w:tcBorders>
          </w:tcPr>
          <w:p w14:paraId="693B8616" w14:textId="48C8CCA6"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111.39</w:t>
            </w:r>
          </w:p>
        </w:tc>
        <w:tc>
          <w:tcPr>
            <w:tcW w:w="1229" w:type="dxa"/>
            <w:tcBorders>
              <w:top w:val="nil"/>
              <w:left w:val="nil"/>
              <w:bottom w:val="nil"/>
              <w:right w:val="nil"/>
            </w:tcBorders>
          </w:tcPr>
          <w:p w14:paraId="2B93F21B" w14:textId="000D087F" w:rsidR="00C1073E" w:rsidRPr="004C71BA" w:rsidRDefault="00AD6E44" w:rsidP="004548B1">
            <w:pPr>
              <w:rPr>
                <w:rFonts w:ascii="Arial" w:hAnsi="Arial" w:cs="Arial"/>
                <w:sz w:val="20"/>
                <w:szCs w:val="20"/>
                <w:lang w:val="en-US"/>
              </w:rPr>
            </w:pPr>
            <w:r w:rsidRPr="004C71BA">
              <w:rPr>
                <w:rFonts w:ascii="Arial" w:hAnsi="Arial" w:cs="Arial"/>
                <w:sz w:val="20"/>
                <w:szCs w:val="20"/>
                <w:lang w:val="en-US"/>
              </w:rPr>
              <w:t>16.38</w:t>
            </w:r>
          </w:p>
        </w:tc>
      </w:tr>
      <w:tr w:rsidR="00C1073E" w:rsidRPr="004C71BA" w14:paraId="0FCAE652" w14:textId="77777777" w:rsidTr="00231E06">
        <w:trPr>
          <w:trHeight w:val="391"/>
        </w:trPr>
        <w:tc>
          <w:tcPr>
            <w:tcW w:w="4111" w:type="dxa"/>
            <w:tcBorders>
              <w:top w:val="nil"/>
              <w:left w:val="nil"/>
              <w:bottom w:val="single" w:sz="4" w:space="0" w:color="auto"/>
              <w:right w:val="nil"/>
            </w:tcBorders>
          </w:tcPr>
          <w:p w14:paraId="6C543BF0"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Fe (mg/kg)</w:t>
            </w:r>
          </w:p>
        </w:tc>
        <w:tc>
          <w:tcPr>
            <w:tcW w:w="1701" w:type="dxa"/>
            <w:tcBorders>
              <w:top w:val="nil"/>
              <w:left w:val="nil"/>
              <w:bottom w:val="single" w:sz="4" w:space="0" w:color="auto"/>
              <w:right w:val="nil"/>
            </w:tcBorders>
          </w:tcPr>
          <w:p w14:paraId="768C58AD" w14:textId="6DAFB29E"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1.68</w:t>
            </w:r>
          </w:p>
        </w:tc>
        <w:tc>
          <w:tcPr>
            <w:tcW w:w="1701" w:type="dxa"/>
            <w:tcBorders>
              <w:top w:val="nil"/>
              <w:left w:val="nil"/>
              <w:bottom w:val="single" w:sz="4" w:space="0" w:color="auto"/>
              <w:right w:val="nil"/>
            </w:tcBorders>
          </w:tcPr>
          <w:p w14:paraId="0132D3AC" w14:textId="0463DBFE"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12.24</w:t>
            </w:r>
          </w:p>
        </w:tc>
        <w:tc>
          <w:tcPr>
            <w:tcW w:w="1229" w:type="dxa"/>
            <w:tcBorders>
              <w:top w:val="nil"/>
              <w:left w:val="nil"/>
              <w:bottom w:val="single" w:sz="4" w:space="0" w:color="auto"/>
              <w:right w:val="nil"/>
            </w:tcBorders>
          </w:tcPr>
          <w:p w14:paraId="15EF137A" w14:textId="4B6EA12B" w:rsidR="00C1073E" w:rsidRPr="004C71BA" w:rsidRDefault="00AD6E44" w:rsidP="004548B1">
            <w:pPr>
              <w:rPr>
                <w:rFonts w:ascii="Arial" w:hAnsi="Arial" w:cs="Arial"/>
                <w:sz w:val="20"/>
                <w:szCs w:val="20"/>
                <w:lang w:val="en-US"/>
              </w:rPr>
            </w:pPr>
            <w:r w:rsidRPr="004C71BA">
              <w:rPr>
                <w:rFonts w:ascii="Arial" w:hAnsi="Arial" w:cs="Arial"/>
                <w:sz w:val="20"/>
                <w:szCs w:val="20"/>
                <w:lang w:val="en-US"/>
              </w:rPr>
              <w:t>12.24</w:t>
            </w:r>
          </w:p>
        </w:tc>
      </w:tr>
    </w:tbl>
    <w:p w14:paraId="2EF2856E" w14:textId="77777777" w:rsidR="00231E06" w:rsidRPr="004C71BA" w:rsidRDefault="00255F1C" w:rsidP="00231E06">
      <w:pPr>
        <w:keepNext/>
        <w:jc w:val="center"/>
        <w:rPr>
          <w:rFonts w:ascii="Arial" w:hAnsi="Arial" w:cs="Arial"/>
        </w:rPr>
      </w:pPr>
      <w:r w:rsidRPr="004C71BA">
        <w:rPr>
          <w:rFonts w:ascii="Arial" w:hAnsi="Arial" w:cs="Arial"/>
          <w:b/>
          <w:bCs/>
          <w:noProof/>
          <w:sz w:val="20"/>
          <w:szCs w:val="20"/>
          <w:lang w:val="en-US"/>
        </w:rPr>
        <w:lastRenderedPageBreak/>
        <w:drawing>
          <wp:inline distT="0" distB="0" distL="0" distR="0" wp14:anchorId="21842ADE" wp14:editId="0F099A7C">
            <wp:extent cx="5731510" cy="4309110"/>
            <wp:effectExtent l="12700" t="12700" r="8890" b="8890"/>
            <wp:docPr id="1326142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42915" name=""/>
                    <pic:cNvPicPr/>
                  </pic:nvPicPr>
                  <pic:blipFill>
                    <a:blip r:embed="rId10"/>
                    <a:stretch>
                      <a:fillRect/>
                    </a:stretch>
                  </pic:blipFill>
                  <pic:spPr>
                    <a:xfrm>
                      <a:off x="0" y="0"/>
                      <a:ext cx="5731510" cy="4309110"/>
                    </a:xfrm>
                    <a:prstGeom prst="rect">
                      <a:avLst/>
                    </a:prstGeom>
                    <a:ln>
                      <a:solidFill>
                        <a:schemeClr val="tx1"/>
                      </a:solidFill>
                    </a:ln>
                  </pic:spPr>
                </pic:pic>
              </a:graphicData>
            </a:graphic>
          </wp:inline>
        </w:drawing>
      </w:r>
    </w:p>
    <w:p w14:paraId="68934D78" w14:textId="126089A9" w:rsidR="00255F1C" w:rsidRPr="004C71BA" w:rsidRDefault="00231E06" w:rsidP="00231E06">
      <w:pPr>
        <w:pStyle w:val="Caption"/>
        <w:jc w:val="center"/>
        <w:rPr>
          <w:rFonts w:ascii="Arial" w:hAnsi="Arial" w:cs="Arial"/>
          <w:b/>
          <w:bCs/>
          <w:sz w:val="20"/>
          <w:szCs w:val="20"/>
          <w:lang w:val="en-US"/>
        </w:rPr>
      </w:pPr>
      <w:r w:rsidRPr="004C71BA">
        <w:rPr>
          <w:rFonts w:ascii="Arial" w:hAnsi="Arial" w:cs="Arial"/>
          <w:b/>
          <w:bCs/>
          <w:i w:val="0"/>
          <w:iCs w:val="0"/>
          <w:sz w:val="20"/>
          <w:szCs w:val="20"/>
        </w:rPr>
        <w:t xml:space="preserve">Fig. </w:t>
      </w:r>
      <w:r w:rsidR="00F625BF">
        <w:rPr>
          <w:rFonts w:ascii="Arial" w:hAnsi="Arial" w:cs="Arial"/>
          <w:b/>
          <w:bCs/>
          <w:i w:val="0"/>
          <w:iCs w:val="0"/>
          <w:sz w:val="20"/>
          <w:szCs w:val="20"/>
        </w:rPr>
        <w:t>3</w:t>
      </w:r>
      <w:r w:rsidRPr="004C71BA">
        <w:rPr>
          <w:rFonts w:ascii="Arial" w:hAnsi="Arial" w:cs="Arial"/>
          <w:b/>
          <w:bCs/>
          <w:i w:val="0"/>
          <w:iCs w:val="0"/>
          <w:sz w:val="20"/>
          <w:szCs w:val="20"/>
          <w:lang w:val="en-US"/>
        </w:rPr>
        <w:t>. Nutrient index values of major soil nutrients indicating fertility status across the study area</w:t>
      </w:r>
    </w:p>
    <w:p w14:paraId="75F2A334" w14:textId="404FA06D" w:rsidR="00C1073E" w:rsidRPr="004C71BA" w:rsidRDefault="00C1073E" w:rsidP="00C1073E">
      <w:pPr>
        <w:jc w:val="center"/>
        <w:rPr>
          <w:rFonts w:ascii="Arial" w:hAnsi="Arial" w:cs="Arial"/>
          <w:b/>
          <w:bCs/>
          <w:sz w:val="20"/>
          <w:szCs w:val="20"/>
          <w:lang w:val="en-US"/>
        </w:rPr>
      </w:pPr>
      <w:r w:rsidRPr="004C71BA">
        <w:rPr>
          <w:rFonts w:ascii="Arial" w:hAnsi="Arial" w:cs="Arial"/>
          <w:b/>
          <w:bCs/>
          <w:sz w:val="20"/>
          <w:szCs w:val="20"/>
          <w:lang w:val="en-US"/>
        </w:rPr>
        <w:t xml:space="preserve">Table </w:t>
      </w:r>
      <w:r w:rsidR="00E102D6" w:rsidRPr="004C71BA">
        <w:rPr>
          <w:rFonts w:ascii="Arial" w:hAnsi="Arial" w:cs="Arial"/>
          <w:b/>
          <w:bCs/>
          <w:sz w:val="20"/>
          <w:szCs w:val="20"/>
          <w:lang w:val="en-US"/>
        </w:rPr>
        <w:t>3</w:t>
      </w:r>
      <w:r w:rsidRPr="004C71BA">
        <w:rPr>
          <w:rFonts w:ascii="Arial" w:hAnsi="Arial" w:cs="Arial"/>
          <w:b/>
          <w:bCs/>
          <w:sz w:val="20"/>
          <w:szCs w:val="20"/>
          <w:lang w:val="en-US"/>
        </w:rPr>
        <w:t xml:space="preserve">. Soil nutrient index values of different taluks in </w:t>
      </w:r>
      <w:r w:rsidR="00C37E89" w:rsidRPr="004C71BA">
        <w:rPr>
          <w:rFonts w:ascii="Arial" w:hAnsi="Arial" w:cs="Arial"/>
          <w:b/>
          <w:bCs/>
          <w:sz w:val="20"/>
          <w:szCs w:val="20"/>
          <w:lang w:val="en-US"/>
        </w:rPr>
        <w:t>Tumakuru</w:t>
      </w:r>
      <w:r w:rsidRPr="004C71BA">
        <w:rPr>
          <w:rFonts w:ascii="Arial" w:hAnsi="Arial" w:cs="Arial"/>
          <w:b/>
          <w:bCs/>
          <w:sz w:val="20"/>
          <w:szCs w:val="20"/>
          <w:lang w:val="en-US"/>
        </w:rPr>
        <w:t xml:space="preserve"> district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110"/>
        <w:gridCol w:w="1672"/>
        <w:gridCol w:w="1195"/>
      </w:tblGrid>
      <w:tr w:rsidR="00C1073E" w:rsidRPr="004C71BA" w14:paraId="24F1E58F" w14:textId="77777777" w:rsidTr="00171C37">
        <w:trPr>
          <w:jc w:val="center"/>
        </w:trPr>
        <w:tc>
          <w:tcPr>
            <w:tcW w:w="992" w:type="dxa"/>
            <w:tcBorders>
              <w:top w:val="single" w:sz="4" w:space="0" w:color="auto"/>
              <w:bottom w:val="single" w:sz="4" w:space="0" w:color="auto"/>
            </w:tcBorders>
            <w:vAlign w:val="center"/>
          </w:tcPr>
          <w:p w14:paraId="786BE80D" w14:textId="77777777" w:rsidR="00C1073E" w:rsidRPr="004C71BA" w:rsidRDefault="00C1073E" w:rsidP="00B11D5D">
            <w:pPr>
              <w:jc w:val="center"/>
              <w:rPr>
                <w:rFonts w:ascii="Arial" w:hAnsi="Arial" w:cs="Arial"/>
                <w:b/>
                <w:bCs/>
                <w:sz w:val="20"/>
                <w:szCs w:val="20"/>
                <w:lang w:val="en-US"/>
              </w:rPr>
            </w:pPr>
            <w:proofErr w:type="spellStart"/>
            <w:r w:rsidRPr="004C71BA">
              <w:rPr>
                <w:rFonts w:ascii="Arial" w:hAnsi="Arial" w:cs="Arial"/>
                <w:b/>
                <w:bCs/>
                <w:sz w:val="20"/>
                <w:szCs w:val="20"/>
                <w:lang w:val="en-US"/>
              </w:rPr>
              <w:t>Sl</w:t>
            </w:r>
            <w:proofErr w:type="spellEnd"/>
            <w:r w:rsidRPr="004C71BA">
              <w:rPr>
                <w:rFonts w:ascii="Arial" w:hAnsi="Arial" w:cs="Arial"/>
                <w:b/>
                <w:bCs/>
                <w:sz w:val="20"/>
                <w:szCs w:val="20"/>
                <w:lang w:val="en-US"/>
              </w:rPr>
              <w:t xml:space="preserve"> No</w:t>
            </w:r>
          </w:p>
        </w:tc>
        <w:tc>
          <w:tcPr>
            <w:tcW w:w="2110" w:type="dxa"/>
            <w:tcBorders>
              <w:top w:val="single" w:sz="4" w:space="0" w:color="auto"/>
              <w:bottom w:val="single" w:sz="4" w:space="0" w:color="auto"/>
            </w:tcBorders>
            <w:vAlign w:val="center"/>
          </w:tcPr>
          <w:p w14:paraId="5EB2415E" w14:textId="77777777" w:rsidR="00C1073E" w:rsidRPr="004C71BA" w:rsidRDefault="00C1073E" w:rsidP="004548B1">
            <w:pPr>
              <w:rPr>
                <w:rFonts w:ascii="Arial" w:hAnsi="Arial" w:cs="Arial"/>
                <w:b/>
                <w:bCs/>
                <w:sz w:val="20"/>
                <w:szCs w:val="20"/>
                <w:lang w:val="en-US"/>
              </w:rPr>
            </w:pPr>
            <w:r w:rsidRPr="004C71BA">
              <w:rPr>
                <w:rFonts w:ascii="Arial" w:hAnsi="Arial" w:cs="Arial"/>
                <w:b/>
                <w:bCs/>
                <w:sz w:val="20"/>
                <w:szCs w:val="20"/>
                <w:lang w:val="en-US"/>
              </w:rPr>
              <w:t>Available nutrients</w:t>
            </w:r>
          </w:p>
        </w:tc>
        <w:tc>
          <w:tcPr>
            <w:tcW w:w="1672" w:type="dxa"/>
            <w:tcBorders>
              <w:top w:val="single" w:sz="4" w:space="0" w:color="auto"/>
              <w:bottom w:val="single" w:sz="4" w:space="0" w:color="auto"/>
            </w:tcBorders>
            <w:vAlign w:val="center"/>
          </w:tcPr>
          <w:p w14:paraId="77829CB8" w14:textId="77777777" w:rsidR="00C1073E" w:rsidRPr="004C71BA" w:rsidRDefault="00C1073E" w:rsidP="00B11D5D">
            <w:pPr>
              <w:jc w:val="center"/>
              <w:rPr>
                <w:rFonts w:ascii="Arial" w:hAnsi="Arial" w:cs="Arial"/>
                <w:b/>
                <w:bCs/>
                <w:sz w:val="20"/>
                <w:szCs w:val="20"/>
                <w:lang w:val="en-US"/>
              </w:rPr>
            </w:pPr>
            <w:r w:rsidRPr="004C71BA">
              <w:rPr>
                <w:rFonts w:ascii="Arial" w:hAnsi="Arial" w:cs="Arial"/>
                <w:b/>
                <w:bCs/>
                <w:sz w:val="20"/>
                <w:szCs w:val="20"/>
                <w:lang w:val="en-US"/>
              </w:rPr>
              <w:t>Nutrient Index</w:t>
            </w:r>
          </w:p>
        </w:tc>
        <w:tc>
          <w:tcPr>
            <w:tcW w:w="1195" w:type="dxa"/>
            <w:tcBorders>
              <w:top w:val="single" w:sz="4" w:space="0" w:color="auto"/>
              <w:bottom w:val="single" w:sz="4" w:space="0" w:color="auto"/>
            </w:tcBorders>
            <w:vAlign w:val="center"/>
          </w:tcPr>
          <w:p w14:paraId="68C33C6C" w14:textId="77777777" w:rsidR="00C1073E" w:rsidRPr="004C71BA" w:rsidRDefault="00C1073E" w:rsidP="00B11D5D">
            <w:pPr>
              <w:jc w:val="center"/>
              <w:rPr>
                <w:rFonts w:ascii="Arial" w:hAnsi="Arial" w:cs="Arial"/>
                <w:b/>
                <w:bCs/>
                <w:sz w:val="20"/>
                <w:szCs w:val="20"/>
                <w:lang w:val="en-US"/>
              </w:rPr>
            </w:pPr>
            <w:r w:rsidRPr="004C71BA">
              <w:rPr>
                <w:rFonts w:ascii="Arial" w:hAnsi="Arial" w:cs="Arial"/>
                <w:b/>
                <w:bCs/>
                <w:sz w:val="20"/>
                <w:szCs w:val="20"/>
                <w:lang w:val="en-US"/>
              </w:rPr>
              <w:t>Category</w:t>
            </w:r>
          </w:p>
        </w:tc>
      </w:tr>
      <w:tr w:rsidR="00C1073E" w:rsidRPr="004C71BA" w14:paraId="75CCF4C5" w14:textId="77777777" w:rsidTr="00171C37">
        <w:trPr>
          <w:jc w:val="center"/>
        </w:trPr>
        <w:tc>
          <w:tcPr>
            <w:tcW w:w="992" w:type="dxa"/>
            <w:tcBorders>
              <w:top w:val="single" w:sz="4" w:space="0" w:color="auto"/>
            </w:tcBorders>
            <w:vAlign w:val="center"/>
          </w:tcPr>
          <w:p w14:paraId="6F006F1F"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1</w:t>
            </w:r>
          </w:p>
        </w:tc>
        <w:tc>
          <w:tcPr>
            <w:tcW w:w="2110" w:type="dxa"/>
            <w:tcBorders>
              <w:top w:val="single" w:sz="4" w:space="0" w:color="auto"/>
            </w:tcBorders>
            <w:vAlign w:val="center"/>
          </w:tcPr>
          <w:p w14:paraId="7EB3DFBC"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Organic Carbon</w:t>
            </w:r>
          </w:p>
        </w:tc>
        <w:tc>
          <w:tcPr>
            <w:tcW w:w="1672" w:type="dxa"/>
            <w:tcBorders>
              <w:top w:val="single" w:sz="4" w:space="0" w:color="auto"/>
            </w:tcBorders>
            <w:vAlign w:val="center"/>
          </w:tcPr>
          <w:p w14:paraId="559B29A7" w14:textId="7C367B61" w:rsidR="00C1073E"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1.8</w:t>
            </w:r>
          </w:p>
        </w:tc>
        <w:tc>
          <w:tcPr>
            <w:tcW w:w="1195" w:type="dxa"/>
            <w:tcBorders>
              <w:top w:val="single" w:sz="4" w:space="0" w:color="auto"/>
            </w:tcBorders>
            <w:vAlign w:val="center"/>
          </w:tcPr>
          <w:p w14:paraId="3C99DD56" w14:textId="49687910" w:rsidR="00C1073E"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Medium</w:t>
            </w:r>
          </w:p>
        </w:tc>
      </w:tr>
      <w:tr w:rsidR="00C1073E" w:rsidRPr="004C71BA" w14:paraId="22EDF343" w14:textId="77777777" w:rsidTr="00B11D5D">
        <w:trPr>
          <w:jc w:val="center"/>
        </w:trPr>
        <w:tc>
          <w:tcPr>
            <w:tcW w:w="992" w:type="dxa"/>
            <w:vAlign w:val="center"/>
          </w:tcPr>
          <w:p w14:paraId="52D7232D"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2</w:t>
            </w:r>
          </w:p>
        </w:tc>
        <w:tc>
          <w:tcPr>
            <w:tcW w:w="2110" w:type="dxa"/>
            <w:vAlign w:val="center"/>
          </w:tcPr>
          <w:p w14:paraId="226D47B2"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Nitrogen</w:t>
            </w:r>
          </w:p>
        </w:tc>
        <w:tc>
          <w:tcPr>
            <w:tcW w:w="1672" w:type="dxa"/>
            <w:vAlign w:val="center"/>
          </w:tcPr>
          <w:p w14:paraId="5564430A"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1.3</w:t>
            </w:r>
          </w:p>
        </w:tc>
        <w:tc>
          <w:tcPr>
            <w:tcW w:w="1195" w:type="dxa"/>
            <w:vAlign w:val="center"/>
          </w:tcPr>
          <w:p w14:paraId="026CCC80"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Low</w:t>
            </w:r>
          </w:p>
        </w:tc>
      </w:tr>
      <w:tr w:rsidR="00C1073E" w:rsidRPr="004C71BA" w14:paraId="17847C15" w14:textId="77777777" w:rsidTr="00B11D5D">
        <w:trPr>
          <w:jc w:val="center"/>
        </w:trPr>
        <w:tc>
          <w:tcPr>
            <w:tcW w:w="992" w:type="dxa"/>
            <w:vAlign w:val="center"/>
          </w:tcPr>
          <w:p w14:paraId="1D9A23FE"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3</w:t>
            </w:r>
          </w:p>
        </w:tc>
        <w:tc>
          <w:tcPr>
            <w:tcW w:w="2110" w:type="dxa"/>
            <w:vAlign w:val="center"/>
          </w:tcPr>
          <w:p w14:paraId="3D6378CD"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Phosphorus</w:t>
            </w:r>
          </w:p>
        </w:tc>
        <w:tc>
          <w:tcPr>
            <w:tcW w:w="1672" w:type="dxa"/>
            <w:vAlign w:val="center"/>
          </w:tcPr>
          <w:p w14:paraId="2C1E2CC9" w14:textId="27F5530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1</w:t>
            </w:r>
            <w:r w:rsidR="00AD6E44" w:rsidRPr="004C71BA">
              <w:rPr>
                <w:rFonts w:ascii="Arial" w:hAnsi="Arial" w:cs="Arial"/>
                <w:sz w:val="20"/>
                <w:szCs w:val="20"/>
                <w:lang w:val="en-US"/>
              </w:rPr>
              <w:t>.0</w:t>
            </w:r>
          </w:p>
        </w:tc>
        <w:tc>
          <w:tcPr>
            <w:tcW w:w="1195" w:type="dxa"/>
            <w:vAlign w:val="center"/>
          </w:tcPr>
          <w:p w14:paraId="1CA8EC78"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Low</w:t>
            </w:r>
          </w:p>
        </w:tc>
      </w:tr>
      <w:tr w:rsidR="00C1073E" w:rsidRPr="004C71BA" w14:paraId="6C7DA06E" w14:textId="77777777" w:rsidTr="00B11D5D">
        <w:trPr>
          <w:jc w:val="center"/>
        </w:trPr>
        <w:tc>
          <w:tcPr>
            <w:tcW w:w="992" w:type="dxa"/>
            <w:vAlign w:val="center"/>
          </w:tcPr>
          <w:p w14:paraId="5098E5DA"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4</w:t>
            </w:r>
          </w:p>
        </w:tc>
        <w:tc>
          <w:tcPr>
            <w:tcW w:w="2110" w:type="dxa"/>
            <w:vAlign w:val="center"/>
          </w:tcPr>
          <w:p w14:paraId="14B6CD31"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Potassium</w:t>
            </w:r>
          </w:p>
        </w:tc>
        <w:tc>
          <w:tcPr>
            <w:tcW w:w="1672" w:type="dxa"/>
            <w:vAlign w:val="center"/>
          </w:tcPr>
          <w:p w14:paraId="43EA80FB" w14:textId="3BF10263"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1.</w:t>
            </w:r>
            <w:r w:rsidR="00AD6E44" w:rsidRPr="004C71BA">
              <w:rPr>
                <w:rFonts w:ascii="Arial" w:hAnsi="Arial" w:cs="Arial"/>
                <w:sz w:val="20"/>
                <w:szCs w:val="20"/>
                <w:lang w:val="en-US"/>
              </w:rPr>
              <w:t>1</w:t>
            </w:r>
          </w:p>
        </w:tc>
        <w:tc>
          <w:tcPr>
            <w:tcW w:w="1195" w:type="dxa"/>
            <w:vAlign w:val="center"/>
          </w:tcPr>
          <w:p w14:paraId="1662EF28"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Low</w:t>
            </w:r>
          </w:p>
        </w:tc>
      </w:tr>
      <w:tr w:rsidR="00AD6E44" w:rsidRPr="004C71BA" w14:paraId="66CD37B0" w14:textId="77777777" w:rsidTr="00B11D5D">
        <w:trPr>
          <w:jc w:val="center"/>
        </w:trPr>
        <w:tc>
          <w:tcPr>
            <w:tcW w:w="992" w:type="dxa"/>
            <w:vAlign w:val="center"/>
          </w:tcPr>
          <w:p w14:paraId="2A808011" w14:textId="77777777"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5</w:t>
            </w:r>
          </w:p>
        </w:tc>
        <w:tc>
          <w:tcPr>
            <w:tcW w:w="2110" w:type="dxa"/>
            <w:vAlign w:val="center"/>
          </w:tcPr>
          <w:p w14:paraId="1EBDD96E" w14:textId="77777777" w:rsidR="00AD6E44" w:rsidRPr="004C71BA" w:rsidRDefault="00AD6E44" w:rsidP="00AD6E44">
            <w:pPr>
              <w:rPr>
                <w:rFonts w:ascii="Arial" w:hAnsi="Arial" w:cs="Arial"/>
                <w:sz w:val="20"/>
                <w:szCs w:val="20"/>
                <w:lang w:val="en-US"/>
              </w:rPr>
            </w:pPr>
            <w:r w:rsidRPr="004C71BA">
              <w:rPr>
                <w:rFonts w:ascii="Arial" w:hAnsi="Arial" w:cs="Arial"/>
                <w:sz w:val="20"/>
                <w:szCs w:val="20"/>
                <w:lang w:val="en-US"/>
              </w:rPr>
              <w:t>Calcium</w:t>
            </w:r>
          </w:p>
        </w:tc>
        <w:tc>
          <w:tcPr>
            <w:tcW w:w="1672" w:type="dxa"/>
            <w:vAlign w:val="center"/>
          </w:tcPr>
          <w:p w14:paraId="744B0ED9" w14:textId="321665BD"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1.1</w:t>
            </w:r>
          </w:p>
        </w:tc>
        <w:tc>
          <w:tcPr>
            <w:tcW w:w="1195" w:type="dxa"/>
            <w:vAlign w:val="center"/>
          </w:tcPr>
          <w:p w14:paraId="7E859C61" w14:textId="20D82869"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Low</w:t>
            </w:r>
          </w:p>
        </w:tc>
      </w:tr>
      <w:tr w:rsidR="00AD6E44" w:rsidRPr="004C71BA" w14:paraId="4300192E" w14:textId="77777777" w:rsidTr="00B11D5D">
        <w:trPr>
          <w:jc w:val="center"/>
        </w:trPr>
        <w:tc>
          <w:tcPr>
            <w:tcW w:w="992" w:type="dxa"/>
            <w:vAlign w:val="center"/>
          </w:tcPr>
          <w:p w14:paraId="69DE3DEA" w14:textId="77777777"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6</w:t>
            </w:r>
          </w:p>
        </w:tc>
        <w:tc>
          <w:tcPr>
            <w:tcW w:w="2110" w:type="dxa"/>
            <w:vAlign w:val="center"/>
          </w:tcPr>
          <w:p w14:paraId="0DFA3831" w14:textId="77777777" w:rsidR="00AD6E44" w:rsidRPr="004C71BA" w:rsidRDefault="00AD6E44" w:rsidP="00AD6E44">
            <w:pPr>
              <w:rPr>
                <w:rFonts w:ascii="Arial" w:hAnsi="Arial" w:cs="Arial"/>
                <w:sz w:val="20"/>
                <w:szCs w:val="20"/>
                <w:lang w:val="en-US"/>
              </w:rPr>
            </w:pPr>
            <w:r w:rsidRPr="004C71BA">
              <w:rPr>
                <w:rFonts w:ascii="Arial" w:hAnsi="Arial" w:cs="Arial"/>
                <w:sz w:val="20"/>
                <w:szCs w:val="20"/>
                <w:lang w:val="en-US"/>
              </w:rPr>
              <w:t>Magnesium</w:t>
            </w:r>
          </w:p>
        </w:tc>
        <w:tc>
          <w:tcPr>
            <w:tcW w:w="1672" w:type="dxa"/>
            <w:vAlign w:val="center"/>
          </w:tcPr>
          <w:p w14:paraId="534A5EC8" w14:textId="4AC0C052"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1.6</w:t>
            </w:r>
          </w:p>
        </w:tc>
        <w:tc>
          <w:tcPr>
            <w:tcW w:w="1195" w:type="dxa"/>
            <w:vAlign w:val="center"/>
          </w:tcPr>
          <w:p w14:paraId="6722F439" w14:textId="6762BBB4"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Low</w:t>
            </w:r>
          </w:p>
        </w:tc>
      </w:tr>
      <w:tr w:rsidR="00C1073E" w:rsidRPr="004C71BA" w14:paraId="7CC71DBB" w14:textId="77777777" w:rsidTr="00B11D5D">
        <w:trPr>
          <w:jc w:val="center"/>
        </w:trPr>
        <w:tc>
          <w:tcPr>
            <w:tcW w:w="992" w:type="dxa"/>
            <w:vAlign w:val="center"/>
          </w:tcPr>
          <w:p w14:paraId="75D2D7D1"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7</w:t>
            </w:r>
          </w:p>
        </w:tc>
        <w:tc>
          <w:tcPr>
            <w:tcW w:w="2110" w:type="dxa"/>
            <w:vAlign w:val="center"/>
          </w:tcPr>
          <w:p w14:paraId="34AE7286"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Sulphur</w:t>
            </w:r>
          </w:p>
        </w:tc>
        <w:tc>
          <w:tcPr>
            <w:tcW w:w="1672" w:type="dxa"/>
            <w:vAlign w:val="center"/>
          </w:tcPr>
          <w:p w14:paraId="236C536D" w14:textId="67B5F6DA" w:rsidR="00C1073E"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3.0</w:t>
            </w:r>
          </w:p>
        </w:tc>
        <w:tc>
          <w:tcPr>
            <w:tcW w:w="1195" w:type="dxa"/>
            <w:vAlign w:val="center"/>
          </w:tcPr>
          <w:p w14:paraId="0DC940C9"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High</w:t>
            </w:r>
          </w:p>
        </w:tc>
      </w:tr>
      <w:tr w:rsidR="00C1073E" w:rsidRPr="004C71BA" w14:paraId="3EC0F670" w14:textId="77777777" w:rsidTr="00B11D5D">
        <w:trPr>
          <w:jc w:val="center"/>
        </w:trPr>
        <w:tc>
          <w:tcPr>
            <w:tcW w:w="992" w:type="dxa"/>
            <w:vAlign w:val="center"/>
          </w:tcPr>
          <w:p w14:paraId="7DCC9068"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8</w:t>
            </w:r>
          </w:p>
        </w:tc>
        <w:tc>
          <w:tcPr>
            <w:tcW w:w="2110" w:type="dxa"/>
            <w:vAlign w:val="center"/>
          </w:tcPr>
          <w:p w14:paraId="2BCCE131" w14:textId="77777777" w:rsidR="00C1073E" w:rsidRPr="004C71BA" w:rsidRDefault="00C1073E" w:rsidP="004548B1">
            <w:pPr>
              <w:rPr>
                <w:rFonts w:ascii="Arial" w:hAnsi="Arial" w:cs="Arial"/>
                <w:sz w:val="20"/>
                <w:szCs w:val="20"/>
                <w:lang w:val="en-US"/>
              </w:rPr>
            </w:pPr>
            <w:r w:rsidRPr="004C71BA">
              <w:rPr>
                <w:rFonts w:ascii="Arial" w:hAnsi="Arial" w:cs="Arial"/>
                <w:sz w:val="20"/>
                <w:szCs w:val="20"/>
                <w:lang w:val="en-US"/>
              </w:rPr>
              <w:t>Copper</w:t>
            </w:r>
          </w:p>
        </w:tc>
        <w:tc>
          <w:tcPr>
            <w:tcW w:w="1672" w:type="dxa"/>
            <w:vAlign w:val="center"/>
          </w:tcPr>
          <w:p w14:paraId="6DE7CE91" w14:textId="0F01D1B5"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3</w:t>
            </w:r>
            <w:r w:rsidR="00AD6E44" w:rsidRPr="004C71BA">
              <w:rPr>
                <w:rFonts w:ascii="Arial" w:hAnsi="Arial" w:cs="Arial"/>
                <w:sz w:val="20"/>
                <w:szCs w:val="20"/>
                <w:lang w:val="en-US"/>
              </w:rPr>
              <w:t>.0</w:t>
            </w:r>
          </w:p>
        </w:tc>
        <w:tc>
          <w:tcPr>
            <w:tcW w:w="1195" w:type="dxa"/>
            <w:vAlign w:val="center"/>
          </w:tcPr>
          <w:p w14:paraId="70EC9299" w14:textId="77777777" w:rsidR="00C1073E" w:rsidRPr="004C71BA" w:rsidRDefault="00C1073E" w:rsidP="00B11D5D">
            <w:pPr>
              <w:jc w:val="center"/>
              <w:rPr>
                <w:rFonts w:ascii="Arial" w:hAnsi="Arial" w:cs="Arial"/>
                <w:sz w:val="20"/>
                <w:szCs w:val="20"/>
                <w:lang w:val="en-US"/>
              </w:rPr>
            </w:pPr>
            <w:r w:rsidRPr="004C71BA">
              <w:rPr>
                <w:rFonts w:ascii="Arial" w:hAnsi="Arial" w:cs="Arial"/>
                <w:sz w:val="20"/>
                <w:szCs w:val="20"/>
                <w:lang w:val="en-US"/>
              </w:rPr>
              <w:t>High</w:t>
            </w:r>
          </w:p>
        </w:tc>
      </w:tr>
      <w:tr w:rsidR="00AD6E44" w:rsidRPr="004C71BA" w14:paraId="0F071925" w14:textId="77777777" w:rsidTr="00B11D5D">
        <w:trPr>
          <w:jc w:val="center"/>
        </w:trPr>
        <w:tc>
          <w:tcPr>
            <w:tcW w:w="992" w:type="dxa"/>
            <w:vAlign w:val="center"/>
          </w:tcPr>
          <w:p w14:paraId="0BBAEE19" w14:textId="77777777"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9</w:t>
            </w:r>
          </w:p>
        </w:tc>
        <w:tc>
          <w:tcPr>
            <w:tcW w:w="2110" w:type="dxa"/>
            <w:vAlign w:val="center"/>
          </w:tcPr>
          <w:p w14:paraId="1D4CEC88" w14:textId="77777777" w:rsidR="00AD6E44" w:rsidRPr="004C71BA" w:rsidRDefault="00AD6E44" w:rsidP="00AD6E44">
            <w:pPr>
              <w:rPr>
                <w:rFonts w:ascii="Arial" w:hAnsi="Arial" w:cs="Arial"/>
                <w:sz w:val="20"/>
                <w:szCs w:val="20"/>
                <w:lang w:val="en-US"/>
              </w:rPr>
            </w:pPr>
            <w:r w:rsidRPr="004C71BA">
              <w:rPr>
                <w:rFonts w:ascii="Arial" w:hAnsi="Arial" w:cs="Arial"/>
                <w:sz w:val="20"/>
                <w:szCs w:val="20"/>
                <w:lang w:val="en-US"/>
              </w:rPr>
              <w:t>Zinc</w:t>
            </w:r>
          </w:p>
        </w:tc>
        <w:tc>
          <w:tcPr>
            <w:tcW w:w="1672" w:type="dxa"/>
            <w:vAlign w:val="center"/>
          </w:tcPr>
          <w:p w14:paraId="2B1AE0C5" w14:textId="5AFF4E19"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2.5</w:t>
            </w:r>
          </w:p>
        </w:tc>
        <w:tc>
          <w:tcPr>
            <w:tcW w:w="1195" w:type="dxa"/>
            <w:vAlign w:val="center"/>
          </w:tcPr>
          <w:p w14:paraId="412DA45B" w14:textId="1E0D1D23"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High</w:t>
            </w:r>
          </w:p>
        </w:tc>
      </w:tr>
      <w:tr w:rsidR="00AD6E44" w:rsidRPr="004C71BA" w14:paraId="759441A4" w14:textId="77777777" w:rsidTr="00171C37">
        <w:trPr>
          <w:jc w:val="center"/>
        </w:trPr>
        <w:tc>
          <w:tcPr>
            <w:tcW w:w="992" w:type="dxa"/>
            <w:vAlign w:val="center"/>
          </w:tcPr>
          <w:p w14:paraId="1E5C4B01" w14:textId="77777777"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10</w:t>
            </w:r>
          </w:p>
        </w:tc>
        <w:tc>
          <w:tcPr>
            <w:tcW w:w="2110" w:type="dxa"/>
            <w:vAlign w:val="center"/>
          </w:tcPr>
          <w:p w14:paraId="55B61F6F" w14:textId="77777777" w:rsidR="00AD6E44" w:rsidRPr="004C71BA" w:rsidRDefault="00AD6E44" w:rsidP="00AD6E44">
            <w:pPr>
              <w:rPr>
                <w:rFonts w:ascii="Arial" w:hAnsi="Arial" w:cs="Arial"/>
                <w:sz w:val="20"/>
                <w:szCs w:val="20"/>
                <w:lang w:val="en-US"/>
              </w:rPr>
            </w:pPr>
            <w:r w:rsidRPr="004C71BA">
              <w:rPr>
                <w:rFonts w:ascii="Arial" w:hAnsi="Arial" w:cs="Arial"/>
                <w:sz w:val="20"/>
                <w:szCs w:val="20"/>
                <w:lang w:val="en-US"/>
              </w:rPr>
              <w:t>Manganese</w:t>
            </w:r>
          </w:p>
        </w:tc>
        <w:tc>
          <w:tcPr>
            <w:tcW w:w="1672" w:type="dxa"/>
            <w:vAlign w:val="center"/>
          </w:tcPr>
          <w:p w14:paraId="46E0B666" w14:textId="44804649"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2.9</w:t>
            </w:r>
          </w:p>
        </w:tc>
        <w:tc>
          <w:tcPr>
            <w:tcW w:w="1195" w:type="dxa"/>
            <w:vAlign w:val="center"/>
          </w:tcPr>
          <w:p w14:paraId="35C22F10" w14:textId="041D19C5"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High</w:t>
            </w:r>
          </w:p>
        </w:tc>
      </w:tr>
      <w:tr w:rsidR="00AD6E44" w:rsidRPr="004C71BA" w14:paraId="09801A0E" w14:textId="77777777" w:rsidTr="00171C37">
        <w:trPr>
          <w:jc w:val="center"/>
        </w:trPr>
        <w:tc>
          <w:tcPr>
            <w:tcW w:w="992" w:type="dxa"/>
            <w:tcBorders>
              <w:bottom w:val="single" w:sz="4" w:space="0" w:color="auto"/>
            </w:tcBorders>
            <w:vAlign w:val="center"/>
          </w:tcPr>
          <w:p w14:paraId="53A71FB2" w14:textId="77777777"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11</w:t>
            </w:r>
          </w:p>
        </w:tc>
        <w:tc>
          <w:tcPr>
            <w:tcW w:w="2110" w:type="dxa"/>
            <w:tcBorders>
              <w:bottom w:val="single" w:sz="4" w:space="0" w:color="auto"/>
            </w:tcBorders>
            <w:vAlign w:val="center"/>
          </w:tcPr>
          <w:p w14:paraId="4D77D7E4" w14:textId="77777777" w:rsidR="00AD6E44" w:rsidRPr="004C71BA" w:rsidRDefault="00AD6E44" w:rsidP="00AD6E44">
            <w:pPr>
              <w:rPr>
                <w:rFonts w:ascii="Arial" w:hAnsi="Arial" w:cs="Arial"/>
                <w:sz w:val="20"/>
                <w:szCs w:val="20"/>
                <w:lang w:val="en-US"/>
              </w:rPr>
            </w:pPr>
            <w:r w:rsidRPr="004C71BA">
              <w:rPr>
                <w:rFonts w:ascii="Arial" w:hAnsi="Arial" w:cs="Arial"/>
                <w:sz w:val="20"/>
                <w:szCs w:val="20"/>
                <w:lang w:val="en-US"/>
              </w:rPr>
              <w:t>Iron</w:t>
            </w:r>
          </w:p>
        </w:tc>
        <w:tc>
          <w:tcPr>
            <w:tcW w:w="1672" w:type="dxa"/>
            <w:tcBorders>
              <w:bottom w:val="single" w:sz="4" w:space="0" w:color="auto"/>
            </w:tcBorders>
            <w:vAlign w:val="center"/>
          </w:tcPr>
          <w:p w14:paraId="09A212B5" w14:textId="4C3A8424"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2.7</w:t>
            </w:r>
          </w:p>
        </w:tc>
        <w:tc>
          <w:tcPr>
            <w:tcW w:w="1195" w:type="dxa"/>
            <w:tcBorders>
              <w:bottom w:val="single" w:sz="4" w:space="0" w:color="auto"/>
            </w:tcBorders>
            <w:vAlign w:val="center"/>
          </w:tcPr>
          <w:p w14:paraId="29B46B2B" w14:textId="1B84C988" w:rsidR="00AD6E44" w:rsidRPr="004C71BA" w:rsidRDefault="00AD6E44" w:rsidP="00B11D5D">
            <w:pPr>
              <w:jc w:val="center"/>
              <w:rPr>
                <w:rFonts w:ascii="Arial" w:hAnsi="Arial" w:cs="Arial"/>
                <w:sz w:val="20"/>
                <w:szCs w:val="20"/>
                <w:lang w:val="en-US"/>
              </w:rPr>
            </w:pPr>
            <w:r w:rsidRPr="004C71BA">
              <w:rPr>
                <w:rFonts w:ascii="Arial" w:hAnsi="Arial" w:cs="Arial"/>
                <w:sz w:val="20"/>
                <w:szCs w:val="20"/>
                <w:lang w:val="en-US"/>
              </w:rPr>
              <w:t>High</w:t>
            </w:r>
          </w:p>
        </w:tc>
      </w:tr>
    </w:tbl>
    <w:bookmarkEnd w:id="0"/>
    <w:p w14:paraId="143A73EF" w14:textId="280CFDE3" w:rsidR="00255F1C" w:rsidRPr="004C71BA" w:rsidRDefault="00C1073E" w:rsidP="00C1073E">
      <w:pPr>
        <w:spacing w:line="240" w:lineRule="auto"/>
        <w:jc w:val="both"/>
        <w:rPr>
          <w:rFonts w:ascii="Arial" w:hAnsi="Arial" w:cs="Arial"/>
          <w:b/>
          <w:sz w:val="20"/>
          <w:szCs w:val="20"/>
          <w:lang w:val="en-US"/>
        </w:rPr>
      </w:pPr>
      <w:r w:rsidRPr="004C71BA">
        <w:rPr>
          <w:rFonts w:ascii="Arial" w:hAnsi="Arial" w:cs="Arial"/>
          <w:b/>
          <w:sz w:val="20"/>
          <w:szCs w:val="20"/>
          <w:lang w:val="en-US"/>
        </w:rPr>
        <w:t xml:space="preserve">      </w:t>
      </w:r>
    </w:p>
    <w:p w14:paraId="12743EDD" w14:textId="1F964DC2" w:rsidR="00C1073E" w:rsidRPr="004C71BA" w:rsidRDefault="005E66B2" w:rsidP="00231E06">
      <w:pPr>
        <w:spacing w:line="360" w:lineRule="auto"/>
        <w:jc w:val="both"/>
        <w:rPr>
          <w:rFonts w:ascii="Arial" w:hAnsi="Arial" w:cs="Arial"/>
          <w:b/>
          <w:sz w:val="20"/>
          <w:szCs w:val="20"/>
          <w:lang w:val="en-US"/>
        </w:rPr>
      </w:pPr>
      <w:r w:rsidRPr="004C71BA">
        <w:rPr>
          <w:rFonts w:ascii="Arial" w:hAnsi="Arial" w:cs="Arial"/>
          <w:b/>
          <w:sz w:val="20"/>
          <w:szCs w:val="20"/>
          <w:lang w:val="en-US"/>
        </w:rPr>
        <w:t xml:space="preserve">       </w:t>
      </w:r>
      <w:r w:rsidR="00C1073E" w:rsidRPr="004C71BA">
        <w:rPr>
          <w:rFonts w:ascii="Arial" w:hAnsi="Arial" w:cs="Arial"/>
          <w:b/>
          <w:sz w:val="20"/>
          <w:szCs w:val="20"/>
          <w:lang w:val="en-US"/>
        </w:rPr>
        <w:t>3.4 Correlation relationships among soil properties</w:t>
      </w:r>
    </w:p>
    <w:p w14:paraId="3B7D5A30" w14:textId="59E6B9FD" w:rsidR="001A3CA3" w:rsidRPr="004C71BA" w:rsidRDefault="005D5D5A" w:rsidP="00231E06">
      <w:pPr>
        <w:spacing w:line="360" w:lineRule="auto"/>
        <w:ind w:left="360"/>
        <w:jc w:val="both"/>
        <w:rPr>
          <w:rFonts w:ascii="Arial" w:hAnsi="Arial" w:cs="Arial"/>
          <w:bCs/>
          <w:sz w:val="20"/>
          <w:szCs w:val="20"/>
          <w:lang w:val="en-US"/>
        </w:rPr>
      </w:pPr>
      <w:r w:rsidRPr="004C71BA">
        <w:rPr>
          <w:rFonts w:ascii="Arial" w:hAnsi="Arial" w:cs="Arial"/>
          <w:bCs/>
          <w:sz w:val="20"/>
          <w:szCs w:val="20"/>
          <w:lang w:val="en-US"/>
        </w:rPr>
        <w:t xml:space="preserve">Correlation analysis helped to elucidate linkages among soil properties. </w:t>
      </w:r>
      <w:r w:rsidR="00C1073E" w:rsidRPr="004C71BA">
        <w:rPr>
          <w:rFonts w:ascii="Arial" w:hAnsi="Arial" w:cs="Arial"/>
          <w:bCs/>
          <w:sz w:val="20"/>
          <w:szCs w:val="20"/>
          <w:lang w:val="en-US"/>
        </w:rPr>
        <w:t xml:space="preserve">Soil pH showed </w:t>
      </w:r>
      <w:r w:rsidR="0042326C" w:rsidRPr="004C71BA">
        <w:rPr>
          <w:rFonts w:ascii="Arial" w:hAnsi="Arial" w:cs="Arial"/>
          <w:bCs/>
          <w:sz w:val="20"/>
          <w:szCs w:val="20"/>
          <w:lang w:val="en-US"/>
        </w:rPr>
        <w:t xml:space="preserve">moderate </w:t>
      </w:r>
      <w:r w:rsidR="001A3CA3" w:rsidRPr="004C71BA">
        <w:rPr>
          <w:rFonts w:ascii="Arial" w:hAnsi="Arial" w:cs="Arial"/>
          <w:bCs/>
          <w:sz w:val="20"/>
          <w:szCs w:val="20"/>
          <w:lang w:val="en-US"/>
        </w:rPr>
        <w:t>positive</w:t>
      </w:r>
      <w:r w:rsidR="00C1073E" w:rsidRPr="004C71BA">
        <w:rPr>
          <w:rFonts w:ascii="Arial" w:hAnsi="Arial" w:cs="Arial"/>
          <w:bCs/>
          <w:sz w:val="20"/>
          <w:szCs w:val="20"/>
          <w:lang w:val="en-US"/>
        </w:rPr>
        <w:t xml:space="preserve"> relationships with </w:t>
      </w:r>
      <w:r w:rsidR="0042326C" w:rsidRPr="004C71BA">
        <w:rPr>
          <w:rFonts w:ascii="Arial" w:hAnsi="Arial" w:cs="Arial"/>
          <w:bCs/>
          <w:sz w:val="20"/>
          <w:szCs w:val="20"/>
          <w:lang w:val="en-US"/>
        </w:rPr>
        <w:t>EC (r = 0.33), Mg (r = 38</w:t>
      </w:r>
      <w:r w:rsidR="004D3EAF" w:rsidRPr="004C71BA">
        <w:rPr>
          <w:rFonts w:ascii="Arial" w:hAnsi="Arial" w:cs="Arial"/>
          <w:bCs/>
          <w:sz w:val="20"/>
          <w:szCs w:val="20"/>
          <w:lang w:val="en-US"/>
        </w:rPr>
        <w:t xml:space="preserve">, </w:t>
      </w:r>
      <w:r w:rsidR="004D3EAF" w:rsidRPr="004C71BA">
        <w:rPr>
          <w:rFonts w:ascii="Arial" w:hAnsi="Arial" w:cs="Arial"/>
          <w:bCs/>
          <w:i/>
          <w:iCs/>
          <w:sz w:val="20"/>
          <w:szCs w:val="20"/>
          <w:lang w:val="en-US"/>
        </w:rPr>
        <w:t>P</w:t>
      </w:r>
      <w:r w:rsidR="004D3EAF" w:rsidRPr="004C71BA">
        <w:rPr>
          <w:rFonts w:ascii="Arial" w:hAnsi="Arial" w:cs="Arial"/>
          <w:bCs/>
          <w:sz w:val="20"/>
          <w:szCs w:val="20"/>
          <w:lang w:val="en-US"/>
        </w:rPr>
        <w:t xml:space="preserve"> = .05</w:t>
      </w:r>
      <w:r w:rsidR="0042326C" w:rsidRPr="004C71BA">
        <w:rPr>
          <w:rFonts w:ascii="Arial" w:hAnsi="Arial" w:cs="Arial"/>
          <w:bCs/>
          <w:sz w:val="20"/>
          <w:szCs w:val="20"/>
          <w:lang w:val="en-US"/>
        </w:rPr>
        <w:t>)</w:t>
      </w:r>
      <w:r w:rsidR="00523F80" w:rsidRPr="004C71BA">
        <w:rPr>
          <w:rFonts w:ascii="Arial" w:hAnsi="Arial" w:cs="Arial"/>
          <w:bCs/>
          <w:sz w:val="20"/>
          <w:szCs w:val="20"/>
          <w:lang w:val="en-US"/>
        </w:rPr>
        <w:t>,</w:t>
      </w:r>
      <w:r w:rsidR="0042326C" w:rsidRPr="004C71BA">
        <w:rPr>
          <w:rFonts w:ascii="Arial" w:hAnsi="Arial" w:cs="Arial"/>
          <w:bCs/>
          <w:sz w:val="20"/>
          <w:szCs w:val="20"/>
          <w:lang w:val="en-US"/>
        </w:rPr>
        <w:t xml:space="preserve"> and Cu (</w:t>
      </w:r>
      <w:r w:rsidR="001A3CA3" w:rsidRPr="004C71BA">
        <w:rPr>
          <w:rFonts w:ascii="Arial" w:hAnsi="Arial" w:cs="Arial"/>
          <w:bCs/>
          <w:sz w:val="20"/>
          <w:szCs w:val="20"/>
          <w:lang w:val="en-US"/>
        </w:rPr>
        <w:t>r = 0.35</w:t>
      </w:r>
      <w:r w:rsidR="004D3EAF" w:rsidRPr="004C71BA">
        <w:rPr>
          <w:rFonts w:ascii="Arial" w:hAnsi="Arial" w:cs="Arial"/>
          <w:bCs/>
          <w:sz w:val="20"/>
          <w:szCs w:val="20"/>
          <w:lang w:val="en-US"/>
        </w:rPr>
        <w:t>,</w:t>
      </w:r>
      <w:r w:rsidR="004D3EAF" w:rsidRPr="004C71BA">
        <w:rPr>
          <w:rFonts w:ascii="Arial" w:hAnsi="Arial" w:cs="Arial"/>
          <w:bCs/>
          <w:i/>
          <w:iCs/>
          <w:sz w:val="20"/>
          <w:szCs w:val="20"/>
          <w:lang w:val="en-US"/>
        </w:rPr>
        <w:t xml:space="preserve"> P</w:t>
      </w:r>
      <w:r w:rsidR="004D3EAF" w:rsidRPr="004C71BA">
        <w:rPr>
          <w:rFonts w:ascii="Arial" w:hAnsi="Arial" w:cs="Arial"/>
          <w:bCs/>
          <w:sz w:val="20"/>
          <w:szCs w:val="20"/>
          <w:lang w:val="en-US"/>
        </w:rPr>
        <w:t xml:space="preserve"> =</w:t>
      </w:r>
      <w:r w:rsidR="009B1899" w:rsidRPr="004C71BA">
        <w:rPr>
          <w:rFonts w:ascii="Arial" w:hAnsi="Arial" w:cs="Arial"/>
          <w:bCs/>
          <w:sz w:val="20"/>
          <w:szCs w:val="20"/>
          <w:lang w:val="en-US"/>
        </w:rPr>
        <w:t xml:space="preserve"> </w:t>
      </w:r>
      <w:r w:rsidR="004D3EAF" w:rsidRPr="004C71BA">
        <w:rPr>
          <w:rFonts w:ascii="Arial" w:hAnsi="Arial" w:cs="Arial"/>
          <w:bCs/>
          <w:sz w:val="20"/>
          <w:szCs w:val="20"/>
          <w:lang w:val="en-US"/>
        </w:rPr>
        <w:t>.05</w:t>
      </w:r>
      <w:r w:rsidR="001A3CA3" w:rsidRPr="004C71BA">
        <w:rPr>
          <w:rFonts w:ascii="Arial" w:hAnsi="Arial" w:cs="Arial"/>
          <w:bCs/>
          <w:sz w:val="20"/>
          <w:szCs w:val="20"/>
          <w:lang w:val="en-US"/>
        </w:rPr>
        <w:t>)</w:t>
      </w:r>
      <w:r w:rsidR="00C1073E" w:rsidRPr="004C71BA">
        <w:rPr>
          <w:rFonts w:ascii="Arial" w:hAnsi="Arial" w:cs="Arial"/>
          <w:bCs/>
          <w:sz w:val="20"/>
          <w:szCs w:val="20"/>
          <w:lang w:val="en-US"/>
        </w:rPr>
        <w:t xml:space="preserve"> </w:t>
      </w:r>
      <w:r w:rsidR="00523F80" w:rsidRPr="004C71BA">
        <w:rPr>
          <w:rFonts w:ascii="Arial" w:hAnsi="Arial" w:cs="Arial"/>
          <w:bCs/>
          <w:sz w:val="20"/>
          <w:szCs w:val="20"/>
          <w:lang w:val="en-US"/>
        </w:rPr>
        <w:t>nutrients,</w:t>
      </w:r>
      <w:r w:rsidR="001A3CA3" w:rsidRPr="004C71BA">
        <w:rPr>
          <w:rFonts w:ascii="Arial" w:hAnsi="Arial" w:cs="Arial"/>
          <w:bCs/>
          <w:sz w:val="20"/>
          <w:szCs w:val="20"/>
          <w:lang w:val="en-US"/>
        </w:rPr>
        <w:t xml:space="preserve"> indicating that </w:t>
      </w:r>
      <w:r w:rsidR="00523F80" w:rsidRPr="004C71BA">
        <w:rPr>
          <w:rFonts w:ascii="Arial" w:hAnsi="Arial" w:cs="Arial"/>
          <w:bCs/>
          <w:sz w:val="20"/>
          <w:szCs w:val="20"/>
          <w:lang w:val="en-US"/>
        </w:rPr>
        <w:t>the higher</w:t>
      </w:r>
      <w:r w:rsidR="001A3CA3" w:rsidRPr="004C71BA">
        <w:rPr>
          <w:rFonts w:ascii="Arial" w:hAnsi="Arial" w:cs="Arial"/>
          <w:bCs/>
          <w:sz w:val="20"/>
          <w:szCs w:val="20"/>
          <w:lang w:val="en-US"/>
        </w:rPr>
        <w:t xml:space="preserve"> the pH, </w:t>
      </w:r>
      <w:r w:rsidR="00523F80" w:rsidRPr="004C71BA">
        <w:rPr>
          <w:rFonts w:ascii="Arial" w:hAnsi="Arial" w:cs="Arial"/>
          <w:bCs/>
          <w:sz w:val="20"/>
          <w:szCs w:val="20"/>
          <w:lang w:val="en-US"/>
        </w:rPr>
        <w:t>the EC,</w:t>
      </w:r>
      <w:r w:rsidR="001A3CA3" w:rsidRPr="004C71BA">
        <w:rPr>
          <w:rFonts w:ascii="Arial" w:hAnsi="Arial" w:cs="Arial"/>
          <w:bCs/>
          <w:sz w:val="20"/>
          <w:szCs w:val="20"/>
          <w:lang w:val="en-US"/>
        </w:rPr>
        <w:t xml:space="preserve"> Mg</w:t>
      </w:r>
      <w:r w:rsidR="00523F80" w:rsidRPr="004C71BA">
        <w:rPr>
          <w:rFonts w:ascii="Arial" w:hAnsi="Arial" w:cs="Arial"/>
          <w:bCs/>
          <w:sz w:val="20"/>
          <w:szCs w:val="20"/>
          <w:lang w:val="en-US"/>
        </w:rPr>
        <w:t>,</w:t>
      </w:r>
      <w:r w:rsidR="001A3CA3" w:rsidRPr="004C71BA">
        <w:rPr>
          <w:rFonts w:ascii="Arial" w:hAnsi="Arial" w:cs="Arial"/>
          <w:bCs/>
          <w:sz w:val="20"/>
          <w:szCs w:val="20"/>
          <w:lang w:val="en-US"/>
        </w:rPr>
        <w:t xml:space="preserve"> and Cu properties will also increase. EC exhibited </w:t>
      </w:r>
      <w:r w:rsidR="00523F80" w:rsidRPr="004C71BA">
        <w:rPr>
          <w:rFonts w:ascii="Arial" w:hAnsi="Arial" w:cs="Arial"/>
          <w:bCs/>
          <w:sz w:val="20"/>
          <w:szCs w:val="20"/>
          <w:lang w:val="en-US"/>
        </w:rPr>
        <w:t>a strong</w:t>
      </w:r>
      <w:r w:rsidR="001A3CA3" w:rsidRPr="004C71BA">
        <w:rPr>
          <w:rFonts w:ascii="Arial" w:hAnsi="Arial" w:cs="Arial"/>
          <w:bCs/>
          <w:sz w:val="20"/>
          <w:szCs w:val="20"/>
          <w:lang w:val="en-US"/>
        </w:rPr>
        <w:t xml:space="preserve"> positive correlation with P (r = 0.57</w:t>
      </w:r>
      <w:r w:rsidR="004D3EAF" w:rsidRPr="004C71BA">
        <w:rPr>
          <w:rFonts w:ascii="Arial" w:hAnsi="Arial" w:cs="Arial"/>
          <w:bCs/>
          <w:sz w:val="20"/>
          <w:szCs w:val="20"/>
          <w:lang w:val="en-US"/>
        </w:rPr>
        <w:t xml:space="preserve">, </w:t>
      </w:r>
      <w:r w:rsidR="004D3EAF" w:rsidRPr="004C71BA">
        <w:rPr>
          <w:rFonts w:ascii="Arial" w:hAnsi="Arial" w:cs="Arial"/>
          <w:bCs/>
          <w:i/>
          <w:iCs/>
          <w:sz w:val="20"/>
          <w:szCs w:val="20"/>
          <w:lang w:val="en-US"/>
        </w:rPr>
        <w:t>P</w:t>
      </w:r>
      <w:r w:rsidR="004D3EAF" w:rsidRPr="004C71BA">
        <w:rPr>
          <w:rFonts w:ascii="Arial" w:hAnsi="Arial" w:cs="Arial"/>
          <w:bCs/>
          <w:sz w:val="20"/>
          <w:szCs w:val="20"/>
          <w:lang w:val="en-US"/>
        </w:rPr>
        <w:t xml:space="preserve"> &lt; 0.001</w:t>
      </w:r>
      <w:r w:rsidR="001A3CA3" w:rsidRPr="004C71BA">
        <w:rPr>
          <w:rFonts w:ascii="Arial" w:hAnsi="Arial" w:cs="Arial"/>
          <w:bCs/>
          <w:sz w:val="20"/>
          <w:szCs w:val="20"/>
          <w:lang w:val="en-US"/>
        </w:rPr>
        <w:t>), Ca (r = 0.43</w:t>
      </w:r>
      <w:r w:rsidR="004D3EAF" w:rsidRPr="004C71BA">
        <w:rPr>
          <w:rFonts w:ascii="Arial" w:hAnsi="Arial" w:cs="Arial"/>
          <w:bCs/>
          <w:sz w:val="20"/>
          <w:szCs w:val="20"/>
          <w:lang w:val="en-US"/>
        </w:rPr>
        <w:t>,</w:t>
      </w:r>
      <w:r w:rsidR="004D3EAF" w:rsidRPr="004C71BA">
        <w:rPr>
          <w:rFonts w:ascii="Arial" w:hAnsi="Arial" w:cs="Arial"/>
          <w:bCs/>
          <w:i/>
          <w:iCs/>
          <w:sz w:val="20"/>
          <w:szCs w:val="20"/>
          <w:lang w:val="en-US"/>
        </w:rPr>
        <w:t xml:space="preserve"> P</w:t>
      </w:r>
      <w:r w:rsidR="004D3EAF" w:rsidRPr="004C71BA">
        <w:rPr>
          <w:rFonts w:ascii="Arial" w:hAnsi="Arial" w:cs="Arial"/>
          <w:bCs/>
          <w:sz w:val="20"/>
          <w:szCs w:val="20"/>
          <w:lang w:val="en-US"/>
        </w:rPr>
        <w:t xml:space="preserve"> = .05</w:t>
      </w:r>
      <w:r w:rsidR="001A3CA3" w:rsidRPr="004C71BA">
        <w:rPr>
          <w:rFonts w:ascii="Arial" w:hAnsi="Arial" w:cs="Arial"/>
          <w:bCs/>
          <w:sz w:val="20"/>
          <w:szCs w:val="20"/>
          <w:lang w:val="en-US"/>
        </w:rPr>
        <w:t>), and S (r = 0.41</w:t>
      </w:r>
      <w:r w:rsidR="004D3EAF" w:rsidRPr="004C71BA">
        <w:rPr>
          <w:rFonts w:ascii="Arial" w:hAnsi="Arial" w:cs="Arial"/>
          <w:bCs/>
          <w:sz w:val="20"/>
          <w:szCs w:val="20"/>
          <w:lang w:val="en-US"/>
        </w:rPr>
        <w:t>,</w:t>
      </w:r>
      <w:r w:rsidR="004D3EAF" w:rsidRPr="004C71BA">
        <w:rPr>
          <w:rFonts w:ascii="Arial" w:hAnsi="Arial" w:cs="Arial"/>
          <w:bCs/>
          <w:i/>
          <w:iCs/>
          <w:sz w:val="20"/>
          <w:szCs w:val="20"/>
          <w:lang w:val="en-US"/>
        </w:rPr>
        <w:t xml:space="preserve"> P</w:t>
      </w:r>
      <w:r w:rsidR="004D3EAF" w:rsidRPr="004C71BA">
        <w:rPr>
          <w:rFonts w:ascii="Arial" w:hAnsi="Arial" w:cs="Arial"/>
          <w:bCs/>
          <w:sz w:val="20"/>
          <w:szCs w:val="20"/>
          <w:lang w:val="en-US"/>
        </w:rPr>
        <w:t xml:space="preserve"> = .05</w:t>
      </w:r>
      <w:r w:rsidR="001A3CA3" w:rsidRPr="004C71BA">
        <w:rPr>
          <w:rFonts w:ascii="Arial" w:hAnsi="Arial" w:cs="Arial"/>
          <w:bCs/>
          <w:sz w:val="20"/>
          <w:szCs w:val="20"/>
          <w:lang w:val="en-US"/>
        </w:rPr>
        <w:t xml:space="preserve">), showing </w:t>
      </w:r>
      <w:r w:rsidR="00523F80" w:rsidRPr="004C71BA">
        <w:rPr>
          <w:rFonts w:ascii="Arial" w:hAnsi="Arial" w:cs="Arial"/>
          <w:bCs/>
          <w:sz w:val="20"/>
          <w:szCs w:val="20"/>
          <w:lang w:val="en-US"/>
        </w:rPr>
        <w:t>that</w:t>
      </w:r>
      <w:r w:rsidR="001A3CA3" w:rsidRPr="004C71BA">
        <w:rPr>
          <w:rFonts w:ascii="Arial" w:hAnsi="Arial" w:cs="Arial"/>
          <w:bCs/>
          <w:sz w:val="20"/>
          <w:szCs w:val="20"/>
          <w:lang w:val="en-US"/>
        </w:rPr>
        <w:t xml:space="preserve"> higher soluble salt content is associated with increased levels of these nutrients</w:t>
      </w:r>
      <w:r w:rsidR="00523F80" w:rsidRPr="004C71BA">
        <w:rPr>
          <w:rFonts w:ascii="Arial" w:hAnsi="Arial" w:cs="Arial"/>
          <w:bCs/>
          <w:sz w:val="20"/>
          <w:szCs w:val="20"/>
          <w:lang w:val="en-US"/>
        </w:rPr>
        <w:t>, possibly due to fertilizer inputs or accumulation. OC showed a moderate positive correlation with K (r = 0.35</w:t>
      </w:r>
      <w:r w:rsidR="004D3EAF" w:rsidRPr="004C71BA">
        <w:rPr>
          <w:rFonts w:ascii="Arial" w:hAnsi="Arial" w:cs="Arial"/>
          <w:bCs/>
          <w:sz w:val="20"/>
          <w:szCs w:val="20"/>
          <w:lang w:val="en-US"/>
        </w:rPr>
        <w:t>,</w:t>
      </w:r>
      <w:r w:rsidR="004D3EAF" w:rsidRPr="004C71BA">
        <w:rPr>
          <w:rFonts w:ascii="Arial" w:hAnsi="Arial" w:cs="Arial"/>
          <w:bCs/>
          <w:i/>
          <w:iCs/>
          <w:sz w:val="20"/>
          <w:szCs w:val="20"/>
          <w:lang w:val="en-US"/>
        </w:rPr>
        <w:t xml:space="preserve"> P</w:t>
      </w:r>
      <w:r w:rsidR="004D3EAF" w:rsidRPr="004C71BA">
        <w:rPr>
          <w:rFonts w:ascii="Arial" w:hAnsi="Arial" w:cs="Arial"/>
          <w:bCs/>
          <w:sz w:val="20"/>
          <w:szCs w:val="20"/>
          <w:lang w:val="en-US"/>
        </w:rPr>
        <w:t xml:space="preserve"> = .05</w:t>
      </w:r>
      <w:r w:rsidR="00523F80" w:rsidRPr="004C71BA">
        <w:rPr>
          <w:rFonts w:ascii="Arial" w:hAnsi="Arial" w:cs="Arial"/>
          <w:bCs/>
          <w:sz w:val="20"/>
          <w:szCs w:val="20"/>
          <w:lang w:val="en-US"/>
        </w:rPr>
        <w:t>) and a strong one with Mg (r = 0.58</w:t>
      </w:r>
      <w:r w:rsidR="004D3EAF" w:rsidRPr="004C71BA">
        <w:rPr>
          <w:rFonts w:ascii="Arial" w:hAnsi="Arial" w:cs="Arial"/>
          <w:bCs/>
          <w:sz w:val="20"/>
          <w:szCs w:val="20"/>
          <w:lang w:val="en-US"/>
        </w:rPr>
        <w:t xml:space="preserve">, </w:t>
      </w:r>
      <w:r w:rsidR="004D3EAF" w:rsidRPr="004C71BA">
        <w:rPr>
          <w:rFonts w:ascii="Arial" w:hAnsi="Arial" w:cs="Arial"/>
          <w:bCs/>
          <w:i/>
          <w:iCs/>
          <w:sz w:val="20"/>
          <w:szCs w:val="20"/>
          <w:lang w:val="en-US"/>
        </w:rPr>
        <w:t>P</w:t>
      </w:r>
      <w:r w:rsidR="004D3EAF" w:rsidRPr="004C71BA">
        <w:rPr>
          <w:rFonts w:ascii="Arial" w:hAnsi="Arial" w:cs="Arial"/>
          <w:bCs/>
          <w:sz w:val="20"/>
          <w:szCs w:val="20"/>
          <w:lang w:val="en-US"/>
        </w:rPr>
        <w:t xml:space="preserve"> &lt; 0.001</w:t>
      </w:r>
      <w:r w:rsidR="00523F80" w:rsidRPr="004C71BA">
        <w:rPr>
          <w:rFonts w:ascii="Arial" w:hAnsi="Arial" w:cs="Arial"/>
          <w:bCs/>
          <w:sz w:val="20"/>
          <w:szCs w:val="20"/>
          <w:lang w:val="en-US"/>
        </w:rPr>
        <w:t xml:space="preserve">), suggesting that soils with higher </w:t>
      </w:r>
      <w:r w:rsidR="00523F80" w:rsidRPr="004C71BA">
        <w:rPr>
          <w:rFonts w:ascii="Arial" w:hAnsi="Arial" w:cs="Arial"/>
          <w:bCs/>
          <w:sz w:val="20"/>
          <w:szCs w:val="20"/>
          <w:lang w:val="en-US"/>
        </w:rPr>
        <w:lastRenderedPageBreak/>
        <w:t xml:space="preserve">organic matter tend to retain more Mg and support K availability. Available nitrogen showed a negligible weak correlation with all other properties, </w:t>
      </w:r>
      <w:r w:rsidR="00B96F6A" w:rsidRPr="004C71BA">
        <w:rPr>
          <w:rFonts w:ascii="Arial" w:hAnsi="Arial" w:cs="Arial"/>
          <w:bCs/>
          <w:sz w:val="20"/>
          <w:szCs w:val="20"/>
          <w:lang w:val="en-US"/>
        </w:rPr>
        <w:t>except Zn</w:t>
      </w:r>
      <w:r w:rsidR="00523F80" w:rsidRPr="004C71BA">
        <w:rPr>
          <w:rFonts w:ascii="Arial" w:hAnsi="Arial" w:cs="Arial"/>
          <w:bCs/>
          <w:sz w:val="20"/>
          <w:szCs w:val="20"/>
          <w:lang w:val="en-US"/>
        </w:rPr>
        <w:t xml:space="preserve"> (r = 0.31), a weak positive correlation. </w:t>
      </w:r>
      <w:r w:rsidR="00B96F6A" w:rsidRPr="004C71BA">
        <w:rPr>
          <w:rFonts w:ascii="Arial" w:hAnsi="Arial" w:cs="Arial"/>
          <w:bCs/>
          <w:sz w:val="20"/>
          <w:szCs w:val="20"/>
          <w:lang w:val="en-US"/>
        </w:rPr>
        <w:t xml:space="preserve">Available phosphorus also showed weak relations, </w:t>
      </w:r>
      <w:r w:rsidR="009B1899" w:rsidRPr="004C71BA">
        <w:rPr>
          <w:rFonts w:ascii="Arial" w:hAnsi="Arial" w:cs="Arial"/>
          <w:bCs/>
          <w:sz w:val="20"/>
          <w:szCs w:val="20"/>
          <w:lang w:val="en-US"/>
        </w:rPr>
        <w:t>except for</w:t>
      </w:r>
      <w:r w:rsidR="00B96F6A" w:rsidRPr="004C71BA">
        <w:rPr>
          <w:rFonts w:ascii="Arial" w:hAnsi="Arial" w:cs="Arial"/>
          <w:bCs/>
          <w:sz w:val="20"/>
          <w:szCs w:val="20"/>
          <w:lang w:val="en-US"/>
        </w:rPr>
        <w:t xml:space="preserve"> K (r = 0.38</w:t>
      </w:r>
      <w:r w:rsidR="004D3EAF" w:rsidRPr="004C71BA">
        <w:rPr>
          <w:rFonts w:ascii="Arial" w:hAnsi="Arial" w:cs="Arial"/>
          <w:bCs/>
          <w:sz w:val="20"/>
          <w:szCs w:val="20"/>
          <w:lang w:val="en-US"/>
        </w:rPr>
        <w:t>,</w:t>
      </w:r>
      <w:r w:rsidR="004D3EAF" w:rsidRPr="004C71BA">
        <w:rPr>
          <w:rFonts w:ascii="Arial" w:hAnsi="Arial" w:cs="Arial"/>
          <w:bCs/>
          <w:i/>
          <w:iCs/>
          <w:sz w:val="20"/>
          <w:szCs w:val="20"/>
          <w:lang w:val="en-US"/>
        </w:rPr>
        <w:t xml:space="preserve"> P</w:t>
      </w:r>
      <w:r w:rsidR="004D3EAF" w:rsidRPr="004C71BA">
        <w:rPr>
          <w:rFonts w:ascii="Arial" w:hAnsi="Arial" w:cs="Arial"/>
          <w:bCs/>
          <w:sz w:val="20"/>
          <w:szCs w:val="20"/>
          <w:lang w:val="en-US"/>
        </w:rPr>
        <w:t xml:space="preserve"> = .05</w:t>
      </w:r>
      <w:r w:rsidR="00B96F6A" w:rsidRPr="004C71BA">
        <w:rPr>
          <w:rFonts w:ascii="Arial" w:hAnsi="Arial" w:cs="Arial"/>
          <w:bCs/>
          <w:sz w:val="20"/>
          <w:szCs w:val="20"/>
          <w:lang w:val="en-US"/>
        </w:rPr>
        <w:t xml:space="preserve">), which is a moderate positive </w:t>
      </w:r>
      <w:r w:rsidR="009B1899" w:rsidRPr="004C71BA">
        <w:rPr>
          <w:rFonts w:ascii="Arial" w:hAnsi="Arial" w:cs="Arial"/>
          <w:bCs/>
          <w:sz w:val="20"/>
          <w:szCs w:val="20"/>
          <w:lang w:val="en-US"/>
        </w:rPr>
        <w:t>correlation,</w:t>
      </w:r>
      <w:r w:rsidR="00B96F6A" w:rsidRPr="004C71BA">
        <w:rPr>
          <w:rFonts w:ascii="Arial" w:hAnsi="Arial" w:cs="Arial"/>
          <w:bCs/>
          <w:sz w:val="20"/>
          <w:szCs w:val="20"/>
          <w:lang w:val="en-US"/>
        </w:rPr>
        <w:t xml:space="preserve"> and a moderate negative correlation with Fe (r = -0.32).</w:t>
      </w:r>
    </w:p>
    <w:p w14:paraId="379DB73D" w14:textId="0A7231A2" w:rsidR="00B96F6A" w:rsidRPr="004C71BA" w:rsidRDefault="00B96F6A" w:rsidP="00231E06">
      <w:pPr>
        <w:spacing w:line="360" w:lineRule="auto"/>
        <w:ind w:left="360"/>
        <w:jc w:val="both"/>
        <w:rPr>
          <w:rFonts w:ascii="Arial" w:hAnsi="Arial" w:cs="Arial"/>
          <w:bCs/>
          <w:sz w:val="20"/>
          <w:szCs w:val="20"/>
          <w:lang w:val="en-US"/>
        </w:rPr>
      </w:pPr>
      <w:r w:rsidRPr="004C71BA">
        <w:rPr>
          <w:rFonts w:ascii="Arial" w:hAnsi="Arial" w:cs="Arial"/>
          <w:bCs/>
          <w:sz w:val="20"/>
          <w:szCs w:val="20"/>
          <w:lang w:val="en-US"/>
        </w:rPr>
        <w:t>Exchangeable calcium showed a moderate relation with Mg (r = 0.41</w:t>
      </w:r>
      <w:r w:rsidR="004D3EAF" w:rsidRPr="004C71BA">
        <w:rPr>
          <w:rFonts w:ascii="Arial" w:hAnsi="Arial" w:cs="Arial"/>
          <w:bCs/>
          <w:sz w:val="20"/>
          <w:szCs w:val="20"/>
          <w:lang w:val="en-US"/>
        </w:rPr>
        <w:t>,</w:t>
      </w:r>
      <w:r w:rsidR="004D3EAF" w:rsidRPr="004C71BA">
        <w:rPr>
          <w:rFonts w:ascii="Arial" w:hAnsi="Arial" w:cs="Arial"/>
          <w:bCs/>
          <w:i/>
          <w:iCs/>
          <w:sz w:val="20"/>
          <w:szCs w:val="20"/>
          <w:lang w:val="en-US"/>
        </w:rPr>
        <w:t xml:space="preserve"> P</w:t>
      </w:r>
      <w:r w:rsidR="004D3EAF" w:rsidRPr="004C71BA">
        <w:rPr>
          <w:rFonts w:ascii="Arial" w:hAnsi="Arial" w:cs="Arial"/>
          <w:bCs/>
          <w:sz w:val="20"/>
          <w:szCs w:val="20"/>
          <w:lang w:val="en-US"/>
        </w:rPr>
        <w:t xml:space="preserve"> = .05</w:t>
      </w:r>
      <w:r w:rsidRPr="004C71BA">
        <w:rPr>
          <w:rFonts w:ascii="Arial" w:hAnsi="Arial" w:cs="Arial"/>
          <w:bCs/>
          <w:sz w:val="20"/>
          <w:szCs w:val="20"/>
          <w:lang w:val="en-US"/>
        </w:rPr>
        <w:t>) and a very strong correlation with S (r = 0.8</w:t>
      </w:r>
      <w:r w:rsidR="004D3EAF" w:rsidRPr="004C71BA">
        <w:rPr>
          <w:rFonts w:ascii="Arial" w:hAnsi="Arial" w:cs="Arial"/>
          <w:bCs/>
          <w:sz w:val="20"/>
          <w:szCs w:val="20"/>
          <w:lang w:val="en-US"/>
        </w:rPr>
        <w:t xml:space="preserve">, </w:t>
      </w:r>
      <w:r w:rsidR="004D3EAF" w:rsidRPr="004C71BA">
        <w:rPr>
          <w:rFonts w:ascii="Arial" w:hAnsi="Arial" w:cs="Arial"/>
          <w:bCs/>
          <w:i/>
          <w:iCs/>
          <w:sz w:val="20"/>
          <w:szCs w:val="20"/>
          <w:lang w:val="en-US"/>
        </w:rPr>
        <w:t>P</w:t>
      </w:r>
      <w:r w:rsidR="004D3EAF" w:rsidRPr="004C71BA">
        <w:rPr>
          <w:rFonts w:ascii="Arial" w:hAnsi="Arial" w:cs="Arial"/>
          <w:bCs/>
          <w:sz w:val="20"/>
          <w:szCs w:val="20"/>
          <w:lang w:val="en-US"/>
        </w:rPr>
        <w:t xml:space="preserve"> &lt; 0.001</w:t>
      </w:r>
      <w:r w:rsidRPr="004C71BA">
        <w:rPr>
          <w:rFonts w:ascii="Arial" w:hAnsi="Arial" w:cs="Arial"/>
          <w:bCs/>
          <w:sz w:val="20"/>
          <w:szCs w:val="20"/>
          <w:lang w:val="en-US"/>
        </w:rPr>
        <w:t xml:space="preserve">), indicating the increasing concentration of Mg and S with higher </w:t>
      </w:r>
      <w:r w:rsidR="009B1899" w:rsidRPr="004C71BA">
        <w:rPr>
          <w:rFonts w:ascii="Arial" w:hAnsi="Arial" w:cs="Arial"/>
          <w:bCs/>
          <w:sz w:val="20"/>
          <w:szCs w:val="20"/>
          <w:lang w:val="en-US"/>
        </w:rPr>
        <w:t>Ca,</w:t>
      </w:r>
      <w:r w:rsidR="006D21E9" w:rsidRPr="004C71BA">
        <w:rPr>
          <w:rFonts w:ascii="Arial" w:hAnsi="Arial" w:cs="Arial"/>
          <w:bCs/>
          <w:sz w:val="20"/>
          <w:szCs w:val="20"/>
          <w:lang w:val="en-US"/>
        </w:rPr>
        <w:t xml:space="preserve"> which </w:t>
      </w:r>
      <w:r w:rsidR="00895164" w:rsidRPr="004C71BA">
        <w:rPr>
          <w:rFonts w:ascii="Arial" w:hAnsi="Arial" w:cs="Arial"/>
          <w:bCs/>
          <w:sz w:val="20"/>
          <w:szCs w:val="20"/>
          <w:lang w:val="en-US"/>
        </w:rPr>
        <w:t>reflects</w:t>
      </w:r>
      <w:r w:rsidR="006D21E9" w:rsidRPr="004C71BA">
        <w:rPr>
          <w:rFonts w:ascii="Arial" w:hAnsi="Arial" w:cs="Arial"/>
          <w:bCs/>
          <w:sz w:val="20"/>
          <w:szCs w:val="20"/>
          <w:lang w:val="en-US"/>
        </w:rPr>
        <w:t xml:space="preserve"> common parent material or similar management practices</w:t>
      </w:r>
      <w:r w:rsidRPr="004C71BA">
        <w:rPr>
          <w:rFonts w:ascii="Arial" w:hAnsi="Arial" w:cs="Arial"/>
          <w:bCs/>
          <w:sz w:val="20"/>
          <w:szCs w:val="20"/>
          <w:lang w:val="en-US"/>
        </w:rPr>
        <w:t xml:space="preserve">. While exchangeable magnesium exhibited </w:t>
      </w:r>
      <w:r w:rsidR="00895164" w:rsidRPr="004C71BA">
        <w:rPr>
          <w:rFonts w:ascii="Arial" w:hAnsi="Arial" w:cs="Arial"/>
          <w:bCs/>
          <w:sz w:val="20"/>
          <w:szCs w:val="20"/>
          <w:lang w:val="en-US"/>
        </w:rPr>
        <w:t>a positive</w:t>
      </w:r>
      <w:r w:rsidRPr="004C71BA">
        <w:rPr>
          <w:rFonts w:ascii="Arial" w:hAnsi="Arial" w:cs="Arial"/>
          <w:bCs/>
          <w:sz w:val="20"/>
          <w:szCs w:val="20"/>
          <w:lang w:val="en-US"/>
        </w:rPr>
        <w:t xml:space="preserve"> relationship with Cu (r = 0.41</w:t>
      </w:r>
      <w:r w:rsidR="004D3EAF" w:rsidRPr="004C71BA">
        <w:rPr>
          <w:rFonts w:ascii="Arial" w:hAnsi="Arial" w:cs="Arial"/>
          <w:bCs/>
          <w:sz w:val="20"/>
          <w:szCs w:val="20"/>
          <w:lang w:val="en-US"/>
        </w:rPr>
        <w:t>,</w:t>
      </w:r>
      <w:r w:rsidR="004D3EAF" w:rsidRPr="004C71BA">
        <w:rPr>
          <w:rFonts w:ascii="Arial" w:hAnsi="Arial" w:cs="Arial"/>
          <w:bCs/>
          <w:i/>
          <w:iCs/>
          <w:sz w:val="20"/>
          <w:szCs w:val="20"/>
          <w:lang w:val="en-US"/>
        </w:rPr>
        <w:t xml:space="preserve"> P</w:t>
      </w:r>
      <w:r w:rsidR="004D3EAF" w:rsidRPr="004C71BA">
        <w:rPr>
          <w:rFonts w:ascii="Arial" w:hAnsi="Arial" w:cs="Arial"/>
          <w:bCs/>
          <w:sz w:val="20"/>
          <w:szCs w:val="20"/>
          <w:lang w:val="en-US"/>
        </w:rPr>
        <w:t xml:space="preserve"> = .05</w:t>
      </w:r>
      <w:r w:rsidRPr="004C71BA">
        <w:rPr>
          <w:rFonts w:ascii="Arial" w:hAnsi="Arial" w:cs="Arial"/>
          <w:bCs/>
          <w:sz w:val="20"/>
          <w:szCs w:val="20"/>
          <w:lang w:val="en-US"/>
        </w:rPr>
        <w:t>) and a strong negative relationship with Fe (r = -0.6</w:t>
      </w:r>
      <w:r w:rsidR="004D3EAF" w:rsidRPr="004C71BA">
        <w:rPr>
          <w:rFonts w:ascii="Arial" w:hAnsi="Arial" w:cs="Arial"/>
          <w:bCs/>
          <w:sz w:val="20"/>
          <w:szCs w:val="20"/>
          <w:lang w:val="en-US"/>
        </w:rPr>
        <w:t xml:space="preserve">0, </w:t>
      </w:r>
      <w:r w:rsidR="004D3EAF" w:rsidRPr="004C71BA">
        <w:rPr>
          <w:rFonts w:ascii="Arial" w:hAnsi="Arial" w:cs="Arial"/>
          <w:bCs/>
          <w:i/>
          <w:iCs/>
          <w:sz w:val="20"/>
          <w:szCs w:val="20"/>
          <w:lang w:val="en-US"/>
        </w:rPr>
        <w:t>P</w:t>
      </w:r>
      <w:r w:rsidR="004D3EAF" w:rsidRPr="004C71BA">
        <w:rPr>
          <w:rFonts w:ascii="Arial" w:hAnsi="Arial" w:cs="Arial"/>
          <w:bCs/>
          <w:sz w:val="20"/>
          <w:szCs w:val="20"/>
          <w:lang w:val="en-US"/>
        </w:rPr>
        <w:t xml:space="preserve"> &lt; 0.001</w:t>
      </w:r>
      <w:r w:rsidRPr="004C71BA">
        <w:rPr>
          <w:rFonts w:ascii="Arial" w:hAnsi="Arial" w:cs="Arial"/>
          <w:bCs/>
          <w:sz w:val="20"/>
          <w:szCs w:val="20"/>
          <w:lang w:val="en-US"/>
        </w:rPr>
        <w:t xml:space="preserve">), indicating the decrease in concentration of Fe with an increase in Mg. Sulphur </w:t>
      </w:r>
      <w:r w:rsidR="006D21E9" w:rsidRPr="004C71BA">
        <w:rPr>
          <w:rFonts w:ascii="Arial" w:hAnsi="Arial" w:cs="Arial"/>
          <w:bCs/>
          <w:sz w:val="20"/>
          <w:szCs w:val="20"/>
          <w:lang w:val="en-US"/>
        </w:rPr>
        <w:t xml:space="preserve">showed </w:t>
      </w:r>
      <w:r w:rsidR="00895164" w:rsidRPr="004C71BA">
        <w:rPr>
          <w:rFonts w:ascii="Arial" w:hAnsi="Arial" w:cs="Arial"/>
          <w:bCs/>
          <w:sz w:val="20"/>
          <w:szCs w:val="20"/>
          <w:lang w:val="en-US"/>
        </w:rPr>
        <w:t>a positive</w:t>
      </w:r>
      <w:r w:rsidR="006D21E9" w:rsidRPr="004C71BA">
        <w:rPr>
          <w:rFonts w:ascii="Arial" w:hAnsi="Arial" w:cs="Arial"/>
          <w:bCs/>
          <w:sz w:val="20"/>
          <w:szCs w:val="20"/>
          <w:lang w:val="en-US"/>
        </w:rPr>
        <w:t xml:space="preserve"> relation with Zn (r = </w:t>
      </w:r>
      <w:r w:rsidR="00895164" w:rsidRPr="004C71BA">
        <w:rPr>
          <w:rFonts w:ascii="Arial" w:hAnsi="Arial" w:cs="Arial"/>
          <w:bCs/>
          <w:sz w:val="20"/>
          <w:szCs w:val="20"/>
          <w:lang w:val="en-US"/>
        </w:rPr>
        <w:t>0.31),</w:t>
      </w:r>
      <w:r w:rsidR="006D21E9" w:rsidRPr="004C71BA">
        <w:rPr>
          <w:rFonts w:ascii="Arial" w:hAnsi="Arial" w:cs="Arial"/>
          <w:bCs/>
          <w:sz w:val="20"/>
          <w:szCs w:val="20"/>
          <w:lang w:val="en-US"/>
        </w:rPr>
        <w:t xml:space="preserve"> while copper showed </w:t>
      </w:r>
      <w:r w:rsidR="00895164" w:rsidRPr="004C71BA">
        <w:rPr>
          <w:rFonts w:ascii="Arial" w:hAnsi="Arial" w:cs="Arial"/>
          <w:bCs/>
          <w:sz w:val="20"/>
          <w:szCs w:val="20"/>
          <w:lang w:val="en-US"/>
        </w:rPr>
        <w:t>a positive</w:t>
      </w:r>
      <w:r w:rsidR="006D21E9" w:rsidRPr="004C71BA">
        <w:rPr>
          <w:rFonts w:ascii="Arial" w:hAnsi="Arial" w:cs="Arial"/>
          <w:bCs/>
          <w:sz w:val="20"/>
          <w:szCs w:val="20"/>
          <w:lang w:val="en-US"/>
        </w:rPr>
        <w:t xml:space="preserve"> relation with Mn (r = 0.33). P and Fe displayed negative correlations with </w:t>
      </w:r>
      <w:r w:rsidR="00895164" w:rsidRPr="004C71BA">
        <w:rPr>
          <w:rFonts w:ascii="Arial" w:hAnsi="Arial" w:cs="Arial"/>
          <w:bCs/>
          <w:sz w:val="20"/>
          <w:szCs w:val="20"/>
          <w:lang w:val="en-US"/>
        </w:rPr>
        <w:t>most</w:t>
      </w:r>
      <w:r w:rsidR="006D21E9" w:rsidRPr="004C71BA">
        <w:rPr>
          <w:rFonts w:ascii="Arial" w:hAnsi="Arial" w:cs="Arial"/>
          <w:bCs/>
          <w:sz w:val="20"/>
          <w:szCs w:val="20"/>
          <w:lang w:val="en-US"/>
        </w:rPr>
        <w:t xml:space="preserve"> soil properties. </w:t>
      </w:r>
      <w:r w:rsidR="00895164" w:rsidRPr="004C71BA">
        <w:rPr>
          <w:rFonts w:ascii="Arial" w:hAnsi="Arial" w:cs="Arial"/>
          <w:bCs/>
          <w:sz w:val="20"/>
          <w:szCs w:val="20"/>
          <w:lang w:val="en-US"/>
        </w:rPr>
        <w:t>Micronutrients showed several moderate positive relationships, Cu with Mg and Ca, and Zn with N and S, indicating that improvements in soil organic matter and base cation status are likely to enhance micronutrient availability. Overall, the correlation patterns support the nutrient index and highlight the importance of managing organic carbon and macronutrients, particularly N, P, K, and Ca-Mg, to improve overall soil fertility in the selected Tumakuru taluks.</w:t>
      </w:r>
    </w:p>
    <w:p w14:paraId="61343539" w14:textId="3920760A" w:rsidR="00C1073E" w:rsidRPr="004C71BA" w:rsidRDefault="00443931" w:rsidP="00231E06">
      <w:pPr>
        <w:spacing w:line="360" w:lineRule="auto"/>
        <w:ind w:left="360"/>
        <w:jc w:val="center"/>
        <w:rPr>
          <w:rFonts w:ascii="Arial" w:hAnsi="Arial" w:cs="Arial"/>
          <w:b/>
          <w:sz w:val="20"/>
          <w:szCs w:val="20"/>
          <w:lang w:val="en-US"/>
        </w:rPr>
      </w:pPr>
      <w:r w:rsidRPr="004C71BA">
        <w:rPr>
          <w:rFonts w:ascii="Arial" w:hAnsi="Arial" w:cs="Arial"/>
          <w:b/>
          <w:noProof/>
          <w:sz w:val="20"/>
          <w:szCs w:val="20"/>
          <w:lang w:val="en-US"/>
        </w:rPr>
        <w:drawing>
          <wp:inline distT="0" distB="0" distL="0" distR="0" wp14:anchorId="2D5D306E" wp14:editId="3EDF6039">
            <wp:extent cx="3715872" cy="3635937"/>
            <wp:effectExtent l="12700" t="12700" r="18415" b="9525"/>
            <wp:docPr id="1386236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36895" name="Picture 1386236895"/>
                    <pic:cNvPicPr/>
                  </pic:nvPicPr>
                  <pic:blipFill rotWithShape="1">
                    <a:blip r:embed="rId11">
                      <a:extLst>
                        <a:ext uri="{28A0092B-C50C-407E-A947-70E740481C1C}">
                          <a14:useLocalDpi xmlns:a14="http://schemas.microsoft.com/office/drawing/2010/main" val="0"/>
                        </a:ext>
                      </a:extLst>
                    </a:blip>
                    <a:srcRect l="17143" r="18023"/>
                    <a:stretch>
                      <a:fillRect/>
                    </a:stretch>
                  </pic:blipFill>
                  <pic:spPr bwMode="auto">
                    <a:xfrm>
                      <a:off x="0" y="0"/>
                      <a:ext cx="3715946" cy="36360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822C8F1" w14:textId="06E9FAA7" w:rsidR="009B1899" w:rsidRPr="004C71BA" w:rsidRDefault="00C1073E" w:rsidP="00171C37">
      <w:pPr>
        <w:spacing w:line="360" w:lineRule="auto"/>
        <w:ind w:left="360"/>
        <w:jc w:val="center"/>
        <w:rPr>
          <w:rFonts w:ascii="Arial" w:hAnsi="Arial" w:cs="Arial"/>
          <w:b/>
          <w:bCs/>
          <w:sz w:val="20"/>
          <w:szCs w:val="20"/>
          <w:lang w:val="en-US"/>
        </w:rPr>
      </w:pPr>
      <w:r w:rsidRPr="004C71BA">
        <w:rPr>
          <w:rFonts w:ascii="Arial" w:hAnsi="Arial" w:cs="Arial"/>
          <w:b/>
          <w:bCs/>
          <w:sz w:val="20"/>
          <w:szCs w:val="20"/>
        </w:rPr>
        <w:t>Fig</w:t>
      </w:r>
      <w:r w:rsidR="000C4F2F" w:rsidRPr="004C71BA">
        <w:rPr>
          <w:rFonts w:ascii="Arial" w:hAnsi="Arial" w:cs="Arial"/>
          <w:b/>
          <w:bCs/>
          <w:sz w:val="20"/>
          <w:szCs w:val="20"/>
        </w:rPr>
        <w:t>.</w:t>
      </w:r>
      <w:r w:rsidRPr="004C71BA">
        <w:rPr>
          <w:rFonts w:ascii="Arial" w:hAnsi="Arial" w:cs="Arial"/>
          <w:b/>
          <w:bCs/>
          <w:sz w:val="20"/>
          <w:szCs w:val="20"/>
        </w:rPr>
        <w:t xml:space="preserve"> </w:t>
      </w:r>
      <w:r w:rsidR="00F625BF">
        <w:rPr>
          <w:rFonts w:ascii="Arial" w:hAnsi="Arial" w:cs="Arial"/>
          <w:b/>
          <w:bCs/>
          <w:sz w:val="20"/>
          <w:szCs w:val="20"/>
        </w:rPr>
        <w:t>4</w:t>
      </w:r>
      <w:r w:rsidR="000C4F2F" w:rsidRPr="004C71BA">
        <w:rPr>
          <w:rFonts w:ascii="Arial" w:hAnsi="Arial" w:cs="Arial"/>
          <w:b/>
          <w:bCs/>
          <w:sz w:val="20"/>
          <w:szCs w:val="20"/>
          <w:lang w:val="en-US"/>
        </w:rPr>
        <w:t>.</w:t>
      </w:r>
      <w:r w:rsidRPr="004C71BA">
        <w:rPr>
          <w:rFonts w:ascii="Arial" w:hAnsi="Arial" w:cs="Arial"/>
          <w:b/>
          <w:bCs/>
          <w:sz w:val="20"/>
          <w:szCs w:val="20"/>
          <w:lang w:val="en-US"/>
        </w:rPr>
        <w:t xml:space="preserve"> Pearson Correlation heatmap of soil properties in selected taluks </w:t>
      </w:r>
      <w:r w:rsidR="00070602" w:rsidRPr="004C71BA">
        <w:rPr>
          <w:rFonts w:ascii="Arial" w:hAnsi="Arial" w:cs="Arial"/>
          <w:b/>
          <w:bCs/>
          <w:sz w:val="20"/>
          <w:szCs w:val="20"/>
          <w:lang w:val="en-US"/>
        </w:rPr>
        <w:t>of</w:t>
      </w:r>
      <w:r w:rsidRPr="004C71BA">
        <w:rPr>
          <w:rFonts w:ascii="Arial" w:hAnsi="Arial" w:cs="Arial"/>
          <w:b/>
          <w:bCs/>
          <w:sz w:val="20"/>
          <w:szCs w:val="20"/>
          <w:lang w:val="en-US"/>
        </w:rPr>
        <w:t xml:space="preserve"> </w:t>
      </w:r>
      <w:proofErr w:type="spellStart"/>
      <w:r w:rsidR="00443931" w:rsidRPr="004C71BA">
        <w:rPr>
          <w:rFonts w:ascii="Arial" w:hAnsi="Arial" w:cs="Arial"/>
          <w:b/>
          <w:bCs/>
          <w:sz w:val="20"/>
          <w:szCs w:val="20"/>
          <w:lang w:val="en-US"/>
        </w:rPr>
        <w:t>Tumakuru</w:t>
      </w:r>
      <w:proofErr w:type="spellEnd"/>
      <w:r w:rsidRPr="004C71BA">
        <w:rPr>
          <w:rFonts w:ascii="Arial" w:hAnsi="Arial" w:cs="Arial"/>
          <w:b/>
          <w:bCs/>
          <w:sz w:val="20"/>
          <w:szCs w:val="20"/>
          <w:lang w:val="en-US"/>
        </w:rPr>
        <w:t xml:space="preserve"> district</w:t>
      </w:r>
    </w:p>
    <w:p w14:paraId="0864ABF2" w14:textId="037A0A36" w:rsidR="00C1073E" w:rsidRPr="004C71BA" w:rsidRDefault="00C1073E" w:rsidP="009B1899">
      <w:pPr>
        <w:pStyle w:val="ListParagraph"/>
        <w:numPr>
          <w:ilvl w:val="0"/>
          <w:numId w:val="6"/>
        </w:numPr>
        <w:spacing w:line="360" w:lineRule="auto"/>
        <w:rPr>
          <w:rFonts w:ascii="Arial" w:hAnsi="Arial" w:cs="Arial"/>
          <w:b/>
          <w:bCs/>
          <w:sz w:val="20"/>
          <w:szCs w:val="20"/>
          <w:lang w:val="en-US"/>
        </w:rPr>
      </w:pPr>
      <w:r w:rsidRPr="004C71BA">
        <w:rPr>
          <w:rFonts w:ascii="Arial" w:hAnsi="Arial" w:cs="Arial"/>
          <w:b/>
          <w:bCs/>
          <w:sz w:val="20"/>
          <w:szCs w:val="20"/>
          <w:lang w:val="en-US"/>
        </w:rPr>
        <w:t>CONCLUSION</w:t>
      </w:r>
    </w:p>
    <w:p w14:paraId="192524EE" w14:textId="78DC2C2B" w:rsidR="00C1073E" w:rsidRPr="004C71BA" w:rsidRDefault="00C1073E" w:rsidP="00231E06">
      <w:pPr>
        <w:spacing w:line="360" w:lineRule="auto"/>
        <w:ind w:left="360"/>
        <w:jc w:val="both"/>
        <w:rPr>
          <w:rFonts w:ascii="Arial" w:hAnsi="Arial" w:cs="Arial"/>
          <w:sz w:val="20"/>
          <w:szCs w:val="20"/>
          <w:lang w:val="en-US"/>
        </w:rPr>
      </w:pPr>
      <w:r w:rsidRPr="004C71BA">
        <w:rPr>
          <w:rFonts w:ascii="Arial" w:hAnsi="Arial" w:cs="Arial"/>
          <w:sz w:val="20"/>
          <w:szCs w:val="20"/>
          <w:lang w:val="en-US"/>
        </w:rPr>
        <w:t>Soils</w:t>
      </w:r>
      <w:r w:rsidR="00323277" w:rsidRPr="004C71BA">
        <w:rPr>
          <w:rFonts w:ascii="Arial" w:hAnsi="Arial" w:cs="Arial"/>
          <w:sz w:val="20"/>
          <w:szCs w:val="20"/>
          <w:lang w:val="en-US"/>
        </w:rPr>
        <w:t xml:space="preserve"> </w:t>
      </w:r>
      <w:r w:rsidRPr="004C71BA">
        <w:rPr>
          <w:rFonts w:ascii="Arial" w:hAnsi="Arial" w:cs="Arial"/>
          <w:sz w:val="20"/>
          <w:szCs w:val="20"/>
          <w:lang w:val="en-US"/>
        </w:rPr>
        <w:t xml:space="preserve">from </w:t>
      </w:r>
      <w:r w:rsidR="00323277" w:rsidRPr="004C71BA">
        <w:rPr>
          <w:rFonts w:ascii="Arial" w:hAnsi="Arial" w:cs="Arial"/>
          <w:sz w:val="20"/>
          <w:szCs w:val="20"/>
          <w:lang w:val="en-US"/>
        </w:rPr>
        <w:t xml:space="preserve">Gubbi, </w:t>
      </w:r>
      <w:proofErr w:type="spellStart"/>
      <w:r w:rsidR="00C174C7" w:rsidRPr="004C71BA">
        <w:rPr>
          <w:rFonts w:ascii="Arial" w:hAnsi="Arial" w:cs="Arial"/>
          <w:sz w:val="20"/>
          <w:szCs w:val="20"/>
          <w:lang w:val="en-US"/>
        </w:rPr>
        <w:t>Madhugiri</w:t>
      </w:r>
      <w:proofErr w:type="spellEnd"/>
      <w:r w:rsidR="00C174C7" w:rsidRPr="004C71BA">
        <w:rPr>
          <w:rFonts w:ascii="Arial" w:hAnsi="Arial" w:cs="Arial"/>
          <w:sz w:val="20"/>
          <w:szCs w:val="20"/>
          <w:lang w:val="en-US"/>
        </w:rPr>
        <w:t>,</w:t>
      </w:r>
      <w:r w:rsidR="00323277" w:rsidRPr="004C71BA">
        <w:rPr>
          <w:rFonts w:ascii="Arial" w:hAnsi="Arial" w:cs="Arial"/>
          <w:sz w:val="20"/>
          <w:szCs w:val="20"/>
          <w:lang w:val="en-US"/>
        </w:rPr>
        <w:t xml:space="preserve"> and Sira</w:t>
      </w:r>
      <w:r w:rsidRPr="004C71BA">
        <w:rPr>
          <w:rFonts w:ascii="Arial" w:hAnsi="Arial" w:cs="Arial"/>
          <w:sz w:val="20"/>
          <w:szCs w:val="20"/>
          <w:lang w:val="en-US"/>
        </w:rPr>
        <w:t xml:space="preserve"> taluks of the </w:t>
      </w:r>
      <w:r w:rsidR="00323277" w:rsidRPr="004C71BA">
        <w:rPr>
          <w:rFonts w:ascii="Arial" w:hAnsi="Arial" w:cs="Arial"/>
          <w:sz w:val="20"/>
          <w:szCs w:val="20"/>
          <w:lang w:val="en-US"/>
        </w:rPr>
        <w:t>Tumakuru</w:t>
      </w:r>
      <w:r w:rsidRPr="004C71BA">
        <w:rPr>
          <w:rFonts w:ascii="Arial" w:hAnsi="Arial" w:cs="Arial"/>
          <w:sz w:val="20"/>
          <w:szCs w:val="20"/>
          <w:lang w:val="en-US"/>
        </w:rPr>
        <w:t xml:space="preserve"> district are </w:t>
      </w:r>
      <w:r w:rsidR="00323277" w:rsidRPr="004C71BA">
        <w:rPr>
          <w:rFonts w:ascii="Arial" w:hAnsi="Arial" w:cs="Arial"/>
          <w:sz w:val="20"/>
          <w:szCs w:val="20"/>
          <w:lang w:val="en-US"/>
        </w:rPr>
        <w:t xml:space="preserve">predominantly non-saline and near neutral to </w:t>
      </w:r>
      <w:r w:rsidR="00C174C7" w:rsidRPr="004C71BA">
        <w:rPr>
          <w:rFonts w:ascii="Arial" w:hAnsi="Arial" w:cs="Arial"/>
          <w:sz w:val="20"/>
          <w:szCs w:val="20"/>
          <w:lang w:val="en-US"/>
        </w:rPr>
        <w:t>slightly</w:t>
      </w:r>
      <w:r w:rsidR="00323277" w:rsidRPr="004C71BA">
        <w:rPr>
          <w:rFonts w:ascii="Arial" w:hAnsi="Arial" w:cs="Arial"/>
          <w:sz w:val="20"/>
          <w:szCs w:val="20"/>
          <w:lang w:val="en-US"/>
        </w:rPr>
        <w:t xml:space="preserve"> alkaline, with low to medium organic carbon levels. Nutrient index values </w:t>
      </w:r>
      <w:r w:rsidR="00C174C7" w:rsidRPr="004C71BA">
        <w:rPr>
          <w:rFonts w:ascii="Arial" w:hAnsi="Arial" w:cs="Arial"/>
          <w:sz w:val="20"/>
          <w:szCs w:val="20"/>
          <w:lang w:val="en-US"/>
        </w:rPr>
        <w:t>identify</w:t>
      </w:r>
      <w:r w:rsidR="00323277" w:rsidRPr="004C71BA">
        <w:rPr>
          <w:rFonts w:ascii="Arial" w:hAnsi="Arial" w:cs="Arial"/>
          <w:sz w:val="20"/>
          <w:szCs w:val="20"/>
          <w:lang w:val="en-US"/>
        </w:rPr>
        <w:t xml:space="preserve"> N, P</w:t>
      </w:r>
      <w:r w:rsidR="00C174C7" w:rsidRPr="004C71BA">
        <w:rPr>
          <w:rFonts w:ascii="Arial" w:hAnsi="Arial" w:cs="Arial"/>
          <w:sz w:val="20"/>
          <w:szCs w:val="20"/>
          <w:lang w:val="en-US"/>
        </w:rPr>
        <w:t>, K, Ca,</w:t>
      </w:r>
      <w:r w:rsidR="00323277" w:rsidRPr="004C71BA">
        <w:rPr>
          <w:rFonts w:ascii="Arial" w:hAnsi="Arial" w:cs="Arial"/>
          <w:sz w:val="20"/>
          <w:szCs w:val="20"/>
          <w:lang w:val="en-US"/>
        </w:rPr>
        <w:t xml:space="preserve"> and Mg as the major fertility constraints, while S and the micronutrients Cu, Zn, </w:t>
      </w:r>
      <w:r w:rsidR="00C174C7" w:rsidRPr="004C71BA">
        <w:rPr>
          <w:rFonts w:ascii="Arial" w:hAnsi="Arial" w:cs="Arial"/>
          <w:sz w:val="20"/>
          <w:szCs w:val="20"/>
          <w:lang w:val="en-US"/>
        </w:rPr>
        <w:lastRenderedPageBreak/>
        <w:t>Mn,</w:t>
      </w:r>
      <w:r w:rsidR="00323277" w:rsidRPr="004C71BA">
        <w:rPr>
          <w:rFonts w:ascii="Arial" w:hAnsi="Arial" w:cs="Arial"/>
          <w:sz w:val="20"/>
          <w:szCs w:val="20"/>
          <w:lang w:val="en-US"/>
        </w:rPr>
        <w:t xml:space="preserve"> and Fe were generally in the high fertility class. Correlation analysis revealed strong positive associations among Ca, </w:t>
      </w:r>
      <w:r w:rsidR="00C174C7" w:rsidRPr="004C71BA">
        <w:rPr>
          <w:rFonts w:ascii="Arial" w:hAnsi="Arial" w:cs="Arial"/>
          <w:sz w:val="20"/>
          <w:szCs w:val="20"/>
          <w:lang w:val="en-US"/>
        </w:rPr>
        <w:t>Mg,</w:t>
      </w:r>
      <w:r w:rsidR="00323277" w:rsidRPr="004C71BA">
        <w:rPr>
          <w:rFonts w:ascii="Arial" w:hAnsi="Arial" w:cs="Arial"/>
          <w:sz w:val="20"/>
          <w:szCs w:val="20"/>
          <w:lang w:val="en-US"/>
        </w:rPr>
        <w:t xml:space="preserve"> and S and between several </w:t>
      </w:r>
      <w:r w:rsidR="00C174C7" w:rsidRPr="004C71BA">
        <w:rPr>
          <w:rFonts w:ascii="Arial" w:hAnsi="Arial" w:cs="Arial"/>
          <w:sz w:val="20"/>
          <w:szCs w:val="20"/>
          <w:lang w:val="en-US"/>
        </w:rPr>
        <w:t>micronutrients and</w:t>
      </w:r>
      <w:r w:rsidR="00323277" w:rsidRPr="004C71BA">
        <w:rPr>
          <w:rFonts w:ascii="Arial" w:hAnsi="Arial" w:cs="Arial"/>
          <w:sz w:val="20"/>
          <w:szCs w:val="20"/>
          <w:lang w:val="en-US"/>
        </w:rPr>
        <w:t xml:space="preserve"> indicated that higher organic carbon tends to enhance </w:t>
      </w:r>
      <w:r w:rsidR="00C174C7" w:rsidRPr="004C71BA">
        <w:rPr>
          <w:rFonts w:ascii="Arial" w:hAnsi="Arial" w:cs="Arial"/>
          <w:sz w:val="20"/>
          <w:szCs w:val="20"/>
          <w:lang w:val="en-US"/>
        </w:rPr>
        <w:t>Mg and some micronutrient availability, whereas Fe is negatively related to several other properties. For sustainable crop production in these taluks, emphasis should be placed on practices that build soil organic matter and provide balanced applications of N, P, and K along with appropriate management of Ca and Mg, while micronutrient fertilization can be targeted only where deficiencies are confirmed.</w:t>
      </w:r>
      <w:r w:rsidR="00323277" w:rsidRPr="004C71BA">
        <w:rPr>
          <w:rFonts w:ascii="Arial" w:hAnsi="Arial" w:cs="Arial"/>
          <w:sz w:val="20"/>
          <w:szCs w:val="20"/>
          <w:lang w:val="en-US"/>
        </w:rPr>
        <w:t xml:space="preserve"> </w:t>
      </w:r>
    </w:p>
    <w:p w14:paraId="57D865EA" w14:textId="332AB311" w:rsidR="009B1899" w:rsidRPr="004C71BA" w:rsidRDefault="009B1899" w:rsidP="009B1899">
      <w:pPr>
        <w:spacing w:after="0" w:line="360" w:lineRule="auto"/>
        <w:ind w:left="357"/>
        <w:jc w:val="both"/>
        <w:rPr>
          <w:rFonts w:ascii="Arial" w:hAnsi="Arial" w:cs="Arial"/>
          <w:sz w:val="20"/>
          <w:szCs w:val="20"/>
          <w:lang w:val="en-US"/>
        </w:rPr>
      </w:pPr>
      <w:bookmarkStart w:id="1" w:name="_GoBack"/>
      <w:bookmarkEnd w:id="1"/>
    </w:p>
    <w:p w14:paraId="05240D39" w14:textId="56FBB7B9" w:rsidR="009B1899" w:rsidRPr="004C71BA" w:rsidRDefault="009B1899" w:rsidP="009B1899">
      <w:pPr>
        <w:spacing w:after="0" w:line="360" w:lineRule="auto"/>
        <w:ind w:left="357"/>
        <w:jc w:val="both"/>
        <w:rPr>
          <w:rFonts w:ascii="Arial" w:hAnsi="Arial" w:cs="Arial"/>
          <w:b/>
          <w:sz w:val="20"/>
          <w:szCs w:val="20"/>
          <w:lang w:val="en-US"/>
        </w:rPr>
      </w:pPr>
      <w:r w:rsidRPr="004C71BA">
        <w:rPr>
          <w:rFonts w:ascii="Arial" w:hAnsi="Arial" w:cs="Arial"/>
          <w:b/>
        </w:rPr>
        <w:t xml:space="preserve">Disclaimer </w:t>
      </w:r>
    </w:p>
    <w:p w14:paraId="3991FAE1" w14:textId="77777777" w:rsidR="009B1899" w:rsidRPr="004C71BA" w:rsidRDefault="009B1899" w:rsidP="009B1899">
      <w:pPr>
        <w:spacing w:after="0" w:line="360" w:lineRule="auto"/>
        <w:ind w:left="357"/>
        <w:jc w:val="both"/>
        <w:rPr>
          <w:rFonts w:ascii="Arial" w:hAnsi="Arial" w:cs="Arial"/>
          <w:sz w:val="20"/>
          <w:szCs w:val="20"/>
          <w:lang w:val="en-US"/>
        </w:rPr>
      </w:pPr>
      <w:r w:rsidRPr="004C71BA">
        <w:rPr>
          <w:rFonts w:ascii="Arial" w:hAnsi="Arial" w:cs="Arial"/>
          <w:sz w:val="20"/>
          <w:szCs w:val="20"/>
          <w:lang w:val="en-US"/>
        </w:rPr>
        <w:t xml:space="preserve">The authors </w:t>
      </w:r>
      <w:r w:rsidRPr="004C71BA">
        <w:rPr>
          <w:rFonts w:ascii="Arial" w:hAnsi="Arial" w:cs="Arial"/>
          <w:sz w:val="20"/>
          <w:szCs w:val="20"/>
        </w:rPr>
        <w:t>have used generative AI tools for language refinement and structuring of the manuscript. All scientific content, data analysis, interpretation, and conclusions were developed and verified by the authors. The authors take full responsibility for the accuracy and integrity of the manuscript</w:t>
      </w:r>
      <w:r w:rsidRPr="004C71BA">
        <w:rPr>
          <w:rFonts w:ascii="Arial" w:hAnsi="Arial" w:cs="Arial"/>
          <w:sz w:val="20"/>
          <w:szCs w:val="20"/>
          <w:lang w:val="en-US"/>
        </w:rPr>
        <w:t>.</w:t>
      </w:r>
    </w:p>
    <w:p w14:paraId="65300603" w14:textId="77777777" w:rsidR="009B1899" w:rsidRPr="004C71BA" w:rsidRDefault="009B1899" w:rsidP="009B1899">
      <w:pPr>
        <w:spacing w:after="0" w:line="360" w:lineRule="auto"/>
        <w:ind w:left="357"/>
        <w:jc w:val="both"/>
        <w:rPr>
          <w:rFonts w:ascii="Arial" w:hAnsi="Arial" w:cs="Arial"/>
          <w:sz w:val="20"/>
          <w:szCs w:val="20"/>
          <w:lang w:val="en-US"/>
        </w:rPr>
      </w:pPr>
    </w:p>
    <w:p w14:paraId="6E9ECC2C" w14:textId="30526D18" w:rsidR="00AB5F67" w:rsidRPr="004C71BA" w:rsidRDefault="00C1073E" w:rsidP="009B1899">
      <w:pPr>
        <w:spacing w:after="0" w:line="360" w:lineRule="auto"/>
        <w:ind w:left="357"/>
        <w:jc w:val="both"/>
        <w:rPr>
          <w:rFonts w:ascii="Arial" w:hAnsi="Arial" w:cs="Arial"/>
          <w:sz w:val="20"/>
          <w:szCs w:val="20"/>
          <w:lang w:val="en-US"/>
        </w:rPr>
      </w:pPr>
      <w:r w:rsidRPr="004C71BA">
        <w:rPr>
          <w:rFonts w:ascii="Arial" w:hAnsi="Arial" w:cs="Arial"/>
          <w:b/>
          <w:bCs/>
          <w:sz w:val="20"/>
          <w:szCs w:val="20"/>
          <w:lang w:val="en-US"/>
        </w:rPr>
        <w:t>REFERENCES</w:t>
      </w:r>
    </w:p>
    <w:p w14:paraId="3C9B51BC" w14:textId="0C7996F0" w:rsidR="00AB5F67" w:rsidRPr="004C71BA" w:rsidRDefault="00AB5F67" w:rsidP="00AB5F67">
      <w:pPr>
        <w:pStyle w:val="ListParagraph"/>
        <w:numPr>
          <w:ilvl w:val="0"/>
          <w:numId w:val="7"/>
        </w:numPr>
        <w:jc w:val="both"/>
        <w:rPr>
          <w:rFonts w:ascii="Arial" w:hAnsi="Arial" w:cs="Arial"/>
          <w:color w:val="000000"/>
          <w:sz w:val="20"/>
          <w:szCs w:val="20"/>
        </w:rPr>
      </w:pPr>
      <w:r w:rsidRPr="004C71BA">
        <w:rPr>
          <w:rFonts w:ascii="Arial" w:hAnsi="Arial" w:cs="Arial"/>
          <w:color w:val="000000"/>
          <w:sz w:val="20"/>
          <w:szCs w:val="20"/>
        </w:rPr>
        <w:t>Bray, R.</w:t>
      </w:r>
      <w:r w:rsidR="006C294F" w:rsidRPr="004C71BA">
        <w:rPr>
          <w:rFonts w:ascii="Arial" w:hAnsi="Arial" w:cs="Arial"/>
          <w:color w:val="000000"/>
          <w:sz w:val="20"/>
          <w:szCs w:val="20"/>
        </w:rPr>
        <w:t>,</w:t>
      </w:r>
      <w:r w:rsidRPr="004C71BA">
        <w:rPr>
          <w:rFonts w:ascii="Arial" w:hAnsi="Arial" w:cs="Arial"/>
          <w:color w:val="000000"/>
          <w:sz w:val="20"/>
          <w:szCs w:val="20"/>
        </w:rPr>
        <w:t xml:space="preserve"> H. &amp; Kurtz, L.</w:t>
      </w:r>
      <w:r w:rsidR="006C294F" w:rsidRPr="004C71BA">
        <w:rPr>
          <w:rFonts w:ascii="Arial" w:hAnsi="Arial" w:cs="Arial"/>
          <w:color w:val="000000"/>
          <w:sz w:val="20"/>
          <w:szCs w:val="20"/>
        </w:rPr>
        <w:t>,</w:t>
      </w:r>
      <w:r w:rsidRPr="004C71BA">
        <w:rPr>
          <w:rFonts w:ascii="Arial" w:hAnsi="Arial" w:cs="Arial"/>
          <w:color w:val="000000"/>
          <w:sz w:val="20"/>
          <w:szCs w:val="20"/>
        </w:rPr>
        <w:t xml:space="preserve"> T. (1945). Determination of total organic and available forms of phosphorus in soils. Soil science, 59(1), 39-46.</w:t>
      </w:r>
    </w:p>
    <w:p w14:paraId="2D9B6E31" w14:textId="7F9B618B" w:rsidR="00AB5F67" w:rsidRPr="004C71BA" w:rsidRDefault="00AB5F67" w:rsidP="00AB5F67">
      <w:pPr>
        <w:pStyle w:val="ListParagraph"/>
        <w:numPr>
          <w:ilvl w:val="0"/>
          <w:numId w:val="7"/>
        </w:numPr>
        <w:jc w:val="both"/>
        <w:rPr>
          <w:rFonts w:ascii="Arial" w:hAnsi="Arial" w:cs="Arial"/>
          <w:sz w:val="20"/>
          <w:szCs w:val="20"/>
          <w:lang w:val="en-US"/>
        </w:rPr>
      </w:pPr>
      <w:proofErr w:type="spellStart"/>
      <w:r w:rsidRPr="004C71BA">
        <w:rPr>
          <w:rFonts w:ascii="Arial" w:hAnsi="Arial" w:cs="Arial"/>
          <w:color w:val="000000"/>
          <w:sz w:val="20"/>
          <w:szCs w:val="20"/>
        </w:rPr>
        <w:t>Chesnin</w:t>
      </w:r>
      <w:proofErr w:type="spellEnd"/>
      <w:r w:rsidRPr="004C71BA">
        <w:rPr>
          <w:rFonts w:ascii="Arial" w:hAnsi="Arial" w:cs="Arial"/>
          <w:color w:val="000000"/>
          <w:sz w:val="20"/>
          <w:szCs w:val="20"/>
        </w:rPr>
        <w:t>, L. &amp; C. H. Yien. (1951). Turbidimetric determination of available sulphur. Soil Science Society of American, Proceedings. 15, 149- 151.</w:t>
      </w:r>
    </w:p>
    <w:p w14:paraId="3EDF1FEC" w14:textId="7322188F"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222222"/>
          <w:sz w:val="20"/>
          <w:szCs w:val="20"/>
          <w:shd w:val="clear" w:color="auto" w:fill="FFFFFF"/>
        </w:rPr>
        <w:t xml:space="preserve">Da Silva Santana, M., de Andrade, E. M., Sampaio, E. V. D. S. B., Ferreira, T. O., Salviano, A. M., da Silva, D. J., </w:t>
      </w:r>
      <w:r w:rsidR="006C294F" w:rsidRPr="004C71BA">
        <w:rPr>
          <w:rFonts w:ascii="Arial" w:hAnsi="Arial" w:cs="Arial"/>
          <w:color w:val="222222"/>
          <w:sz w:val="20"/>
          <w:szCs w:val="20"/>
          <w:shd w:val="clear" w:color="auto" w:fill="FFFFFF"/>
        </w:rPr>
        <w:t>Cunha, T, J, F.,</w:t>
      </w:r>
      <w:r w:rsidRPr="004C71BA">
        <w:rPr>
          <w:rFonts w:ascii="Arial" w:hAnsi="Arial" w:cs="Arial"/>
          <w:color w:val="222222"/>
          <w:sz w:val="20"/>
          <w:szCs w:val="20"/>
          <w:shd w:val="clear" w:color="auto" w:fill="FFFFFF"/>
        </w:rPr>
        <w:t xml:space="preserve"> &amp; </w:t>
      </w:r>
      <w:proofErr w:type="spellStart"/>
      <w:r w:rsidRPr="004C71BA">
        <w:rPr>
          <w:rFonts w:ascii="Arial" w:hAnsi="Arial" w:cs="Arial"/>
          <w:color w:val="222222"/>
          <w:sz w:val="20"/>
          <w:szCs w:val="20"/>
          <w:shd w:val="clear" w:color="auto" w:fill="FFFFFF"/>
        </w:rPr>
        <w:t>Giongo</w:t>
      </w:r>
      <w:proofErr w:type="spellEnd"/>
      <w:r w:rsidRPr="004C71BA">
        <w:rPr>
          <w:rFonts w:ascii="Arial" w:hAnsi="Arial" w:cs="Arial"/>
          <w:color w:val="222222"/>
          <w:sz w:val="20"/>
          <w:szCs w:val="20"/>
          <w:shd w:val="clear" w:color="auto" w:fill="FFFFFF"/>
        </w:rPr>
        <w:t xml:space="preserve">, V. (2022). Do </w:t>
      </w:r>
      <w:proofErr w:type="spellStart"/>
      <w:r w:rsidRPr="004C71BA">
        <w:rPr>
          <w:rFonts w:ascii="Arial" w:hAnsi="Arial" w:cs="Arial"/>
          <w:color w:val="222222"/>
          <w:sz w:val="20"/>
          <w:szCs w:val="20"/>
          <w:shd w:val="clear" w:color="auto" w:fill="FFFFFF"/>
        </w:rPr>
        <w:t>agrosystems</w:t>
      </w:r>
      <w:proofErr w:type="spellEnd"/>
      <w:r w:rsidRPr="004C71BA">
        <w:rPr>
          <w:rFonts w:ascii="Arial" w:hAnsi="Arial" w:cs="Arial"/>
          <w:color w:val="222222"/>
          <w:sz w:val="20"/>
          <w:szCs w:val="20"/>
          <w:shd w:val="clear" w:color="auto" w:fill="FFFFFF"/>
        </w:rPr>
        <w:t xml:space="preserve"> change soil carbon and nutrient stocks in a semiarid environment?. Journal of Arid Environments, 201, 104747.</w:t>
      </w:r>
    </w:p>
    <w:p w14:paraId="10D87D93" w14:textId="77777777"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sz w:val="20"/>
          <w:szCs w:val="20"/>
          <w:lang w:val="en-US"/>
        </w:rPr>
        <w:t>Islam, K. R., &amp; Weil, R. R. (2000). Land use effects on soil quality in a tropical forest ecosystem of Bangladesh. Agriculture, Ecosystems &amp; Environment, 79(1), 9-16.</w:t>
      </w:r>
    </w:p>
    <w:p w14:paraId="5C5625E6" w14:textId="77777777"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000000"/>
          <w:sz w:val="20"/>
          <w:szCs w:val="20"/>
        </w:rPr>
        <w:t xml:space="preserve">Jackson, M. L. (1973). Soil Chemical Analysis. Prentice Hall of India </w:t>
      </w:r>
      <w:proofErr w:type="spellStart"/>
      <w:r w:rsidRPr="004C71BA">
        <w:rPr>
          <w:rFonts w:ascii="Arial" w:hAnsi="Arial" w:cs="Arial"/>
          <w:color w:val="000000"/>
          <w:sz w:val="20"/>
          <w:szCs w:val="20"/>
        </w:rPr>
        <w:t>Pvt.</w:t>
      </w:r>
      <w:proofErr w:type="spellEnd"/>
      <w:r w:rsidRPr="004C71BA">
        <w:rPr>
          <w:rFonts w:ascii="Arial" w:hAnsi="Arial" w:cs="Arial"/>
          <w:color w:val="000000"/>
          <w:sz w:val="20"/>
          <w:szCs w:val="20"/>
        </w:rPr>
        <w:t xml:space="preserve"> Ltd., New Delhi.</w:t>
      </w:r>
    </w:p>
    <w:p w14:paraId="6FF8DCEA" w14:textId="77777777"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222222"/>
          <w:sz w:val="20"/>
          <w:szCs w:val="20"/>
          <w:shd w:val="clear" w:color="auto" w:fill="FFFFFF"/>
        </w:rPr>
        <w:t>Lal, R. (2016). Soil health and carbon management. Food and energy security, 5(4), 212-222.</w:t>
      </w:r>
    </w:p>
    <w:p w14:paraId="39400095" w14:textId="1631ED43"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000000"/>
          <w:sz w:val="20"/>
          <w:szCs w:val="20"/>
        </w:rPr>
        <w:t>Lindsay, W. L.</w:t>
      </w:r>
      <w:r w:rsidR="006C294F" w:rsidRPr="004C71BA">
        <w:rPr>
          <w:rFonts w:ascii="Arial" w:hAnsi="Arial" w:cs="Arial"/>
          <w:color w:val="000000"/>
          <w:sz w:val="20"/>
          <w:szCs w:val="20"/>
        </w:rPr>
        <w:t>,</w:t>
      </w:r>
      <w:r w:rsidRPr="004C71BA">
        <w:rPr>
          <w:rFonts w:ascii="Arial" w:hAnsi="Arial" w:cs="Arial"/>
          <w:color w:val="000000"/>
          <w:sz w:val="20"/>
          <w:szCs w:val="20"/>
        </w:rPr>
        <w:t xml:space="preserve"> &amp; Norvell, W. A. (1978). Development of a DTPA soil test for zinc, iron, manganese and copper. Soil Sci</w:t>
      </w:r>
      <w:r w:rsidR="006C294F" w:rsidRPr="004C71BA">
        <w:rPr>
          <w:rFonts w:ascii="Arial" w:hAnsi="Arial" w:cs="Arial"/>
          <w:color w:val="000000"/>
          <w:sz w:val="20"/>
          <w:szCs w:val="20"/>
        </w:rPr>
        <w:t>ence Society of America Journal</w:t>
      </w:r>
      <w:r w:rsidRPr="004C71BA">
        <w:rPr>
          <w:rFonts w:ascii="Arial" w:hAnsi="Arial" w:cs="Arial"/>
          <w:color w:val="000000"/>
          <w:sz w:val="20"/>
          <w:szCs w:val="20"/>
        </w:rPr>
        <w:t>, 42: 421-428.</w:t>
      </w:r>
    </w:p>
    <w:p w14:paraId="67632C78" w14:textId="1467E01C"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000000"/>
          <w:sz w:val="20"/>
          <w:szCs w:val="20"/>
        </w:rPr>
        <w:t xml:space="preserve">Muhr, G.R., Datta, N.P., </w:t>
      </w:r>
      <w:proofErr w:type="spellStart"/>
      <w:r w:rsidRPr="004C71BA">
        <w:rPr>
          <w:rFonts w:ascii="Arial" w:hAnsi="Arial" w:cs="Arial"/>
          <w:color w:val="000000"/>
          <w:sz w:val="20"/>
          <w:szCs w:val="20"/>
        </w:rPr>
        <w:t>Sankarasubramoney</w:t>
      </w:r>
      <w:proofErr w:type="spellEnd"/>
      <w:r w:rsidRPr="004C71BA">
        <w:rPr>
          <w:rFonts w:ascii="Arial" w:hAnsi="Arial" w:cs="Arial"/>
          <w:color w:val="000000"/>
          <w:sz w:val="20"/>
          <w:szCs w:val="20"/>
        </w:rPr>
        <w:t>, H., Laley, V.</w:t>
      </w:r>
      <w:r w:rsidR="006C294F" w:rsidRPr="004C71BA">
        <w:rPr>
          <w:rFonts w:ascii="Arial" w:hAnsi="Arial" w:cs="Arial"/>
          <w:color w:val="000000"/>
          <w:sz w:val="20"/>
          <w:szCs w:val="20"/>
        </w:rPr>
        <w:t xml:space="preserve"> </w:t>
      </w:r>
      <w:r w:rsidRPr="004C71BA">
        <w:rPr>
          <w:rFonts w:ascii="Arial" w:hAnsi="Arial" w:cs="Arial"/>
          <w:color w:val="000000"/>
          <w:sz w:val="20"/>
          <w:szCs w:val="20"/>
        </w:rPr>
        <w:t xml:space="preserve">K., &amp; Donahue, R.L. (1965). Critical soil test values for available N, P and K in different soils. In Soil Testing in India (2 </w:t>
      </w:r>
      <w:proofErr w:type="spellStart"/>
      <w:r w:rsidRPr="004C71BA">
        <w:rPr>
          <w:rFonts w:ascii="Arial" w:hAnsi="Arial" w:cs="Arial"/>
          <w:color w:val="000000"/>
          <w:sz w:val="20"/>
          <w:szCs w:val="20"/>
        </w:rPr>
        <w:t>nd</w:t>
      </w:r>
      <w:proofErr w:type="spellEnd"/>
      <w:r w:rsidRPr="004C71BA">
        <w:rPr>
          <w:rFonts w:ascii="Arial" w:hAnsi="Arial" w:cs="Arial"/>
          <w:color w:val="000000"/>
          <w:sz w:val="20"/>
          <w:szCs w:val="20"/>
        </w:rPr>
        <w:t xml:space="preserve"> Edition), USAID mission to India, New Delhi. 52-56.</w:t>
      </w:r>
    </w:p>
    <w:p w14:paraId="62ADD75A" w14:textId="77777777"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222222"/>
          <w:sz w:val="20"/>
          <w:szCs w:val="20"/>
          <w:shd w:val="clear" w:color="auto" w:fill="FFFFFF"/>
        </w:rPr>
        <w:t xml:space="preserve">Naik, A. K., Madhu, B. M., </w:t>
      </w:r>
      <w:proofErr w:type="spellStart"/>
      <w:r w:rsidRPr="004C71BA">
        <w:rPr>
          <w:rFonts w:ascii="Arial" w:hAnsi="Arial" w:cs="Arial"/>
          <w:color w:val="222222"/>
          <w:sz w:val="20"/>
          <w:szCs w:val="20"/>
          <w:shd w:val="clear" w:color="auto" w:fill="FFFFFF"/>
        </w:rPr>
        <w:t>Chandravamshi</w:t>
      </w:r>
      <w:proofErr w:type="spellEnd"/>
      <w:r w:rsidRPr="004C71BA">
        <w:rPr>
          <w:rFonts w:ascii="Arial" w:hAnsi="Arial" w:cs="Arial"/>
          <w:color w:val="222222"/>
          <w:sz w:val="20"/>
          <w:szCs w:val="20"/>
          <w:shd w:val="clear" w:color="auto" w:fill="FFFFFF"/>
        </w:rPr>
        <w:t xml:space="preserve">, P., &amp; </w:t>
      </w:r>
      <w:proofErr w:type="spellStart"/>
      <w:r w:rsidRPr="004C71BA">
        <w:rPr>
          <w:rFonts w:ascii="Arial" w:hAnsi="Arial" w:cs="Arial"/>
          <w:color w:val="222222"/>
          <w:sz w:val="20"/>
          <w:szCs w:val="20"/>
          <w:shd w:val="clear" w:color="auto" w:fill="FFFFFF"/>
        </w:rPr>
        <w:t>Hanumanthappa</w:t>
      </w:r>
      <w:proofErr w:type="spellEnd"/>
      <w:r w:rsidRPr="004C71BA">
        <w:rPr>
          <w:rFonts w:ascii="Arial" w:hAnsi="Arial" w:cs="Arial"/>
          <w:color w:val="222222"/>
          <w:sz w:val="20"/>
          <w:szCs w:val="20"/>
          <w:shd w:val="clear" w:color="auto" w:fill="FFFFFF"/>
        </w:rPr>
        <w:t>, M. (2020). Study on Physico-chemical Properties and Fertility Status of Tumkur District (Zone-4) of Karnataka. International Research Journal of Pure and Applied Chemistry, 21(24), 42-47.</w:t>
      </w:r>
    </w:p>
    <w:p w14:paraId="422B76C8" w14:textId="77777777"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000000"/>
          <w:sz w:val="20"/>
          <w:szCs w:val="20"/>
        </w:rPr>
        <w:t>Olsen, S.R., Cole, C.V., Watanabe, F.S and Dean, L.A. (1954). Estimation of available phosphorus in soils by extraction with sodium bicarbonate. USDA. Circular no. 939.</w:t>
      </w:r>
    </w:p>
    <w:p w14:paraId="18789D64" w14:textId="77777777"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000000"/>
          <w:sz w:val="20"/>
          <w:szCs w:val="20"/>
        </w:rPr>
        <w:t>Ramamurthy, B &amp; Bajaj, J.C. (1969). Available N, P and K status of Indian soils. Fertilizer News, 14(8), 25-37.</w:t>
      </w:r>
    </w:p>
    <w:p w14:paraId="663ACAC9" w14:textId="77777777" w:rsidR="00AB5F67" w:rsidRPr="004C71BA" w:rsidRDefault="00AB5F67" w:rsidP="00AB5F67">
      <w:pPr>
        <w:pStyle w:val="ListParagraph"/>
        <w:numPr>
          <w:ilvl w:val="0"/>
          <w:numId w:val="7"/>
        </w:numPr>
        <w:jc w:val="both"/>
        <w:rPr>
          <w:rFonts w:ascii="Arial" w:hAnsi="Arial" w:cs="Arial"/>
          <w:sz w:val="20"/>
          <w:szCs w:val="20"/>
          <w:lang w:val="en-US"/>
        </w:rPr>
      </w:pPr>
      <w:proofErr w:type="spellStart"/>
      <w:r w:rsidRPr="004C71BA">
        <w:rPr>
          <w:rFonts w:ascii="Arial" w:hAnsi="Arial" w:cs="Arial"/>
          <w:sz w:val="20"/>
          <w:szCs w:val="20"/>
          <w:lang w:val="en-US"/>
        </w:rPr>
        <w:t>Sahrawat</w:t>
      </w:r>
      <w:proofErr w:type="spellEnd"/>
      <w:r w:rsidRPr="004C71BA">
        <w:rPr>
          <w:rFonts w:ascii="Arial" w:hAnsi="Arial" w:cs="Arial"/>
          <w:sz w:val="20"/>
          <w:szCs w:val="20"/>
          <w:lang w:val="en-US"/>
        </w:rPr>
        <w:t>, K. L., &amp; Wani, S. P. (2013). Nutrient Deficiencies and their Management in Soils of the Semi-Arid Tropical Regions. 73-89.</w:t>
      </w:r>
    </w:p>
    <w:p w14:paraId="78826977" w14:textId="5586FECE"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1A1A1A"/>
          <w:sz w:val="20"/>
          <w:szCs w:val="20"/>
          <w:shd w:val="clear" w:color="auto" w:fill="FFFFFF"/>
        </w:rPr>
        <w:t>Srinivasarao</w:t>
      </w:r>
      <w:r w:rsidR="006C294F" w:rsidRPr="004C71BA">
        <w:rPr>
          <w:rFonts w:ascii="Arial" w:hAnsi="Arial" w:cs="Arial"/>
          <w:color w:val="1A1A1A"/>
          <w:sz w:val="20"/>
          <w:szCs w:val="20"/>
          <w:shd w:val="clear" w:color="auto" w:fill="FFFFFF"/>
        </w:rPr>
        <w:t>,</w:t>
      </w:r>
      <w:r w:rsidRPr="004C71BA">
        <w:rPr>
          <w:rFonts w:ascii="Arial" w:hAnsi="Arial" w:cs="Arial"/>
          <w:color w:val="1A1A1A"/>
          <w:sz w:val="20"/>
          <w:szCs w:val="20"/>
          <w:shd w:val="clear" w:color="auto" w:fill="FFFFFF"/>
        </w:rPr>
        <w:t xml:space="preserve"> C</w:t>
      </w:r>
      <w:r w:rsidR="006C294F" w:rsidRPr="004C71BA">
        <w:rPr>
          <w:rFonts w:ascii="Arial" w:hAnsi="Arial" w:cs="Arial"/>
          <w:color w:val="1A1A1A"/>
          <w:sz w:val="20"/>
          <w:szCs w:val="20"/>
          <w:shd w:val="clear" w:color="auto" w:fill="FFFFFF"/>
        </w:rPr>
        <w:t>.</w:t>
      </w:r>
      <w:r w:rsidRPr="004C71BA">
        <w:rPr>
          <w:rStyle w:val="al-author-delim"/>
          <w:rFonts w:ascii="Arial" w:hAnsi="Arial" w:cs="Arial"/>
          <w:color w:val="1A1A1A"/>
          <w:sz w:val="20"/>
          <w:szCs w:val="20"/>
          <w:bdr w:val="none" w:sz="0" w:space="0" w:color="auto" w:frame="1"/>
          <w:shd w:val="clear" w:color="auto" w:fill="FFFFFF"/>
        </w:rPr>
        <w:t>, </w:t>
      </w:r>
      <w:r w:rsidRPr="004C71BA">
        <w:rPr>
          <w:rFonts w:ascii="Arial" w:hAnsi="Arial" w:cs="Arial"/>
          <w:color w:val="1A1A1A"/>
          <w:sz w:val="20"/>
          <w:szCs w:val="20"/>
          <w:shd w:val="clear" w:color="auto" w:fill="FFFFFF"/>
        </w:rPr>
        <w:t>Kundu</w:t>
      </w:r>
      <w:r w:rsidR="006C294F" w:rsidRPr="004C71BA">
        <w:rPr>
          <w:rFonts w:ascii="Arial" w:hAnsi="Arial" w:cs="Arial"/>
          <w:color w:val="1A1A1A"/>
          <w:sz w:val="20"/>
          <w:szCs w:val="20"/>
          <w:shd w:val="clear" w:color="auto" w:fill="FFFFFF"/>
        </w:rPr>
        <w:t>,</w:t>
      </w:r>
      <w:r w:rsidRPr="004C71BA">
        <w:rPr>
          <w:rFonts w:ascii="Arial" w:hAnsi="Arial" w:cs="Arial"/>
          <w:color w:val="1A1A1A"/>
          <w:sz w:val="20"/>
          <w:szCs w:val="20"/>
          <w:shd w:val="clear" w:color="auto" w:fill="FFFFFF"/>
        </w:rPr>
        <w:t xml:space="preserve"> S</w:t>
      </w:r>
      <w:r w:rsidR="006C294F" w:rsidRPr="004C71BA">
        <w:rPr>
          <w:rFonts w:ascii="Arial" w:hAnsi="Arial" w:cs="Arial"/>
          <w:color w:val="1A1A1A"/>
          <w:sz w:val="20"/>
          <w:szCs w:val="20"/>
          <w:shd w:val="clear" w:color="auto" w:fill="FFFFFF"/>
        </w:rPr>
        <w:t>.</w:t>
      </w:r>
      <w:r w:rsidRPr="004C71BA">
        <w:rPr>
          <w:rStyle w:val="al-author-delim"/>
          <w:rFonts w:ascii="Arial" w:hAnsi="Arial" w:cs="Arial"/>
          <w:color w:val="1A1A1A"/>
          <w:sz w:val="20"/>
          <w:szCs w:val="20"/>
          <w:bdr w:val="none" w:sz="0" w:space="0" w:color="auto" w:frame="1"/>
          <w:shd w:val="clear" w:color="auto" w:fill="FFFFFF"/>
        </w:rPr>
        <w:t>, </w:t>
      </w:r>
      <w:r w:rsidRPr="004C71BA">
        <w:rPr>
          <w:rFonts w:ascii="Arial" w:hAnsi="Arial" w:cs="Arial"/>
          <w:color w:val="1A1A1A"/>
          <w:sz w:val="20"/>
          <w:szCs w:val="20"/>
          <w:shd w:val="clear" w:color="auto" w:fill="FFFFFF"/>
        </w:rPr>
        <w:t>Sharma</w:t>
      </w:r>
      <w:r w:rsidR="006C294F" w:rsidRPr="004C71BA">
        <w:rPr>
          <w:rFonts w:ascii="Arial" w:hAnsi="Arial" w:cs="Arial"/>
          <w:color w:val="1A1A1A"/>
          <w:sz w:val="20"/>
          <w:szCs w:val="20"/>
          <w:shd w:val="clear" w:color="auto" w:fill="FFFFFF"/>
        </w:rPr>
        <w:t>,</w:t>
      </w:r>
      <w:r w:rsidRPr="004C71BA">
        <w:rPr>
          <w:rFonts w:ascii="Arial" w:hAnsi="Arial" w:cs="Arial"/>
          <w:color w:val="1A1A1A"/>
          <w:sz w:val="20"/>
          <w:szCs w:val="20"/>
          <w:shd w:val="clear" w:color="auto" w:fill="FFFFFF"/>
        </w:rPr>
        <w:t xml:space="preserve"> K</w:t>
      </w:r>
      <w:r w:rsidR="006C294F" w:rsidRPr="004C71BA">
        <w:rPr>
          <w:rFonts w:ascii="Arial" w:hAnsi="Arial" w:cs="Arial"/>
          <w:color w:val="1A1A1A"/>
          <w:sz w:val="20"/>
          <w:szCs w:val="20"/>
          <w:shd w:val="clear" w:color="auto" w:fill="FFFFFF"/>
        </w:rPr>
        <w:t>. L.,</w:t>
      </w:r>
      <w:r w:rsidRPr="004C71BA">
        <w:rPr>
          <w:rStyle w:val="al-author-delim"/>
          <w:rFonts w:ascii="Arial" w:hAnsi="Arial" w:cs="Arial"/>
          <w:color w:val="1A1A1A"/>
          <w:sz w:val="20"/>
          <w:szCs w:val="20"/>
          <w:bdr w:val="none" w:sz="0" w:space="0" w:color="auto" w:frame="1"/>
          <w:shd w:val="clear" w:color="auto" w:fill="FFFFFF"/>
        </w:rPr>
        <w:t> </w:t>
      </w:r>
      <w:r w:rsidRPr="004C71BA">
        <w:rPr>
          <w:rFonts w:ascii="Arial" w:hAnsi="Arial" w:cs="Arial"/>
          <w:color w:val="1A1A1A"/>
          <w:sz w:val="20"/>
          <w:szCs w:val="20"/>
          <w:shd w:val="clear" w:color="auto" w:fill="FFFFFF"/>
        </w:rPr>
        <w:t>Reddy</w:t>
      </w:r>
      <w:r w:rsidR="006C294F" w:rsidRPr="004C71BA">
        <w:rPr>
          <w:rFonts w:ascii="Arial" w:hAnsi="Arial" w:cs="Arial"/>
          <w:color w:val="1A1A1A"/>
          <w:sz w:val="20"/>
          <w:szCs w:val="20"/>
          <w:shd w:val="clear" w:color="auto" w:fill="FFFFFF"/>
        </w:rPr>
        <w:t>,</w:t>
      </w:r>
      <w:r w:rsidRPr="004C71BA">
        <w:rPr>
          <w:rFonts w:ascii="Arial" w:hAnsi="Arial" w:cs="Arial"/>
          <w:color w:val="1A1A1A"/>
          <w:sz w:val="20"/>
          <w:szCs w:val="20"/>
          <w:shd w:val="clear" w:color="auto" w:fill="FFFFFF"/>
        </w:rPr>
        <w:t xml:space="preserve"> S</w:t>
      </w:r>
      <w:r w:rsidR="006C294F" w:rsidRPr="004C71BA">
        <w:rPr>
          <w:rFonts w:ascii="Arial" w:hAnsi="Arial" w:cs="Arial"/>
          <w:color w:val="1A1A1A"/>
          <w:sz w:val="20"/>
          <w:szCs w:val="20"/>
          <w:shd w:val="clear" w:color="auto" w:fill="FFFFFF"/>
        </w:rPr>
        <w:t>.</w:t>
      </w:r>
      <w:r w:rsidRPr="004C71BA">
        <w:rPr>
          <w:rStyle w:val="al-author-delim"/>
          <w:rFonts w:ascii="Arial" w:hAnsi="Arial" w:cs="Arial"/>
          <w:color w:val="1A1A1A"/>
          <w:sz w:val="20"/>
          <w:szCs w:val="20"/>
          <w:bdr w:val="none" w:sz="0" w:space="0" w:color="auto" w:frame="1"/>
          <w:shd w:val="clear" w:color="auto" w:fill="FFFFFF"/>
        </w:rPr>
        <w:t>, </w:t>
      </w:r>
      <w:proofErr w:type="spellStart"/>
      <w:r w:rsidRPr="004C71BA">
        <w:rPr>
          <w:rFonts w:ascii="Arial" w:hAnsi="Arial" w:cs="Arial"/>
          <w:color w:val="1A1A1A"/>
          <w:sz w:val="20"/>
          <w:szCs w:val="20"/>
          <w:shd w:val="clear" w:color="auto" w:fill="FFFFFF"/>
        </w:rPr>
        <w:t>Pharande</w:t>
      </w:r>
      <w:proofErr w:type="spellEnd"/>
      <w:r w:rsidR="006C294F" w:rsidRPr="004C71BA">
        <w:rPr>
          <w:rFonts w:ascii="Arial" w:hAnsi="Arial" w:cs="Arial"/>
          <w:color w:val="1A1A1A"/>
          <w:sz w:val="20"/>
          <w:szCs w:val="20"/>
          <w:shd w:val="clear" w:color="auto" w:fill="FFFFFF"/>
        </w:rPr>
        <w:t>,</w:t>
      </w:r>
      <w:r w:rsidRPr="004C71BA">
        <w:rPr>
          <w:rFonts w:ascii="Arial" w:hAnsi="Arial" w:cs="Arial"/>
          <w:color w:val="1A1A1A"/>
          <w:sz w:val="20"/>
          <w:szCs w:val="20"/>
          <w:shd w:val="clear" w:color="auto" w:fill="FFFFFF"/>
        </w:rPr>
        <w:t xml:space="preserve"> A</w:t>
      </w:r>
      <w:r w:rsidR="006C294F" w:rsidRPr="004C71BA">
        <w:rPr>
          <w:rFonts w:ascii="Arial" w:hAnsi="Arial" w:cs="Arial"/>
          <w:color w:val="1A1A1A"/>
          <w:sz w:val="20"/>
          <w:szCs w:val="20"/>
          <w:shd w:val="clear" w:color="auto" w:fill="FFFFFF"/>
        </w:rPr>
        <w:t xml:space="preserve">. </w:t>
      </w:r>
      <w:r w:rsidRPr="004C71BA">
        <w:rPr>
          <w:rFonts w:ascii="Arial" w:hAnsi="Arial" w:cs="Arial"/>
          <w:color w:val="1A1A1A"/>
          <w:sz w:val="20"/>
          <w:szCs w:val="20"/>
          <w:shd w:val="clear" w:color="auto" w:fill="FFFFFF"/>
        </w:rPr>
        <w:t>L</w:t>
      </w:r>
      <w:r w:rsidR="006C294F" w:rsidRPr="004C71BA">
        <w:rPr>
          <w:rFonts w:ascii="Arial" w:hAnsi="Arial" w:cs="Arial"/>
          <w:color w:val="1A1A1A"/>
          <w:sz w:val="20"/>
          <w:szCs w:val="20"/>
          <w:shd w:val="clear" w:color="auto" w:fill="FFFFFF"/>
        </w:rPr>
        <w:t>.</w:t>
      </w:r>
      <w:r w:rsidRPr="004C71BA">
        <w:rPr>
          <w:rStyle w:val="al-author-delim"/>
          <w:rFonts w:ascii="Arial" w:hAnsi="Arial" w:cs="Arial"/>
          <w:color w:val="1A1A1A"/>
          <w:sz w:val="20"/>
          <w:szCs w:val="20"/>
          <w:bdr w:val="none" w:sz="0" w:space="0" w:color="auto" w:frame="1"/>
          <w:shd w:val="clear" w:color="auto" w:fill="FFFFFF"/>
        </w:rPr>
        <w:t>, </w:t>
      </w:r>
      <w:proofErr w:type="spellStart"/>
      <w:r w:rsidRPr="004C71BA">
        <w:rPr>
          <w:rFonts w:ascii="Arial" w:hAnsi="Arial" w:cs="Arial"/>
          <w:color w:val="1A1A1A"/>
          <w:sz w:val="20"/>
          <w:szCs w:val="20"/>
          <w:shd w:val="clear" w:color="auto" w:fill="FFFFFF"/>
        </w:rPr>
        <w:t>Vijayasankarbabu</w:t>
      </w:r>
      <w:proofErr w:type="spellEnd"/>
      <w:r w:rsidR="006C294F" w:rsidRPr="004C71BA">
        <w:rPr>
          <w:rFonts w:ascii="Arial" w:hAnsi="Arial" w:cs="Arial"/>
          <w:color w:val="1A1A1A"/>
          <w:sz w:val="20"/>
          <w:szCs w:val="20"/>
          <w:shd w:val="clear" w:color="auto" w:fill="FFFFFF"/>
        </w:rPr>
        <w:t>,</w:t>
      </w:r>
      <w:r w:rsidRPr="004C71BA">
        <w:rPr>
          <w:rFonts w:ascii="Arial" w:hAnsi="Arial" w:cs="Arial"/>
          <w:color w:val="1A1A1A"/>
          <w:sz w:val="20"/>
          <w:szCs w:val="20"/>
          <w:shd w:val="clear" w:color="auto" w:fill="FFFFFF"/>
        </w:rPr>
        <w:t xml:space="preserve"> M</w:t>
      </w:r>
      <w:r w:rsidR="006C294F" w:rsidRPr="004C71BA">
        <w:rPr>
          <w:rFonts w:ascii="Arial" w:hAnsi="Arial" w:cs="Arial"/>
          <w:color w:val="1A1A1A"/>
          <w:sz w:val="20"/>
          <w:szCs w:val="20"/>
          <w:shd w:val="clear" w:color="auto" w:fill="FFFFFF"/>
        </w:rPr>
        <w:t>.</w:t>
      </w:r>
      <w:r w:rsidRPr="004C71BA">
        <w:rPr>
          <w:rStyle w:val="al-author-delim"/>
          <w:rFonts w:ascii="Arial" w:hAnsi="Arial" w:cs="Arial"/>
          <w:color w:val="1A1A1A"/>
          <w:sz w:val="20"/>
          <w:szCs w:val="20"/>
          <w:bdr w:val="none" w:sz="0" w:space="0" w:color="auto" w:frame="1"/>
          <w:shd w:val="clear" w:color="auto" w:fill="FFFFFF"/>
        </w:rPr>
        <w:t>, </w:t>
      </w:r>
      <w:r w:rsidRPr="004C71BA">
        <w:rPr>
          <w:rFonts w:ascii="Arial" w:hAnsi="Arial" w:cs="Arial"/>
          <w:color w:val="1A1A1A"/>
          <w:sz w:val="20"/>
          <w:szCs w:val="20"/>
          <w:shd w:val="clear" w:color="auto" w:fill="FFFFFF"/>
        </w:rPr>
        <w:t>Satish</w:t>
      </w:r>
      <w:r w:rsidR="006C294F" w:rsidRPr="004C71BA">
        <w:rPr>
          <w:rFonts w:ascii="Arial" w:hAnsi="Arial" w:cs="Arial"/>
          <w:color w:val="1A1A1A"/>
          <w:sz w:val="20"/>
          <w:szCs w:val="20"/>
          <w:shd w:val="clear" w:color="auto" w:fill="FFFFFF"/>
        </w:rPr>
        <w:t>,</w:t>
      </w:r>
      <w:r w:rsidRPr="004C71BA">
        <w:rPr>
          <w:rFonts w:ascii="Arial" w:hAnsi="Arial" w:cs="Arial"/>
          <w:color w:val="1A1A1A"/>
          <w:sz w:val="20"/>
          <w:szCs w:val="20"/>
          <w:shd w:val="clear" w:color="auto" w:fill="FFFFFF"/>
        </w:rPr>
        <w:t xml:space="preserve"> A</w:t>
      </w:r>
      <w:r w:rsidR="006C294F" w:rsidRPr="004C71BA">
        <w:rPr>
          <w:rFonts w:ascii="Arial" w:hAnsi="Arial" w:cs="Arial"/>
          <w:color w:val="1A1A1A"/>
          <w:sz w:val="20"/>
          <w:szCs w:val="20"/>
          <w:shd w:val="clear" w:color="auto" w:fill="FFFFFF"/>
        </w:rPr>
        <w:t>.</w:t>
      </w:r>
      <w:r w:rsidRPr="004C71BA">
        <w:rPr>
          <w:rStyle w:val="al-author-delim"/>
          <w:rFonts w:ascii="Arial" w:hAnsi="Arial" w:cs="Arial"/>
          <w:color w:val="1A1A1A"/>
          <w:sz w:val="20"/>
          <w:szCs w:val="20"/>
          <w:bdr w:val="none" w:sz="0" w:space="0" w:color="auto" w:frame="1"/>
          <w:shd w:val="clear" w:color="auto" w:fill="FFFFFF"/>
        </w:rPr>
        <w:t>, </w:t>
      </w:r>
      <w:r w:rsidRPr="004C71BA">
        <w:rPr>
          <w:rFonts w:ascii="Arial" w:hAnsi="Arial" w:cs="Arial"/>
          <w:color w:val="1A1A1A"/>
          <w:sz w:val="20"/>
          <w:szCs w:val="20"/>
          <w:shd w:val="clear" w:color="auto" w:fill="FFFFFF"/>
        </w:rPr>
        <w:t>Singh</w:t>
      </w:r>
      <w:r w:rsidR="006C294F" w:rsidRPr="004C71BA">
        <w:rPr>
          <w:rFonts w:ascii="Arial" w:hAnsi="Arial" w:cs="Arial"/>
          <w:color w:val="1A1A1A"/>
          <w:sz w:val="20"/>
          <w:szCs w:val="20"/>
          <w:shd w:val="clear" w:color="auto" w:fill="FFFFFF"/>
        </w:rPr>
        <w:t>, R. P.,</w:t>
      </w:r>
      <w:r w:rsidRPr="004C71BA">
        <w:rPr>
          <w:rStyle w:val="al-author-delim"/>
          <w:rFonts w:ascii="Arial" w:hAnsi="Arial" w:cs="Arial"/>
          <w:color w:val="1A1A1A"/>
          <w:sz w:val="20"/>
          <w:szCs w:val="20"/>
          <w:bdr w:val="none" w:sz="0" w:space="0" w:color="auto" w:frame="1"/>
          <w:shd w:val="clear" w:color="auto" w:fill="FFFFFF"/>
        </w:rPr>
        <w:t> </w:t>
      </w:r>
      <w:r w:rsidRPr="004C71BA">
        <w:rPr>
          <w:rFonts w:ascii="Arial" w:hAnsi="Arial" w:cs="Arial"/>
          <w:color w:val="1A1A1A"/>
          <w:sz w:val="20"/>
          <w:szCs w:val="20"/>
          <w:shd w:val="clear" w:color="auto" w:fill="FFFFFF"/>
        </w:rPr>
        <w:t>Singh</w:t>
      </w:r>
      <w:r w:rsidR="006C294F" w:rsidRPr="004C71BA">
        <w:rPr>
          <w:rFonts w:ascii="Arial" w:hAnsi="Arial" w:cs="Arial"/>
          <w:color w:val="1A1A1A"/>
          <w:sz w:val="20"/>
          <w:szCs w:val="20"/>
          <w:shd w:val="clear" w:color="auto" w:fill="FFFFFF"/>
        </w:rPr>
        <w:t>, S. R.,</w:t>
      </w:r>
      <w:r w:rsidRPr="004C71BA">
        <w:rPr>
          <w:rStyle w:val="al-author-delim"/>
          <w:rFonts w:ascii="Arial" w:hAnsi="Arial" w:cs="Arial"/>
          <w:color w:val="1A1A1A"/>
          <w:sz w:val="20"/>
          <w:szCs w:val="20"/>
          <w:bdr w:val="none" w:sz="0" w:space="0" w:color="auto" w:frame="1"/>
          <w:shd w:val="clear" w:color="auto" w:fill="FFFFFF"/>
        </w:rPr>
        <w:t> </w:t>
      </w:r>
      <w:r w:rsidRPr="004C71BA">
        <w:rPr>
          <w:rFonts w:ascii="Arial" w:hAnsi="Arial" w:cs="Arial"/>
          <w:color w:val="1A1A1A"/>
          <w:sz w:val="20"/>
          <w:szCs w:val="20"/>
          <w:shd w:val="clear" w:color="auto" w:fill="FFFFFF"/>
        </w:rPr>
        <w:t>Chary</w:t>
      </w:r>
      <w:r w:rsidR="006C294F" w:rsidRPr="004C71BA">
        <w:rPr>
          <w:rFonts w:ascii="Arial" w:hAnsi="Arial" w:cs="Arial"/>
          <w:color w:val="1A1A1A"/>
          <w:sz w:val="20"/>
          <w:szCs w:val="20"/>
          <w:shd w:val="clear" w:color="auto" w:fill="FFFFFF"/>
        </w:rPr>
        <w:t>, G. R.,</w:t>
      </w:r>
      <w:r w:rsidRPr="004C71BA">
        <w:rPr>
          <w:rStyle w:val="al-author-delim"/>
          <w:rFonts w:ascii="Arial" w:hAnsi="Arial" w:cs="Arial"/>
          <w:color w:val="1A1A1A"/>
          <w:sz w:val="20"/>
          <w:szCs w:val="20"/>
          <w:bdr w:val="none" w:sz="0" w:space="0" w:color="auto" w:frame="1"/>
          <w:shd w:val="clear" w:color="auto" w:fill="FFFFFF"/>
        </w:rPr>
        <w:t> </w:t>
      </w:r>
      <w:r w:rsidRPr="004C71BA">
        <w:rPr>
          <w:rFonts w:ascii="Arial" w:hAnsi="Arial" w:cs="Arial"/>
          <w:color w:val="1A1A1A"/>
          <w:sz w:val="20"/>
          <w:szCs w:val="20"/>
          <w:shd w:val="clear" w:color="auto" w:fill="FFFFFF"/>
        </w:rPr>
        <w:t>Osman</w:t>
      </w:r>
      <w:r w:rsidR="006C294F" w:rsidRPr="004C71BA">
        <w:rPr>
          <w:rFonts w:ascii="Arial" w:hAnsi="Arial" w:cs="Arial"/>
          <w:color w:val="1A1A1A"/>
          <w:sz w:val="20"/>
          <w:szCs w:val="20"/>
          <w:shd w:val="clear" w:color="auto" w:fill="FFFFFF"/>
        </w:rPr>
        <w:t>, M.,</w:t>
      </w:r>
      <w:r w:rsidRPr="004C71BA">
        <w:rPr>
          <w:rStyle w:val="al-author-delim"/>
          <w:rFonts w:ascii="Arial" w:hAnsi="Arial" w:cs="Arial"/>
          <w:color w:val="1A1A1A"/>
          <w:sz w:val="20"/>
          <w:szCs w:val="20"/>
          <w:bdr w:val="none" w:sz="0" w:space="0" w:color="auto" w:frame="1"/>
          <w:shd w:val="clear" w:color="auto" w:fill="FFFFFF"/>
        </w:rPr>
        <w:t> </w:t>
      </w:r>
      <w:r w:rsidRPr="004C71BA">
        <w:rPr>
          <w:rFonts w:ascii="Arial" w:hAnsi="Arial" w:cs="Arial"/>
          <w:color w:val="1A1A1A"/>
          <w:sz w:val="20"/>
          <w:szCs w:val="20"/>
          <w:shd w:val="clear" w:color="auto" w:fill="FFFFFF"/>
        </w:rPr>
        <w:t>Gopinath</w:t>
      </w:r>
      <w:r w:rsidR="006C294F" w:rsidRPr="004C71BA">
        <w:rPr>
          <w:rFonts w:ascii="Arial" w:hAnsi="Arial" w:cs="Arial"/>
          <w:color w:val="1A1A1A"/>
          <w:sz w:val="20"/>
          <w:szCs w:val="20"/>
          <w:shd w:val="clear" w:color="auto" w:fill="FFFFFF"/>
        </w:rPr>
        <w:t>, K. A., &amp;</w:t>
      </w:r>
      <w:r w:rsidRPr="004C71BA">
        <w:rPr>
          <w:rStyle w:val="al-author-delim"/>
          <w:rFonts w:ascii="Arial" w:hAnsi="Arial" w:cs="Arial"/>
          <w:color w:val="1A1A1A"/>
          <w:sz w:val="20"/>
          <w:szCs w:val="20"/>
          <w:bdr w:val="none" w:sz="0" w:space="0" w:color="auto" w:frame="1"/>
          <w:shd w:val="clear" w:color="auto" w:fill="FFFFFF"/>
        </w:rPr>
        <w:t> </w:t>
      </w:r>
      <w:r w:rsidR="006C294F" w:rsidRPr="004C71BA">
        <w:rPr>
          <w:rFonts w:ascii="Arial" w:hAnsi="Arial" w:cs="Arial"/>
          <w:color w:val="1A1A1A"/>
          <w:sz w:val="20"/>
          <w:szCs w:val="20"/>
          <w:shd w:val="clear" w:color="auto" w:fill="FFFFFF"/>
        </w:rPr>
        <w:t>Yasmin,</w:t>
      </w:r>
      <w:r w:rsidRPr="004C71BA">
        <w:rPr>
          <w:rFonts w:ascii="Arial" w:hAnsi="Arial" w:cs="Arial"/>
          <w:color w:val="1A1A1A"/>
          <w:sz w:val="20"/>
          <w:szCs w:val="20"/>
          <w:shd w:val="clear" w:color="auto" w:fill="FFFFFF"/>
        </w:rPr>
        <w:t xml:space="preserve"> C. </w:t>
      </w:r>
      <w:r w:rsidR="006C294F" w:rsidRPr="004C71BA">
        <w:rPr>
          <w:rFonts w:ascii="Arial" w:hAnsi="Arial" w:cs="Arial"/>
          <w:color w:val="1A1A1A"/>
          <w:sz w:val="20"/>
          <w:szCs w:val="20"/>
          <w:shd w:val="clear" w:color="auto" w:fill="FFFFFF"/>
        </w:rPr>
        <w:t>(2015).</w:t>
      </w:r>
      <w:r w:rsidRPr="004C71BA">
        <w:rPr>
          <w:rFonts w:ascii="Arial" w:hAnsi="Arial" w:cs="Arial"/>
          <w:color w:val="1A1A1A"/>
          <w:sz w:val="20"/>
          <w:szCs w:val="20"/>
          <w:shd w:val="clear" w:color="auto" w:fill="FFFFFF"/>
        </w:rPr>
        <w:t xml:space="preserve"> Magnesium balance in four permanent manurial experiments under rainfed </w:t>
      </w:r>
      <w:proofErr w:type="spellStart"/>
      <w:r w:rsidRPr="004C71BA">
        <w:rPr>
          <w:rFonts w:ascii="Arial" w:hAnsi="Arial" w:cs="Arial"/>
          <w:color w:val="1A1A1A"/>
          <w:sz w:val="20"/>
          <w:szCs w:val="20"/>
          <w:shd w:val="clear" w:color="auto" w:fill="FFFFFF"/>
        </w:rPr>
        <w:t>agro</w:t>
      </w:r>
      <w:proofErr w:type="spellEnd"/>
      <w:r w:rsidRPr="004C71BA">
        <w:rPr>
          <w:rFonts w:ascii="Arial" w:hAnsi="Arial" w:cs="Arial"/>
          <w:color w:val="1A1A1A"/>
          <w:sz w:val="20"/>
          <w:szCs w:val="20"/>
          <w:shd w:val="clear" w:color="auto" w:fill="FFFFFF"/>
        </w:rPr>
        <w:t>-ecosystems of India. </w:t>
      </w:r>
      <w:r w:rsidRPr="004C71BA">
        <w:rPr>
          <w:rStyle w:val="Emphasis"/>
          <w:rFonts w:ascii="Arial" w:hAnsi="Arial" w:cs="Arial"/>
          <w:i w:val="0"/>
          <w:iCs w:val="0"/>
          <w:color w:val="1A1A1A"/>
          <w:sz w:val="20"/>
          <w:szCs w:val="20"/>
          <w:bdr w:val="none" w:sz="0" w:space="0" w:color="auto" w:frame="1"/>
          <w:shd w:val="clear" w:color="auto" w:fill="FFFFFF"/>
        </w:rPr>
        <w:t>Crop &amp; Pasture Science</w:t>
      </w:r>
      <w:r w:rsidR="004C71BA" w:rsidRPr="004C71BA">
        <w:rPr>
          <w:rFonts w:ascii="Arial" w:hAnsi="Arial" w:cs="Arial"/>
        </w:rPr>
        <w:t>,</w:t>
      </w:r>
      <w:r w:rsidRPr="004C71BA">
        <w:rPr>
          <w:rFonts w:ascii="Arial" w:hAnsi="Arial" w:cs="Arial"/>
        </w:rPr>
        <w:t> </w:t>
      </w:r>
      <w:r w:rsidRPr="004C71BA">
        <w:rPr>
          <w:rFonts w:ascii="Arial" w:hAnsi="Arial" w:cs="Arial"/>
          <w:color w:val="1A1A1A"/>
          <w:sz w:val="20"/>
          <w:szCs w:val="20"/>
          <w:shd w:val="clear" w:color="auto" w:fill="FFFFFF"/>
        </w:rPr>
        <w:t>66, 1230–1240.</w:t>
      </w:r>
    </w:p>
    <w:p w14:paraId="3E150260" w14:textId="77777777"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000000"/>
          <w:sz w:val="20"/>
          <w:szCs w:val="20"/>
        </w:rPr>
        <w:t>Subbaiah, B. U., &amp; Asija, G. L. (1956). Rapid procedure for the estimation of the available nitrogen in soil. Current Science, 25, 259-260.</w:t>
      </w:r>
    </w:p>
    <w:p w14:paraId="4708F85D" w14:textId="09EFCE88"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sz w:val="20"/>
          <w:szCs w:val="20"/>
          <w:lang w:val="en-US"/>
        </w:rPr>
        <w:lastRenderedPageBreak/>
        <w:t xml:space="preserve">Surjeet, A. K., Kant, S., Yadav, R. K., Nishad, S., Pal, A., Kumar, V., Agnihotri, A., &amp; </w:t>
      </w:r>
      <w:proofErr w:type="spellStart"/>
      <w:r w:rsidRPr="004C71BA">
        <w:rPr>
          <w:rFonts w:ascii="Arial" w:hAnsi="Arial" w:cs="Arial"/>
          <w:sz w:val="20"/>
          <w:szCs w:val="20"/>
          <w:lang w:val="en-US"/>
        </w:rPr>
        <w:t>Bargah</w:t>
      </w:r>
      <w:proofErr w:type="spellEnd"/>
      <w:r w:rsidRPr="004C71BA">
        <w:rPr>
          <w:rFonts w:ascii="Arial" w:hAnsi="Arial" w:cs="Arial"/>
          <w:sz w:val="20"/>
          <w:szCs w:val="20"/>
          <w:lang w:val="en-US"/>
        </w:rPr>
        <w:t>, P. (2025). Status of chemical properties of soil in semi-arid region of Bundelkhand, Uttar Pradesh. International Journal of Advanced Biochemistry Research, 9(3), 687-695</w:t>
      </w:r>
      <w:r w:rsidR="006C294F" w:rsidRPr="004C71BA">
        <w:rPr>
          <w:rFonts w:ascii="Arial" w:hAnsi="Arial" w:cs="Arial"/>
          <w:sz w:val="20"/>
          <w:szCs w:val="20"/>
          <w:lang w:val="en-US"/>
        </w:rPr>
        <w:t>.</w:t>
      </w:r>
    </w:p>
    <w:p w14:paraId="3E2CD94F" w14:textId="2D55F78B"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sz w:val="20"/>
          <w:szCs w:val="20"/>
          <w:lang w:val="en-US"/>
        </w:rPr>
        <w:t>Walia</w:t>
      </w:r>
      <w:r w:rsidR="006C294F" w:rsidRPr="004C71BA">
        <w:rPr>
          <w:rFonts w:ascii="Arial" w:hAnsi="Arial" w:cs="Arial"/>
          <w:sz w:val="20"/>
          <w:szCs w:val="20"/>
          <w:lang w:val="en-US"/>
        </w:rPr>
        <w:t>,</w:t>
      </w:r>
      <w:r w:rsidRPr="004C71BA">
        <w:rPr>
          <w:rFonts w:ascii="Arial" w:hAnsi="Arial" w:cs="Arial"/>
          <w:sz w:val="20"/>
          <w:szCs w:val="20"/>
          <w:lang w:val="en-US"/>
        </w:rPr>
        <w:t xml:space="preserve"> S</w:t>
      </w:r>
      <w:r w:rsidR="006C294F" w:rsidRPr="004C71BA">
        <w:rPr>
          <w:rFonts w:ascii="Arial" w:hAnsi="Arial" w:cs="Arial"/>
          <w:sz w:val="20"/>
          <w:szCs w:val="20"/>
          <w:lang w:val="en-US"/>
        </w:rPr>
        <w:t xml:space="preserve">. </w:t>
      </w:r>
      <w:r w:rsidRPr="004C71BA">
        <w:rPr>
          <w:rFonts w:ascii="Arial" w:hAnsi="Arial" w:cs="Arial"/>
          <w:sz w:val="20"/>
          <w:szCs w:val="20"/>
          <w:lang w:val="en-US"/>
        </w:rPr>
        <w:t>S</w:t>
      </w:r>
      <w:r w:rsidR="006C294F" w:rsidRPr="004C71BA">
        <w:rPr>
          <w:rFonts w:ascii="Arial" w:hAnsi="Arial" w:cs="Arial"/>
          <w:sz w:val="20"/>
          <w:szCs w:val="20"/>
          <w:lang w:val="en-US"/>
        </w:rPr>
        <w:t>.</w:t>
      </w:r>
      <w:r w:rsidRPr="004C71BA">
        <w:rPr>
          <w:rFonts w:ascii="Arial" w:hAnsi="Arial" w:cs="Arial"/>
          <w:sz w:val="20"/>
          <w:szCs w:val="20"/>
          <w:lang w:val="en-US"/>
        </w:rPr>
        <w:t>, Rani</w:t>
      </w:r>
      <w:r w:rsidR="006C294F" w:rsidRPr="004C71BA">
        <w:rPr>
          <w:rFonts w:ascii="Arial" w:hAnsi="Arial" w:cs="Arial"/>
          <w:sz w:val="20"/>
          <w:szCs w:val="20"/>
          <w:lang w:val="en-US"/>
        </w:rPr>
        <w:t>,</w:t>
      </w:r>
      <w:r w:rsidRPr="004C71BA">
        <w:rPr>
          <w:rFonts w:ascii="Arial" w:hAnsi="Arial" w:cs="Arial"/>
          <w:sz w:val="20"/>
          <w:szCs w:val="20"/>
          <w:lang w:val="en-US"/>
        </w:rPr>
        <w:t xml:space="preserve"> </w:t>
      </w:r>
      <w:r w:rsidR="006C294F" w:rsidRPr="004C71BA">
        <w:rPr>
          <w:rFonts w:ascii="Arial" w:hAnsi="Arial" w:cs="Arial"/>
          <w:sz w:val="20"/>
          <w:szCs w:val="20"/>
          <w:lang w:val="en-US"/>
        </w:rPr>
        <w:t>N.,</w:t>
      </w:r>
      <w:r w:rsidRPr="004C71BA">
        <w:rPr>
          <w:rFonts w:ascii="Arial" w:hAnsi="Arial" w:cs="Arial"/>
          <w:sz w:val="20"/>
          <w:szCs w:val="20"/>
          <w:lang w:val="en-US"/>
        </w:rPr>
        <w:t xml:space="preserve"> Ravisankar</w:t>
      </w:r>
      <w:r w:rsidR="006C294F" w:rsidRPr="004C71BA">
        <w:rPr>
          <w:rFonts w:ascii="Arial" w:hAnsi="Arial" w:cs="Arial"/>
          <w:sz w:val="20"/>
          <w:szCs w:val="20"/>
          <w:lang w:val="en-US"/>
        </w:rPr>
        <w:t>,</w:t>
      </w:r>
      <w:r w:rsidRPr="004C71BA">
        <w:rPr>
          <w:rFonts w:ascii="Arial" w:hAnsi="Arial" w:cs="Arial"/>
          <w:sz w:val="20"/>
          <w:szCs w:val="20"/>
          <w:lang w:val="en-US"/>
        </w:rPr>
        <w:t xml:space="preserve"> </w:t>
      </w:r>
      <w:r w:rsidR="006C294F" w:rsidRPr="004C71BA">
        <w:rPr>
          <w:rFonts w:ascii="Arial" w:hAnsi="Arial" w:cs="Arial"/>
          <w:sz w:val="20"/>
          <w:szCs w:val="20"/>
          <w:lang w:val="en-US"/>
        </w:rPr>
        <w:t>N.,</w:t>
      </w:r>
      <w:r w:rsidRPr="004C71BA">
        <w:rPr>
          <w:rFonts w:ascii="Arial" w:hAnsi="Arial" w:cs="Arial"/>
          <w:sz w:val="20"/>
          <w:szCs w:val="20"/>
          <w:lang w:val="en-US"/>
        </w:rPr>
        <w:t xml:space="preserve"> Bhagat</w:t>
      </w:r>
      <w:r w:rsidR="006C294F" w:rsidRPr="004C71BA">
        <w:rPr>
          <w:rFonts w:ascii="Arial" w:hAnsi="Arial" w:cs="Arial"/>
          <w:sz w:val="20"/>
          <w:szCs w:val="20"/>
          <w:lang w:val="en-US"/>
        </w:rPr>
        <w:t>, R.,</w:t>
      </w:r>
      <w:r w:rsidRPr="004C71BA">
        <w:rPr>
          <w:rFonts w:ascii="Arial" w:hAnsi="Arial" w:cs="Arial"/>
          <w:sz w:val="20"/>
          <w:szCs w:val="20"/>
          <w:lang w:val="en-US"/>
        </w:rPr>
        <w:t xml:space="preserve"> Kaur</w:t>
      </w:r>
      <w:r w:rsidR="006C294F" w:rsidRPr="004C71BA">
        <w:rPr>
          <w:rFonts w:ascii="Arial" w:hAnsi="Arial" w:cs="Arial"/>
          <w:sz w:val="20"/>
          <w:szCs w:val="20"/>
          <w:lang w:val="en-US"/>
        </w:rPr>
        <w:t>, T.,</w:t>
      </w:r>
      <w:r w:rsidRPr="004C71BA">
        <w:rPr>
          <w:rFonts w:ascii="Arial" w:hAnsi="Arial" w:cs="Arial"/>
          <w:sz w:val="20"/>
          <w:szCs w:val="20"/>
          <w:lang w:val="en-US"/>
        </w:rPr>
        <w:t xml:space="preserve"> and Kaur</w:t>
      </w:r>
      <w:r w:rsidR="006C294F" w:rsidRPr="004C71BA">
        <w:rPr>
          <w:rFonts w:ascii="Arial" w:hAnsi="Arial" w:cs="Arial"/>
          <w:sz w:val="20"/>
          <w:szCs w:val="20"/>
          <w:lang w:val="en-US"/>
        </w:rPr>
        <w:t>, K.</w:t>
      </w:r>
      <w:r w:rsidRPr="004C71BA">
        <w:rPr>
          <w:rFonts w:ascii="Arial" w:hAnsi="Arial" w:cs="Arial"/>
          <w:sz w:val="20"/>
          <w:szCs w:val="20"/>
          <w:lang w:val="en-US"/>
        </w:rPr>
        <w:t xml:space="preserve"> (2025)</w:t>
      </w:r>
      <w:r w:rsidR="007B5279" w:rsidRPr="004C71BA">
        <w:rPr>
          <w:rFonts w:ascii="Arial" w:hAnsi="Arial" w:cs="Arial"/>
          <w:sz w:val="20"/>
          <w:szCs w:val="20"/>
          <w:lang w:val="en-US"/>
        </w:rPr>
        <w:t>.</w:t>
      </w:r>
      <w:r w:rsidRPr="004C71BA">
        <w:rPr>
          <w:rFonts w:ascii="Arial" w:hAnsi="Arial" w:cs="Arial"/>
          <w:sz w:val="20"/>
          <w:szCs w:val="20"/>
          <w:lang w:val="en-US"/>
        </w:rPr>
        <w:t xml:space="preserve"> Legume-based crop rotation sustain the soil biodiversity, fertility levels, productivity, and profitability: evidence from a long-term study under Indian subtropical conditions. Front</w:t>
      </w:r>
      <w:r w:rsidR="006C294F" w:rsidRPr="004C71BA">
        <w:rPr>
          <w:rFonts w:ascii="Arial" w:hAnsi="Arial" w:cs="Arial"/>
          <w:sz w:val="20"/>
          <w:szCs w:val="20"/>
          <w:lang w:val="en-US"/>
        </w:rPr>
        <w:t>iers in</w:t>
      </w:r>
      <w:r w:rsidRPr="004C71BA">
        <w:rPr>
          <w:rFonts w:ascii="Arial" w:hAnsi="Arial" w:cs="Arial"/>
          <w:sz w:val="20"/>
          <w:szCs w:val="20"/>
          <w:lang w:val="en-US"/>
        </w:rPr>
        <w:t xml:space="preserve"> Agron</w:t>
      </w:r>
      <w:r w:rsidR="006C294F" w:rsidRPr="004C71BA">
        <w:rPr>
          <w:rFonts w:ascii="Arial" w:hAnsi="Arial" w:cs="Arial"/>
          <w:sz w:val="20"/>
          <w:szCs w:val="20"/>
          <w:lang w:val="en-US"/>
        </w:rPr>
        <w:t>omy</w:t>
      </w:r>
      <w:r w:rsidRPr="004C71BA">
        <w:rPr>
          <w:rFonts w:ascii="Arial" w:hAnsi="Arial" w:cs="Arial"/>
          <w:sz w:val="20"/>
          <w:szCs w:val="20"/>
          <w:lang w:val="en-US"/>
        </w:rPr>
        <w:t>. 7:1681733.</w:t>
      </w:r>
    </w:p>
    <w:p w14:paraId="59997727" w14:textId="57F6B71D"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000000"/>
          <w:sz w:val="20"/>
          <w:szCs w:val="20"/>
        </w:rPr>
        <w:t xml:space="preserve">Walkley, </w:t>
      </w:r>
      <w:r w:rsidR="008C2438" w:rsidRPr="004C71BA">
        <w:rPr>
          <w:rFonts w:ascii="Arial" w:hAnsi="Arial" w:cs="Arial"/>
          <w:color w:val="000000"/>
          <w:sz w:val="20"/>
          <w:szCs w:val="20"/>
        </w:rPr>
        <w:t>A. &amp;</w:t>
      </w:r>
      <w:r w:rsidRPr="004C71BA">
        <w:rPr>
          <w:rFonts w:ascii="Arial" w:hAnsi="Arial" w:cs="Arial"/>
          <w:color w:val="000000"/>
          <w:sz w:val="20"/>
          <w:szCs w:val="20"/>
        </w:rPr>
        <w:t xml:space="preserve"> Black, C.A. (1934). Estimation of organic carbon by chromic acid titration method. Soil Science. 37, 29-38.</w:t>
      </w:r>
    </w:p>
    <w:p w14:paraId="6F7CE9A2" w14:textId="77777777"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sz w:val="20"/>
          <w:szCs w:val="20"/>
          <w:lang w:val="en-US"/>
        </w:rPr>
        <w:t>Wang Jun, W. J., &amp; Sha LiQing, S. L. (2007). Effects of land use on soil nutrients in Tibetan region, Northwest Yunnan, China.</w:t>
      </w:r>
    </w:p>
    <w:p w14:paraId="261BDD38" w14:textId="77777777" w:rsidR="00AB5F67" w:rsidRPr="004C71BA" w:rsidRDefault="00AB5F67" w:rsidP="00AB5F67">
      <w:pPr>
        <w:pStyle w:val="ListParagraph"/>
        <w:numPr>
          <w:ilvl w:val="0"/>
          <w:numId w:val="7"/>
        </w:numPr>
        <w:jc w:val="both"/>
        <w:rPr>
          <w:rFonts w:ascii="Arial" w:hAnsi="Arial" w:cs="Arial"/>
          <w:sz w:val="20"/>
          <w:szCs w:val="20"/>
          <w:lang w:val="en-US"/>
        </w:rPr>
      </w:pPr>
      <w:r w:rsidRPr="004C71BA">
        <w:rPr>
          <w:rFonts w:ascii="Arial" w:hAnsi="Arial" w:cs="Arial"/>
          <w:color w:val="222222"/>
          <w:sz w:val="20"/>
          <w:szCs w:val="20"/>
          <w:shd w:val="clear" w:color="auto" w:fill="FFFFFF"/>
        </w:rPr>
        <w:t xml:space="preserve">Wani, S. P., Chander, G., </w:t>
      </w:r>
      <w:proofErr w:type="spellStart"/>
      <w:r w:rsidRPr="004C71BA">
        <w:rPr>
          <w:rFonts w:ascii="Arial" w:hAnsi="Arial" w:cs="Arial"/>
          <w:color w:val="222222"/>
          <w:sz w:val="20"/>
          <w:szCs w:val="20"/>
          <w:shd w:val="clear" w:color="auto" w:fill="FFFFFF"/>
        </w:rPr>
        <w:t>Sahrawat</w:t>
      </w:r>
      <w:proofErr w:type="spellEnd"/>
      <w:r w:rsidRPr="004C71BA">
        <w:rPr>
          <w:rFonts w:ascii="Arial" w:hAnsi="Arial" w:cs="Arial"/>
          <w:color w:val="222222"/>
          <w:sz w:val="20"/>
          <w:szCs w:val="20"/>
          <w:shd w:val="clear" w:color="auto" w:fill="FFFFFF"/>
        </w:rPr>
        <w:t xml:space="preserve">, K. L., Pal, D. K., Pathak, P., </w:t>
      </w:r>
      <w:proofErr w:type="spellStart"/>
      <w:r w:rsidRPr="004C71BA">
        <w:rPr>
          <w:rFonts w:ascii="Arial" w:hAnsi="Arial" w:cs="Arial"/>
          <w:color w:val="222222"/>
          <w:sz w:val="20"/>
          <w:szCs w:val="20"/>
          <w:shd w:val="clear" w:color="auto" w:fill="FFFFFF"/>
        </w:rPr>
        <w:t>Pardhasaradhi</w:t>
      </w:r>
      <w:proofErr w:type="spellEnd"/>
      <w:r w:rsidRPr="004C71BA">
        <w:rPr>
          <w:rFonts w:ascii="Arial" w:hAnsi="Arial" w:cs="Arial"/>
          <w:color w:val="222222"/>
          <w:sz w:val="20"/>
          <w:szCs w:val="20"/>
          <w:shd w:val="clear" w:color="auto" w:fill="FFFFFF"/>
        </w:rPr>
        <w:t xml:space="preserve">, G., &amp; </w:t>
      </w:r>
      <w:proofErr w:type="spellStart"/>
      <w:r w:rsidRPr="004C71BA">
        <w:rPr>
          <w:rFonts w:ascii="Arial" w:hAnsi="Arial" w:cs="Arial"/>
          <w:color w:val="222222"/>
          <w:sz w:val="20"/>
          <w:szCs w:val="20"/>
          <w:shd w:val="clear" w:color="auto" w:fill="FFFFFF"/>
        </w:rPr>
        <w:t>Kamadi</w:t>
      </w:r>
      <w:proofErr w:type="spellEnd"/>
      <w:r w:rsidRPr="004C71BA">
        <w:rPr>
          <w:rFonts w:ascii="Arial" w:hAnsi="Arial" w:cs="Arial"/>
          <w:color w:val="222222"/>
          <w:sz w:val="20"/>
          <w:szCs w:val="20"/>
          <w:shd w:val="clear" w:color="auto" w:fill="FFFFFF"/>
        </w:rPr>
        <w:t>, P. J. (2016). Sustainable use of natural resources for crop intensification and better livelihoods in the rainfed semi-arid tropics of Central India. NJAS-Wageningen Journal of Life Sciences, 78, 13-19.</w:t>
      </w:r>
    </w:p>
    <w:p w14:paraId="32392DC3" w14:textId="77777777" w:rsidR="009B1899" w:rsidRPr="004C71BA" w:rsidRDefault="009B1899" w:rsidP="009B1899">
      <w:pPr>
        <w:pStyle w:val="ListParagraph"/>
        <w:numPr>
          <w:ilvl w:val="0"/>
          <w:numId w:val="7"/>
        </w:numPr>
        <w:jc w:val="both"/>
        <w:rPr>
          <w:rFonts w:ascii="Arial" w:hAnsi="Arial" w:cs="Arial"/>
          <w:sz w:val="20"/>
          <w:szCs w:val="20"/>
          <w:lang w:val="en-US"/>
        </w:rPr>
      </w:pPr>
      <w:r w:rsidRPr="004C71BA">
        <w:rPr>
          <w:rFonts w:ascii="Arial" w:hAnsi="Arial" w:cs="Arial"/>
          <w:color w:val="222222"/>
          <w:sz w:val="20"/>
          <w:szCs w:val="20"/>
          <w:shd w:val="clear" w:color="auto" w:fill="FFFFFF"/>
        </w:rPr>
        <w:t xml:space="preserve">Sathish, A., </w:t>
      </w:r>
      <w:proofErr w:type="spellStart"/>
      <w:r w:rsidRPr="004C71BA">
        <w:rPr>
          <w:rFonts w:ascii="Arial" w:hAnsi="Arial" w:cs="Arial"/>
          <w:color w:val="222222"/>
          <w:sz w:val="20"/>
          <w:szCs w:val="20"/>
          <w:shd w:val="clear" w:color="auto" w:fill="FFFFFF"/>
        </w:rPr>
        <w:t>Ramachandrappa</w:t>
      </w:r>
      <w:proofErr w:type="spellEnd"/>
      <w:r w:rsidRPr="004C71BA">
        <w:rPr>
          <w:rFonts w:ascii="Arial" w:hAnsi="Arial" w:cs="Arial"/>
          <w:color w:val="222222"/>
          <w:sz w:val="20"/>
          <w:szCs w:val="20"/>
          <w:shd w:val="clear" w:color="auto" w:fill="FFFFFF"/>
        </w:rPr>
        <w:t xml:space="preserve">, B. K., Devaraja, K., Savitha, M. S., Gowda, M. T., &amp; Prashanth, K. M. (2018). Assessment of spatial variability in fertility status and nutrient recommendation in </w:t>
      </w:r>
      <w:proofErr w:type="spellStart"/>
      <w:r w:rsidRPr="004C71BA">
        <w:rPr>
          <w:rFonts w:ascii="Arial" w:hAnsi="Arial" w:cs="Arial"/>
          <w:color w:val="222222"/>
          <w:sz w:val="20"/>
          <w:szCs w:val="20"/>
          <w:shd w:val="clear" w:color="auto" w:fill="FFFFFF"/>
        </w:rPr>
        <w:t>Alanatha</w:t>
      </w:r>
      <w:proofErr w:type="spellEnd"/>
      <w:r w:rsidRPr="004C71BA">
        <w:rPr>
          <w:rFonts w:ascii="Arial" w:hAnsi="Arial" w:cs="Arial"/>
          <w:color w:val="222222"/>
          <w:sz w:val="20"/>
          <w:szCs w:val="20"/>
          <w:shd w:val="clear" w:color="auto" w:fill="FFFFFF"/>
        </w:rPr>
        <w:t xml:space="preserve"> Cluster Villages, </w:t>
      </w:r>
      <w:proofErr w:type="spellStart"/>
      <w:r w:rsidRPr="004C71BA">
        <w:rPr>
          <w:rFonts w:ascii="Arial" w:hAnsi="Arial" w:cs="Arial"/>
          <w:color w:val="222222"/>
          <w:sz w:val="20"/>
          <w:szCs w:val="20"/>
          <w:shd w:val="clear" w:color="auto" w:fill="FFFFFF"/>
        </w:rPr>
        <w:t>Ramanagara</w:t>
      </w:r>
      <w:proofErr w:type="spellEnd"/>
      <w:r w:rsidRPr="004C71BA">
        <w:rPr>
          <w:rFonts w:ascii="Arial" w:hAnsi="Arial" w:cs="Arial"/>
          <w:color w:val="222222"/>
          <w:sz w:val="20"/>
          <w:szCs w:val="20"/>
          <w:shd w:val="clear" w:color="auto" w:fill="FFFFFF"/>
        </w:rPr>
        <w:t xml:space="preserve"> District, Karnataka using GIS. Journal of the Indian Society of Soil Science, 66(2), 149-157.</w:t>
      </w:r>
    </w:p>
    <w:p w14:paraId="20853B1B" w14:textId="7E3D2E60" w:rsidR="009B1899" w:rsidRPr="004C71BA" w:rsidRDefault="009B1899" w:rsidP="009B1899">
      <w:pPr>
        <w:pStyle w:val="ListParagraph"/>
        <w:numPr>
          <w:ilvl w:val="0"/>
          <w:numId w:val="7"/>
        </w:numPr>
        <w:jc w:val="both"/>
        <w:rPr>
          <w:rFonts w:ascii="Arial" w:hAnsi="Arial" w:cs="Arial"/>
          <w:sz w:val="20"/>
          <w:szCs w:val="20"/>
          <w:lang w:val="en-US"/>
        </w:rPr>
      </w:pPr>
      <w:r w:rsidRPr="004C71BA">
        <w:rPr>
          <w:rFonts w:ascii="Arial" w:hAnsi="Arial" w:cs="Arial"/>
          <w:sz w:val="20"/>
          <w:szCs w:val="20"/>
          <w:lang w:val="en-US"/>
        </w:rPr>
        <w:t xml:space="preserve">Singh, G., Sharma, M., Manan, J., </w:t>
      </w:r>
      <w:r w:rsidRPr="004C71BA">
        <w:rPr>
          <w:rFonts w:ascii="Arial" w:hAnsi="Arial" w:cs="Arial"/>
          <w:color w:val="000000"/>
          <w:sz w:val="20"/>
          <w:szCs w:val="20"/>
        </w:rPr>
        <w:t xml:space="preserve">&amp; </w:t>
      </w:r>
      <w:r w:rsidRPr="004C71BA">
        <w:rPr>
          <w:rFonts w:ascii="Arial" w:hAnsi="Arial" w:cs="Arial"/>
          <w:sz w:val="20"/>
          <w:szCs w:val="20"/>
          <w:lang w:val="en-US"/>
        </w:rPr>
        <w:t>Singh, G. (2016). Assessment of Soil Fertility Status under Different Cropping Sequences in District Kapurthala. Journal of Krishi Vigyan, 5(1), 1-9.</w:t>
      </w:r>
    </w:p>
    <w:p w14:paraId="367C9942" w14:textId="77777777" w:rsidR="00FD1AA3" w:rsidRPr="004C71BA" w:rsidRDefault="00FD1AA3">
      <w:pPr>
        <w:rPr>
          <w:rFonts w:ascii="Arial" w:hAnsi="Arial" w:cs="Arial"/>
          <w:sz w:val="20"/>
          <w:szCs w:val="20"/>
        </w:rPr>
      </w:pPr>
    </w:p>
    <w:sectPr w:rsidR="00FD1AA3" w:rsidRPr="004C71BA" w:rsidSect="00C57801">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60552" w14:textId="77777777" w:rsidR="00C3771A" w:rsidRDefault="00C3771A" w:rsidP="005958BA">
      <w:pPr>
        <w:spacing w:after="0" w:line="240" w:lineRule="auto"/>
      </w:pPr>
      <w:r>
        <w:separator/>
      </w:r>
    </w:p>
  </w:endnote>
  <w:endnote w:type="continuationSeparator" w:id="0">
    <w:p w14:paraId="7E5A7417" w14:textId="77777777" w:rsidR="00C3771A" w:rsidRDefault="00C3771A" w:rsidP="0059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nga">
    <w:altName w:val="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206183"/>
      <w:docPartObj>
        <w:docPartGallery w:val="Page Numbers (Bottom of Page)"/>
        <w:docPartUnique/>
      </w:docPartObj>
    </w:sdtPr>
    <w:sdtEndPr>
      <w:rPr>
        <w:rStyle w:val="PageNumber"/>
      </w:rPr>
    </w:sdtEndPr>
    <w:sdtContent>
      <w:p w14:paraId="7655F27A" w14:textId="0153BE78" w:rsidR="005958BA" w:rsidRDefault="005958BA" w:rsidP="006928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E6B260" w14:textId="77777777" w:rsidR="005958BA" w:rsidRDefault="00595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930201"/>
      <w:docPartObj>
        <w:docPartGallery w:val="Page Numbers (Bottom of Page)"/>
        <w:docPartUnique/>
      </w:docPartObj>
    </w:sdtPr>
    <w:sdtEndPr>
      <w:rPr>
        <w:rStyle w:val="PageNumber"/>
      </w:rPr>
    </w:sdtEndPr>
    <w:sdtContent>
      <w:p w14:paraId="2BEA6178" w14:textId="25687208" w:rsidR="005958BA" w:rsidRDefault="005958BA" w:rsidP="006928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D22BE2" w14:textId="77777777" w:rsidR="005958BA" w:rsidRDefault="00595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1B88C" w14:textId="77777777" w:rsidR="00384E5F" w:rsidRDefault="00384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CAC23" w14:textId="77777777" w:rsidR="00C3771A" w:rsidRDefault="00C3771A" w:rsidP="005958BA">
      <w:pPr>
        <w:spacing w:after="0" w:line="240" w:lineRule="auto"/>
      </w:pPr>
      <w:r>
        <w:separator/>
      </w:r>
    </w:p>
  </w:footnote>
  <w:footnote w:type="continuationSeparator" w:id="0">
    <w:p w14:paraId="146F8E68" w14:textId="77777777" w:rsidR="00C3771A" w:rsidRDefault="00C3771A" w:rsidP="00595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6023D" w14:textId="6C48FBEB" w:rsidR="00384E5F" w:rsidRDefault="00384E5F">
    <w:pPr>
      <w:pStyle w:val="Header"/>
    </w:pPr>
    <w:r>
      <w:rPr>
        <w:noProof/>
      </w:rPr>
      <w:pict w14:anchorId="6CC8B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40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FE91" w14:textId="6A19CF13" w:rsidR="00384E5F" w:rsidRDefault="00384E5F">
    <w:pPr>
      <w:pStyle w:val="Header"/>
    </w:pPr>
    <w:r>
      <w:rPr>
        <w:noProof/>
      </w:rPr>
      <w:pict w14:anchorId="4915F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40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9089" w14:textId="739C482B" w:rsidR="00384E5F" w:rsidRDefault="00384E5F">
    <w:pPr>
      <w:pStyle w:val="Header"/>
    </w:pPr>
    <w:r>
      <w:rPr>
        <w:noProof/>
      </w:rPr>
      <w:pict w14:anchorId="1E1DA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40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488E"/>
    <w:multiLevelType w:val="hybridMultilevel"/>
    <w:tmpl w:val="738C5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B37B5B"/>
    <w:multiLevelType w:val="multilevel"/>
    <w:tmpl w:val="44C0F8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8F2102C"/>
    <w:multiLevelType w:val="hybridMultilevel"/>
    <w:tmpl w:val="C21C28A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3B4F7A"/>
    <w:multiLevelType w:val="hybridMultilevel"/>
    <w:tmpl w:val="7D660F7C"/>
    <w:lvl w:ilvl="0" w:tplc="25244954">
      <w:start w:val="1"/>
      <w:numFmt w:val="decimal"/>
      <w:lvlText w:val="%1."/>
      <w:lvlJc w:val="left"/>
      <w:pPr>
        <w:ind w:left="717" w:hanging="360"/>
      </w:pPr>
      <w:rPr>
        <w:rFonts w:hint="default"/>
        <w:color w:val="222222"/>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68A26D67"/>
    <w:multiLevelType w:val="multilevel"/>
    <w:tmpl w:val="2AB027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D02366"/>
    <w:multiLevelType w:val="multilevel"/>
    <w:tmpl w:val="83D04C3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36B16AD"/>
    <w:multiLevelType w:val="hybridMultilevel"/>
    <w:tmpl w:val="7ABAB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A946CF"/>
    <w:multiLevelType w:val="hybridMultilevel"/>
    <w:tmpl w:val="FD60F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3E"/>
    <w:rsid w:val="000241AE"/>
    <w:rsid w:val="0004180D"/>
    <w:rsid w:val="00047E3A"/>
    <w:rsid w:val="00070602"/>
    <w:rsid w:val="000C4F2F"/>
    <w:rsid w:val="00171C37"/>
    <w:rsid w:val="001A2E67"/>
    <w:rsid w:val="001A3CA3"/>
    <w:rsid w:val="00231E06"/>
    <w:rsid w:val="00236021"/>
    <w:rsid w:val="00255F1C"/>
    <w:rsid w:val="002F0560"/>
    <w:rsid w:val="00323277"/>
    <w:rsid w:val="00384E5F"/>
    <w:rsid w:val="00387810"/>
    <w:rsid w:val="003A566F"/>
    <w:rsid w:val="0042326C"/>
    <w:rsid w:val="004235F7"/>
    <w:rsid w:val="00433DAB"/>
    <w:rsid w:val="00443931"/>
    <w:rsid w:val="0048504A"/>
    <w:rsid w:val="004B7F9A"/>
    <w:rsid w:val="004C16CD"/>
    <w:rsid w:val="004C71BA"/>
    <w:rsid w:val="004D3EAF"/>
    <w:rsid w:val="004E6693"/>
    <w:rsid w:val="004F4644"/>
    <w:rsid w:val="00523F80"/>
    <w:rsid w:val="00535A17"/>
    <w:rsid w:val="00564883"/>
    <w:rsid w:val="00570D6B"/>
    <w:rsid w:val="0057732C"/>
    <w:rsid w:val="005958BA"/>
    <w:rsid w:val="005C6F28"/>
    <w:rsid w:val="005D5D5A"/>
    <w:rsid w:val="005D6C4A"/>
    <w:rsid w:val="005E66B2"/>
    <w:rsid w:val="00601150"/>
    <w:rsid w:val="00611DDB"/>
    <w:rsid w:val="00622A5F"/>
    <w:rsid w:val="006C294F"/>
    <w:rsid w:val="006C57B6"/>
    <w:rsid w:val="006D21E9"/>
    <w:rsid w:val="00703486"/>
    <w:rsid w:val="00707A71"/>
    <w:rsid w:val="00727B9B"/>
    <w:rsid w:val="007840E4"/>
    <w:rsid w:val="007B3AAB"/>
    <w:rsid w:val="007B5279"/>
    <w:rsid w:val="007D14ED"/>
    <w:rsid w:val="007F0DD7"/>
    <w:rsid w:val="00895164"/>
    <w:rsid w:val="008C2438"/>
    <w:rsid w:val="00940FE9"/>
    <w:rsid w:val="009A357B"/>
    <w:rsid w:val="009B1899"/>
    <w:rsid w:val="00A118B1"/>
    <w:rsid w:val="00A2233A"/>
    <w:rsid w:val="00A35A97"/>
    <w:rsid w:val="00A60A70"/>
    <w:rsid w:val="00AB5F67"/>
    <w:rsid w:val="00AD6E44"/>
    <w:rsid w:val="00B11D5D"/>
    <w:rsid w:val="00B62F15"/>
    <w:rsid w:val="00B73737"/>
    <w:rsid w:val="00B96F6A"/>
    <w:rsid w:val="00BA1987"/>
    <w:rsid w:val="00BA3BEB"/>
    <w:rsid w:val="00BD3541"/>
    <w:rsid w:val="00C1073E"/>
    <w:rsid w:val="00C174C7"/>
    <w:rsid w:val="00C3771A"/>
    <w:rsid w:val="00C37E89"/>
    <w:rsid w:val="00C57801"/>
    <w:rsid w:val="00C6037C"/>
    <w:rsid w:val="00C93DA2"/>
    <w:rsid w:val="00CF77AD"/>
    <w:rsid w:val="00DA674C"/>
    <w:rsid w:val="00DB5975"/>
    <w:rsid w:val="00E102D6"/>
    <w:rsid w:val="00E55E3D"/>
    <w:rsid w:val="00E66064"/>
    <w:rsid w:val="00E96248"/>
    <w:rsid w:val="00F439C8"/>
    <w:rsid w:val="00F625BF"/>
    <w:rsid w:val="00FD1AA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4A4E32"/>
  <w15:chartTrackingRefBased/>
  <w15:docId w15:val="{2E17BD63-2DBD-5144-9202-E1718363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unga"/>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73E"/>
  </w:style>
  <w:style w:type="paragraph" w:styleId="Heading1">
    <w:name w:val="heading 1"/>
    <w:basedOn w:val="Normal"/>
    <w:next w:val="Normal"/>
    <w:link w:val="Heading1Char"/>
    <w:uiPriority w:val="9"/>
    <w:qFormat/>
    <w:rsid w:val="00C10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7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7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07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07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7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7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7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7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7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07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07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7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7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7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7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7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073E"/>
    <w:pPr>
      <w:spacing w:before="160"/>
      <w:jc w:val="center"/>
    </w:pPr>
    <w:rPr>
      <w:i/>
      <w:iCs/>
      <w:color w:val="404040" w:themeColor="text1" w:themeTint="BF"/>
    </w:rPr>
  </w:style>
  <w:style w:type="character" w:customStyle="1" w:styleId="QuoteChar">
    <w:name w:val="Quote Char"/>
    <w:basedOn w:val="DefaultParagraphFont"/>
    <w:link w:val="Quote"/>
    <w:uiPriority w:val="29"/>
    <w:rsid w:val="00C1073E"/>
    <w:rPr>
      <w:i/>
      <w:iCs/>
      <w:color w:val="404040" w:themeColor="text1" w:themeTint="BF"/>
    </w:rPr>
  </w:style>
  <w:style w:type="paragraph" w:styleId="ListParagraph">
    <w:name w:val="List Paragraph"/>
    <w:basedOn w:val="Normal"/>
    <w:uiPriority w:val="34"/>
    <w:qFormat/>
    <w:rsid w:val="00C1073E"/>
    <w:pPr>
      <w:ind w:left="720"/>
      <w:contextualSpacing/>
    </w:pPr>
  </w:style>
  <w:style w:type="character" w:styleId="IntenseEmphasis">
    <w:name w:val="Intense Emphasis"/>
    <w:basedOn w:val="DefaultParagraphFont"/>
    <w:uiPriority w:val="21"/>
    <w:qFormat/>
    <w:rsid w:val="00C1073E"/>
    <w:rPr>
      <w:i/>
      <w:iCs/>
      <w:color w:val="0F4761" w:themeColor="accent1" w:themeShade="BF"/>
    </w:rPr>
  </w:style>
  <w:style w:type="paragraph" w:styleId="IntenseQuote">
    <w:name w:val="Intense Quote"/>
    <w:basedOn w:val="Normal"/>
    <w:next w:val="Normal"/>
    <w:link w:val="IntenseQuoteChar"/>
    <w:uiPriority w:val="30"/>
    <w:qFormat/>
    <w:rsid w:val="00C10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73E"/>
    <w:rPr>
      <w:i/>
      <w:iCs/>
      <w:color w:val="0F4761" w:themeColor="accent1" w:themeShade="BF"/>
    </w:rPr>
  </w:style>
  <w:style w:type="character" w:styleId="IntenseReference">
    <w:name w:val="Intense Reference"/>
    <w:basedOn w:val="DefaultParagraphFont"/>
    <w:uiPriority w:val="32"/>
    <w:qFormat/>
    <w:rsid w:val="00C1073E"/>
    <w:rPr>
      <w:b/>
      <w:bCs/>
      <w:smallCaps/>
      <w:color w:val="0F4761" w:themeColor="accent1" w:themeShade="BF"/>
      <w:spacing w:val="5"/>
    </w:rPr>
  </w:style>
  <w:style w:type="table" w:styleId="TableGrid">
    <w:name w:val="Table Grid"/>
    <w:basedOn w:val="TableNormal"/>
    <w:uiPriority w:val="39"/>
    <w:rsid w:val="00C10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C1073E"/>
    <w:pPr>
      <w:spacing w:after="0" w:line="280" w:lineRule="exact"/>
      <w:jc w:val="right"/>
    </w:pPr>
    <w:rPr>
      <w:rFonts w:ascii="Helvetica" w:eastAsia="Times New Roman" w:hAnsi="Helvetica" w:cs="Times New Roman"/>
      <w:b/>
      <w:kern w:val="0"/>
      <w:szCs w:val="20"/>
      <w:lang w:val="en-US" w:bidi="ar-SA"/>
      <w14:ligatures w14:val="none"/>
    </w:rPr>
  </w:style>
  <w:style w:type="paragraph" w:customStyle="1" w:styleId="Affiliation">
    <w:name w:val="Affiliation"/>
    <w:basedOn w:val="Normal"/>
    <w:rsid w:val="00C1073E"/>
    <w:pPr>
      <w:spacing w:after="240" w:line="240" w:lineRule="exact"/>
      <w:jc w:val="right"/>
    </w:pPr>
    <w:rPr>
      <w:rFonts w:ascii="Helvetica" w:eastAsia="Times New Roman" w:hAnsi="Helvetica" w:cs="Times New Roman"/>
      <w:kern w:val="0"/>
      <w:sz w:val="20"/>
      <w:szCs w:val="20"/>
      <w:lang w:val="en-US" w:bidi="ar-SA"/>
      <w14:ligatures w14:val="none"/>
    </w:rPr>
  </w:style>
  <w:style w:type="paragraph" w:styleId="NormalWeb">
    <w:name w:val="Normal (Web)"/>
    <w:basedOn w:val="Normal"/>
    <w:uiPriority w:val="99"/>
    <w:unhideWhenUsed/>
    <w:rsid w:val="00C1073E"/>
    <w:pPr>
      <w:spacing w:before="100" w:beforeAutospacing="1" w:after="100" w:afterAutospacing="1" w:line="240" w:lineRule="auto"/>
    </w:pPr>
    <w:rPr>
      <w:rFonts w:eastAsia="Times New Roman" w:cs="Times New Roman"/>
      <w:kern w:val="0"/>
      <w:lang w:eastAsia="en-GB"/>
      <w14:ligatures w14:val="none"/>
    </w:rPr>
  </w:style>
  <w:style w:type="character" w:customStyle="1" w:styleId="extn-css-0">
    <w:name w:val="extn-css-0"/>
    <w:basedOn w:val="DefaultParagraphFont"/>
    <w:rsid w:val="005E66B2"/>
  </w:style>
  <w:style w:type="character" w:customStyle="1" w:styleId="apple-converted-space">
    <w:name w:val="apple-converted-space"/>
    <w:basedOn w:val="DefaultParagraphFont"/>
    <w:rsid w:val="005E66B2"/>
  </w:style>
  <w:style w:type="character" w:customStyle="1" w:styleId="extn-css-rh820s">
    <w:name w:val="extn-css-rh820s"/>
    <w:basedOn w:val="DefaultParagraphFont"/>
    <w:rsid w:val="005E66B2"/>
  </w:style>
  <w:style w:type="character" w:customStyle="1" w:styleId="extn-css-1eh0vfs">
    <w:name w:val="extn-css-1eh0vfs"/>
    <w:basedOn w:val="DefaultParagraphFont"/>
    <w:rsid w:val="005E66B2"/>
  </w:style>
  <w:style w:type="character" w:customStyle="1" w:styleId="al-author-delim">
    <w:name w:val="al-author-delim"/>
    <w:basedOn w:val="DefaultParagraphFont"/>
    <w:rsid w:val="00B73737"/>
  </w:style>
  <w:style w:type="character" w:styleId="Emphasis">
    <w:name w:val="Emphasis"/>
    <w:basedOn w:val="DefaultParagraphFont"/>
    <w:uiPriority w:val="20"/>
    <w:qFormat/>
    <w:rsid w:val="00B73737"/>
    <w:rPr>
      <w:i/>
      <w:iCs/>
    </w:rPr>
  </w:style>
  <w:style w:type="paragraph" w:styleId="Caption">
    <w:name w:val="caption"/>
    <w:basedOn w:val="Normal"/>
    <w:next w:val="Normal"/>
    <w:uiPriority w:val="35"/>
    <w:unhideWhenUsed/>
    <w:qFormat/>
    <w:rsid w:val="00231E06"/>
    <w:pPr>
      <w:spacing w:after="200" w:line="240" w:lineRule="auto"/>
    </w:pPr>
    <w:rPr>
      <w:i/>
      <w:iCs/>
      <w:color w:val="0E2841" w:themeColor="text2"/>
      <w:sz w:val="18"/>
      <w:szCs w:val="18"/>
    </w:rPr>
  </w:style>
  <w:style w:type="character" w:styleId="Hyperlink">
    <w:name w:val="Hyperlink"/>
    <w:basedOn w:val="DefaultParagraphFont"/>
    <w:uiPriority w:val="99"/>
    <w:unhideWhenUsed/>
    <w:rsid w:val="00BA3BEB"/>
    <w:rPr>
      <w:color w:val="467886" w:themeColor="hyperlink"/>
      <w:u w:val="single"/>
    </w:rPr>
  </w:style>
  <w:style w:type="character" w:styleId="UnresolvedMention">
    <w:name w:val="Unresolved Mention"/>
    <w:basedOn w:val="DefaultParagraphFont"/>
    <w:uiPriority w:val="99"/>
    <w:semiHidden/>
    <w:unhideWhenUsed/>
    <w:rsid w:val="00BA3BEB"/>
    <w:rPr>
      <w:color w:val="605E5C"/>
      <w:shd w:val="clear" w:color="auto" w:fill="E1DFDD"/>
    </w:rPr>
  </w:style>
  <w:style w:type="paragraph" w:styleId="FootnoteText">
    <w:name w:val="footnote text"/>
    <w:basedOn w:val="Normal"/>
    <w:link w:val="FootnoteTextChar"/>
    <w:uiPriority w:val="99"/>
    <w:semiHidden/>
    <w:unhideWhenUsed/>
    <w:rsid w:val="005958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8BA"/>
    <w:rPr>
      <w:sz w:val="20"/>
      <w:szCs w:val="20"/>
    </w:rPr>
  </w:style>
  <w:style w:type="character" w:styleId="FootnoteReference">
    <w:name w:val="footnote reference"/>
    <w:basedOn w:val="DefaultParagraphFont"/>
    <w:uiPriority w:val="99"/>
    <w:semiHidden/>
    <w:unhideWhenUsed/>
    <w:rsid w:val="005958BA"/>
    <w:rPr>
      <w:vertAlign w:val="superscript"/>
    </w:rPr>
  </w:style>
  <w:style w:type="paragraph" w:styleId="Footer">
    <w:name w:val="footer"/>
    <w:basedOn w:val="Normal"/>
    <w:link w:val="FooterChar"/>
    <w:uiPriority w:val="99"/>
    <w:unhideWhenUsed/>
    <w:rsid w:val="00595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8BA"/>
  </w:style>
  <w:style w:type="character" w:styleId="PageNumber">
    <w:name w:val="page number"/>
    <w:basedOn w:val="DefaultParagraphFont"/>
    <w:uiPriority w:val="99"/>
    <w:semiHidden/>
    <w:unhideWhenUsed/>
    <w:rsid w:val="005958BA"/>
  </w:style>
  <w:style w:type="paragraph" w:styleId="Header">
    <w:name w:val="header"/>
    <w:basedOn w:val="Normal"/>
    <w:link w:val="HeaderChar"/>
    <w:uiPriority w:val="99"/>
    <w:unhideWhenUsed/>
    <w:rsid w:val="00384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EC4A63-7739-5347-9E50-DEC04D4C5B99}">
  <we:reference id="wa200000368" version="1.0.0.0" store="en-IN" storeType="OMEX"/>
  <we:alternateReferences>
    <we:reference id="WA200000368" version="1.0.0.0" store="" storeType="OMEX"/>
  </we:alternateReferences>
  <we:properties>
    <we:property name="documentId" value="&quot;3328e064b6e43f2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B41B3-4B03-4760-A37E-9B63EC37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C T harshu</dc:creator>
  <cp:keywords/>
  <dc:description/>
  <cp:lastModifiedBy>SDI 1084</cp:lastModifiedBy>
  <cp:revision>6</cp:revision>
  <dcterms:created xsi:type="dcterms:W3CDTF">2026-03-19T17:16:00Z</dcterms:created>
  <dcterms:modified xsi:type="dcterms:W3CDTF">2026-03-20T09:35:00Z</dcterms:modified>
</cp:coreProperties>
</file>