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E42AC" w14:textId="77777777" w:rsidR="00AC64E0" w:rsidRDefault="00AC64E0" w:rsidP="003F7F94">
      <w:pPr>
        <w:tabs>
          <w:tab w:val="num" w:pos="720"/>
        </w:tabs>
        <w:ind w:left="720" w:hanging="360"/>
        <w:rPr>
          <w:rFonts w:cstheme="minorHAnsi"/>
          <w:sz w:val="24"/>
          <w:szCs w:val="24"/>
        </w:rPr>
      </w:pPr>
    </w:p>
    <w:p w14:paraId="70BF3A24" w14:textId="77777777" w:rsidR="00AC64E0" w:rsidRDefault="00AC64E0" w:rsidP="003F7F94">
      <w:pPr>
        <w:tabs>
          <w:tab w:val="num" w:pos="720"/>
        </w:tabs>
        <w:ind w:left="720" w:hanging="360"/>
        <w:rPr>
          <w:rFonts w:cstheme="minorHAnsi"/>
          <w:sz w:val="24"/>
          <w:szCs w:val="24"/>
        </w:rPr>
      </w:pPr>
    </w:p>
    <w:p w14:paraId="262DD1BB" w14:textId="77777777" w:rsidR="00AC64E0" w:rsidRDefault="00AC64E0" w:rsidP="003F7F94">
      <w:pPr>
        <w:tabs>
          <w:tab w:val="num" w:pos="720"/>
        </w:tabs>
        <w:ind w:left="720" w:hanging="360"/>
        <w:rPr>
          <w:rFonts w:cstheme="minorHAnsi"/>
          <w:sz w:val="24"/>
          <w:szCs w:val="24"/>
        </w:rPr>
      </w:pPr>
    </w:p>
    <w:p w14:paraId="45ABA1E1" w14:textId="77777777" w:rsidR="00AC64E0" w:rsidRDefault="00AC64E0" w:rsidP="003F7F94">
      <w:pPr>
        <w:tabs>
          <w:tab w:val="num" w:pos="720"/>
        </w:tabs>
        <w:ind w:left="720" w:hanging="360"/>
        <w:rPr>
          <w:rFonts w:cstheme="minorHAnsi"/>
          <w:sz w:val="24"/>
          <w:szCs w:val="24"/>
        </w:rPr>
      </w:pPr>
    </w:p>
    <w:p w14:paraId="6C68DE7D" w14:textId="77777777" w:rsidR="00AC64E0" w:rsidRDefault="00AC64E0" w:rsidP="003F7F94">
      <w:pPr>
        <w:tabs>
          <w:tab w:val="num" w:pos="720"/>
        </w:tabs>
        <w:ind w:left="720" w:hanging="360"/>
        <w:rPr>
          <w:rFonts w:cstheme="minorHAnsi"/>
          <w:sz w:val="24"/>
          <w:szCs w:val="24"/>
        </w:rPr>
      </w:pPr>
    </w:p>
    <w:p w14:paraId="54E40053" w14:textId="646E0955" w:rsidR="002E495C" w:rsidRPr="002E495C" w:rsidRDefault="00B07BDC" w:rsidP="003F7F94">
      <w:pPr>
        <w:tabs>
          <w:tab w:val="num" w:pos="720"/>
        </w:tabs>
        <w:ind w:left="720" w:hanging="360"/>
        <w:rPr>
          <w:rFonts w:cstheme="minorHAnsi"/>
          <w:sz w:val="24"/>
          <w:szCs w:val="24"/>
        </w:rPr>
      </w:pPr>
      <w:r w:rsidRPr="00B07BDC">
        <w:rPr>
          <w:rFonts w:cstheme="minorHAnsi"/>
          <w:sz w:val="24"/>
          <w:szCs w:val="24"/>
        </w:rPr>
        <w:t>Case report</w:t>
      </w:r>
    </w:p>
    <w:p w14:paraId="1CFC9391" w14:textId="77777777" w:rsidR="008E1174" w:rsidRPr="008E1174" w:rsidRDefault="008E1174" w:rsidP="003F7B46">
      <w:pPr>
        <w:tabs>
          <w:tab w:val="num" w:pos="720"/>
        </w:tabs>
        <w:ind w:left="720" w:hanging="360"/>
        <w:jc w:val="center"/>
        <w:rPr>
          <w:rFonts w:cstheme="minorHAnsi"/>
          <w:b/>
          <w:bCs/>
          <w:sz w:val="32"/>
          <w:szCs w:val="32"/>
          <w:u w:val="single"/>
        </w:rPr>
      </w:pPr>
      <w:r w:rsidRPr="008E1174">
        <w:rPr>
          <w:rFonts w:cstheme="minorHAnsi"/>
          <w:b/>
          <w:bCs/>
          <w:sz w:val="32"/>
          <w:szCs w:val="32"/>
          <w:u w:val="single"/>
        </w:rPr>
        <w:t>The Silent Swell in the Anterior Maxilla: Unmasking a Peripheral Ameloblastoma</w:t>
      </w:r>
    </w:p>
    <w:p w14:paraId="793FEE31" w14:textId="77777777" w:rsidR="00AC64E0" w:rsidRDefault="00AC64E0" w:rsidP="003F7F94">
      <w:pPr>
        <w:tabs>
          <w:tab w:val="num" w:pos="720"/>
        </w:tabs>
        <w:ind w:left="720" w:hanging="360"/>
        <w:rPr>
          <w:rFonts w:cstheme="minorHAnsi"/>
          <w:b/>
          <w:bCs/>
          <w:sz w:val="24"/>
          <w:szCs w:val="24"/>
          <w:u w:val="single"/>
        </w:rPr>
      </w:pPr>
    </w:p>
    <w:p w14:paraId="6E9C8BC8" w14:textId="77777777" w:rsidR="00AC64E0" w:rsidRDefault="00AC64E0" w:rsidP="003F7F94">
      <w:pPr>
        <w:tabs>
          <w:tab w:val="num" w:pos="720"/>
        </w:tabs>
        <w:ind w:left="720" w:hanging="360"/>
        <w:rPr>
          <w:rFonts w:cstheme="minorHAnsi"/>
          <w:b/>
          <w:bCs/>
          <w:sz w:val="24"/>
          <w:szCs w:val="24"/>
          <w:u w:val="single"/>
        </w:rPr>
      </w:pPr>
    </w:p>
    <w:p w14:paraId="76BE1728" w14:textId="77777777" w:rsidR="00AC64E0" w:rsidRDefault="00AC64E0" w:rsidP="003F7F94">
      <w:pPr>
        <w:tabs>
          <w:tab w:val="num" w:pos="720"/>
        </w:tabs>
        <w:ind w:left="720" w:hanging="360"/>
        <w:rPr>
          <w:rFonts w:cstheme="minorHAnsi"/>
          <w:b/>
          <w:bCs/>
          <w:sz w:val="24"/>
          <w:szCs w:val="24"/>
          <w:u w:val="single"/>
        </w:rPr>
      </w:pPr>
    </w:p>
    <w:p w14:paraId="7DEFF3C3" w14:textId="77777777" w:rsidR="00AC64E0" w:rsidRDefault="00AC64E0" w:rsidP="003F7F94">
      <w:pPr>
        <w:tabs>
          <w:tab w:val="num" w:pos="720"/>
        </w:tabs>
        <w:ind w:left="720" w:hanging="360"/>
        <w:rPr>
          <w:rFonts w:cstheme="minorHAnsi"/>
          <w:b/>
          <w:bCs/>
          <w:sz w:val="24"/>
          <w:szCs w:val="24"/>
          <w:u w:val="single"/>
        </w:rPr>
      </w:pPr>
    </w:p>
    <w:p w14:paraId="1206FEFD" w14:textId="0E2C4EBC" w:rsidR="00AC64E0" w:rsidRDefault="00AC64E0" w:rsidP="003F7F94">
      <w:pPr>
        <w:tabs>
          <w:tab w:val="num" w:pos="720"/>
        </w:tabs>
        <w:ind w:left="720" w:hanging="360"/>
        <w:rPr>
          <w:rFonts w:cstheme="minorHAnsi"/>
          <w:b/>
          <w:bCs/>
          <w:sz w:val="24"/>
          <w:szCs w:val="24"/>
          <w:u w:val="single"/>
        </w:rPr>
      </w:pPr>
    </w:p>
    <w:p w14:paraId="54D5365F" w14:textId="1293BD92" w:rsidR="00AC64E0" w:rsidRDefault="00AC64E0" w:rsidP="003F7F94">
      <w:pPr>
        <w:tabs>
          <w:tab w:val="num" w:pos="720"/>
        </w:tabs>
        <w:ind w:left="720" w:hanging="360"/>
        <w:rPr>
          <w:rFonts w:cstheme="minorHAnsi"/>
          <w:b/>
          <w:bCs/>
          <w:sz w:val="24"/>
          <w:szCs w:val="24"/>
          <w:u w:val="single"/>
        </w:rPr>
      </w:pPr>
    </w:p>
    <w:p w14:paraId="48DC4276" w14:textId="44EE7A17" w:rsidR="00AC64E0" w:rsidRDefault="00AC64E0" w:rsidP="003F7F94">
      <w:pPr>
        <w:tabs>
          <w:tab w:val="num" w:pos="720"/>
        </w:tabs>
        <w:ind w:left="720" w:hanging="360"/>
        <w:rPr>
          <w:rFonts w:cstheme="minorHAnsi"/>
          <w:b/>
          <w:bCs/>
          <w:sz w:val="24"/>
          <w:szCs w:val="24"/>
          <w:u w:val="single"/>
        </w:rPr>
      </w:pPr>
    </w:p>
    <w:p w14:paraId="0BCE9A4D" w14:textId="10023C90" w:rsidR="00AC64E0" w:rsidRDefault="00AC64E0" w:rsidP="003F7F94">
      <w:pPr>
        <w:tabs>
          <w:tab w:val="num" w:pos="720"/>
        </w:tabs>
        <w:ind w:left="720" w:hanging="360"/>
        <w:rPr>
          <w:rFonts w:cstheme="minorHAnsi"/>
          <w:b/>
          <w:bCs/>
          <w:sz w:val="24"/>
          <w:szCs w:val="24"/>
          <w:u w:val="single"/>
        </w:rPr>
      </w:pPr>
    </w:p>
    <w:p w14:paraId="40DA29D1" w14:textId="0C831809" w:rsidR="00AC64E0" w:rsidRDefault="00AC64E0" w:rsidP="003F7F94">
      <w:pPr>
        <w:tabs>
          <w:tab w:val="num" w:pos="720"/>
        </w:tabs>
        <w:ind w:left="720" w:hanging="360"/>
        <w:rPr>
          <w:rFonts w:cstheme="minorHAnsi"/>
          <w:b/>
          <w:bCs/>
          <w:sz w:val="24"/>
          <w:szCs w:val="24"/>
          <w:u w:val="single"/>
        </w:rPr>
      </w:pPr>
    </w:p>
    <w:p w14:paraId="1C3DD455" w14:textId="77777777" w:rsidR="00AC64E0" w:rsidRDefault="00AC64E0" w:rsidP="003F7F94">
      <w:pPr>
        <w:tabs>
          <w:tab w:val="num" w:pos="720"/>
        </w:tabs>
        <w:ind w:left="720" w:hanging="360"/>
        <w:rPr>
          <w:rFonts w:cstheme="minorHAnsi"/>
          <w:b/>
          <w:bCs/>
          <w:sz w:val="24"/>
          <w:szCs w:val="24"/>
          <w:u w:val="single"/>
        </w:rPr>
      </w:pPr>
    </w:p>
    <w:p w14:paraId="53E41238" w14:textId="77777777" w:rsidR="00AC64E0" w:rsidRDefault="00AC64E0" w:rsidP="003F7F94">
      <w:pPr>
        <w:tabs>
          <w:tab w:val="num" w:pos="720"/>
        </w:tabs>
        <w:ind w:left="720" w:hanging="360"/>
        <w:rPr>
          <w:rFonts w:cstheme="minorHAnsi"/>
          <w:b/>
          <w:bCs/>
          <w:sz w:val="24"/>
          <w:szCs w:val="24"/>
          <w:u w:val="single"/>
        </w:rPr>
      </w:pPr>
    </w:p>
    <w:p w14:paraId="4A3E1800" w14:textId="77777777" w:rsidR="00AC64E0" w:rsidRDefault="00AC64E0" w:rsidP="003F7F94">
      <w:pPr>
        <w:tabs>
          <w:tab w:val="num" w:pos="720"/>
        </w:tabs>
        <w:ind w:left="720" w:hanging="360"/>
        <w:rPr>
          <w:rFonts w:cstheme="minorHAnsi"/>
          <w:b/>
          <w:bCs/>
          <w:sz w:val="24"/>
          <w:szCs w:val="24"/>
          <w:u w:val="single"/>
        </w:rPr>
      </w:pPr>
    </w:p>
    <w:p w14:paraId="13F07BF6" w14:textId="6F9BE21B" w:rsidR="00855798" w:rsidRPr="00855798" w:rsidRDefault="00855798" w:rsidP="003F7F94">
      <w:pPr>
        <w:tabs>
          <w:tab w:val="num" w:pos="720"/>
        </w:tabs>
        <w:ind w:left="720" w:hanging="360"/>
        <w:rPr>
          <w:rFonts w:cstheme="minorHAnsi"/>
          <w:b/>
          <w:bCs/>
          <w:sz w:val="24"/>
          <w:szCs w:val="24"/>
          <w:u w:val="single"/>
        </w:rPr>
      </w:pPr>
      <w:r w:rsidRPr="00855798">
        <w:rPr>
          <w:rFonts w:cstheme="minorHAnsi"/>
          <w:b/>
          <w:bCs/>
          <w:sz w:val="24"/>
          <w:szCs w:val="24"/>
          <w:u w:val="single"/>
        </w:rPr>
        <w:t>Abstract</w:t>
      </w:r>
    </w:p>
    <w:p w14:paraId="0BD055CD" w14:textId="16D32685" w:rsidR="00855798" w:rsidRPr="00855798" w:rsidRDefault="00855798" w:rsidP="003F7F94">
      <w:pPr>
        <w:tabs>
          <w:tab w:val="num" w:pos="720"/>
        </w:tabs>
        <w:ind w:left="720" w:hanging="360"/>
        <w:rPr>
          <w:rFonts w:cstheme="minorHAnsi"/>
          <w:sz w:val="24"/>
          <w:szCs w:val="24"/>
        </w:rPr>
      </w:pPr>
      <w:r w:rsidRPr="00855798">
        <w:rPr>
          <w:rFonts w:cstheme="minorHAnsi"/>
          <w:sz w:val="24"/>
          <w:szCs w:val="24"/>
        </w:rPr>
        <w:t xml:space="preserve">Peripheral ameloblastoma is an uncommon variant of odontogenic </w:t>
      </w:r>
      <w:r w:rsidR="00C76174" w:rsidRPr="00855798">
        <w:rPr>
          <w:rFonts w:cstheme="minorHAnsi"/>
          <w:sz w:val="24"/>
          <w:szCs w:val="24"/>
        </w:rPr>
        <w:t>tumours</w:t>
      </w:r>
      <w:r w:rsidRPr="00855798">
        <w:rPr>
          <w:rFonts w:cstheme="minorHAnsi"/>
          <w:sz w:val="24"/>
          <w:szCs w:val="24"/>
        </w:rPr>
        <w:t xml:space="preserve">, typically arising in the gingival or alveolar mucosa without bony involvement. Its clinical presentation often mimics reactive or benign soft tissue lesions, posing diagnostic challenges. We report a rare case of peripheral ameloblastoma in a 44-year-old male, presenting as a firm, sessile swelling in the anterior palatal region extending from tooth 21 to 13. The lesion was surgically excised under local </w:t>
      </w:r>
      <w:r w:rsidR="00C76174" w:rsidRPr="00855798">
        <w:rPr>
          <w:rFonts w:cstheme="minorHAnsi"/>
          <w:sz w:val="24"/>
          <w:szCs w:val="24"/>
        </w:rPr>
        <w:t>anaesthesia</w:t>
      </w:r>
      <w:r w:rsidRPr="00855798">
        <w:rPr>
          <w:rFonts w:cstheme="minorHAnsi"/>
          <w:sz w:val="24"/>
          <w:szCs w:val="24"/>
        </w:rPr>
        <w:t>, and histopathological evaluation confirmed the diagnosis. This case underscores the importance of considering peripheral ameloblastoma in the differential diagnosis of palatal swellings and highlights the role of histopathology in definitive diagnosis and management.</w:t>
      </w:r>
    </w:p>
    <w:p w14:paraId="6C38576E" w14:textId="54CA9293" w:rsidR="00855798" w:rsidRPr="00855798" w:rsidRDefault="00855798" w:rsidP="003F7F94">
      <w:pPr>
        <w:tabs>
          <w:tab w:val="num" w:pos="720"/>
        </w:tabs>
        <w:ind w:left="720" w:hanging="360"/>
        <w:rPr>
          <w:rFonts w:cstheme="minorHAnsi"/>
          <w:b/>
          <w:bCs/>
          <w:sz w:val="24"/>
          <w:szCs w:val="24"/>
        </w:rPr>
      </w:pPr>
      <w:r w:rsidRPr="00855798">
        <w:rPr>
          <w:rFonts w:cstheme="minorHAnsi"/>
          <w:b/>
          <w:bCs/>
          <w:sz w:val="24"/>
          <w:szCs w:val="24"/>
          <w:u w:val="single"/>
        </w:rPr>
        <w:lastRenderedPageBreak/>
        <w:t>Keywords:</w:t>
      </w:r>
      <w:r w:rsidRPr="00855798">
        <w:rPr>
          <w:rFonts w:cstheme="minorHAnsi"/>
          <w:b/>
          <w:bCs/>
          <w:sz w:val="24"/>
          <w:szCs w:val="24"/>
        </w:rPr>
        <w:t xml:space="preserve"> </w:t>
      </w:r>
      <w:r w:rsidRPr="00855798">
        <w:rPr>
          <w:rFonts w:cstheme="minorHAnsi"/>
          <w:sz w:val="24"/>
          <w:szCs w:val="24"/>
        </w:rPr>
        <w:t xml:space="preserve">Peripheral ameloblastoma, anterior palate, odontogenic </w:t>
      </w:r>
      <w:r w:rsidR="00C76174" w:rsidRPr="00855798">
        <w:rPr>
          <w:rFonts w:cstheme="minorHAnsi"/>
          <w:sz w:val="24"/>
          <w:szCs w:val="24"/>
        </w:rPr>
        <w:t>tumour</w:t>
      </w:r>
      <w:r w:rsidRPr="00855798">
        <w:rPr>
          <w:rFonts w:cstheme="minorHAnsi"/>
          <w:sz w:val="24"/>
          <w:szCs w:val="24"/>
        </w:rPr>
        <w:t>, gingival swelling, histopathology, surgical excision</w:t>
      </w:r>
    </w:p>
    <w:p w14:paraId="487F063B" w14:textId="77777777" w:rsidR="00855798" w:rsidRPr="00855798" w:rsidRDefault="00855798" w:rsidP="003F7F94">
      <w:pPr>
        <w:tabs>
          <w:tab w:val="num" w:pos="720"/>
        </w:tabs>
        <w:ind w:left="720" w:hanging="360"/>
        <w:rPr>
          <w:rFonts w:cstheme="minorHAnsi"/>
          <w:b/>
          <w:bCs/>
          <w:sz w:val="24"/>
          <w:szCs w:val="24"/>
          <w:u w:val="single"/>
        </w:rPr>
      </w:pPr>
      <w:r w:rsidRPr="00855798">
        <w:rPr>
          <w:rFonts w:cstheme="minorHAnsi"/>
          <w:b/>
          <w:bCs/>
          <w:sz w:val="24"/>
          <w:szCs w:val="24"/>
          <w:u w:val="single"/>
        </w:rPr>
        <w:t>Introduction</w:t>
      </w:r>
    </w:p>
    <w:p w14:paraId="55E7236E" w14:textId="45302AF8" w:rsidR="00855798" w:rsidRPr="00855798" w:rsidRDefault="00855798" w:rsidP="003F7F94">
      <w:pPr>
        <w:tabs>
          <w:tab w:val="num" w:pos="720"/>
        </w:tabs>
        <w:ind w:left="720" w:hanging="360"/>
        <w:rPr>
          <w:rFonts w:cstheme="minorHAnsi"/>
          <w:sz w:val="24"/>
          <w:szCs w:val="24"/>
        </w:rPr>
      </w:pPr>
      <w:proofErr w:type="spellStart"/>
      <w:r w:rsidRPr="00855798">
        <w:rPr>
          <w:rFonts w:cstheme="minorHAnsi"/>
          <w:sz w:val="24"/>
          <w:szCs w:val="24"/>
        </w:rPr>
        <w:t>Ameloblastomas</w:t>
      </w:r>
      <w:proofErr w:type="spellEnd"/>
      <w:r w:rsidRPr="00855798">
        <w:rPr>
          <w:rFonts w:cstheme="minorHAnsi"/>
          <w:sz w:val="24"/>
          <w:szCs w:val="24"/>
        </w:rPr>
        <w:t xml:space="preserve"> are benign but locally aggressive odontogenic </w:t>
      </w:r>
      <w:r w:rsidR="008A4880" w:rsidRPr="00855798">
        <w:rPr>
          <w:rFonts w:cstheme="minorHAnsi"/>
          <w:sz w:val="24"/>
          <w:szCs w:val="24"/>
        </w:rPr>
        <w:t>tumours</w:t>
      </w:r>
      <w:r w:rsidRPr="00855798">
        <w:rPr>
          <w:rFonts w:cstheme="minorHAnsi"/>
          <w:sz w:val="24"/>
          <w:szCs w:val="24"/>
        </w:rPr>
        <w:t xml:space="preserve">, most commonly arising </w:t>
      </w:r>
      <w:proofErr w:type="spellStart"/>
      <w:r w:rsidR="00FF2C81">
        <w:rPr>
          <w:rFonts w:cstheme="minorHAnsi"/>
          <w:sz w:val="24"/>
          <w:szCs w:val="24"/>
        </w:rPr>
        <w:t>intraosseously</w:t>
      </w:r>
      <w:proofErr w:type="spellEnd"/>
      <w:r w:rsidRPr="00855798">
        <w:rPr>
          <w:rFonts w:cstheme="minorHAnsi"/>
          <w:sz w:val="24"/>
          <w:szCs w:val="24"/>
        </w:rPr>
        <w:t xml:space="preserve"> within the mandible. However, a rare subset known as peripheral or extraosseous </w:t>
      </w:r>
      <w:proofErr w:type="spellStart"/>
      <w:r w:rsidRPr="00855798">
        <w:rPr>
          <w:rFonts w:cstheme="minorHAnsi"/>
          <w:sz w:val="24"/>
          <w:szCs w:val="24"/>
        </w:rPr>
        <w:t>ameloblastomas</w:t>
      </w:r>
      <w:proofErr w:type="spellEnd"/>
      <w:r w:rsidRPr="00855798">
        <w:rPr>
          <w:rFonts w:cstheme="minorHAnsi"/>
          <w:sz w:val="24"/>
          <w:szCs w:val="24"/>
        </w:rPr>
        <w:t xml:space="preserve"> arises in the soft tissues overlying tooth-bearing areas, particularly the gingiva or alveolar mucosa. These </w:t>
      </w:r>
      <w:r w:rsidR="008A4880" w:rsidRPr="00855798">
        <w:rPr>
          <w:rFonts w:cstheme="minorHAnsi"/>
          <w:sz w:val="24"/>
          <w:szCs w:val="24"/>
        </w:rPr>
        <w:t>tumours</w:t>
      </w:r>
      <w:r w:rsidRPr="00855798">
        <w:rPr>
          <w:rFonts w:cstheme="minorHAnsi"/>
          <w:sz w:val="24"/>
          <w:szCs w:val="24"/>
        </w:rPr>
        <w:t xml:space="preserve"> account for less than 10% of all </w:t>
      </w:r>
      <w:proofErr w:type="spellStart"/>
      <w:r w:rsidRPr="00855798">
        <w:rPr>
          <w:rFonts w:cstheme="minorHAnsi"/>
          <w:sz w:val="24"/>
          <w:szCs w:val="24"/>
        </w:rPr>
        <w:t>ameloblastomas</w:t>
      </w:r>
      <w:proofErr w:type="spellEnd"/>
      <w:r w:rsidRPr="00855798">
        <w:rPr>
          <w:rFonts w:cstheme="minorHAnsi"/>
          <w:sz w:val="24"/>
          <w:szCs w:val="24"/>
        </w:rPr>
        <w:t xml:space="preserve"> and are typically slow-growing, painless, and non-ulcerated swellings that may clinically resemble fibromas, pyogenic granulomas, or other reactive lesions [1,2]. The anterior maxillary region is an exceedingly rare site for peripheral ameloblastoma, with very few cases documented in the literature [3,4,14]. Given their innocuous appearance and low recurrence potential, these lesions may be underdiagnosed or mismanaged. This report presents a rare case of peripheral ameloblastoma involving the anterior palatal mucosa, emphasizing the need for histopathological confirmation and appropriate surgical management.</w:t>
      </w:r>
    </w:p>
    <w:p w14:paraId="1F471B7D" w14:textId="0E541AB4" w:rsidR="00855798" w:rsidRPr="00855798" w:rsidRDefault="00855798" w:rsidP="003F7F94">
      <w:pPr>
        <w:tabs>
          <w:tab w:val="num" w:pos="720"/>
        </w:tabs>
        <w:ind w:left="720" w:hanging="360"/>
        <w:rPr>
          <w:rFonts w:cstheme="minorHAnsi"/>
          <w:b/>
          <w:bCs/>
          <w:sz w:val="24"/>
          <w:szCs w:val="24"/>
          <w:u w:val="single"/>
        </w:rPr>
      </w:pPr>
      <w:r w:rsidRPr="00855798">
        <w:rPr>
          <w:rFonts w:cstheme="minorHAnsi"/>
          <w:b/>
          <w:bCs/>
          <w:sz w:val="24"/>
          <w:szCs w:val="24"/>
          <w:u w:val="single"/>
        </w:rPr>
        <w:t>Case Report</w:t>
      </w:r>
    </w:p>
    <w:p w14:paraId="570D85FF" w14:textId="671F8A44" w:rsidR="009A6A3D" w:rsidRDefault="00FF2C81" w:rsidP="003F7F94">
      <w:pPr>
        <w:tabs>
          <w:tab w:val="num" w:pos="720"/>
        </w:tabs>
        <w:ind w:left="720" w:hanging="360"/>
        <w:rPr>
          <w:rFonts w:cstheme="minorHAnsi"/>
          <w:sz w:val="24"/>
          <w:szCs w:val="24"/>
        </w:rPr>
      </w:pPr>
      <w:r w:rsidRPr="006839AE">
        <w:rPr>
          <w:rFonts w:cstheme="minorHAnsi"/>
          <w:noProof/>
          <w:sz w:val="24"/>
          <w:szCs w:val="24"/>
        </w:rPr>
        <mc:AlternateContent>
          <mc:Choice Requires="wps">
            <w:drawing>
              <wp:anchor distT="45720" distB="45720" distL="114300" distR="114300" simplePos="0" relativeHeight="251662336" behindDoc="0" locked="0" layoutInCell="1" allowOverlap="1" wp14:anchorId="5F534EA5" wp14:editId="41662C79">
                <wp:simplePos x="0" y="0"/>
                <wp:positionH relativeFrom="column">
                  <wp:posOffset>4526915</wp:posOffset>
                </wp:positionH>
                <wp:positionV relativeFrom="paragraph">
                  <wp:posOffset>1945005</wp:posOffset>
                </wp:positionV>
                <wp:extent cx="603885" cy="262255"/>
                <wp:effectExtent l="0" t="0" r="2476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62255"/>
                        </a:xfrm>
                        <a:prstGeom prst="rect">
                          <a:avLst/>
                        </a:prstGeom>
                        <a:solidFill>
                          <a:srgbClr val="FFFFFF"/>
                        </a:solidFill>
                        <a:ln w="9525">
                          <a:solidFill>
                            <a:srgbClr val="000000"/>
                          </a:solidFill>
                          <a:miter lim="800000"/>
                          <a:headEnd/>
                          <a:tailEnd/>
                        </a:ln>
                      </wps:spPr>
                      <wps:txbx>
                        <w:txbxContent>
                          <w:p w14:paraId="72F50D4B" w14:textId="29710E82" w:rsidR="006839AE" w:rsidRDefault="0068766E">
                            <w:r>
                              <w:t>FIG:</w:t>
                            </w:r>
                            <w:r w:rsidR="006839AE">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534EA5" id="_x0000_t202" coordsize="21600,21600" o:spt="202" path="m,l,21600r21600,l21600,xe">
                <v:stroke joinstyle="miter"/>
                <v:path gradientshapeok="t" o:connecttype="rect"/>
              </v:shapetype>
              <v:shape id="Text Box 2" o:spid="_x0000_s1026" type="#_x0000_t202" style="position:absolute;left:0;text-align:left;margin-left:356.45pt;margin-top:153.15pt;width:47.55pt;height:20.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">
                <v:textbox>
                  <w:txbxContent>
                    <w:p w14:paraId="72F50D4B" w14:textId="29710E82" w:rsidR="006839AE" w:rsidRDefault="0068766E">
                      <w:r>
                        <w:t>FIG:</w:t>
                      </w:r>
                      <w:r w:rsidR="006839AE">
                        <w:t xml:space="preserve"> 1</w:t>
                      </w:r>
                    </w:p>
                  </w:txbxContent>
                </v:textbox>
                <w10:wrap type="square"/>
              </v:shape>
            </w:pict>
          </mc:Fallback>
        </mc:AlternateContent>
      </w:r>
      <w:r w:rsidR="000C3C08" w:rsidRPr="00C76174">
        <w:rPr>
          <w:noProof/>
          <w:u w:val="single"/>
        </w:rPr>
        <w:drawing>
          <wp:anchor distT="0" distB="0" distL="114300" distR="114300" simplePos="0" relativeHeight="251658240" behindDoc="0" locked="0" layoutInCell="1" allowOverlap="1" wp14:anchorId="4CEA9741" wp14:editId="3F56514E">
            <wp:simplePos x="0" y="0"/>
            <wp:positionH relativeFrom="column">
              <wp:posOffset>3330575</wp:posOffset>
            </wp:positionH>
            <wp:positionV relativeFrom="page">
              <wp:posOffset>2934970</wp:posOffset>
            </wp:positionV>
            <wp:extent cx="2830195" cy="2275840"/>
            <wp:effectExtent l="0" t="0" r="8255" b="0"/>
            <wp:wrapSquare wrapText="bothSides"/>
            <wp:docPr id="259369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0195" cy="227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798" w:rsidRPr="00855798">
        <w:rPr>
          <w:rFonts w:cstheme="minorHAnsi"/>
          <w:sz w:val="24"/>
          <w:szCs w:val="24"/>
        </w:rPr>
        <w:t>A 44-year-old male patient reported to the outpatient department with a chief complaint of a painless swelling on the anterior palate that had gradually increased in size over the past six months. The patient denied any history of trauma, bleeding, or ulceration in the region. Intraoral examination revealed a firm, sessile, dome-shaped mass measuring approximately 2.5 × 1.5 cm, located on the palatal mucosa extending from the region of tooth 21 to 13</w:t>
      </w:r>
      <w:r w:rsidR="009A6A3D">
        <w:rPr>
          <w:rFonts w:cstheme="minorHAnsi"/>
          <w:sz w:val="24"/>
          <w:szCs w:val="24"/>
        </w:rPr>
        <w:t xml:space="preserve"> </w:t>
      </w:r>
      <w:r w:rsidR="006839AE">
        <w:rPr>
          <w:rFonts w:cstheme="minorHAnsi"/>
          <w:sz w:val="24"/>
          <w:szCs w:val="24"/>
        </w:rPr>
        <w:t>(FIG. 1)</w:t>
      </w:r>
      <w:r w:rsidR="00855798" w:rsidRPr="00855798">
        <w:rPr>
          <w:rFonts w:cstheme="minorHAnsi"/>
          <w:sz w:val="24"/>
          <w:szCs w:val="24"/>
        </w:rPr>
        <w:t xml:space="preserve">. </w:t>
      </w:r>
    </w:p>
    <w:p w14:paraId="20F715B3" w14:textId="5812DFC6" w:rsidR="009A6A3D" w:rsidRDefault="009A6A3D" w:rsidP="003F7F94">
      <w:pPr>
        <w:tabs>
          <w:tab w:val="num" w:pos="720"/>
        </w:tabs>
        <w:ind w:left="720" w:hanging="360"/>
        <w:rPr>
          <w:rFonts w:cstheme="minorHAnsi"/>
          <w:sz w:val="24"/>
          <w:szCs w:val="24"/>
        </w:rPr>
      </w:pPr>
    </w:p>
    <w:p w14:paraId="5C8669D8" w14:textId="77777777" w:rsidR="000C3C08" w:rsidRDefault="000C3C08" w:rsidP="003F7F94">
      <w:pPr>
        <w:tabs>
          <w:tab w:val="num" w:pos="720"/>
        </w:tabs>
        <w:ind w:left="720" w:hanging="360"/>
        <w:rPr>
          <w:rFonts w:cstheme="minorHAnsi"/>
          <w:sz w:val="24"/>
          <w:szCs w:val="24"/>
        </w:rPr>
      </w:pPr>
    </w:p>
    <w:p w14:paraId="6CBD6503" w14:textId="77777777" w:rsidR="000C3C08" w:rsidRDefault="000C3C08" w:rsidP="003F7F94">
      <w:pPr>
        <w:tabs>
          <w:tab w:val="num" w:pos="720"/>
        </w:tabs>
        <w:ind w:left="720" w:hanging="360"/>
        <w:rPr>
          <w:rFonts w:cstheme="minorHAnsi"/>
          <w:sz w:val="24"/>
          <w:szCs w:val="24"/>
        </w:rPr>
      </w:pPr>
    </w:p>
    <w:p w14:paraId="78643BB0" w14:textId="27C8A661" w:rsidR="000C3C08" w:rsidRDefault="000C3C08" w:rsidP="003F7F94">
      <w:pPr>
        <w:tabs>
          <w:tab w:val="num" w:pos="720"/>
        </w:tabs>
        <w:ind w:left="720" w:hanging="360"/>
        <w:rPr>
          <w:rFonts w:cstheme="minorHAnsi"/>
          <w:sz w:val="24"/>
          <w:szCs w:val="24"/>
        </w:rPr>
      </w:pPr>
    </w:p>
    <w:p w14:paraId="57A39AE6" w14:textId="3A7A4438" w:rsidR="00AC64E0" w:rsidRDefault="00AC64E0" w:rsidP="003F7F94">
      <w:pPr>
        <w:tabs>
          <w:tab w:val="num" w:pos="720"/>
        </w:tabs>
        <w:ind w:left="720" w:hanging="360"/>
        <w:rPr>
          <w:rFonts w:cstheme="minorHAnsi"/>
          <w:sz w:val="24"/>
          <w:szCs w:val="24"/>
        </w:rPr>
      </w:pPr>
    </w:p>
    <w:p w14:paraId="7F97E9F0" w14:textId="01F694FA" w:rsidR="00AC64E0" w:rsidRDefault="00AC64E0" w:rsidP="003F7F94">
      <w:pPr>
        <w:tabs>
          <w:tab w:val="num" w:pos="720"/>
        </w:tabs>
        <w:ind w:left="720" w:hanging="360"/>
        <w:rPr>
          <w:rFonts w:cstheme="minorHAnsi"/>
          <w:sz w:val="24"/>
          <w:szCs w:val="24"/>
        </w:rPr>
      </w:pPr>
    </w:p>
    <w:p w14:paraId="6BBDE6CD" w14:textId="6F4C3837" w:rsidR="00AC64E0" w:rsidRDefault="00AC64E0" w:rsidP="003F7F94">
      <w:pPr>
        <w:tabs>
          <w:tab w:val="num" w:pos="720"/>
        </w:tabs>
        <w:ind w:left="720" w:hanging="360"/>
        <w:rPr>
          <w:rFonts w:cstheme="minorHAnsi"/>
          <w:sz w:val="24"/>
          <w:szCs w:val="24"/>
        </w:rPr>
      </w:pPr>
    </w:p>
    <w:p w14:paraId="5A157C8E" w14:textId="0558470E" w:rsidR="00AC64E0" w:rsidRDefault="00AC64E0" w:rsidP="003F7F94">
      <w:pPr>
        <w:tabs>
          <w:tab w:val="num" w:pos="720"/>
        </w:tabs>
        <w:ind w:left="720" w:hanging="360"/>
        <w:rPr>
          <w:rFonts w:cstheme="minorHAnsi"/>
          <w:sz w:val="24"/>
          <w:szCs w:val="24"/>
        </w:rPr>
      </w:pPr>
    </w:p>
    <w:p w14:paraId="26AA940B" w14:textId="78FE270F" w:rsidR="00AC64E0" w:rsidRDefault="00AC64E0" w:rsidP="003F7F94">
      <w:pPr>
        <w:tabs>
          <w:tab w:val="num" w:pos="720"/>
        </w:tabs>
        <w:ind w:left="720" w:hanging="360"/>
        <w:rPr>
          <w:rFonts w:cstheme="minorHAnsi"/>
          <w:sz w:val="24"/>
          <w:szCs w:val="24"/>
        </w:rPr>
      </w:pPr>
    </w:p>
    <w:p w14:paraId="7E38745C" w14:textId="77777777" w:rsidR="000C3C08" w:rsidRDefault="000C3C08" w:rsidP="003F7F94">
      <w:pPr>
        <w:tabs>
          <w:tab w:val="num" w:pos="720"/>
        </w:tabs>
        <w:ind w:left="720" w:hanging="360"/>
        <w:rPr>
          <w:rFonts w:cstheme="minorHAnsi"/>
          <w:sz w:val="24"/>
          <w:szCs w:val="24"/>
        </w:rPr>
      </w:pPr>
    </w:p>
    <w:p w14:paraId="3EA1E7D8" w14:textId="77777777" w:rsidR="000C3C08" w:rsidRDefault="000C3C08" w:rsidP="003F7F94">
      <w:pPr>
        <w:tabs>
          <w:tab w:val="num" w:pos="720"/>
        </w:tabs>
        <w:ind w:left="720" w:hanging="360"/>
        <w:rPr>
          <w:rFonts w:cstheme="minorHAnsi"/>
          <w:sz w:val="24"/>
          <w:szCs w:val="24"/>
        </w:rPr>
      </w:pPr>
    </w:p>
    <w:p w14:paraId="3F11F8C7" w14:textId="3F5B317F" w:rsidR="000C3C08" w:rsidRDefault="000C3C08" w:rsidP="003F7F94">
      <w:pPr>
        <w:tabs>
          <w:tab w:val="num" w:pos="720"/>
        </w:tabs>
        <w:ind w:left="720" w:hanging="360"/>
        <w:rPr>
          <w:rFonts w:cstheme="minorHAnsi"/>
          <w:sz w:val="24"/>
          <w:szCs w:val="24"/>
        </w:rPr>
      </w:pPr>
      <w:r w:rsidRPr="006839AE">
        <w:rPr>
          <w:rFonts w:cstheme="minorHAnsi"/>
          <w:noProof/>
          <w:sz w:val="24"/>
          <w:szCs w:val="24"/>
        </w:rPr>
        <mc:AlternateContent>
          <mc:Choice Requires="wps">
            <w:drawing>
              <wp:anchor distT="45720" distB="45720" distL="114300" distR="114300" simplePos="0" relativeHeight="251664384" behindDoc="0" locked="0" layoutInCell="1" allowOverlap="1" wp14:anchorId="6854C1D6" wp14:editId="2229DC04">
                <wp:simplePos x="0" y="0"/>
                <wp:positionH relativeFrom="column">
                  <wp:posOffset>2839085</wp:posOffset>
                </wp:positionH>
                <wp:positionV relativeFrom="paragraph">
                  <wp:posOffset>71120</wp:posOffset>
                </wp:positionV>
                <wp:extent cx="603885" cy="262255"/>
                <wp:effectExtent l="0" t="0" r="24765" b="23495"/>
                <wp:wrapSquare wrapText="bothSides"/>
                <wp:docPr id="1541480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62255"/>
                        </a:xfrm>
                        <a:prstGeom prst="rect">
                          <a:avLst/>
                        </a:prstGeom>
                        <a:solidFill>
                          <a:srgbClr val="FFFFFF"/>
                        </a:solidFill>
                        <a:ln w="9525">
                          <a:solidFill>
                            <a:srgbClr val="000000"/>
                          </a:solidFill>
                          <a:miter lim="800000"/>
                          <a:headEnd/>
                          <a:tailEnd/>
                        </a:ln>
                      </wps:spPr>
                      <wps:txbx>
                        <w:txbxContent>
                          <w:p w14:paraId="309BF610" w14:textId="01612756" w:rsidR="006839AE" w:rsidRDefault="0068766E" w:rsidP="006839AE">
                            <w:r>
                              <w:t>FIG:</w:t>
                            </w:r>
                            <w:r w:rsidR="006839AE">
                              <w:t xml:space="preserv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4C1D6" id="_x0000_s1027" type="#_x0000_t202" style="position:absolute;left:0;text-align:left;margin-left:223.55pt;margin-top:5.6pt;width:47.55pt;height:20.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">
                <v:textbox>
                  <w:txbxContent>
                    <w:p w14:paraId="309BF610" w14:textId="01612756" w:rsidR="006839AE" w:rsidRDefault="0068766E" w:rsidP="006839AE">
                      <w:r>
                        <w:t>FIG:</w:t>
                      </w:r>
                      <w:r w:rsidR="006839AE">
                        <w:t xml:space="preserve"> 2</w:t>
                      </w:r>
                    </w:p>
                  </w:txbxContent>
                </v:textbox>
                <w10:wrap type="square"/>
              </v:shape>
            </w:pict>
          </mc:Fallback>
        </mc:AlternateContent>
      </w:r>
    </w:p>
    <w:p w14:paraId="1D7C9E7D" w14:textId="47B4D0FD" w:rsidR="000C3C08" w:rsidRDefault="000C3C08" w:rsidP="003F7F94">
      <w:pPr>
        <w:tabs>
          <w:tab w:val="num" w:pos="720"/>
        </w:tabs>
        <w:ind w:left="720" w:hanging="360"/>
        <w:rPr>
          <w:rFonts w:cstheme="minorHAnsi"/>
          <w:sz w:val="24"/>
          <w:szCs w:val="24"/>
        </w:rPr>
      </w:pPr>
    </w:p>
    <w:p w14:paraId="5620A768" w14:textId="43F3B2C6" w:rsidR="000C3C08" w:rsidRDefault="000C3C08" w:rsidP="003F7F94">
      <w:pPr>
        <w:tabs>
          <w:tab w:val="num" w:pos="720"/>
        </w:tabs>
        <w:ind w:left="720" w:hanging="360"/>
        <w:rPr>
          <w:rFonts w:cstheme="minorHAnsi"/>
          <w:sz w:val="24"/>
          <w:szCs w:val="24"/>
        </w:rPr>
      </w:pPr>
    </w:p>
    <w:p w14:paraId="7A3C80C3" w14:textId="3AEA59D3" w:rsidR="00DD551E" w:rsidRDefault="000C3C08" w:rsidP="00FF2C81">
      <w:pPr>
        <w:tabs>
          <w:tab w:val="num" w:pos="720"/>
        </w:tabs>
        <w:ind w:left="720" w:hanging="360"/>
        <w:rPr>
          <w:rFonts w:cstheme="minorHAnsi"/>
          <w:sz w:val="24"/>
          <w:szCs w:val="24"/>
        </w:rPr>
      </w:pPr>
      <w:r>
        <w:rPr>
          <w:noProof/>
        </w:rPr>
        <w:drawing>
          <wp:anchor distT="0" distB="0" distL="114300" distR="114300" simplePos="0" relativeHeight="251660288" behindDoc="0" locked="0" layoutInCell="1" allowOverlap="1" wp14:anchorId="0BD39B96" wp14:editId="671D48A4">
            <wp:simplePos x="0" y="0"/>
            <wp:positionH relativeFrom="margin">
              <wp:posOffset>711200</wp:posOffset>
            </wp:positionH>
            <wp:positionV relativeFrom="page">
              <wp:posOffset>5866130</wp:posOffset>
            </wp:positionV>
            <wp:extent cx="4641850" cy="1542415"/>
            <wp:effectExtent l="0" t="0" r="6350" b="635"/>
            <wp:wrapSquare wrapText="bothSides"/>
            <wp:docPr id="1387845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rotWithShape="1">
                    <a:blip r:embed="rId8">
                      <a:extLst>
                        <a:ext uri="{28A0092B-C50C-407E-A947-70E740481C1C}">
                          <a14:useLocalDpi xmlns:a14="http://schemas.microsoft.com/office/drawing/2010/main" val="0"/>
                        </a:ext>
                      </a:extLst>
                    </a:blip>
                    <a:srcRect l="-971" t="35598" b="28107"/>
                    <a:stretch>
                      <a:fillRect/>
                    </a:stretch>
                  </pic:blipFill>
                  <pic:spPr bwMode="auto">
                    <a:xfrm>
                      <a:off x="0" y="0"/>
                      <a:ext cx="4641850" cy="1542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5798" w:rsidRPr="00855798">
        <w:rPr>
          <w:rFonts w:cstheme="minorHAnsi"/>
          <w:sz w:val="24"/>
          <w:szCs w:val="24"/>
        </w:rPr>
        <w:t>The overlying mucosa appeared intact and non-ulcerated,</w:t>
      </w:r>
      <w:r>
        <w:rPr>
          <w:rFonts w:cstheme="minorHAnsi"/>
          <w:sz w:val="24"/>
          <w:szCs w:val="24"/>
        </w:rPr>
        <w:t xml:space="preserve"> </w:t>
      </w:r>
      <w:r w:rsidR="00855798" w:rsidRPr="00855798">
        <w:rPr>
          <w:rFonts w:cstheme="minorHAnsi"/>
          <w:sz w:val="24"/>
          <w:szCs w:val="24"/>
        </w:rPr>
        <w:t>with no signs of inflammation. The lesion was non-tender, non-fluctuant, and did not blanch on pressure. There was no associated tooth mobility or radiographic evidence of bony involvement on periapical</w:t>
      </w:r>
      <w:r w:rsidR="0068766E">
        <w:rPr>
          <w:rFonts w:cstheme="minorHAnsi"/>
          <w:sz w:val="24"/>
          <w:szCs w:val="24"/>
        </w:rPr>
        <w:t xml:space="preserve">, </w:t>
      </w:r>
      <w:r w:rsidR="00855798" w:rsidRPr="00855798">
        <w:rPr>
          <w:rFonts w:cstheme="minorHAnsi"/>
          <w:sz w:val="24"/>
          <w:szCs w:val="24"/>
        </w:rPr>
        <w:t>occlusal radiographs</w:t>
      </w:r>
      <w:r w:rsidR="003F7F94">
        <w:rPr>
          <w:rFonts w:cstheme="minorHAnsi"/>
          <w:sz w:val="24"/>
          <w:szCs w:val="24"/>
        </w:rPr>
        <w:t>, and CBCT</w:t>
      </w:r>
      <w:r w:rsidR="0068766E">
        <w:rPr>
          <w:rFonts w:cstheme="minorHAnsi"/>
          <w:sz w:val="24"/>
          <w:szCs w:val="24"/>
        </w:rPr>
        <w:t xml:space="preserve"> (FIG 2)</w:t>
      </w:r>
      <w:r w:rsidR="00855798" w:rsidRPr="00855798">
        <w:rPr>
          <w:rFonts w:cstheme="minorHAnsi"/>
          <w:sz w:val="24"/>
          <w:szCs w:val="24"/>
        </w:rPr>
        <w:t>.</w:t>
      </w:r>
      <w:r w:rsidR="001C1C81">
        <w:rPr>
          <w:rFonts w:cstheme="minorHAnsi"/>
          <w:sz w:val="24"/>
          <w:szCs w:val="24"/>
        </w:rPr>
        <w:t xml:space="preserve"> </w:t>
      </w:r>
      <w:r w:rsidR="00855798" w:rsidRPr="00855798">
        <w:rPr>
          <w:rFonts w:cstheme="minorHAnsi"/>
          <w:sz w:val="24"/>
          <w:szCs w:val="24"/>
        </w:rPr>
        <w:t>Based on the clinical presentation, a provisional diagnosis of a benign reactive lesion, such as a fibroma or pyogenic granuloma, was considered.</w:t>
      </w:r>
    </w:p>
    <w:p w14:paraId="414ED66C" w14:textId="22E8F6CD" w:rsidR="00C76174" w:rsidRDefault="000C3C08" w:rsidP="00C76174">
      <w:pPr>
        <w:tabs>
          <w:tab w:val="num" w:pos="720"/>
        </w:tabs>
        <w:ind w:left="720" w:hanging="360"/>
        <w:rPr>
          <w:rFonts w:cstheme="minorHAnsi"/>
          <w:sz w:val="24"/>
          <w:szCs w:val="24"/>
        </w:rPr>
      </w:pPr>
      <w:r>
        <w:rPr>
          <w:noProof/>
        </w:rPr>
        <w:drawing>
          <wp:anchor distT="0" distB="0" distL="114300" distR="114300" simplePos="0" relativeHeight="251659264" behindDoc="0" locked="0" layoutInCell="1" allowOverlap="1" wp14:anchorId="34E7BB8F" wp14:editId="0EB6967B">
            <wp:simplePos x="0" y="0"/>
            <wp:positionH relativeFrom="margin">
              <wp:posOffset>3632200</wp:posOffset>
            </wp:positionH>
            <wp:positionV relativeFrom="margin">
              <wp:posOffset>88265</wp:posOffset>
            </wp:positionV>
            <wp:extent cx="2163445" cy="1605915"/>
            <wp:effectExtent l="0" t="0" r="8255" b="0"/>
            <wp:wrapSquare wrapText="bothSides"/>
            <wp:docPr id="16173645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3445" cy="1605915"/>
                    </a:xfrm>
                    <a:prstGeom prst="rect">
                      <a:avLst/>
                    </a:prstGeom>
                    <a:noFill/>
                    <a:ln>
                      <a:noFill/>
                    </a:ln>
                  </pic:spPr>
                </pic:pic>
              </a:graphicData>
            </a:graphic>
          </wp:anchor>
        </w:drawing>
      </w:r>
      <w:r w:rsidR="00855798" w:rsidRPr="00855798">
        <w:rPr>
          <w:rFonts w:cstheme="minorHAnsi"/>
          <w:sz w:val="24"/>
          <w:szCs w:val="24"/>
        </w:rPr>
        <w:t xml:space="preserve">An excisional biopsy was performed under local </w:t>
      </w:r>
      <w:r w:rsidR="008A4880" w:rsidRPr="00855798">
        <w:rPr>
          <w:rFonts w:cstheme="minorHAnsi"/>
          <w:sz w:val="24"/>
          <w:szCs w:val="24"/>
        </w:rPr>
        <w:t>anaesthesia</w:t>
      </w:r>
      <w:r w:rsidR="00855798" w:rsidRPr="00855798">
        <w:rPr>
          <w:rFonts w:cstheme="minorHAnsi"/>
          <w:sz w:val="24"/>
          <w:szCs w:val="24"/>
        </w:rPr>
        <w:t>, and the specimen was submitted for histopathological evaluation</w:t>
      </w:r>
      <w:r w:rsidR="0068766E">
        <w:rPr>
          <w:rFonts w:cstheme="minorHAnsi"/>
          <w:sz w:val="24"/>
          <w:szCs w:val="24"/>
        </w:rPr>
        <w:t xml:space="preserve"> (FIG 3)</w:t>
      </w:r>
      <w:r w:rsidR="00855798" w:rsidRPr="00855798">
        <w:rPr>
          <w:rFonts w:cstheme="minorHAnsi"/>
          <w:sz w:val="24"/>
          <w:szCs w:val="24"/>
        </w:rPr>
        <w:t xml:space="preserve">. Microscopic examination revealed islands and strands of odontogenic epithelium resembling the follicular pattern of ameloblastoma, with peripheral palisading columnar cells exhibiting reverse polarization and central stellate reticulum-like cells. </w:t>
      </w:r>
    </w:p>
    <w:p w14:paraId="0AC12163" w14:textId="6156D78D" w:rsidR="00855798" w:rsidRPr="00855798" w:rsidRDefault="00855798" w:rsidP="00C76174">
      <w:pPr>
        <w:tabs>
          <w:tab w:val="num" w:pos="720"/>
        </w:tabs>
        <w:ind w:left="720" w:hanging="360"/>
        <w:rPr>
          <w:rFonts w:cstheme="minorHAnsi"/>
          <w:sz w:val="24"/>
          <w:szCs w:val="24"/>
        </w:rPr>
      </w:pPr>
      <w:r w:rsidRPr="00855798">
        <w:rPr>
          <w:rFonts w:cstheme="minorHAnsi"/>
          <w:sz w:val="24"/>
          <w:szCs w:val="24"/>
        </w:rPr>
        <w:t>No evidence of bone invasion was noted. The final diagnosis was peripheral ameloblastoma.</w:t>
      </w:r>
      <w:r w:rsidR="00DD551E">
        <w:rPr>
          <w:rFonts w:cstheme="minorHAnsi"/>
          <w:sz w:val="24"/>
          <w:szCs w:val="24"/>
        </w:rPr>
        <w:t xml:space="preserve"> </w:t>
      </w:r>
      <w:r w:rsidRPr="00855798">
        <w:rPr>
          <w:rFonts w:cstheme="minorHAnsi"/>
          <w:sz w:val="24"/>
          <w:szCs w:val="24"/>
        </w:rPr>
        <w:t>Postoperative healing was uneventful, and the patient was followed up for 12 months with no signs of recurrence.</w:t>
      </w:r>
    </w:p>
    <w:p w14:paraId="2E2A9474" w14:textId="57FF7C92" w:rsidR="00855798" w:rsidRPr="00855798" w:rsidRDefault="00AC64E0" w:rsidP="003F7F94">
      <w:pPr>
        <w:tabs>
          <w:tab w:val="num" w:pos="720"/>
        </w:tabs>
        <w:ind w:left="720" w:hanging="360"/>
        <w:rPr>
          <w:rFonts w:cstheme="minorHAnsi"/>
          <w:b/>
          <w:bCs/>
          <w:sz w:val="24"/>
          <w:szCs w:val="24"/>
          <w:u w:val="single"/>
        </w:rPr>
      </w:pPr>
      <w:r w:rsidRPr="006839AE">
        <w:rPr>
          <w:rFonts w:cstheme="minorHAnsi"/>
          <w:noProof/>
          <w:sz w:val="24"/>
          <w:szCs w:val="24"/>
        </w:rPr>
        <mc:AlternateContent>
          <mc:Choice Requires="wps">
            <w:drawing>
              <wp:anchor distT="45720" distB="45720" distL="114300" distR="114300" simplePos="0" relativeHeight="251666432" behindDoc="0" locked="0" layoutInCell="1" allowOverlap="1" wp14:anchorId="14AC5ED3" wp14:editId="751FCFC3">
                <wp:simplePos x="0" y="0"/>
                <wp:positionH relativeFrom="column">
                  <wp:posOffset>5449164</wp:posOffset>
                </wp:positionH>
                <wp:positionV relativeFrom="paragraph">
                  <wp:posOffset>1575334</wp:posOffset>
                </wp:positionV>
                <wp:extent cx="603885" cy="262255"/>
                <wp:effectExtent l="0" t="0" r="24765" b="23495"/>
                <wp:wrapSquare wrapText="bothSides"/>
                <wp:docPr id="1602755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62255"/>
                        </a:xfrm>
                        <a:prstGeom prst="rect">
                          <a:avLst/>
                        </a:prstGeom>
                        <a:solidFill>
                          <a:srgbClr val="FFFFFF"/>
                        </a:solidFill>
                        <a:ln w="9525">
                          <a:solidFill>
                            <a:srgbClr val="000000"/>
                          </a:solidFill>
                          <a:miter lim="800000"/>
                          <a:headEnd/>
                          <a:tailEnd/>
                        </a:ln>
                      </wps:spPr>
                      <wps:txbx>
                        <w:txbxContent>
                          <w:p w14:paraId="4A575BC4" w14:textId="7ABD99C7" w:rsidR="003F7F94" w:rsidRDefault="003F7F94" w:rsidP="003F7F94">
                            <w:r>
                              <w:t>FIG: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AC5ED3" id="_x0000_t202" coordsize="21600,21600" o:spt="202" path="m,l,21600r21600,l21600,xe">
                <v:stroke joinstyle="miter"/>
                <v:path gradientshapeok="t" o:connecttype="rect"/>
              </v:shapetype>
              <v:shape id="_x0000_s1028" type="#_x0000_t202" style="position:absolute;left:0;text-align:left;margin-left:429.05pt;margin-top:124.05pt;width:47.55pt;height:20.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">
                <v:textbox>
                  <w:txbxContent>
                    <w:p w14:paraId="4A575BC4" w14:textId="7ABD99C7" w:rsidR="003F7F94" w:rsidRDefault="003F7F94" w:rsidP="003F7F94">
                      <w:r>
                        <w:t>FIG: 3</w:t>
                      </w:r>
                    </w:p>
                  </w:txbxContent>
                </v:textbox>
                <w10:wrap type="square"/>
              </v:shape>
            </w:pict>
          </mc:Fallback>
        </mc:AlternateContent>
      </w:r>
      <w:r w:rsidR="00855798" w:rsidRPr="00855798">
        <w:rPr>
          <w:rFonts w:cstheme="minorHAnsi"/>
          <w:b/>
          <w:bCs/>
          <w:sz w:val="24"/>
          <w:szCs w:val="24"/>
          <w:u w:val="single"/>
        </w:rPr>
        <w:t>Discussion</w:t>
      </w:r>
    </w:p>
    <w:p w14:paraId="328DF68A" w14:textId="423B486D" w:rsidR="00855798" w:rsidRPr="00855798" w:rsidRDefault="00855798" w:rsidP="003F7F94">
      <w:pPr>
        <w:tabs>
          <w:tab w:val="num" w:pos="720"/>
        </w:tabs>
        <w:ind w:left="720" w:hanging="360"/>
        <w:rPr>
          <w:rFonts w:cstheme="minorHAnsi"/>
          <w:sz w:val="24"/>
          <w:szCs w:val="24"/>
        </w:rPr>
      </w:pPr>
      <w:r w:rsidRPr="00855798">
        <w:rPr>
          <w:rFonts w:cstheme="minorHAnsi"/>
          <w:sz w:val="24"/>
          <w:szCs w:val="24"/>
        </w:rPr>
        <w:t xml:space="preserve">Peripheral ameloblastoma is a rare entity, first described by Stanley and Krogh in 1959, and is believed to originate from remnants of the dental lamina or basal cells of the oral epithelium [5]. It typically affects middle-aged adults, with a slight male </w:t>
      </w:r>
      <w:bookmarkStart w:id="0" w:name="_GoBack"/>
      <w:bookmarkEnd w:id="0"/>
      <w:r w:rsidRPr="00855798">
        <w:rPr>
          <w:rFonts w:cstheme="minorHAnsi"/>
          <w:sz w:val="24"/>
          <w:szCs w:val="24"/>
        </w:rPr>
        <w:t>predilection, and is most commonly found in the mandibular premolar region [6,7]. Maxillary involvement, particularly in the anterior palatal region, is exceedingly rare and may lead to diagnostic confusion with other soft tissue lesions [3,4,14].</w:t>
      </w:r>
    </w:p>
    <w:p w14:paraId="0B37E227" w14:textId="77777777" w:rsidR="00855798" w:rsidRPr="00855798" w:rsidRDefault="00855798" w:rsidP="003F7F94">
      <w:pPr>
        <w:tabs>
          <w:tab w:val="num" w:pos="720"/>
        </w:tabs>
        <w:ind w:left="720" w:hanging="360"/>
        <w:rPr>
          <w:rFonts w:cstheme="minorHAnsi"/>
          <w:sz w:val="24"/>
          <w:szCs w:val="24"/>
        </w:rPr>
      </w:pPr>
      <w:r w:rsidRPr="00855798">
        <w:rPr>
          <w:rFonts w:cstheme="minorHAnsi"/>
          <w:sz w:val="24"/>
          <w:szCs w:val="24"/>
        </w:rPr>
        <w:t xml:space="preserve">Clinically, peripheral </w:t>
      </w:r>
      <w:proofErr w:type="spellStart"/>
      <w:r w:rsidRPr="00855798">
        <w:rPr>
          <w:rFonts w:cstheme="minorHAnsi"/>
          <w:sz w:val="24"/>
          <w:szCs w:val="24"/>
        </w:rPr>
        <w:t>ameloblastomas</w:t>
      </w:r>
      <w:proofErr w:type="spellEnd"/>
      <w:r w:rsidRPr="00855798">
        <w:rPr>
          <w:rFonts w:cstheme="minorHAnsi"/>
          <w:sz w:val="24"/>
          <w:szCs w:val="24"/>
        </w:rPr>
        <w:t xml:space="preserve"> present as slow-growing, painless, and well-circumscribed masses. Their resemblance to reactive lesions such as fibromas, peripheral ossifying fibromas, or pyogenic granulomas often leads to misdiagnosis </w:t>
      </w:r>
      <w:r w:rsidRPr="00855798">
        <w:rPr>
          <w:rFonts w:cstheme="minorHAnsi"/>
          <w:sz w:val="24"/>
          <w:szCs w:val="24"/>
        </w:rPr>
        <w:lastRenderedPageBreak/>
        <w:t>[2,9,10]. In the present case, the lesion was initially suspected to be a fibroma based on its location and clinical appearance. However, histopathological examination revealed classic features of ameloblastoma, including peripheral palisading and reverse polarization of basal cells, confirming the diagnosis [1,6].</w:t>
      </w:r>
    </w:p>
    <w:p w14:paraId="79EBB9B9" w14:textId="77777777" w:rsidR="00855798" w:rsidRPr="00855798" w:rsidRDefault="00855798" w:rsidP="003F7F94">
      <w:pPr>
        <w:tabs>
          <w:tab w:val="num" w:pos="720"/>
        </w:tabs>
        <w:ind w:left="720" w:hanging="360"/>
        <w:rPr>
          <w:rFonts w:cstheme="minorHAnsi"/>
          <w:sz w:val="24"/>
          <w:szCs w:val="24"/>
        </w:rPr>
      </w:pPr>
      <w:r w:rsidRPr="00855798">
        <w:rPr>
          <w:rFonts w:cstheme="minorHAnsi"/>
          <w:sz w:val="24"/>
          <w:szCs w:val="24"/>
        </w:rPr>
        <w:t xml:space="preserve">Radiographically, peripheral </w:t>
      </w:r>
      <w:proofErr w:type="spellStart"/>
      <w:r w:rsidRPr="00855798">
        <w:rPr>
          <w:rFonts w:cstheme="minorHAnsi"/>
          <w:sz w:val="24"/>
          <w:szCs w:val="24"/>
        </w:rPr>
        <w:t>ameloblastomas</w:t>
      </w:r>
      <w:proofErr w:type="spellEnd"/>
      <w:r w:rsidRPr="00855798">
        <w:rPr>
          <w:rFonts w:cstheme="minorHAnsi"/>
          <w:sz w:val="24"/>
          <w:szCs w:val="24"/>
        </w:rPr>
        <w:t xml:space="preserve"> typically do not show bony involvement, although superficial erosion or saucerization of the underlying bone may occasionally be observed [8,10]. In our case, imaging did not reveal any osseous changes, consistent with the extraosseous nature of the lesion.</w:t>
      </w:r>
    </w:p>
    <w:p w14:paraId="6340D9F4" w14:textId="77777777" w:rsidR="00855798" w:rsidRPr="00855798" w:rsidRDefault="00855798" w:rsidP="003F7F94">
      <w:pPr>
        <w:tabs>
          <w:tab w:val="num" w:pos="720"/>
        </w:tabs>
        <w:ind w:left="720" w:hanging="360"/>
        <w:rPr>
          <w:rFonts w:cstheme="minorHAnsi"/>
          <w:sz w:val="24"/>
          <w:szCs w:val="24"/>
        </w:rPr>
      </w:pPr>
      <w:r w:rsidRPr="00855798">
        <w:rPr>
          <w:rFonts w:cstheme="minorHAnsi"/>
          <w:sz w:val="24"/>
          <w:szCs w:val="24"/>
        </w:rPr>
        <w:t>The treatment of choice is conservative surgical excision with adequate margins. Recurrence is rare but has been reported, particularly in cases with incomplete excision or long-standing lesions [5,11]. Therefore, long-term follow-up is recommended. In our case, complete excision was achieved, and the patient remained recurrence-free at 12 months.</w:t>
      </w:r>
    </w:p>
    <w:p w14:paraId="081915E9" w14:textId="7F01917E" w:rsidR="00855798" w:rsidRPr="00855798" w:rsidRDefault="00855798" w:rsidP="00C76174">
      <w:pPr>
        <w:tabs>
          <w:tab w:val="num" w:pos="720"/>
        </w:tabs>
        <w:ind w:left="720" w:hanging="360"/>
        <w:rPr>
          <w:rFonts w:cstheme="minorHAnsi"/>
          <w:sz w:val="24"/>
          <w:szCs w:val="24"/>
        </w:rPr>
      </w:pPr>
      <w:r w:rsidRPr="00855798">
        <w:rPr>
          <w:rFonts w:cstheme="minorHAnsi"/>
          <w:sz w:val="24"/>
          <w:szCs w:val="24"/>
        </w:rPr>
        <w:t xml:space="preserve">Recent literature has documented similar cases, including lesions mimicking pyogenic granuloma [2], cases with granular cell differentiation [6], rare presentations in </w:t>
      </w:r>
      <w:r w:rsidR="008A4880" w:rsidRPr="00855798">
        <w:rPr>
          <w:rFonts w:cstheme="minorHAnsi"/>
          <w:sz w:val="24"/>
          <w:szCs w:val="24"/>
        </w:rPr>
        <w:t>paediatric</w:t>
      </w:r>
      <w:r w:rsidRPr="00855798">
        <w:rPr>
          <w:rFonts w:cstheme="minorHAnsi"/>
          <w:sz w:val="24"/>
          <w:szCs w:val="24"/>
        </w:rPr>
        <w:t xml:space="preserve"> [7] and edentulous patients [12], and hybrid lesions with calcifying epithelial odontogenic </w:t>
      </w:r>
      <w:r w:rsidR="008A4880" w:rsidRPr="00855798">
        <w:rPr>
          <w:rFonts w:cstheme="minorHAnsi"/>
          <w:sz w:val="24"/>
          <w:szCs w:val="24"/>
        </w:rPr>
        <w:t>tumour</w:t>
      </w:r>
      <w:r w:rsidRPr="00855798">
        <w:rPr>
          <w:rFonts w:cstheme="minorHAnsi"/>
          <w:sz w:val="24"/>
          <w:szCs w:val="24"/>
        </w:rPr>
        <w:t xml:space="preserve">-like areas [13]. Clear cell changes [11] and rapid growth patterns [15] have also been reported, further expanding the histopathological spectrum of this </w:t>
      </w:r>
      <w:r w:rsidR="008A4880" w:rsidRPr="00855798">
        <w:rPr>
          <w:rFonts w:cstheme="minorHAnsi"/>
          <w:sz w:val="24"/>
          <w:szCs w:val="24"/>
        </w:rPr>
        <w:t>tumour</w:t>
      </w:r>
      <w:r w:rsidRPr="00855798">
        <w:rPr>
          <w:rFonts w:cstheme="minorHAnsi"/>
          <w:sz w:val="24"/>
          <w:szCs w:val="24"/>
        </w:rPr>
        <w:t>. The present case adds to the growing body of evidence emphasizing the diverse clinical spectrum of peripheral ameloblastoma and the critical role of histopathology in diagnosis.</w:t>
      </w:r>
    </w:p>
    <w:p w14:paraId="456A3814" w14:textId="77777777" w:rsidR="00855798" w:rsidRPr="00855798" w:rsidRDefault="00855798" w:rsidP="003F7F94">
      <w:pPr>
        <w:tabs>
          <w:tab w:val="num" w:pos="720"/>
        </w:tabs>
        <w:ind w:left="720" w:hanging="360"/>
        <w:rPr>
          <w:rFonts w:cstheme="minorHAnsi"/>
          <w:b/>
          <w:bCs/>
          <w:sz w:val="24"/>
          <w:szCs w:val="24"/>
          <w:u w:val="single"/>
        </w:rPr>
      </w:pPr>
      <w:r w:rsidRPr="00855798">
        <w:rPr>
          <w:rFonts w:cstheme="minorHAnsi"/>
          <w:b/>
          <w:bCs/>
          <w:sz w:val="24"/>
          <w:szCs w:val="24"/>
          <w:u w:val="single"/>
        </w:rPr>
        <w:t>Conclusion</w:t>
      </w:r>
    </w:p>
    <w:p w14:paraId="16F62618" w14:textId="3796D0DD" w:rsidR="00855798" w:rsidRPr="00855798" w:rsidRDefault="00855798" w:rsidP="003F7F94">
      <w:pPr>
        <w:tabs>
          <w:tab w:val="num" w:pos="720"/>
        </w:tabs>
        <w:ind w:left="720" w:hanging="360"/>
        <w:rPr>
          <w:rFonts w:cstheme="minorHAnsi"/>
          <w:sz w:val="24"/>
          <w:szCs w:val="24"/>
        </w:rPr>
      </w:pPr>
      <w:r w:rsidRPr="00855798">
        <w:rPr>
          <w:rFonts w:cstheme="minorHAnsi"/>
          <w:sz w:val="24"/>
          <w:szCs w:val="24"/>
        </w:rPr>
        <w:t>Peripheral ameloblastoma, though rare, should be considered in the differential diagnosis of persistent, firm gingival or palatal swellings, especially in middle-aged adults. Its clinical mimicry of reactive lesions necessitates histopathological confirmation for accurate diagnosis. Conservative surgical excision remains the mainstay of treatment, with a favourable prognosis and low recurrence risk. This case highlights the importance of vigilance in evaluating soft-tissue lesions of the oral cavity and underscores the need for long-term follow-up.</w:t>
      </w:r>
    </w:p>
    <w:p w14:paraId="27C3A0B0" w14:textId="491991F3" w:rsidR="005B1FAD" w:rsidRDefault="002E495C" w:rsidP="001B4437">
      <w:pPr>
        <w:tabs>
          <w:tab w:val="num" w:pos="720"/>
        </w:tabs>
        <w:ind w:left="720" w:hanging="360"/>
        <w:rPr>
          <w:rFonts w:cstheme="minorHAnsi"/>
          <w:b/>
          <w:bCs/>
          <w:sz w:val="24"/>
          <w:szCs w:val="24"/>
          <w:u w:val="single"/>
        </w:rPr>
      </w:pPr>
      <w:r w:rsidRPr="00855798">
        <w:rPr>
          <w:rFonts w:cstheme="minorHAnsi"/>
          <w:b/>
          <w:bCs/>
          <w:sz w:val="24"/>
          <w:szCs w:val="24"/>
          <w:u w:val="single"/>
        </w:rPr>
        <w:t>References</w:t>
      </w:r>
      <w:r w:rsidR="004B672F" w:rsidRPr="00855798">
        <w:rPr>
          <w:rFonts w:cstheme="minorHAnsi"/>
          <w:b/>
          <w:bCs/>
          <w:sz w:val="24"/>
          <w:szCs w:val="24"/>
          <w:u w:val="single"/>
        </w:rPr>
        <w:t>:</w:t>
      </w:r>
    </w:p>
    <w:p w14:paraId="0CDB0873"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Anpalagan A, Tzortzis A, Twigg J, Wotherspoon R, Chen-got P, </w:t>
      </w:r>
      <w:proofErr w:type="spellStart"/>
      <w:r w:rsidRPr="00B0125A">
        <w:rPr>
          <w:rFonts w:cstheme="minorHAnsi"/>
          <w:sz w:val="24"/>
          <w:szCs w:val="24"/>
        </w:rPr>
        <w:t>Kanatas</w:t>
      </w:r>
      <w:proofErr w:type="spellEnd"/>
      <w:r w:rsidRPr="00B0125A">
        <w:rPr>
          <w:rFonts w:cstheme="minorHAnsi"/>
          <w:sz w:val="24"/>
          <w:szCs w:val="24"/>
        </w:rPr>
        <w:t xml:space="preserve"> A. Current practice in the management of peripheral ameloblastoma: A structured review. </w:t>
      </w:r>
      <w:r w:rsidRPr="00B0125A">
        <w:rPr>
          <w:rFonts w:cstheme="minorHAnsi"/>
          <w:i/>
          <w:iCs/>
          <w:sz w:val="24"/>
          <w:szCs w:val="24"/>
        </w:rPr>
        <w:t xml:space="preserve">Br J Oral </w:t>
      </w:r>
      <w:proofErr w:type="spellStart"/>
      <w:r w:rsidRPr="00B0125A">
        <w:rPr>
          <w:rFonts w:cstheme="minorHAnsi"/>
          <w:i/>
          <w:iCs/>
          <w:sz w:val="24"/>
          <w:szCs w:val="24"/>
        </w:rPr>
        <w:t>Maxillofac</w:t>
      </w:r>
      <w:proofErr w:type="spellEnd"/>
      <w:r w:rsidRPr="00B0125A">
        <w:rPr>
          <w:rFonts w:cstheme="minorHAnsi"/>
          <w:i/>
          <w:iCs/>
          <w:sz w:val="24"/>
          <w:szCs w:val="24"/>
        </w:rPr>
        <w:t xml:space="preserve"> Surg</w:t>
      </w:r>
      <w:r w:rsidRPr="00B0125A">
        <w:rPr>
          <w:rFonts w:cstheme="minorHAnsi"/>
          <w:sz w:val="24"/>
          <w:szCs w:val="24"/>
        </w:rPr>
        <w:t>. 2021;59(1</w:t>
      </w:r>
      <w:proofErr w:type="gramStart"/>
      <w:r w:rsidRPr="00B0125A">
        <w:rPr>
          <w:rFonts w:cstheme="minorHAnsi"/>
          <w:sz w:val="24"/>
          <w:szCs w:val="24"/>
        </w:rPr>
        <w:t>):e</w:t>
      </w:r>
      <w:proofErr w:type="gramEnd"/>
      <w:r w:rsidRPr="00B0125A">
        <w:rPr>
          <w:rFonts w:cstheme="minorHAnsi"/>
          <w:sz w:val="24"/>
          <w:szCs w:val="24"/>
        </w:rPr>
        <w:t>1</w:t>
      </w:r>
      <w:r w:rsidRPr="00B0125A">
        <w:rPr>
          <w:rFonts w:cstheme="minorHAnsi"/>
          <w:sz w:val="24"/>
          <w:szCs w:val="24"/>
        </w:rPr>
        <w:noBreakHyphen/>
        <w:t xml:space="preserve">e8. </w:t>
      </w:r>
      <w:proofErr w:type="gramStart"/>
      <w:r w:rsidRPr="00B0125A">
        <w:rPr>
          <w:rFonts w:cstheme="minorHAnsi"/>
          <w:sz w:val="24"/>
          <w:szCs w:val="24"/>
        </w:rPr>
        <w:t>doi:10.1016/j.bjoms</w:t>
      </w:r>
      <w:proofErr w:type="gramEnd"/>
      <w:r w:rsidRPr="00B0125A">
        <w:rPr>
          <w:rFonts w:cstheme="minorHAnsi"/>
          <w:sz w:val="24"/>
          <w:szCs w:val="24"/>
        </w:rPr>
        <w:t xml:space="preserve">.2020.08.084. Available from: https://doi.org/10.1016/j.bjoms.2020.08.084 </w:t>
      </w:r>
      <w:hyperlink r:id="rId10" w:history="1">
        <w:r w:rsidRPr="00B0125A">
          <w:rPr>
            <w:rStyle w:val="Hyperlink"/>
            <w:rFonts w:cstheme="minorHAnsi"/>
            <w:sz w:val="24"/>
            <w:szCs w:val="24"/>
            <w:u w:val="none"/>
          </w:rPr>
          <w:t>(doi.org in Bing)</w:t>
        </w:r>
      </w:hyperlink>
    </w:p>
    <w:p w14:paraId="49DFE3C4"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Baden E, Doyle JL, Petriella V. Malignant transformation of peripheral ameloblastoma. </w:t>
      </w:r>
      <w:r w:rsidRPr="00B0125A">
        <w:rPr>
          <w:rFonts w:cstheme="minorHAnsi"/>
          <w:i/>
          <w:iCs/>
          <w:sz w:val="24"/>
          <w:szCs w:val="24"/>
        </w:rPr>
        <w:t xml:space="preserve">Oral </w:t>
      </w:r>
      <w:proofErr w:type="spellStart"/>
      <w:r w:rsidRPr="00B0125A">
        <w:rPr>
          <w:rFonts w:cstheme="minorHAnsi"/>
          <w:i/>
          <w:iCs/>
          <w:sz w:val="24"/>
          <w:szCs w:val="24"/>
        </w:rPr>
        <w:t>Surg</w:t>
      </w:r>
      <w:proofErr w:type="spellEnd"/>
      <w:r w:rsidRPr="00B0125A">
        <w:rPr>
          <w:rFonts w:cstheme="minorHAnsi"/>
          <w:i/>
          <w:iCs/>
          <w:sz w:val="24"/>
          <w:szCs w:val="24"/>
        </w:rPr>
        <w:t xml:space="preserve"> Oral Med Oral </w:t>
      </w:r>
      <w:proofErr w:type="spellStart"/>
      <w:r w:rsidRPr="00B0125A">
        <w:rPr>
          <w:rFonts w:cstheme="minorHAnsi"/>
          <w:i/>
          <w:iCs/>
          <w:sz w:val="24"/>
          <w:szCs w:val="24"/>
        </w:rPr>
        <w:t>Pathol</w:t>
      </w:r>
      <w:proofErr w:type="spellEnd"/>
      <w:r w:rsidRPr="00B0125A">
        <w:rPr>
          <w:rFonts w:cstheme="minorHAnsi"/>
          <w:sz w:val="24"/>
          <w:szCs w:val="24"/>
        </w:rPr>
        <w:t>. 1993;75(2):214</w:t>
      </w:r>
      <w:r w:rsidRPr="00B0125A">
        <w:rPr>
          <w:rFonts w:cstheme="minorHAnsi"/>
          <w:sz w:val="24"/>
          <w:szCs w:val="24"/>
        </w:rPr>
        <w:noBreakHyphen/>
        <w:t xml:space="preserve">9. PMID:8426721. doi:10.1016/0030-4220(93)90096-M. Available from: https://pubmed.ncbi.nlm.nih.gov/8426721 </w:t>
      </w:r>
      <w:hyperlink r:id="rId11" w:history="1">
        <w:r w:rsidRPr="00B0125A">
          <w:rPr>
            <w:rStyle w:val="Hyperlink"/>
            <w:rFonts w:cstheme="minorHAnsi"/>
            <w:sz w:val="24"/>
            <w:szCs w:val="24"/>
            <w:u w:val="none"/>
          </w:rPr>
          <w:t>(pubmed.ncbi.nlm.nih.gov in Bing)</w:t>
        </w:r>
      </w:hyperlink>
    </w:p>
    <w:p w14:paraId="2D31B4B0" w14:textId="77777777" w:rsidR="00B0125A" w:rsidRPr="00B0125A" w:rsidRDefault="00B0125A" w:rsidP="00B0125A">
      <w:pPr>
        <w:numPr>
          <w:ilvl w:val="0"/>
          <w:numId w:val="6"/>
        </w:numPr>
        <w:rPr>
          <w:rFonts w:cstheme="minorHAnsi"/>
          <w:sz w:val="24"/>
          <w:szCs w:val="24"/>
        </w:rPr>
      </w:pPr>
      <w:proofErr w:type="spellStart"/>
      <w:r w:rsidRPr="00B0125A">
        <w:rPr>
          <w:rFonts w:cstheme="minorHAnsi"/>
          <w:sz w:val="24"/>
          <w:szCs w:val="24"/>
        </w:rPr>
        <w:lastRenderedPageBreak/>
        <w:t>Borrello</w:t>
      </w:r>
      <w:proofErr w:type="spellEnd"/>
      <w:r w:rsidRPr="00B0125A">
        <w:rPr>
          <w:rFonts w:cstheme="minorHAnsi"/>
          <w:sz w:val="24"/>
          <w:szCs w:val="24"/>
        </w:rPr>
        <w:t xml:space="preserve"> R, </w:t>
      </w:r>
      <w:proofErr w:type="spellStart"/>
      <w:r w:rsidRPr="00B0125A">
        <w:rPr>
          <w:rFonts w:cstheme="minorHAnsi"/>
          <w:sz w:val="24"/>
          <w:szCs w:val="24"/>
        </w:rPr>
        <w:t>Bettio</w:t>
      </w:r>
      <w:proofErr w:type="spellEnd"/>
      <w:r w:rsidRPr="00B0125A">
        <w:rPr>
          <w:rFonts w:cstheme="minorHAnsi"/>
          <w:sz w:val="24"/>
          <w:szCs w:val="24"/>
        </w:rPr>
        <w:t xml:space="preserve"> E, </w:t>
      </w:r>
      <w:proofErr w:type="spellStart"/>
      <w:r w:rsidRPr="00B0125A">
        <w:rPr>
          <w:rFonts w:cstheme="minorHAnsi"/>
          <w:sz w:val="24"/>
          <w:szCs w:val="24"/>
        </w:rPr>
        <w:t>Bacci</w:t>
      </w:r>
      <w:proofErr w:type="spellEnd"/>
      <w:r w:rsidRPr="00B0125A">
        <w:rPr>
          <w:rFonts w:cstheme="minorHAnsi"/>
          <w:sz w:val="24"/>
          <w:szCs w:val="24"/>
        </w:rPr>
        <w:t xml:space="preserve"> C, Valente M, </w:t>
      </w:r>
      <w:proofErr w:type="spellStart"/>
      <w:r w:rsidRPr="00B0125A">
        <w:rPr>
          <w:rFonts w:cstheme="minorHAnsi"/>
          <w:sz w:val="24"/>
          <w:szCs w:val="24"/>
        </w:rPr>
        <w:t>Sivolella</w:t>
      </w:r>
      <w:proofErr w:type="spellEnd"/>
      <w:r w:rsidRPr="00B0125A">
        <w:rPr>
          <w:rFonts w:cstheme="minorHAnsi"/>
          <w:sz w:val="24"/>
          <w:szCs w:val="24"/>
        </w:rPr>
        <w:t xml:space="preserve"> S, </w:t>
      </w:r>
      <w:proofErr w:type="spellStart"/>
      <w:r w:rsidRPr="00B0125A">
        <w:rPr>
          <w:rFonts w:cstheme="minorHAnsi"/>
          <w:sz w:val="24"/>
          <w:szCs w:val="24"/>
        </w:rPr>
        <w:t>Mazzoleni</w:t>
      </w:r>
      <w:proofErr w:type="spellEnd"/>
      <w:r w:rsidRPr="00B0125A">
        <w:rPr>
          <w:rFonts w:cstheme="minorHAnsi"/>
          <w:sz w:val="24"/>
          <w:szCs w:val="24"/>
        </w:rPr>
        <w:t xml:space="preserve"> S, </w:t>
      </w:r>
      <w:proofErr w:type="spellStart"/>
      <w:r w:rsidRPr="00B0125A">
        <w:rPr>
          <w:rFonts w:cstheme="minorHAnsi"/>
          <w:sz w:val="24"/>
          <w:szCs w:val="24"/>
        </w:rPr>
        <w:t>Berengo</w:t>
      </w:r>
      <w:proofErr w:type="spellEnd"/>
      <w:r w:rsidRPr="00B0125A">
        <w:rPr>
          <w:rFonts w:cstheme="minorHAnsi"/>
          <w:sz w:val="24"/>
          <w:szCs w:val="24"/>
        </w:rPr>
        <w:t xml:space="preserve"> M. A conservative approach to a peripheral ameloblastoma. </w:t>
      </w:r>
      <w:r w:rsidRPr="00B0125A">
        <w:rPr>
          <w:rFonts w:cstheme="minorHAnsi"/>
          <w:i/>
          <w:iCs/>
          <w:sz w:val="24"/>
          <w:szCs w:val="24"/>
        </w:rPr>
        <w:t>Case Rep Dent</w:t>
      </w:r>
      <w:r w:rsidRPr="00B0125A">
        <w:rPr>
          <w:rFonts w:cstheme="minorHAnsi"/>
          <w:sz w:val="24"/>
          <w:szCs w:val="24"/>
        </w:rPr>
        <w:t xml:space="preserve">. </w:t>
      </w:r>
      <w:proofErr w:type="gramStart"/>
      <w:r w:rsidRPr="00B0125A">
        <w:rPr>
          <w:rFonts w:cstheme="minorHAnsi"/>
          <w:sz w:val="24"/>
          <w:szCs w:val="24"/>
        </w:rPr>
        <w:t>2016;2016:8254571</w:t>
      </w:r>
      <w:proofErr w:type="gramEnd"/>
      <w:r w:rsidRPr="00B0125A">
        <w:rPr>
          <w:rFonts w:cstheme="minorHAnsi"/>
          <w:sz w:val="24"/>
          <w:szCs w:val="24"/>
        </w:rPr>
        <w:t xml:space="preserve">. PMID:27840747. doi:10.1155/2016/8254571. Available from: https://pubmed.ncbi.nlm.nih.gov/27840747 </w:t>
      </w:r>
      <w:hyperlink r:id="rId12" w:history="1">
        <w:r w:rsidRPr="00B0125A">
          <w:rPr>
            <w:rStyle w:val="Hyperlink"/>
            <w:rFonts w:cstheme="minorHAnsi"/>
            <w:sz w:val="24"/>
            <w:szCs w:val="24"/>
            <w:u w:val="none"/>
          </w:rPr>
          <w:t>(pubmed.ncbi.nlm.nih.gov in Bing)</w:t>
        </w:r>
      </w:hyperlink>
    </w:p>
    <w:p w14:paraId="66ED9FA6"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Chhina S, Rathore AS. Peripheral ameloblastoma of gingiva with cytokeratin 19 analysis. </w:t>
      </w:r>
      <w:r w:rsidRPr="00B0125A">
        <w:rPr>
          <w:rFonts w:cstheme="minorHAnsi"/>
          <w:i/>
          <w:iCs/>
          <w:sz w:val="24"/>
          <w:szCs w:val="24"/>
        </w:rPr>
        <w:t>BMJ Case Rep</w:t>
      </w:r>
      <w:r w:rsidRPr="00B0125A">
        <w:rPr>
          <w:rFonts w:cstheme="minorHAnsi"/>
          <w:sz w:val="24"/>
          <w:szCs w:val="24"/>
        </w:rPr>
        <w:t>. 2015;</w:t>
      </w:r>
      <w:proofErr w:type="gramStart"/>
      <w:r w:rsidRPr="00B0125A">
        <w:rPr>
          <w:rFonts w:cstheme="minorHAnsi"/>
          <w:sz w:val="24"/>
          <w:szCs w:val="24"/>
        </w:rPr>
        <w:t>2015:bcr</w:t>
      </w:r>
      <w:proofErr w:type="gramEnd"/>
      <w:r w:rsidRPr="00B0125A">
        <w:rPr>
          <w:rFonts w:cstheme="minorHAnsi"/>
          <w:sz w:val="24"/>
          <w:szCs w:val="24"/>
        </w:rPr>
        <w:t xml:space="preserve">2015210227. PMID:26045522. doi:10.1136/bcr-2015-210227. Available from: https://pubmed.ncbi.nlm.nih.gov/26045522 </w:t>
      </w:r>
      <w:hyperlink r:id="rId13" w:history="1">
        <w:r w:rsidRPr="00B0125A">
          <w:rPr>
            <w:rStyle w:val="Hyperlink"/>
            <w:rFonts w:cstheme="minorHAnsi"/>
            <w:sz w:val="24"/>
            <w:szCs w:val="24"/>
            <w:u w:val="none"/>
          </w:rPr>
          <w:t>(pubmed.ncbi.nlm.nih.gov in Bing)</w:t>
        </w:r>
      </w:hyperlink>
    </w:p>
    <w:p w14:paraId="451289BB"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Ghai S. Ameloblastoma: An updated narrative review of an enigmatic </w:t>
      </w:r>
      <w:proofErr w:type="spellStart"/>
      <w:r w:rsidRPr="00B0125A">
        <w:rPr>
          <w:rFonts w:cstheme="minorHAnsi"/>
          <w:sz w:val="24"/>
          <w:szCs w:val="24"/>
        </w:rPr>
        <w:t>tumor</w:t>
      </w:r>
      <w:proofErr w:type="spellEnd"/>
      <w:r w:rsidRPr="00B0125A">
        <w:rPr>
          <w:rFonts w:cstheme="minorHAnsi"/>
          <w:sz w:val="24"/>
          <w:szCs w:val="24"/>
        </w:rPr>
        <w:t xml:space="preserve">. </w:t>
      </w:r>
      <w:r w:rsidRPr="00B0125A">
        <w:rPr>
          <w:rFonts w:cstheme="minorHAnsi"/>
          <w:i/>
          <w:iCs/>
          <w:sz w:val="24"/>
          <w:szCs w:val="24"/>
        </w:rPr>
        <w:t>Cureus</w:t>
      </w:r>
      <w:r w:rsidRPr="00B0125A">
        <w:rPr>
          <w:rFonts w:cstheme="minorHAnsi"/>
          <w:sz w:val="24"/>
          <w:szCs w:val="24"/>
        </w:rPr>
        <w:t>. 2022;14(8</w:t>
      </w:r>
      <w:proofErr w:type="gramStart"/>
      <w:r w:rsidRPr="00B0125A">
        <w:rPr>
          <w:rFonts w:cstheme="minorHAnsi"/>
          <w:sz w:val="24"/>
          <w:szCs w:val="24"/>
        </w:rPr>
        <w:t>):e</w:t>
      </w:r>
      <w:proofErr w:type="gramEnd"/>
      <w:r w:rsidRPr="00B0125A">
        <w:rPr>
          <w:rFonts w:cstheme="minorHAnsi"/>
          <w:sz w:val="24"/>
          <w:szCs w:val="24"/>
        </w:rPr>
        <w:t xml:space="preserve">27734. PMID:36127985. doi:10.7759/cureus.27734. Available from: https://pubmed.ncbi.nlm.nih.gov/36127985 </w:t>
      </w:r>
      <w:hyperlink r:id="rId14" w:history="1">
        <w:r w:rsidRPr="00B0125A">
          <w:rPr>
            <w:rStyle w:val="Hyperlink"/>
            <w:rFonts w:cstheme="minorHAnsi"/>
            <w:sz w:val="24"/>
            <w:szCs w:val="24"/>
            <w:u w:val="none"/>
          </w:rPr>
          <w:t>(pubmed.ncbi.nlm.nih.gov in Bing)</w:t>
        </w:r>
      </w:hyperlink>
    </w:p>
    <w:p w14:paraId="733AB062"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Ide F, Mishima K, Miyazaki Y, Saito I, Kusama K. Peripheral ameloblastoma in</w:t>
      </w:r>
      <w:r w:rsidRPr="00B0125A">
        <w:rPr>
          <w:rFonts w:cstheme="minorHAnsi"/>
          <w:sz w:val="24"/>
          <w:szCs w:val="24"/>
        </w:rPr>
        <w:noBreakHyphen/>
        <w:t xml:space="preserve">situ: An evidential fact of surface epithelium origin. </w:t>
      </w:r>
      <w:r w:rsidRPr="00B0125A">
        <w:rPr>
          <w:rFonts w:cstheme="minorHAnsi"/>
          <w:i/>
          <w:iCs/>
          <w:sz w:val="24"/>
          <w:szCs w:val="24"/>
        </w:rPr>
        <w:t xml:space="preserve">Oral </w:t>
      </w:r>
      <w:proofErr w:type="spellStart"/>
      <w:r w:rsidRPr="00B0125A">
        <w:rPr>
          <w:rFonts w:cstheme="minorHAnsi"/>
          <w:i/>
          <w:iCs/>
          <w:sz w:val="24"/>
          <w:szCs w:val="24"/>
        </w:rPr>
        <w:t>Surg</w:t>
      </w:r>
      <w:proofErr w:type="spellEnd"/>
      <w:r w:rsidRPr="00B0125A">
        <w:rPr>
          <w:rFonts w:cstheme="minorHAnsi"/>
          <w:i/>
          <w:iCs/>
          <w:sz w:val="24"/>
          <w:szCs w:val="24"/>
        </w:rPr>
        <w:t xml:space="preserve"> Oral Med Oral </w:t>
      </w:r>
      <w:proofErr w:type="spellStart"/>
      <w:r w:rsidRPr="00B0125A">
        <w:rPr>
          <w:rFonts w:cstheme="minorHAnsi"/>
          <w:i/>
          <w:iCs/>
          <w:sz w:val="24"/>
          <w:szCs w:val="24"/>
        </w:rPr>
        <w:t>Pathol</w:t>
      </w:r>
      <w:proofErr w:type="spellEnd"/>
      <w:r w:rsidRPr="00B0125A">
        <w:rPr>
          <w:rFonts w:cstheme="minorHAnsi"/>
          <w:i/>
          <w:iCs/>
          <w:sz w:val="24"/>
          <w:szCs w:val="24"/>
        </w:rPr>
        <w:t xml:space="preserve"> Oral </w:t>
      </w:r>
      <w:proofErr w:type="spellStart"/>
      <w:r w:rsidRPr="00B0125A">
        <w:rPr>
          <w:rFonts w:cstheme="minorHAnsi"/>
          <w:i/>
          <w:iCs/>
          <w:sz w:val="24"/>
          <w:szCs w:val="24"/>
        </w:rPr>
        <w:t>Radiol</w:t>
      </w:r>
      <w:proofErr w:type="spellEnd"/>
      <w:r w:rsidRPr="00B0125A">
        <w:rPr>
          <w:rFonts w:cstheme="minorHAnsi"/>
          <w:i/>
          <w:iCs/>
          <w:sz w:val="24"/>
          <w:szCs w:val="24"/>
        </w:rPr>
        <w:t xml:space="preserve"> </w:t>
      </w:r>
      <w:proofErr w:type="spellStart"/>
      <w:r w:rsidRPr="00B0125A">
        <w:rPr>
          <w:rFonts w:cstheme="minorHAnsi"/>
          <w:i/>
          <w:iCs/>
          <w:sz w:val="24"/>
          <w:szCs w:val="24"/>
        </w:rPr>
        <w:t>Endod</w:t>
      </w:r>
      <w:proofErr w:type="spellEnd"/>
      <w:r w:rsidRPr="00B0125A">
        <w:rPr>
          <w:rFonts w:cstheme="minorHAnsi"/>
          <w:sz w:val="24"/>
          <w:szCs w:val="24"/>
        </w:rPr>
        <w:t>. 2009;108(5):763</w:t>
      </w:r>
      <w:r w:rsidRPr="00B0125A">
        <w:rPr>
          <w:rFonts w:cstheme="minorHAnsi"/>
          <w:sz w:val="24"/>
          <w:szCs w:val="24"/>
        </w:rPr>
        <w:noBreakHyphen/>
        <w:t xml:space="preserve">7. PMID:19748296. </w:t>
      </w:r>
      <w:proofErr w:type="gramStart"/>
      <w:r w:rsidRPr="00B0125A">
        <w:rPr>
          <w:rFonts w:cstheme="minorHAnsi"/>
          <w:sz w:val="24"/>
          <w:szCs w:val="24"/>
        </w:rPr>
        <w:t>doi:10.1016/j.tripleo</w:t>
      </w:r>
      <w:proofErr w:type="gramEnd"/>
      <w:r w:rsidRPr="00B0125A">
        <w:rPr>
          <w:rFonts w:cstheme="minorHAnsi"/>
          <w:sz w:val="24"/>
          <w:szCs w:val="24"/>
        </w:rPr>
        <w:t xml:space="preserve">.2009.06.018. Available from: https://pubmed.ncbi.nlm.nih.gov/19748296 </w:t>
      </w:r>
      <w:hyperlink r:id="rId15" w:history="1">
        <w:r w:rsidRPr="00B0125A">
          <w:rPr>
            <w:rStyle w:val="Hyperlink"/>
            <w:rFonts w:cstheme="minorHAnsi"/>
            <w:sz w:val="24"/>
            <w:szCs w:val="24"/>
            <w:u w:val="none"/>
          </w:rPr>
          <w:t>(pubmed.ncbi.nlm.nih.gov in Bing)</w:t>
        </w:r>
      </w:hyperlink>
    </w:p>
    <w:p w14:paraId="2D8D9D8F"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Ide F, Ito Y, Miyazaki Y, Nishimura M, Kusama K, Kikuchi K. A new look at the history of peripheral ameloblastoma. </w:t>
      </w:r>
      <w:r w:rsidRPr="00B0125A">
        <w:rPr>
          <w:rFonts w:cstheme="minorHAnsi"/>
          <w:i/>
          <w:iCs/>
          <w:sz w:val="24"/>
          <w:szCs w:val="24"/>
        </w:rPr>
        <w:t xml:space="preserve">Head Neck </w:t>
      </w:r>
      <w:proofErr w:type="spellStart"/>
      <w:r w:rsidRPr="00B0125A">
        <w:rPr>
          <w:rFonts w:cstheme="minorHAnsi"/>
          <w:i/>
          <w:iCs/>
          <w:sz w:val="24"/>
          <w:szCs w:val="24"/>
        </w:rPr>
        <w:t>Pathol</w:t>
      </w:r>
      <w:proofErr w:type="spellEnd"/>
      <w:r w:rsidRPr="00B0125A">
        <w:rPr>
          <w:rFonts w:cstheme="minorHAnsi"/>
          <w:sz w:val="24"/>
          <w:szCs w:val="24"/>
        </w:rPr>
        <w:t>. 2020;14(4):1052</w:t>
      </w:r>
      <w:r w:rsidRPr="00B0125A">
        <w:rPr>
          <w:rFonts w:cstheme="minorHAnsi"/>
          <w:sz w:val="24"/>
          <w:szCs w:val="24"/>
        </w:rPr>
        <w:noBreakHyphen/>
        <w:t xml:space="preserve">7. PMID:32451874. doi:10.1007/s12105-020-01168-6. Available from: https://pubmed.ncbi.nlm.nih.gov/32451874 </w:t>
      </w:r>
      <w:hyperlink r:id="rId16" w:history="1">
        <w:r w:rsidRPr="00B0125A">
          <w:rPr>
            <w:rStyle w:val="Hyperlink"/>
            <w:rFonts w:cstheme="minorHAnsi"/>
            <w:sz w:val="24"/>
            <w:szCs w:val="24"/>
            <w:u w:val="none"/>
          </w:rPr>
          <w:t>(pubmed.ncbi.nlm.nih.gov in Bing)</w:t>
        </w:r>
      </w:hyperlink>
    </w:p>
    <w:p w14:paraId="2CE23777"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Luciani F, Papa E, </w:t>
      </w:r>
      <w:proofErr w:type="spellStart"/>
      <w:r w:rsidRPr="00B0125A">
        <w:rPr>
          <w:rFonts w:cstheme="minorHAnsi"/>
          <w:sz w:val="24"/>
          <w:szCs w:val="24"/>
        </w:rPr>
        <w:t>Leggeri</w:t>
      </w:r>
      <w:proofErr w:type="spellEnd"/>
      <w:r w:rsidRPr="00B0125A">
        <w:rPr>
          <w:rFonts w:cstheme="minorHAnsi"/>
          <w:sz w:val="24"/>
          <w:szCs w:val="24"/>
        </w:rPr>
        <w:t xml:space="preserve"> A, </w:t>
      </w:r>
      <w:proofErr w:type="spellStart"/>
      <w:r w:rsidRPr="00B0125A">
        <w:rPr>
          <w:rFonts w:cstheme="minorHAnsi"/>
          <w:sz w:val="24"/>
          <w:szCs w:val="24"/>
        </w:rPr>
        <w:t>Condò</w:t>
      </w:r>
      <w:proofErr w:type="spellEnd"/>
      <w:r w:rsidRPr="00B0125A">
        <w:rPr>
          <w:rFonts w:cstheme="minorHAnsi"/>
          <w:sz w:val="24"/>
          <w:szCs w:val="24"/>
        </w:rPr>
        <w:t xml:space="preserve"> R, Giovannetti F, Calabrese L. Peripheral ameloblastoma: Case report and our experience over 20 years. </w:t>
      </w:r>
      <w:r w:rsidRPr="00B0125A">
        <w:rPr>
          <w:rFonts w:cstheme="minorHAnsi"/>
          <w:i/>
          <w:iCs/>
          <w:sz w:val="24"/>
          <w:szCs w:val="24"/>
        </w:rPr>
        <w:t>Acta Biomed</w:t>
      </w:r>
      <w:r w:rsidRPr="00B0125A">
        <w:rPr>
          <w:rFonts w:cstheme="minorHAnsi"/>
          <w:sz w:val="24"/>
          <w:szCs w:val="24"/>
        </w:rPr>
        <w:t>. 2023;94(S1</w:t>
      </w:r>
      <w:proofErr w:type="gramStart"/>
      <w:r w:rsidRPr="00B0125A">
        <w:rPr>
          <w:rFonts w:cstheme="minorHAnsi"/>
          <w:sz w:val="24"/>
          <w:szCs w:val="24"/>
        </w:rPr>
        <w:t>):e</w:t>
      </w:r>
      <w:proofErr w:type="gramEnd"/>
      <w:r w:rsidRPr="00B0125A">
        <w:rPr>
          <w:rFonts w:cstheme="minorHAnsi"/>
          <w:sz w:val="24"/>
          <w:szCs w:val="24"/>
        </w:rPr>
        <w:t>2023127. doi:10.23750/</w:t>
      </w:r>
      <w:proofErr w:type="gramStart"/>
      <w:r w:rsidRPr="00B0125A">
        <w:rPr>
          <w:rFonts w:cstheme="minorHAnsi"/>
          <w:sz w:val="24"/>
          <w:szCs w:val="24"/>
        </w:rPr>
        <w:t>abm.v</w:t>
      </w:r>
      <w:proofErr w:type="gramEnd"/>
      <w:r w:rsidRPr="00B0125A">
        <w:rPr>
          <w:rFonts w:cstheme="minorHAnsi"/>
          <w:sz w:val="24"/>
          <w:szCs w:val="24"/>
        </w:rPr>
        <w:t xml:space="preserve">94iS1.13527. Available from: https://doi.org/10.23750/abm.v94iS1.13527 </w:t>
      </w:r>
      <w:hyperlink r:id="rId17" w:history="1">
        <w:r w:rsidRPr="00B0125A">
          <w:rPr>
            <w:rStyle w:val="Hyperlink"/>
            <w:rFonts w:cstheme="minorHAnsi"/>
            <w:sz w:val="24"/>
            <w:szCs w:val="24"/>
            <w:u w:val="none"/>
          </w:rPr>
          <w:t>(doi.org in Bing)</w:t>
        </w:r>
      </w:hyperlink>
    </w:p>
    <w:p w14:paraId="7D7692C3"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Manor Y, </w:t>
      </w:r>
      <w:proofErr w:type="spellStart"/>
      <w:r w:rsidRPr="00B0125A">
        <w:rPr>
          <w:rFonts w:cstheme="minorHAnsi"/>
          <w:sz w:val="24"/>
          <w:szCs w:val="24"/>
        </w:rPr>
        <w:t>Mardinger</w:t>
      </w:r>
      <w:proofErr w:type="spellEnd"/>
      <w:r w:rsidRPr="00B0125A">
        <w:rPr>
          <w:rFonts w:cstheme="minorHAnsi"/>
          <w:sz w:val="24"/>
          <w:szCs w:val="24"/>
        </w:rPr>
        <w:t xml:space="preserve"> O, Katz J, Taicher S, Hirshberg A. Peripheral odontogenic tumours—Differential diagnosis in gingival lesions. </w:t>
      </w:r>
      <w:r w:rsidRPr="00B0125A">
        <w:rPr>
          <w:rFonts w:cstheme="minorHAnsi"/>
          <w:i/>
          <w:iCs/>
          <w:sz w:val="24"/>
          <w:szCs w:val="24"/>
        </w:rPr>
        <w:t xml:space="preserve">Int J Oral </w:t>
      </w:r>
      <w:proofErr w:type="spellStart"/>
      <w:r w:rsidRPr="00B0125A">
        <w:rPr>
          <w:rFonts w:cstheme="minorHAnsi"/>
          <w:i/>
          <w:iCs/>
          <w:sz w:val="24"/>
          <w:szCs w:val="24"/>
        </w:rPr>
        <w:t>Maxillofac</w:t>
      </w:r>
      <w:proofErr w:type="spellEnd"/>
      <w:r w:rsidRPr="00B0125A">
        <w:rPr>
          <w:rFonts w:cstheme="minorHAnsi"/>
          <w:i/>
          <w:iCs/>
          <w:sz w:val="24"/>
          <w:szCs w:val="24"/>
        </w:rPr>
        <w:t xml:space="preserve"> Surg</w:t>
      </w:r>
      <w:r w:rsidRPr="00B0125A">
        <w:rPr>
          <w:rFonts w:cstheme="minorHAnsi"/>
          <w:sz w:val="24"/>
          <w:szCs w:val="24"/>
        </w:rPr>
        <w:t>. 2004;33(3):268</w:t>
      </w:r>
      <w:r w:rsidRPr="00B0125A">
        <w:rPr>
          <w:rFonts w:cstheme="minorHAnsi"/>
          <w:sz w:val="24"/>
          <w:szCs w:val="24"/>
        </w:rPr>
        <w:noBreakHyphen/>
        <w:t xml:space="preserve">73. PMID:15287310. </w:t>
      </w:r>
      <w:proofErr w:type="gramStart"/>
      <w:r w:rsidRPr="00B0125A">
        <w:rPr>
          <w:rFonts w:cstheme="minorHAnsi"/>
          <w:sz w:val="24"/>
          <w:szCs w:val="24"/>
        </w:rPr>
        <w:t>doi:10.1016/j.ijom</w:t>
      </w:r>
      <w:proofErr w:type="gramEnd"/>
      <w:r w:rsidRPr="00B0125A">
        <w:rPr>
          <w:rFonts w:cstheme="minorHAnsi"/>
          <w:sz w:val="24"/>
          <w:szCs w:val="24"/>
        </w:rPr>
        <w:t xml:space="preserve">.2003.05.008. Available from: https://pubmed.ncbi.nlm.nih.gov/15287310 </w:t>
      </w:r>
      <w:hyperlink r:id="rId18" w:history="1">
        <w:r w:rsidRPr="00B0125A">
          <w:rPr>
            <w:rStyle w:val="Hyperlink"/>
            <w:rFonts w:cstheme="minorHAnsi"/>
            <w:sz w:val="24"/>
            <w:szCs w:val="24"/>
            <w:u w:val="none"/>
          </w:rPr>
          <w:t>(pubmed.ncbi.nlm.nih.gov in Bing)</w:t>
        </w:r>
      </w:hyperlink>
    </w:p>
    <w:p w14:paraId="48E94E6E"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Philipsen HP, Reichart PA, Nikai H, Takata T, Kudo Y. Peripheral ameloblastoma: Biological profile based on 160 cases from the literature. </w:t>
      </w:r>
      <w:r w:rsidRPr="00B0125A">
        <w:rPr>
          <w:rFonts w:cstheme="minorHAnsi"/>
          <w:i/>
          <w:iCs/>
          <w:sz w:val="24"/>
          <w:szCs w:val="24"/>
        </w:rPr>
        <w:t>Oral Oncol</w:t>
      </w:r>
      <w:r w:rsidRPr="00B0125A">
        <w:rPr>
          <w:rFonts w:cstheme="minorHAnsi"/>
          <w:sz w:val="24"/>
          <w:szCs w:val="24"/>
        </w:rPr>
        <w:t>. 2001;37(1):17</w:t>
      </w:r>
      <w:r w:rsidRPr="00B0125A">
        <w:rPr>
          <w:rFonts w:cstheme="minorHAnsi"/>
          <w:sz w:val="24"/>
          <w:szCs w:val="24"/>
        </w:rPr>
        <w:noBreakHyphen/>
        <w:t xml:space="preserve">27. PMID:11120479. doi:10.1016/S1368-8375(00)00064-6. Available from: https://pubmed.ncbi.nlm.nih.gov/11120479 </w:t>
      </w:r>
      <w:hyperlink r:id="rId19" w:history="1">
        <w:r w:rsidRPr="00B0125A">
          <w:rPr>
            <w:rStyle w:val="Hyperlink"/>
            <w:rFonts w:cstheme="minorHAnsi"/>
            <w:sz w:val="24"/>
            <w:szCs w:val="24"/>
            <w:u w:val="none"/>
          </w:rPr>
          <w:t>(pubmed.ncbi.nlm.nih.gov in Bing)</w:t>
        </w:r>
      </w:hyperlink>
    </w:p>
    <w:p w14:paraId="3972BB16"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Shi HA, Ng CWB, Kwa CT, Sim QXC. Ameloblastoma: A succinct review of the classification, genetic understanding, and novel molecular targeted therapies. </w:t>
      </w:r>
      <w:r w:rsidRPr="00B0125A">
        <w:rPr>
          <w:rFonts w:cstheme="minorHAnsi"/>
          <w:i/>
          <w:iCs/>
          <w:sz w:val="24"/>
          <w:szCs w:val="24"/>
        </w:rPr>
        <w:t>Surgeon</w:t>
      </w:r>
      <w:r w:rsidRPr="00B0125A">
        <w:rPr>
          <w:rFonts w:cstheme="minorHAnsi"/>
          <w:sz w:val="24"/>
          <w:szCs w:val="24"/>
        </w:rPr>
        <w:t>. 2021;19(4):238</w:t>
      </w:r>
      <w:r w:rsidRPr="00B0125A">
        <w:rPr>
          <w:rFonts w:cstheme="minorHAnsi"/>
          <w:sz w:val="24"/>
          <w:szCs w:val="24"/>
        </w:rPr>
        <w:noBreakHyphen/>
        <w:t xml:space="preserve">43. PMID:32712102. </w:t>
      </w:r>
      <w:proofErr w:type="gramStart"/>
      <w:r w:rsidRPr="00B0125A">
        <w:rPr>
          <w:rFonts w:cstheme="minorHAnsi"/>
          <w:sz w:val="24"/>
          <w:szCs w:val="24"/>
        </w:rPr>
        <w:t>doi:10.1016/j.surge</w:t>
      </w:r>
      <w:proofErr w:type="gramEnd"/>
      <w:r w:rsidRPr="00B0125A">
        <w:rPr>
          <w:rFonts w:cstheme="minorHAnsi"/>
          <w:sz w:val="24"/>
          <w:szCs w:val="24"/>
        </w:rPr>
        <w:t xml:space="preserve">.2020.06.009. Available from: https://pubmed.ncbi.nlm.nih.gov/32712102 </w:t>
      </w:r>
      <w:hyperlink r:id="rId20" w:history="1">
        <w:r w:rsidRPr="00B0125A">
          <w:rPr>
            <w:rStyle w:val="Hyperlink"/>
            <w:rFonts w:cstheme="minorHAnsi"/>
            <w:sz w:val="24"/>
            <w:szCs w:val="24"/>
            <w:u w:val="none"/>
          </w:rPr>
          <w:t>(pubmed.ncbi.nlm.nih.gov in Bing)</w:t>
        </w:r>
      </w:hyperlink>
    </w:p>
    <w:p w14:paraId="01800EC4"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Singh R, Shrestha S, Acharya P, Shrestha A. Peripheral ameloblastoma of </w:t>
      </w:r>
      <w:proofErr w:type="spellStart"/>
      <w:r w:rsidRPr="00B0125A">
        <w:rPr>
          <w:rFonts w:cstheme="minorHAnsi"/>
          <w:sz w:val="24"/>
          <w:szCs w:val="24"/>
        </w:rPr>
        <w:t>acanthomatous</w:t>
      </w:r>
      <w:proofErr w:type="spellEnd"/>
      <w:r w:rsidRPr="00B0125A">
        <w:rPr>
          <w:rFonts w:cstheme="minorHAnsi"/>
          <w:sz w:val="24"/>
          <w:szCs w:val="24"/>
        </w:rPr>
        <w:t xml:space="preserve"> variant: A case report. </w:t>
      </w:r>
      <w:r w:rsidRPr="00B0125A">
        <w:rPr>
          <w:rFonts w:cstheme="minorHAnsi"/>
          <w:i/>
          <w:iCs/>
          <w:sz w:val="24"/>
          <w:szCs w:val="24"/>
        </w:rPr>
        <w:t>JNMA J Nepal Med Assoc</w:t>
      </w:r>
      <w:r w:rsidRPr="00B0125A">
        <w:rPr>
          <w:rFonts w:cstheme="minorHAnsi"/>
          <w:sz w:val="24"/>
          <w:szCs w:val="24"/>
        </w:rPr>
        <w:t xml:space="preserve">. </w:t>
      </w:r>
      <w:r w:rsidRPr="00B0125A">
        <w:rPr>
          <w:rFonts w:cstheme="minorHAnsi"/>
          <w:sz w:val="24"/>
          <w:szCs w:val="24"/>
        </w:rPr>
        <w:lastRenderedPageBreak/>
        <w:t>2022;60(256):1045</w:t>
      </w:r>
      <w:r w:rsidRPr="00B0125A">
        <w:rPr>
          <w:rFonts w:cstheme="minorHAnsi"/>
          <w:sz w:val="24"/>
          <w:szCs w:val="24"/>
        </w:rPr>
        <w:noBreakHyphen/>
        <w:t xml:space="preserve">8. doi:10.31729/jnma.7739. Available from: </w:t>
      </w:r>
      <w:hyperlink r:id="rId21" w:history="1">
        <w:r w:rsidRPr="00B0125A">
          <w:rPr>
            <w:rStyle w:val="Hyperlink"/>
            <w:rFonts w:cstheme="minorHAnsi"/>
            <w:sz w:val="24"/>
            <w:szCs w:val="24"/>
            <w:u w:val="none"/>
          </w:rPr>
          <w:t>https://doi.org/10.31729/jnma.7739</w:t>
        </w:r>
      </w:hyperlink>
    </w:p>
    <w:p w14:paraId="28C32B87"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Tajima Y, Kuroda</w:t>
      </w:r>
      <w:r w:rsidRPr="00B0125A">
        <w:rPr>
          <w:rFonts w:cstheme="minorHAnsi"/>
          <w:sz w:val="24"/>
          <w:szCs w:val="24"/>
        </w:rPr>
        <w:noBreakHyphen/>
        <w:t xml:space="preserve">Kawasaki M, Ohno J, Yi J, Kusama K, Tanaka H, Fukunaga S, Shimada J, Yamamoto Y. Peripheral ameloblastoma with potentially malignant features: Report of a case with special regard to its keratin profile. </w:t>
      </w:r>
      <w:r w:rsidRPr="00B0125A">
        <w:rPr>
          <w:rFonts w:cstheme="minorHAnsi"/>
          <w:i/>
          <w:iCs/>
          <w:sz w:val="24"/>
          <w:szCs w:val="24"/>
        </w:rPr>
        <w:t xml:space="preserve">J Oral </w:t>
      </w:r>
      <w:proofErr w:type="spellStart"/>
      <w:r w:rsidRPr="00B0125A">
        <w:rPr>
          <w:rFonts w:cstheme="minorHAnsi"/>
          <w:i/>
          <w:iCs/>
          <w:sz w:val="24"/>
          <w:szCs w:val="24"/>
        </w:rPr>
        <w:t>Pathol</w:t>
      </w:r>
      <w:proofErr w:type="spellEnd"/>
      <w:r w:rsidRPr="00B0125A">
        <w:rPr>
          <w:rFonts w:cstheme="minorHAnsi"/>
          <w:i/>
          <w:iCs/>
          <w:sz w:val="24"/>
          <w:szCs w:val="24"/>
        </w:rPr>
        <w:t xml:space="preserve"> Med</w:t>
      </w:r>
      <w:r w:rsidRPr="00B0125A">
        <w:rPr>
          <w:rFonts w:cstheme="minorHAnsi"/>
          <w:sz w:val="24"/>
          <w:szCs w:val="24"/>
        </w:rPr>
        <w:t>. 2001;30(8):494</w:t>
      </w:r>
      <w:r w:rsidRPr="00B0125A">
        <w:rPr>
          <w:rFonts w:cstheme="minorHAnsi"/>
          <w:sz w:val="24"/>
          <w:szCs w:val="24"/>
        </w:rPr>
        <w:noBreakHyphen/>
        <w:t xml:space="preserve">8. PMID:11545241. doi:10.1034/j.1600-0714.2001.030008494.x. Available from: https://pubmed.ncbi.nlm.nih.gov/11545241 </w:t>
      </w:r>
      <w:hyperlink r:id="rId22" w:history="1">
        <w:r w:rsidRPr="00B0125A">
          <w:rPr>
            <w:rStyle w:val="Hyperlink"/>
            <w:rFonts w:cstheme="minorHAnsi"/>
            <w:sz w:val="24"/>
            <w:szCs w:val="24"/>
            <w:u w:val="none"/>
          </w:rPr>
          <w:t>(pubmed.ncbi.nlm.nih.gov in Bing)</w:t>
        </w:r>
      </w:hyperlink>
    </w:p>
    <w:p w14:paraId="6269A7F8"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Vanoven BJ, Parker NP, Petruzzelli GJ. Peripheral ameloblastoma of the maxilla: A case report and literature review. </w:t>
      </w:r>
      <w:r w:rsidRPr="00B0125A">
        <w:rPr>
          <w:rFonts w:cstheme="minorHAnsi"/>
          <w:i/>
          <w:iCs/>
          <w:sz w:val="24"/>
          <w:szCs w:val="24"/>
        </w:rPr>
        <w:t>Am J Otolaryngol</w:t>
      </w:r>
      <w:r w:rsidRPr="00B0125A">
        <w:rPr>
          <w:rFonts w:cstheme="minorHAnsi"/>
          <w:sz w:val="24"/>
          <w:szCs w:val="24"/>
        </w:rPr>
        <w:t>. 2008;29(5):357</w:t>
      </w:r>
      <w:r w:rsidRPr="00B0125A">
        <w:rPr>
          <w:rFonts w:cstheme="minorHAnsi"/>
          <w:sz w:val="24"/>
          <w:szCs w:val="24"/>
        </w:rPr>
        <w:noBreakHyphen/>
        <w:t xml:space="preserve">60. PMID:18722894. </w:t>
      </w:r>
      <w:proofErr w:type="gramStart"/>
      <w:r w:rsidRPr="00B0125A">
        <w:rPr>
          <w:rFonts w:cstheme="minorHAnsi"/>
          <w:sz w:val="24"/>
          <w:szCs w:val="24"/>
        </w:rPr>
        <w:t>doi:10.1016/j.amjoto</w:t>
      </w:r>
      <w:proofErr w:type="gramEnd"/>
      <w:r w:rsidRPr="00B0125A">
        <w:rPr>
          <w:rFonts w:cstheme="minorHAnsi"/>
          <w:sz w:val="24"/>
          <w:szCs w:val="24"/>
        </w:rPr>
        <w:t xml:space="preserve">.2007.10.002. Available from: https://pubmed.ncbi.nlm.nih.gov/18722894 </w:t>
      </w:r>
      <w:hyperlink r:id="rId23" w:history="1">
        <w:r w:rsidRPr="00B0125A">
          <w:rPr>
            <w:rStyle w:val="Hyperlink"/>
            <w:rFonts w:cstheme="minorHAnsi"/>
            <w:sz w:val="24"/>
            <w:szCs w:val="24"/>
            <w:u w:val="none"/>
          </w:rPr>
          <w:t>(pubmed.ncbi.nlm.nih.gov in Bing)</w:t>
        </w:r>
      </w:hyperlink>
    </w:p>
    <w:p w14:paraId="0A5DB6D7" w14:textId="77777777" w:rsidR="00B0125A" w:rsidRPr="00B0125A" w:rsidRDefault="00B0125A" w:rsidP="00B0125A">
      <w:pPr>
        <w:numPr>
          <w:ilvl w:val="0"/>
          <w:numId w:val="6"/>
        </w:numPr>
        <w:rPr>
          <w:rFonts w:cstheme="minorHAnsi"/>
          <w:sz w:val="24"/>
          <w:szCs w:val="24"/>
        </w:rPr>
      </w:pPr>
      <w:r w:rsidRPr="00B0125A">
        <w:rPr>
          <w:rFonts w:cstheme="minorHAnsi"/>
          <w:sz w:val="24"/>
          <w:szCs w:val="24"/>
        </w:rPr>
        <w:t xml:space="preserve">Vered M, Wright JM. Update from the 5th Edition of the World Health Organization Classification of Head and Neck </w:t>
      </w:r>
      <w:proofErr w:type="spellStart"/>
      <w:r w:rsidRPr="00B0125A">
        <w:rPr>
          <w:rFonts w:cstheme="minorHAnsi"/>
          <w:sz w:val="24"/>
          <w:szCs w:val="24"/>
        </w:rPr>
        <w:t>Tumors</w:t>
      </w:r>
      <w:proofErr w:type="spellEnd"/>
      <w:r w:rsidRPr="00B0125A">
        <w:rPr>
          <w:rFonts w:cstheme="minorHAnsi"/>
          <w:sz w:val="24"/>
          <w:szCs w:val="24"/>
        </w:rPr>
        <w:t xml:space="preserve">: Odontogenic and maxillofacial bone tumours. </w:t>
      </w:r>
      <w:r w:rsidRPr="00B0125A">
        <w:rPr>
          <w:rFonts w:cstheme="minorHAnsi"/>
          <w:i/>
          <w:iCs/>
          <w:sz w:val="24"/>
          <w:szCs w:val="24"/>
        </w:rPr>
        <w:t xml:space="preserve">Head Neck </w:t>
      </w:r>
      <w:proofErr w:type="spellStart"/>
      <w:r w:rsidRPr="00B0125A">
        <w:rPr>
          <w:rFonts w:cstheme="minorHAnsi"/>
          <w:i/>
          <w:iCs/>
          <w:sz w:val="24"/>
          <w:szCs w:val="24"/>
        </w:rPr>
        <w:t>Pathol</w:t>
      </w:r>
      <w:proofErr w:type="spellEnd"/>
      <w:r w:rsidRPr="00B0125A">
        <w:rPr>
          <w:rFonts w:cstheme="minorHAnsi"/>
          <w:sz w:val="24"/>
          <w:szCs w:val="24"/>
        </w:rPr>
        <w:t>. 2022;16(1):63</w:t>
      </w:r>
      <w:r w:rsidRPr="00B0125A">
        <w:rPr>
          <w:rFonts w:cstheme="minorHAnsi"/>
          <w:sz w:val="24"/>
          <w:szCs w:val="24"/>
        </w:rPr>
        <w:noBreakHyphen/>
        <w:t xml:space="preserve">75. PMID:35312978. doi:10.1007/s12105-021-01404-7. Available from: https://pubmed.ncbi.nlm.nih.gov/35312978 </w:t>
      </w:r>
      <w:hyperlink r:id="rId24" w:history="1">
        <w:r w:rsidRPr="00B0125A">
          <w:rPr>
            <w:rStyle w:val="Hyperlink"/>
            <w:rFonts w:cstheme="minorHAnsi"/>
            <w:sz w:val="24"/>
            <w:szCs w:val="24"/>
            <w:u w:val="none"/>
          </w:rPr>
          <w:t>(pubmed.ncbi.nlm.nih.gov in Bing)</w:t>
        </w:r>
      </w:hyperlink>
    </w:p>
    <w:p w14:paraId="03C92202" w14:textId="77777777" w:rsidR="00B0125A" w:rsidRPr="001B4437" w:rsidRDefault="00B0125A" w:rsidP="001B4437">
      <w:pPr>
        <w:tabs>
          <w:tab w:val="num" w:pos="720"/>
        </w:tabs>
        <w:ind w:left="720" w:hanging="360"/>
        <w:rPr>
          <w:rFonts w:cstheme="minorHAnsi"/>
          <w:b/>
          <w:bCs/>
          <w:sz w:val="24"/>
          <w:szCs w:val="24"/>
          <w:u w:val="single"/>
        </w:rPr>
      </w:pPr>
    </w:p>
    <w:p w14:paraId="4B1221F1" w14:textId="77777777" w:rsidR="00A23B02" w:rsidRPr="00855798" w:rsidRDefault="00A23B02" w:rsidP="003F7F94">
      <w:pPr>
        <w:rPr>
          <w:rFonts w:cstheme="minorHAnsi"/>
          <w:sz w:val="24"/>
          <w:szCs w:val="24"/>
        </w:rPr>
      </w:pPr>
    </w:p>
    <w:sectPr w:rsidR="00A23B02" w:rsidRPr="00855798">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AC569" w14:textId="77777777" w:rsidR="00A760AB" w:rsidRDefault="00A760AB" w:rsidP="00AC64E0">
      <w:pPr>
        <w:spacing w:after="0" w:line="240" w:lineRule="auto"/>
      </w:pPr>
      <w:r>
        <w:separator/>
      </w:r>
    </w:p>
  </w:endnote>
  <w:endnote w:type="continuationSeparator" w:id="0">
    <w:p w14:paraId="024F8972" w14:textId="77777777" w:rsidR="00A760AB" w:rsidRDefault="00A760AB" w:rsidP="00AC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2E35" w14:textId="77777777" w:rsidR="00AC64E0" w:rsidRDefault="00AC6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51CC" w14:textId="77777777" w:rsidR="00AC64E0" w:rsidRDefault="00AC6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5BD9A" w14:textId="77777777" w:rsidR="00AC64E0" w:rsidRDefault="00AC6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8FD10" w14:textId="77777777" w:rsidR="00A760AB" w:rsidRDefault="00A760AB" w:rsidP="00AC64E0">
      <w:pPr>
        <w:spacing w:after="0" w:line="240" w:lineRule="auto"/>
      </w:pPr>
      <w:r>
        <w:separator/>
      </w:r>
    </w:p>
  </w:footnote>
  <w:footnote w:type="continuationSeparator" w:id="0">
    <w:p w14:paraId="2B969D8D" w14:textId="77777777" w:rsidR="00A760AB" w:rsidRDefault="00A760AB" w:rsidP="00AC6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31B3" w14:textId="4E96B2CC" w:rsidR="00AC64E0" w:rsidRDefault="00AC64E0">
    <w:pPr>
      <w:pStyle w:val="Header"/>
    </w:pPr>
    <w:r>
      <w:rPr>
        <w:noProof/>
      </w:rPr>
      <w:pict w14:anchorId="7A0C8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78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8BE4" w14:textId="2EB47683" w:rsidR="00AC64E0" w:rsidRDefault="00AC64E0">
    <w:pPr>
      <w:pStyle w:val="Header"/>
    </w:pPr>
    <w:r>
      <w:rPr>
        <w:noProof/>
      </w:rPr>
      <w:pict w14:anchorId="5467D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78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1D2EF" w14:textId="677595F6" w:rsidR="00AC64E0" w:rsidRDefault="00AC64E0">
    <w:pPr>
      <w:pStyle w:val="Header"/>
    </w:pPr>
    <w:r>
      <w:rPr>
        <w:noProof/>
      </w:rPr>
      <w:pict w14:anchorId="5F269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78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DAB"/>
    <w:multiLevelType w:val="multilevel"/>
    <w:tmpl w:val="8A8C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076485"/>
    <w:multiLevelType w:val="multilevel"/>
    <w:tmpl w:val="0AA0F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8A3A5B"/>
    <w:multiLevelType w:val="hybridMultilevel"/>
    <w:tmpl w:val="EDE29C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CA314C"/>
    <w:multiLevelType w:val="hybridMultilevel"/>
    <w:tmpl w:val="DF4E41C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2D763E5"/>
    <w:multiLevelType w:val="multilevel"/>
    <w:tmpl w:val="4D50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BA16E9"/>
    <w:multiLevelType w:val="multilevel"/>
    <w:tmpl w:val="5BD4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72"/>
    <w:rsid w:val="00012261"/>
    <w:rsid w:val="000453E3"/>
    <w:rsid w:val="00092A15"/>
    <w:rsid w:val="000C3C08"/>
    <w:rsid w:val="001639AA"/>
    <w:rsid w:val="00182481"/>
    <w:rsid w:val="001939A4"/>
    <w:rsid w:val="001B4437"/>
    <w:rsid w:val="001C1C81"/>
    <w:rsid w:val="001E54FB"/>
    <w:rsid w:val="00261346"/>
    <w:rsid w:val="002E495C"/>
    <w:rsid w:val="00332987"/>
    <w:rsid w:val="003C4D01"/>
    <w:rsid w:val="003E176E"/>
    <w:rsid w:val="003F6F91"/>
    <w:rsid w:val="003F7B46"/>
    <w:rsid w:val="003F7F94"/>
    <w:rsid w:val="004A414C"/>
    <w:rsid w:val="004B672F"/>
    <w:rsid w:val="004E1258"/>
    <w:rsid w:val="00592925"/>
    <w:rsid w:val="005B1FAD"/>
    <w:rsid w:val="005D6DB6"/>
    <w:rsid w:val="006839AE"/>
    <w:rsid w:val="0068766E"/>
    <w:rsid w:val="006B3E23"/>
    <w:rsid w:val="00762C22"/>
    <w:rsid w:val="00802769"/>
    <w:rsid w:val="00846CFD"/>
    <w:rsid w:val="00855798"/>
    <w:rsid w:val="008A4880"/>
    <w:rsid w:val="008C6B8B"/>
    <w:rsid w:val="008D6626"/>
    <w:rsid w:val="008E1174"/>
    <w:rsid w:val="008E1FE3"/>
    <w:rsid w:val="009114E3"/>
    <w:rsid w:val="00983292"/>
    <w:rsid w:val="009867CD"/>
    <w:rsid w:val="009A6A3D"/>
    <w:rsid w:val="00A23B02"/>
    <w:rsid w:val="00A32756"/>
    <w:rsid w:val="00A7360B"/>
    <w:rsid w:val="00A760AB"/>
    <w:rsid w:val="00AB3F35"/>
    <w:rsid w:val="00AC3472"/>
    <w:rsid w:val="00AC64E0"/>
    <w:rsid w:val="00B0125A"/>
    <w:rsid w:val="00B07BDC"/>
    <w:rsid w:val="00B21D08"/>
    <w:rsid w:val="00B81D64"/>
    <w:rsid w:val="00BE1BDE"/>
    <w:rsid w:val="00BE4700"/>
    <w:rsid w:val="00C04B8C"/>
    <w:rsid w:val="00C76174"/>
    <w:rsid w:val="00C90C3D"/>
    <w:rsid w:val="00CB3970"/>
    <w:rsid w:val="00CF6C4E"/>
    <w:rsid w:val="00D331CB"/>
    <w:rsid w:val="00D673C8"/>
    <w:rsid w:val="00DD3785"/>
    <w:rsid w:val="00DD551E"/>
    <w:rsid w:val="00E059B7"/>
    <w:rsid w:val="00E1710B"/>
    <w:rsid w:val="00E65451"/>
    <w:rsid w:val="00E837DC"/>
    <w:rsid w:val="00EB6CEB"/>
    <w:rsid w:val="00F57D0F"/>
    <w:rsid w:val="00F648C3"/>
    <w:rsid w:val="00FF2C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9CCFC6"/>
  <w15:chartTrackingRefBased/>
  <w15:docId w15:val="{F0F491F6-5292-4A26-B10D-7E74BD97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472"/>
    <w:rPr>
      <w:rFonts w:eastAsiaTheme="majorEastAsia" w:cstheme="majorBidi"/>
      <w:color w:val="272727" w:themeColor="text1" w:themeTint="D8"/>
    </w:rPr>
  </w:style>
  <w:style w:type="paragraph" w:styleId="Title">
    <w:name w:val="Title"/>
    <w:basedOn w:val="Normal"/>
    <w:next w:val="Normal"/>
    <w:link w:val="TitleChar"/>
    <w:uiPriority w:val="10"/>
    <w:qFormat/>
    <w:rsid w:val="00AC3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472"/>
    <w:pPr>
      <w:spacing w:before="160"/>
      <w:jc w:val="center"/>
    </w:pPr>
    <w:rPr>
      <w:i/>
      <w:iCs/>
      <w:color w:val="404040" w:themeColor="text1" w:themeTint="BF"/>
    </w:rPr>
  </w:style>
  <w:style w:type="character" w:customStyle="1" w:styleId="QuoteChar">
    <w:name w:val="Quote Char"/>
    <w:basedOn w:val="DefaultParagraphFont"/>
    <w:link w:val="Quote"/>
    <w:uiPriority w:val="29"/>
    <w:rsid w:val="00AC3472"/>
    <w:rPr>
      <w:i/>
      <w:iCs/>
      <w:color w:val="404040" w:themeColor="text1" w:themeTint="BF"/>
    </w:rPr>
  </w:style>
  <w:style w:type="paragraph" w:styleId="ListParagraph">
    <w:name w:val="List Paragraph"/>
    <w:basedOn w:val="Normal"/>
    <w:uiPriority w:val="34"/>
    <w:qFormat/>
    <w:rsid w:val="00AC3472"/>
    <w:pPr>
      <w:ind w:left="720"/>
      <w:contextualSpacing/>
    </w:pPr>
  </w:style>
  <w:style w:type="character" w:styleId="IntenseEmphasis">
    <w:name w:val="Intense Emphasis"/>
    <w:basedOn w:val="DefaultParagraphFont"/>
    <w:uiPriority w:val="21"/>
    <w:qFormat/>
    <w:rsid w:val="00AC3472"/>
    <w:rPr>
      <w:i/>
      <w:iCs/>
      <w:color w:val="2F5496" w:themeColor="accent1" w:themeShade="BF"/>
    </w:rPr>
  </w:style>
  <w:style w:type="paragraph" w:styleId="IntenseQuote">
    <w:name w:val="Intense Quote"/>
    <w:basedOn w:val="Normal"/>
    <w:next w:val="Normal"/>
    <w:link w:val="IntenseQuoteChar"/>
    <w:uiPriority w:val="30"/>
    <w:qFormat/>
    <w:rsid w:val="00AC3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472"/>
    <w:rPr>
      <w:i/>
      <w:iCs/>
      <w:color w:val="2F5496" w:themeColor="accent1" w:themeShade="BF"/>
    </w:rPr>
  </w:style>
  <w:style w:type="character" w:styleId="IntenseReference">
    <w:name w:val="Intense Reference"/>
    <w:basedOn w:val="DefaultParagraphFont"/>
    <w:uiPriority w:val="32"/>
    <w:qFormat/>
    <w:rsid w:val="00AC3472"/>
    <w:rPr>
      <w:b/>
      <w:bCs/>
      <w:smallCaps/>
      <w:color w:val="2F5496" w:themeColor="accent1" w:themeShade="BF"/>
      <w:spacing w:val="5"/>
    </w:rPr>
  </w:style>
  <w:style w:type="character" w:styleId="Hyperlink">
    <w:name w:val="Hyperlink"/>
    <w:basedOn w:val="DefaultParagraphFont"/>
    <w:uiPriority w:val="99"/>
    <w:unhideWhenUsed/>
    <w:rsid w:val="008C6B8B"/>
    <w:rPr>
      <w:color w:val="0563C1" w:themeColor="hyperlink"/>
      <w:u w:val="single"/>
    </w:rPr>
  </w:style>
  <w:style w:type="character" w:styleId="UnresolvedMention">
    <w:name w:val="Unresolved Mention"/>
    <w:basedOn w:val="DefaultParagraphFont"/>
    <w:uiPriority w:val="99"/>
    <w:semiHidden/>
    <w:unhideWhenUsed/>
    <w:rsid w:val="008C6B8B"/>
    <w:rPr>
      <w:color w:val="605E5C"/>
      <w:shd w:val="clear" w:color="auto" w:fill="E1DFDD"/>
    </w:rPr>
  </w:style>
  <w:style w:type="paragraph" w:styleId="Header">
    <w:name w:val="header"/>
    <w:basedOn w:val="Normal"/>
    <w:link w:val="HeaderChar"/>
    <w:uiPriority w:val="99"/>
    <w:unhideWhenUsed/>
    <w:rsid w:val="00AC6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4E0"/>
  </w:style>
  <w:style w:type="paragraph" w:styleId="Footer">
    <w:name w:val="footer"/>
    <w:basedOn w:val="Normal"/>
    <w:link w:val="FooterChar"/>
    <w:uiPriority w:val="99"/>
    <w:unhideWhenUsed/>
    <w:rsid w:val="00AC6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85396">
      <w:bodyDiv w:val="1"/>
      <w:marLeft w:val="0"/>
      <w:marRight w:val="0"/>
      <w:marTop w:val="0"/>
      <w:marBottom w:val="0"/>
      <w:divBdr>
        <w:top w:val="none" w:sz="0" w:space="0" w:color="auto"/>
        <w:left w:val="none" w:sz="0" w:space="0" w:color="auto"/>
        <w:bottom w:val="none" w:sz="0" w:space="0" w:color="auto"/>
        <w:right w:val="none" w:sz="0" w:space="0" w:color="auto"/>
      </w:divBdr>
    </w:div>
    <w:div w:id="1730809482">
      <w:bodyDiv w:val="1"/>
      <w:marLeft w:val="0"/>
      <w:marRight w:val="0"/>
      <w:marTop w:val="0"/>
      <w:marBottom w:val="0"/>
      <w:divBdr>
        <w:top w:val="none" w:sz="0" w:space="0" w:color="auto"/>
        <w:left w:val="none" w:sz="0" w:space="0" w:color="auto"/>
        <w:bottom w:val="none" w:sz="0" w:space="0" w:color="auto"/>
        <w:right w:val="none" w:sz="0" w:space="0" w:color="auto"/>
      </w:divBdr>
    </w:div>
    <w:div w:id="17580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ing.com/search?q=%22https%3A%2F%2Fpubmed.ncbi.nlm.nih.gov%2F26045522%22" TargetMode="External"/><Relationship Id="rId18" Type="http://schemas.openxmlformats.org/officeDocument/2006/relationships/hyperlink" Target="https://www.bing.com/search?q=%22https%3A%2F%2Fpubmed.ncbi.nlm.nih.gov%2F15287310%2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1729/jnma.7739" TargetMode="External"/><Relationship Id="rId7" Type="http://schemas.openxmlformats.org/officeDocument/2006/relationships/image" Target="media/image1.jpeg"/><Relationship Id="rId12" Type="http://schemas.openxmlformats.org/officeDocument/2006/relationships/hyperlink" Target="https://www.bing.com/search?q=%22https%3A%2F%2Fpubmed.ncbi.nlm.nih.gov%2F27840747%22" TargetMode="External"/><Relationship Id="rId17" Type="http://schemas.openxmlformats.org/officeDocument/2006/relationships/hyperlink" Target="https://www.bing.com/search?q=%22https%3A%2F%2Fdoi.org%2F10.23750%2Fabm.v94iS1.13527%2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ng.com/search?q=%22https%3A%2F%2Fpubmed.ncbi.nlm.nih.gov%2F32451874%22" TargetMode="External"/><Relationship Id="rId20" Type="http://schemas.openxmlformats.org/officeDocument/2006/relationships/hyperlink" Target="https://www.bing.com/search?q=%22https%3A%2F%2Fpubmed.ncbi.nlm.nih.gov%2F32712102%2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search?q=%22https%3A%2F%2Fpubmed.ncbi.nlm.nih.gov%2F8426721%22" TargetMode="External"/><Relationship Id="rId24" Type="http://schemas.openxmlformats.org/officeDocument/2006/relationships/hyperlink" Target="https://www.bing.com/search?q=%22https%3A%2F%2Fpubmed.ncbi.nlm.nih.gov%2F35312978%2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ng.com/search?q=%22https%3A%2F%2Fpubmed.ncbi.nlm.nih.gov%2F19748296%22" TargetMode="External"/><Relationship Id="rId23" Type="http://schemas.openxmlformats.org/officeDocument/2006/relationships/hyperlink" Target="https://www.bing.com/search?q=%22https%3A%2F%2Fpubmed.ncbi.nlm.nih.gov%2F18722894%22" TargetMode="External"/><Relationship Id="rId28" Type="http://schemas.openxmlformats.org/officeDocument/2006/relationships/footer" Target="footer2.xml"/><Relationship Id="rId10" Type="http://schemas.openxmlformats.org/officeDocument/2006/relationships/hyperlink" Target="https://www.bing.com/search?q=%22https%3A%2F%2Fdoi.org%2F10.1016%2Fj.bjoms.2020.08.084%22" TargetMode="External"/><Relationship Id="rId19" Type="http://schemas.openxmlformats.org/officeDocument/2006/relationships/hyperlink" Target="https://www.bing.com/search?q=%22https%3A%2F%2Fpubmed.ncbi.nlm.nih.gov%2F11120479%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bing.com/search?q=%22https%3A%2F%2Fpubmed.ncbi.nlm.nih.gov%2F36127985%22" TargetMode="External"/><Relationship Id="rId22" Type="http://schemas.openxmlformats.org/officeDocument/2006/relationships/hyperlink" Target="https://www.bing.com/search?q=%22https%3A%2F%2Fpubmed.ncbi.nlm.nih.gov%2F11545241%2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fatima</dc:creator>
  <cp:keywords/>
  <dc:description/>
  <cp:lastModifiedBy>SDI 1084</cp:lastModifiedBy>
  <cp:revision>55</cp:revision>
  <dcterms:created xsi:type="dcterms:W3CDTF">2025-11-29T06:42:00Z</dcterms:created>
  <dcterms:modified xsi:type="dcterms:W3CDTF">2026-03-07T13:14:00Z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097b4a26-0bde-4b23-b005-7722f77a6ad7</vt:lpwstr>
  </property>
</Properties>
</file>