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328E9" w14:textId="11E75D5C" w:rsidR="00754C9A" w:rsidRDefault="00C466B4" w:rsidP="00441B6F">
      <w:pPr>
        <w:pStyle w:val="Title"/>
        <w:spacing w:after="0"/>
        <w:jc w:val="both"/>
        <w:rPr>
          <w:rFonts w:ascii="Arial" w:hAnsi="Arial" w:cs="Arial"/>
          <w:u w:val="single"/>
        </w:rPr>
      </w:pPr>
      <w:r w:rsidRPr="00C466B4">
        <w:rPr>
          <w:rFonts w:ascii="Arial" w:hAnsi="Arial" w:cs="Arial"/>
          <w:u w:val="single"/>
        </w:rPr>
        <w:t>Original Research Article</w:t>
      </w:r>
    </w:p>
    <w:p w14:paraId="35D9EF5E" w14:textId="77777777" w:rsidR="00C466B4" w:rsidRPr="00C466B4" w:rsidRDefault="00C466B4" w:rsidP="00441B6F">
      <w:pPr>
        <w:pStyle w:val="Title"/>
        <w:spacing w:after="0"/>
        <w:jc w:val="both"/>
        <w:rPr>
          <w:rFonts w:ascii="Arial" w:hAnsi="Arial" w:cs="Arial"/>
          <w:u w:val="single"/>
        </w:rPr>
      </w:pPr>
    </w:p>
    <w:p w14:paraId="7AE5449D" w14:textId="77777777" w:rsidR="00A258C3" w:rsidRDefault="00866E54" w:rsidP="00441B6F">
      <w:pPr>
        <w:pStyle w:val="Author"/>
        <w:spacing w:line="240" w:lineRule="auto"/>
        <w:jc w:val="both"/>
        <w:rPr>
          <w:rFonts w:ascii="Arial" w:hAnsi="Arial" w:cs="Arial"/>
          <w:bCs/>
          <w:iCs/>
          <w:kern w:val="28"/>
          <w:sz w:val="36"/>
        </w:rPr>
      </w:pPr>
      <w:r w:rsidRPr="00866E54">
        <w:rPr>
          <w:rFonts w:ascii="Arial" w:hAnsi="Arial" w:cs="Arial"/>
          <w:bCs/>
          <w:iCs/>
          <w:kern w:val="28"/>
          <w:sz w:val="36"/>
        </w:rPr>
        <w:t>Hypothermic Cardiac Surgery, Pros and Cons</w:t>
      </w:r>
    </w:p>
    <w:p w14:paraId="77CFE731" w14:textId="77777777" w:rsidR="0093481A" w:rsidRPr="00790ADA" w:rsidRDefault="0093481A" w:rsidP="00441B6F">
      <w:pPr>
        <w:pStyle w:val="Author"/>
        <w:spacing w:line="240" w:lineRule="auto"/>
        <w:jc w:val="both"/>
        <w:rPr>
          <w:rFonts w:ascii="Arial" w:hAnsi="Arial" w:cs="Arial"/>
          <w:sz w:val="36"/>
        </w:rPr>
      </w:pPr>
    </w:p>
    <w:p w14:paraId="7E36C1D8" w14:textId="77777777" w:rsidR="002C57D2" w:rsidRPr="00FB3A86" w:rsidRDefault="002C57D2" w:rsidP="00441B6F">
      <w:pPr>
        <w:pStyle w:val="Affiliation"/>
        <w:spacing w:after="0" w:line="240" w:lineRule="auto"/>
        <w:jc w:val="both"/>
        <w:rPr>
          <w:rFonts w:ascii="Arial" w:hAnsi="Arial" w:cs="Arial"/>
        </w:rPr>
      </w:pPr>
    </w:p>
    <w:p w14:paraId="15B78770" w14:textId="77777777" w:rsidR="00B01FCD" w:rsidRPr="00FB3A86" w:rsidRDefault="00633818" w:rsidP="00441B6F">
      <w:pPr>
        <w:pStyle w:val="Copyright"/>
        <w:spacing w:after="0" w:line="240" w:lineRule="auto"/>
        <w:jc w:val="both"/>
        <w:rPr>
          <w:rFonts w:ascii="Arial" w:hAnsi="Arial" w:cs="Arial"/>
        </w:rPr>
        <w:sectPr w:rsidR="00B01FCD" w:rsidRPr="00FB3A86" w:rsidSect="003A41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E" w:eastAsia="en-IE"/>
        </w:rPr>
        <mc:AlternateContent>
          <mc:Choice Requires="wps">
            <w:drawing>
              <wp:inline distT="0" distB="0" distL="0" distR="0" wp14:anchorId="649C37A6" wp14:editId="580FC301">
                <wp:extent cx="5303520" cy="0"/>
                <wp:effectExtent l="9525" t="12700" r="11430" b="1587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81EB8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3CD392D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866E54">
        <w:rPr>
          <w:rFonts w:ascii="Arial" w:hAnsi="Arial" w:cs="Arial"/>
        </w:rPr>
        <w:t xml:space="preserve"> </w:t>
      </w:r>
    </w:p>
    <w:p w14:paraId="1BB593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BC47372" w14:textId="77777777" w:rsidTr="001E44FE">
        <w:tc>
          <w:tcPr>
            <w:tcW w:w="9576" w:type="dxa"/>
            <w:shd w:val="clear" w:color="auto" w:fill="F2F2F2"/>
          </w:tcPr>
          <w:p w14:paraId="1FF235CC" w14:textId="77777777" w:rsidR="00866E54" w:rsidRPr="00866E54" w:rsidRDefault="00866E54" w:rsidP="00866E54">
            <w:pPr>
              <w:pStyle w:val="Body"/>
              <w:rPr>
                <w:rFonts w:ascii="Arial" w:eastAsia="Calibri" w:hAnsi="Arial" w:cs="Arial"/>
                <w:szCs w:val="22"/>
              </w:rPr>
            </w:pPr>
            <w:r w:rsidRPr="00866E54">
              <w:rPr>
                <w:rFonts w:ascii="Arial" w:eastAsia="Calibri" w:hAnsi="Arial" w:cs="Arial"/>
                <w:szCs w:val="22"/>
              </w:rPr>
              <w:t>Objective: To study the effect of different levels of therapeutic hypothermia during cardiopulmonary bypass(CPB) on postoperative characteristics such as blood loss, cerebrovascular events, weaning from mechanical ventilation and discharge from intensive care unit.</w:t>
            </w:r>
          </w:p>
          <w:p w14:paraId="2A068F0E" w14:textId="77777777" w:rsidR="00866E54" w:rsidRPr="00866E54" w:rsidRDefault="00866E54" w:rsidP="00866E54">
            <w:pPr>
              <w:pStyle w:val="Body"/>
              <w:rPr>
                <w:rFonts w:ascii="Arial" w:eastAsia="Calibri" w:hAnsi="Arial" w:cs="Arial"/>
                <w:szCs w:val="22"/>
              </w:rPr>
            </w:pPr>
            <w:r w:rsidRPr="00866E54">
              <w:rPr>
                <w:rFonts w:ascii="Arial" w:eastAsia="Calibri" w:hAnsi="Arial" w:cs="Arial"/>
                <w:szCs w:val="22"/>
              </w:rPr>
              <w:t xml:space="preserve">Methods: Data from 108 patients (aged between 19-78 years) who had cardiac surgery between November 2023 and July 2024 at Queen Alia Heart Institute (QAHI) was analyzed retrospectively. Core temperature was measured continuously by nasopharyngeal thermistor probe. Data was collected using a special form designed for the purpose of this study. Patients were divided into three groups according to the lowest temperature utilized during CPB:  Group one: Mild hypothermic CPB (Temperature ranged between 36° C – 33 ° C), Group two: Moderate hypothermic CPB (Temperature ranged between 33 ° C – 30 °C). Group three: Deep hypothermic CPB (temperature less than 30 ° C). Intraoperative characteristics (duration of surgery, duration of cardiopulmonary bypass, aortic clamp time, and haemodynamics) and postoperative characteristics (blood loss, extubation, cerebrovascular events, renal impairment and mortality) were compared between the three groups. A p-value of &lt; 0.05 is considered statistically significant. </w:t>
            </w:r>
          </w:p>
          <w:p w14:paraId="58AACB8D" w14:textId="77777777" w:rsidR="00866E54" w:rsidRPr="00866E54" w:rsidRDefault="00866E54" w:rsidP="00F917EF">
            <w:pPr>
              <w:pStyle w:val="Body"/>
              <w:rPr>
                <w:rFonts w:ascii="Arial" w:eastAsia="Calibri" w:hAnsi="Arial" w:cs="Arial"/>
                <w:szCs w:val="22"/>
              </w:rPr>
            </w:pPr>
            <w:r w:rsidRPr="00866E54">
              <w:rPr>
                <w:rFonts w:ascii="Arial" w:eastAsia="Calibri" w:hAnsi="Arial" w:cs="Arial"/>
                <w:szCs w:val="22"/>
              </w:rPr>
              <w:t xml:space="preserve">Results: The average temperature during cardiopulmonary bypass was 33.4 ± 1.3 º C and ranged from 28 º C to 36 º C. Mean duration of cardiopulmonary bypass was 86.2 ± 26.5 minutes, with mean aortic clamp time of 48 ± 21.3 minutes. The mean amount of postoperative blood loss was 414 ± 320 </w:t>
            </w:r>
            <w:proofErr w:type="spellStart"/>
            <w:r w:rsidRPr="00866E54">
              <w:rPr>
                <w:rFonts w:ascii="Arial" w:eastAsia="Calibri" w:hAnsi="Arial" w:cs="Arial"/>
                <w:szCs w:val="22"/>
              </w:rPr>
              <w:t>millilitres</w:t>
            </w:r>
            <w:proofErr w:type="spellEnd"/>
            <w:r w:rsidRPr="00866E54">
              <w:rPr>
                <w:rFonts w:ascii="Arial" w:eastAsia="Calibri" w:hAnsi="Arial" w:cs="Arial"/>
                <w:szCs w:val="22"/>
              </w:rPr>
              <w:t xml:space="preserve">. Mild hypothermia was utilized in 58 (54%) of patients, moderate hypothermia in 43 patients (40%) and deep hypothermia in 7 patients (6%). Average postoperative blood loss in patients who underwent mild and moderate therapeutic hypothermia was around 379 </w:t>
            </w:r>
            <w:proofErr w:type="spellStart"/>
            <w:r w:rsidRPr="00866E54">
              <w:rPr>
                <w:rFonts w:ascii="Arial" w:eastAsia="Calibri" w:hAnsi="Arial" w:cs="Arial"/>
                <w:szCs w:val="22"/>
              </w:rPr>
              <w:t>millilitres</w:t>
            </w:r>
            <w:proofErr w:type="spellEnd"/>
            <w:r w:rsidRPr="00866E54">
              <w:rPr>
                <w:rFonts w:ascii="Arial" w:eastAsia="Calibri" w:hAnsi="Arial" w:cs="Arial"/>
                <w:szCs w:val="22"/>
              </w:rPr>
              <w:t xml:space="preserve"> and 416 </w:t>
            </w:r>
            <w:proofErr w:type="spellStart"/>
            <w:r w:rsidRPr="00866E54">
              <w:rPr>
                <w:rFonts w:ascii="Arial" w:eastAsia="Calibri" w:hAnsi="Arial" w:cs="Arial"/>
                <w:szCs w:val="22"/>
              </w:rPr>
              <w:t>millilitres</w:t>
            </w:r>
            <w:proofErr w:type="spellEnd"/>
            <w:r w:rsidRPr="00866E54">
              <w:rPr>
                <w:rFonts w:ascii="Arial" w:eastAsia="Calibri" w:hAnsi="Arial" w:cs="Arial"/>
                <w:szCs w:val="22"/>
              </w:rPr>
              <w:t xml:space="preserve"> respectively; whereas patients who underwent severe hypothermic bypass had an average of 564 </w:t>
            </w:r>
            <w:proofErr w:type="spellStart"/>
            <w:r w:rsidRPr="00866E54">
              <w:rPr>
                <w:rFonts w:ascii="Arial" w:eastAsia="Calibri" w:hAnsi="Arial" w:cs="Arial"/>
                <w:szCs w:val="22"/>
              </w:rPr>
              <w:t>millilitres</w:t>
            </w:r>
            <w:proofErr w:type="spellEnd"/>
            <w:r w:rsidRPr="00866E54">
              <w:rPr>
                <w:rFonts w:ascii="Arial" w:eastAsia="Calibri" w:hAnsi="Arial" w:cs="Arial"/>
                <w:szCs w:val="22"/>
              </w:rPr>
              <w:t xml:space="preserve"> of postoperative blood loss. The correlation between temperature and amount of blood loss was not statistically significant (p-value=0.2). Average durations of cardiopulmonary bypass and aortic clamp times were longer in deep hypothermia (98 ± 49 minutes and 67± 40.1 minutes) than in mild hypothermia (81 minutes and 43 minutes respectively). Hypothermia had statistically significant correlation with time of mechanical ventilation (</w:t>
            </w:r>
            <w:r w:rsidR="00F917EF">
              <w:rPr>
                <w:rFonts w:ascii="Arial" w:eastAsia="Calibri" w:hAnsi="Arial" w:cs="Arial"/>
                <w:i/>
                <w:iCs/>
                <w:szCs w:val="22"/>
              </w:rPr>
              <w:t>P</w:t>
            </w:r>
            <w:r w:rsidRPr="00866E54">
              <w:rPr>
                <w:rFonts w:ascii="Arial" w:eastAsia="Calibri" w:hAnsi="Arial" w:cs="Arial"/>
                <w:szCs w:val="22"/>
              </w:rPr>
              <w:t>-value=0.016) and length of intensive care unit stay (</w:t>
            </w:r>
            <w:r w:rsidR="00F917EF">
              <w:rPr>
                <w:rFonts w:ascii="Arial" w:eastAsia="Calibri" w:hAnsi="Arial" w:cs="Arial"/>
                <w:i/>
                <w:iCs/>
                <w:szCs w:val="22"/>
              </w:rPr>
              <w:t>P</w:t>
            </w:r>
            <w:r w:rsidRPr="00866E54">
              <w:rPr>
                <w:rFonts w:ascii="Arial" w:eastAsia="Calibri" w:hAnsi="Arial" w:cs="Arial"/>
                <w:szCs w:val="22"/>
              </w:rPr>
              <w:t>-value=0.001). There were fewer incidences of cerebrovascular events, postoperative renal impairment and mortality with severe hypothermic bypass (group 3) as compared with the mild and moderate hypothermic bypass patients (group 1 and 2). Low cardiac output syndrome was more common when deep hypothermic bypass was utilized.</w:t>
            </w:r>
          </w:p>
          <w:p w14:paraId="2B4FB44B" w14:textId="77777777" w:rsidR="00505F06" w:rsidRPr="00BA1B01" w:rsidRDefault="00866E54" w:rsidP="00866E54">
            <w:pPr>
              <w:pStyle w:val="Body"/>
              <w:spacing w:after="0"/>
              <w:rPr>
                <w:rFonts w:ascii="Arial" w:eastAsia="Calibri" w:hAnsi="Arial" w:cs="Arial"/>
                <w:szCs w:val="22"/>
              </w:rPr>
            </w:pPr>
            <w:r w:rsidRPr="00866E54">
              <w:rPr>
                <w:rFonts w:ascii="Arial" w:eastAsia="Calibri" w:hAnsi="Arial" w:cs="Arial"/>
                <w:szCs w:val="22"/>
              </w:rPr>
              <w:t>Conclusion:  Deep hypothermia during cardiopulmonary bypass was associated with increased amounts of postoperative blood loss in comparison with mild or moderate hypothermia, albeit this was not statistically significant. Lower incidence of cerebral vascular incidents was also noted with deep hypothermia.</w:t>
            </w:r>
          </w:p>
        </w:tc>
      </w:tr>
    </w:tbl>
    <w:p w14:paraId="2A8D99DB" w14:textId="77777777" w:rsidR="00636EB2" w:rsidRDefault="00636EB2" w:rsidP="00441B6F">
      <w:pPr>
        <w:pStyle w:val="Body"/>
        <w:spacing w:after="0"/>
        <w:rPr>
          <w:rFonts w:ascii="Arial" w:hAnsi="Arial" w:cs="Arial"/>
          <w:i/>
        </w:rPr>
      </w:pPr>
    </w:p>
    <w:p w14:paraId="15543E4D" w14:textId="77777777" w:rsidR="00A24E7E" w:rsidRDefault="00866E54" w:rsidP="00441B6F">
      <w:pPr>
        <w:pStyle w:val="Body"/>
        <w:spacing w:after="0"/>
        <w:rPr>
          <w:rFonts w:ascii="Arial" w:hAnsi="Arial" w:cs="Arial"/>
          <w:i/>
        </w:rPr>
      </w:pPr>
      <w:r>
        <w:rPr>
          <w:rFonts w:ascii="Arial" w:hAnsi="Arial" w:cs="Arial"/>
          <w:i/>
        </w:rPr>
        <w:t>Keywords: [Anaesthesia, Cardiac, Hypothermia, Recovery, Surgery</w:t>
      </w:r>
      <w:r w:rsidR="00A24E7E">
        <w:rPr>
          <w:rFonts w:ascii="Arial" w:hAnsi="Arial" w:cs="Arial"/>
          <w:i/>
        </w:rPr>
        <w:t>}</w:t>
      </w:r>
      <w:r>
        <w:rPr>
          <w:rFonts w:ascii="Arial" w:hAnsi="Arial" w:cs="Arial"/>
          <w:i/>
        </w:rPr>
        <w:t xml:space="preserve"> </w:t>
      </w:r>
    </w:p>
    <w:p w14:paraId="5BE6DE59" w14:textId="77777777" w:rsidR="00B52896" w:rsidRDefault="00B52896" w:rsidP="00CB59B1">
      <w:pPr>
        <w:pStyle w:val="Body"/>
        <w:spacing w:after="0"/>
        <w:rPr>
          <w:rFonts w:ascii="Arial" w:hAnsi="Arial" w:cs="Arial"/>
          <w:i/>
          <w:sz w:val="18"/>
        </w:rPr>
      </w:pPr>
    </w:p>
    <w:p w14:paraId="42ECD605" w14:textId="77777777" w:rsidR="0024282C" w:rsidRDefault="0024282C" w:rsidP="00441B6F">
      <w:pPr>
        <w:pStyle w:val="Body"/>
        <w:spacing w:after="0"/>
        <w:rPr>
          <w:rFonts w:ascii="Arial" w:hAnsi="Arial" w:cs="Arial"/>
          <w:i/>
          <w:sz w:val="18"/>
        </w:rPr>
      </w:pPr>
    </w:p>
    <w:p w14:paraId="12DB67EB" w14:textId="77777777" w:rsidR="00505F06" w:rsidRPr="00A24E7E" w:rsidRDefault="00505F06" w:rsidP="00441B6F">
      <w:pPr>
        <w:pStyle w:val="Body"/>
        <w:spacing w:after="0"/>
        <w:rPr>
          <w:rFonts w:ascii="Arial" w:hAnsi="Arial" w:cs="Arial"/>
          <w:i/>
        </w:rPr>
      </w:pPr>
    </w:p>
    <w:p w14:paraId="062E5DA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BCB2A0E" w14:textId="77777777" w:rsidR="00790ADA" w:rsidRPr="00FB3A86" w:rsidRDefault="00790ADA" w:rsidP="00441B6F">
      <w:pPr>
        <w:pStyle w:val="AbstHead"/>
        <w:spacing w:after="0"/>
        <w:jc w:val="both"/>
        <w:rPr>
          <w:rFonts w:ascii="Arial" w:hAnsi="Arial" w:cs="Arial"/>
        </w:rPr>
      </w:pPr>
    </w:p>
    <w:p w14:paraId="7C192DE1" w14:textId="77777777" w:rsidR="00CB59B1" w:rsidRPr="00CB59B1" w:rsidRDefault="00CB59B1" w:rsidP="00CB59B1">
      <w:pPr>
        <w:pStyle w:val="Body"/>
        <w:rPr>
          <w:rFonts w:ascii="Arial" w:hAnsi="Arial" w:cs="Arial"/>
        </w:rPr>
      </w:pPr>
      <w:r w:rsidRPr="00CB59B1">
        <w:rPr>
          <w:rFonts w:ascii="Arial" w:hAnsi="Arial" w:cs="Arial"/>
        </w:rPr>
        <w:t>Hypothermia has been known to be protective since thousands of years, as wounded soldiers were packed with ice until their wounds get treated. As early as 2500 BC, ancient Egyptians used cold compresses to treat injuries. Ancient Greeks and Romans also used ice and snow to reduce swelling. ¹</w:t>
      </w:r>
    </w:p>
    <w:p w14:paraId="6D0205EC" w14:textId="77777777" w:rsidR="00CB59B1" w:rsidRPr="00CB59B1" w:rsidRDefault="00CB59B1" w:rsidP="00CB59B1">
      <w:pPr>
        <w:pStyle w:val="Body"/>
        <w:rPr>
          <w:rFonts w:ascii="Arial" w:hAnsi="Arial" w:cs="Arial"/>
        </w:rPr>
      </w:pPr>
      <w:r w:rsidRPr="00CB59B1">
        <w:rPr>
          <w:rFonts w:ascii="Arial" w:hAnsi="Arial" w:cs="Arial"/>
        </w:rPr>
        <w:t xml:space="preserve"> It has been applied in heart surgery aiming to protect the brain and other tissue for almost a century and its use preceded the invention of cardiopulmonary bypass. Patients were cooled in a bed of ice to decrease their brain’s oxygen demand at times when the heart was operated upon and warmed thereafter.² In 1952, Gibbon introduced the pump oxygenator to clinical practice, and in 1958, Sealy et al. used hypothermia in conjunction with the cardiopulmonary bypass (CPB) circuit for intracardiac repairs.³ The use of the pump oxygenator and hypothermia has allowed cardiac surgery to flourish. Complex lesions are repaired routinely with remarkably low mortality.⁴ With the availability of present time technological advancement in cardiac </w:t>
      </w:r>
      <w:proofErr w:type="spellStart"/>
      <w:r w:rsidRPr="00CB59B1">
        <w:rPr>
          <w:rFonts w:ascii="Arial" w:hAnsi="Arial" w:cs="Arial"/>
        </w:rPr>
        <w:t>anaesthesia</w:t>
      </w:r>
      <w:proofErr w:type="spellEnd"/>
      <w:r w:rsidRPr="00CB59B1">
        <w:rPr>
          <w:rFonts w:ascii="Arial" w:hAnsi="Arial" w:cs="Arial"/>
        </w:rPr>
        <w:t>, surgery and perfusion therapy, patients’ temperature can be precisely controlled and regulated to preset targeted temperature during cardiopulmonary bypass.⁵ Rapidly growing interest in therapeutic hypothermia in the past decade as evidenced by its use as part of the management of advanced cardiac life support has leaded to better understanding of the pros and cons of its application.⁶</w:t>
      </w:r>
    </w:p>
    <w:p w14:paraId="01AA323D" w14:textId="77777777" w:rsidR="00CB59B1" w:rsidRPr="00CB59B1" w:rsidRDefault="00CB59B1" w:rsidP="00CB59B1">
      <w:pPr>
        <w:pStyle w:val="Body"/>
        <w:rPr>
          <w:rFonts w:ascii="Arial" w:hAnsi="Arial" w:cs="Arial"/>
        </w:rPr>
      </w:pPr>
      <w:r w:rsidRPr="00CB59B1">
        <w:rPr>
          <w:rFonts w:ascii="Arial" w:hAnsi="Arial" w:cs="Arial"/>
        </w:rPr>
        <w:t xml:space="preserve">The main benefit of hypothermia justifying its use is the reduction in cerebral metabolic rate; subsequently it might protect the brain by preferentially decreasing energy utilization and maintaining the integrity of brain cells.⁷ For each one degree Celsius drop in body temperature there is a decrease in cellular metabolism by around 5 to 7 %.⁸ Therapeutic hypothermia is not without price and carries some disadvantages such as impairment of </w:t>
      </w:r>
      <w:proofErr w:type="spellStart"/>
      <w:r w:rsidRPr="00CB59B1">
        <w:rPr>
          <w:rFonts w:ascii="Arial" w:hAnsi="Arial" w:cs="Arial"/>
        </w:rPr>
        <w:t>haemostasis</w:t>
      </w:r>
      <w:proofErr w:type="spellEnd"/>
      <w:r w:rsidRPr="00CB59B1">
        <w:rPr>
          <w:rFonts w:ascii="Arial" w:hAnsi="Arial" w:cs="Arial"/>
        </w:rPr>
        <w:t xml:space="preserve">, increased incidence of arrhythmias (although tolerated during CPB, are of great concern if developed thereafter), rebound postoperative hypothermia, increased duration of surgery to allow for rewarming, insulin resistance, </w:t>
      </w:r>
      <w:proofErr w:type="spellStart"/>
      <w:r w:rsidRPr="00CB59B1">
        <w:rPr>
          <w:rFonts w:ascii="Arial" w:hAnsi="Arial" w:cs="Arial"/>
        </w:rPr>
        <w:t>hyperglycae</w:t>
      </w:r>
      <w:r>
        <w:rPr>
          <w:rFonts w:ascii="Arial" w:hAnsi="Arial" w:cs="Arial"/>
        </w:rPr>
        <w:t>mia</w:t>
      </w:r>
      <w:proofErr w:type="spellEnd"/>
      <w:r>
        <w:rPr>
          <w:rFonts w:ascii="Arial" w:hAnsi="Arial" w:cs="Arial"/>
        </w:rPr>
        <w:t>, and</w:t>
      </w:r>
      <w:r w:rsidRPr="00CB59B1">
        <w:rPr>
          <w:rFonts w:ascii="Arial" w:hAnsi="Arial" w:cs="Arial"/>
        </w:rPr>
        <w:t xml:space="preserve"> infection.⁹</w:t>
      </w:r>
    </w:p>
    <w:p w14:paraId="7955F93E" w14:textId="77777777" w:rsidR="00790ADA" w:rsidRDefault="00CB59B1" w:rsidP="00CB59B1">
      <w:pPr>
        <w:pStyle w:val="Body"/>
        <w:spacing w:after="0"/>
        <w:rPr>
          <w:rFonts w:ascii="Arial" w:hAnsi="Arial" w:cs="Arial"/>
        </w:rPr>
      </w:pPr>
      <w:r w:rsidRPr="00CB59B1">
        <w:rPr>
          <w:rFonts w:ascii="Arial" w:hAnsi="Arial" w:cs="Arial"/>
        </w:rPr>
        <w:t xml:space="preserve">In this study we will try to </w:t>
      </w:r>
      <w:proofErr w:type="spellStart"/>
      <w:r w:rsidRPr="00CB59B1">
        <w:rPr>
          <w:rFonts w:ascii="Arial" w:hAnsi="Arial" w:cs="Arial"/>
        </w:rPr>
        <w:t>analyse</w:t>
      </w:r>
      <w:proofErr w:type="spellEnd"/>
      <w:r w:rsidRPr="00CB59B1">
        <w:rPr>
          <w:rFonts w:ascii="Arial" w:hAnsi="Arial" w:cs="Arial"/>
        </w:rPr>
        <w:t xml:space="preserve"> and summarize the main effects of different degrees of temperature on several intraoperative and early postoperative recovery period characteristics such as myocardial function, need of inotropic and mechanical support, postoperative bleeding, neurological/ psychological outcome, endotracheal extubation, discharge from intensive care unit and hospital discharge.</w:t>
      </w:r>
    </w:p>
    <w:p w14:paraId="2A448150" w14:textId="77777777" w:rsidR="003F0218" w:rsidRPr="00FB3A86" w:rsidRDefault="003F0218" w:rsidP="00CB59B1">
      <w:pPr>
        <w:pStyle w:val="Body"/>
        <w:spacing w:after="0"/>
        <w:rPr>
          <w:rFonts w:ascii="Arial" w:hAnsi="Arial" w:cs="Arial"/>
        </w:rPr>
      </w:pPr>
    </w:p>
    <w:p w14:paraId="7247AA5F" w14:textId="77777777" w:rsidR="00790ADA" w:rsidRPr="00FB3A86" w:rsidRDefault="00902823" w:rsidP="00CB59B1">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5FE4A4" w14:textId="77777777" w:rsidR="00CB59B1" w:rsidRPr="00CB59B1" w:rsidRDefault="00CB59B1" w:rsidP="00CB59B1">
      <w:pPr>
        <w:pStyle w:val="Body"/>
        <w:rPr>
          <w:rFonts w:ascii="Arial" w:hAnsi="Arial" w:cs="Arial"/>
        </w:rPr>
      </w:pPr>
      <w:r w:rsidRPr="00CB59B1">
        <w:rPr>
          <w:rFonts w:ascii="Arial" w:hAnsi="Arial" w:cs="Arial"/>
        </w:rPr>
        <w:t>This observational retrospective study was performed at Queen Alia Heart Institute (QAHI) between November 2023 and July 2024. 108 adult patients undergoing coronary artery grafting, valve(s) surgery or combined (coronaries and valvular) surgeries with cardiopulmonary bypass and aortic cross clamping were enrolled in this study. Data collected in a special form for this study. To avoid bias of the results, inclusion and exclusion criteria were used. Inclusion criteria for this study were: age above 18 years, utilization of cardiopulmonary bypass and aortic cross clamping. Exclusion criteria were: off-pump coronary artery bypass grafting (OPCABG), aortic arch replacement surgeries, paediatric cases, and redo surgeries. Ethical committee approval obtained.</w:t>
      </w:r>
    </w:p>
    <w:p w14:paraId="73D3313B" w14:textId="77777777" w:rsidR="00CB59B1" w:rsidRPr="00CB59B1" w:rsidRDefault="00CB59B1" w:rsidP="00CB59B1">
      <w:pPr>
        <w:pStyle w:val="Body"/>
        <w:rPr>
          <w:rFonts w:ascii="Arial" w:hAnsi="Arial" w:cs="Arial"/>
        </w:rPr>
      </w:pPr>
      <w:r w:rsidRPr="00CB59B1">
        <w:rPr>
          <w:rFonts w:ascii="Arial" w:hAnsi="Arial" w:cs="Arial"/>
          <w:b/>
          <w:bCs/>
        </w:rPr>
        <w:t>Anaesthetic technique:</w:t>
      </w:r>
      <w:r>
        <w:rPr>
          <w:rFonts w:ascii="Arial" w:hAnsi="Arial" w:cs="Arial"/>
        </w:rPr>
        <w:t xml:space="preserve"> Induction of A</w:t>
      </w:r>
      <w:r w:rsidRPr="00CB59B1">
        <w:rPr>
          <w:rFonts w:ascii="Arial" w:hAnsi="Arial" w:cs="Arial"/>
        </w:rPr>
        <w:t xml:space="preserve">naesthesia was done with midazolam (0.05 mg/kg), fentanyl (10-15 µg/kg), etomidate (0.3mg/kg) and rocuronium (0.6 mg/kg). Maintenance of </w:t>
      </w:r>
      <w:proofErr w:type="spellStart"/>
      <w:r w:rsidRPr="00CB59B1">
        <w:rPr>
          <w:rFonts w:ascii="Arial" w:hAnsi="Arial" w:cs="Arial"/>
        </w:rPr>
        <w:t>anaesthesia</w:t>
      </w:r>
      <w:proofErr w:type="spellEnd"/>
      <w:r w:rsidRPr="00CB59B1">
        <w:rPr>
          <w:rFonts w:ascii="Arial" w:hAnsi="Arial" w:cs="Arial"/>
        </w:rPr>
        <w:t xml:space="preserve"> was accomplished with </w:t>
      </w:r>
      <w:proofErr w:type="spellStart"/>
      <w:r w:rsidRPr="00CB59B1">
        <w:rPr>
          <w:rFonts w:ascii="Arial" w:hAnsi="Arial" w:cs="Arial"/>
        </w:rPr>
        <w:t>remifentanyl</w:t>
      </w:r>
      <w:proofErr w:type="spellEnd"/>
      <w:r w:rsidRPr="00CB59B1">
        <w:rPr>
          <w:rFonts w:ascii="Arial" w:hAnsi="Arial" w:cs="Arial"/>
        </w:rPr>
        <w:t xml:space="preserve"> infusion (0.05-2 µg/kg/min), propofol infusion (50-100 µg/kg/min) and isoflurane (1-2 %) or sevoflurane (2-2.5 %). Pharmacological reversal of neuromuscular blockade was not used and time was allowed for spontaneous recovery to occur. Along with the standard monitors (pulse oximetry, ECG, capnography and nasopharyngeal temperature probe), all patients had an arterial line, central venous line, urinary bladder catheter. Trans-oesophageal echocardiography (TOE) was used in valve surgeries. Frequent laboratory values for arterial blood gases, blood sugar, hematocrit and electrolytes were obtained. Chest X-ray (CXR) and transthoracic echocardiography (TTE) were upon physician request.</w:t>
      </w:r>
    </w:p>
    <w:p w14:paraId="0814937B" w14:textId="77777777" w:rsidR="00CB59B1" w:rsidRPr="00CB59B1" w:rsidRDefault="00CB59B1" w:rsidP="00CB59B1">
      <w:pPr>
        <w:pStyle w:val="Body"/>
        <w:rPr>
          <w:rFonts w:ascii="Arial" w:hAnsi="Arial" w:cs="Arial"/>
        </w:rPr>
      </w:pPr>
      <w:r w:rsidRPr="00CB59B1">
        <w:rPr>
          <w:rFonts w:ascii="Arial" w:hAnsi="Arial" w:cs="Arial"/>
          <w:b/>
          <w:bCs/>
        </w:rPr>
        <w:t>Surgical technique:</w:t>
      </w:r>
      <w:r w:rsidRPr="00CB59B1">
        <w:rPr>
          <w:rFonts w:ascii="Arial" w:hAnsi="Arial" w:cs="Arial"/>
        </w:rPr>
        <w:t xml:space="preserve"> Surgeries were performed through median sternotomy. After heparinization with a dose of 3 to 4 mg/kg and achieving activated clotting time (ACT) of above 480 seconds hypothermic cardiopulmonary bypass was initiated through aortic and right atrial or </w:t>
      </w:r>
      <w:proofErr w:type="spellStart"/>
      <w:r w:rsidRPr="00CB59B1">
        <w:rPr>
          <w:rFonts w:ascii="Arial" w:hAnsi="Arial" w:cs="Arial"/>
        </w:rPr>
        <w:t>bicaval</w:t>
      </w:r>
      <w:proofErr w:type="spellEnd"/>
      <w:r w:rsidRPr="00CB59B1">
        <w:rPr>
          <w:rFonts w:ascii="Arial" w:hAnsi="Arial" w:cs="Arial"/>
        </w:rPr>
        <w:t xml:space="preserve"> </w:t>
      </w:r>
      <w:proofErr w:type="spellStart"/>
      <w:r w:rsidRPr="00CB59B1">
        <w:rPr>
          <w:rFonts w:ascii="Arial" w:hAnsi="Arial" w:cs="Arial"/>
        </w:rPr>
        <w:t>cannullae</w:t>
      </w:r>
      <w:proofErr w:type="spellEnd"/>
      <w:r w:rsidRPr="00CB59B1">
        <w:rPr>
          <w:rFonts w:ascii="Arial" w:hAnsi="Arial" w:cs="Arial"/>
        </w:rPr>
        <w:t xml:space="preserve">. Aortic cross clamping followed by antegrade cold crystalloid cardioplegia </w:t>
      </w:r>
      <w:proofErr w:type="spellStart"/>
      <w:r w:rsidRPr="00CB59B1">
        <w:rPr>
          <w:rFonts w:ascii="Arial" w:hAnsi="Arial" w:cs="Arial"/>
        </w:rPr>
        <w:t>untill</w:t>
      </w:r>
      <w:proofErr w:type="spellEnd"/>
      <w:r w:rsidRPr="00CB59B1">
        <w:rPr>
          <w:rFonts w:ascii="Arial" w:hAnsi="Arial" w:cs="Arial"/>
        </w:rPr>
        <w:t xml:space="preserve"> isoelectric cardiac arrest was done. Patients with left ventricular dysfunction had also retrograde warm blood cardioplegia through coronary sinus </w:t>
      </w:r>
      <w:proofErr w:type="spellStart"/>
      <w:r w:rsidRPr="00CB59B1">
        <w:rPr>
          <w:rFonts w:ascii="Arial" w:hAnsi="Arial" w:cs="Arial"/>
        </w:rPr>
        <w:t>cannulla</w:t>
      </w:r>
      <w:proofErr w:type="spellEnd"/>
      <w:r w:rsidRPr="00CB59B1">
        <w:rPr>
          <w:rFonts w:ascii="Arial" w:hAnsi="Arial" w:cs="Arial"/>
        </w:rPr>
        <w:t>. At the end of surgery normothermia was maintained and patients weaned from CPB machine and heparin reversed with protamine sulphate. After obtaining hemostasis and chest closure, patients were transferred to ICU. Weaning from mechanical ventilation with ongoing assessment of patients’ clinical, haemodynamic and respiratory parameters is done while maintaining normothermia and pain control.</w:t>
      </w:r>
    </w:p>
    <w:p w14:paraId="186A90A8" w14:textId="77777777" w:rsidR="00790ADA" w:rsidRDefault="00CB59B1" w:rsidP="00F917EF">
      <w:pPr>
        <w:pStyle w:val="Body"/>
        <w:spacing w:after="0"/>
        <w:rPr>
          <w:rFonts w:ascii="Arial" w:hAnsi="Arial" w:cs="Arial"/>
        </w:rPr>
      </w:pPr>
      <w:r w:rsidRPr="00CB59B1">
        <w:rPr>
          <w:rFonts w:ascii="Arial" w:hAnsi="Arial" w:cs="Arial"/>
          <w:b/>
          <w:bCs/>
        </w:rPr>
        <w:t>Statistical analysis:</w:t>
      </w:r>
      <w:r w:rsidRPr="00CB59B1">
        <w:rPr>
          <w:rFonts w:ascii="Arial" w:hAnsi="Arial" w:cs="Arial"/>
        </w:rPr>
        <w:t xml:space="preserve"> Microsoft Excel and IPSS are used to </w:t>
      </w:r>
      <w:proofErr w:type="spellStart"/>
      <w:r w:rsidRPr="00CB59B1">
        <w:rPr>
          <w:rFonts w:ascii="Arial" w:hAnsi="Arial" w:cs="Arial"/>
        </w:rPr>
        <w:t>analyse</w:t>
      </w:r>
      <w:proofErr w:type="spellEnd"/>
      <w:r w:rsidRPr="00CB59B1">
        <w:rPr>
          <w:rFonts w:ascii="Arial" w:hAnsi="Arial" w:cs="Arial"/>
        </w:rPr>
        <w:t xml:space="preserve"> data. A </w:t>
      </w:r>
      <w:r w:rsidR="00F917EF">
        <w:rPr>
          <w:rFonts w:ascii="Arial" w:hAnsi="Arial" w:cs="Arial"/>
          <w:i/>
          <w:iCs/>
        </w:rPr>
        <w:t>P</w:t>
      </w:r>
      <w:r w:rsidRPr="00CB59B1">
        <w:rPr>
          <w:rFonts w:ascii="Arial" w:hAnsi="Arial" w:cs="Arial"/>
        </w:rPr>
        <w:t>-value of less than 0.05 is considered statistically significant.</w:t>
      </w:r>
    </w:p>
    <w:p w14:paraId="4B3C2EA2" w14:textId="77777777" w:rsidR="00CB59B1" w:rsidRPr="00FB3A86" w:rsidRDefault="00CB59B1" w:rsidP="00CB59B1">
      <w:pPr>
        <w:pStyle w:val="Body"/>
        <w:spacing w:after="0"/>
        <w:rPr>
          <w:rFonts w:ascii="Arial" w:hAnsi="Arial" w:cs="Arial"/>
        </w:rPr>
      </w:pPr>
    </w:p>
    <w:p w14:paraId="5ED5E02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sidR="00F917EF">
        <w:rPr>
          <w:rFonts w:ascii="Arial" w:hAnsi="Arial" w:cs="Arial"/>
        </w:rPr>
        <w:t>results</w:t>
      </w:r>
    </w:p>
    <w:p w14:paraId="4E0445AD" w14:textId="77777777" w:rsidR="00790ADA" w:rsidRPr="00FB3A86" w:rsidRDefault="00790ADA" w:rsidP="00441B6F">
      <w:pPr>
        <w:pStyle w:val="Head1"/>
        <w:spacing w:after="0"/>
        <w:jc w:val="both"/>
        <w:rPr>
          <w:rFonts w:ascii="Arial" w:hAnsi="Arial" w:cs="Arial"/>
        </w:rPr>
      </w:pPr>
    </w:p>
    <w:p w14:paraId="14F1E913" w14:textId="77777777" w:rsidR="00F917EF" w:rsidRPr="00F917EF" w:rsidRDefault="00F917EF" w:rsidP="00F917EF">
      <w:pPr>
        <w:pStyle w:val="Body"/>
        <w:rPr>
          <w:rFonts w:ascii="Arial" w:hAnsi="Arial" w:cs="Arial"/>
          <w:lang w:val="en-IE"/>
        </w:rPr>
      </w:pPr>
      <w:r w:rsidRPr="00F917EF">
        <w:rPr>
          <w:rFonts w:ascii="Arial" w:hAnsi="Arial" w:cs="Arial"/>
          <w:lang w:val="en-IE"/>
        </w:rPr>
        <w:t>The mean age of patients was 57.5 years (range from 19 to 78 years). Females were 16 patients (or 14.8 %) and male patients were 92(85.2%). Patients’ characteristics and perioperative variables are shown in table 1 and 2.</w:t>
      </w:r>
    </w:p>
    <w:p w14:paraId="1F872E9C" w14:textId="77777777" w:rsidR="00F917EF" w:rsidRPr="00F917EF" w:rsidRDefault="00F917EF" w:rsidP="00F917EF">
      <w:pPr>
        <w:pStyle w:val="Body"/>
        <w:rPr>
          <w:rFonts w:ascii="Arial" w:hAnsi="Arial" w:cs="Arial"/>
          <w:lang w:val="en-IE"/>
        </w:rPr>
      </w:pPr>
      <w:r w:rsidRPr="00F917EF">
        <w:rPr>
          <w:rFonts w:ascii="Arial" w:hAnsi="Arial" w:cs="Arial"/>
          <w:lang w:val="en-IE"/>
        </w:rPr>
        <w:t>The temperature during cardiopulmonary bypass for the whole study population was 33.4 ± 1.3 º C (mean ± SD) and ranged from 28 º C to 36 º C. Moderate hypothermia (group 2 patients- temperature between 34 ° C and 30 ° C) was employed in 40 % of patients, mild hypothermia (group 1- between 36 °C and 34° C) in 54 % and deep hypothermia (group 3- below 30 °C) least frequently (6 %) of patients. The incidence of use of each level or degree of hypothermia is illustrated in figure 1. (Fig.1: Incidence of utilization of different degrees of hypothermia)</w:t>
      </w:r>
    </w:p>
    <w:p w14:paraId="2013CCB3" w14:textId="77777777" w:rsidR="00F917EF" w:rsidRPr="00F917EF" w:rsidRDefault="00F917EF" w:rsidP="00F917EF">
      <w:pPr>
        <w:pStyle w:val="Body"/>
        <w:rPr>
          <w:rFonts w:ascii="Arial" w:hAnsi="Arial" w:cs="Arial"/>
          <w:lang w:val="en-IE"/>
        </w:rPr>
      </w:pPr>
    </w:p>
    <w:p w14:paraId="32A0A115" w14:textId="77777777" w:rsidR="00F917EF" w:rsidRPr="00F917EF" w:rsidRDefault="00F917EF" w:rsidP="00F917EF">
      <w:pPr>
        <w:pStyle w:val="Body"/>
        <w:rPr>
          <w:rFonts w:ascii="Arial" w:hAnsi="Arial" w:cs="Arial"/>
          <w:lang w:val="en-IE"/>
        </w:rPr>
      </w:pPr>
      <w:r w:rsidRPr="00F917EF">
        <w:rPr>
          <w:rFonts w:ascii="Arial" w:hAnsi="Arial" w:cs="Arial"/>
          <w:lang w:val="en-IE"/>
        </w:rPr>
        <w:t>Fig.1: Incidence of utilization of different degrees of hypothermia.</w:t>
      </w:r>
    </w:p>
    <w:p w14:paraId="575062FE" w14:textId="77777777" w:rsidR="00F917EF" w:rsidRPr="00F917EF" w:rsidRDefault="00F917EF" w:rsidP="00F917EF">
      <w:pPr>
        <w:pStyle w:val="Body"/>
        <w:spacing w:after="0"/>
        <w:rPr>
          <w:rFonts w:ascii="Arial" w:hAnsi="Arial" w:cs="Arial"/>
        </w:rPr>
      </w:pPr>
      <w:r w:rsidRPr="00F917EF">
        <w:rPr>
          <w:rFonts w:ascii="Arial" w:hAnsi="Arial" w:cs="Arial"/>
          <w:noProof/>
          <w:lang w:val="en-IE"/>
        </w:rPr>
        <w:drawing>
          <wp:inline distT="0" distB="0" distL="0" distR="0" wp14:anchorId="03D330B2" wp14:editId="57FFDCE0">
            <wp:extent cx="4315968" cy="2589581"/>
            <wp:effectExtent l="0" t="0" r="889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F2853D" w14:textId="77777777" w:rsidR="00F917EF" w:rsidRPr="00F917EF" w:rsidRDefault="00F917EF" w:rsidP="00F917EF">
      <w:pPr>
        <w:pStyle w:val="Body"/>
        <w:spacing w:after="0"/>
        <w:rPr>
          <w:rFonts w:ascii="Arial" w:hAnsi="Arial" w:cs="Arial"/>
        </w:rPr>
      </w:pPr>
      <w:r w:rsidRPr="00F917EF">
        <w:rPr>
          <w:rFonts w:ascii="Arial" w:hAnsi="Arial" w:cs="Arial"/>
        </w:rPr>
        <w:t xml:space="preserve"> </w:t>
      </w:r>
    </w:p>
    <w:p w14:paraId="0FEE3C45" w14:textId="77777777" w:rsidR="00F917EF" w:rsidRPr="00F917EF" w:rsidRDefault="00F917EF" w:rsidP="00F917EF">
      <w:pPr>
        <w:pStyle w:val="Body"/>
        <w:spacing w:after="0"/>
        <w:rPr>
          <w:rFonts w:ascii="Arial" w:hAnsi="Arial" w:cs="Arial"/>
        </w:rPr>
      </w:pPr>
    </w:p>
    <w:p w14:paraId="418AE501" w14:textId="77777777" w:rsidR="00F917EF" w:rsidRPr="00F917EF" w:rsidRDefault="00F917EF" w:rsidP="00F917EF">
      <w:pPr>
        <w:pStyle w:val="Body"/>
        <w:spacing w:after="0"/>
        <w:rPr>
          <w:rFonts w:ascii="Arial" w:hAnsi="Arial" w:cs="Arial"/>
        </w:rPr>
      </w:pPr>
    </w:p>
    <w:p w14:paraId="08802B36" w14:textId="77777777" w:rsidR="00F917EF" w:rsidRDefault="00F917EF" w:rsidP="00F917EF">
      <w:pPr>
        <w:pStyle w:val="Body"/>
        <w:spacing w:after="0"/>
        <w:rPr>
          <w:rFonts w:ascii="Arial" w:hAnsi="Arial" w:cs="Arial"/>
        </w:rPr>
      </w:pPr>
      <w:r w:rsidRPr="00F917EF">
        <w:rPr>
          <w:rFonts w:ascii="Arial" w:hAnsi="Arial" w:cs="Arial"/>
        </w:rPr>
        <w:t>Fig. 2: Average postsurgical blood loss after utilization of hypothermi</w:t>
      </w:r>
      <w:r w:rsidR="00795765">
        <w:rPr>
          <w:rFonts w:ascii="Arial" w:hAnsi="Arial" w:cs="Arial"/>
        </w:rPr>
        <w:t>c CPB at different temperatures:</w:t>
      </w:r>
    </w:p>
    <w:p w14:paraId="380673E9" w14:textId="77777777" w:rsidR="00795765" w:rsidRPr="00F917EF" w:rsidRDefault="00795765" w:rsidP="00F917EF">
      <w:pPr>
        <w:pStyle w:val="Body"/>
        <w:spacing w:after="0"/>
        <w:rPr>
          <w:rFonts w:ascii="Arial" w:hAnsi="Arial" w:cs="Arial"/>
        </w:rPr>
      </w:pPr>
    </w:p>
    <w:p w14:paraId="6A997B72" w14:textId="77777777" w:rsidR="00F917EF" w:rsidRPr="00F917EF" w:rsidRDefault="00F917EF" w:rsidP="00F917EF">
      <w:pPr>
        <w:pStyle w:val="Body"/>
        <w:spacing w:after="0"/>
        <w:rPr>
          <w:rFonts w:ascii="Arial" w:hAnsi="Arial" w:cs="Arial"/>
        </w:rPr>
      </w:pPr>
      <w:r w:rsidRPr="00F917EF">
        <w:rPr>
          <w:rFonts w:ascii="Arial" w:hAnsi="Arial" w:cs="Arial"/>
          <w:noProof/>
          <w:lang w:val="en-IE"/>
        </w:rPr>
        <w:drawing>
          <wp:inline distT="0" distB="0" distL="0" distR="0" wp14:anchorId="0DC970C5" wp14:editId="03F7DE8E">
            <wp:extent cx="4411066" cy="2772461"/>
            <wp:effectExtent l="0" t="0" r="889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21C166" w14:textId="77777777" w:rsidR="00F917EF" w:rsidRPr="00F917EF" w:rsidRDefault="00F917EF" w:rsidP="00F917EF">
      <w:pPr>
        <w:pStyle w:val="Body"/>
        <w:spacing w:after="0"/>
        <w:rPr>
          <w:rFonts w:ascii="Arial" w:hAnsi="Arial" w:cs="Arial"/>
        </w:rPr>
      </w:pPr>
    </w:p>
    <w:p w14:paraId="330518A2" w14:textId="77777777" w:rsidR="00F917EF" w:rsidRPr="00F917EF" w:rsidRDefault="00F917EF" w:rsidP="00F917EF">
      <w:pPr>
        <w:pStyle w:val="Body"/>
        <w:spacing w:after="0"/>
        <w:rPr>
          <w:rFonts w:ascii="Arial" w:hAnsi="Arial" w:cs="Arial"/>
        </w:rPr>
      </w:pPr>
    </w:p>
    <w:p w14:paraId="658EC9A1" w14:textId="77777777" w:rsidR="00F917EF" w:rsidRDefault="00F917EF" w:rsidP="00F917EF">
      <w:pPr>
        <w:pStyle w:val="Body"/>
        <w:spacing w:after="0"/>
        <w:rPr>
          <w:rFonts w:ascii="Arial" w:hAnsi="Arial" w:cs="Arial"/>
        </w:rPr>
      </w:pPr>
    </w:p>
    <w:p w14:paraId="31DA09F8" w14:textId="77777777" w:rsidR="00795765" w:rsidRDefault="00795765" w:rsidP="00F917EF">
      <w:pPr>
        <w:pStyle w:val="Body"/>
        <w:spacing w:after="0"/>
        <w:rPr>
          <w:rFonts w:ascii="Arial" w:hAnsi="Arial" w:cs="Arial"/>
        </w:rPr>
      </w:pPr>
    </w:p>
    <w:p w14:paraId="14BD38D3" w14:textId="77777777" w:rsidR="00795765" w:rsidRDefault="00795765" w:rsidP="00F917EF">
      <w:pPr>
        <w:pStyle w:val="Body"/>
        <w:spacing w:after="0"/>
        <w:rPr>
          <w:rFonts w:ascii="Arial" w:hAnsi="Arial" w:cs="Arial"/>
        </w:rPr>
      </w:pPr>
    </w:p>
    <w:p w14:paraId="3A39C64D" w14:textId="77777777" w:rsidR="00795765" w:rsidRDefault="00795765" w:rsidP="00F917EF">
      <w:pPr>
        <w:pStyle w:val="Body"/>
        <w:spacing w:after="0"/>
        <w:rPr>
          <w:rFonts w:ascii="Arial" w:hAnsi="Arial" w:cs="Arial"/>
        </w:rPr>
      </w:pPr>
    </w:p>
    <w:p w14:paraId="55795508" w14:textId="77777777" w:rsidR="00795765" w:rsidRDefault="00795765" w:rsidP="00F917EF">
      <w:pPr>
        <w:pStyle w:val="Body"/>
        <w:spacing w:after="0"/>
        <w:rPr>
          <w:rFonts w:ascii="Arial" w:hAnsi="Arial" w:cs="Arial"/>
        </w:rPr>
      </w:pPr>
    </w:p>
    <w:p w14:paraId="2AC004AD" w14:textId="77777777" w:rsidR="00795765" w:rsidRDefault="00795765" w:rsidP="00F917EF">
      <w:pPr>
        <w:pStyle w:val="Body"/>
        <w:spacing w:after="0"/>
        <w:rPr>
          <w:rFonts w:ascii="Arial" w:hAnsi="Arial" w:cs="Arial"/>
        </w:rPr>
      </w:pPr>
    </w:p>
    <w:p w14:paraId="2380227D" w14:textId="77777777" w:rsidR="00795765" w:rsidRDefault="00795765" w:rsidP="00F917EF">
      <w:pPr>
        <w:pStyle w:val="Body"/>
        <w:spacing w:after="0"/>
        <w:rPr>
          <w:rFonts w:ascii="Arial" w:hAnsi="Arial" w:cs="Arial"/>
        </w:rPr>
      </w:pPr>
    </w:p>
    <w:p w14:paraId="05B7CD63" w14:textId="77777777" w:rsidR="00F917EF" w:rsidRDefault="00F917EF" w:rsidP="00F917EF">
      <w:pPr>
        <w:pStyle w:val="Body"/>
        <w:spacing w:after="0"/>
        <w:rPr>
          <w:rFonts w:ascii="Arial" w:hAnsi="Arial" w:cs="Arial"/>
        </w:rPr>
      </w:pPr>
    </w:p>
    <w:p w14:paraId="774EF660" w14:textId="77777777" w:rsidR="00F917EF" w:rsidRPr="00F917EF" w:rsidRDefault="00F917EF" w:rsidP="00F917EF">
      <w:pPr>
        <w:pStyle w:val="Body"/>
        <w:spacing w:after="0"/>
        <w:rPr>
          <w:rFonts w:ascii="Arial" w:hAnsi="Arial" w:cs="Arial"/>
        </w:rPr>
      </w:pPr>
      <w:r w:rsidRPr="00F917EF">
        <w:rPr>
          <w:rFonts w:ascii="Arial" w:hAnsi="Arial" w:cs="Arial"/>
        </w:rPr>
        <w:t>Table 1: Patients characteristics:</w:t>
      </w:r>
    </w:p>
    <w:tbl>
      <w:tblPr>
        <w:tblStyle w:val="TableGrid"/>
        <w:tblpPr w:leftFromText="180" w:rightFromText="180" w:vertAnchor="text" w:horzAnchor="margin" w:tblpY="167"/>
        <w:tblOverlap w:val="never"/>
        <w:tblW w:w="0" w:type="auto"/>
        <w:tblLayout w:type="fixed"/>
        <w:tblLook w:val="04A0" w:firstRow="1" w:lastRow="0" w:firstColumn="1" w:lastColumn="0" w:noHBand="0" w:noVBand="1"/>
      </w:tblPr>
      <w:tblGrid>
        <w:gridCol w:w="3936"/>
        <w:gridCol w:w="1559"/>
      </w:tblGrid>
      <w:tr w:rsidR="00F917EF" w:rsidRPr="00F917EF" w14:paraId="20C7FF09" w14:textId="77777777" w:rsidTr="00753899">
        <w:tc>
          <w:tcPr>
            <w:tcW w:w="3936" w:type="dxa"/>
          </w:tcPr>
          <w:p w14:paraId="2B4EAF8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Variable</w:t>
            </w:r>
          </w:p>
        </w:tc>
        <w:tc>
          <w:tcPr>
            <w:tcW w:w="1559" w:type="dxa"/>
          </w:tcPr>
          <w:p w14:paraId="04B14C47"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 Mean ± SD</w:t>
            </w:r>
          </w:p>
        </w:tc>
      </w:tr>
      <w:tr w:rsidR="00F917EF" w:rsidRPr="00F917EF" w14:paraId="73CF13C7" w14:textId="77777777" w:rsidTr="00753899">
        <w:tc>
          <w:tcPr>
            <w:tcW w:w="3936" w:type="dxa"/>
          </w:tcPr>
          <w:p w14:paraId="338FBB6F"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Age (years)  mean ± SD</w:t>
            </w:r>
          </w:p>
        </w:tc>
        <w:tc>
          <w:tcPr>
            <w:tcW w:w="1559" w:type="dxa"/>
          </w:tcPr>
          <w:p w14:paraId="2C166FE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58.3±11.5</w:t>
            </w:r>
          </w:p>
        </w:tc>
      </w:tr>
      <w:tr w:rsidR="00F917EF" w:rsidRPr="00F917EF" w14:paraId="2F94B23C" w14:textId="77777777" w:rsidTr="00753899">
        <w:tc>
          <w:tcPr>
            <w:tcW w:w="3936" w:type="dxa"/>
          </w:tcPr>
          <w:p w14:paraId="6A36C1F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BMI (kg/m̄ ²) mean ± SD</w:t>
            </w:r>
          </w:p>
        </w:tc>
        <w:tc>
          <w:tcPr>
            <w:tcW w:w="1559" w:type="dxa"/>
          </w:tcPr>
          <w:p w14:paraId="51BBE03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29 ± 4.6</w:t>
            </w:r>
          </w:p>
        </w:tc>
      </w:tr>
      <w:tr w:rsidR="00F917EF" w:rsidRPr="00F917EF" w14:paraId="2AB47C02" w14:textId="77777777" w:rsidTr="00753899">
        <w:tc>
          <w:tcPr>
            <w:tcW w:w="3936" w:type="dxa"/>
          </w:tcPr>
          <w:p w14:paraId="768679FD"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Operation time (minutes)  mean ± SD</w:t>
            </w:r>
          </w:p>
        </w:tc>
        <w:tc>
          <w:tcPr>
            <w:tcW w:w="1559" w:type="dxa"/>
          </w:tcPr>
          <w:p w14:paraId="2002E91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250 ±46</w:t>
            </w:r>
          </w:p>
        </w:tc>
      </w:tr>
      <w:tr w:rsidR="00F917EF" w:rsidRPr="00F917EF" w14:paraId="06210474" w14:textId="77777777" w:rsidTr="00753899">
        <w:tc>
          <w:tcPr>
            <w:tcW w:w="3936" w:type="dxa"/>
          </w:tcPr>
          <w:p w14:paraId="6906271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CPB time (minutes) mean ± SD</w:t>
            </w:r>
          </w:p>
        </w:tc>
        <w:tc>
          <w:tcPr>
            <w:tcW w:w="1559" w:type="dxa"/>
          </w:tcPr>
          <w:p w14:paraId="2C16EA2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87±26</w:t>
            </w:r>
          </w:p>
        </w:tc>
      </w:tr>
      <w:tr w:rsidR="00F917EF" w:rsidRPr="00F917EF" w14:paraId="0FAB4490" w14:textId="77777777" w:rsidTr="00753899">
        <w:tc>
          <w:tcPr>
            <w:tcW w:w="3936" w:type="dxa"/>
          </w:tcPr>
          <w:p w14:paraId="3BB4916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Hypothermia (⁰ Celsius) mean ± SD</w:t>
            </w:r>
          </w:p>
        </w:tc>
        <w:tc>
          <w:tcPr>
            <w:tcW w:w="1559" w:type="dxa"/>
          </w:tcPr>
          <w:p w14:paraId="193B36A0"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33.44 ±1.4</w:t>
            </w:r>
          </w:p>
        </w:tc>
      </w:tr>
      <w:tr w:rsidR="00F917EF" w:rsidRPr="00F917EF" w14:paraId="497E928C" w14:textId="77777777" w:rsidTr="00753899">
        <w:tc>
          <w:tcPr>
            <w:tcW w:w="3936" w:type="dxa"/>
          </w:tcPr>
          <w:p w14:paraId="3871F0C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AXC time (minutes) mean ± SD</w:t>
            </w:r>
          </w:p>
        </w:tc>
        <w:tc>
          <w:tcPr>
            <w:tcW w:w="1559" w:type="dxa"/>
          </w:tcPr>
          <w:p w14:paraId="062EB91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48.6±21</w:t>
            </w:r>
          </w:p>
        </w:tc>
      </w:tr>
      <w:tr w:rsidR="00F917EF" w:rsidRPr="00F917EF" w14:paraId="2E5DFBC4" w14:textId="77777777" w:rsidTr="00753899">
        <w:tc>
          <w:tcPr>
            <w:tcW w:w="3936" w:type="dxa"/>
          </w:tcPr>
          <w:p w14:paraId="17C8E8B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Post-operative blood loss (ml) mean ± SD</w:t>
            </w:r>
          </w:p>
        </w:tc>
        <w:tc>
          <w:tcPr>
            <w:tcW w:w="1559" w:type="dxa"/>
          </w:tcPr>
          <w:p w14:paraId="1195795F"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414±328</w:t>
            </w:r>
          </w:p>
        </w:tc>
      </w:tr>
      <w:tr w:rsidR="00F917EF" w:rsidRPr="00F917EF" w14:paraId="1C0E9A2F" w14:textId="77777777" w:rsidTr="00753899">
        <w:tc>
          <w:tcPr>
            <w:tcW w:w="3936" w:type="dxa"/>
          </w:tcPr>
          <w:p w14:paraId="66906844" w14:textId="77777777" w:rsidR="00F917EF" w:rsidRPr="00F917EF" w:rsidRDefault="00F917EF" w:rsidP="00F917EF">
            <w:pPr>
              <w:pStyle w:val="Body"/>
              <w:spacing w:after="0"/>
              <w:rPr>
                <w:rFonts w:ascii="Arial" w:hAnsi="Arial" w:cs="Arial"/>
                <w:sz w:val="20"/>
                <w:lang w:val="en-IE"/>
              </w:rPr>
            </w:pPr>
          </w:p>
        </w:tc>
        <w:tc>
          <w:tcPr>
            <w:tcW w:w="1559" w:type="dxa"/>
          </w:tcPr>
          <w:p w14:paraId="4CFCDF48" w14:textId="77777777" w:rsidR="00F917EF" w:rsidRPr="00F917EF" w:rsidRDefault="00F917EF" w:rsidP="00F917EF">
            <w:pPr>
              <w:pStyle w:val="Body"/>
              <w:spacing w:after="0"/>
              <w:rPr>
                <w:rFonts w:ascii="Arial" w:hAnsi="Arial" w:cs="Arial"/>
                <w:sz w:val="20"/>
                <w:lang w:val="en-IE"/>
              </w:rPr>
            </w:pPr>
          </w:p>
        </w:tc>
      </w:tr>
    </w:tbl>
    <w:p w14:paraId="773DCC6C" w14:textId="77777777" w:rsidR="00F917EF" w:rsidRPr="00F917EF" w:rsidRDefault="00F917EF" w:rsidP="00F917EF">
      <w:pPr>
        <w:pStyle w:val="Body"/>
        <w:spacing w:after="0"/>
        <w:rPr>
          <w:rFonts w:ascii="Arial" w:hAnsi="Arial" w:cs="Arial"/>
        </w:rPr>
      </w:pPr>
    </w:p>
    <w:p w14:paraId="18D832CA" w14:textId="77777777" w:rsidR="00F917EF" w:rsidRPr="00F917EF" w:rsidRDefault="00F917EF" w:rsidP="00F917EF">
      <w:pPr>
        <w:pStyle w:val="Body"/>
        <w:spacing w:after="0"/>
        <w:rPr>
          <w:rFonts w:ascii="Arial" w:hAnsi="Arial" w:cs="Arial"/>
        </w:rPr>
      </w:pPr>
    </w:p>
    <w:p w14:paraId="3921240F" w14:textId="77777777" w:rsidR="00F917EF" w:rsidRPr="00F917EF" w:rsidRDefault="00F917EF" w:rsidP="00F917EF">
      <w:pPr>
        <w:pStyle w:val="Body"/>
        <w:spacing w:after="0"/>
        <w:rPr>
          <w:rFonts w:ascii="Arial" w:hAnsi="Arial" w:cs="Arial"/>
        </w:rPr>
      </w:pPr>
    </w:p>
    <w:p w14:paraId="47712186" w14:textId="77777777" w:rsidR="00F917EF" w:rsidRPr="00F917EF" w:rsidRDefault="00F917EF" w:rsidP="00F917EF">
      <w:pPr>
        <w:pStyle w:val="Body"/>
        <w:spacing w:after="0"/>
        <w:rPr>
          <w:rFonts w:ascii="Arial" w:hAnsi="Arial" w:cs="Arial"/>
        </w:rPr>
      </w:pPr>
    </w:p>
    <w:p w14:paraId="5A1FF5DC" w14:textId="77777777" w:rsidR="00F917EF" w:rsidRPr="00F917EF" w:rsidRDefault="00F917EF" w:rsidP="00F917EF">
      <w:pPr>
        <w:pStyle w:val="Body"/>
        <w:spacing w:after="0"/>
        <w:rPr>
          <w:rFonts w:ascii="Arial" w:hAnsi="Arial" w:cs="Arial"/>
        </w:rPr>
      </w:pPr>
    </w:p>
    <w:tbl>
      <w:tblPr>
        <w:tblStyle w:val="TableGrid"/>
        <w:tblpPr w:leftFromText="180" w:rightFromText="180" w:vertAnchor="text" w:horzAnchor="margin" w:tblpY="49"/>
        <w:tblOverlap w:val="never"/>
        <w:tblW w:w="0" w:type="auto"/>
        <w:tblLayout w:type="fixed"/>
        <w:tblLook w:val="04A0" w:firstRow="1" w:lastRow="0" w:firstColumn="1" w:lastColumn="0" w:noHBand="0" w:noVBand="1"/>
      </w:tblPr>
      <w:tblGrid>
        <w:gridCol w:w="3936"/>
        <w:gridCol w:w="1559"/>
      </w:tblGrid>
      <w:tr w:rsidR="00F917EF" w:rsidRPr="00F917EF" w14:paraId="2A8EF92E" w14:textId="77777777" w:rsidTr="00753899">
        <w:tc>
          <w:tcPr>
            <w:tcW w:w="3936" w:type="dxa"/>
          </w:tcPr>
          <w:p w14:paraId="1727CD2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Variable</w:t>
            </w:r>
          </w:p>
        </w:tc>
        <w:tc>
          <w:tcPr>
            <w:tcW w:w="1559" w:type="dxa"/>
          </w:tcPr>
          <w:p w14:paraId="6CF5BE3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n (%)</w:t>
            </w:r>
          </w:p>
        </w:tc>
      </w:tr>
      <w:tr w:rsidR="00F917EF" w:rsidRPr="00F917EF" w14:paraId="76228154" w14:textId="77777777" w:rsidTr="00753899">
        <w:tc>
          <w:tcPr>
            <w:tcW w:w="3936" w:type="dxa"/>
          </w:tcPr>
          <w:p w14:paraId="49FA325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Female </w:t>
            </w:r>
          </w:p>
        </w:tc>
        <w:tc>
          <w:tcPr>
            <w:tcW w:w="1559" w:type="dxa"/>
          </w:tcPr>
          <w:p w14:paraId="1E6A7BF7"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16 (14.8 %)</w:t>
            </w:r>
          </w:p>
        </w:tc>
      </w:tr>
      <w:tr w:rsidR="00F917EF" w:rsidRPr="00F917EF" w14:paraId="684B0C09" w14:textId="77777777" w:rsidTr="00753899">
        <w:tc>
          <w:tcPr>
            <w:tcW w:w="3936" w:type="dxa"/>
          </w:tcPr>
          <w:p w14:paraId="24C8621D"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Male </w:t>
            </w:r>
          </w:p>
        </w:tc>
        <w:tc>
          <w:tcPr>
            <w:tcW w:w="1559" w:type="dxa"/>
          </w:tcPr>
          <w:p w14:paraId="3668A9E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92 (85.2 %)</w:t>
            </w:r>
          </w:p>
        </w:tc>
      </w:tr>
      <w:tr w:rsidR="00F917EF" w:rsidRPr="00F917EF" w14:paraId="091ACB57" w14:textId="77777777" w:rsidTr="00753899">
        <w:tc>
          <w:tcPr>
            <w:tcW w:w="3936" w:type="dxa"/>
          </w:tcPr>
          <w:p w14:paraId="22199E8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CABG surgery </w:t>
            </w:r>
          </w:p>
        </w:tc>
        <w:tc>
          <w:tcPr>
            <w:tcW w:w="1559" w:type="dxa"/>
          </w:tcPr>
          <w:p w14:paraId="4BE41C34"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91 (84.25%)</w:t>
            </w:r>
          </w:p>
        </w:tc>
      </w:tr>
      <w:tr w:rsidR="00F917EF" w:rsidRPr="00F917EF" w14:paraId="576FD8A7" w14:textId="77777777" w:rsidTr="00753899">
        <w:tc>
          <w:tcPr>
            <w:tcW w:w="3936" w:type="dxa"/>
          </w:tcPr>
          <w:p w14:paraId="63F770E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Harvest of internal mammary artery </w:t>
            </w:r>
          </w:p>
        </w:tc>
        <w:tc>
          <w:tcPr>
            <w:tcW w:w="1559" w:type="dxa"/>
          </w:tcPr>
          <w:p w14:paraId="26B3B69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60 (60%)</w:t>
            </w:r>
          </w:p>
        </w:tc>
      </w:tr>
      <w:tr w:rsidR="00F917EF" w:rsidRPr="00F917EF" w14:paraId="305A4F8A" w14:textId="77777777" w:rsidTr="00753899">
        <w:tc>
          <w:tcPr>
            <w:tcW w:w="3936" w:type="dxa"/>
          </w:tcPr>
          <w:p w14:paraId="78D761C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One valve surgery </w:t>
            </w:r>
          </w:p>
        </w:tc>
        <w:tc>
          <w:tcPr>
            <w:tcW w:w="1559" w:type="dxa"/>
          </w:tcPr>
          <w:p w14:paraId="79CFB4D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8 (7.4%)</w:t>
            </w:r>
          </w:p>
        </w:tc>
      </w:tr>
      <w:tr w:rsidR="00F917EF" w:rsidRPr="00F917EF" w14:paraId="127BD00E" w14:textId="77777777" w:rsidTr="00753899">
        <w:tc>
          <w:tcPr>
            <w:tcW w:w="3936" w:type="dxa"/>
          </w:tcPr>
          <w:p w14:paraId="13AA1F1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Two or three valvular surgery</w:t>
            </w:r>
          </w:p>
        </w:tc>
        <w:tc>
          <w:tcPr>
            <w:tcW w:w="1559" w:type="dxa"/>
          </w:tcPr>
          <w:p w14:paraId="0077E43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 (3.7%)</w:t>
            </w:r>
          </w:p>
        </w:tc>
      </w:tr>
      <w:tr w:rsidR="00F917EF" w:rsidRPr="00F917EF" w14:paraId="30A16C7A" w14:textId="77777777" w:rsidTr="00753899">
        <w:tc>
          <w:tcPr>
            <w:tcW w:w="3936" w:type="dxa"/>
          </w:tcPr>
          <w:p w14:paraId="32E95F0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CABG + Valve (combined) surgery </w:t>
            </w:r>
          </w:p>
        </w:tc>
        <w:tc>
          <w:tcPr>
            <w:tcW w:w="1559" w:type="dxa"/>
          </w:tcPr>
          <w:p w14:paraId="3DEFB93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5 (4%)</w:t>
            </w:r>
          </w:p>
        </w:tc>
      </w:tr>
      <w:tr w:rsidR="00F917EF" w:rsidRPr="00F917EF" w14:paraId="70BCF46C" w14:textId="77777777" w:rsidTr="00753899">
        <w:tc>
          <w:tcPr>
            <w:tcW w:w="3936" w:type="dxa"/>
          </w:tcPr>
          <w:p w14:paraId="3BCB5F4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 xml:space="preserve">Urgent surgery </w:t>
            </w:r>
            <w:r w:rsidRPr="00F917EF">
              <w:rPr>
                <w:rFonts w:ascii="Arial" w:hAnsi="Arial" w:cs="Arial"/>
                <w:sz w:val="20"/>
                <w:lang w:val="en-IE"/>
              </w:rPr>
              <w:tab/>
            </w:r>
          </w:p>
        </w:tc>
        <w:tc>
          <w:tcPr>
            <w:tcW w:w="1559" w:type="dxa"/>
          </w:tcPr>
          <w:p w14:paraId="04133AA1"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7 (6.5%)</w:t>
            </w:r>
          </w:p>
        </w:tc>
      </w:tr>
      <w:tr w:rsidR="00F917EF" w:rsidRPr="00F917EF" w14:paraId="38A7086E" w14:textId="77777777" w:rsidTr="00753899">
        <w:tc>
          <w:tcPr>
            <w:tcW w:w="3936" w:type="dxa"/>
          </w:tcPr>
          <w:p w14:paraId="1BF9CD7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Inotropic support</w:t>
            </w:r>
          </w:p>
        </w:tc>
        <w:tc>
          <w:tcPr>
            <w:tcW w:w="1559" w:type="dxa"/>
          </w:tcPr>
          <w:p w14:paraId="594B4BC7"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40 (37%)</w:t>
            </w:r>
          </w:p>
        </w:tc>
      </w:tr>
      <w:tr w:rsidR="00F917EF" w:rsidRPr="00F917EF" w14:paraId="47B6E28C" w14:textId="77777777" w:rsidTr="00753899">
        <w:tc>
          <w:tcPr>
            <w:tcW w:w="3936" w:type="dxa"/>
          </w:tcPr>
          <w:p w14:paraId="7AFB3674"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Reopening (</w:t>
            </w:r>
            <w:proofErr w:type="spellStart"/>
            <w:r w:rsidRPr="00F917EF">
              <w:rPr>
                <w:rFonts w:ascii="Arial" w:hAnsi="Arial" w:cs="Arial"/>
                <w:sz w:val="20"/>
                <w:lang w:val="en-IE"/>
              </w:rPr>
              <w:t>resternotomy</w:t>
            </w:r>
            <w:proofErr w:type="spellEnd"/>
            <w:r w:rsidRPr="00F917EF">
              <w:rPr>
                <w:rFonts w:ascii="Arial" w:hAnsi="Arial" w:cs="Arial"/>
                <w:sz w:val="20"/>
                <w:lang w:val="en-IE"/>
              </w:rPr>
              <w:t>) n (%)</w:t>
            </w:r>
          </w:p>
        </w:tc>
        <w:tc>
          <w:tcPr>
            <w:tcW w:w="1559" w:type="dxa"/>
          </w:tcPr>
          <w:p w14:paraId="1264FFD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6 (5.6%)</w:t>
            </w:r>
          </w:p>
        </w:tc>
      </w:tr>
    </w:tbl>
    <w:p w14:paraId="4E1DE4BB" w14:textId="77777777" w:rsidR="00F917EF" w:rsidRPr="00F917EF" w:rsidRDefault="00F917EF" w:rsidP="00F917EF">
      <w:pPr>
        <w:pStyle w:val="Body"/>
        <w:spacing w:after="0"/>
        <w:rPr>
          <w:rFonts w:ascii="Arial" w:hAnsi="Arial" w:cs="Arial"/>
        </w:rPr>
      </w:pPr>
    </w:p>
    <w:p w14:paraId="6BDCCBE6" w14:textId="77777777" w:rsidR="00F917EF" w:rsidRPr="00F917EF" w:rsidRDefault="00F917EF" w:rsidP="00F917EF">
      <w:pPr>
        <w:pStyle w:val="Body"/>
        <w:spacing w:after="0"/>
        <w:rPr>
          <w:rFonts w:ascii="Arial" w:hAnsi="Arial" w:cs="Arial"/>
        </w:rPr>
      </w:pPr>
    </w:p>
    <w:p w14:paraId="10871AF6" w14:textId="77777777" w:rsidR="00F917EF" w:rsidRPr="00F917EF" w:rsidRDefault="00F917EF" w:rsidP="00F917EF">
      <w:pPr>
        <w:pStyle w:val="Body"/>
        <w:spacing w:after="0"/>
        <w:rPr>
          <w:rFonts w:ascii="Arial" w:hAnsi="Arial" w:cs="Arial"/>
        </w:rPr>
      </w:pPr>
    </w:p>
    <w:p w14:paraId="2A221221" w14:textId="77777777" w:rsidR="00F917EF" w:rsidRPr="00F917EF" w:rsidRDefault="00F917EF" w:rsidP="00F917EF">
      <w:pPr>
        <w:pStyle w:val="Body"/>
        <w:spacing w:after="0"/>
        <w:rPr>
          <w:rFonts w:ascii="Arial" w:hAnsi="Arial" w:cs="Arial"/>
        </w:rPr>
      </w:pPr>
    </w:p>
    <w:p w14:paraId="781E4FC1" w14:textId="77777777" w:rsidR="00F917EF" w:rsidRPr="00F917EF" w:rsidRDefault="00F917EF" w:rsidP="00F917EF">
      <w:pPr>
        <w:pStyle w:val="Body"/>
        <w:spacing w:after="0"/>
        <w:rPr>
          <w:rFonts w:ascii="Arial" w:hAnsi="Arial" w:cs="Arial"/>
        </w:rPr>
      </w:pPr>
    </w:p>
    <w:p w14:paraId="3DE6A22A" w14:textId="77777777" w:rsidR="00F917EF" w:rsidRPr="00F917EF" w:rsidRDefault="00F917EF" w:rsidP="00F917EF">
      <w:pPr>
        <w:pStyle w:val="Body"/>
        <w:spacing w:after="0"/>
        <w:rPr>
          <w:rFonts w:ascii="Arial" w:hAnsi="Arial" w:cs="Arial"/>
        </w:rPr>
      </w:pPr>
    </w:p>
    <w:p w14:paraId="53E7F342" w14:textId="77777777" w:rsidR="00F917EF" w:rsidRPr="00F917EF" w:rsidRDefault="00F917EF" w:rsidP="00F917EF">
      <w:pPr>
        <w:pStyle w:val="Body"/>
        <w:spacing w:after="0"/>
        <w:rPr>
          <w:rFonts w:ascii="Arial" w:hAnsi="Arial" w:cs="Arial"/>
        </w:rPr>
      </w:pPr>
    </w:p>
    <w:p w14:paraId="046C0831" w14:textId="77777777" w:rsidR="00F917EF" w:rsidRPr="00F917EF" w:rsidRDefault="00F917EF" w:rsidP="00F917EF">
      <w:pPr>
        <w:pStyle w:val="Body"/>
        <w:spacing w:after="0"/>
        <w:rPr>
          <w:rFonts w:ascii="Arial" w:hAnsi="Arial" w:cs="Arial"/>
        </w:rPr>
      </w:pPr>
    </w:p>
    <w:p w14:paraId="3F82F1C7" w14:textId="77777777" w:rsidR="00F917EF" w:rsidRPr="00F917EF" w:rsidRDefault="00F917EF" w:rsidP="00F917EF">
      <w:pPr>
        <w:pStyle w:val="Body"/>
        <w:spacing w:after="0"/>
        <w:rPr>
          <w:rFonts w:ascii="Arial" w:hAnsi="Arial" w:cs="Arial"/>
        </w:rPr>
      </w:pPr>
    </w:p>
    <w:p w14:paraId="1D823F0E" w14:textId="77777777" w:rsidR="00F917EF" w:rsidRPr="00F917EF" w:rsidRDefault="00F917EF" w:rsidP="00F917EF">
      <w:pPr>
        <w:pStyle w:val="Body"/>
        <w:spacing w:after="0"/>
        <w:rPr>
          <w:rFonts w:ascii="Arial" w:hAnsi="Arial" w:cs="Arial"/>
        </w:rPr>
      </w:pPr>
    </w:p>
    <w:p w14:paraId="28B9B4CF" w14:textId="77777777" w:rsidR="00F917EF" w:rsidRDefault="00F917EF" w:rsidP="00F917EF">
      <w:pPr>
        <w:pStyle w:val="Body"/>
        <w:spacing w:after="0"/>
        <w:rPr>
          <w:rFonts w:ascii="Arial" w:hAnsi="Arial" w:cs="Arial"/>
        </w:rPr>
      </w:pPr>
    </w:p>
    <w:p w14:paraId="775A2FEE" w14:textId="77777777" w:rsidR="00F917EF" w:rsidRDefault="00F917EF" w:rsidP="00F917EF">
      <w:pPr>
        <w:pStyle w:val="Body"/>
        <w:spacing w:after="0"/>
        <w:rPr>
          <w:rFonts w:ascii="Arial" w:hAnsi="Arial" w:cs="Arial"/>
        </w:rPr>
      </w:pPr>
    </w:p>
    <w:p w14:paraId="59EDA948" w14:textId="77777777" w:rsidR="00F917EF" w:rsidRDefault="00F917EF" w:rsidP="00F917EF">
      <w:pPr>
        <w:pStyle w:val="Body"/>
        <w:spacing w:after="0"/>
        <w:rPr>
          <w:rFonts w:ascii="Arial" w:hAnsi="Arial" w:cs="Arial"/>
        </w:rPr>
      </w:pPr>
    </w:p>
    <w:p w14:paraId="0D8417AF" w14:textId="77777777" w:rsidR="00F917EF" w:rsidRDefault="00F917EF" w:rsidP="00F917EF">
      <w:pPr>
        <w:pStyle w:val="Body"/>
        <w:spacing w:after="0"/>
        <w:rPr>
          <w:rFonts w:ascii="Arial" w:hAnsi="Arial" w:cs="Arial"/>
        </w:rPr>
      </w:pPr>
    </w:p>
    <w:p w14:paraId="1F8D56F7" w14:textId="77777777" w:rsidR="00F917EF" w:rsidRDefault="00F917EF" w:rsidP="00F917EF">
      <w:pPr>
        <w:pStyle w:val="Body"/>
        <w:spacing w:after="0"/>
        <w:rPr>
          <w:rFonts w:ascii="Arial" w:hAnsi="Arial" w:cs="Arial"/>
        </w:rPr>
      </w:pPr>
    </w:p>
    <w:p w14:paraId="0C4DF2AA" w14:textId="77777777" w:rsidR="00F917EF" w:rsidRDefault="00F917EF" w:rsidP="00F917EF">
      <w:pPr>
        <w:pStyle w:val="Body"/>
        <w:spacing w:after="0"/>
        <w:rPr>
          <w:rFonts w:ascii="Arial" w:hAnsi="Arial" w:cs="Arial"/>
        </w:rPr>
      </w:pPr>
    </w:p>
    <w:p w14:paraId="25630853" w14:textId="77777777" w:rsidR="00F917EF" w:rsidRDefault="00F917EF" w:rsidP="00F917EF">
      <w:pPr>
        <w:pStyle w:val="Body"/>
        <w:spacing w:after="0"/>
        <w:rPr>
          <w:rFonts w:ascii="Arial" w:hAnsi="Arial" w:cs="Arial"/>
        </w:rPr>
      </w:pPr>
    </w:p>
    <w:p w14:paraId="63432434" w14:textId="77777777" w:rsidR="00F917EF" w:rsidRDefault="00F917EF" w:rsidP="00F917EF">
      <w:pPr>
        <w:pStyle w:val="Body"/>
        <w:spacing w:after="0"/>
        <w:rPr>
          <w:rFonts w:ascii="Arial" w:hAnsi="Arial" w:cs="Arial"/>
        </w:rPr>
      </w:pPr>
    </w:p>
    <w:p w14:paraId="21D0C6BE" w14:textId="77777777" w:rsidR="00F917EF" w:rsidRDefault="00F917EF" w:rsidP="00F917EF">
      <w:pPr>
        <w:pStyle w:val="Body"/>
        <w:spacing w:after="0"/>
        <w:rPr>
          <w:rFonts w:ascii="Arial" w:hAnsi="Arial" w:cs="Arial"/>
        </w:rPr>
      </w:pPr>
    </w:p>
    <w:p w14:paraId="6165376B" w14:textId="77777777" w:rsidR="00F917EF" w:rsidRDefault="00F917EF" w:rsidP="00F917EF">
      <w:pPr>
        <w:pStyle w:val="Body"/>
        <w:spacing w:after="0"/>
        <w:rPr>
          <w:rFonts w:ascii="Arial" w:hAnsi="Arial" w:cs="Arial"/>
        </w:rPr>
      </w:pPr>
    </w:p>
    <w:p w14:paraId="030C0042" w14:textId="77777777" w:rsidR="00F917EF" w:rsidRDefault="00F917EF" w:rsidP="00F917EF">
      <w:pPr>
        <w:pStyle w:val="Body"/>
        <w:spacing w:after="0"/>
        <w:rPr>
          <w:rFonts w:ascii="Arial" w:hAnsi="Arial" w:cs="Arial"/>
        </w:rPr>
      </w:pPr>
      <w:r w:rsidRPr="00F917EF">
        <w:rPr>
          <w:rFonts w:ascii="Arial" w:hAnsi="Arial" w:cs="Arial"/>
        </w:rPr>
        <w:t>Table 2: Effects of different levels of hypothermia on different body systems, recovery and complications</w:t>
      </w:r>
      <w:r>
        <w:rPr>
          <w:rFonts w:ascii="Arial" w:hAnsi="Arial" w:cs="Arial"/>
        </w:rPr>
        <w:t>:</w:t>
      </w:r>
    </w:p>
    <w:p w14:paraId="7E72852B" w14:textId="77777777" w:rsidR="00F917EF" w:rsidRPr="00F917EF" w:rsidRDefault="00F917EF" w:rsidP="00F917EF">
      <w:pPr>
        <w:pStyle w:val="Body"/>
        <w:spacing w:after="0"/>
        <w:rPr>
          <w:rFonts w:ascii="Arial" w:hAnsi="Arial" w:cs="Arial"/>
        </w:rPr>
      </w:pPr>
    </w:p>
    <w:tbl>
      <w:tblPr>
        <w:tblStyle w:val="TableGrid"/>
        <w:tblW w:w="0" w:type="auto"/>
        <w:tblLook w:val="04A0" w:firstRow="1" w:lastRow="0" w:firstColumn="1" w:lastColumn="0" w:noHBand="0" w:noVBand="1"/>
      </w:tblPr>
      <w:tblGrid>
        <w:gridCol w:w="1704"/>
        <w:gridCol w:w="1704"/>
        <w:gridCol w:w="1704"/>
        <w:gridCol w:w="1705"/>
        <w:gridCol w:w="1705"/>
      </w:tblGrid>
      <w:tr w:rsidR="00F917EF" w:rsidRPr="00F917EF" w14:paraId="1A190CF6" w14:textId="77777777" w:rsidTr="00753899">
        <w:tc>
          <w:tcPr>
            <w:tcW w:w="1704" w:type="dxa"/>
          </w:tcPr>
          <w:p w14:paraId="0A6BAE60" w14:textId="77777777" w:rsidR="00F917EF" w:rsidRPr="00F917EF" w:rsidRDefault="00F917EF" w:rsidP="00F917EF">
            <w:pPr>
              <w:pStyle w:val="Body"/>
              <w:spacing w:after="0"/>
              <w:rPr>
                <w:rFonts w:ascii="Arial" w:hAnsi="Arial" w:cs="Arial"/>
                <w:sz w:val="20"/>
                <w:lang w:val="en-IE"/>
              </w:rPr>
            </w:pPr>
          </w:p>
        </w:tc>
        <w:tc>
          <w:tcPr>
            <w:tcW w:w="1704" w:type="dxa"/>
          </w:tcPr>
          <w:p w14:paraId="600D44B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Mild hypothermia</w:t>
            </w:r>
          </w:p>
          <w:p w14:paraId="7811B78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N=58</w:t>
            </w:r>
          </w:p>
        </w:tc>
        <w:tc>
          <w:tcPr>
            <w:tcW w:w="1704" w:type="dxa"/>
          </w:tcPr>
          <w:p w14:paraId="5ABBC0B0"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Moderate</w:t>
            </w:r>
          </w:p>
          <w:p w14:paraId="6FDC14C0"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Hypothermia</w:t>
            </w:r>
          </w:p>
          <w:p w14:paraId="6914EA6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N=43</w:t>
            </w:r>
          </w:p>
        </w:tc>
        <w:tc>
          <w:tcPr>
            <w:tcW w:w="1705" w:type="dxa"/>
          </w:tcPr>
          <w:p w14:paraId="62717DE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Severe hypothermia</w:t>
            </w:r>
          </w:p>
          <w:p w14:paraId="36F81D3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N=7</w:t>
            </w:r>
          </w:p>
        </w:tc>
        <w:tc>
          <w:tcPr>
            <w:tcW w:w="1705" w:type="dxa"/>
          </w:tcPr>
          <w:p w14:paraId="6785FBC8" w14:textId="77777777" w:rsidR="00F917EF" w:rsidRPr="00F917EF" w:rsidRDefault="00F917EF" w:rsidP="00F917EF">
            <w:pPr>
              <w:pStyle w:val="Body"/>
              <w:spacing w:after="0"/>
              <w:rPr>
                <w:rFonts w:ascii="Arial" w:hAnsi="Arial" w:cs="Arial"/>
                <w:sz w:val="20"/>
                <w:lang w:val="en-IE"/>
              </w:rPr>
            </w:pPr>
            <w:r w:rsidRPr="00F917EF">
              <w:rPr>
                <w:rFonts w:ascii="Arial" w:hAnsi="Arial" w:cs="Arial"/>
                <w:i/>
                <w:iCs/>
                <w:sz w:val="20"/>
                <w:lang w:val="en-IE"/>
              </w:rPr>
              <w:t>P</w:t>
            </w:r>
            <w:r w:rsidRPr="00F917EF">
              <w:rPr>
                <w:rFonts w:ascii="Arial" w:hAnsi="Arial" w:cs="Arial"/>
                <w:sz w:val="20"/>
                <w:lang w:val="en-IE"/>
              </w:rPr>
              <w:t>- value</w:t>
            </w:r>
          </w:p>
        </w:tc>
      </w:tr>
      <w:tr w:rsidR="00F917EF" w:rsidRPr="00F917EF" w14:paraId="13DD3548" w14:textId="77777777" w:rsidTr="00753899">
        <w:tc>
          <w:tcPr>
            <w:tcW w:w="1704" w:type="dxa"/>
          </w:tcPr>
          <w:p w14:paraId="4E13030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CPB (min.)</w:t>
            </w:r>
          </w:p>
        </w:tc>
        <w:tc>
          <w:tcPr>
            <w:tcW w:w="1704" w:type="dxa"/>
          </w:tcPr>
          <w:p w14:paraId="4A67C5D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80.7</w:t>
            </w:r>
          </w:p>
        </w:tc>
        <w:tc>
          <w:tcPr>
            <w:tcW w:w="1704" w:type="dxa"/>
          </w:tcPr>
          <w:p w14:paraId="0A1E6A1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93.8</w:t>
            </w:r>
          </w:p>
        </w:tc>
        <w:tc>
          <w:tcPr>
            <w:tcW w:w="1705" w:type="dxa"/>
          </w:tcPr>
          <w:p w14:paraId="4BD957D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98.3</w:t>
            </w:r>
          </w:p>
        </w:tc>
        <w:tc>
          <w:tcPr>
            <w:tcW w:w="1705" w:type="dxa"/>
          </w:tcPr>
          <w:p w14:paraId="6C0B9843" w14:textId="77777777" w:rsidR="00F917EF" w:rsidRPr="00F917EF" w:rsidRDefault="00F917EF" w:rsidP="00F917EF">
            <w:pPr>
              <w:pStyle w:val="Body"/>
              <w:spacing w:after="0"/>
              <w:rPr>
                <w:rFonts w:ascii="Arial" w:hAnsi="Arial" w:cs="Arial"/>
                <w:sz w:val="20"/>
                <w:lang w:val="en-IE"/>
              </w:rPr>
            </w:pPr>
          </w:p>
        </w:tc>
      </w:tr>
      <w:tr w:rsidR="00F917EF" w:rsidRPr="00F917EF" w14:paraId="302A225F" w14:textId="77777777" w:rsidTr="00753899">
        <w:tc>
          <w:tcPr>
            <w:tcW w:w="1704" w:type="dxa"/>
          </w:tcPr>
          <w:p w14:paraId="2851D73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AXC (min.)</w:t>
            </w:r>
          </w:p>
        </w:tc>
        <w:tc>
          <w:tcPr>
            <w:tcW w:w="1704" w:type="dxa"/>
          </w:tcPr>
          <w:p w14:paraId="66B9F41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42.6</w:t>
            </w:r>
          </w:p>
        </w:tc>
        <w:tc>
          <w:tcPr>
            <w:tcW w:w="1704" w:type="dxa"/>
          </w:tcPr>
          <w:p w14:paraId="06D6803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53.7</w:t>
            </w:r>
          </w:p>
        </w:tc>
        <w:tc>
          <w:tcPr>
            <w:tcW w:w="1705" w:type="dxa"/>
          </w:tcPr>
          <w:p w14:paraId="6E01474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67.1</w:t>
            </w:r>
          </w:p>
        </w:tc>
        <w:tc>
          <w:tcPr>
            <w:tcW w:w="1705" w:type="dxa"/>
          </w:tcPr>
          <w:p w14:paraId="42180FFD" w14:textId="77777777" w:rsidR="00F917EF" w:rsidRPr="00F917EF" w:rsidRDefault="00F917EF" w:rsidP="00F917EF">
            <w:pPr>
              <w:pStyle w:val="Body"/>
              <w:spacing w:after="0"/>
              <w:rPr>
                <w:rFonts w:ascii="Arial" w:hAnsi="Arial" w:cs="Arial"/>
                <w:sz w:val="20"/>
                <w:lang w:val="en-IE"/>
              </w:rPr>
            </w:pPr>
          </w:p>
        </w:tc>
      </w:tr>
      <w:tr w:rsidR="00F917EF" w:rsidRPr="00F917EF" w14:paraId="582236FB" w14:textId="77777777" w:rsidTr="00753899">
        <w:tc>
          <w:tcPr>
            <w:tcW w:w="1704" w:type="dxa"/>
          </w:tcPr>
          <w:p w14:paraId="5B75589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Extubation (hours)</w:t>
            </w:r>
          </w:p>
        </w:tc>
        <w:tc>
          <w:tcPr>
            <w:tcW w:w="1704" w:type="dxa"/>
          </w:tcPr>
          <w:p w14:paraId="3FD4C75D"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10.6</w:t>
            </w:r>
          </w:p>
        </w:tc>
        <w:tc>
          <w:tcPr>
            <w:tcW w:w="1704" w:type="dxa"/>
          </w:tcPr>
          <w:p w14:paraId="60F11632"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11.85</w:t>
            </w:r>
          </w:p>
        </w:tc>
        <w:tc>
          <w:tcPr>
            <w:tcW w:w="1705" w:type="dxa"/>
          </w:tcPr>
          <w:p w14:paraId="1BED6D1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21</w:t>
            </w:r>
          </w:p>
        </w:tc>
        <w:tc>
          <w:tcPr>
            <w:tcW w:w="1705" w:type="dxa"/>
          </w:tcPr>
          <w:p w14:paraId="7E7E8E3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0.02</w:t>
            </w:r>
          </w:p>
        </w:tc>
      </w:tr>
      <w:tr w:rsidR="00F917EF" w:rsidRPr="00F917EF" w14:paraId="5C626FB1" w14:textId="77777777" w:rsidTr="00753899">
        <w:tc>
          <w:tcPr>
            <w:tcW w:w="1704" w:type="dxa"/>
          </w:tcPr>
          <w:p w14:paraId="33A43026"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ICU stay (days)</w:t>
            </w:r>
          </w:p>
        </w:tc>
        <w:tc>
          <w:tcPr>
            <w:tcW w:w="1704" w:type="dxa"/>
          </w:tcPr>
          <w:p w14:paraId="3CD7EA09"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1.4</w:t>
            </w:r>
          </w:p>
        </w:tc>
        <w:tc>
          <w:tcPr>
            <w:tcW w:w="1704" w:type="dxa"/>
          </w:tcPr>
          <w:p w14:paraId="423A3901"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2.2</w:t>
            </w:r>
          </w:p>
        </w:tc>
        <w:tc>
          <w:tcPr>
            <w:tcW w:w="1705" w:type="dxa"/>
          </w:tcPr>
          <w:p w14:paraId="4EA9BE1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2.2</w:t>
            </w:r>
          </w:p>
        </w:tc>
        <w:tc>
          <w:tcPr>
            <w:tcW w:w="1705" w:type="dxa"/>
          </w:tcPr>
          <w:p w14:paraId="60EF6E2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0.001</w:t>
            </w:r>
          </w:p>
        </w:tc>
      </w:tr>
      <w:tr w:rsidR="00F917EF" w:rsidRPr="00F917EF" w14:paraId="35EC6C12" w14:textId="77777777" w:rsidTr="00753899">
        <w:tc>
          <w:tcPr>
            <w:tcW w:w="1704" w:type="dxa"/>
          </w:tcPr>
          <w:p w14:paraId="4763ADBF"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Incidence of CVA n (%)</w:t>
            </w:r>
          </w:p>
        </w:tc>
        <w:tc>
          <w:tcPr>
            <w:tcW w:w="1704" w:type="dxa"/>
          </w:tcPr>
          <w:p w14:paraId="560D470F"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 (3.4%)</w:t>
            </w:r>
          </w:p>
        </w:tc>
        <w:tc>
          <w:tcPr>
            <w:tcW w:w="1704" w:type="dxa"/>
          </w:tcPr>
          <w:p w14:paraId="566C000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 (2.3%)</w:t>
            </w:r>
          </w:p>
        </w:tc>
        <w:tc>
          <w:tcPr>
            <w:tcW w:w="1705" w:type="dxa"/>
          </w:tcPr>
          <w:p w14:paraId="08494CB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w:t>
            </w:r>
          </w:p>
        </w:tc>
        <w:tc>
          <w:tcPr>
            <w:tcW w:w="1705" w:type="dxa"/>
          </w:tcPr>
          <w:p w14:paraId="7F107884" w14:textId="77777777" w:rsidR="00F917EF" w:rsidRPr="00F917EF" w:rsidRDefault="00F917EF" w:rsidP="00F917EF">
            <w:pPr>
              <w:pStyle w:val="Body"/>
              <w:spacing w:after="0"/>
              <w:rPr>
                <w:rFonts w:ascii="Arial" w:hAnsi="Arial" w:cs="Arial"/>
                <w:sz w:val="20"/>
                <w:lang w:val="en-IE"/>
              </w:rPr>
            </w:pPr>
          </w:p>
        </w:tc>
      </w:tr>
      <w:tr w:rsidR="00F917EF" w:rsidRPr="00F917EF" w14:paraId="5580CA86" w14:textId="77777777" w:rsidTr="00753899">
        <w:tc>
          <w:tcPr>
            <w:tcW w:w="1704" w:type="dxa"/>
          </w:tcPr>
          <w:p w14:paraId="49FABBCA"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Post CPB LCOS</w:t>
            </w:r>
            <w:r w:rsidRPr="00F917EF">
              <w:rPr>
                <w:rFonts w:ascii="Arial" w:hAnsi="Arial" w:cs="Arial"/>
                <w:sz w:val="20"/>
                <w:rtl/>
              </w:rPr>
              <w:t>٭</w:t>
            </w:r>
          </w:p>
        </w:tc>
        <w:tc>
          <w:tcPr>
            <w:tcW w:w="1704" w:type="dxa"/>
          </w:tcPr>
          <w:p w14:paraId="330318A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8 (25%)</w:t>
            </w:r>
          </w:p>
        </w:tc>
        <w:tc>
          <w:tcPr>
            <w:tcW w:w="1704" w:type="dxa"/>
          </w:tcPr>
          <w:p w14:paraId="18D5006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15 (35%)</w:t>
            </w:r>
          </w:p>
        </w:tc>
        <w:tc>
          <w:tcPr>
            <w:tcW w:w="1705" w:type="dxa"/>
          </w:tcPr>
          <w:p w14:paraId="3E7D4B6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3 (42%)</w:t>
            </w:r>
          </w:p>
        </w:tc>
        <w:tc>
          <w:tcPr>
            <w:tcW w:w="1705" w:type="dxa"/>
          </w:tcPr>
          <w:p w14:paraId="67C396E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0.4</w:t>
            </w:r>
          </w:p>
        </w:tc>
      </w:tr>
      <w:tr w:rsidR="00F917EF" w:rsidRPr="00F917EF" w14:paraId="29234ED0" w14:textId="77777777" w:rsidTr="00753899">
        <w:tc>
          <w:tcPr>
            <w:tcW w:w="1704" w:type="dxa"/>
          </w:tcPr>
          <w:p w14:paraId="48E64FC5"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Post op. renal impairment</w:t>
            </w:r>
          </w:p>
        </w:tc>
        <w:tc>
          <w:tcPr>
            <w:tcW w:w="1704" w:type="dxa"/>
          </w:tcPr>
          <w:p w14:paraId="468F114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 (3.4%)</w:t>
            </w:r>
          </w:p>
        </w:tc>
        <w:tc>
          <w:tcPr>
            <w:tcW w:w="1704" w:type="dxa"/>
          </w:tcPr>
          <w:p w14:paraId="7996D364"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w:t>
            </w:r>
          </w:p>
        </w:tc>
        <w:tc>
          <w:tcPr>
            <w:tcW w:w="1705" w:type="dxa"/>
          </w:tcPr>
          <w:p w14:paraId="2A38942C"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 (1.4%)</w:t>
            </w:r>
          </w:p>
        </w:tc>
        <w:tc>
          <w:tcPr>
            <w:tcW w:w="1705" w:type="dxa"/>
          </w:tcPr>
          <w:p w14:paraId="579924BD" w14:textId="77777777" w:rsidR="00F917EF" w:rsidRPr="00F917EF" w:rsidRDefault="00F917EF" w:rsidP="00F917EF">
            <w:pPr>
              <w:pStyle w:val="Body"/>
              <w:spacing w:after="0"/>
              <w:rPr>
                <w:rFonts w:ascii="Arial" w:hAnsi="Arial" w:cs="Arial"/>
                <w:sz w:val="20"/>
                <w:lang w:val="en-IE"/>
              </w:rPr>
            </w:pPr>
          </w:p>
        </w:tc>
      </w:tr>
      <w:tr w:rsidR="00F917EF" w:rsidRPr="00F917EF" w14:paraId="2BA7B240" w14:textId="77777777" w:rsidTr="00753899">
        <w:tc>
          <w:tcPr>
            <w:tcW w:w="1704" w:type="dxa"/>
          </w:tcPr>
          <w:p w14:paraId="4A93477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Postoperative blood loss (ml)</w:t>
            </w:r>
          </w:p>
        </w:tc>
        <w:tc>
          <w:tcPr>
            <w:tcW w:w="1704" w:type="dxa"/>
          </w:tcPr>
          <w:p w14:paraId="0F29B27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379</w:t>
            </w:r>
          </w:p>
        </w:tc>
        <w:tc>
          <w:tcPr>
            <w:tcW w:w="1704" w:type="dxa"/>
          </w:tcPr>
          <w:p w14:paraId="4DB154D4"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416</w:t>
            </w:r>
          </w:p>
        </w:tc>
        <w:tc>
          <w:tcPr>
            <w:tcW w:w="1705" w:type="dxa"/>
          </w:tcPr>
          <w:p w14:paraId="271026AE"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564</w:t>
            </w:r>
          </w:p>
        </w:tc>
        <w:tc>
          <w:tcPr>
            <w:tcW w:w="1705" w:type="dxa"/>
          </w:tcPr>
          <w:p w14:paraId="31A896A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0.1</w:t>
            </w:r>
          </w:p>
        </w:tc>
      </w:tr>
      <w:tr w:rsidR="00F917EF" w:rsidRPr="00F917EF" w14:paraId="1A3E3FD9" w14:textId="77777777" w:rsidTr="00753899">
        <w:tc>
          <w:tcPr>
            <w:tcW w:w="1704" w:type="dxa"/>
          </w:tcPr>
          <w:p w14:paraId="5B6DFC38"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Mortality</w:t>
            </w:r>
          </w:p>
        </w:tc>
        <w:tc>
          <w:tcPr>
            <w:tcW w:w="1704" w:type="dxa"/>
          </w:tcPr>
          <w:p w14:paraId="2571C850"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4 (6.8%)</w:t>
            </w:r>
          </w:p>
        </w:tc>
        <w:tc>
          <w:tcPr>
            <w:tcW w:w="1704" w:type="dxa"/>
          </w:tcPr>
          <w:p w14:paraId="191E61FB"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2 (4.6%)</w:t>
            </w:r>
          </w:p>
        </w:tc>
        <w:tc>
          <w:tcPr>
            <w:tcW w:w="1705" w:type="dxa"/>
          </w:tcPr>
          <w:p w14:paraId="3DA1A783" w14:textId="77777777" w:rsidR="00F917EF" w:rsidRPr="00F917EF" w:rsidRDefault="00F917EF" w:rsidP="00F917EF">
            <w:pPr>
              <w:pStyle w:val="Body"/>
              <w:spacing w:after="0"/>
              <w:rPr>
                <w:rFonts w:ascii="Arial" w:hAnsi="Arial" w:cs="Arial"/>
                <w:sz w:val="20"/>
                <w:lang w:val="en-IE"/>
              </w:rPr>
            </w:pPr>
            <w:r w:rsidRPr="00F917EF">
              <w:rPr>
                <w:rFonts w:ascii="Arial" w:hAnsi="Arial" w:cs="Arial"/>
                <w:sz w:val="20"/>
                <w:lang w:val="en-IE"/>
              </w:rPr>
              <w:t>1 (1.4%)</w:t>
            </w:r>
          </w:p>
        </w:tc>
        <w:tc>
          <w:tcPr>
            <w:tcW w:w="1705" w:type="dxa"/>
          </w:tcPr>
          <w:p w14:paraId="7DA41172" w14:textId="77777777" w:rsidR="00F917EF" w:rsidRPr="00F917EF" w:rsidRDefault="00F917EF" w:rsidP="00F917EF">
            <w:pPr>
              <w:pStyle w:val="Body"/>
              <w:spacing w:after="0"/>
              <w:rPr>
                <w:rFonts w:ascii="Arial" w:hAnsi="Arial" w:cs="Arial"/>
                <w:sz w:val="20"/>
                <w:lang w:val="en-IE"/>
              </w:rPr>
            </w:pPr>
          </w:p>
        </w:tc>
      </w:tr>
    </w:tbl>
    <w:p w14:paraId="61241E01" w14:textId="77777777" w:rsidR="00F917EF" w:rsidRPr="00F917EF" w:rsidRDefault="00F917EF" w:rsidP="00F917EF">
      <w:pPr>
        <w:pStyle w:val="Body"/>
        <w:spacing w:after="0"/>
        <w:rPr>
          <w:rFonts w:ascii="Arial" w:hAnsi="Arial" w:cs="Arial"/>
        </w:rPr>
      </w:pPr>
    </w:p>
    <w:p w14:paraId="419FF2B7" w14:textId="77777777" w:rsidR="00F917EF" w:rsidRDefault="00F917EF" w:rsidP="00F917EF">
      <w:pPr>
        <w:pStyle w:val="Body"/>
        <w:spacing w:after="0"/>
        <w:rPr>
          <w:rFonts w:ascii="Arial" w:hAnsi="Arial" w:cs="Arial"/>
        </w:rPr>
      </w:pPr>
      <w:r w:rsidRPr="00F917EF">
        <w:rPr>
          <w:rFonts w:ascii="Arial" w:hAnsi="Arial" w:cs="Arial"/>
          <w:rtl/>
        </w:rPr>
        <w:t>٭</w:t>
      </w:r>
      <w:r w:rsidRPr="00F917EF">
        <w:rPr>
          <w:rFonts w:ascii="Arial" w:hAnsi="Arial" w:cs="Arial"/>
        </w:rPr>
        <w:t>LCOS: Low cardiac output syndrome, necessitating inotropes and/or vasopressors.</w:t>
      </w:r>
    </w:p>
    <w:p w14:paraId="302F34F7" w14:textId="77777777" w:rsidR="00F917EF" w:rsidRDefault="00F917EF" w:rsidP="00F917EF">
      <w:pPr>
        <w:pStyle w:val="Body"/>
        <w:spacing w:after="0"/>
        <w:rPr>
          <w:rFonts w:ascii="Arial" w:hAnsi="Arial" w:cs="Arial"/>
        </w:rPr>
      </w:pPr>
    </w:p>
    <w:p w14:paraId="1E0FC372" w14:textId="77777777" w:rsidR="00F917EF" w:rsidRDefault="00F917EF" w:rsidP="00F917EF">
      <w:pPr>
        <w:pStyle w:val="Body"/>
        <w:spacing w:after="0"/>
        <w:rPr>
          <w:rFonts w:ascii="Arial" w:hAnsi="Arial" w:cs="Arial"/>
        </w:rPr>
      </w:pPr>
    </w:p>
    <w:p w14:paraId="5DC9AC7A" w14:textId="77777777" w:rsidR="00795765" w:rsidRDefault="00F917EF" w:rsidP="00795765">
      <w:pPr>
        <w:pStyle w:val="Body"/>
        <w:spacing w:after="0"/>
        <w:rPr>
          <w:rFonts w:ascii="Arial" w:hAnsi="Arial" w:cs="Arial"/>
          <w:b/>
          <w:bCs/>
          <w:sz w:val="22"/>
          <w:szCs w:val="22"/>
        </w:rPr>
      </w:pPr>
      <w:r w:rsidRPr="00F917EF">
        <w:rPr>
          <w:rFonts w:ascii="Arial" w:hAnsi="Arial" w:cs="Arial"/>
          <w:b/>
          <w:bCs/>
          <w:sz w:val="22"/>
          <w:szCs w:val="22"/>
        </w:rPr>
        <w:t>3. DISCUSSION</w:t>
      </w:r>
    </w:p>
    <w:p w14:paraId="1CEAA9C7" w14:textId="77777777" w:rsidR="00F917EF" w:rsidRPr="00795765" w:rsidRDefault="00F917EF" w:rsidP="00795765">
      <w:pPr>
        <w:pStyle w:val="Body"/>
        <w:spacing w:after="0"/>
        <w:rPr>
          <w:rFonts w:ascii="Arial" w:hAnsi="Arial" w:cs="Arial"/>
          <w:b/>
          <w:bCs/>
          <w:sz w:val="22"/>
          <w:szCs w:val="22"/>
        </w:rPr>
      </w:pPr>
      <w:r w:rsidRPr="00F917EF">
        <w:rPr>
          <w:rFonts w:ascii="Arial" w:hAnsi="Arial" w:cs="Arial"/>
        </w:rPr>
        <w:t>Deliberate and intentional (therapeutic) hypothermia in cardiac surgery utilizing cardiopulmonary bypass (CPB) is a technique used to lower a patient's core body temperature to reduce metabolic demands and protect vital organs—</w:t>
      </w:r>
      <w:r w:rsidRPr="00F917EF">
        <w:rPr>
          <w:rFonts w:ascii="Arial" w:hAnsi="Arial" w:cs="Arial"/>
        </w:rPr>
        <w:lastRenderedPageBreak/>
        <w:t>particularly the brain and heart—from ischemic injury during cardiac surgery. ¹⁰ While it is a standard protective maneuver, its optimal temperature remains a subject of clinical debate between proponents of mild hypothermia and normothermia.¹¹</w:t>
      </w:r>
    </w:p>
    <w:p w14:paraId="717FE885" w14:textId="77777777" w:rsidR="00F917EF" w:rsidRPr="00F917EF" w:rsidRDefault="00F917EF" w:rsidP="00F917EF">
      <w:pPr>
        <w:pStyle w:val="Body"/>
        <w:rPr>
          <w:rFonts w:ascii="Arial" w:hAnsi="Arial" w:cs="Arial"/>
        </w:rPr>
      </w:pPr>
      <w:r w:rsidRPr="00F917EF">
        <w:rPr>
          <w:rFonts w:ascii="Arial" w:hAnsi="Arial" w:cs="Arial"/>
        </w:rPr>
        <w:t>In literature, hypothermia is typically classified into four stages based on core temperature: Mild hypothermia (32°C–35°C) is frequently used for routine coronary artery bypass grafting (CABG), while moderate hypothermia (28°C–31.9°C) is used for more complex procedures requiring longer protection. Deep hypothermia (20.1°C–27.9°C) is essential for surgeries requiring circulatory arrest, such as aortic arch repairs and profound hypothermia (≤20°C) is used in specialized cases to allow for extended periods of safe circulatory arrest. ¹²</w:t>
      </w:r>
    </w:p>
    <w:p w14:paraId="53081D1E" w14:textId="77777777" w:rsidR="00F917EF" w:rsidRPr="00F917EF" w:rsidRDefault="00F917EF" w:rsidP="00F917EF">
      <w:pPr>
        <w:pStyle w:val="Body"/>
        <w:rPr>
          <w:rFonts w:ascii="Arial" w:hAnsi="Arial" w:cs="Arial"/>
        </w:rPr>
      </w:pPr>
      <w:r w:rsidRPr="00F917EF">
        <w:rPr>
          <w:rFonts w:ascii="Arial" w:hAnsi="Arial" w:cs="Arial"/>
        </w:rPr>
        <w:t>In our observational study; mild hypothermia was utilized most commonly in 54% of this study’s patients, while moderate hypothermia and deep hypothermia were used in 40% and 6% of this study’s cohort, respectively. The level of hypothermia used is usually predetermined and planned pre-operatively by the surgeon and the perfusionist. However, during surgery if an event or a critical incident that may cause threat to brain perfusion occurs (like inadequate CPB flow or severe bleeding) deliberate hypothermia should be started or deepened to protect the brain and vital organs. In the present time, with the widespread use of cerebral oximetry in most cardiac surgical units, low cerebral oximetry readings during CPB mandates reduction in temperature until the CPB and surgical problems are rectified. Indeed, the use of deep and moderate hypothermia was associated with a reduction in the incidence of brain hypoperfusion and cerebral vascular events as shown in table 2. (Table 2: Effects of different levels of hypothermia on different body systems, recovery and complications)</w:t>
      </w:r>
    </w:p>
    <w:p w14:paraId="7951E9D4" w14:textId="77777777" w:rsidR="00F917EF" w:rsidRPr="00F917EF" w:rsidRDefault="00F917EF" w:rsidP="00F917EF">
      <w:pPr>
        <w:pStyle w:val="Body"/>
        <w:rPr>
          <w:rFonts w:ascii="Arial" w:hAnsi="Arial" w:cs="Arial"/>
        </w:rPr>
      </w:pPr>
      <w:r w:rsidRPr="00F917EF">
        <w:rPr>
          <w:rFonts w:ascii="Arial" w:hAnsi="Arial" w:cs="Arial"/>
        </w:rPr>
        <w:t xml:space="preserve">Our results also showed increased blood loss and higher incidence of postoperative bleeding in patients who had CPB at lower temperatures. (Fig. 2: Average postsurgical blood loss after utilization of hypothermic CPB at different temperatures). Different theories explain the consequences of hypothermia on </w:t>
      </w:r>
      <w:proofErr w:type="spellStart"/>
      <w:r w:rsidRPr="00F917EF">
        <w:rPr>
          <w:rFonts w:ascii="Arial" w:hAnsi="Arial" w:cs="Arial"/>
        </w:rPr>
        <w:t>haemostasis</w:t>
      </w:r>
      <w:proofErr w:type="spellEnd"/>
      <w:r w:rsidRPr="00F917EF">
        <w:rPr>
          <w:rFonts w:ascii="Arial" w:hAnsi="Arial" w:cs="Arial"/>
        </w:rPr>
        <w:t xml:space="preserve"> and coagulation. ¹³ Splanchnic circulation responds to hypothermia with sequestration of </w:t>
      </w:r>
      <w:proofErr w:type="gramStart"/>
      <w:r w:rsidRPr="00F917EF">
        <w:rPr>
          <w:rFonts w:ascii="Arial" w:hAnsi="Arial" w:cs="Arial"/>
        </w:rPr>
        <w:t>platelets.¹</w:t>
      </w:r>
      <w:proofErr w:type="gramEnd"/>
      <w:r w:rsidRPr="00F917EF">
        <w:rPr>
          <w:rFonts w:ascii="Arial" w:hAnsi="Arial" w:cs="Arial"/>
        </w:rPr>
        <w:t>⁴ After warming, the accompanying thrombocytopenia reverses over 1 hour. ¹⁵ Transient platelet dysfunction occurs, evidenced by a platelet shape change, increased adhesiveness, inhibition of ADP-induced aggregation, and decreased synthesis of both thromboxane and prostacyclin. ¹⁶ Specific heparin-like inhibitor of factor Xa (heparan) becomes more active. Protamine cannot neutralize this factor, which might be heparan. In addition, hypothermia slows the enzymatic cleavage upon which activation of coagulation factors depends. ¹⁷ Many biological phenomena display a 7% attenuation of activity for each 1 °C in temperature. ¹⁸ While coagulation factor structure remains unaltered, formation of fibrin may be sluggish when the patient is cold. ¹⁹ Hypothermia accentuates fibrinolysis and the fibrin degradation products so formed then impair subsequent fibrin polymerization. Cold-induced injury to vascular endothelium can release thromboplastin, which then incites fibrin formation and activates fibrinolysis. ²⁰</w:t>
      </w:r>
    </w:p>
    <w:p w14:paraId="5684535D" w14:textId="77777777" w:rsidR="00F917EF" w:rsidRPr="00F917EF" w:rsidRDefault="00F917EF" w:rsidP="00F917EF">
      <w:pPr>
        <w:pStyle w:val="Body"/>
        <w:rPr>
          <w:rFonts w:ascii="Arial" w:hAnsi="Arial" w:cs="Arial"/>
        </w:rPr>
      </w:pPr>
      <w:r w:rsidRPr="00F917EF">
        <w:rPr>
          <w:rFonts w:ascii="Arial" w:hAnsi="Arial" w:cs="Arial"/>
        </w:rPr>
        <w:t>Increased inotrope requirement following hypothermic cardiac surgery is a recognized phenomenon, often linked to the physiological effects of cooling, rewarming, and the duration of cardiopulmonary bypass (CPB).²¹ Hypothermia during or after cardiac surgery is an independent risk factor for prolonged Intensive Care Unit (ICU) and hospital stays, often due to associated morbidities like bleeding, infection, and renal failure. While used for neuroprotection, postoperative hypothermia increases oxygen demand and metabolic stress, extending recovery time.²²</w:t>
      </w:r>
    </w:p>
    <w:p w14:paraId="2D7EFF9C" w14:textId="77777777" w:rsidR="00E053D0" w:rsidRDefault="00F917EF" w:rsidP="00F917EF">
      <w:pPr>
        <w:pStyle w:val="Body"/>
        <w:spacing w:after="0"/>
        <w:rPr>
          <w:rFonts w:ascii="Arial" w:hAnsi="Arial" w:cs="Arial"/>
        </w:rPr>
      </w:pPr>
      <w:r w:rsidRPr="00F917EF">
        <w:rPr>
          <w:rFonts w:ascii="Arial" w:hAnsi="Arial" w:cs="Arial"/>
        </w:rPr>
        <w:t>The lower levels for hypothermia utilized during CPB were associated with statistically significant increase in time of mechanical ventilation (</w:t>
      </w:r>
      <w:r w:rsidRPr="00F917EF">
        <w:rPr>
          <w:rFonts w:ascii="Arial" w:hAnsi="Arial" w:cs="Arial"/>
          <w:i/>
          <w:iCs/>
        </w:rPr>
        <w:t>P</w:t>
      </w:r>
      <w:r w:rsidRPr="00F917EF">
        <w:rPr>
          <w:rFonts w:ascii="Arial" w:hAnsi="Arial" w:cs="Arial"/>
        </w:rPr>
        <w:t xml:space="preserve"> value=0.02) and longer ICU stay (</w:t>
      </w:r>
      <w:r>
        <w:rPr>
          <w:rFonts w:ascii="Arial" w:hAnsi="Arial" w:cs="Arial"/>
          <w:i/>
          <w:iCs/>
        </w:rPr>
        <w:t>P</w:t>
      </w:r>
      <w:r w:rsidRPr="00F917EF">
        <w:rPr>
          <w:rFonts w:ascii="Arial" w:hAnsi="Arial" w:cs="Arial"/>
        </w:rPr>
        <w:t xml:space="preserve"> value=0.001).</w:t>
      </w:r>
    </w:p>
    <w:p w14:paraId="7C20E1EE" w14:textId="77777777" w:rsidR="00790ADA" w:rsidRPr="00FB3A86" w:rsidRDefault="00790ADA" w:rsidP="00441B6F">
      <w:pPr>
        <w:pStyle w:val="Body"/>
        <w:spacing w:after="0"/>
        <w:rPr>
          <w:rFonts w:ascii="Arial" w:hAnsi="Arial" w:cs="Arial"/>
        </w:rPr>
      </w:pPr>
    </w:p>
    <w:p w14:paraId="148854A2" w14:textId="77777777" w:rsidR="00F917EF" w:rsidRDefault="00F917EF" w:rsidP="00441B6F">
      <w:pPr>
        <w:pStyle w:val="ConcHead"/>
        <w:spacing w:after="0"/>
        <w:jc w:val="both"/>
        <w:rPr>
          <w:rFonts w:ascii="Arial" w:hAnsi="Arial" w:cs="Arial"/>
        </w:rPr>
      </w:pPr>
    </w:p>
    <w:p w14:paraId="4D23975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97242FE" w14:textId="77777777" w:rsidR="00790ADA" w:rsidRPr="00FB3A86" w:rsidRDefault="00790ADA" w:rsidP="00441B6F">
      <w:pPr>
        <w:pStyle w:val="ConcHead"/>
        <w:spacing w:after="0"/>
        <w:jc w:val="both"/>
        <w:rPr>
          <w:rFonts w:ascii="Arial" w:hAnsi="Arial" w:cs="Arial"/>
        </w:rPr>
      </w:pPr>
    </w:p>
    <w:p w14:paraId="5F80E84F" w14:textId="77777777" w:rsidR="00790ADA" w:rsidRDefault="00795765" w:rsidP="00441B6F">
      <w:pPr>
        <w:pStyle w:val="Body"/>
        <w:spacing w:after="0"/>
        <w:rPr>
          <w:rFonts w:ascii="Arial" w:hAnsi="Arial" w:cs="Arial"/>
        </w:rPr>
      </w:pPr>
      <w:r w:rsidRPr="00795765">
        <w:rPr>
          <w:rFonts w:ascii="Arial" w:hAnsi="Arial" w:cs="Arial"/>
        </w:rPr>
        <w:t xml:space="preserve">The results of our study showed that the greatest advantage of hypothermia was the prevention of brain </w:t>
      </w:r>
      <w:proofErr w:type="spellStart"/>
      <w:r w:rsidRPr="00795765">
        <w:rPr>
          <w:rFonts w:ascii="Arial" w:hAnsi="Arial" w:cs="Arial"/>
        </w:rPr>
        <w:t>ischaemia</w:t>
      </w:r>
      <w:proofErr w:type="spellEnd"/>
      <w:r w:rsidRPr="00795765">
        <w:rPr>
          <w:rFonts w:ascii="Arial" w:hAnsi="Arial" w:cs="Arial"/>
        </w:rPr>
        <w:t>. On the other hand, the main disadvantages of hypothermia that were noted in our study are the increased postoperative blood loss, prolonged time of postoperative mechanical ventilation and increased length of intensive care unit stay.</w:t>
      </w:r>
    </w:p>
    <w:p w14:paraId="6F5CF6F6" w14:textId="77777777" w:rsidR="00795765" w:rsidRPr="00FB3A86" w:rsidRDefault="00795765" w:rsidP="00441B6F">
      <w:pPr>
        <w:pStyle w:val="Body"/>
        <w:spacing w:after="0"/>
        <w:rPr>
          <w:rFonts w:ascii="Arial" w:hAnsi="Arial" w:cs="Arial"/>
        </w:rPr>
      </w:pPr>
    </w:p>
    <w:p w14:paraId="1C8F7C82" w14:textId="77777777" w:rsidR="00315186" w:rsidRPr="00315186" w:rsidRDefault="00315186" w:rsidP="00441B6F">
      <w:bookmarkStart w:id="0" w:name="_GoBack"/>
      <w:bookmarkEnd w:id="0"/>
    </w:p>
    <w:p w14:paraId="47A837EE" w14:textId="77777777" w:rsidR="00315186" w:rsidRPr="00315186" w:rsidRDefault="00315186" w:rsidP="00441B6F"/>
    <w:p w14:paraId="1B7681D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2C603A40" w14:textId="77777777" w:rsidR="00860000" w:rsidRPr="00786D36" w:rsidRDefault="00860000" w:rsidP="00441B6F">
      <w:pPr>
        <w:pStyle w:val="ReferHead"/>
        <w:spacing w:after="0"/>
        <w:jc w:val="both"/>
        <w:rPr>
          <w:rFonts w:ascii="Arial" w:hAnsi="Arial" w:cs="Arial"/>
        </w:rPr>
      </w:pPr>
    </w:p>
    <w:p w14:paraId="02A7699E" w14:textId="77777777" w:rsidR="00371FB6" w:rsidRDefault="00FC6F12" w:rsidP="00441B6F">
      <w:pPr>
        <w:pStyle w:val="ReferHead"/>
        <w:spacing w:after="0"/>
        <w:jc w:val="both"/>
        <w:rPr>
          <w:rFonts w:ascii="Arial" w:hAnsi="Arial" w:cs="Arial"/>
          <w:b w:val="0"/>
          <w:caps w:val="0"/>
          <w:sz w:val="20"/>
        </w:rPr>
      </w:pPr>
      <w:r w:rsidRPr="00FC6F12">
        <w:rPr>
          <w:rFonts w:ascii="Arial" w:hAnsi="Arial" w:cs="Arial"/>
          <w:b w:val="0"/>
          <w:caps w:val="0"/>
          <w:sz w:val="20"/>
        </w:rPr>
        <w:t>Authors have declared that no competing interests exist.</w:t>
      </w:r>
    </w:p>
    <w:p w14:paraId="6B8B86FF" w14:textId="77777777" w:rsidR="001A29D8" w:rsidRDefault="001A29D8" w:rsidP="00441B6F">
      <w:pPr>
        <w:pStyle w:val="ReferHead"/>
        <w:spacing w:after="0"/>
        <w:jc w:val="both"/>
        <w:rPr>
          <w:rFonts w:ascii="Arial" w:hAnsi="Arial" w:cs="Arial"/>
          <w:b w:val="0"/>
          <w:caps w:val="0"/>
          <w:sz w:val="20"/>
        </w:rPr>
      </w:pPr>
    </w:p>
    <w:p w14:paraId="62C6D21C" w14:textId="77777777" w:rsidR="005C784C" w:rsidRDefault="005C784C" w:rsidP="00441B6F">
      <w:pPr>
        <w:pStyle w:val="ReferHead"/>
        <w:spacing w:after="0"/>
        <w:jc w:val="both"/>
        <w:rPr>
          <w:rFonts w:ascii="Arial" w:hAnsi="Arial" w:cs="Arial"/>
          <w:b w:val="0"/>
          <w:caps w:val="0"/>
          <w:sz w:val="20"/>
        </w:rPr>
      </w:pPr>
    </w:p>
    <w:p w14:paraId="0077551E" w14:textId="77777777" w:rsidR="005C784C" w:rsidRDefault="00FC6F12" w:rsidP="00441B6F">
      <w:pPr>
        <w:pStyle w:val="ReferHead"/>
        <w:spacing w:after="0"/>
        <w:jc w:val="both"/>
        <w:rPr>
          <w:rFonts w:ascii="Arial" w:hAnsi="Arial" w:cs="Arial"/>
          <w:bCs/>
        </w:rPr>
      </w:pPr>
      <w:r>
        <w:rPr>
          <w:rFonts w:ascii="Arial" w:hAnsi="Arial" w:cs="Arial"/>
          <w:bCs/>
        </w:rPr>
        <w:t>Ethical approval</w:t>
      </w:r>
    </w:p>
    <w:p w14:paraId="7D09044F" w14:textId="77777777" w:rsidR="005C784C" w:rsidRPr="002B685A" w:rsidRDefault="005C784C" w:rsidP="00441B6F">
      <w:pPr>
        <w:pStyle w:val="ReferHead"/>
        <w:spacing w:after="0"/>
        <w:jc w:val="both"/>
        <w:rPr>
          <w:rFonts w:ascii="Arial" w:hAnsi="Arial" w:cs="Arial"/>
          <w:bCs/>
        </w:rPr>
      </w:pPr>
    </w:p>
    <w:p w14:paraId="5DF7558B" w14:textId="77777777" w:rsidR="00860000" w:rsidRDefault="00FC6F12" w:rsidP="00441B6F">
      <w:pPr>
        <w:pStyle w:val="ReferHead"/>
        <w:spacing w:after="0"/>
        <w:jc w:val="both"/>
        <w:rPr>
          <w:rFonts w:ascii="Arial" w:hAnsi="Arial" w:cs="Arial"/>
          <w:b w:val="0"/>
          <w:caps w:val="0"/>
          <w:sz w:val="20"/>
        </w:rPr>
      </w:pPr>
      <w:r w:rsidRPr="00FC6F12">
        <w:rPr>
          <w:rFonts w:ascii="Arial" w:hAnsi="Arial" w:cs="Arial"/>
          <w:b w:val="0"/>
          <w:caps w:val="0"/>
          <w:sz w:val="20"/>
        </w:rPr>
        <w:t>The study was approved by the institutional ethics committee</w:t>
      </w:r>
    </w:p>
    <w:p w14:paraId="74998AD6" w14:textId="77777777" w:rsidR="0014380E" w:rsidRDefault="0014380E" w:rsidP="00441B6F">
      <w:pPr>
        <w:pStyle w:val="ReferHead"/>
        <w:spacing w:after="0"/>
        <w:jc w:val="both"/>
        <w:rPr>
          <w:rFonts w:ascii="Arial" w:hAnsi="Arial" w:cs="Arial"/>
          <w:b w:val="0"/>
          <w:caps w:val="0"/>
          <w:sz w:val="20"/>
        </w:rPr>
      </w:pPr>
    </w:p>
    <w:p w14:paraId="41702FAD" w14:textId="77777777" w:rsidR="0014380E" w:rsidRPr="0014380E" w:rsidRDefault="0014380E" w:rsidP="0014380E">
      <w:pPr>
        <w:pStyle w:val="ReferHead"/>
        <w:rPr>
          <w:rFonts w:ascii="Arial" w:hAnsi="Arial" w:cs="Arial"/>
          <w:bCs/>
          <w:caps w:val="0"/>
          <w:szCs w:val="22"/>
        </w:rPr>
      </w:pPr>
      <w:r w:rsidRPr="0014380E">
        <w:rPr>
          <w:rFonts w:ascii="Arial" w:hAnsi="Arial" w:cs="Arial"/>
          <w:bCs/>
          <w:caps w:val="0"/>
          <w:szCs w:val="22"/>
        </w:rPr>
        <w:t>DISCLAIMER (ARTIFICIAL INTELLIGENCE)</w:t>
      </w:r>
    </w:p>
    <w:p w14:paraId="07E1C41C" w14:textId="77777777" w:rsidR="0014380E" w:rsidRDefault="0014380E" w:rsidP="0014380E">
      <w:pPr>
        <w:pStyle w:val="ReferHead"/>
        <w:spacing w:after="0"/>
        <w:jc w:val="both"/>
        <w:rPr>
          <w:rFonts w:ascii="Arial" w:hAnsi="Arial" w:cs="Arial"/>
          <w:b w:val="0"/>
          <w:caps w:val="0"/>
          <w:sz w:val="20"/>
        </w:rPr>
      </w:pPr>
      <w:r w:rsidRPr="0014380E">
        <w:rPr>
          <w:rFonts w:ascii="Arial" w:hAnsi="Arial" w:cs="Arial"/>
          <w:b w:val="0"/>
          <w:caps w:val="0"/>
          <w:sz w:val="20"/>
        </w:rPr>
        <w:t>Author(S) hereby declare that no generative ai technologies such as large language models (</w:t>
      </w:r>
      <w:proofErr w:type="spellStart"/>
      <w:r w:rsidRPr="0014380E">
        <w:rPr>
          <w:rFonts w:ascii="Arial" w:hAnsi="Arial" w:cs="Arial"/>
          <w:b w:val="0"/>
          <w:caps w:val="0"/>
          <w:sz w:val="20"/>
        </w:rPr>
        <w:t>chatgpt</w:t>
      </w:r>
      <w:proofErr w:type="spellEnd"/>
      <w:r w:rsidRPr="0014380E">
        <w:rPr>
          <w:rFonts w:ascii="Arial" w:hAnsi="Arial" w:cs="Arial"/>
          <w:b w:val="0"/>
          <w:caps w:val="0"/>
          <w:sz w:val="20"/>
        </w:rPr>
        <w:t>, copilot, etc.) and text-to-image generators have been used during the writing or editing of this manuscript.</w:t>
      </w:r>
    </w:p>
    <w:p w14:paraId="2F29ECB1" w14:textId="77777777" w:rsidR="00991385" w:rsidRDefault="00991385" w:rsidP="0014380E">
      <w:pPr>
        <w:pStyle w:val="ReferHead"/>
        <w:spacing w:after="0"/>
        <w:jc w:val="both"/>
        <w:rPr>
          <w:rFonts w:ascii="Arial" w:hAnsi="Arial" w:cs="Arial"/>
          <w:b w:val="0"/>
          <w:caps w:val="0"/>
          <w:sz w:val="20"/>
        </w:rPr>
      </w:pPr>
    </w:p>
    <w:p w14:paraId="1D68C2B0" w14:textId="77777777" w:rsidR="00991385" w:rsidRDefault="00991385" w:rsidP="0014380E">
      <w:pPr>
        <w:pStyle w:val="ReferHead"/>
        <w:spacing w:after="0"/>
        <w:jc w:val="both"/>
        <w:rPr>
          <w:rFonts w:ascii="Arial" w:hAnsi="Arial" w:cs="Arial"/>
          <w:b w:val="0"/>
          <w:caps w:val="0"/>
          <w:sz w:val="20"/>
        </w:rPr>
      </w:pPr>
    </w:p>
    <w:p w14:paraId="23A13236" w14:textId="77777777" w:rsidR="00991385" w:rsidRPr="00991385" w:rsidRDefault="00991385" w:rsidP="00991385">
      <w:pPr>
        <w:pStyle w:val="ReferHead"/>
        <w:jc w:val="both"/>
        <w:rPr>
          <w:rFonts w:ascii="Arial" w:hAnsi="Arial" w:cs="Arial"/>
          <w:b w:val="0"/>
          <w:caps w:val="0"/>
          <w:sz w:val="20"/>
        </w:rPr>
      </w:pPr>
      <w:r w:rsidRPr="00991385">
        <w:rPr>
          <w:rFonts w:ascii="Arial" w:hAnsi="Arial" w:cs="Arial"/>
          <w:b w:val="0"/>
          <w:caps w:val="0"/>
          <w:sz w:val="20"/>
        </w:rPr>
        <w:t>COMPETING INTERESTS DISCLAIMER:</w:t>
      </w:r>
    </w:p>
    <w:p w14:paraId="3AD0A020" w14:textId="7A100294" w:rsidR="00991385" w:rsidRDefault="00991385" w:rsidP="00991385">
      <w:pPr>
        <w:pStyle w:val="ReferHead"/>
        <w:spacing w:after="0"/>
        <w:jc w:val="both"/>
        <w:rPr>
          <w:rFonts w:ascii="Arial" w:hAnsi="Arial" w:cs="Arial"/>
          <w:b w:val="0"/>
          <w:caps w:val="0"/>
          <w:sz w:val="20"/>
        </w:rPr>
      </w:pPr>
      <w:r w:rsidRPr="0099138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B2D2BDA" w14:textId="77777777" w:rsidR="00FC6F12" w:rsidRDefault="00FC6F12" w:rsidP="00441B6F">
      <w:pPr>
        <w:pStyle w:val="ReferHead"/>
        <w:spacing w:after="0"/>
        <w:jc w:val="both"/>
        <w:rPr>
          <w:rFonts w:ascii="Arial" w:hAnsi="Arial" w:cs="Arial"/>
        </w:rPr>
      </w:pPr>
    </w:p>
    <w:p w14:paraId="0EF847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DDC1B7" w14:textId="77777777" w:rsidR="0014380E" w:rsidRPr="0014380E" w:rsidRDefault="0014380E" w:rsidP="0014380E">
      <w:pPr>
        <w:spacing w:after="200" w:line="276" w:lineRule="auto"/>
        <w:rPr>
          <w:rFonts w:ascii="Calibri" w:eastAsiaTheme="minorEastAsia" w:hAnsi="Calibri" w:cs="Calibri"/>
          <w:sz w:val="22"/>
          <w:szCs w:val="22"/>
          <w:lang w:eastAsia="en-IE"/>
        </w:rPr>
      </w:pPr>
    </w:p>
    <w:p w14:paraId="075D6CFD"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val="en-GB" w:eastAsia="en-GB"/>
        </w:rPr>
        <w:t>Guly</w:t>
      </w:r>
      <w:proofErr w:type="spellEnd"/>
      <w:r w:rsidRPr="0014380E">
        <w:rPr>
          <w:rFonts w:ascii="Calibri" w:hAnsi="Calibri" w:cs="Calibri"/>
          <w:sz w:val="22"/>
          <w:szCs w:val="22"/>
          <w:lang w:val="en-GB" w:eastAsia="en-GB"/>
        </w:rPr>
        <w:t xml:space="preserve"> H. History of accidental hypothermia. Resuscitation. 2011 Jan;82(1):122-5. </w:t>
      </w:r>
      <w:proofErr w:type="spellStart"/>
      <w:r w:rsidRPr="0014380E">
        <w:rPr>
          <w:rFonts w:ascii="Calibri" w:hAnsi="Calibri" w:cs="Calibri"/>
          <w:sz w:val="22"/>
          <w:szCs w:val="22"/>
          <w:lang w:val="en-GB" w:eastAsia="en-GB"/>
        </w:rPr>
        <w:t>doi</w:t>
      </w:r>
      <w:proofErr w:type="spellEnd"/>
      <w:r w:rsidRPr="0014380E">
        <w:rPr>
          <w:rFonts w:ascii="Calibri" w:hAnsi="Calibri" w:cs="Calibri"/>
          <w:sz w:val="22"/>
          <w:szCs w:val="22"/>
          <w:lang w:val="en-GB" w:eastAsia="en-GB"/>
        </w:rPr>
        <w:t xml:space="preserve">: 10.1016/j.resuscitation.2010.09.465. </w:t>
      </w:r>
      <w:proofErr w:type="spellStart"/>
      <w:r w:rsidRPr="0014380E">
        <w:rPr>
          <w:rFonts w:ascii="Calibri" w:hAnsi="Calibri" w:cs="Calibri"/>
          <w:sz w:val="22"/>
          <w:szCs w:val="22"/>
          <w:lang w:val="en-GB" w:eastAsia="en-GB"/>
        </w:rPr>
        <w:t>Epub</w:t>
      </w:r>
      <w:proofErr w:type="spellEnd"/>
      <w:r w:rsidRPr="0014380E">
        <w:rPr>
          <w:rFonts w:ascii="Calibri" w:hAnsi="Calibri" w:cs="Calibri"/>
          <w:sz w:val="22"/>
          <w:szCs w:val="22"/>
          <w:lang w:val="en-GB" w:eastAsia="en-GB"/>
        </w:rPr>
        <w:t xml:space="preserve"> 2010 Oct 30. PMID: 21036455; PMCID: PMC3060344.</w:t>
      </w:r>
    </w:p>
    <w:p w14:paraId="262AE1C8"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Guvakov</w:t>
      </w:r>
      <w:proofErr w:type="spellEnd"/>
      <w:r w:rsidRPr="0014380E">
        <w:rPr>
          <w:rFonts w:ascii="Calibri" w:hAnsi="Calibri" w:cs="Calibri"/>
          <w:sz w:val="22"/>
          <w:szCs w:val="22"/>
          <w:lang w:eastAsia="en-GB"/>
        </w:rPr>
        <w:t xml:space="preserve"> D, </w:t>
      </w:r>
      <w:proofErr w:type="spellStart"/>
      <w:r w:rsidRPr="0014380E">
        <w:rPr>
          <w:rFonts w:ascii="Calibri" w:hAnsi="Calibri" w:cs="Calibri"/>
          <w:sz w:val="22"/>
          <w:szCs w:val="22"/>
          <w:lang w:eastAsia="en-GB"/>
        </w:rPr>
        <w:t>Bezinover</w:t>
      </w:r>
      <w:proofErr w:type="spellEnd"/>
      <w:r w:rsidRPr="0014380E">
        <w:rPr>
          <w:rFonts w:ascii="Calibri" w:hAnsi="Calibri" w:cs="Calibri"/>
          <w:sz w:val="22"/>
          <w:szCs w:val="22"/>
          <w:lang w:eastAsia="en-GB"/>
        </w:rPr>
        <w:t xml:space="preserve"> D, </w:t>
      </w:r>
      <w:proofErr w:type="spellStart"/>
      <w:r w:rsidRPr="0014380E">
        <w:rPr>
          <w:rFonts w:ascii="Calibri" w:hAnsi="Calibri" w:cs="Calibri"/>
          <w:sz w:val="22"/>
          <w:szCs w:val="22"/>
          <w:lang w:eastAsia="en-GB"/>
        </w:rPr>
        <w:t>Lomivorotov</w:t>
      </w:r>
      <w:proofErr w:type="spellEnd"/>
      <w:r w:rsidRPr="0014380E">
        <w:rPr>
          <w:rFonts w:ascii="Calibri" w:hAnsi="Calibri" w:cs="Calibri"/>
          <w:sz w:val="22"/>
          <w:szCs w:val="22"/>
          <w:lang w:eastAsia="en-GB"/>
        </w:rPr>
        <w:t xml:space="preserve"> VV, </w:t>
      </w:r>
      <w:proofErr w:type="spellStart"/>
      <w:r w:rsidRPr="0014380E">
        <w:rPr>
          <w:rFonts w:ascii="Calibri" w:hAnsi="Calibri" w:cs="Calibri"/>
          <w:sz w:val="22"/>
          <w:szCs w:val="22"/>
          <w:lang w:eastAsia="en-GB"/>
        </w:rPr>
        <w:t>Postnov</w:t>
      </w:r>
      <w:proofErr w:type="spellEnd"/>
      <w:r w:rsidRPr="0014380E">
        <w:rPr>
          <w:rFonts w:ascii="Calibri" w:hAnsi="Calibri" w:cs="Calibri"/>
          <w:sz w:val="22"/>
          <w:szCs w:val="22"/>
          <w:lang w:eastAsia="en-GB"/>
        </w:rPr>
        <w:t xml:space="preserve"> VG, Weiss SJ, Cheung AT, Swain J, </w:t>
      </w:r>
      <w:proofErr w:type="spellStart"/>
      <w:r w:rsidRPr="0014380E">
        <w:rPr>
          <w:rFonts w:ascii="Calibri" w:hAnsi="Calibri" w:cs="Calibri"/>
          <w:sz w:val="22"/>
          <w:szCs w:val="22"/>
          <w:lang w:eastAsia="en-GB"/>
        </w:rPr>
        <w:t>Lomivorotov</w:t>
      </w:r>
      <w:proofErr w:type="spellEnd"/>
      <w:r w:rsidRPr="0014380E">
        <w:rPr>
          <w:rFonts w:ascii="Calibri" w:hAnsi="Calibri" w:cs="Calibri"/>
          <w:sz w:val="22"/>
          <w:szCs w:val="22"/>
          <w:lang w:eastAsia="en-GB"/>
        </w:rPr>
        <w:t xml:space="preserve"> VN. The "Ice Age" in Cardiac Surgery: Evolution of the "Siberian" Method of Brain Protection During Deep Hypothermic </w:t>
      </w:r>
      <w:proofErr w:type="spellStart"/>
      <w:r w:rsidRPr="0014380E">
        <w:rPr>
          <w:rFonts w:ascii="Calibri" w:hAnsi="Calibri" w:cs="Calibri"/>
          <w:sz w:val="22"/>
          <w:szCs w:val="22"/>
          <w:lang w:eastAsia="en-GB"/>
        </w:rPr>
        <w:t>Perfusionless</w:t>
      </w:r>
      <w:proofErr w:type="spellEnd"/>
      <w:r w:rsidRPr="0014380E">
        <w:rPr>
          <w:rFonts w:ascii="Calibri" w:hAnsi="Calibri" w:cs="Calibri"/>
          <w:sz w:val="22"/>
          <w:szCs w:val="22"/>
          <w:lang w:eastAsia="en-GB"/>
        </w:rPr>
        <w:t xml:space="preserve"> Circulatory Arrest. J </w:t>
      </w:r>
      <w:proofErr w:type="spellStart"/>
      <w:r w:rsidRPr="0014380E">
        <w:rPr>
          <w:rFonts w:ascii="Calibri" w:hAnsi="Calibri" w:cs="Calibri"/>
          <w:sz w:val="22"/>
          <w:szCs w:val="22"/>
          <w:lang w:eastAsia="en-GB"/>
        </w:rPr>
        <w:t>Cardiothorac</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Vasc</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Anesth</w:t>
      </w:r>
      <w:proofErr w:type="spellEnd"/>
      <w:r w:rsidRPr="0014380E">
        <w:rPr>
          <w:rFonts w:ascii="Calibri" w:hAnsi="Calibri" w:cs="Calibri"/>
          <w:sz w:val="22"/>
          <w:szCs w:val="22"/>
          <w:lang w:eastAsia="en-GB"/>
        </w:rPr>
        <w:t xml:space="preserve">. 2019 Dec;33(12):3366-3374.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xml:space="preserve">: 10.1053/j.jvca.2019.04.001.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2019 Apr 18. PMID: 31129071.</w:t>
      </w:r>
    </w:p>
    <w:p w14:paraId="56246E27"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Passaroni</w:t>
      </w:r>
      <w:proofErr w:type="spellEnd"/>
      <w:r w:rsidRPr="0014380E">
        <w:rPr>
          <w:rFonts w:ascii="Calibri" w:hAnsi="Calibri" w:cs="Calibri"/>
          <w:sz w:val="22"/>
          <w:szCs w:val="22"/>
          <w:lang w:eastAsia="en-GB"/>
        </w:rPr>
        <w:t xml:space="preserve"> AC, Silva MA, Yoshida WB. Cardiopulmonary bypass: development of John Gibbon's heart-lung machine. Rev Bras Cir Cardiovasc. 2015 Mar-Apr;30(2):235-45.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10.5935/1678-9741.20150021. PMID: 26107456; PMCID: PMC4462970.</w:t>
      </w:r>
    </w:p>
    <w:p w14:paraId="4EA2A65C"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Campos JM, Paniagua P. Hypothermia during cardiac surgery. Best </w:t>
      </w:r>
      <w:proofErr w:type="spellStart"/>
      <w:r w:rsidRPr="0014380E">
        <w:rPr>
          <w:rFonts w:ascii="Calibri" w:hAnsi="Calibri" w:cs="Calibri"/>
          <w:sz w:val="22"/>
          <w:szCs w:val="22"/>
          <w:lang w:eastAsia="en-GB"/>
        </w:rPr>
        <w:t>Pract</w:t>
      </w:r>
      <w:proofErr w:type="spellEnd"/>
      <w:r w:rsidRPr="0014380E">
        <w:rPr>
          <w:rFonts w:ascii="Calibri" w:hAnsi="Calibri" w:cs="Calibri"/>
          <w:sz w:val="22"/>
          <w:szCs w:val="22"/>
          <w:lang w:eastAsia="en-GB"/>
        </w:rPr>
        <w:t xml:space="preserve"> Res Clin </w:t>
      </w:r>
      <w:proofErr w:type="spellStart"/>
      <w:r w:rsidRPr="0014380E">
        <w:rPr>
          <w:rFonts w:ascii="Calibri" w:hAnsi="Calibri" w:cs="Calibri"/>
          <w:sz w:val="22"/>
          <w:szCs w:val="22"/>
          <w:lang w:eastAsia="en-GB"/>
        </w:rPr>
        <w:t>Anaesthesiol</w:t>
      </w:r>
      <w:proofErr w:type="spellEnd"/>
      <w:r w:rsidRPr="0014380E">
        <w:rPr>
          <w:rFonts w:ascii="Calibri" w:hAnsi="Calibri" w:cs="Calibri"/>
          <w:sz w:val="22"/>
          <w:szCs w:val="22"/>
          <w:lang w:eastAsia="en-GB"/>
        </w:rPr>
        <w:t xml:space="preserve">. 2008 Dec;22(4):695-709.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10.1016/j.bpa.2008.03.001. PMID: 19137811.</w:t>
      </w:r>
    </w:p>
    <w:p w14:paraId="50D4E93E"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El </w:t>
      </w:r>
      <w:proofErr w:type="spellStart"/>
      <w:r w:rsidRPr="0014380E">
        <w:rPr>
          <w:rFonts w:ascii="Calibri" w:hAnsi="Calibri" w:cs="Calibri"/>
          <w:sz w:val="22"/>
          <w:szCs w:val="22"/>
          <w:lang w:eastAsia="en-GB"/>
        </w:rPr>
        <w:t>Dsouki</w:t>
      </w:r>
      <w:proofErr w:type="spellEnd"/>
      <w:r w:rsidRPr="0014380E">
        <w:rPr>
          <w:rFonts w:ascii="Calibri" w:hAnsi="Calibri" w:cs="Calibri"/>
          <w:sz w:val="22"/>
          <w:szCs w:val="22"/>
          <w:lang w:eastAsia="en-GB"/>
        </w:rPr>
        <w:t xml:space="preserve"> Y, </w:t>
      </w:r>
      <w:proofErr w:type="spellStart"/>
      <w:r w:rsidRPr="0014380E">
        <w:rPr>
          <w:rFonts w:ascii="Calibri" w:hAnsi="Calibri" w:cs="Calibri"/>
          <w:sz w:val="22"/>
          <w:szCs w:val="22"/>
          <w:lang w:eastAsia="en-GB"/>
        </w:rPr>
        <w:t>Condello</w:t>
      </w:r>
      <w:proofErr w:type="spellEnd"/>
      <w:r w:rsidRPr="0014380E">
        <w:rPr>
          <w:rFonts w:ascii="Calibri" w:hAnsi="Calibri" w:cs="Calibri"/>
          <w:sz w:val="22"/>
          <w:szCs w:val="22"/>
          <w:lang w:eastAsia="en-GB"/>
        </w:rPr>
        <w:t xml:space="preserve"> I. Automated temperature management during cardiopulmonary bypass: a step toward safety and precision perfusion. J Extra </w:t>
      </w:r>
      <w:proofErr w:type="spellStart"/>
      <w:r w:rsidRPr="0014380E">
        <w:rPr>
          <w:rFonts w:ascii="Calibri" w:hAnsi="Calibri" w:cs="Calibri"/>
          <w:sz w:val="22"/>
          <w:szCs w:val="22"/>
          <w:lang w:eastAsia="en-GB"/>
        </w:rPr>
        <w:t>Corpor</w:t>
      </w:r>
      <w:proofErr w:type="spellEnd"/>
      <w:r w:rsidRPr="0014380E">
        <w:rPr>
          <w:rFonts w:ascii="Calibri" w:hAnsi="Calibri" w:cs="Calibri"/>
          <w:sz w:val="22"/>
          <w:szCs w:val="22"/>
          <w:lang w:eastAsia="en-GB"/>
        </w:rPr>
        <w:t xml:space="preserve"> Technol. 2025 Sep;57(3):137-146.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10.1051/</w:t>
      </w:r>
      <w:proofErr w:type="spellStart"/>
      <w:r w:rsidRPr="0014380E">
        <w:rPr>
          <w:rFonts w:ascii="Calibri" w:hAnsi="Calibri" w:cs="Calibri"/>
          <w:sz w:val="22"/>
          <w:szCs w:val="22"/>
          <w:lang w:eastAsia="en-GB"/>
        </w:rPr>
        <w:t>ject</w:t>
      </w:r>
      <w:proofErr w:type="spellEnd"/>
      <w:r w:rsidRPr="0014380E">
        <w:rPr>
          <w:rFonts w:ascii="Calibri" w:hAnsi="Calibri" w:cs="Calibri"/>
          <w:sz w:val="22"/>
          <w:szCs w:val="22"/>
          <w:lang w:eastAsia="en-GB"/>
        </w:rPr>
        <w:t xml:space="preserve">/2025021.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2025 Sep 15. PMID: 40953241; PMCID: PMC12435808.</w:t>
      </w:r>
    </w:p>
    <w:p w14:paraId="1304D6DA"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Lampe JW, Becker LB. State of the art in therapeutic hypothermia. Annu Rev Med. </w:t>
      </w:r>
      <w:proofErr w:type="gramStart"/>
      <w:r w:rsidRPr="0014380E">
        <w:rPr>
          <w:rFonts w:ascii="Calibri" w:hAnsi="Calibri" w:cs="Calibri"/>
          <w:sz w:val="22"/>
          <w:szCs w:val="22"/>
          <w:lang w:eastAsia="en-GB"/>
        </w:rPr>
        <w:t>2011;62:79</w:t>
      </w:r>
      <w:proofErr w:type="gramEnd"/>
      <w:r w:rsidRPr="0014380E">
        <w:rPr>
          <w:rFonts w:ascii="Calibri" w:hAnsi="Calibri" w:cs="Calibri"/>
          <w:sz w:val="22"/>
          <w:szCs w:val="22"/>
          <w:lang w:eastAsia="en-GB"/>
        </w:rPr>
        <w:t xml:space="preserve">-93.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10.1146/annurev-med-052009-150512. PMID: 20854174; PMCID: PMC4565599.</w:t>
      </w:r>
    </w:p>
    <w:p w14:paraId="3BB32F2E"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Xiang S, Wu Z, Yao Y. Hypothermia therapy enhances cognitive and motor recovery in patients with traumatic brain injury: a 6-month retrospective cohort study. Am J </w:t>
      </w:r>
      <w:proofErr w:type="spellStart"/>
      <w:r w:rsidRPr="0014380E">
        <w:rPr>
          <w:rFonts w:ascii="Calibri" w:hAnsi="Calibri" w:cs="Calibri"/>
          <w:sz w:val="22"/>
          <w:szCs w:val="22"/>
          <w:lang w:eastAsia="en-GB"/>
        </w:rPr>
        <w:t>Transl</w:t>
      </w:r>
      <w:proofErr w:type="spellEnd"/>
      <w:r w:rsidRPr="0014380E">
        <w:rPr>
          <w:rFonts w:ascii="Calibri" w:hAnsi="Calibri" w:cs="Calibri"/>
          <w:sz w:val="22"/>
          <w:szCs w:val="22"/>
          <w:lang w:eastAsia="en-GB"/>
        </w:rPr>
        <w:t xml:space="preserve"> Res. 2025 Jul 15;17(7):5453-5464.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10.62347/EVJG5641. PMID: 40821049; PMCID: PMC12351612.</w:t>
      </w:r>
    </w:p>
    <w:p w14:paraId="6425C436"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Bjertnæs</w:t>
      </w:r>
      <w:proofErr w:type="spellEnd"/>
      <w:r w:rsidRPr="0014380E">
        <w:rPr>
          <w:rFonts w:ascii="Calibri" w:hAnsi="Calibri" w:cs="Calibri"/>
          <w:sz w:val="22"/>
          <w:szCs w:val="22"/>
          <w:lang w:eastAsia="en-GB"/>
        </w:rPr>
        <w:t xml:space="preserve"> LJ, </w:t>
      </w:r>
      <w:proofErr w:type="spellStart"/>
      <w:r w:rsidRPr="0014380E">
        <w:rPr>
          <w:rFonts w:ascii="Calibri" w:hAnsi="Calibri" w:cs="Calibri"/>
          <w:sz w:val="22"/>
          <w:szCs w:val="22"/>
          <w:lang w:eastAsia="en-GB"/>
        </w:rPr>
        <w:t>Næsheim</w:t>
      </w:r>
      <w:proofErr w:type="spellEnd"/>
      <w:r w:rsidRPr="0014380E">
        <w:rPr>
          <w:rFonts w:ascii="Calibri" w:hAnsi="Calibri" w:cs="Calibri"/>
          <w:sz w:val="22"/>
          <w:szCs w:val="22"/>
          <w:lang w:eastAsia="en-GB"/>
        </w:rPr>
        <w:t xml:space="preserve"> TO, </w:t>
      </w:r>
      <w:proofErr w:type="spellStart"/>
      <w:r w:rsidRPr="0014380E">
        <w:rPr>
          <w:rFonts w:ascii="Calibri" w:hAnsi="Calibri" w:cs="Calibri"/>
          <w:sz w:val="22"/>
          <w:szCs w:val="22"/>
          <w:lang w:eastAsia="en-GB"/>
        </w:rPr>
        <w:t>Reierth</w:t>
      </w:r>
      <w:proofErr w:type="spellEnd"/>
      <w:r w:rsidRPr="0014380E">
        <w:rPr>
          <w:rFonts w:ascii="Calibri" w:hAnsi="Calibri" w:cs="Calibri"/>
          <w:sz w:val="22"/>
          <w:szCs w:val="22"/>
          <w:lang w:eastAsia="en-GB"/>
        </w:rPr>
        <w:t xml:space="preserve"> E, </w:t>
      </w:r>
      <w:proofErr w:type="spellStart"/>
      <w:r w:rsidRPr="0014380E">
        <w:rPr>
          <w:rFonts w:ascii="Calibri" w:hAnsi="Calibri" w:cs="Calibri"/>
          <w:sz w:val="22"/>
          <w:szCs w:val="22"/>
          <w:lang w:eastAsia="en-GB"/>
        </w:rPr>
        <w:t>Suborov</w:t>
      </w:r>
      <w:proofErr w:type="spellEnd"/>
      <w:r w:rsidRPr="0014380E">
        <w:rPr>
          <w:rFonts w:ascii="Calibri" w:hAnsi="Calibri" w:cs="Calibri"/>
          <w:sz w:val="22"/>
          <w:szCs w:val="22"/>
          <w:lang w:eastAsia="en-GB"/>
        </w:rPr>
        <w:t xml:space="preserve"> EV, Kirov MY, </w:t>
      </w:r>
      <w:proofErr w:type="spellStart"/>
      <w:r w:rsidRPr="0014380E">
        <w:rPr>
          <w:rFonts w:ascii="Calibri" w:hAnsi="Calibri" w:cs="Calibri"/>
          <w:sz w:val="22"/>
          <w:szCs w:val="22"/>
          <w:lang w:eastAsia="en-GB"/>
        </w:rPr>
        <w:t>Lebedinskii</w:t>
      </w:r>
      <w:proofErr w:type="spellEnd"/>
      <w:r w:rsidRPr="0014380E">
        <w:rPr>
          <w:rFonts w:ascii="Calibri" w:hAnsi="Calibri" w:cs="Calibri"/>
          <w:sz w:val="22"/>
          <w:szCs w:val="22"/>
          <w:lang w:eastAsia="en-GB"/>
        </w:rPr>
        <w:t xml:space="preserve"> KM, </w:t>
      </w:r>
      <w:proofErr w:type="spellStart"/>
      <w:r w:rsidRPr="0014380E">
        <w:rPr>
          <w:rFonts w:ascii="Calibri" w:hAnsi="Calibri" w:cs="Calibri"/>
          <w:sz w:val="22"/>
          <w:szCs w:val="22"/>
          <w:lang w:eastAsia="en-GB"/>
        </w:rPr>
        <w:t>Tveita</w:t>
      </w:r>
      <w:proofErr w:type="spellEnd"/>
      <w:r w:rsidRPr="0014380E">
        <w:rPr>
          <w:rFonts w:ascii="Calibri" w:hAnsi="Calibri" w:cs="Calibri"/>
          <w:sz w:val="22"/>
          <w:szCs w:val="22"/>
          <w:lang w:eastAsia="en-GB"/>
        </w:rPr>
        <w:t xml:space="preserve"> T. Physiological Changes in Subjects Exposed to Accidental Hypothermia: An Update. Front Med (Lausanne). 2022 Feb </w:t>
      </w:r>
      <w:proofErr w:type="gramStart"/>
      <w:r w:rsidRPr="0014380E">
        <w:rPr>
          <w:rFonts w:ascii="Calibri" w:hAnsi="Calibri" w:cs="Calibri"/>
          <w:sz w:val="22"/>
          <w:szCs w:val="22"/>
          <w:lang w:eastAsia="en-GB"/>
        </w:rPr>
        <w:t>23;9:824395</w:t>
      </w:r>
      <w:proofErr w:type="gram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10.3389/fmed.2022.824395. PMID: 35280892; PMCID: PMC8904885.</w:t>
      </w:r>
    </w:p>
    <w:p w14:paraId="17E536EB"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Haider A, Khwaja IA, Qureshi AB, Khan I, Majeed KA, Yousaf MS, Zaneb H, Rehman A, Rabbani I, Tahir SK, Rehman H. Effectiveness of Mild to Moderate Hypothermic Cardiopulmonary Bypass on Early Clinical Outcomes. J Cardiovasc Dev Dis. 2022 May 9;9(5):151.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10.3390/jcdd9050151. PMID: 35621862; PMCID: PMC9145413.</w:t>
      </w:r>
    </w:p>
    <w:p w14:paraId="4F788D0B"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Otto KA. Therapeutic hypothermia applicable to cardiac surgery. Vet </w:t>
      </w:r>
      <w:proofErr w:type="spellStart"/>
      <w:r w:rsidRPr="0014380E">
        <w:rPr>
          <w:rFonts w:ascii="Calibri" w:hAnsi="Calibri" w:cs="Calibri"/>
          <w:sz w:val="22"/>
          <w:szCs w:val="22"/>
          <w:lang w:eastAsia="en-GB"/>
        </w:rPr>
        <w:t>Anaesth</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Analg</w:t>
      </w:r>
      <w:proofErr w:type="spellEnd"/>
      <w:r w:rsidRPr="0014380E">
        <w:rPr>
          <w:rFonts w:ascii="Calibri" w:hAnsi="Calibri" w:cs="Calibri"/>
          <w:sz w:val="22"/>
          <w:szCs w:val="22"/>
          <w:lang w:eastAsia="en-GB"/>
        </w:rPr>
        <w:t xml:space="preserve">. 2015 Nov;42(6):559-69.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xml:space="preserve">: 10.1111/vaa.12299.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2015 Sep 11. PMID: 26361886.</w:t>
      </w:r>
    </w:p>
    <w:p w14:paraId="5EC7B743"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lastRenderedPageBreak/>
        <w:t xml:space="preserve">Bianco V, Kilic A, Aranda-Michel E, Dunn-Lewis C, Serna-Gallegos D, Chen S, Navid F, Sultan I. Mild hypothermia versus normothermia in patients undergoing cardiac surgery. JTCVS Open. 2021 Jun </w:t>
      </w:r>
      <w:proofErr w:type="gramStart"/>
      <w:r w:rsidRPr="0014380E">
        <w:rPr>
          <w:rFonts w:ascii="Calibri" w:hAnsi="Calibri" w:cs="Calibri"/>
          <w:sz w:val="22"/>
          <w:szCs w:val="22"/>
          <w:lang w:eastAsia="en-GB"/>
        </w:rPr>
        <w:t>17;7:230</w:t>
      </w:r>
      <w:proofErr w:type="gramEnd"/>
      <w:r w:rsidRPr="0014380E">
        <w:rPr>
          <w:rFonts w:ascii="Calibri" w:hAnsi="Calibri" w:cs="Calibri"/>
          <w:sz w:val="22"/>
          <w:szCs w:val="22"/>
          <w:lang w:eastAsia="en-GB"/>
        </w:rPr>
        <w:t xml:space="preserve">-242.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10.1016/j.xjon.2021.05.020. PMID: 36003710; PMCID: PMC9390284.</w:t>
      </w:r>
    </w:p>
    <w:p w14:paraId="2ECE5E22"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Saad H, </w:t>
      </w:r>
      <w:proofErr w:type="spellStart"/>
      <w:r w:rsidRPr="0014380E">
        <w:rPr>
          <w:rFonts w:ascii="Calibri" w:hAnsi="Calibri" w:cs="Calibri"/>
          <w:sz w:val="22"/>
          <w:szCs w:val="22"/>
          <w:lang w:eastAsia="en-GB"/>
        </w:rPr>
        <w:t>Aladawy</w:t>
      </w:r>
      <w:proofErr w:type="spellEnd"/>
      <w:r w:rsidRPr="0014380E">
        <w:rPr>
          <w:rFonts w:ascii="Calibri" w:hAnsi="Calibri" w:cs="Calibri"/>
          <w:sz w:val="22"/>
          <w:szCs w:val="22"/>
          <w:lang w:eastAsia="en-GB"/>
        </w:rPr>
        <w:t xml:space="preserve"> M. Temperature management in cardiac surgery. Glob </w:t>
      </w:r>
      <w:proofErr w:type="spellStart"/>
      <w:r w:rsidRPr="0014380E">
        <w:rPr>
          <w:rFonts w:ascii="Calibri" w:hAnsi="Calibri" w:cs="Calibri"/>
          <w:sz w:val="22"/>
          <w:szCs w:val="22"/>
          <w:lang w:eastAsia="en-GB"/>
        </w:rPr>
        <w:t>Cardiol</w:t>
      </w:r>
      <w:proofErr w:type="spellEnd"/>
      <w:r w:rsidRPr="0014380E">
        <w:rPr>
          <w:rFonts w:ascii="Calibri" w:hAnsi="Calibri" w:cs="Calibri"/>
          <w:sz w:val="22"/>
          <w:szCs w:val="22"/>
          <w:lang w:eastAsia="en-GB"/>
        </w:rPr>
        <w:t xml:space="preserve"> Sci </w:t>
      </w:r>
      <w:proofErr w:type="spellStart"/>
      <w:r w:rsidRPr="0014380E">
        <w:rPr>
          <w:rFonts w:ascii="Calibri" w:hAnsi="Calibri" w:cs="Calibri"/>
          <w:sz w:val="22"/>
          <w:szCs w:val="22"/>
          <w:lang w:eastAsia="en-GB"/>
        </w:rPr>
        <w:t>Pract</w:t>
      </w:r>
      <w:proofErr w:type="spellEnd"/>
      <w:r w:rsidRPr="0014380E">
        <w:rPr>
          <w:rFonts w:ascii="Calibri" w:hAnsi="Calibri" w:cs="Calibri"/>
          <w:sz w:val="22"/>
          <w:szCs w:val="22"/>
          <w:lang w:eastAsia="en-GB"/>
        </w:rPr>
        <w:t xml:space="preserve">. 2013 Nov 1;2013(1):44-62.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10.5339/gcsp.2013.7. PMID: 24689001; PMCID: PMC3963732.</w:t>
      </w:r>
    </w:p>
    <w:p w14:paraId="3DFDFB32"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Kander</w:t>
      </w:r>
      <w:proofErr w:type="spellEnd"/>
      <w:r w:rsidRPr="0014380E">
        <w:rPr>
          <w:rFonts w:ascii="Calibri" w:hAnsi="Calibri" w:cs="Calibri"/>
          <w:sz w:val="22"/>
          <w:szCs w:val="22"/>
          <w:lang w:eastAsia="en-GB"/>
        </w:rPr>
        <w:t xml:space="preserve"> T, </w:t>
      </w:r>
      <w:proofErr w:type="spellStart"/>
      <w:r w:rsidRPr="0014380E">
        <w:rPr>
          <w:rFonts w:ascii="Calibri" w:hAnsi="Calibri" w:cs="Calibri"/>
          <w:sz w:val="22"/>
          <w:szCs w:val="22"/>
          <w:lang w:eastAsia="en-GB"/>
        </w:rPr>
        <w:t>Schött</w:t>
      </w:r>
      <w:proofErr w:type="spellEnd"/>
      <w:r w:rsidRPr="0014380E">
        <w:rPr>
          <w:rFonts w:ascii="Calibri" w:hAnsi="Calibri" w:cs="Calibri"/>
          <w:sz w:val="22"/>
          <w:szCs w:val="22"/>
          <w:lang w:eastAsia="en-GB"/>
        </w:rPr>
        <w:t xml:space="preserve"> U. Effect of hypothermia on </w:t>
      </w:r>
      <w:proofErr w:type="spellStart"/>
      <w:r w:rsidRPr="0014380E">
        <w:rPr>
          <w:rFonts w:ascii="Calibri" w:hAnsi="Calibri" w:cs="Calibri"/>
          <w:sz w:val="22"/>
          <w:szCs w:val="22"/>
          <w:lang w:eastAsia="en-GB"/>
        </w:rPr>
        <w:t>haemostasis</w:t>
      </w:r>
      <w:proofErr w:type="spellEnd"/>
      <w:r w:rsidRPr="0014380E">
        <w:rPr>
          <w:rFonts w:ascii="Calibri" w:hAnsi="Calibri" w:cs="Calibri"/>
          <w:sz w:val="22"/>
          <w:szCs w:val="22"/>
          <w:lang w:eastAsia="en-GB"/>
        </w:rPr>
        <w:t xml:space="preserve"> and bleeding risk: a narrative review. J Int Med Res. 2019 Aug;47(8):3559-3568.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10.1177/0300060519861469. PMID: 31475619; PMCID: PMC6726772.</w:t>
      </w:r>
    </w:p>
    <w:p w14:paraId="539A7385"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Horioka</w:t>
      </w:r>
      <w:proofErr w:type="spellEnd"/>
      <w:r w:rsidRPr="0014380E">
        <w:rPr>
          <w:rFonts w:ascii="Calibri" w:hAnsi="Calibri" w:cs="Calibri"/>
          <w:sz w:val="22"/>
          <w:szCs w:val="22"/>
          <w:lang w:eastAsia="en-GB"/>
        </w:rPr>
        <w:t xml:space="preserve"> K, Tanaka H, </w:t>
      </w:r>
      <w:proofErr w:type="spellStart"/>
      <w:r w:rsidRPr="0014380E">
        <w:rPr>
          <w:rFonts w:ascii="Calibri" w:hAnsi="Calibri" w:cs="Calibri"/>
          <w:sz w:val="22"/>
          <w:szCs w:val="22"/>
          <w:lang w:eastAsia="en-GB"/>
        </w:rPr>
        <w:t>Okaba</w:t>
      </w:r>
      <w:proofErr w:type="spellEnd"/>
      <w:r w:rsidRPr="0014380E">
        <w:rPr>
          <w:rFonts w:ascii="Calibri" w:hAnsi="Calibri" w:cs="Calibri"/>
          <w:sz w:val="22"/>
          <w:szCs w:val="22"/>
          <w:lang w:eastAsia="en-GB"/>
        </w:rPr>
        <w:t xml:space="preserve"> K, Yamada S, Ishii N, </w:t>
      </w:r>
      <w:proofErr w:type="spellStart"/>
      <w:r w:rsidRPr="0014380E">
        <w:rPr>
          <w:rFonts w:ascii="Calibri" w:hAnsi="Calibri" w:cs="Calibri"/>
          <w:sz w:val="22"/>
          <w:szCs w:val="22"/>
          <w:lang w:eastAsia="en-GB"/>
        </w:rPr>
        <w:t>Motomura</w:t>
      </w:r>
      <w:proofErr w:type="spellEnd"/>
      <w:r w:rsidRPr="0014380E">
        <w:rPr>
          <w:rFonts w:ascii="Calibri" w:hAnsi="Calibri" w:cs="Calibri"/>
          <w:sz w:val="22"/>
          <w:szCs w:val="22"/>
          <w:lang w:eastAsia="en-GB"/>
        </w:rPr>
        <w:t xml:space="preserve"> A, Inoue H, </w:t>
      </w:r>
      <w:proofErr w:type="spellStart"/>
      <w:r w:rsidRPr="0014380E">
        <w:rPr>
          <w:rFonts w:ascii="Calibri" w:hAnsi="Calibri" w:cs="Calibri"/>
          <w:sz w:val="22"/>
          <w:szCs w:val="22"/>
          <w:lang w:eastAsia="en-GB"/>
        </w:rPr>
        <w:t>Alkass</w:t>
      </w:r>
      <w:proofErr w:type="spellEnd"/>
      <w:r w:rsidRPr="0014380E">
        <w:rPr>
          <w:rFonts w:ascii="Calibri" w:hAnsi="Calibri" w:cs="Calibri"/>
          <w:sz w:val="22"/>
          <w:szCs w:val="22"/>
          <w:lang w:eastAsia="en-GB"/>
        </w:rPr>
        <w:t xml:space="preserve"> K, Druid H, Yajima D. Hypothermia causes platelet activation in the human spleen. </w:t>
      </w:r>
      <w:proofErr w:type="spellStart"/>
      <w:r w:rsidRPr="0014380E">
        <w:rPr>
          <w:rFonts w:ascii="Calibri" w:hAnsi="Calibri" w:cs="Calibri"/>
          <w:sz w:val="22"/>
          <w:szCs w:val="22"/>
          <w:lang w:eastAsia="en-GB"/>
        </w:rPr>
        <w:t>Thromb</w:t>
      </w:r>
      <w:proofErr w:type="spellEnd"/>
      <w:r w:rsidRPr="0014380E">
        <w:rPr>
          <w:rFonts w:ascii="Calibri" w:hAnsi="Calibri" w:cs="Calibri"/>
          <w:sz w:val="22"/>
          <w:szCs w:val="22"/>
          <w:lang w:eastAsia="en-GB"/>
        </w:rPr>
        <w:t xml:space="preserve"> Res. 2021 </w:t>
      </w:r>
      <w:proofErr w:type="gramStart"/>
      <w:r w:rsidRPr="0014380E">
        <w:rPr>
          <w:rFonts w:ascii="Calibri" w:hAnsi="Calibri" w:cs="Calibri"/>
          <w:sz w:val="22"/>
          <w:szCs w:val="22"/>
          <w:lang w:eastAsia="en-GB"/>
        </w:rPr>
        <w:t>Sep;205:47</w:t>
      </w:r>
      <w:proofErr w:type="gramEnd"/>
      <w:r w:rsidRPr="0014380E">
        <w:rPr>
          <w:rFonts w:ascii="Calibri" w:hAnsi="Calibri" w:cs="Calibri"/>
          <w:sz w:val="22"/>
          <w:szCs w:val="22"/>
          <w:lang w:eastAsia="en-GB"/>
        </w:rPr>
        <w:t xml:space="preserve">-55.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xml:space="preserve">: 10.1016/j.thromres.2021.06.023.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2021 Jul 3. PMID: 34247097.</w:t>
      </w:r>
    </w:p>
    <w:p w14:paraId="674EA4A8"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Ashworth I, Thielemans L, </w:t>
      </w:r>
      <w:proofErr w:type="spellStart"/>
      <w:r w:rsidRPr="0014380E">
        <w:rPr>
          <w:rFonts w:ascii="Calibri" w:hAnsi="Calibri" w:cs="Calibri"/>
          <w:sz w:val="22"/>
          <w:szCs w:val="22"/>
          <w:lang w:eastAsia="en-GB"/>
        </w:rPr>
        <w:t>Chevassut</w:t>
      </w:r>
      <w:proofErr w:type="spellEnd"/>
      <w:r w:rsidRPr="0014380E">
        <w:rPr>
          <w:rFonts w:ascii="Calibri" w:hAnsi="Calibri" w:cs="Calibri"/>
          <w:sz w:val="22"/>
          <w:szCs w:val="22"/>
          <w:lang w:eastAsia="en-GB"/>
        </w:rPr>
        <w:t xml:space="preserve"> T. Thrombocytopenia: the good, the bad and the ugly. Clin Med (Lond). 2022 May;22(3):214-217.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10.7861/clinmed.2022-0146. PMID: 35584828; PMCID: PMC9135082.</w:t>
      </w:r>
    </w:p>
    <w:p w14:paraId="4F0FBE16"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Scridon</w:t>
      </w:r>
      <w:proofErr w:type="spellEnd"/>
      <w:r w:rsidRPr="0014380E">
        <w:rPr>
          <w:rFonts w:ascii="Calibri" w:hAnsi="Calibri" w:cs="Calibri"/>
          <w:sz w:val="22"/>
          <w:szCs w:val="22"/>
          <w:lang w:eastAsia="en-GB"/>
        </w:rPr>
        <w:t xml:space="preserve"> A. Platelets and Their Role in Hemostasis and Thrombosis-From Physiology to Pathophysiology and Therapeutic Implications. Int J Mol Sci. 2022 Oct 23;23(21):12772.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10.3390/ijms232112772. PMID: 36361561; PMCID: PMC9653660.</w:t>
      </w:r>
    </w:p>
    <w:p w14:paraId="29FC31E7"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Nasser NJ, Sarig G, Brenner B, </w:t>
      </w:r>
      <w:proofErr w:type="spellStart"/>
      <w:r w:rsidRPr="0014380E">
        <w:rPr>
          <w:rFonts w:ascii="Calibri" w:hAnsi="Calibri" w:cs="Calibri"/>
          <w:sz w:val="22"/>
          <w:szCs w:val="22"/>
          <w:lang w:eastAsia="en-GB"/>
        </w:rPr>
        <w:t>Nevo</w:t>
      </w:r>
      <w:proofErr w:type="spellEnd"/>
      <w:r w:rsidRPr="0014380E">
        <w:rPr>
          <w:rFonts w:ascii="Calibri" w:hAnsi="Calibri" w:cs="Calibri"/>
          <w:sz w:val="22"/>
          <w:szCs w:val="22"/>
          <w:lang w:eastAsia="en-GB"/>
        </w:rPr>
        <w:t xml:space="preserve"> E, </w:t>
      </w:r>
      <w:proofErr w:type="spellStart"/>
      <w:r w:rsidRPr="0014380E">
        <w:rPr>
          <w:rFonts w:ascii="Calibri" w:hAnsi="Calibri" w:cs="Calibri"/>
          <w:sz w:val="22"/>
          <w:szCs w:val="22"/>
          <w:lang w:eastAsia="en-GB"/>
        </w:rPr>
        <w:t>Goldshmidt</w:t>
      </w:r>
      <w:proofErr w:type="spellEnd"/>
      <w:r w:rsidRPr="0014380E">
        <w:rPr>
          <w:rFonts w:ascii="Calibri" w:hAnsi="Calibri" w:cs="Calibri"/>
          <w:sz w:val="22"/>
          <w:szCs w:val="22"/>
          <w:lang w:eastAsia="en-GB"/>
        </w:rPr>
        <w:t xml:space="preserve"> O, </w:t>
      </w:r>
      <w:proofErr w:type="spellStart"/>
      <w:r w:rsidRPr="0014380E">
        <w:rPr>
          <w:rFonts w:ascii="Calibri" w:hAnsi="Calibri" w:cs="Calibri"/>
          <w:sz w:val="22"/>
          <w:szCs w:val="22"/>
          <w:lang w:eastAsia="en-GB"/>
        </w:rPr>
        <w:t>Zcharia</w:t>
      </w:r>
      <w:proofErr w:type="spellEnd"/>
      <w:r w:rsidRPr="0014380E">
        <w:rPr>
          <w:rFonts w:ascii="Calibri" w:hAnsi="Calibri" w:cs="Calibri"/>
          <w:sz w:val="22"/>
          <w:szCs w:val="22"/>
          <w:lang w:eastAsia="en-GB"/>
        </w:rPr>
        <w:t xml:space="preserve"> E, Li JP, </w:t>
      </w:r>
      <w:proofErr w:type="spellStart"/>
      <w:r w:rsidRPr="0014380E">
        <w:rPr>
          <w:rFonts w:ascii="Calibri" w:hAnsi="Calibri" w:cs="Calibri"/>
          <w:sz w:val="22"/>
          <w:szCs w:val="22"/>
          <w:lang w:eastAsia="en-GB"/>
        </w:rPr>
        <w:t>Vlodavsky</w:t>
      </w:r>
      <w:proofErr w:type="spellEnd"/>
      <w:r w:rsidRPr="0014380E">
        <w:rPr>
          <w:rFonts w:ascii="Calibri" w:hAnsi="Calibri" w:cs="Calibri"/>
          <w:sz w:val="22"/>
          <w:szCs w:val="22"/>
          <w:lang w:eastAsia="en-GB"/>
        </w:rPr>
        <w:t xml:space="preserve"> I. </w:t>
      </w:r>
      <w:proofErr w:type="spellStart"/>
      <w:r w:rsidRPr="0014380E">
        <w:rPr>
          <w:rFonts w:ascii="Calibri" w:hAnsi="Calibri" w:cs="Calibri"/>
          <w:sz w:val="22"/>
          <w:szCs w:val="22"/>
          <w:lang w:eastAsia="en-GB"/>
        </w:rPr>
        <w:t>Heparanase</w:t>
      </w:r>
      <w:proofErr w:type="spellEnd"/>
      <w:r w:rsidRPr="0014380E">
        <w:rPr>
          <w:rFonts w:ascii="Calibri" w:hAnsi="Calibri" w:cs="Calibri"/>
          <w:sz w:val="22"/>
          <w:szCs w:val="22"/>
          <w:lang w:eastAsia="en-GB"/>
        </w:rPr>
        <w:t xml:space="preserve"> neutralizes the anticoagulation properties of heparin and low-molecular-weight heparin. J </w:t>
      </w:r>
      <w:proofErr w:type="spellStart"/>
      <w:r w:rsidRPr="0014380E">
        <w:rPr>
          <w:rFonts w:ascii="Calibri" w:hAnsi="Calibri" w:cs="Calibri"/>
          <w:sz w:val="22"/>
          <w:szCs w:val="22"/>
          <w:lang w:eastAsia="en-GB"/>
        </w:rPr>
        <w:t>Thromb</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Haemost</w:t>
      </w:r>
      <w:proofErr w:type="spellEnd"/>
      <w:r w:rsidRPr="0014380E">
        <w:rPr>
          <w:rFonts w:ascii="Calibri" w:hAnsi="Calibri" w:cs="Calibri"/>
          <w:sz w:val="22"/>
          <w:szCs w:val="22"/>
          <w:lang w:eastAsia="en-GB"/>
        </w:rPr>
        <w:t xml:space="preserve">. 2006 Mar;4(3):560-5.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10.1111/j.1538-7836.2006.</w:t>
      </w:r>
      <w:proofErr w:type="gramStart"/>
      <w:r w:rsidRPr="0014380E">
        <w:rPr>
          <w:rFonts w:ascii="Calibri" w:hAnsi="Calibri" w:cs="Calibri"/>
          <w:sz w:val="22"/>
          <w:szCs w:val="22"/>
          <w:lang w:eastAsia="en-GB"/>
        </w:rPr>
        <w:t>01792.x.</w:t>
      </w:r>
      <w:proofErr w:type="gramEnd"/>
      <w:r w:rsidRPr="0014380E">
        <w:rPr>
          <w:rFonts w:ascii="Calibri" w:hAnsi="Calibri" w:cs="Calibri"/>
          <w:sz w:val="22"/>
          <w:szCs w:val="22"/>
          <w:lang w:eastAsia="en-GB"/>
        </w:rPr>
        <w:t xml:space="preserve"> PMID: 16460439.</w:t>
      </w:r>
    </w:p>
    <w:p w14:paraId="4B133193"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proofErr w:type="spellStart"/>
      <w:r w:rsidRPr="0014380E">
        <w:rPr>
          <w:rFonts w:ascii="Calibri" w:hAnsi="Calibri" w:cs="Calibri"/>
          <w:sz w:val="22"/>
          <w:szCs w:val="22"/>
          <w:lang w:eastAsia="en-GB"/>
        </w:rPr>
        <w:t>Bjertnæs</w:t>
      </w:r>
      <w:proofErr w:type="spellEnd"/>
      <w:r w:rsidRPr="0014380E">
        <w:rPr>
          <w:rFonts w:ascii="Calibri" w:hAnsi="Calibri" w:cs="Calibri"/>
          <w:sz w:val="22"/>
          <w:szCs w:val="22"/>
          <w:lang w:eastAsia="en-GB"/>
        </w:rPr>
        <w:t xml:space="preserve"> LJ, </w:t>
      </w:r>
      <w:proofErr w:type="spellStart"/>
      <w:r w:rsidRPr="0014380E">
        <w:rPr>
          <w:rFonts w:ascii="Calibri" w:hAnsi="Calibri" w:cs="Calibri"/>
          <w:sz w:val="22"/>
          <w:szCs w:val="22"/>
          <w:lang w:eastAsia="en-GB"/>
        </w:rPr>
        <w:t>Næsheim</w:t>
      </w:r>
      <w:proofErr w:type="spellEnd"/>
      <w:r w:rsidRPr="0014380E">
        <w:rPr>
          <w:rFonts w:ascii="Calibri" w:hAnsi="Calibri" w:cs="Calibri"/>
          <w:sz w:val="22"/>
          <w:szCs w:val="22"/>
          <w:lang w:eastAsia="en-GB"/>
        </w:rPr>
        <w:t xml:space="preserve"> TO, </w:t>
      </w:r>
      <w:proofErr w:type="spellStart"/>
      <w:r w:rsidRPr="0014380E">
        <w:rPr>
          <w:rFonts w:ascii="Calibri" w:hAnsi="Calibri" w:cs="Calibri"/>
          <w:sz w:val="22"/>
          <w:szCs w:val="22"/>
          <w:lang w:eastAsia="en-GB"/>
        </w:rPr>
        <w:t>Reierth</w:t>
      </w:r>
      <w:proofErr w:type="spellEnd"/>
      <w:r w:rsidRPr="0014380E">
        <w:rPr>
          <w:rFonts w:ascii="Calibri" w:hAnsi="Calibri" w:cs="Calibri"/>
          <w:sz w:val="22"/>
          <w:szCs w:val="22"/>
          <w:lang w:eastAsia="en-GB"/>
        </w:rPr>
        <w:t xml:space="preserve"> E, </w:t>
      </w:r>
      <w:proofErr w:type="spellStart"/>
      <w:r w:rsidRPr="0014380E">
        <w:rPr>
          <w:rFonts w:ascii="Calibri" w:hAnsi="Calibri" w:cs="Calibri"/>
          <w:sz w:val="22"/>
          <w:szCs w:val="22"/>
          <w:lang w:eastAsia="en-GB"/>
        </w:rPr>
        <w:t>Suborov</w:t>
      </w:r>
      <w:proofErr w:type="spellEnd"/>
      <w:r w:rsidRPr="0014380E">
        <w:rPr>
          <w:rFonts w:ascii="Calibri" w:hAnsi="Calibri" w:cs="Calibri"/>
          <w:sz w:val="22"/>
          <w:szCs w:val="22"/>
          <w:lang w:eastAsia="en-GB"/>
        </w:rPr>
        <w:t xml:space="preserve"> EV, Kirov MY, </w:t>
      </w:r>
      <w:proofErr w:type="spellStart"/>
      <w:r w:rsidRPr="0014380E">
        <w:rPr>
          <w:rFonts w:ascii="Calibri" w:hAnsi="Calibri" w:cs="Calibri"/>
          <w:sz w:val="22"/>
          <w:szCs w:val="22"/>
          <w:lang w:eastAsia="en-GB"/>
        </w:rPr>
        <w:t>Lebedinskii</w:t>
      </w:r>
      <w:proofErr w:type="spellEnd"/>
      <w:r w:rsidRPr="0014380E">
        <w:rPr>
          <w:rFonts w:ascii="Calibri" w:hAnsi="Calibri" w:cs="Calibri"/>
          <w:sz w:val="22"/>
          <w:szCs w:val="22"/>
          <w:lang w:eastAsia="en-GB"/>
        </w:rPr>
        <w:t xml:space="preserve"> KM, </w:t>
      </w:r>
      <w:proofErr w:type="spellStart"/>
      <w:r w:rsidRPr="0014380E">
        <w:rPr>
          <w:rFonts w:ascii="Calibri" w:hAnsi="Calibri" w:cs="Calibri"/>
          <w:sz w:val="22"/>
          <w:szCs w:val="22"/>
          <w:lang w:eastAsia="en-GB"/>
        </w:rPr>
        <w:t>Tveita</w:t>
      </w:r>
      <w:proofErr w:type="spellEnd"/>
      <w:r w:rsidRPr="0014380E">
        <w:rPr>
          <w:rFonts w:ascii="Calibri" w:hAnsi="Calibri" w:cs="Calibri"/>
          <w:sz w:val="22"/>
          <w:szCs w:val="22"/>
          <w:lang w:eastAsia="en-GB"/>
        </w:rPr>
        <w:t xml:space="preserve"> T. Physiological Changes in Subjects Exposed to Accidental Hypothermia: An Update. Front Med (Lausanne). 2022 Feb </w:t>
      </w:r>
      <w:proofErr w:type="gramStart"/>
      <w:r w:rsidRPr="0014380E">
        <w:rPr>
          <w:rFonts w:ascii="Calibri" w:hAnsi="Calibri" w:cs="Calibri"/>
          <w:sz w:val="22"/>
          <w:szCs w:val="22"/>
          <w:lang w:eastAsia="en-GB"/>
        </w:rPr>
        <w:t>23;9:824395</w:t>
      </w:r>
      <w:proofErr w:type="gram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10.3389/fmed.2022.824395. PMID: 35280892; PMCID: PMC8904885.</w:t>
      </w:r>
    </w:p>
    <w:p w14:paraId="3A61B942"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Zeng Z, </w:t>
      </w:r>
      <w:proofErr w:type="spellStart"/>
      <w:r w:rsidRPr="0014380E">
        <w:rPr>
          <w:rFonts w:ascii="Calibri" w:hAnsi="Calibri" w:cs="Calibri"/>
          <w:sz w:val="22"/>
          <w:szCs w:val="22"/>
          <w:lang w:eastAsia="en-GB"/>
        </w:rPr>
        <w:t>Fagnon</w:t>
      </w:r>
      <w:proofErr w:type="spellEnd"/>
      <w:r w:rsidRPr="0014380E">
        <w:rPr>
          <w:rFonts w:ascii="Calibri" w:hAnsi="Calibri" w:cs="Calibri"/>
          <w:sz w:val="22"/>
          <w:szCs w:val="22"/>
          <w:lang w:eastAsia="en-GB"/>
        </w:rPr>
        <w:t xml:space="preserve"> M, </w:t>
      </w:r>
      <w:proofErr w:type="spellStart"/>
      <w:r w:rsidRPr="0014380E">
        <w:rPr>
          <w:rFonts w:ascii="Calibri" w:hAnsi="Calibri" w:cs="Calibri"/>
          <w:sz w:val="22"/>
          <w:szCs w:val="22"/>
          <w:lang w:eastAsia="en-GB"/>
        </w:rPr>
        <w:t>Nallan</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Chakravarthula</w:t>
      </w:r>
      <w:proofErr w:type="spellEnd"/>
      <w:r w:rsidRPr="0014380E">
        <w:rPr>
          <w:rFonts w:ascii="Calibri" w:hAnsi="Calibri" w:cs="Calibri"/>
          <w:sz w:val="22"/>
          <w:szCs w:val="22"/>
          <w:lang w:eastAsia="en-GB"/>
        </w:rPr>
        <w:t xml:space="preserve"> T, Alves NJ. Fibrin clot formation under diverse clotting conditions: Comparing turbidimetry and </w:t>
      </w:r>
      <w:proofErr w:type="spellStart"/>
      <w:r w:rsidRPr="0014380E">
        <w:rPr>
          <w:rFonts w:ascii="Calibri" w:hAnsi="Calibri" w:cs="Calibri"/>
          <w:sz w:val="22"/>
          <w:szCs w:val="22"/>
          <w:lang w:eastAsia="en-GB"/>
        </w:rPr>
        <w:t>thromboelastography</w:t>
      </w:r>
      <w:proofErr w:type="spellEnd"/>
      <w:r w:rsidRPr="0014380E">
        <w:rPr>
          <w:rFonts w:ascii="Calibri" w:hAnsi="Calibri" w:cs="Calibri"/>
          <w:sz w:val="22"/>
          <w:szCs w:val="22"/>
          <w:lang w:eastAsia="en-GB"/>
        </w:rPr>
        <w:t xml:space="preserve">. </w:t>
      </w:r>
      <w:proofErr w:type="spellStart"/>
      <w:r w:rsidRPr="0014380E">
        <w:rPr>
          <w:rFonts w:ascii="Calibri" w:hAnsi="Calibri" w:cs="Calibri"/>
          <w:sz w:val="22"/>
          <w:szCs w:val="22"/>
          <w:lang w:eastAsia="en-GB"/>
        </w:rPr>
        <w:t>Thromb</w:t>
      </w:r>
      <w:proofErr w:type="spellEnd"/>
      <w:r w:rsidRPr="0014380E">
        <w:rPr>
          <w:rFonts w:ascii="Calibri" w:hAnsi="Calibri" w:cs="Calibri"/>
          <w:sz w:val="22"/>
          <w:szCs w:val="22"/>
          <w:lang w:eastAsia="en-GB"/>
        </w:rPr>
        <w:t xml:space="preserve"> Res. 2020 </w:t>
      </w:r>
      <w:proofErr w:type="gramStart"/>
      <w:r w:rsidRPr="0014380E">
        <w:rPr>
          <w:rFonts w:ascii="Calibri" w:hAnsi="Calibri" w:cs="Calibri"/>
          <w:sz w:val="22"/>
          <w:szCs w:val="22"/>
          <w:lang w:eastAsia="en-GB"/>
        </w:rPr>
        <w:t>Mar;187:48</w:t>
      </w:r>
      <w:proofErr w:type="gramEnd"/>
      <w:r w:rsidRPr="0014380E">
        <w:rPr>
          <w:rFonts w:ascii="Calibri" w:hAnsi="Calibri" w:cs="Calibri"/>
          <w:sz w:val="22"/>
          <w:szCs w:val="22"/>
          <w:lang w:eastAsia="en-GB"/>
        </w:rPr>
        <w:t xml:space="preserve">-55.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xml:space="preserve">: 10.1016/j.thromres.2020.01.001.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2020 Jan 10. PMID: 31954276.</w:t>
      </w:r>
    </w:p>
    <w:p w14:paraId="520CDF2F"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Capponi A, Rostagno C. Trauma-Induced Coagulopathy: A Review of Specific Molecular Mechanisms. Diagnostics (Basel). 2025 Jun 5;15(11):1435.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10.3390/diagnostics15111435. PMID: 40507007; PMCID: PMC12155344.</w:t>
      </w:r>
    </w:p>
    <w:p w14:paraId="52DAEF7B"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 xml:space="preserve">Schmitt KR, </w:t>
      </w:r>
      <w:proofErr w:type="spellStart"/>
      <w:r w:rsidRPr="0014380E">
        <w:rPr>
          <w:rFonts w:ascii="Calibri" w:hAnsi="Calibri" w:cs="Calibri"/>
          <w:sz w:val="22"/>
          <w:szCs w:val="22"/>
          <w:lang w:eastAsia="en-GB"/>
        </w:rPr>
        <w:t>Fedarava</w:t>
      </w:r>
      <w:proofErr w:type="spellEnd"/>
      <w:r w:rsidRPr="0014380E">
        <w:rPr>
          <w:rFonts w:ascii="Calibri" w:hAnsi="Calibri" w:cs="Calibri"/>
          <w:sz w:val="22"/>
          <w:szCs w:val="22"/>
          <w:lang w:eastAsia="en-GB"/>
        </w:rPr>
        <w:t xml:space="preserve"> K, Justus G, Redlin M, Böttcher W, Delmo Walter EM, Hetzer R, Berger F, Miera O. Hypothermia During Cardiopulmonary Bypass Increases Need for Inotropic Support but Does Not Impact Inflammation in Children Undergoing Surgical Ventricular Septal Defect Closure. </w:t>
      </w:r>
      <w:proofErr w:type="spellStart"/>
      <w:r w:rsidRPr="0014380E">
        <w:rPr>
          <w:rFonts w:ascii="Calibri" w:hAnsi="Calibri" w:cs="Calibri"/>
          <w:sz w:val="22"/>
          <w:szCs w:val="22"/>
          <w:lang w:eastAsia="en-GB"/>
        </w:rPr>
        <w:t>Artif</w:t>
      </w:r>
      <w:proofErr w:type="spellEnd"/>
      <w:r w:rsidRPr="0014380E">
        <w:rPr>
          <w:rFonts w:ascii="Calibri" w:hAnsi="Calibri" w:cs="Calibri"/>
          <w:sz w:val="22"/>
          <w:szCs w:val="22"/>
          <w:lang w:eastAsia="en-GB"/>
        </w:rPr>
        <w:t xml:space="preserve"> Organs. 2016 May;40(5):470-9.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xml:space="preserve">: 10.1111/aor.12587. </w:t>
      </w:r>
      <w:proofErr w:type="spellStart"/>
      <w:r w:rsidRPr="0014380E">
        <w:rPr>
          <w:rFonts w:ascii="Calibri" w:hAnsi="Calibri" w:cs="Calibri"/>
          <w:sz w:val="22"/>
          <w:szCs w:val="22"/>
          <w:lang w:eastAsia="en-GB"/>
        </w:rPr>
        <w:t>Epub</w:t>
      </w:r>
      <w:proofErr w:type="spellEnd"/>
      <w:r w:rsidRPr="0014380E">
        <w:rPr>
          <w:rFonts w:ascii="Calibri" w:hAnsi="Calibri" w:cs="Calibri"/>
          <w:sz w:val="22"/>
          <w:szCs w:val="22"/>
          <w:lang w:eastAsia="en-GB"/>
        </w:rPr>
        <w:t xml:space="preserve"> 2015 Nov 19. PMID: 26581834.</w:t>
      </w:r>
    </w:p>
    <w:p w14:paraId="3422209E" w14:textId="77777777" w:rsidR="0014380E" w:rsidRPr="0014380E" w:rsidRDefault="0014380E" w:rsidP="0014380E">
      <w:pPr>
        <w:numPr>
          <w:ilvl w:val="0"/>
          <w:numId w:val="31"/>
        </w:numPr>
        <w:spacing w:after="200" w:line="276" w:lineRule="auto"/>
        <w:contextualSpacing/>
        <w:rPr>
          <w:rFonts w:ascii="Calibri" w:hAnsi="Calibri" w:cs="Calibri"/>
          <w:sz w:val="22"/>
          <w:szCs w:val="22"/>
          <w:lang w:eastAsia="en-GB"/>
        </w:rPr>
      </w:pPr>
      <w:r w:rsidRPr="0014380E">
        <w:rPr>
          <w:rFonts w:ascii="Calibri" w:hAnsi="Calibri" w:cs="Calibri"/>
          <w:sz w:val="22"/>
          <w:szCs w:val="22"/>
          <w:lang w:eastAsia="en-GB"/>
        </w:rPr>
        <w:t>Li Z, Tang H, Deng C, Shen K, Li J, Tian S, Zhan W, Tan L. Impact of mild hypothermic circulatory arrest on surgical outcomes in acute type a aortic dissection patients: a single-</w:t>
      </w:r>
      <w:proofErr w:type="spellStart"/>
      <w:r w:rsidRPr="0014380E">
        <w:rPr>
          <w:rFonts w:ascii="Calibri" w:hAnsi="Calibri" w:cs="Calibri"/>
          <w:sz w:val="22"/>
          <w:szCs w:val="22"/>
          <w:lang w:eastAsia="en-GB"/>
        </w:rPr>
        <w:t>centre</w:t>
      </w:r>
      <w:proofErr w:type="spellEnd"/>
      <w:r w:rsidRPr="0014380E">
        <w:rPr>
          <w:rFonts w:ascii="Calibri" w:hAnsi="Calibri" w:cs="Calibri"/>
          <w:sz w:val="22"/>
          <w:szCs w:val="22"/>
          <w:lang w:eastAsia="en-GB"/>
        </w:rPr>
        <w:t xml:space="preserve"> study. BMC Cardiovasc </w:t>
      </w:r>
      <w:proofErr w:type="spellStart"/>
      <w:r w:rsidRPr="0014380E">
        <w:rPr>
          <w:rFonts w:ascii="Calibri" w:hAnsi="Calibri" w:cs="Calibri"/>
          <w:sz w:val="22"/>
          <w:szCs w:val="22"/>
          <w:lang w:eastAsia="en-GB"/>
        </w:rPr>
        <w:t>Disord</w:t>
      </w:r>
      <w:proofErr w:type="spellEnd"/>
      <w:r w:rsidRPr="0014380E">
        <w:rPr>
          <w:rFonts w:ascii="Calibri" w:hAnsi="Calibri" w:cs="Calibri"/>
          <w:sz w:val="22"/>
          <w:szCs w:val="22"/>
          <w:lang w:eastAsia="en-GB"/>
        </w:rPr>
        <w:t xml:space="preserve">. 2025 Jan 20;25(1):32. </w:t>
      </w:r>
      <w:proofErr w:type="spellStart"/>
      <w:r w:rsidRPr="0014380E">
        <w:rPr>
          <w:rFonts w:ascii="Calibri" w:hAnsi="Calibri" w:cs="Calibri"/>
          <w:sz w:val="22"/>
          <w:szCs w:val="22"/>
          <w:lang w:eastAsia="en-GB"/>
        </w:rPr>
        <w:t>doi</w:t>
      </w:r>
      <w:proofErr w:type="spellEnd"/>
      <w:r w:rsidRPr="0014380E">
        <w:rPr>
          <w:rFonts w:ascii="Calibri" w:hAnsi="Calibri" w:cs="Calibri"/>
          <w:sz w:val="22"/>
          <w:szCs w:val="22"/>
          <w:lang w:eastAsia="en-GB"/>
        </w:rPr>
        <w:t>: 10.1186/s12872-024-04443-4. PMID: 39833714; PMCID: PMC11748564.</w:t>
      </w:r>
    </w:p>
    <w:p w14:paraId="1C4A2C8F" w14:textId="77777777" w:rsidR="00B01FCD" w:rsidRPr="00FB3A86" w:rsidRDefault="00B01FCD" w:rsidP="00441B6F">
      <w:pPr>
        <w:pStyle w:val="Appendix"/>
        <w:spacing w:after="0"/>
        <w:jc w:val="both"/>
        <w:rPr>
          <w:rFonts w:ascii="Arial" w:hAnsi="Arial" w:cs="Arial"/>
          <w:b w:val="0"/>
        </w:rPr>
      </w:pPr>
    </w:p>
    <w:sectPr w:rsidR="00B01FCD" w:rsidRPr="00FB3A86" w:rsidSect="003A41E7">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55DC1" w14:textId="77777777" w:rsidR="008D29E8" w:rsidRDefault="008D29E8" w:rsidP="00C37E61">
      <w:r>
        <w:separator/>
      </w:r>
    </w:p>
  </w:endnote>
  <w:endnote w:type="continuationSeparator" w:id="0">
    <w:p w14:paraId="0F9C92D0" w14:textId="77777777" w:rsidR="008D29E8" w:rsidRDefault="008D29E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6B55" w14:textId="77777777" w:rsidR="003A41E7" w:rsidRDefault="003A4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D2C8" w14:textId="77777777" w:rsidR="003A41E7" w:rsidRDefault="003A4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982C" w14:textId="77777777" w:rsidR="009E048A" w:rsidRDefault="009E048A">
    <w:pPr>
      <w:pStyle w:val="Footer"/>
      <w:rPr>
        <w:rFonts w:ascii="Arial" w:hAnsi="Arial" w:cs="Arial"/>
        <w:sz w:val="16"/>
      </w:rPr>
    </w:pPr>
  </w:p>
  <w:p w14:paraId="1B6EBB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2139732" w14:textId="77777777" w:rsidR="009E048A" w:rsidRDefault="009E048A">
    <w:pPr>
      <w:pStyle w:val="Footer"/>
      <w:rPr>
        <w:rFonts w:ascii="Arial" w:hAnsi="Arial" w:cs="Arial"/>
        <w:sz w:val="16"/>
      </w:rPr>
    </w:pPr>
  </w:p>
  <w:p w14:paraId="449C0B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F4F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161D8" w14:textId="77777777" w:rsidR="008D29E8" w:rsidRDefault="008D29E8" w:rsidP="00C37E61">
      <w:r>
        <w:separator/>
      </w:r>
    </w:p>
  </w:footnote>
  <w:footnote w:type="continuationSeparator" w:id="0">
    <w:p w14:paraId="49057F6A" w14:textId="77777777" w:rsidR="008D29E8" w:rsidRDefault="008D29E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2B57" w14:textId="3A08806A" w:rsidR="003A41E7" w:rsidRDefault="003A41E7">
    <w:pPr>
      <w:pStyle w:val="Header"/>
    </w:pPr>
    <w:r>
      <w:rPr>
        <w:noProof/>
      </w:rPr>
      <w:pict w14:anchorId="271A6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403C" w14:textId="623ED897" w:rsidR="003A41E7" w:rsidRDefault="003A41E7">
    <w:pPr>
      <w:pStyle w:val="Header"/>
    </w:pPr>
    <w:r>
      <w:rPr>
        <w:noProof/>
      </w:rPr>
      <w:pict w14:anchorId="24AED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FF58" w14:textId="0B5CCAE4" w:rsidR="00296529" w:rsidRPr="00296529" w:rsidRDefault="003A41E7" w:rsidP="00296529">
    <w:pPr>
      <w:ind w:left="2160"/>
      <w:jc w:val="center"/>
      <w:rPr>
        <w:rFonts w:ascii="Times New Roman" w:eastAsia="Calibri" w:hAnsi="Times New Roman"/>
        <w:i/>
        <w:sz w:val="18"/>
        <w:szCs w:val="22"/>
      </w:rPr>
    </w:pPr>
    <w:r>
      <w:rPr>
        <w:noProof/>
      </w:rPr>
      <w:pict w14:anchorId="48D0B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D0AA9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2C16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71A5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EDED8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BF6F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2FDD3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1361" w14:textId="3EE1A258" w:rsidR="003A41E7" w:rsidRDefault="003A41E7">
    <w:pPr>
      <w:pStyle w:val="Header"/>
    </w:pPr>
    <w:r>
      <w:rPr>
        <w:noProof/>
      </w:rPr>
      <w:pict w14:anchorId="71B16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5E739" w14:textId="06F5456C" w:rsidR="003A41E7" w:rsidRDefault="003A41E7">
    <w:pPr>
      <w:pStyle w:val="Header"/>
    </w:pPr>
    <w:r>
      <w:rPr>
        <w:noProof/>
      </w:rPr>
      <w:pict w14:anchorId="5D0E4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F984" w14:textId="4F2369FE" w:rsidR="003A41E7" w:rsidRDefault="003A41E7">
    <w:pPr>
      <w:pStyle w:val="Header"/>
    </w:pPr>
    <w:r>
      <w:rPr>
        <w:noProof/>
      </w:rPr>
      <w:pict w14:anchorId="7175C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B8C351D"/>
    <w:multiLevelType w:val="hybridMultilevel"/>
    <w:tmpl w:val="E8221BD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380E"/>
    <w:rsid w:val="00163BC4"/>
    <w:rsid w:val="00191062"/>
    <w:rsid w:val="00192B72"/>
    <w:rsid w:val="001A29D8"/>
    <w:rsid w:val="001A5CAA"/>
    <w:rsid w:val="001B0427"/>
    <w:rsid w:val="001B0D68"/>
    <w:rsid w:val="001C4F1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1E7"/>
    <w:rsid w:val="003A43A4"/>
    <w:rsid w:val="003A7E18"/>
    <w:rsid w:val="003C4C86"/>
    <w:rsid w:val="003C6258"/>
    <w:rsid w:val="003E2904"/>
    <w:rsid w:val="003F0218"/>
    <w:rsid w:val="00401927"/>
    <w:rsid w:val="0041027F"/>
    <w:rsid w:val="00412475"/>
    <w:rsid w:val="00417000"/>
    <w:rsid w:val="00423789"/>
    <w:rsid w:val="00440F43"/>
    <w:rsid w:val="00441B6F"/>
    <w:rsid w:val="00446221"/>
    <w:rsid w:val="00450E62"/>
    <w:rsid w:val="004539DB"/>
    <w:rsid w:val="00471A80"/>
    <w:rsid w:val="00485F07"/>
    <w:rsid w:val="004D305E"/>
    <w:rsid w:val="004D4277"/>
    <w:rsid w:val="00500742"/>
    <w:rsid w:val="00502516"/>
    <w:rsid w:val="00505F06"/>
    <w:rsid w:val="00506828"/>
    <w:rsid w:val="0053056E"/>
    <w:rsid w:val="00554FDA"/>
    <w:rsid w:val="005C784C"/>
    <w:rsid w:val="005D17F6"/>
    <w:rsid w:val="005E5539"/>
    <w:rsid w:val="00602BF5"/>
    <w:rsid w:val="00617FDD"/>
    <w:rsid w:val="00633614"/>
    <w:rsid w:val="00633818"/>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5765"/>
    <w:rsid w:val="007D2288"/>
    <w:rsid w:val="007D7142"/>
    <w:rsid w:val="007E088F"/>
    <w:rsid w:val="007F7B32"/>
    <w:rsid w:val="00804BC2"/>
    <w:rsid w:val="0081431A"/>
    <w:rsid w:val="0083216F"/>
    <w:rsid w:val="00860000"/>
    <w:rsid w:val="00863BD3"/>
    <w:rsid w:val="008641ED"/>
    <w:rsid w:val="00866D66"/>
    <w:rsid w:val="00866E54"/>
    <w:rsid w:val="008671C6"/>
    <w:rsid w:val="00875803"/>
    <w:rsid w:val="008B459E"/>
    <w:rsid w:val="008D29E8"/>
    <w:rsid w:val="008E13AE"/>
    <w:rsid w:val="008E1506"/>
    <w:rsid w:val="008E710C"/>
    <w:rsid w:val="008F69D6"/>
    <w:rsid w:val="00902823"/>
    <w:rsid w:val="00915CA6"/>
    <w:rsid w:val="00927834"/>
    <w:rsid w:val="0093481A"/>
    <w:rsid w:val="009500A6"/>
    <w:rsid w:val="00957C18"/>
    <w:rsid w:val="009659BA"/>
    <w:rsid w:val="00983040"/>
    <w:rsid w:val="0099138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4AB2"/>
    <w:rsid w:val="00AA6219"/>
    <w:rsid w:val="00AA74E0"/>
    <w:rsid w:val="00AB6865"/>
    <w:rsid w:val="00AB703F"/>
    <w:rsid w:val="00AC6BB8"/>
    <w:rsid w:val="00AE008F"/>
    <w:rsid w:val="00B01FCD"/>
    <w:rsid w:val="00B1776C"/>
    <w:rsid w:val="00B47CE5"/>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6B4"/>
    <w:rsid w:val="00C70F1B"/>
    <w:rsid w:val="00C71A47"/>
    <w:rsid w:val="00C7464C"/>
    <w:rsid w:val="00C85588"/>
    <w:rsid w:val="00CB59B1"/>
    <w:rsid w:val="00CD6755"/>
    <w:rsid w:val="00CD6856"/>
    <w:rsid w:val="00CE0089"/>
    <w:rsid w:val="00CE793C"/>
    <w:rsid w:val="00CF193C"/>
    <w:rsid w:val="00D173F1"/>
    <w:rsid w:val="00D5675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17EF"/>
    <w:rsid w:val="00FB3A86"/>
    <w:rsid w:val="00FC6F12"/>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2EE511"/>
  <w15:docId w15:val="{8601679D-35D1-4CE7-B27D-EC13F3AF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934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3G\Desktop\pie%20of%20incidence%20of%20use%20of%20hypotherm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G\Desktop\tempbleed%20column%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75590189748292"/>
          <c:y val="3.6036026740434345E-2"/>
          <c:w val="0.63792239739797774"/>
          <c:h val="0.96396397325956562"/>
        </c:manualLayout>
      </c:layout>
      <c:pieChart>
        <c:varyColors val="1"/>
        <c:ser>
          <c:idx val="0"/>
          <c:order val="0"/>
          <c:dPt>
            <c:idx val="0"/>
            <c:bubble3D val="0"/>
            <c:spPr>
              <a:solidFill>
                <a:schemeClr val="accent1">
                  <a:lumMod val="60000"/>
                  <a:lumOff val="40000"/>
                </a:schemeClr>
              </a:solidFill>
            </c:spPr>
            <c:extLst>
              <c:ext xmlns:c16="http://schemas.microsoft.com/office/drawing/2014/chart" uri="{C3380CC4-5D6E-409C-BE32-E72D297353CC}">
                <c16:uniqueId val="{00000001-6391-419E-8481-2EA232AC3B2A}"/>
              </c:ext>
            </c:extLst>
          </c:dPt>
          <c:dPt>
            <c:idx val="1"/>
            <c:bubble3D val="0"/>
            <c:spPr>
              <a:solidFill>
                <a:srgbClr val="FF0000"/>
              </a:solidFill>
            </c:spPr>
            <c:extLst>
              <c:ext xmlns:c16="http://schemas.microsoft.com/office/drawing/2014/chart" uri="{C3380CC4-5D6E-409C-BE32-E72D297353CC}">
                <c16:uniqueId val="{00000003-6391-419E-8481-2EA232AC3B2A}"/>
              </c:ext>
            </c:extLst>
          </c:dPt>
          <c:dPt>
            <c:idx val="2"/>
            <c:bubble3D val="0"/>
            <c:spPr>
              <a:solidFill>
                <a:schemeClr val="tx2">
                  <a:lumMod val="60000"/>
                  <a:lumOff val="40000"/>
                </a:schemeClr>
              </a:solidFill>
            </c:spPr>
            <c:extLst>
              <c:ext xmlns:c16="http://schemas.microsoft.com/office/drawing/2014/chart" uri="{C3380CC4-5D6E-409C-BE32-E72D297353CC}">
                <c16:uniqueId val="{00000005-6391-419E-8481-2EA232AC3B2A}"/>
              </c:ext>
            </c:extLst>
          </c:dPt>
          <c:dLbls>
            <c:dLbl>
              <c:idx val="0"/>
              <c:tx>
                <c:rich>
                  <a:bodyPr/>
                  <a:lstStyle/>
                  <a:p>
                    <a:r>
                      <a:rPr lang="en-US" sz="1200" b="1"/>
                      <a:t>G</a:t>
                    </a:r>
                    <a:r>
                      <a:rPr lang="en-US" b="1"/>
                      <a:t>roup</a:t>
                    </a:r>
                    <a:r>
                      <a:rPr lang="en-US" b="1" baseline="0"/>
                      <a:t> 1</a:t>
                    </a:r>
                  </a:p>
                  <a:p>
                    <a:r>
                      <a:rPr lang="en-US" b="1" i="1" baseline="0"/>
                      <a:t>Mild hypothermi</a:t>
                    </a:r>
                    <a:r>
                      <a:rPr lang="en-US" baseline="0"/>
                      <a:t>a</a:t>
                    </a:r>
                    <a:r>
                      <a:rPr lang="en-US"/>
                      <a:t>
(n=58)
</a:t>
                    </a:r>
                    <a:r>
                      <a:rPr lang="en-US" sz="1100" b="1"/>
                      <a:t>54%</a:t>
                    </a:r>
                  </a:p>
                </c:rich>
              </c:tx>
              <c:dLblPos val="ct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391-419E-8481-2EA232AC3B2A}"/>
                </c:ext>
              </c:extLst>
            </c:dLbl>
            <c:dLbl>
              <c:idx val="1"/>
              <c:tx>
                <c:rich>
                  <a:bodyPr/>
                  <a:lstStyle/>
                  <a:p>
                    <a:r>
                      <a:rPr lang="en-US" sz="1200" b="1"/>
                      <a:t>G</a:t>
                    </a:r>
                    <a:r>
                      <a:rPr lang="en-US" b="1"/>
                      <a:t>roup</a:t>
                    </a:r>
                    <a:r>
                      <a:rPr lang="en-US" b="1" baseline="0"/>
                      <a:t> 2 </a:t>
                    </a:r>
                    <a:r>
                      <a:rPr lang="en-US" b="1" i="1"/>
                      <a:t>Moderate</a:t>
                    </a:r>
                    <a:r>
                      <a:rPr lang="en-US" b="1" i="1" baseline="0"/>
                      <a:t> hypothermia</a:t>
                    </a:r>
                    <a:r>
                      <a:rPr lang="en-US"/>
                      <a:t>
n=43
</a:t>
                    </a:r>
                    <a:r>
                      <a:rPr lang="en-US" b="1"/>
                      <a:t>40%</a:t>
                    </a:r>
                  </a:p>
                </c:rich>
              </c:tx>
              <c:dLblPos val="ctr"/>
              <c:showLegendKey val="0"/>
              <c:showVal val="1"/>
              <c:showCatName val="1"/>
              <c:showSerName val="1"/>
              <c:showPercent val="1"/>
              <c:showBubbleSize val="0"/>
              <c:extLst>
                <c:ext xmlns:c15="http://schemas.microsoft.com/office/drawing/2012/chart" uri="{CE6537A1-D6FC-4f65-9D91-7224C49458BB}"/>
                <c:ext xmlns:c16="http://schemas.microsoft.com/office/drawing/2014/chart" uri="{C3380CC4-5D6E-409C-BE32-E72D297353CC}">
                  <c16:uniqueId val="{00000003-6391-419E-8481-2EA232AC3B2A}"/>
                </c:ext>
              </c:extLst>
            </c:dLbl>
            <c:dLbl>
              <c:idx val="2"/>
              <c:tx>
                <c:rich>
                  <a:bodyPr/>
                  <a:lstStyle/>
                  <a:p>
                    <a:r>
                      <a:rPr lang="en-US" sz="1200" b="1"/>
                      <a:t>G</a:t>
                    </a:r>
                    <a:r>
                      <a:rPr lang="en-US" b="1"/>
                      <a:t>roup 3</a:t>
                    </a:r>
                  </a:p>
                  <a:p>
                    <a:r>
                      <a:rPr lang="en-US" b="1" i="1"/>
                      <a:t>Severe hypothermia </a:t>
                    </a:r>
                    <a:r>
                      <a:rPr lang="en-US"/>
                      <a:t>
(n=7)
</a:t>
                    </a:r>
                    <a:r>
                      <a:rPr lang="en-US" b="1"/>
                      <a:t>6%</a:t>
                    </a:r>
                  </a:p>
                </c:rich>
              </c:tx>
              <c:dLblPos val="ct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391-419E-8481-2EA232AC3B2A}"/>
                </c:ext>
              </c:extLst>
            </c:dLbl>
            <c:spPr>
              <a:noFill/>
              <a:ln>
                <a:noFill/>
              </a:ln>
              <a:effectLst/>
            </c:spPr>
            <c:dLblPos val="ctr"/>
            <c:showLegendKey val="0"/>
            <c:showVal val="0"/>
            <c:showCatName val="1"/>
            <c:showSerName val="0"/>
            <c:showPercent val="1"/>
            <c:showBubbleSize val="0"/>
            <c:showLeaderLines val="1"/>
            <c:extLst>
              <c:ext xmlns:c15="http://schemas.microsoft.com/office/drawing/2012/chart" uri="{CE6537A1-D6FC-4f65-9D91-7224C49458BB}"/>
            </c:extLst>
          </c:dLbls>
          <c:val>
            <c:numRef>
              <c:f>Sheet1!$A$1:$A$3</c:f>
              <c:numCache>
                <c:formatCode>General</c:formatCode>
                <c:ptCount val="3"/>
                <c:pt idx="0">
                  <c:v>58</c:v>
                </c:pt>
                <c:pt idx="1">
                  <c:v>43</c:v>
                </c:pt>
                <c:pt idx="2">
                  <c:v>7</c:v>
                </c:pt>
              </c:numCache>
            </c:numRef>
          </c:val>
          <c:extLst>
            <c:ext xmlns:c16="http://schemas.microsoft.com/office/drawing/2014/chart" uri="{C3380CC4-5D6E-409C-BE32-E72D297353CC}">
              <c16:uniqueId val="{00000006-6391-419E-8481-2EA232AC3B2A}"/>
            </c:ext>
          </c:extLst>
        </c:ser>
        <c:dLbls>
          <c:showLegendKey val="0"/>
          <c:showVal val="0"/>
          <c:showCatName val="0"/>
          <c:showSerName val="0"/>
          <c:showPercent val="0"/>
          <c:showBubbleSize val="0"/>
          <c:showLeaderLines val="1"/>
        </c:dLbls>
        <c:firstSliceAng val="360"/>
      </c:pieChart>
    </c:plotArea>
    <c:plotVisOnly val="1"/>
    <c:dispBlanksAs val="gap"/>
    <c:showDLblsOverMax val="0"/>
  </c:chart>
  <c:spPr>
    <a:solidFill>
      <a:schemeClr val="lt1"/>
    </a:solidFill>
    <a:ln w="25400" cap="flat" cmpd="sng" algn="ctr">
      <a:solidFill>
        <a:schemeClr val="accent6"/>
      </a:solidFill>
      <a:prstDash val="solid"/>
    </a:ln>
    <a:effectLst/>
  </c:spPr>
  <c:txPr>
    <a:bodyPr/>
    <a:lstStyle/>
    <a:p>
      <a:pPr>
        <a:defRPr>
          <a:ln>
            <a:noFill/>
          </a:ln>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tx2">
                <a:lumMod val="60000"/>
                <a:lumOff val="40000"/>
              </a:schemeClr>
            </a:solidFill>
            <a:ln>
              <a:solidFill>
                <a:schemeClr val="tx1">
                  <a:lumMod val="95000"/>
                  <a:lumOff val="5000"/>
                </a:schemeClr>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c:f>
              <c:numCache>
                <c:formatCode>General</c:formatCode>
                <c:ptCount val="1"/>
                <c:pt idx="0">
                  <c:v>564</c:v>
                </c:pt>
              </c:numCache>
            </c:numRef>
          </c:val>
          <c:extLst>
            <c:ext xmlns:c16="http://schemas.microsoft.com/office/drawing/2014/chart" uri="{C3380CC4-5D6E-409C-BE32-E72D297353CC}">
              <c16:uniqueId val="{00000000-02CC-4CBA-B055-056D72B04D20}"/>
            </c:ext>
          </c:extLst>
        </c:ser>
        <c:ser>
          <c:idx val="1"/>
          <c:order val="1"/>
          <c:spPr>
            <a:solidFill>
              <a:schemeClr val="tx2">
                <a:lumMod val="20000"/>
                <a:lumOff val="80000"/>
              </a:schemeClr>
            </a:solidFill>
            <a:ln>
              <a:solidFill>
                <a:schemeClr val="tx1">
                  <a:lumMod val="95000"/>
                  <a:lumOff val="5000"/>
                </a:schemeClr>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Sheet1!$B$2</c:f>
              <c:numCache>
                <c:formatCode>General</c:formatCode>
                <c:ptCount val="1"/>
                <c:pt idx="0">
                  <c:v>416</c:v>
                </c:pt>
              </c:numCache>
            </c:numRef>
          </c:val>
          <c:extLst>
            <c:ext xmlns:c16="http://schemas.microsoft.com/office/drawing/2014/chart" uri="{C3380CC4-5D6E-409C-BE32-E72D297353CC}">
              <c16:uniqueId val="{00000001-02CC-4CBA-B055-056D72B04D20}"/>
            </c:ext>
          </c:extLst>
        </c:ser>
        <c:ser>
          <c:idx val="2"/>
          <c:order val="2"/>
          <c:spPr>
            <a:solidFill>
              <a:srgbClr val="FF0000"/>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Sheet1!$B$3</c:f>
              <c:numCache>
                <c:formatCode>General</c:formatCode>
                <c:ptCount val="1"/>
                <c:pt idx="0">
                  <c:v>379</c:v>
                </c:pt>
              </c:numCache>
            </c:numRef>
          </c:val>
          <c:extLst>
            <c:ext xmlns:c16="http://schemas.microsoft.com/office/drawing/2014/chart" uri="{C3380CC4-5D6E-409C-BE32-E72D297353CC}">
              <c16:uniqueId val="{00000002-02CC-4CBA-B055-056D72B04D20}"/>
            </c:ext>
          </c:extLst>
        </c:ser>
        <c:dLbls>
          <c:showLegendKey val="0"/>
          <c:showVal val="0"/>
          <c:showCatName val="0"/>
          <c:showSerName val="0"/>
          <c:showPercent val="0"/>
          <c:showBubbleSize val="0"/>
        </c:dLbls>
        <c:gapWidth val="150"/>
        <c:axId val="324892928"/>
        <c:axId val="337301888"/>
      </c:barChart>
      <c:catAx>
        <c:axId val="324892928"/>
        <c:scaling>
          <c:orientation val="minMax"/>
        </c:scaling>
        <c:delete val="1"/>
        <c:axPos val="b"/>
        <c:title>
          <c:tx>
            <c:rich>
              <a:bodyPr/>
              <a:lstStyle/>
              <a:p>
                <a:pPr algn="ctr">
                  <a:defRPr/>
                </a:pPr>
                <a:r>
                  <a:rPr lang="en-GB" baseline="0"/>
                  <a:t>&lt; or = 30 </a:t>
                </a:r>
                <a:r>
                  <a:rPr lang="en-GB" baseline="0">
                    <a:latin typeface="Calibri"/>
                    <a:cs typeface="Calibri"/>
                  </a:rPr>
                  <a:t>° C                     30 - 33 ° C                  &gt; 33 °C - 36 ° C</a:t>
                </a:r>
              </a:p>
              <a:p>
                <a:pPr algn="ctr">
                  <a:defRPr/>
                </a:pPr>
                <a:r>
                  <a:rPr lang="en-GB" baseline="0">
                    <a:latin typeface="Calibri"/>
                    <a:cs typeface="Calibri"/>
                  </a:rPr>
                  <a:t>Group 3                        Group 2                              Group 1</a:t>
                </a:r>
              </a:p>
              <a:p>
                <a:pPr algn="ctr">
                  <a:defRPr/>
                </a:pPr>
                <a:r>
                  <a:rPr lang="en-GB" sz="1200" b="1" i="1" baseline="0">
                    <a:latin typeface="Calibri"/>
                    <a:cs typeface="Calibri"/>
                  </a:rPr>
                  <a:t>Group of patients and mean temperature during CPB</a:t>
                </a:r>
                <a:endParaRPr lang="en-GB" sz="1200" b="1" i="1"/>
              </a:p>
            </c:rich>
          </c:tx>
          <c:layout>
            <c:manualLayout>
              <c:xMode val="edge"/>
              <c:yMode val="edge"/>
              <c:x val="0.21774468050423229"/>
              <c:y val="0.85093124388863162"/>
            </c:manualLayout>
          </c:layout>
          <c:overlay val="0"/>
        </c:title>
        <c:majorTickMark val="out"/>
        <c:minorTickMark val="none"/>
        <c:tickLblPos val="none"/>
        <c:crossAx val="337301888"/>
        <c:crosses val="autoZero"/>
        <c:auto val="1"/>
        <c:lblAlgn val="ctr"/>
        <c:lblOffset val="100"/>
        <c:noMultiLvlLbl val="0"/>
      </c:catAx>
      <c:valAx>
        <c:axId val="337301888"/>
        <c:scaling>
          <c:orientation val="minMax"/>
        </c:scaling>
        <c:delete val="0"/>
        <c:axPos val="l"/>
        <c:majorGridlines/>
        <c:title>
          <c:tx>
            <c:rich>
              <a:bodyPr rot="-5400000" vert="horz"/>
              <a:lstStyle/>
              <a:p>
                <a:pPr>
                  <a:defRPr/>
                </a:pPr>
                <a:r>
                  <a:rPr lang="en-GB" sz="1200" b="1" i="1"/>
                  <a:t>Mean</a:t>
                </a:r>
                <a:r>
                  <a:rPr lang="en-GB" sz="1200" b="1" i="1" baseline="0"/>
                  <a:t> amount of postoperativeblood loss (ml)</a:t>
                </a:r>
                <a:endParaRPr lang="en-GB" sz="1200" b="1" i="1"/>
              </a:p>
            </c:rich>
          </c:tx>
          <c:overlay val="0"/>
        </c:title>
        <c:numFmt formatCode="General" sourceLinked="1"/>
        <c:majorTickMark val="out"/>
        <c:minorTickMark val="none"/>
        <c:tickLblPos val="nextTo"/>
        <c:crossAx val="3248929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A943-413A-4120-A2EA-F21FF0B1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7</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2026-02-12T11:12:00Z</dcterms:created>
  <dcterms:modified xsi:type="dcterms:W3CDTF">2026-02-13T07:54:00Z</dcterms:modified>
</cp:coreProperties>
</file>