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24559" w14:textId="77777777" w:rsidR="00EE06EF" w:rsidRPr="00543F37" w:rsidRDefault="00EE06EF" w:rsidP="00EE06EF">
      <w:pPr>
        <w:spacing w:line="480" w:lineRule="auto"/>
        <w:jc w:val="center"/>
        <w:rPr>
          <w:rFonts w:eastAsia="SimSun"/>
          <w:b/>
          <w:bCs/>
          <w:lang w:eastAsia="zh-CN"/>
        </w:rPr>
      </w:pPr>
      <w:r w:rsidRPr="00EE06EF">
        <w:rPr>
          <w:rFonts w:eastAsia="SimSun"/>
          <w:b/>
          <w:bCs/>
          <w:lang w:eastAsia="zh-CN"/>
        </w:rPr>
        <w:t>Nurses’ Self-efficacy and Professional Identity in to Occupational Commitment</w:t>
      </w:r>
    </w:p>
    <w:p w14:paraId="0B9083A8" w14:textId="77385C51" w:rsidR="00B13738" w:rsidRDefault="00B13738" w:rsidP="00B13738">
      <w:pPr>
        <w:ind w:hanging="180"/>
        <w:jc w:val="center"/>
        <w:rPr>
          <w:b/>
          <w:bCs/>
          <w:color w:val="000000"/>
        </w:rPr>
      </w:pPr>
    </w:p>
    <w:p w14:paraId="483A94CC" w14:textId="77777777" w:rsidR="0019478C" w:rsidRPr="00EF1571" w:rsidRDefault="0019478C" w:rsidP="00B13738">
      <w:pPr>
        <w:ind w:hanging="180"/>
        <w:jc w:val="center"/>
        <w:rPr>
          <w:color w:val="000000"/>
        </w:rPr>
      </w:pPr>
    </w:p>
    <w:p w14:paraId="1B0B33FC" w14:textId="77777777" w:rsidR="00B13738" w:rsidRDefault="00B13738" w:rsidP="00B13738">
      <w:pPr>
        <w:jc w:val="both"/>
        <w:rPr>
          <w:b/>
        </w:rPr>
      </w:pPr>
      <w:r w:rsidRPr="00EF1571">
        <w:rPr>
          <w:b/>
        </w:rPr>
        <w:t>ABSTRACT</w:t>
      </w:r>
    </w:p>
    <w:p w14:paraId="17D60F1C" w14:textId="77777777" w:rsidR="00B13738" w:rsidRPr="00EF1571" w:rsidRDefault="00B13738" w:rsidP="00B13738">
      <w:pPr>
        <w:jc w:val="both"/>
        <w:rPr>
          <w:b/>
        </w:rPr>
      </w:pPr>
    </w:p>
    <w:p w14:paraId="2952B30F" w14:textId="77777777" w:rsidR="0071748F" w:rsidRPr="000940CC" w:rsidRDefault="0071748F" w:rsidP="0071748F">
      <w:r w:rsidRPr="000940CC">
        <w:rPr>
          <w:b/>
        </w:rPr>
        <w:t>Background:</w:t>
      </w:r>
      <w:r w:rsidRPr="000940CC">
        <w:t xml:space="preserve"> </w:t>
      </w:r>
      <w:r w:rsidRPr="000940CC">
        <w:rPr>
          <w:rFonts w:eastAsia="SimSun"/>
          <w:color w:val="000000"/>
          <w:lang w:eastAsia="zh-CN"/>
        </w:rPr>
        <w:t xml:space="preserve">China is struggling </w:t>
      </w:r>
      <w:r w:rsidRPr="000940CC">
        <w:rPr>
          <w:rFonts w:eastAsia="AdvPSSAB-R"/>
          <w:color w:val="231F20"/>
          <w:lang w:eastAsia="zh-CN" w:bidi="ar"/>
        </w:rPr>
        <w:t xml:space="preserve">with a severe shortage of Registered Nurses. The ongoing nurse shortage is raising questions about the impact of nurse turnover on the well-being of nurses, quality of patient care and the healthcare system. Nurse self-efficacy impacts the clinical roles in the hospital </w:t>
      </w:r>
      <w:bookmarkStart w:id="0" w:name="_GoBack"/>
      <w:bookmarkEnd w:id="0"/>
      <w:r w:rsidRPr="000940CC">
        <w:rPr>
          <w:rFonts w:eastAsia="SimSun"/>
          <w:color w:val="212121"/>
          <w:shd w:val="clear" w:color="auto" w:fill="FFFFFF"/>
          <w:lang w:eastAsia="zh-CN"/>
        </w:rPr>
        <w:t xml:space="preserve">to perform action toward specific circumferences which is </w:t>
      </w:r>
      <w:r w:rsidRPr="000940CC">
        <w:rPr>
          <w:rFonts w:eastAsia="SimSun"/>
        </w:rPr>
        <w:t>important core in facing new challenges in the area. The higher the self-efficacy the more nurse is satisfied on their work and enhance professional identity.</w:t>
      </w:r>
    </w:p>
    <w:p w14:paraId="64AC04A3" w14:textId="77777777" w:rsidR="0071748F" w:rsidRPr="000940CC" w:rsidRDefault="0071748F" w:rsidP="0071748F">
      <w:r w:rsidRPr="000940CC">
        <w:rPr>
          <w:b/>
          <w:bCs/>
        </w:rPr>
        <w:t>Purpose:</w:t>
      </w:r>
      <w:r w:rsidRPr="000940CC">
        <w:t xml:space="preserve"> </w:t>
      </w:r>
      <w:r w:rsidRPr="000940CC">
        <w:rPr>
          <w:rStyle w:val="tojvnm2t"/>
          <w:rFonts w:eastAsia="SimSun"/>
          <w:lang w:eastAsia="zh-CN"/>
        </w:rPr>
        <w:t>The aim of the study is to seek to determine the relationship whether nurse self-efficacy and professional identity into occupational commitment among Chinese Nurse in Jiangsu, China. The findings will provide evidence for clinical practice to reduce nurse turn over in the hospital setting. This will help to create initiative for strengthening nurses’ professional identity.</w:t>
      </w:r>
    </w:p>
    <w:p w14:paraId="363AD847" w14:textId="77777777" w:rsidR="0071748F" w:rsidRPr="000940CC" w:rsidRDefault="0071748F" w:rsidP="0071748F">
      <w:pPr>
        <w:widowControl w:val="0"/>
        <w:rPr>
          <w:color w:val="000000" w:themeColor="text1"/>
        </w:rPr>
      </w:pPr>
      <w:r w:rsidRPr="000940CC">
        <w:rPr>
          <w:b/>
          <w:bCs/>
        </w:rPr>
        <w:t>Methods:</w:t>
      </w:r>
      <w:r w:rsidRPr="000940CC">
        <w:t xml:space="preserve"> The </w:t>
      </w:r>
      <w:r w:rsidRPr="000940CC">
        <w:rPr>
          <w:color w:val="000000" w:themeColor="text1"/>
        </w:rPr>
        <w:t>utilized the quantitative design, specifically the descriptive-correlational research design.  A Total of 278 staff nurses in Jiangsu, China who participated on the study.</w:t>
      </w:r>
    </w:p>
    <w:p w14:paraId="0A87E753" w14:textId="77777777" w:rsidR="0071748F" w:rsidRPr="000940CC" w:rsidRDefault="0071748F" w:rsidP="0071748F">
      <w:r w:rsidRPr="000940CC">
        <w:rPr>
          <w:b/>
          <w:bCs/>
        </w:rPr>
        <w:t xml:space="preserve"> Result: </w:t>
      </w:r>
      <w:r w:rsidRPr="000940CC">
        <w:t>It shows that</w:t>
      </w:r>
      <w:r w:rsidRPr="000940CC">
        <w:rPr>
          <w:b/>
          <w:bCs/>
        </w:rPr>
        <w:t xml:space="preserve"> </w:t>
      </w:r>
      <w:r w:rsidRPr="000940CC">
        <w:t>Self-Efficacy and Occupational Commitment, strong and statistically significant positive correlations across all domains of occupational commitment. The Professional Identity and Occupational Commitment consistently very strong and statistically significant positive correlations across domain.</w:t>
      </w:r>
    </w:p>
    <w:p w14:paraId="1AC2123A" w14:textId="77777777" w:rsidR="0071748F" w:rsidRDefault="0071748F" w:rsidP="0071748F">
      <w:pPr>
        <w:rPr>
          <w:lang w:eastAsia="zh-CN"/>
        </w:rPr>
      </w:pPr>
      <w:r w:rsidRPr="000940CC">
        <w:rPr>
          <w:b/>
          <w:bCs/>
        </w:rPr>
        <w:t>Conclusion:</w:t>
      </w:r>
      <w:r w:rsidRPr="000940CC">
        <w:t xml:space="preserve"> </w:t>
      </w:r>
      <w:r w:rsidRPr="000940CC">
        <w:rPr>
          <w:lang w:eastAsia="zh-CN"/>
        </w:rPr>
        <w:t xml:space="preserve">Self- efficacy has proven to enhance occupational commitment and better confidence of nurses in their own abilities in performing task while professional identity upholds determinants in the internalization of professional values that promote sense of belonging to the profession which greatly influence in long term commitment in the occupation. </w:t>
      </w:r>
    </w:p>
    <w:p w14:paraId="2E8A17CD" w14:textId="77777777" w:rsidR="003D0D7F" w:rsidRPr="000940CC" w:rsidRDefault="003D0D7F" w:rsidP="0071748F">
      <w:pPr>
        <w:rPr>
          <w:color w:val="000000"/>
        </w:rPr>
      </w:pPr>
    </w:p>
    <w:p w14:paraId="224201F4" w14:textId="77777777" w:rsidR="0071748F" w:rsidRPr="000940CC" w:rsidRDefault="0071748F" w:rsidP="0071748F">
      <w:pPr>
        <w:widowControl w:val="0"/>
        <w:rPr>
          <w:bCs/>
          <w:i/>
          <w:iCs/>
          <w:color w:val="000000"/>
        </w:rPr>
      </w:pPr>
      <w:r w:rsidRPr="000940CC">
        <w:rPr>
          <w:b/>
          <w:color w:val="000000"/>
        </w:rPr>
        <w:t xml:space="preserve">Keywords: </w:t>
      </w:r>
      <w:r w:rsidRPr="000940CC">
        <w:rPr>
          <w:bCs/>
          <w:i/>
          <w:iCs/>
          <w:color w:val="000000"/>
        </w:rPr>
        <w:t>Nurses, occupational commitment, professional identity, self-efficacy</w:t>
      </w:r>
    </w:p>
    <w:p w14:paraId="4EECA335" w14:textId="77777777" w:rsidR="0033285B" w:rsidRDefault="0033285B" w:rsidP="0071748F">
      <w:pPr>
        <w:ind w:right="429"/>
        <w:jc w:val="both"/>
      </w:pPr>
    </w:p>
    <w:p w14:paraId="48888CD7" w14:textId="77777777" w:rsidR="0071748F" w:rsidRDefault="0071748F" w:rsidP="0071748F">
      <w:pPr>
        <w:ind w:right="429"/>
        <w:jc w:val="both"/>
      </w:pPr>
    </w:p>
    <w:p w14:paraId="617FF065" w14:textId="77777777" w:rsidR="0071748F" w:rsidRDefault="0071748F" w:rsidP="0071748F">
      <w:pPr>
        <w:ind w:right="429"/>
        <w:jc w:val="both"/>
      </w:pPr>
    </w:p>
    <w:p w14:paraId="302B8E7D" w14:textId="77777777" w:rsidR="0071748F" w:rsidRDefault="0071748F" w:rsidP="0071748F">
      <w:pPr>
        <w:ind w:right="429"/>
        <w:jc w:val="both"/>
      </w:pPr>
    </w:p>
    <w:p w14:paraId="113D4D5B" w14:textId="77777777" w:rsidR="0071748F" w:rsidRDefault="0071748F" w:rsidP="0071748F">
      <w:pPr>
        <w:ind w:right="429"/>
        <w:jc w:val="both"/>
      </w:pPr>
    </w:p>
    <w:p w14:paraId="1D50EB56" w14:textId="77777777" w:rsidR="0071748F" w:rsidRDefault="0071748F" w:rsidP="0071748F">
      <w:pPr>
        <w:ind w:right="429"/>
        <w:jc w:val="both"/>
      </w:pPr>
    </w:p>
    <w:p w14:paraId="598E052F" w14:textId="77777777" w:rsidR="0071748F" w:rsidRDefault="0071748F" w:rsidP="0071748F">
      <w:pPr>
        <w:ind w:right="429"/>
        <w:jc w:val="both"/>
      </w:pPr>
    </w:p>
    <w:p w14:paraId="4B381AE3" w14:textId="77777777" w:rsidR="0071748F" w:rsidRDefault="0071748F" w:rsidP="0071748F">
      <w:pPr>
        <w:ind w:right="429"/>
        <w:jc w:val="both"/>
      </w:pPr>
    </w:p>
    <w:p w14:paraId="4E7FE6F5" w14:textId="77777777" w:rsidR="0071748F" w:rsidRDefault="0071748F" w:rsidP="0071748F">
      <w:pPr>
        <w:ind w:right="429"/>
        <w:jc w:val="both"/>
      </w:pPr>
    </w:p>
    <w:p w14:paraId="0306FC48" w14:textId="77777777" w:rsidR="0071748F" w:rsidRDefault="0071748F" w:rsidP="0071748F">
      <w:pPr>
        <w:ind w:right="429"/>
        <w:jc w:val="both"/>
      </w:pPr>
    </w:p>
    <w:p w14:paraId="78E93E5F" w14:textId="77777777" w:rsidR="0071748F" w:rsidRDefault="0071748F" w:rsidP="0071748F">
      <w:pPr>
        <w:ind w:right="429"/>
        <w:jc w:val="both"/>
      </w:pPr>
    </w:p>
    <w:p w14:paraId="6221E08F" w14:textId="77777777" w:rsidR="0071748F" w:rsidRDefault="0071748F" w:rsidP="0071748F">
      <w:pPr>
        <w:ind w:right="429"/>
        <w:jc w:val="both"/>
      </w:pPr>
    </w:p>
    <w:p w14:paraId="3BF6A3FF" w14:textId="77777777" w:rsidR="0071748F" w:rsidRDefault="0071748F" w:rsidP="0071748F">
      <w:pPr>
        <w:ind w:right="429"/>
        <w:jc w:val="both"/>
      </w:pPr>
    </w:p>
    <w:p w14:paraId="56BB9F81" w14:textId="699FFEAA" w:rsidR="0071748F" w:rsidRPr="00EE06EF" w:rsidRDefault="0071748F" w:rsidP="0071748F">
      <w:pPr>
        <w:pStyle w:val="ListParagraph"/>
        <w:numPr>
          <w:ilvl w:val="0"/>
          <w:numId w:val="2"/>
        </w:numPr>
        <w:ind w:right="429"/>
        <w:jc w:val="both"/>
        <w:rPr>
          <w:b/>
          <w:bCs/>
        </w:rPr>
      </w:pPr>
      <w:r w:rsidRPr="00EE06EF">
        <w:rPr>
          <w:b/>
          <w:bCs/>
        </w:rPr>
        <w:t>Introduction</w:t>
      </w:r>
    </w:p>
    <w:p w14:paraId="4053CB03" w14:textId="77777777" w:rsidR="0071748F" w:rsidRPr="00EE06EF" w:rsidRDefault="0071748F" w:rsidP="0071748F">
      <w:pPr>
        <w:ind w:right="429"/>
        <w:jc w:val="both"/>
        <w:rPr>
          <w:b/>
          <w:bCs/>
        </w:rPr>
      </w:pPr>
    </w:p>
    <w:p w14:paraId="733FED01" w14:textId="77777777" w:rsidR="0071748F" w:rsidRDefault="0071748F" w:rsidP="0071748F">
      <w:pPr>
        <w:ind w:firstLine="720"/>
        <w:jc w:val="both"/>
        <w:rPr>
          <w:rFonts w:eastAsia="SimSun"/>
          <w:lang w:eastAsia="zh-CN"/>
        </w:rPr>
      </w:pPr>
      <w:r w:rsidRPr="0071748F">
        <w:rPr>
          <w:bCs/>
          <w:color w:val="0D0D0D" w:themeColor="text1" w:themeTint="F2"/>
        </w:rPr>
        <w:t xml:space="preserve">Nurses play major roles in the management of care, recovery plan and overall patient care. It requires dynamic role in providing awareness. Nurses globally experience </w:t>
      </w:r>
      <w:r w:rsidRPr="0071748F">
        <w:rPr>
          <w:bCs/>
          <w:color w:val="000000"/>
        </w:rPr>
        <w:t xml:space="preserve">shortage of staff </w:t>
      </w:r>
      <w:r w:rsidRPr="0071748F">
        <w:rPr>
          <w:bCs/>
          <w:color w:val="000000"/>
        </w:rPr>
        <w:lastRenderedPageBreak/>
        <w:t xml:space="preserve">nurses that need to be </w:t>
      </w:r>
      <w:r w:rsidRPr="009F36A3">
        <w:rPr>
          <w:bCs/>
          <w:color w:val="000000"/>
        </w:rPr>
        <w:t xml:space="preserve">address </w:t>
      </w:r>
      <w:r w:rsidRPr="009F36A3">
        <w:rPr>
          <w:rFonts w:eastAsia="URWPalladioL-Roma"/>
          <w:color w:val="000000"/>
          <w:lang w:eastAsia="zh-CN" w:bidi="ar"/>
        </w:rPr>
        <w:t>(Drennan et al, 2019).</w:t>
      </w:r>
      <w:r w:rsidRPr="0071748F">
        <w:rPr>
          <w:rFonts w:eastAsia="URWPalladioL-Roma"/>
          <w:color w:val="000000"/>
          <w:lang w:eastAsia="zh-CN" w:bidi="ar"/>
        </w:rPr>
        <w:t xml:space="preserve"> Like</w:t>
      </w:r>
      <w:r w:rsidRPr="0071748F">
        <w:rPr>
          <w:rFonts w:eastAsia="SimSun"/>
          <w:color w:val="000000"/>
          <w:lang w:eastAsia="zh-CN"/>
        </w:rPr>
        <w:t xml:space="preserve"> the rest of the world, China is struggling </w:t>
      </w:r>
      <w:r w:rsidRPr="0071748F">
        <w:rPr>
          <w:rFonts w:eastAsia="AdvPSSAB-R"/>
          <w:color w:val="231F20"/>
          <w:lang w:eastAsia="zh-CN" w:bidi="ar"/>
        </w:rPr>
        <w:t xml:space="preserve">with a severe shortage of Registered Nurses. The ongoing nurse shortage is raising questions about the impact of nurse turnover on the well-being of nurses, quality of patient care and the healthcare system. Nurse self-efficacy impacts the clinical roles in the hospital </w:t>
      </w:r>
      <w:r w:rsidRPr="0071748F">
        <w:rPr>
          <w:rFonts w:eastAsia="SimSun"/>
          <w:color w:val="212121"/>
          <w:shd w:val="clear" w:color="auto" w:fill="FFFFFF"/>
          <w:lang w:eastAsia="zh-CN"/>
        </w:rPr>
        <w:t xml:space="preserve">to perform action toward specific circumferences which is </w:t>
      </w:r>
      <w:r w:rsidRPr="0071748F">
        <w:rPr>
          <w:rFonts w:eastAsia="SimSun"/>
        </w:rPr>
        <w:t>important core in facing new challenges in the area. The higher the self-efficacy the more nurse is satisfied on their work and enhance professional identity. Self-efficacy is important in handling stressful situation like pressure in work. Having low self-efficacy can cause stress to the work of the nurse and will lead to burn out.</w:t>
      </w:r>
      <w:r w:rsidRPr="0071748F">
        <w:rPr>
          <w:rFonts w:eastAsia="SimSun"/>
          <w:lang w:eastAsia="zh-CN"/>
        </w:rPr>
        <w:t xml:space="preserve"> The correlation of professional identity and self-efficacy in patient care need further study. </w:t>
      </w:r>
    </w:p>
    <w:p w14:paraId="5A1FBCFC" w14:textId="1E29F132" w:rsidR="0071748F" w:rsidRDefault="0071748F" w:rsidP="0071748F">
      <w:pPr>
        <w:ind w:firstLine="720"/>
        <w:jc w:val="both"/>
        <w:rPr>
          <w:rFonts w:eastAsia="SimSun"/>
          <w:lang w:eastAsia="zh-CN"/>
        </w:rPr>
      </w:pPr>
      <w:r w:rsidRPr="0071748F">
        <w:rPr>
          <w:rFonts w:eastAsia="SimSun"/>
          <w:lang w:eastAsia="zh-CN"/>
        </w:rPr>
        <w:t>Caring the patient through self-efficacy provide faith in ability to perform procedures effectively and carry out strategies that will achieve desired result</w:t>
      </w:r>
      <w:r w:rsidRPr="009F36A3">
        <w:rPr>
          <w:rFonts w:eastAsia="SimSun"/>
          <w:lang w:eastAsia="zh-CN"/>
        </w:rPr>
        <w:t xml:space="preserve">. </w:t>
      </w:r>
      <w:proofErr w:type="spellStart"/>
      <w:r w:rsidRPr="009F36A3">
        <w:t>Paleckyte</w:t>
      </w:r>
      <w:proofErr w:type="spellEnd"/>
      <w:r w:rsidRPr="009F36A3">
        <w:t>, et.al.2021).</w:t>
      </w:r>
      <w:r w:rsidRPr="0071748F">
        <w:t xml:space="preserve">  </w:t>
      </w:r>
      <w:r w:rsidRPr="000940CC">
        <w:t xml:space="preserve">The role of </w:t>
      </w:r>
      <w:r w:rsidRPr="000940CC">
        <w:rPr>
          <w:rFonts w:eastAsia="URWPalladioL-Roma"/>
          <w:color w:val="000000"/>
          <w:lang w:eastAsia="zh-CN" w:bidi="ar"/>
        </w:rPr>
        <w:t>self-efficacy and professional identity towards nurses’ intention to stay committed to serve the patient</w:t>
      </w:r>
      <w:r w:rsidRPr="009F36A3">
        <w:rPr>
          <w:rFonts w:eastAsia="URWPalladioL-Roma"/>
          <w:color w:val="000000"/>
          <w:lang w:eastAsia="zh-CN" w:bidi="ar"/>
        </w:rPr>
        <w:t>. (</w:t>
      </w:r>
      <w:proofErr w:type="spellStart"/>
      <w:r w:rsidRPr="009F36A3">
        <w:rPr>
          <w:rFonts w:eastAsia="Segoe UI"/>
          <w:color w:val="212121"/>
        </w:rPr>
        <w:t>Hanum</w:t>
      </w:r>
      <w:r w:rsidRPr="009F36A3">
        <w:rPr>
          <w:rFonts w:eastAsia="SimSun"/>
          <w:color w:val="212121"/>
          <w:lang w:eastAsia="zh-CN"/>
        </w:rPr>
        <w:t>,et</w:t>
      </w:r>
      <w:proofErr w:type="spellEnd"/>
      <w:r w:rsidRPr="009F36A3">
        <w:rPr>
          <w:rFonts w:eastAsia="SimSun"/>
          <w:color w:val="212121"/>
          <w:lang w:eastAsia="zh-CN"/>
        </w:rPr>
        <w:t xml:space="preserve"> al., 20</w:t>
      </w:r>
      <w:r w:rsidRPr="009F36A3">
        <w:rPr>
          <w:rFonts w:eastAsia="URWPalladioL-Roma"/>
          <w:color w:val="000000"/>
          <w:lang w:eastAsia="zh-CN" w:bidi="ar"/>
        </w:rPr>
        <w:t>23; Asakura et al, 2020).</w:t>
      </w:r>
      <w:r w:rsidRPr="009F36A3">
        <w:rPr>
          <w:rFonts w:eastAsia="Segoe UI"/>
          <w:color w:val="212121"/>
        </w:rPr>
        <w:t xml:space="preserve"> In</w:t>
      </w:r>
      <w:r w:rsidRPr="009F36A3">
        <w:rPr>
          <w:rFonts w:eastAsia="SimSun"/>
          <w:color w:val="212121"/>
          <w:lang w:eastAsia="zh-CN"/>
        </w:rPr>
        <w:t xml:space="preserve"> a</w:t>
      </w:r>
      <w:r w:rsidRPr="000940CC">
        <w:rPr>
          <w:rFonts w:eastAsia="Segoe UI"/>
          <w:color w:val="212121"/>
          <w:shd w:val="clear" w:color="auto" w:fill="FFFFFF"/>
        </w:rPr>
        <w:t xml:space="preserve"> nurses' written narratives, these aspects of professional identity were clearly significant to their choice to remain in the profession</w:t>
      </w:r>
      <w:r w:rsidRPr="000940CC">
        <w:rPr>
          <w:rFonts w:eastAsia="SimSun"/>
          <w:color w:val="212121"/>
          <w:shd w:val="clear" w:color="auto" w:fill="FFFFFF"/>
          <w:lang w:eastAsia="zh-CN"/>
        </w:rPr>
        <w:t xml:space="preserve"> </w:t>
      </w:r>
      <w:r w:rsidRPr="009F36A3">
        <w:rPr>
          <w:rFonts w:eastAsia="SimSun"/>
          <w:color w:val="212121"/>
          <w:shd w:val="clear" w:color="auto" w:fill="FFFFFF"/>
          <w:lang w:eastAsia="zh-CN"/>
        </w:rPr>
        <w:t>(</w:t>
      </w:r>
      <w:r w:rsidRPr="009F36A3">
        <w:rPr>
          <w:rFonts w:eastAsia="Segoe UI"/>
          <w:color w:val="212121"/>
          <w:shd w:val="clear" w:color="auto" w:fill="FFFFFF"/>
        </w:rPr>
        <w:t>Kristoffersen</w:t>
      </w:r>
      <w:r w:rsidRPr="009F36A3">
        <w:rPr>
          <w:rFonts w:eastAsia="SimSun"/>
          <w:color w:val="212121"/>
          <w:shd w:val="clear" w:color="auto" w:fill="FFFFFF"/>
          <w:lang w:eastAsia="zh-CN"/>
        </w:rPr>
        <w:t>, 2021)</w:t>
      </w:r>
      <w:r w:rsidRPr="009F36A3">
        <w:rPr>
          <w:rFonts w:eastAsia="Segoe UI"/>
          <w:color w:val="212121"/>
          <w:shd w:val="clear" w:color="auto" w:fill="FFFFFF"/>
        </w:rPr>
        <w:t>.</w:t>
      </w:r>
      <w:r w:rsidRPr="000940CC">
        <w:rPr>
          <w:bCs/>
          <w:color w:val="000000"/>
        </w:rPr>
        <w:t xml:space="preserve"> Promoting professional identity of nurses will help to create better work environment which impact in delivery of healthcare services to the patient. </w:t>
      </w:r>
      <w:r w:rsidRPr="000940CC">
        <w:rPr>
          <w:rFonts w:eastAsiaTheme="minorHAnsi"/>
          <w:color w:val="000000"/>
          <w14:ligatures w14:val="standardContextual"/>
        </w:rPr>
        <w:t xml:space="preserve"> nurse professionalism is important in promoting interaction in the plan of </w:t>
      </w:r>
      <w:r w:rsidR="00EE06EF" w:rsidRPr="000940CC">
        <w:rPr>
          <w:rFonts w:eastAsiaTheme="minorHAnsi"/>
          <w:color w:val="000000"/>
          <w14:ligatures w14:val="standardContextual"/>
        </w:rPr>
        <w:t>care.</w:t>
      </w:r>
      <w:r w:rsidR="00EE06EF">
        <w:rPr>
          <w:rFonts w:eastAsiaTheme="minorHAnsi"/>
          <w:color w:val="000000"/>
          <w14:ligatures w14:val="standardContextual"/>
        </w:rPr>
        <w:t xml:space="preserve"> </w:t>
      </w:r>
      <w:r w:rsidR="00EE06EF" w:rsidRPr="000940CC">
        <w:rPr>
          <w:rFonts w:eastAsiaTheme="minorHAnsi"/>
          <w:color w:val="000000"/>
          <w14:ligatures w14:val="standardContextual"/>
        </w:rPr>
        <w:t>Nurses</w:t>
      </w:r>
      <w:r w:rsidRPr="000940CC">
        <w:rPr>
          <w:rFonts w:eastAsiaTheme="minorHAnsi"/>
          <w:color w:val="000000"/>
          <w14:ligatures w14:val="standardContextual"/>
        </w:rPr>
        <w:t xml:space="preserve">’ commitment to their roles and responsibilities will maintain compassion and satisfaction and </w:t>
      </w:r>
      <w:r w:rsidRPr="009F36A3">
        <w:rPr>
          <w:rFonts w:eastAsiaTheme="minorHAnsi"/>
          <w:color w:val="000000"/>
          <w14:ligatures w14:val="standardContextual"/>
        </w:rPr>
        <w:t xml:space="preserve">burnout </w:t>
      </w:r>
      <w:r w:rsidRPr="009F36A3">
        <w:rPr>
          <w:rFonts w:eastAsia="SimSun"/>
          <w:color w:val="212121"/>
          <w:shd w:val="clear" w:color="auto" w:fill="FFFFFF"/>
          <w:lang w:eastAsia="zh-CN"/>
        </w:rPr>
        <w:t>(</w:t>
      </w:r>
      <w:proofErr w:type="spellStart"/>
      <w:r w:rsidRPr="009F36A3">
        <w:rPr>
          <w:rFonts w:eastAsia="Segoe UI"/>
          <w:color w:val="212121"/>
          <w:shd w:val="clear" w:color="auto" w:fill="FFFFFF"/>
        </w:rPr>
        <w:t>Caricati</w:t>
      </w:r>
      <w:proofErr w:type="spellEnd"/>
      <w:r w:rsidRPr="009F36A3">
        <w:rPr>
          <w:rFonts w:eastAsia="SimSun"/>
          <w:color w:val="212121"/>
          <w:shd w:val="clear" w:color="auto" w:fill="FFFFFF"/>
          <w:lang w:eastAsia="zh-CN"/>
        </w:rPr>
        <w:t xml:space="preserve"> et al., 2022).</w:t>
      </w:r>
      <w:r w:rsidRPr="000940CC">
        <w:rPr>
          <w:rFonts w:eastAsia="SimSun"/>
          <w:lang w:eastAsia="zh-CN"/>
        </w:rPr>
        <w:t xml:space="preserve"> Occupational commitment refers to a psychological connection (bond) between a person and his profession, namely a person's belief and acceptance of the value of his chosen career or job, and the willingness to remain a member of a profession. The correlation of professional identity, self-efficacy and occupational commitment need further study</w:t>
      </w:r>
    </w:p>
    <w:p w14:paraId="2317183F" w14:textId="77777777" w:rsidR="0071748F" w:rsidRDefault="0071748F" w:rsidP="0071748F">
      <w:pPr>
        <w:jc w:val="both"/>
        <w:rPr>
          <w:rFonts w:eastAsia="SimSun"/>
          <w:lang w:eastAsia="zh-CN"/>
        </w:rPr>
      </w:pPr>
    </w:p>
    <w:p w14:paraId="76ED5EFD" w14:textId="77777777" w:rsidR="0071748F" w:rsidRPr="000940CC" w:rsidRDefault="0071748F" w:rsidP="0071748F">
      <w:pPr>
        <w:rPr>
          <w:rStyle w:val="tojvnm2t"/>
          <w:rFonts w:eastAsia="SimSun"/>
          <w:lang w:eastAsia="zh-CN"/>
        </w:rPr>
      </w:pPr>
      <w:r>
        <w:rPr>
          <w:rFonts w:eastAsia="SimSun"/>
          <w:lang w:eastAsia="zh-CN"/>
        </w:rPr>
        <w:t xml:space="preserve">Purpose: </w:t>
      </w:r>
      <w:r w:rsidRPr="000940CC">
        <w:rPr>
          <w:rStyle w:val="tojvnm2t"/>
          <w:rFonts w:eastAsia="SimSun"/>
          <w:lang w:eastAsia="zh-CN"/>
        </w:rPr>
        <w:t>The aim of the study is to seek to determine the relationship whether nurse self-efficacy and professional identity  into occupational commitment among Chinese Nurse in Jiangsu, China. The findings will provide evidence for clinical practice to reduce nurse turn over in the hospital setting. This will help to create initiative for strengthening nurses’ professional identity.</w:t>
      </w:r>
    </w:p>
    <w:p w14:paraId="0B6211D7" w14:textId="77777777" w:rsidR="0071748F" w:rsidRPr="000940CC" w:rsidRDefault="0071748F" w:rsidP="0071748F">
      <w:pPr>
        <w:spacing w:line="480" w:lineRule="auto"/>
        <w:ind w:firstLine="720"/>
        <w:rPr>
          <w:rStyle w:val="tojvnm2t"/>
          <w:rFonts w:eastAsia="SimSun"/>
          <w:lang w:eastAsia="zh-CN"/>
        </w:rPr>
      </w:pPr>
    </w:p>
    <w:p w14:paraId="2E81AD47" w14:textId="05A6BCDC" w:rsidR="0071748F" w:rsidRPr="00EE06EF" w:rsidRDefault="0071748F" w:rsidP="0071748F">
      <w:pPr>
        <w:jc w:val="both"/>
        <w:rPr>
          <w:rFonts w:eastAsiaTheme="minorHAnsi"/>
          <w:b/>
          <w:bCs/>
          <w:color w:val="000000"/>
          <w14:ligatures w14:val="standardContextual"/>
        </w:rPr>
      </w:pPr>
      <w:r w:rsidRPr="00EE06EF">
        <w:rPr>
          <w:rFonts w:eastAsiaTheme="minorHAnsi"/>
          <w:b/>
          <w:bCs/>
          <w:color w:val="000000"/>
          <w14:ligatures w14:val="standardContextual"/>
        </w:rPr>
        <w:t>2.0.Methodology</w:t>
      </w:r>
    </w:p>
    <w:p w14:paraId="0D0A69E8" w14:textId="77777777" w:rsidR="0071748F" w:rsidRDefault="0071748F" w:rsidP="0071748F">
      <w:pPr>
        <w:jc w:val="both"/>
        <w:rPr>
          <w:rFonts w:eastAsiaTheme="minorHAnsi"/>
          <w:color w:val="000000"/>
          <w14:ligatures w14:val="standardContextual"/>
        </w:rPr>
      </w:pPr>
    </w:p>
    <w:p w14:paraId="4B995E82" w14:textId="77777777" w:rsidR="0071748F" w:rsidRPr="000940CC" w:rsidRDefault="0071748F" w:rsidP="0071748F">
      <w:pPr>
        <w:spacing w:line="480" w:lineRule="auto"/>
        <w:rPr>
          <w:b/>
        </w:rPr>
      </w:pPr>
      <w:r w:rsidRPr="00EE06EF">
        <w:rPr>
          <w:rFonts w:eastAsiaTheme="minorHAnsi"/>
          <w:b/>
          <w:bCs/>
          <w:color w:val="000000"/>
          <w14:ligatures w14:val="standardContextual"/>
        </w:rPr>
        <w:t>2.1</w:t>
      </w:r>
      <w:r>
        <w:rPr>
          <w:rFonts w:eastAsiaTheme="minorHAnsi"/>
          <w:color w:val="000000"/>
          <w14:ligatures w14:val="standardContextual"/>
        </w:rPr>
        <w:t xml:space="preserve"> </w:t>
      </w:r>
      <w:r w:rsidRPr="000940CC">
        <w:rPr>
          <w:b/>
        </w:rPr>
        <w:t xml:space="preserve">Research Design </w:t>
      </w:r>
    </w:p>
    <w:p w14:paraId="73102170" w14:textId="0DD583E5" w:rsidR="0071748F" w:rsidRPr="000940CC" w:rsidRDefault="0071748F" w:rsidP="00EE06EF">
      <w:pPr>
        <w:pStyle w:val="NormalWeb"/>
        <w:ind w:firstLine="720"/>
        <w:rPr>
          <w:rFonts w:eastAsia="SimSun"/>
          <w:lang w:eastAsia="zh-CN"/>
        </w:rPr>
      </w:pPr>
      <w:r w:rsidRPr="000940CC">
        <w:rPr>
          <w:color w:val="000000" w:themeColor="text1"/>
        </w:rPr>
        <w:t xml:space="preserve">The study utilized the quantitative design, specifically the descriptive-correlational research design. </w:t>
      </w:r>
      <w:r w:rsidRPr="000940CC">
        <w:t xml:space="preserve">Quantitative research design involves various techniques dedicated to the systematic exploration of social phenomena through the use of statistical or numerical data (Watson, 2015). </w:t>
      </w:r>
      <w:r w:rsidRPr="0071748F">
        <w:rPr>
          <w:rFonts w:eastAsia="SimSun"/>
          <w:lang w:eastAsia="zh-CN"/>
        </w:rPr>
        <w:t xml:space="preserve"> </w:t>
      </w:r>
      <w:r w:rsidRPr="000940CC">
        <w:rPr>
          <w:rFonts w:eastAsia="SimSun"/>
          <w:lang w:eastAsia="zh-CN"/>
        </w:rPr>
        <w:t>The study seek to describe the Nurse’s level of Self-efficacy, professional identity and level of occupational commitment in China. The researcher describe the current status of staff nurse in China. The study will also assess the relationship of self-efficacy in relation to occupational commitment and assess the professional identity in to occupational commitment.</w:t>
      </w:r>
    </w:p>
    <w:p w14:paraId="4C089A99" w14:textId="77777777" w:rsidR="0071748F" w:rsidRPr="000940CC" w:rsidRDefault="0071748F" w:rsidP="00EE06EF">
      <w:pPr>
        <w:rPr>
          <w:b/>
          <w:bCs/>
          <w:color w:val="000000" w:themeColor="text1"/>
        </w:rPr>
      </w:pPr>
      <w:r>
        <w:rPr>
          <w:rFonts w:eastAsiaTheme="minorHAnsi"/>
          <w:color w:val="000000"/>
          <w14:ligatures w14:val="standardContextual"/>
        </w:rPr>
        <w:t xml:space="preserve">2.2. </w:t>
      </w:r>
      <w:r w:rsidRPr="000940CC">
        <w:rPr>
          <w:b/>
          <w:bCs/>
          <w:color w:val="000000" w:themeColor="text1"/>
        </w:rPr>
        <w:t>Population and Sampling</w:t>
      </w:r>
    </w:p>
    <w:p w14:paraId="2E42237A" w14:textId="5D8FD79A" w:rsidR="0071748F" w:rsidRPr="0071748F" w:rsidRDefault="0071748F" w:rsidP="00EE06EF">
      <w:pPr>
        <w:pStyle w:val="NormalWeb"/>
        <w:spacing w:before="0" w:beforeAutospacing="0" w:after="0" w:afterAutospacing="0"/>
        <w:ind w:firstLine="720"/>
        <w:rPr>
          <w:color w:val="000000" w:themeColor="text1"/>
        </w:rPr>
      </w:pPr>
      <w:r w:rsidRPr="000940CC">
        <w:rPr>
          <w:color w:val="000000" w:themeColor="text1"/>
        </w:rPr>
        <w:t>The population of the study utilize purposive sampling</w:t>
      </w:r>
      <w:r>
        <w:rPr>
          <w:color w:val="000000" w:themeColor="text1"/>
        </w:rPr>
        <w:t>.</w:t>
      </w:r>
      <w:r w:rsidRPr="0071748F">
        <w:rPr>
          <w:color w:val="000000" w:themeColor="text1"/>
        </w:rPr>
        <w:t xml:space="preserve"> </w:t>
      </w:r>
      <w:r w:rsidRPr="000940CC">
        <w:rPr>
          <w:color w:val="000000" w:themeColor="text1"/>
        </w:rPr>
        <w:t>the researchers have drawn a sample from the available population to staff nurses pertaining to their professional identity and nurses self-efficacy in caring patient. This is appropriate because it aligns to assess the nurses self-</w:t>
      </w:r>
      <w:r w:rsidRPr="000940CC">
        <w:rPr>
          <w:color w:val="000000" w:themeColor="text1"/>
        </w:rPr>
        <w:lastRenderedPageBreak/>
        <w:t xml:space="preserve">efficacy and professional identity into occupational commitment among Registered nurses who have experience and professional exposure in the hospital. The nurses who direct patient care were included. </w:t>
      </w:r>
    </w:p>
    <w:p w14:paraId="3C26B6FD" w14:textId="4F7DF58E" w:rsidR="0071748F" w:rsidRDefault="0071748F" w:rsidP="00EE06EF">
      <w:pPr>
        <w:ind w:firstLine="720"/>
        <w:jc w:val="both"/>
        <w:rPr>
          <w:rFonts w:eastAsia="SimSun"/>
          <w:bCs/>
          <w:lang w:eastAsia="zh-CN"/>
        </w:rPr>
      </w:pPr>
      <w:r w:rsidRPr="000940CC">
        <w:rPr>
          <w:rFonts w:eastAsia="SimSun"/>
          <w:bCs/>
          <w:lang w:eastAsia="zh-CN"/>
        </w:rPr>
        <w:t xml:space="preserve">This study will select 278 nurses from a population of 1000 Chinese staff nurse at </w:t>
      </w:r>
      <w:r w:rsidRPr="000940CC">
        <w:rPr>
          <w:rFonts w:eastAsiaTheme="minorHAnsi"/>
          <w:color w:val="000000"/>
          <w14:ligatures w14:val="standardContextual"/>
        </w:rPr>
        <w:t>Xuzhou Central Hospital located at</w:t>
      </w:r>
      <w:r w:rsidRPr="000940CC">
        <w:rPr>
          <w:rFonts w:eastAsia="SimSun"/>
          <w:bCs/>
          <w:lang w:eastAsia="zh-CN"/>
        </w:rPr>
        <w:t xml:space="preserve"> Jiangsu Province. The sample size of 278 is obtained from a population size of 1000, margin of error of 5%, confidence level of 95%, and response distribution of 50% using the </w:t>
      </w:r>
      <w:proofErr w:type="spellStart"/>
      <w:r w:rsidRPr="000940CC">
        <w:rPr>
          <w:rFonts w:eastAsia="SimSun"/>
          <w:bCs/>
          <w:lang w:eastAsia="zh-CN"/>
        </w:rPr>
        <w:t>Raosoft</w:t>
      </w:r>
      <w:proofErr w:type="spellEnd"/>
      <w:r w:rsidRPr="000940CC">
        <w:rPr>
          <w:rFonts w:eastAsia="SimSun"/>
          <w:bCs/>
          <w:lang w:eastAsia="zh-CN"/>
        </w:rPr>
        <w:t xml:space="preserve"> online sample size calculator.</w:t>
      </w:r>
    </w:p>
    <w:p w14:paraId="6E55FB60" w14:textId="77777777" w:rsidR="00EE06EF" w:rsidRDefault="00EE06EF" w:rsidP="00EE06EF">
      <w:pPr>
        <w:ind w:firstLine="720"/>
        <w:jc w:val="both"/>
        <w:rPr>
          <w:rFonts w:eastAsia="SimSun"/>
          <w:bCs/>
          <w:lang w:eastAsia="zh-CN"/>
        </w:rPr>
      </w:pPr>
    </w:p>
    <w:p w14:paraId="6B8C402D" w14:textId="77777777" w:rsidR="00452140" w:rsidRPr="000940CC" w:rsidRDefault="00452140" w:rsidP="00452140">
      <w:r w:rsidRPr="000940CC">
        <w:rPr>
          <w:b/>
        </w:rPr>
        <w:t xml:space="preserve">Data Collection Process </w:t>
      </w:r>
    </w:p>
    <w:p w14:paraId="7E86E31F" w14:textId="77777777" w:rsidR="00452140" w:rsidRPr="000940CC" w:rsidRDefault="00452140" w:rsidP="00452140">
      <w:pPr>
        <w:tabs>
          <w:tab w:val="left" w:pos="1711"/>
          <w:tab w:val="center" w:pos="4153"/>
        </w:tabs>
        <w:rPr>
          <w:rFonts w:eastAsia="SimSun"/>
          <w:b/>
          <w:i/>
          <w:iCs/>
        </w:rPr>
      </w:pPr>
      <w:r w:rsidRPr="000940CC">
        <w:rPr>
          <w:rFonts w:eastAsia="SimSun"/>
          <w:b/>
          <w:i/>
          <w:iCs/>
        </w:rPr>
        <w:t>Phase 1-Securing Approval</w:t>
      </w:r>
    </w:p>
    <w:p w14:paraId="17C4284E" w14:textId="77777777" w:rsidR="00452140" w:rsidRPr="000940CC" w:rsidRDefault="00452140" w:rsidP="00452140">
      <w:pPr>
        <w:widowControl w:val="0"/>
        <w:ind w:firstLine="720"/>
      </w:pPr>
      <w:r w:rsidRPr="000940CC">
        <w:t>A letter of intent will be submitted to the Ethics Review Committee of Far Eastern University for the approval of the conduct of the study.</w:t>
      </w:r>
    </w:p>
    <w:p w14:paraId="5B4AFE8B" w14:textId="77777777" w:rsidR="00452140" w:rsidRPr="000940CC" w:rsidRDefault="00452140" w:rsidP="00452140">
      <w:pPr>
        <w:tabs>
          <w:tab w:val="left" w:pos="255"/>
        </w:tabs>
        <w:rPr>
          <w:rFonts w:eastAsia="SimSun"/>
          <w:b/>
          <w:i/>
          <w:iCs/>
        </w:rPr>
      </w:pPr>
      <w:r w:rsidRPr="000940CC">
        <w:rPr>
          <w:rFonts w:eastAsia="SimSun"/>
          <w:b/>
          <w:i/>
          <w:iCs/>
        </w:rPr>
        <w:t>Phase 2-Selecting the participants</w:t>
      </w:r>
    </w:p>
    <w:p w14:paraId="6713FBE7" w14:textId="77777777" w:rsidR="00452140" w:rsidRPr="000940CC" w:rsidRDefault="00452140" w:rsidP="00452140">
      <w:pPr>
        <w:widowControl w:val="0"/>
        <w:ind w:firstLine="720"/>
      </w:pPr>
      <w:r w:rsidRPr="000940CC">
        <w:t xml:space="preserve"> The researcher will select eligible subjects (</w:t>
      </w:r>
      <w:r w:rsidRPr="000940CC">
        <w:rPr>
          <w:rFonts w:eastAsia="SimSun"/>
          <w:lang w:eastAsia="zh-CN"/>
        </w:rPr>
        <w:t>based on the inclusion criteria</w:t>
      </w:r>
      <w:r w:rsidRPr="000940CC">
        <w:t>) through purposeful sampling. The researcher will introduce chief nurse in Xuzhou</w:t>
      </w:r>
      <w:r w:rsidRPr="000940CC">
        <w:rPr>
          <w:rFonts w:eastAsiaTheme="minorHAnsi"/>
          <w:color w:val="000000"/>
          <w14:ligatures w14:val="standardContextual"/>
        </w:rPr>
        <w:t xml:space="preserve"> Central Hospital</w:t>
      </w:r>
      <w:r w:rsidRPr="000940CC">
        <w:t xml:space="preserve">, explain the purpose of the research, and finally obtain permission from the hospital. </w:t>
      </w:r>
    </w:p>
    <w:p w14:paraId="04B3ABDB" w14:textId="77777777" w:rsidR="00452140" w:rsidRPr="000940CC" w:rsidRDefault="00452140" w:rsidP="00452140">
      <w:pPr>
        <w:tabs>
          <w:tab w:val="left" w:pos="1711"/>
          <w:tab w:val="center" w:pos="4153"/>
        </w:tabs>
        <w:rPr>
          <w:rFonts w:eastAsia="SimSun"/>
          <w:b/>
          <w:i/>
          <w:iCs/>
          <w:lang w:eastAsia="zh-CN"/>
        </w:rPr>
      </w:pPr>
      <w:r w:rsidRPr="000940CC">
        <w:rPr>
          <w:rFonts w:eastAsia="SimSun"/>
          <w:b/>
          <w:i/>
          <w:iCs/>
        </w:rPr>
        <w:t>Phase 3-Securing the Informed Consent</w:t>
      </w:r>
    </w:p>
    <w:p w14:paraId="7BD4A95A" w14:textId="77777777" w:rsidR="00452140" w:rsidRPr="000940CC" w:rsidRDefault="00452140" w:rsidP="00452140">
      <w:pPr>
        <w:rPr>
          <w:rFonts w:eastAsia="AdvPSSAB-R"/>
          <w:color w:val="231F20"/>
          <w:lang w:eastAsia="zh-CN" w:bidi="ar"/>
        </w:rPr>
      </w:pPr>
      <w:r w:rsidRPr="000940CC">
        <w:rPr>
          <w:rFonts w:eastAsia="SimSun"/>
          <w:lang w:eastAsia="zh-CN"/>
        </w:rPr>
        <w:t xml:space="preserve">            The researcher will visit the participants and personally explained the content and purpose of the study.</w:t>
      </w:r>
      <w:r w:rsidRPr="000940CC">
        <w:t xml:space="preserve"> Informed consent from these participants was likewise sought to ensure that the study conforms to the ethical norms of research.</w:t>
      </w:r>
      <w:r w:rsidRPr="000940CC">
        <w:rPr>
          <w:rFonts w:eastAsia="SimSun"/>
          <w:lang w:eastAsia="zh-CN"/>
        </w:rPr>
        <w:t xml:space="preserve"> </w:t>
      </w:r>
      <w:r w:rsidRPr="000940CC">
        <w:rPr>
          <w:rFonts w:eastAsia="AdvPSSAB-R"/>
          <w:color w:val="231F20"/>
          <w:lang w:eastAsia="zh-CN" w:bidi="ar"/>
        </w:rPr>
        <w:t>A cover letter described the purpose of the study, assured participant anonymity will be sent to the participants.</w:t>
      </w:r>
    </w:p>
    <w:p w14:paraId="2871D5C3" w14:textId="77777777" w:rsidR="00452140" w:rsidRPr="000940CC" w:rsidRDefault="00452140" w:rsidP="00452140">
      <w:pPr>
        <w:tabs>
          <w:tab w:val="left" w:pos="1711"/>
          <w:tab w:val="center" w:pos="4153"/>
        </w:tabs>
        <w:rPr>
          <w:rFonts w:eastAsia="SimSun"/>
          <w:b/>
          <w:i/>
          <w:iCs/>
        </w:rPr>
      </w:pPr>
      <w:r w:rsidRPr="000940CC">
        <w:rPr>
          <w:rFonts w:eastAsia="SimSun"/>
          <w:b/>
          <w:i/>
          <w:iCs/>
        </w:rPr>
        <w:t xml:space="preserve">Phase 4-Collection </w:t>
      </w:r>
      <w:r w:rsidRPr="000940CC">
        <w:rPr>
          <w:rFonts w:eastAsia="SimSun"/>
          <w:b/>
          <w:i/>
          <w:iCs/>
          <w:lang w:eastAsia="zh-CN"/>
        </w:rPr>
        <w:t xml:space="preserve">of </w:t>
      </w:r>
      <w:r w:rsidRPr="000940CC">
        <w:rPr>
          <w:rFonts w:eastAsia="SimSun"/>
          <w:b/>
          <w:i/>
          <w:iCs/>
        </w:rPr>
        <w:t>Data</w:t>
      </w:r>
    </w:p>
    <w:p w14:paraId="32225B41" w14:textId="7E8E3833" w:rsidR="00452140" w:rsidRPr="000940CC" w:rsidRDefault="00452140" w:rsidP="00452140">
      <w:pPr>
        <w:widowControl w:val="0"/>
        <w:ind w:firstLine="720"/>
      </w:pPr>
      <w:r w:rsidRPr="000940CC">
        <w:t xml:space="preserve">The quantitative data collection will begin with the administration of the survey questionnaire to the participants. The researcher needs to patiently explain to the participants the importance of filling in the questionnaire. Through questionnaire collection to Registered nurses pertaining to professional identity and nurse’s self-efficacy in caring patient., </w:t>
      </w:r>
      <w:r w:rsidRPr="000940CC">
        <w:rPr>
          <w:rFonts w:eastAsia="SimSun"/>
          <w:lang w:val="en"/>
        </w:rPr>
        <w:t xml:space="preserve">The collected data will be computed and tabulated using the statistical methods presented in this research study. The researcher will treat the responses with utmost confidentiality and not shared with anyone outside the research team.   The data was collected during the nurses breaktime or free time of the nurses with approximate 15 minutes to complete the survey questionnaire. The data collection was using online survey with the use of online platform. Link will be sent and approval consent is obtained thru clicking the button. Anonymity and confidentiality </w:t>
      </w:r>
      <w:proofErr w:type="gramStart"/>
      <w:r w:rsidRPr="000940CC">
        <w:rPr>
          <w:rFonts w:eastAsia="SimSun"/>
          <w:lang w:val="en"/>
        </w:rPr>
        <w:t>is</w:t>
      </w:r>
      <w:proofErr w:type="gramEnd"/>
      <w:r w:rsidRPr="000940CC">
        <w:rPr>
          <w:rFonts w:eastAsia="SimSun"/>
          <w:lang w:val="en"/>
        </w:rPr>
        <w:t xml:space="preserve"> abide and was secured in protected password which the researcher only </w:t>
      </w:r>
      <w:r w:rsidR="00EE06EF" w:rsidRPr="000940CC">
        <w:rPr>
          <w:rFonts w:eastAsia="SimSun"/>
          <w:lang w:val="en"/>
        </w:rPr>
        <w:t>access</w:t>
      </w:r>
      <w:r w:rsidRPr="000940CC">
        <w:rPr>
          <w:rFonts w:eastAsia="SimSun"/>
          <w:lang w:val="en"/>
        </w:rPr>
        <w:t>.</w:t>
      </w:r>
    </w:p>
    <w:p w14:paraId="6B13960A" w14:textId="77777777" w:rsidR="00452140" w:rsidRPr="000940CC" w:rsidRDefault="00452140" w:rsidP="00452140">
      <w:pPr>
        <w:tabs>
          <w:tab w:val="left" w:pos="828"/>
          <w:tab w:val="center" w:pos="4153"/>
        </w:tabs>
        <w:rPr>
          <w:rFonts w:eastAsia="SimSun"/>
          <w:b/>
          <w:i/>
          <w:iCs/>
        </w:rPr>
      </w:pPr>
      <w:r w:rsidRPr="000940CC">
        <w:rPr>
          <w:rFonts w:eastAsia="SimSun"/>
          <w:b/>
          <w:i/>
          <w:iCs/>
        </w:rPr>
        <w:t>Phase 5-</w:t>
      </w:r>
      <w:r w:rsidRPr="000940CC">
        <w:rPr>
          <w:rFonts w:eastAsia="SimSun"/>
          <w:b/>
          <w:i/>
          <w:iCs/>
          <w:lang w:eastAsia="zh-CN"/>
        </w:rPr>
        <w:t xml:space="preserve">Analysis of </w:t>
      </w:r>
      <w:r w:rsidRPr="000940CC">
        <w:rPr>
          <w:rFonts w:eastAsia="SimSun"/>
          <w:b/>
          <w:i/>
          <w:iCs/>
        </w:rPr>
        <w:t>Data</w:t>
      </w:r>
    </w:p>
    <w:p w14:paraId="696FFE22" w14:textId="77777777" w:rsidR="00452140" w:rsidRPr="000940CC" w:rsidRDefault="00452140" w:rsidP="00452140">
      <w:pPr>
        <w:ind w:firstLineChars="300" w:firstLine="720"/>
        <w:rPr>
          <w:color w:val="000000"/>
        </w:rPr>
      </w:pPr>
      <w:bookmarkStart w:id="1" w:name="_Hlk92674006"/>
      <w:r w:rsidRPr="000940CC">
        <w:rPr>
          <w:rFonts w:eastAsia="SimSun"/>
        </w:rPr>
        <w:t>SPSS will be used to analyze data on each person’s community care score and self-care management ability score. The collected data will be computed and tabulated using the statistical methods in this research study. Averages will be used to describe the community care needs and self-management capacities and percentages to reflect the proportion of each group of people. The Pearson coefficient will be used to represent the relationship between community care needs and self-management ability.</w:t>
      </w:r>
      <w:bookmarkEnd w:id="1"/>
    </w:p>
    <w:p w14:paraId="53F4F73B" w14:textId="77777777" w:rsidR="00452140" w:rsidRDefault="00452140" w:rsidP="00452140">
      <w:pPr>
        <w:spacing w:line="480" w:lineRule="auto"/>
        <w:jc w:val="both"/>
        <w:rPr>
          <w:rFonts w:eastAsia="SimSun"/>
          <w:bCs/>
          <w:lang w:eastAsia="zh-CN"/>
        </w:rPr>
      </w:pPr>
    </w:p>
    <w:p w14:paraId="6CED6A5D" w14:textId="310EFC95" w:rsidR="00452140" w:rsidRPr="00EE06EF" w:rsidRDefault="00452140" w:rsidP="00452140">
      <w:pPr>
        <w:spacing w:line="480" w:lineRule="auto"/>
        <w:jc w:val="both"/>
        <w:rPr>
          <w:rFonts w:eastAsia="SimSun"/>
          <w:b/>
          <w:lang w:eastAsia="zh-CN"/>
        </w:rPr>
      </w:pPr>
      <w:r w:rsidRPr="00EE06EF">
        <w:rPr>
          <w:rFonts w:eastAsia="SimSun"/>
          <w:b/>
          <w:lang w:eastAsia="zh-CN"/>
        </w:rPr>
        <w:t>3.0. Result and Discussion</w:t>
      </w:r>
    </w:p>
    <w:p w14:paraId="41FA21ED" w14:textId="6139974E" w:rsidR="00452140" w:rsidRPr="000940CC" w:rsidRDefault="00452140" w:rsidP="00452140">
      <w:pPr>
        <w:rPr>
          <w:b/>
          <w:bCs/>
        </w:rPr>
      </w:pPr>
      <w:r>
        <w:rPr>
          <w:b/>
          <w:bCs/>
        </w:rPr>
        <w:t>1</w:t>
      </w:r>
      <w:r w:rsidRPr="000940CC">
        <w:rPr>
          <w:b/>
          <w:bCs/>
        </w:rPr>
        <w:t>. Level of Self-efficacy of the Respondents</w:t>
      </w:r>
    </w:p>
    <w:p w14:paraId="33F447C2" w14:textId="1C00F774" w:rsidR="00452140" w:rsidRPr="000940CC" w:rsidRDefault="00452140" w:rsidP="00452140">
      <w:r w:rsidRPr="000940CC">
        <w:t xml:space="preserve">Table </w:t>
      </w:r>
      <w:r>
        <w:t>1</w:t>
      </w:r>
      <w:r w:rsidRPr="000940CC">
        <w:t>. Level of Nurses’ Self Efficacy</w:t>
      </w:r>
    </w:p>
    <w:tbl>
      <w:tblPr>
        <w:tblStyle w:val="TableGrid"/>
        <w:tblW w:w="0" w:type="auto"/>
        <w:tblLook w:val="04A0" w:firstRow="1" w:lastRow="0" w:firstColumn="1" w:lastColumn="0" w:noHBand="0" w:noVBand="1"/>
      </w:tblPr>
      <w:tblGrid>
        <w:gridCol w:w="4405"/>
        <w:gridCol w:w="1064"/>
        <w:gridCol w:w="1065"/>
        <w:gridCol w:w="1065"/>
        <w:gridCol w:w="1751"/>
      </w:tblGrid>
      <w:tr w:rsidR="00452140" w:rsidRPr="000940CC" w14:paraId="3282C225" w14:textId="77777777" w:rsidTr="00583C04">
        <w:tc>
          <w:tcPr>
            <w:tcW w:w="4405" w:type="dxa"/>
          </w:tcPr>
          <w:p w14:paraId="3D719BF8" w14:textId="77777777" w:rsidR="00452140" w:rsidRPr="000940CC" w:rsidRDefault="00452140" w:rsidP="00583C04">
            <w:pPr>
              <w:jc w:val="center"/>
            </w:pPr>
            <w:r w:rsidRPr="000940CC">
              <w:t>Indicators</w:t>
            </w:r>
          </w:p>
        </w:tc>
        <w:tc>
          <w:tcPr>
            <w:tcW w:w="1064" w:type="dxa"/>
          </w:tcPr>
          <w:p w14:paraId="4A793F4D" w14:textId="77777777" w:rsidR="00452140" w:rsidRPr="000940CC" w:rsidRDefault="00452140" w:rsidP="00583C04">
            <w:pPr>
              <w:jc w:val="center"/>
            </w:pPr>
            <w:r w:rsidRPr="000940CC">
              <w:t>Mean</w:t>
            </w:r>
          </w:p>
        </w:tc>
        <w:tc>
          <w:tcPr>
            <w:tcW w:w="1065" w:type="dxa"/>
          </w:tcPr>
          <w:p w14:paraId="287E4E62" w14:textId="77777777" w:rsidR="00452140" w:rsidRPr="000940CC" w:rsidRDefault="00452140" w:rsidP="00583C04">
            <w:pPr>
              <w:jc w:val="center"/>
            </w:pPr>
            <w:r w:rsidRPr="000940CC">
              <w:t>SD</w:t>
            </w:r>
          </w:p>
        </w:tc>
        <w:tc>
          <w:tcPr>
            <w:tcW w:w="1065" w:type="dxa"/>
          </w:tcPr>
          <w:p w14:paraId="1091BE2D" w14:textId="77777777" w:rsidR="00452140" w:rsidRPr="000940CC" w:rsidRDefault="00452140" w:rsidP="00583C04">
            <w:pPr>
              <w:jc w:val="center"/>
            </w:pPr>
            <w:r w:rsidRPr="000940CC">
              <w:t>Rank</w:t>
            </w:r>
          </w:p>
        </w:tc>
        <w:tc>
          <w:tcPr>
            <w:tcW w:w="1751" w:type="dxa"/>
          </w:tcPr>
          <w:p w14:paraId="42397D25" w14:textId="77777777" w:rsidR="00452140" w:rsidRPr="000940CC" w:rsidRDefault="00452140" w:rsidP="00583C04">
            <w:pPr>
              <w:jc w:val="center"/>
            </w:pPr>
            <w:r w:rsidRPr="000940CC">
              <w:t>Interpretation</w:t>
            </w:r>
          </w:p>
        </w:tc>
      </w:tr>
      <w:tr w:rsidR="00452140" w:rsidRPr="000940CC" w14:paraId="0A7A1442" w14:textId="77777777" w:rsidTr="00583C04">
        <w:tc>
          <w:tcPr>
            <w:tcW w:w="4405" w:type="dxa"/>
          </w:tcPr>
          <w:p w14:paraId="5D5EC6C7" w14:textId="77777777" w:rsidR="00452140" w:rsidRPr="000940CC" w:rsidRDefault="00452140" w:rsidP="00583C04">
            <w:r w:rsidRPr="000940CC">
              <w:rPr>
                <w:color w:val="000000"/>
              </w:rPr>
              <w:lastRenderedPageBreak/>
              <w:t>I can always manage to solve difficult problems if I try hard enough</w:t>
            </w:r>
          </w:p>
        </w:tc>
        <w:tc>
          <w:tcPr>
            <w:tcW w:w="1064" w:type="dxa"/>
            <w:vAlign w:val="center"/>
          </w:tcPr>
          <w:p w14:paraId="17FCA91F" w14:textId="77777777" w:rsidR="00452140" w:rsidRPr="000940CC" w:rsidRDefault="00452140" w:rsidP="00583C04">
            <w:pPr>
              <w:jc w:val="center"/>
            </w:pPr>
            <w:r w:rsidRPr="000940CC">
              <w:rPr>
                <w:color w:val="000000"/>
              </w:rPr>
              <w:t>2.81</w:t>
            </w:r>
          </w:p>
        </w:tc>
        <w:tc>
          <w:tcPr>
            <w:tcW w:w="1065" w:type="dxa"/>
            <w:vAlign w:val="center"/>
          </w:tcPr>
          <w:p w14:paraId="52F0C228" w14:textId="77777777" w:rsidR="00452140" w:rsidRPr="000940CC" w:rsidRDefault="00452140" w:rsidP="00583C04">
            <w:pPr>
              <w:jc w:val="center"/>
            </w:pPr>
            <w:r w:rsidRPr="000940CC">
              <w:rPr>
                <w:color w:val="000000"/>
              </w:rPr>
              <w:t>0.96</w:t>
            </w:r>
          </w:p>
        </w:tc>
        <w:tc>
          <w:tcPr>
            <w:tcW w:w="1065" w:type="dxa"/>
            <w:vAlign w:val="center"/>
          </w:tcPr>
          <w:p w14:paraId="795565B3" w14:textId="77777777" w:rsidR="00452140" w:rsidRPr="000940CC" w:rsidRDefault="00452140" w:rsidP="00583C04">
            <w:pPr>
              <w:jc w:val="center"/>
            </w:pPr>
            <w:r w:rsidRPr="000940CC">
              <w:t>8</w:t>
            </w:r>
          </w:p>
        </w:tc>
        <w:tc>
          <w:tcPr>
            <w:tcW w:w="1751" w:type="dxa"/>
            <w:vAlign w:val="center"/>
          </w:tcPr>
          <w:p w14:paraId="5C2B76D1" w14:textId="77777777" w:rsidR="00452140" w:rsidRPr="000940CC" w:rsidRDefault="00452140" w:rsidP="00583C04">
            <w:pPr>
              <w:jc w:val="center"/>
            </w:pPr>
            <w:r w:rsidRPr="000940CC">
              <w:t>Mostly correct</w:t>
            </w:r>
          </w:p>
        </w:tc>
      </w:tr>
      <w:tr w:rsidR="00452140" w:rsidRPr="000940CC" w14:paraId="6BDD31E1" w14:textId="77777777" w:rsidTr="00583C04">
        <w:tc>
          <w:tcPr>
            <w:tcW w:w="4405" w:type="dxa"/>
          </w:tcPr>
          <w:p w14:paraId="0867E3C6" w14:textId="77777777" w:rsidR="00452140" w:rsidRPr="000940CC" w:rsidRDefault="00452140" w:rsidP="00583C04">
            <w:r w:rsidRPr="000940CC">
              <w:rPr>
                <w:color w:val="000000"/>
              </w:rPr>
              <w:t>If someone opposes me, I can find means and ways to get what I want</w:t>
            </w:r>
          </w:p>
        </w:tc>
        <w:tc>
          <w:tcPr>
            <w:tcW w:w="1064" w:type="dxa"/>
            <w:vAlign w:val="center"/>
          </w:tcPr>
          <w:p w14:paraId="1499D476" w14:textId="77777777" w:rsidR="00452140" w:rsidRPr="000940CC" w:rsidRDefault="00452140" w:rsidP="00583C04">
            <w:pPr>
              <w:jc w:val="center"/>
            </w:pPr>
            <w:r w:rsidRPr="000940CC">
              <w:rPr>
                <w:color w:val="000000"/>
              </w:rPr>
              <w:t>2.78</w:t>
            </w:r>
          </w:p>
        </w:tc>
        <w:tc>
          <w:tcPr>
            <w:tcW w:w="1065" w:type="dxa"/>
            <w:vAlign w:val="center"/>
          </w:tcPr>
          <w:p w14:paraId="6C7868D0" w14:textId="77777777" w:rsidR="00452140" w:rsidRPr="000940CC" w:rsidRDefault="00452140" w:rsidP="00583C04">
            <w:pPr>
              <w:jc w:val="center"/>
            </w:pPr>
            <w:r w:rsidRPr="000940CC">
              <w:rPr>
                <w:color w:val="000000"/>
              </w:rPr>
              <w:t>1.03</w:t>
            </w:r>
          </w:p>
        </w:tc>
        <w:tc>
          <w:tcPr>
            <w:tcW w:w="1065" w:type="dxa"/>
            <w:vAlign w:val="center"/>
          </w:tcPr>
          <w:p w14:paraId="6259EB5F" w14:textId="77777777" w:rsidR="00452140" w:rsidRPr="000940CC" w:rsidRDefault="00452140" w:rsidP="00583C04">
            <w:pPr>
              <w:jc w:val="center"/>
            </w:pPr>
            <w:r w:rsidRPr="000940CC">
              <w:rPr>
                <w:color w:val="000000"/>
              </w:rPr>
              <w:t>10</w:t>
            </w:r>
          </w:p>
        </w:tc>
        <w:tc>
          <w:tcPr>
            <w:tcW w:w="1751" w:type="dxa"/>
            <w:vAlign w:val="center"/>
          </w:tcPr>
          <w:p w14:paraId="2EA78670" w14:textId="77777777" w:rsidR="00452140" w:rsidRPr="000940CC" w:rsidRDefault="00452140" w:rsidP="00583C04">
            <w:pPr>
              <w:jc w:val="center"/>
            </w:pPr>
            <w:r w:rsidRPr="000940CC">
              <w:t>Mostly correct</w:t>
            </w:r>
          </w:p>
        </w:tc>
      </w:tr>
      <w:tr w:rsidR="00452140" w:rsidRPr="000940CC" w14:paraId="527A6DA0" w14:textId="77777777" w:rsidTr="00583C04">
        <w:tc>
          <w:tcPr>
            <w:tcW w:w="4405" w:type="dxa"/>
          </w:tcPr>
          <w:p w14:paraId="1FCF719D" w14:textId="77777777" w:rsidR="00452140" w:rsidRPr="000940CC" w:rsidRDefault="00452140" w:rsidP="00583C04">
            <w:r w:rsidRPr="000940CC">
              <w:rPr>
                <w:color w:val="000000"/>
              </w:rPr>
              <w:t>It is easy for me to stick to my aims and accomplish my goals</w:t>
            </w:r>
          </w:p>
        </w:tc>
        <w:tc>
          <w:tcPr>
            <w:tcW w:w="1064" w:type="dxa"/>
            <w:vAlign w:val="center"/>
          </w:tcPr>
          <w:p w14:paraId="744644A9" w14:textId="77777777" w:rsidR="00452140" w:rsidRPr="000940CC" w:rsidRDefault="00452140" w:rsidP="00583C04">
            <w:pPr>
              <w:jc w:val="center"/>
            </w:pPr>
            <w:r w:rsidRPr="000940CC">
              <w:rPr>
                <w:color w:val="000000"/>
              </w:rPr>
              <w:t>2.90</w:t>
            </w:r>
          </w:p>
        </w:tc>
        <w:tc>
          <w:tcPr>
            <w:tcW w:w="1065" w:type="dxa"/>
            <w:vAlign w:val="center"/>
          </w:tcPr>
          <w:p w14:paraId="46C5032D" w14:textId="77777777" w:rsidR="00452140" w:rsidRPr="000940CC" w:rsidRDefault="00452140" w:rsidP="00583C04">
            <w:pPr>
              <w:jc w:val="center"/>
            </w:pPr>
            <w:r w:rsidRPr="000940CC">
              <w:rPr>
                <w:color w:val="000000"/>
              </w:rPr>
              <w:t>0.96</w:t>
            </w:r>
          </w:p>
        </w:tc>
        <w:tc>
          <w:tcPr>
            <w:tcW w:w="1065" w:type="dxa"/>
            <w:vAlign w:val="center"/>
          </w:tcPr>
          <w:p w14:paraId="0F17B1E3" w14:textId="77777777" w:rsidR="00452140" w:rsidRPr="000940CC" w:rsidRDefault="00452140" w:rsidP="00583C04">
            <w:pPr>
              <w:jc w:val="center"/>
            </w:pPr>
            <w:r w:rsidRPr="000940CC">
              <w:rPr>
                <w:color w:val="000000"/>
              </w:rPr>
              <w:t>1</w:t>
            </w:r>
          </w:p>
        </w:tc>
        <w:tc>
          <w:tcPr>
            <w:tcW w:w="1751" w:type="dxa"/>
            <w:vAlign w:val="center"/>
          </w:tcPr>
          <w:p w14:paraId="1B101175" w14:textId="77777777" w:rsidR="00452140" w:rsidRPr="000940CC" w:rsidRDefault="00452140" w:rsidP="00583C04">
            <w:pPr>
              <w:jc w:val="center"/>
            </w:pPr>
            <w:r w:rsidRPr="000940CC">
              <w:t>Mostly correct</w:t>
            </w:r>
          </w:p>
        </w:tc>
      </w:tr>
      <w:tr w:rsidR="00452140" w:rsidRPr="000940CC" w14:paraId="0C80C256" w14:textId="77777777" w:rsidTr="00583C04">
        <w:tc>
          <w:tcPr>
            <w:tcW w:w="4405" w:type="dxa"/>
          </w:tcPr>
          <w:p w14:paraId="3DCC6ED6" w14:textId="77777777" w:rsidR="00452140" w:rsidRPr="000940CC" w:rsidRDefault="00452140" w:rsidP="00583C04">
            <w:r w:rsidRPr="000940CC">
              <w:rPr>
                <w:color w:val="000000"/>
              </w:rPr>
              <w:t>I am confident that I could deal efficiently with unexpected events</w:t>
            </w:r>
          </w:p>
        </w:tc>
        <w:tc>
          <w:tcPr>
            <w:tcW w:w="1064" w:type="dxa"/>
            <w:vAlign w:val="center"/>
          </w:tcPr>
          <w:p w14:paraId="66C4EE2B" w14:textId="77777777" w:rsidR="00452140" w:rsidRPr="000940CC" w:rsidRDefault="00452140" w:rsidP="00583C04">
            <w:pPr>
              <w:jc w:val="center"/>
            </w:pPr>
            <w:r w:rsidRPr="000940CC">
              <w:rPr>
                <w:color w:val="000000"/>
              </w:rPr>
              <w:t>2.88</w:t>
            </w:r>
          </w:p>
        </w:tc>
        <w:tc>
          <w:tcPr>
            <w:tcW w:w="1065" w:type="dxa"/>
            <w:vAlign w:val="center"/>
          </w:tcPr>
          <w:p w14:paraId="2BF1CD13" w14:textId="77777777" w:rsidR="00452140" w:rsidRPr="000940CC" w:rsidRDefault="00452140" w:rsidP="00583C04">
            <w:pPr>
              <w:jc w:val="center"/>
            </w:pPr>
            <w:r w:rsidRPr="000940CC">
              <w:rPr>
                <w:color w:val="000000"/>
              </w:rPr>
              <w:t>0.96</w:t>
            </w:r>
          </w:p>
        </w:tc>
        <w:tc>
          <w:tcPr>
            <w:tcW w:w="1065" w:type="dxa"/>
            <w:vAlign w:val="center"/>
          </w:tcPr>
          <w:p w14:paraId="7655297E" w14:textId="77777777" w:rsidR="00452140" w:rsidRPr="000940CC" w:rsidRDefault="00452140" w:rsidP="00583C04">
            <w:pPr>
              <w:jc w:val="center"/>
            </w:pPr>
            <w:r w:rsidRPr="000940CC">
              <w:rPr>
                <w:color w:val="000000"/>
              </w:rPr>
              <w:t>2</w:t>
            </w:r>
          </w:p>
        </w:tc>
        <w:tc>
          <w:tcPr>
            <w:tcW w:w="1751" w:type="dxa"/>
            <w:vAlign w:val="center"/>
          </w:tcPr>
          <w:p w14:paraId="3C25AD93" w14:textId="77777777" w:rsidR="00452140" w:rsidRPr="000940CC" w:rsidRDefault="00452140" w:rsidP="00583C04">
            <w:pPr>
              <w:jc w:val="center"/>
            </w:pPr>
            <w:r w:rsidRPr="000940CC">
              <w:t>Mostly correct</w:t>
            </w:r>
          </w:p>
        </w:tc>
      </w:tr>
      <w:tr w:rsidR="00452140" w:rsidRPr="000940CC" w14:paraId="12B188DB" w14:textId="77777777" w:rsidTr="00583C04">
        <w:tc>
          <w:tcPr>
            <w:tcW w:w="4405" w:type="dxa"/>
          </w:tcPr>
          <w:p w14:paraId="42AC203A" w14:textId="77777777" w:rsidR="00452140" w:rsidRPr="000940CC" w:rsidRDefault="00452140" w:rsidP="00583C04">
            <w:r w:rsidRPr="000940CC">
              <w:rPr>
                <w:color w:val="000000"/>
              </w:rPr>
              <w:t>Thanks to my resourcefulness, I know how to handle unforeseen situations</w:t>
            </w:r>
          </w:p>
        </w:tc>
        <w:tc>
          <w:tcPr>
            <w:tcW w:w="1064" w:type="dxa"/>
            <w:vAlign w:val="center"/>
          </w:tcPr>
          <w:p w14:paraId="605D39BE" w14:textId="77777777" w:rsidR="00452140" w:rsidRPr="000940CC" w:rsidRDefault="00452140" w:rsidP="00583C04">
            <w:pPr>
              <w:jc w:val="center"/>
            </w:pPr>
            <w:r w:rsidRPr="000940CC">
              <w:rPr>
                <w:color w:val="000000"/>
              </w:rPr>
              <w:t>2.84</w:t>
            </w:r>
          </w:p>
        </w:tc>
        <w:tc>
          <w:tcPr>
            <w:tcW w:w="1065" w:type="dxa"/>
            <w:vAlign w:val="center"/>
          </w:tcPr>
          <w:p w14:paraId="737D24B5" w14:textId="77777777" w:rsidR="00452140" w:rsidRPr="000940CC" w:rsidRDefault="00452140" w:rsidP="00583C04">
            <w:pPr>
              <w:jc w:val="center"/>
            </w:pPr>
            <w:r w:rsidRPr="000940CC">
              <w:rPr>
                <w:color w:val="000000"/>
              </w:rPr>
              <w:t>0.94</w:t>
            </w:r>
          </w:p>
        </w:tc>
        <w:tc>
          <w:tcPr>
            <w:tcW w:w="1065" w:type="dxa"/>
            <w:vAlign w:val="center"/>
          </w:tcPr>
          <w:p w14:paraId="22F6292B" w14:textId="77777777" w:rsidR="00452140" w:rsidRPr="000940CC" w:rsidRDefault="00452140" w:rsidP="00583C04">
            <w:pPr>
              <w:jc w:val="center"/>
            </w:pPr>
            <w:r w:rsidRPr="000940CC">
              <w:rPr>
                <w:color w:val="000000"/>
              </w:rPr>
              <w:t>3</w:t>
            </w:r>
          </w:p>
        </w:tc>
        <w:tc>
          <w:tcPr>
            <w:tcW w:w="1751" w:type="dxa"/>
            <w:vAlign w:val="center"/>
          </w:tcPr>
          <w:p w14:paraId="5896225F" w14:textId="77777777" w:rsidR="00452140" w:rsidRPr="000940CC" w:rsidRDefault="00452140" w:rsidP="00583C04">
            <w:pPr>
              <w:jc w:val="center"/>
            </w:pPr>
            <w:r w:rsidRPr="000940CC">
              <w:t>Mostly correct</w:t>
            </w:r>
          </w:p>
        </w:tc>
      </w:tr>
      <w:tr w:rsidR="00452140" w:rsidRPr="000940CC" w14:paraId="66F9FD6E" w14:textId="77777777" w:rsidTr="00583C04">
        <w:tc>
          <w:tcPr>
            <w:tcW w:w="4405" w:type="dxa"/>
          </w:tcPr>
          <w:p w14:paraId="3FDBF414" w14:textId="77777777" w:rsidR="00452140" w:rsidRPr="000940CC" w:rsidRDefault="00452140" w:rsidP="00583C04">
            <w:r w:rsidRPr="000940CC">
              <w:rPr>
                <w:color w:val="000000"/>
              </w:rPr>
              <w:t xml:space="preserve"> I can solve most problem if I invest the necessary effort</w:t>
            </w:r>
          </w:p>
        </w:tc>
        <w:tc>
          <w:tcPr>
            <w:tcW w:w="1064" w:type="dxa"/>
            <w:vAlign w:val="center"/>
          </w:tcPr>
          <w:p w14:paraId="742F77C8" w14:textId="77777777" w:rsidR="00452140" w:rsidRPr="000940CC" w:rsidRDefault="00452140" w:rsidP="00583C04">
            <w:pPr>
              <w:jc w:val="center"/>
            </w:pPr>
            <w:r w:rsidRPr="000940CC">
              <w:rPr>
                <w:color w:val="000000"/>
              </w:rPr>
              <w:t>2.81</w:t>
            </w:r>
          </w:p>
        </w:tc>
        <w:tc>
          <w:tcPr>
            <w:tcW w:w="1065" w:type="dxa"/>
            <w:vAlign w:val="center"/>
          </w:tcPr>
          <w:p w14:paraId="5C132FA9" w14:textId="77777777" w:rsidR="00452140" w:rsidRPr="000940CC" w:rsidRDefault="00452140" w:rsidP="00583C04">
            <w:pPr>
              <w:jc w:val="center"/>
            </w:pPr>
            <w:r w:rsidRPr="000940CC">
              <w:rPr>
                <w:color w:val="000000"/>
              </w:rPr>
              <w:t>0.95</w:t>
            </w:r>
          </w:p>
        </w:tc>
        <w:tc>
          <w:tcPr>
            <w:tcW w:w="1065" w:type="dxa"/>
            <w:vAlign w:val="center"/>
          </w:tcPr>
          <w:p w14:paraId="671857E9" w14:textId="77777777" w:rsidR="00452140" w:rsidRPr="000940CC" w:rsidRDefault="00452140" w:rsidP="00583C04">
            <w:pPr>
              <w:jc w:val="center"/>
            </w:pPr>
            <w:r w:rsidRPr="000940CC">
              <w:t>8</w:t>
            </w:r>
          </w:p>
        </w:tc>
        <w:tc>
          <w:tcPr>
            <w:tcW w:w="1751" w:type="dxa"/>
            <w:vAlign w:val="center"/>
          </w:tcPr>
          <w:p w14:paraId="2BF1669A" w14:textId="77777777" w:rsidR="00452140" w:rsidRPr="000940CC" w:rsidRDefault="00452140" w:rsidP="00583C04">
            <w:pPr>
              <w:jc w:val="center"/>
            </w:pPr>
            <w:r w:rsidRPr="000940CC">
              <w:t>Mostly correct</w:t>
            </w:r>
          </w:p>
        </w:tc>
      </w:tr>
      <w:tr w:rsidR="00452140" w:rsidRPr="000940CC" w14:paraId="67BD3E7C" w14:textId="77777777" w:rsidTr="00583C04">
        <w:tc>
          <w:tcPr>
            <w:tcW w:w="4405" w:type="dxa"/>
          </w:tcPr>
          <w:p w14:paraId="1F7C5CD9" w14:textId="77777777" w:rsidR="00452140" w:rsidRPr="000940CC" w:rsidRDefault="00452140" w:rsidP="00583C04">
            <w:r w:rsidRPr="000940CC">
              <w:rPr>
                <w:color w:val="000000"/>
              </w:rPr>
              <w:t>I can remain calm when facing difficulties because I can rely on my coping abilities</w:t>
            </w:r>
          </w:p>
        </w:tc>
        <w:tc>
          <w:tcPr>
            <w:tcW w:w="1064" w:type="dxa"/>
            <w:vAlign w:val="center"/>
          </w:tcPr>
          <w:p w14:paraId="0102BC4A" w14:textId="77777777" w:rsidR="00452140" w:rsidRPr="000940CC" w:rsidRDefault="00452140" w:rsidP="00583C04">
            <w:pPr>
              <w:jc w:val="center"/>
            </w:pPr>
            <w:r w:rsidRPr="000940CC">
              <w:rPr>
                <w:color w:val="000000"/>
              </w:rPr>
              <w:t>2.82</w:t>
            </w:r>
          </w:p>
        </w:tc>
        <w:tc>
          <w:tcPr>
            <w:tcW w:w="1065" w:type="dxa"/>
            <w:vAlign w:val="center"/>
          </w:tcPr>
          <w:p w14:paraId="60FE12FC" w14:textId="77777777" w:rsidR="00452140" w:rsidRPr="000940CC" w:rsidRDefault="00452140" w:rsidP="00583C04">
            <w:pPr>
              <w:jc w:val="center"/>
            </w:pPr>
            <w:r w:rsidRPr="000940CC">
              <w:rPr>
                <w:color w:val="000000"/>
              </w:rPr>
              <w:t>0.98</w:t>
            </w:r>
          </w:p>
        </w:tc>
        <w:tc>
          <w:tcPr>
            <w:tcW w:w="1065" w:type="dxa"/>
            <w:vAlign w:val="center"/>
          </w:tcPr>
          <w:p w14:paraId="0E2B3EEB" w14:textId="77777777" w:rsidR="00452140" w:rsidRPr="000940CC" w:rsidRDefault="00452140" w:rsidP="00583C04">
            <w:pPr>
              <w:jc w:val="center"/>
            </w:pPr>
            <w:r w:rsidRPr="000940CC">
              <w:rPr>
                <w:color w:val="000000"/>
              </w:rPr>
              <w:t>5.5</w:t>
            </w:r>
          </w:p>
        </w:tc>
        <w:tc>
          <w:tcPr>
            <w:tcW w:w="1751" w:type="dxa"/>
            <w:vAlign w:val="center"/>
          </w:tcPr>
          <w:p w14:paraId="2C19757E" w14:textId="77777777" w:rsidR="00452140" w:rsidRPr="000940CC" w:rsidRDefault="00452140" w:rsidP="00583C04">
            <w:pPr>
              <w:jc w:val="center"/>
            </w:pPr>
            <w:r w:rsidRPr="000940CC">
              <w:t>Mostly correct</w:t>
            </w:r>
          </w:p>
        </w:tc>
      </w:tr>
      <w:tr w:rsidR="00452140" w:rsidRPr="000940CC" w14:paraId="2D254771" w14:textId="77777777" w:rsidTr="00583C04">
        <w:tc>
          <w:tcPr>
            <w:tcW w:w="4405" w:type="dxa"/>
          </w:tcPr>
          <w:p w14:paraId="62130179" w14:textId="77777777" w:rsidR="00452140" w:rsidRPr="000940CC" w:rsidRDefault="00452140" w:rsidP="00583C04">
            <w:r w:rsidRPr="000940CC">
              <w:rPr>
                <w:color w:val="000000"/>
              </w:rPr>
              <w:t>When I am confronted with a problem, I can usually find several solutions.</w:t>
            </w:r>
          </w:p>
        </w:tc>
        <w:tc>
          <w:tcPr>
            <w:tcW w:w="1064" w:type="dxa"/>
            <w:vAlign w:val="center"/>
          </w:tcPr>
          <w:p w14:paraId="0E2C646A" w14:textId="77777777" w:rsidR="00452140" w:rsidRPr="000940CC" w:rsidRDefault="00452140" w:rsidP="00583C04">
            <w:pPr>
              <w:jc w:val="center"/>
            </w:pPr>
            <w:r w:rsidRPr="000940CC">
              <w:rPr>
                <w:color w:val="000000"/>
              </w:rPr>
              <w:t>2.82</w:t>
            </w:r>
          </w:p>
        </w:tc>
        <w:tc>
          <w:tcPr>
            <w:tcW w:w="1065" w:type="dxa"/>
            <w:vAlign w:val="center"/>
          </w:tcPr>
          <w:p w14:paraId="5814E7BC" w14:textId="77777777" w:rsidR="00452140" w:rsidRPr="000940CC" w:rsidRDefault="00452140" w:rsidP="00583C04">
            <w:pPr>
              <w:jc w:val="center"/>
            </w:pPr>
            <w:r w:rsidRPr="000940CC">
              <w:rPr>
                <w:color w:val="000000"/>
              </w:rPr>
              <w:t>0.97</w:t>
            </w:r>
          </w:p>
        </w:tc>
        <w:tc>
          <w:tcPr>
            <w:tcW w:w="1065" w:type="dxa"/>
            <w:vAlign w:val="center"/>
          </w:tcPr>
          <w:p w14:paraId="350AFE19" w14:textId="77777777" w:rsidR="00452140" w:rsidRPr="000940CC" w:rsidRDefault="00452140" w:rsidP="00583C04">
            <w:pPr>
              <w:jc w:val="center"/>
            </w:pPr>
            <w:r w:rsidRPr="000940CC">
              <w:rPr>
                <w:color w:val="000000"/>
              </w:rPr>
              <w:t>5.5</w:t>
            </w:r>
          </w:p>
        </w:tc>
        <w:tc>
          <w:tcPr>
            <w:tcW w:w="1751" w:type="dxa"/>
            <w:vAlign w:val="center"/>
          </w:tcPr>
          <w:p w14:paraId="01C2E704" w14:textId="77777777" w:rsidR="00452140" w:rsidRPr="000940CC" w:rsidRDefault="00452140" w:rsidP="00583C04">
            <w:pPr>
              <w:jc w:val="center"/>
            </w:pPr>
            <w:r w:rsidRPr="000940CC">
              <w:t>Mostly correct</w:t>
            </w:r>
          </w:p>
        </w:tc>
      </w:tr>
      <w:tr w:rsidR="00452140" w:rsidRPr="000940CC" w14:paraId="013684BF" w14:textId="77777777" w:rsidTr="00583C04">
        <w:tc>
          <w:tcPr>
            <w:tcW w:w="4405" w:type="dxa"/>
          </w:tcPr>
          <w:p w14:paraId="0A327C5E" w14:textId="77777777" w:rsidR="00452140" w:rsidRPr="000940CC" w:rsidRDefault="00452140" w:rsidP="00583C04">
            <w:r w:rsidRPr="000940CC">
              <w:rPr>
                <w:color w:val="000000"/>
              </w:rPr>
              <w:t>If I am in a bind, I can usually think of something to do.</w:t>
            </w:r>
          </w:p>
        </w:tc>
        <w:tc>
          <w:tcPr>
            <w:tcW w:w="1064" w:type="dxa"/>
            <w:vAlign w:val="center"/>
          </w:tcPr>
          <w:p w14:paraId="4DD9E31C" w14:textId="77777777" w:rsidR="00452140" w:rsidRPr="000940CC" w:rsidRDefault="00452140" w:rsidP="00583C04">
            <w:pPr>
              <w:jc w:val="center"/>
            </w:pPr>
            <w:r w:rsidRPr="000940CC">
              <w:rPr>
                <w:color w:val="000000"/>
              </w:rPr>
              <w:t>2.83</w:t>
            </w:r>
          </w:p>
        </w:tc>
        <w:tc>
          <w:tcPr>
            <w:tcW w:w="1065" w:type="dxa"/>
            <w:vAlign w:val="center"/>
          </w:tcPr>
          <w:p w14:paraId="3AEA9585" w14:textId="77777777" w:rsidR="00452140" w:rsidRPr="000940CC" w:rsidRDefault="00452140" w:rsidP="00583C04">
            <w:pPr>
              <w:jc w:val="center"/>
            </w:pPr>
            <w:r w:rsidRPr="000940CC">
              <w:rPr>
                <w:color w:val="000000"/>
              </w:rPr>
              <w:t>0.94</w:t>
            </w:r>
          </w:p>
        </w:tc>
        <w:tc>
          <w:tcPr>
            <w:tcW w:w="1065" w:type="dxa"/>
            <w:vAlign w:val="center"/>
          </w:tcPr>
          <w:p w14:paraId="5476DBD1" w14:textId="77777777" w:rsidR="00452140" w:rsidRPr="000940CC" w:rsidRDefault="00452140" w:rsidP="00583C04">
            <w:pPr>
              <w:jc w:val="center"/>
            </w:pPr>
            <w:r w:rsidRPr="000940CC">
              <w:rPr>
                <w:color w:val="000000"/>
              </w:rPr>
              <w:t>4</w:t>
            </w:r>
          </w:p>
        </w:tc>
        <w:tc>
          <w:tcPr>
            <w:tcW w:w="1751" w:type="dxa"/>
            <w:vAlign w:val="center"/>
          </w:tcPr>
          <w:p w14:paraId="6EDBCC38" w14:textId="77777777" w:rsidR="00452140" w:rsidRPr="000940CC" w:rsidRDefault="00452140" w:rsidP="00583C04">
            <w:pPr>
              <w:jc w:val="center"/>
            </w:pPr>
            <w:r w:rsidRPr="000940CC">
              <w:t>Mostly correct</w:t>
            </w:r>
          </w:p>
        </w:tc>
      </w:tr>
      <w:tr w:rsidR="00452140" w:rsidRPr="000940CC" w14:paraId="11A8ED9F" w14:textId="77777777" w:rsidTr="00583C04">
        <w:tc>
          <w:tcPr>
            <w:tcW w:w="4405" w:type="dxa"/>
          </w:tcPr>
          <w:p w14:paraId="238F455E" w14:textId="77777777" w:rsidR="00452140" w:rsidRPr="000940CC" w:rsidRDefault="00452140" w:rsidP="00583C04">
            <w:r w:rsidRPr="000940CC">
              <w:rPr>
                <w:color w:val="000000"/>
              </w:rPr>
              <w:t>No matter what comes my way, I’m usually able to handle it.</w:t>
            </w:r>
          </w:p>
        </w:tc>
        <w:tc>
          <w:tcPr>
            <w:tcW w:w="1064" w:type="dxa"/>
            <w:vAlign w:val="center"/>
          </w:tcPr>
          <w:p w14:paraId="4A64E08B" w14:textId="77777777" w:rsidR="00452140" w:rsidRPr="000940CC" w:rsidRDefault="00452140" w:rsidP="00583C04">
            <w:pPr>
              <w:jc w:val="center"/>
            </w:pPr>
            <w:r w:rsidRPr="000940CC">
              <w:rPr>
                <w:color w:val="000000"/>
              </w:rPr>
              <w:t>2.81</w:t>
            </w:r>
          </w:p>
        </w:tc>
        <w:tc>
          <w:tcPr>
            <w:tcW w:w="1065" w:type="dxa"/>
            <w:vAlign w:val="center"/>
          </w:tcPr>
          <w:p w14:paraId="1B071F16" w14:textId="77777777" w:rsidR="00452140" w:rsidRPr="000940CC" w:rsidRDefault="00452140" w:rsidP="00583C04">
            <w:pPr>
              <w:jc w:val="center"/>
            </w:pPr>
            <w:r w:rsidRPr="000940CC">
              <w:rPr>
                <w:color w:val="000000"/>
              </w:rPr>
              <w:t>0.95</w:t>
            </w:r>
          </w:p>
        </w:tc>
        <w:tc>
          <w:tcPr>
            <w:tcW w:w="1065" w:type="dxa"/>
            <w:vAlign w:val="center"/>
          </w:tcPr>
          <w:p w14:paraId="7B403E0B" w14:textId="77777777" w:rsidR="00452140" w:rsidRPr="000940CC" w:rsidRDefault="00452140" w:rsidP="00583C04">
            <w:pPr>
              <w:jc w:val="center"/>
            </w:pPr>
            <w:r w:rsidRPr="000940CC">
              <w:t>8</w:t>
            </w:r>
          </w:p>
        </w:tc>
        <w:tc>
          <w:tcPr>
            <w:tcW w:w="1751" w:type="dxa"/>
            <w:vAlign w:val="center"/>
          </w:tcPr>
          <w:p w14:paraId="6A992EE5" w14:textId="77777777" w:rsidR="00452140" w:rsidRPr="000940CC" w:rsidRDefault="00452140" w:rsidP="00583C04">
            <w:pPr>
              <w:jc w:val="center"/>
            </w:pPr>
            <w:r w:rsidRPr="000940CC">
              <w:t>Mostly correct</w:t>
            </w:r>
          </w:p>
        </w:tc>
      </w:tr>
      <w:tr w:rsidR="00452140" w:rsidRPr="000940CC" w14:paraId="2AED9BFA" w14:textId="77777777" w:rsidTr="00583C04">
        <w:tc>
          <w:tcPr>
            <w:tcW w:w="4405" w:type="dxa"/>
          </w:tcPr>
          <w:p w14:paraId="18B0ABDB" w14:textId="77777777" w:rsidR="00452140" w:rsidRPr="000940CC" w:rsidRDefault="00452140" w:rsidP="00583C04">
            <w:r w:rsidRPr="000940CC">
              <w:t>Category Mean</w:t>
            </w:r>
          </w:p>
        </w:tc>
        <w:tc>
          <w:tcPr>
            <w:tcW w:w="1064" w:type="dxa"/>
            <w:vAlign w:val="center"/>
          </w:tcPr>
          <w:p w14:paraId="4CBDA1C9" w14:textId="77777777" w:rsidR="00452140" w:rsidRPr="000940CC" w:rsidRDefault="00452140" w:rsidP="00583C04">
            <w:pPr>
              <w:jc w:val="center"/>
            </w:pPr>
            <w:r w:rsidRPr="000940CC">
              <w:rPr>
                <w:color w:val="000000"/>
              </w:rPr>
              <w:t>2.83</w:t>
            </w:r>
          </w:p>
        </w:tc>
        <w:tc>
          <w:tcPr>
            <w:tcW w:w="1065" w:type="dxa"/>
            <w:vAlign w:val="center"/>
          </w:tcPr>
          <w:p w14:paraId="21F482D3" w14:textId="77777777" w:rsidR="00452140" w:rsidRPr="000940CC" w:rsidRDefault="00452140" w:rsidP="00583C04">
            <w:pPr>
              <w:jc w:val="center"/>
            </w:pPr>
            <w:r w:rsidRPr="000940CC">
              <w:rPr>
                <w:color w:val="000000"/>
              </w:rPr>
              <w:t>0.80</w:t>
            </w:r>
          </w:p>
        </w:tc>
        <w:tc>
          <w:tcPr>
            <w:tcW w:w="1065" w:type="dxa"/>
            <w:vAlign w:val="center"/>
          </w:tcPr>
          <w:p w14:paraId="3C4B9439" w14:textId="77777777" w:rsidR="00452140" w:rsidRPr="000940CC" w:rsidRDefault="00452140" w:rsidP="00583C04">
            <w:pPr>
              <w:jc w:val="center"/>
            </w:pPr>
            <w:r w:rsidRPr="000940CC">
              <w:t>-</w:t>
            </w:r>
          </w:p>
        </w:tc>
        <w:tc>
          <w:tcPr>
            <w:tcW w:w="1751" w:type="dxa"/>
            <w:vAlign w:val="center"/>
          </w:tcPr>
          <w:p w14:paraId="3A8211B2" w14:textId="77777777" w:rsidR="00452140" w:rsidRPr="000940CC" w:rsidRDefault="00452140" w:rsidP="00583C04">
            <w:pPr>
              <w:jc w:val="center"/>
            </w:pPr>
            <w:r w:rsidRPr="000940CC">
              <w:t>Mostly correct</w:t>
            </w:r>
          </w:p>
        </w:tc>
      </w:tr>
    </w:tbl>
    <w:p w14:paraId="78859624" w14:textId="77777777" w:rsidR="00452140" w:rsidRPr="000940CC" w:rsidRDefault="00452140" w:rsidP="00452140"/>
    <w:p w14:paraId="37DDD87E" w14:textId="4BFE8E3D" w:rsidR="00452140" w:rsidRPr="000940CC" w:rsidRDefault="00452140" w:rsidP="00452140">
      <w:pPr>
        <w:ind w:firstLineChars="200" w:firstLine="480"/>
        <w:rPr>
          <w:lang w:eastAsia="zh-CN"/>
        </w:rPr>
      </w:pPr>
      <w:r w:rsidRPr="000940CC">
        <w:t xml:space="preserve">Table </w:t>
      </w:r>
      <w:r>
        <w:t xml:space="preserve">1 </w:t>
      </w:r>
      <w:r w:rsidRPr="000940CC">
        <w:t xml:space="preserve">presents the nurses’ level of self-efficacy based on ten indicators assessing their perceived capability to manage challenges, solve problems, and cope with unexpected situations. Overall, the respondents demonstrated a mostly correct level of self-efficacy, with an overall mean of 2.83 (SD = 0.80), indicating moderate confidence in their professional problem-solving and coping abilities.  Table </w:t>
      </w:r>
      <w:r w:rsidR="00E26A91">
        <w:t>6</w:t>
      </w:r>
      <w:r w:rsidRPr="000940CC">
        <w:t xml:space="preserve"> shows that majority of the respondents (53.59%) have moderate level of self-efficacy in China.  The reason is due to nurses’ heavy work, frequent over time, shift, tension in working state like disrupted to the normal mind that put pressure on the body and mind. </w:t>
      </w:r>
      <w:r w:rsidRPr="000940CC">
        <w:rPr>
          <w:lang w:eastAsia="zh-CN"/>
        </w:rPr>
        <w:t>Nurse status is still low, lack of confidence so its self-efficacy is not high, lead to nurse self-efficacy which is moderate level.</w:t>
      </w:r>
    </w:p>
    <w:p w14:paraId="54C72586" w14:textId="77777777" w:rsidR="00452140" w:rsidRPr="000940CC" w:rsidRDefault="00452140" w:rsidP="00452140">
      <w:pPr>
        <w:ind w:firstLineChars="200" w:firstLine="480"/>
      </w:pPr>
      <w:r w:rsidRPr="000940CC">
        <w:rPr>
          <w:lang w:eastAsia="zh-CN"/>
        </w:rPr>
        <w:t xml:space="preserve">In this study, the respondents’ experienced self-efficacy </w:t>
      </w:r>
      <w:r w:rsidRPr="000940CC">
        <w:t>highest-rated indicator was “</w:t>
      </w:r>
      <w:r w:rsidRPr="000940CC">
        <w:rPr>
          <w:i/>
          <w:iCs/>
        </w:rPr>
        <w:t>It is easy for me to stick to my aims and accomplish my goals”</w:t>
      </w:r>
      <w:r w:rsidRPr="000940CC">
        <w:t xml:space="preserve"> with a mean of 2.90, reflecting that nurses felt most confident in maintaining focus and achieving intended outcomes. The Chinese staff nurses can complete task. Self-efficacy relates on how person perceived his or her ability to feel, think, act or motivated to accomplish task.  Shorey &amp; Lopez (2021). It also shows that the stronger the cognitive perception of self-efficacy the higher it set their goals achievement and commitment. Motivation leads to perseverance to accomplish goal.  </w:t>
      </w:r>
    </w:p>
    <w:p w14:paraId="76F77804" w14:textId="1A071C34" w:rsidR="00452140" w:rsidRPr="000940CC" w:rsidRDefault="00452140" w:rsidP="00452140">
      <w:pPr>
        <w:ind w:firstLine="480"/>
      </w:pPr>
      <w:r w:rsidRPr="000940CC">
        <w:t>Whereas the lowest-rated item was “If someone opposes me</w:t>
      </w:r>
      <w:r w:rsidRPr="000940CC">
        <w:rPr>
          <w:i/>
          <w:iCs/>
        </w:rPr>
        <w:t xml:space="preserve">,” I can find means and ways to get what I want” (M = 2.78) </w:t>
      </w:r>
      <w:r w:rsidRPr="000940CC">
        <w:t xml:space="preserve">reflecting moderate level. This indicates that nurses felt less confident when dealing with interpersonal conflict or resistance. The results suggest that while nurses generally perceive themselves as capable, they may be less secure in situations requiring assertiveness or sustained effort amid complex challenges. The findings are inline in the study of </w:t>
      </w:r>
      <w:r w:rsidR="00B54495">
        <w:t>Cabrera-</w:t>
      </w:r>
      <w:r w:rsidRPr="000940CC">
        <w:t>Aguilar, et.al. (2023) stated that addressing conflict and challenges promote self-efficacy and resilience’s. In addition, positive self-efficacy is predictor of demanding work environment. Nurses with higher efficacy tends to be assertive and more resilient to workplace stressors.</w:t>
      </w:r>
    </w:p>
    <w:p w14:paraId="0EC438B4" w14:textId="77777777" w:rsidR="00452140" w:rsidRPr="000940CC" w:rsidRDefault="00452140" w:rsidP="00452140">
      <w:pPr>
        <w:ind w:firstLine="480"/>
        <w:rPr>
          <w:lang w:eastAsia="zh-CN"/>
        </w:rPr>
      </w:pPr>
      <w:r w:rsidRPr="000940CC">
        <w:t xml:space="preserve">Overall, the findings reveal a moderate but consistent level of self-efficacy, with strengths in goal persistence, resourcefulness, and handling unexpected events, while interpersonal resistance and complex problem-solving represent areas with comparatively lower confidence. </w:t>
      </w:r>
      <w:r w:rsidRPr="000940CC">
        <w:lastRenderedPageBreak/>
        <w:t xml:space="preserve">Safeguarding of nurse well-being need attention. </w:t>
      </w:r>
      <w:r w:rsidRPr="009F36A3">
        <w:rPr>
          <w:lang w:eastAsia="zh-CN"/>
        </w:rPr>
        <w:t>Fu et al. (2022) stressed</w:t>
      </w:r>
      <w:r w:rsidRPr="000940CC">
        <w:rPr>
          <w:lang w:eastAsia="zh-CN"/>
        </w:rPr>
        <w:t xml:space="preserve"> a series of timely guarantee and support measures provided by hospitals for staff have effectively improved the confidence and determination of nurses in dealing with health events. Nurses who have stable self-efficacy belief would view as opportunity rather that threats therefore, it focusses more on overcome difficulty situation. Leal-</w:t>
      </w:r>
      <w:proofErr w:type="spellStart"/>
      <w:r w:rsidRPr="000940CC">
        <w:rPr>
          <w:lang w:eastAsia="zh-CN"/>
        </w:rPr>
        <w:t>Costa,et.al</w:t>
      </w:r>
      <w:proofErr w:type="spellEnd"/>
      <w:r w:rsidRPr="000940CC">
        <w:rPr>
          <w:lang w:eastAsia="zh-CN"/>
        </w:rPr>
        <w:t>. (2020)</w:t>
      </w:r>
    </w:p>
    <w:p w14:paraId="52C19AE4" w14:textId="77777777" w:rsidR="00452140" w:rsidRPr="000940CC" w:rsidRDefault="00452140" w:rsidP="00452140">
      <w:pPr>
        <w:jc w:val="both"/>
        <w:rPr>
          <w:rFonts w:eastAsia="SimSun"/>
          <w:bCs/>
          <w:lang w:eastAsia="zh-CN"/>
        </w:rPr>
      </w:pPr>
    </w:p>
    <w:p w14:paraId="66F9150C" w14:textId="0E4F3F69" w:rsidR="00452140" w:rsidRPr="00452140" w:rsidRDefault="00452140" w:rsidP="00452140">
      <w:r w:rsidRPr="00452140">
        <w:t xml:space="preserve">Table </w:t>
      </w:r>
      <w:r>
        <w:t>2</w:t>
      </w:r>
      <w:r w:rsidRPr="00452140">
        <w:t>. Summary of Nurses’ Professional Identity</w:t>
      </w:r>
    </w:p>
    <w:tbl>
      <w:tblPr>
        <w:tblStyle w:val="TableGrid"/>
        <w:tblW w:w="0" w:type="auto"/>
        <w:tblLook w:val="04A0" w:firstRow="1" w:lastRow="0" w:firstColumn="1" w:lastColumn="0" w:noHBand="0" w:noVBand="1"/>
      </w:tblPr>
      <w:tblGrid>
        <w:gridCol w:w="4387"/>
        <w:gridCol w:w="1062"/>
        <w:gridCol w:w="1062"/>
        <w:gridCol w:w="777"/>
        <w:gridCol w:w="2062"/>
      </w:tblGrid>
      <w:tr w:rsidR="00452140" w:rsidRPr="00452140" w14:paraId="74B64E06" w14:textId="77777777" w:rsidTr="00583C04">
        <w:tc>
          <w:tcPr>
            <w:tcW w:w="4387" w:type="dxa"/>
          </w:tcPr>
          <w:p w14:paraId="7CA96458" w14:textId="77777777" w:rsidR="00452140" w:rsidRPr="00452140" w:rsidRDefault="00452140" w:rsidP="00452140">
            <w:pPr>
              <w:jc w:val="center"/>
            </w:pPr>
            <w:r w:rsidRPr="00452140">
              <w:t>Domain</w:t>
            </w:r>
          </w:p>
        </w:tc>
        <w:tc>
          <w:tcPr>
            <w:tcW w:w="1062" w:type="dxa"/>
          </w:tcPr>
          <w:p w14:paraId="097B6EE5" w14:textId="77777777" w:rsidR="00452140" w:rsidRPr="00452140" w:rsidRDefault="00452140" w:rsidP="00452140">
            <w:pPr>
              <w:jc w:val="center"/>
            </w:pPr>
            <w:r w:rsidRPr="00452140">
              <w:t>Mean</w:t>
            </w:r>
          </w:p>
        </w:tc>
        <w:tc>
          <w:tcPr>
            <w:tcW w:w="1062" w:type="dxa"/>
          </w:tcPr>
          <w:p w14:paraId="5F5A0275" w14:textId="77777777" w:rsidR="00452140" w:rsidRPr="00452140" w:rsidRDefault="00452140" w:rsidP="00452140">
            <w:pPr>
              <w:jc w:val="center"/>
            </w:pPr>
            <w:r w:rsidRPr="00452140">
              <w:t>SD</w:t>
            </w:r>
          </w:p>
        </w:tc>
        <w:tc>
          <w:tcPr>
            <w:tcW w:w="777" w:type="dxa"/>
          </w:tcPr>
          <w:p w14:paraId="1B1D3658" w14:textId="77777777" w:rsidR="00452140" w:rsidRPr="00452140" w:rsidRDefault="00452140" w:rsidP="00452140">
            <w:pPr>
              <w:jc w:val="center"/>
            </w:pPr>
            <w:r w:rsidRPr="00452140">
              <w:t>Rank</w:t>
            </w:r>
          </w:p>
        </w:tc>
        <w:tc>
          <w:tcPr>
            <w:tcW w:w="2062" w:type="dxa"/>
          </w:tcPr>
          <w:p w14:paraId="4ABAA0C4" w14:textId="77777777" w:rsidR="00452140" w:rsidRPr="00452140" w:rsidRDefault="00452140" w:rsidP="00452140">
            <w:pPr>
              <w:jc w:val="center"/>
            </w:pPr>
            <w:r w:rsidRPr="00452140">
              <w:t>Interpretation</w:t>
            </w:r>
          </w:p>
        </w:tc>
      </w:tr>
      <w:tr w:rsidR="00452140" w:rsidRPr="00452140" w14:paraId="1A682AFC" w14:textId="77777777" w:rsidTr="00583C04">
        <w:tc>
          <w:tcPr>
            <w:tcW w:w="4387" w:type="dxa"/>
          </w:tcPr>
          <w:p w14:paraId="10DC3FAF" w14:textId="77777777" w:rsidR="00452140" w:rsidRPr="00452140" w:rsidRDefault="00452140" w:rsidP="00452140">
            <w:r w:rsidRPr="00452140">
              <w:rPr>
                <w:color w:val="000000"/>
              </w:rPr>
              <w:t>Occupational Cognitive Evaluation</w:t>
            </w:r>
          </w:p>
        </w:tc>
        <w:tc>
          <w:tcPr>
            <w:tcW w:w="1062" w:type="dxa"/>
            <w:vAlign w:val="center"/>
          </w:tcPr>
          <w:p w14:paraId="6C83C7A8" w14:textId="77777777" w:rsidR="00452140" w:rsidRPr="00452140" w:rsidRDefault="00452140" w:rsidP="00452140">
            <w:pPr>
              <w:jc w:val="center"/>
            </w:pPr>
            <w:r w:rsidRPr="00452140">
              <w:rPr>
                <w:color w:val="000000"/>
              </w:rPr>
              <w:t>3.47</w:t>
            </w:r>
          </w:p>
        </w:tc>
        <w:tc>
          <w:tcPr>
            <w:tcW w:w="1062" w:type="dxa"/>
            <w:vAlign w:val="center"/>
          </w:tcPr>
          <w:p w14:paraId="168F62E2" w14:textId="77777777" w:rsidR="00452140" w:rsidRPr="00452140" w:rsidRDefault="00452140" w:rsidP="00452140">
            <w:pPr>
              <w:jc w:val="center"/>
            </w:pPr>
            <w:r w:rsidRPr="00452140">
              <w:rPr>
                <w:color w:val="000000"/>
              </w:rPr>
              <w:t>1.12</w:t>
            </w:r>
          </w:p>
        </w:tc>
        <w:tc>
          <w:tcPr>
            <w:tcW w:w="777" w:type="dxa"/>
            <w:vAlign w:val="center"/>
          </w:tcPr>
          <w:p w14:paraId="15D12C54" w14:textId="77777777" w:rsidR="00452140" w:rsidRPr="00452140" w:rsidRDefault="00452140" w:rsidP="00452140">
            <w:pPr>
              <w:jc w:val="center"/>
            </w:pPr>
            <w:r w:rsidRPr="00452140">
              <w:t>3.5</w:t>
            </w:r>
          </w:p>
        </w:tc>
        <w:tc>
          <w:tcPr>
            <w:tcW w:w="2062" w:type="dxa"/>
            <w:vAlign w:val="center"/>
          </w:tcPr>
          <w:p w14:paraId="149E5D26" w14:textId="77777777" w:rsidR="00452140" w:rsidRPr="00452140" w:rsidRDefault="00452140" w:rsidP="00452140">
            <w:pPr>
              <w:jc w:val="center"/>
            </w:pPr>
            <w:r w:rsidRPr="00452140">
              <w:t xml:space="preserve">Almost complete compliance </w:t>
            </w:r>
          </w:p>
        </w:tc>
      </w:tr>
      <w:tr w:rsidR="00452140" w:rsidRPr="00452140" w14:paraId="2971067B" w14:textId="77777777" w:rsidTr="00583C04">
        <w:tc>
          <w:tcPr>
            <w:tcW w:w="4387" w:type="dxa"/>
          </w:tcPr>
          <w:p w14:paraId="2945D785" w14:textId="77777777" w:rsidR="00452140" w:rsidRPr="00452140" w:rsidRDefault="00452140" w:rsidP="00452140">
            <w:r w:rsidRPr="00452140">
              <w:rPr>
                <w:color w:val="000000"/>
              </w:rPr>
              <w:t>Occupational Social Support</w:t>
            </w:r>
          </w:p>
        </w:tc>
        <w:tc>
          <w:tcPr>
            <w:tcW w:w="1062" w:type="dxa"/>
            <w:vAlign w:val="center"/>
          </w:tcPr>
          <w:p w14:paraId="7769D836" w14:textId="77777777" w:rsidR="00452140" w:rsidRPr="00452140" w:rsidRDefault="00452140" w:rsidP="00452140">
            <w:pPr>
              <w:jc w:val="center"/>
            </w:pPr>
            <w:r w:rsidRPr="00452140">
              <w:rPr>
                <w:color w:val="000000"/>
              </w:rPr>
              <w:t>3.43</w:t>
            </w:r>
          </w:p>
        </w:tc>
        <w:tc>
          <w:tcPr>
            <w:tcW w:w="1062" w:type="dxa"/>
            <w:vAlign w:val="center"/>
          </w:tcPr>
          <w:p w14:paraId="32989A16" w14:textId="77777777" w:rsidR="00452140" w:rsidRPr="00452140" w:rsidRDefault="00452140" w:rsidP="00452140">
            <w:pPr>
              <w:jc w:val="center"/>
            </w:pPr>
            <w:r w:rsidRPr="00452140">
              <w:rPr>
                <w:color w:val="000000"/>
              </w:rPr>
              <w:t>1.15</w:t>
            </w:r>
          </w:p>
        </w:tc>
        <w:tc>
          <w:tcPr>
            <w:tcW w:w="777" w:type="dxa"/>
            <w:vAlign w:val="center"/>
          </w:tcPr>
          <w:p w14:paraId="235C0B3F" w14:textId="77777777" w:rsidR="00452140" w:rsidRPr="00452140" w:rsidRDefault="00452140" w:rsidP="00452140">
            <w:pPr>
              <w:jc w:val="center"/>
            </w:pPr>
            <w:r w:rsidRPr="00452140">
              <w:t>5</w:t>
            </w:r>
          </w:p>
        </w:tc>
        <w:tc>
          <w:tcPr>
            <w:tcW w:w="2062" w:type="dxa"/>
            <w:vAlign w:val="center"/>
          </w:tcPr>
          <w:p w14:paraId="1D282DC8" w14:textId="77777777" w:rsidR="00452140" w:rsidRPr="00452140" w:rsidRDefault="00452140" w:rsidP="00452140">
            <w:pPr>
              <w:jc w:val="center"/>
            </w:pPr>
            <w:r w:rsidRPr="00452140">
              <w:t>Almost complete compliance</w:t>
            </w:r>
          </w:p>
        </w:tc>
      </w:tr>
      <w:tr w:rsidR="00452140" w:rsidRPr="00452140" w14:paraId="7973FB8C" w14:textId="77777777" w:rsidTr="00583C04">
        <w:tc>
          <w:tcPr>
            <w:tcW w:w="4387" w:type="dxa"/>
          </w:tcPr>
          <w:p w14:paraId="701278B1" w14:textId="77777777" w:rsidR="00452140" w:rsidRPr="00452140" w:rsidRDefault="00452140" w:rsidP="00452140">
            <w:r w:rsidRPr="00452140">
              <w:rPr>
                <w:color w:val="000000"/>
              </w:rPr>
              <w:t>Occupational Social Skills</w:t>
            </w:r>
          </w:p>
        </w:tc>
        <w:tc>
          <w:tcPr>
            <w:tcW w:w="1062" w:type="dxa"/>
            <w:vAlign w:val="center"/>
          </w:tcPr>
          <w:p w14:paraId="0FAD209B" w14:textId="77777777" w:rsidR="00452140" w:rsidRPr="00452140" w:rsidRDefault="00452140" w:rsidP="00452140">
            <w:pPr>
              <w:jc w:val="center"/>
            </w:pPr>
            <w:r w:rsidRPr="00452140">
              <w:rPr>
                <w:color w:val="000000"/>
              </w:rPr>
              <w:t>3.47</w:t>
            </w:r>
          </w:p>
        </w:tc>
        <w:tc>
          <w:tcPr>
            <w:tcW w:w="1062" w:type="dxa"/>
            <w:vAlign w:val="center"/>
          </w:tcPr>
          <w:p w14:paraId="7FC888FC" w14:textId="77777777" w:rsidR="00452140" w:rsidRPr="00452140" w:rsidRDefault="00452140" w:rsidP="00452140">
            <w:pPr>
              <w:jc w:val="center"/>
            </w:pPr>
            <w:r w:rsidRPr="00452140">
              <w:rPr>
                <w:color w:val="000000"/>
              </w:rPr>
              <w:t>1.13</w:t>
            </w:r>
          </w:p>
        </w:tc>
        <w:tc>
          <w:tcPr>
            <w:tcW w:w="777" w:type="dxa"/>
            <w:vAlign w:val="center"/>
          </w:tcPr>
          <w:p w14:paraId="4B3C31F8" w14:textId="77777777" w:rsidR="00452140" w:rsidRPr="00452140" w:rsidRDefault="00452140" w:rsidP="00452140">
            <w:pPr>
              <w:jc w:val="center"/>
            </w:pPr>
            <w:r w:rsidRPr="00452140">
              <w:t>3.5</w:t>
            </w:r>
          </w:p>
        </w:tc>
        <w:tc>
          <w:tcPr>
            <w:tcW w:w="2062" w:type="dxa"/>
            <w:vAlign w:val="center"/>
          </w:tcPr>
          <w:p w14:paraId="5F55CBB0" w14:textId="77777777" w:rsidR="00452140" w:rsidRPr="00452140" w:rsidRDefault="00452140" w:rsidP="00452140">
            <w:pPr>
              <w:jc w:val="center"/>
            </w:pPr>
            <w:r w:rsidRPr="00452140">
              <w:t>Almost complete compliance</w:t>
            </w:r>
          </w:p>
        </w:tc>
      </w:tr>
      <w:tr w:rsidR="00452140" w:rsidRPr="00452140" w14:paraId="6997F10A" w14:textId="77777777" w:rsidTr="00583C04">
        <w:tc>
          <w:tcPr>
            <w:tcW w:w="4387" w:type="dxa"/>
          </w:tcPr>
          <w:p w14:paraId="7186172D" w14:textId="77777777" w:rsidR="00452140" w:rsidRPr="00452140" w:rsidRDefault="00452140" w:rsidP="00452140">
            <w:r w:rsidRPr="00452140">
              <w:rPr>
                <w:color w:val="000000"/>
              </w:rPr>
              <w:t>Career Frustration Response</w:t>
            </w:r>
          </w:p>
        </w:tc>
        <w:tc>
          <w:tcPr>
            <w:tcW w:w="1062" w:type="dxa"/>
            <w:vAlign w:val="center"/>
          </w:tcPr>
          <w:p w14:paraId="40341A26" w14:textId="77777777" w:rsidR="00452140" w:rsidRPr="00452140" w:rsidRDefault="00452140" w:rsidP="00452140">
            <w:pPr>
              <w:jc w:val="center"/>
            </w:pPr>
            <w:r w:rsidRPr="00452140">
              <w:rPr>
                <w:color w:val="000000"/>
              </w:rPr>
              <w:t>3.49</w:t>
            </w:r>
          </w:p>
        </w:tc>
        <w:tc>
          <w:tcPr>
            <w:tcW w:w="1062" w:type="dxa"/>
            <w:vAlign w:val="center"/>
          </w:tcPr>
          <w:p w14:paraId="29DC06F0" w14:textId="77777777" w:rsidR="00452140" w:rsidRPr="00452140" w:rsidRDefault="00452140" w:rsidP="00452140">
            <w:pPr>
              <w:jc w:val="center"/>
            </w:pPr>
            <w:r w:rsidRPr="00452140">
              <w:rPr>
                <w:color w:val="000000"/>
              </w:rPr>
              <w:t>1.15</w:t>
            </w:r>
          </w:p>
        </w:tc>
        <w:tc>
          <w:tcPr>
            <w:tcW w:w="777" w:type="dxa"/>
            <w:vAlign w:val="center"/>
          </w:tcPr>
          <w:p w14:paraId="7902E493" w14:textId="77777777" w:rsidR="00452140" w:rsidRPr="00452140" w:rsidRDefault="00452140" w:rsidP="00452140">
            <w:pPr>
              <w:jc w:val="center"/>
            </w:pPr>
            <w:r w:rsidRPr="00452140">
              <w:t>2</w:t>
            </w:r>
          </w:p>
        </w:tc>
        <w:tc>
          <w:tcPr>
            <w:tcW w:w="2062" w:type="dxa"/>
            <w:vAlign w:val="center"/>
          </w:tcPr>
          <w:p w14:paraId="7F07CEDD" w14:textId="77777777" w:rsidR="00452140" w:rsidRPr="00452140" w:rsidRDefault="00452140" w:rsidP="00452140">
            <w:pPr>
              <w:jc w:val="center"/>
            </w:pPr>
            <w:r w:rsidRPr="00452140">
              <w:t>Almost complete compliance</w:t>
            </w:r>
          </w:p>
        </w:tc>
      </w:tr>
      <w:tr w:rsidR="00452140" w:rsidRPr="00452140" w14:paraId="2C329E25" w14:textId="77777777" w:rsidTr="00583C04">
        <w:tc>
          <w:tcPr>
            <w:tcW w:w="4387" w:type="dxa"/>
          </w:tcPr>
          <w:p w14:paraId="0506F71C" w14:textId="77777777" w:rsidR="00452140" w:rsidRPr="00452140" w:rsidRDefault="00452140" w:rsidP="00452140">
            <w:r w:rsidRPr="00452140">
              <w:rPr>
                <w:color w:val="000000"/>
              </w:rPr>
              <w:t>Professional Self-Reflection</w:t>
            </w:r>
          </w:p>
        </w:tc>
        <w:tc>
          <w:tcPr>
            <w:tcW w:w="1062" w:type="dxa"/>
            <w:vAlign w:val="center"/>
          </w:tcPr>
          <w:p w14:paraId="7742A4EA" w14:textId="77777777" w:rsidR="00452140" w:rsidRPr="00452140" w:rsidRDefault="00452140" w:rsidP="00452140">
            <w:pPr>
              <w:jc w:val="center"/>
            </w:pPr>
            <w:r w:rsidRPr="00452140">
              <w:rPr>
                <w:color w:val="000000"/>
              </w:rPr>
              <w:t>3.51</w:t>
            </w:r>
          </w:p>
        </w:tc>
        <w:tc>
          <w:tcPr>
            <w:tcW w:w="1062" w:type="dxa"/>
            <w:vAlign w:val="center"/>
          </w:tcPr>
          <w:p w14:paraId="52BDAA9B" w14:textId="77777777" w:rsidR="00452140" w:rsidRPr="00452140" w:rsidRDefault="00452140" w:rsidP="00452140">
            <w:pPr>
              <w:jc w:val="center"/>
            </w:pPr>
            <w:r w:rsidRPr="00452140">
              <w:rPr>
                <w:color w:val="000000"/>
              </w:rPr>
              <w:t>1.20</w:t>
            </w:r>
          </w:p>
        </w:tc>
        <w:tc>
          <w:tcPr>
            <w:tcW w:w="777" w:type="dxa"/>
            <w:vAlign w:val="center"/>
          </w:tcPr>
          <w:p w14:paraId="5146D10D" w14:textId="77777777" w:rsidR="00452140" w:rsidRPr="00452140" w:rsidRDefault="00452140" w:rsidP="00452140">
            <w:pPr>
              <w:jc w:val="center"/>
            </w:pPr>
            <w:r w:rsidRPr="00452140">
              <w:t>1</w:t>
            </w:r>
          </w:p>
        </w:tc>
        <w:tc>
          <w:tcPr>
            <w:tcW w:w="2062" w:type="dxa"/>
            <w:vAlign w:val="center"/>
          </w:tcPr>
          <w:p w14:paraId="24CECA46" w14:textId="77777777" w:rsidR="00452140" w:rsidRPr="00452140" w:rsidRDefault="00452140" w:rsidP="00452140">
            <w:pPr>
              <w:jc w:val="center"/>
            </w:pPr>
            <w:r w:rsidRPr="00452140">
              <w:t>Almost complete compliance</w:t>
            </w:r>
          </w:p>
        </w:tc>
      </w:tr>
      <w:tr w:rsidR="00452140" w:rsidRPr="00452140" w14:paraId="64D07812" w14:textId="77777777" w:rsidTr="00583C04">
        <w:tc>
          <w:tcPr>
            <w:tcW w:w="4387" w:type="dxa"/>
          </w:tcPr>
          <w:p w14:paraId="2CE9CC8E" w14:textId="77777777" w:rsidR="00452140" w:rsidRPr="00452140" w:rsidRDefault="00452140" w:rsidP="00452140">
            <w:r w:rsidRPr="00452140">
              <w:rPr>
                <w:color w:val="000000"/>
              </w:rPr>
              <w:t>Professional Identity</w:t>
            </w:r>
          </w:p>
        </w:tc>
        <w:tc>
          <w:tcPr>
            <w:tcW w:w="1062" w:type="dxa"/>
            <w:vAlign w:val="center"/>
          </w:tcPr>
          <w:p w14:paraId="205938A2" w14:textId="77777777" w:rsidR="00452140" w:rsidRPr="00452140" w:rsidRDefault="00452140" w:rsidP="00452140">
            <w:pPr>
              <w:jc w:val="center"/>
            </w:pPr>
            <w:r w:rsidRPr="00452140">
              <w:rPr>
                <w:color w:val="000000"/>
              </w:rPr>
              <w:t>3.47</w:t>
            </w:r>
          </w:p>
        </w:tc>
        <w:tc>
          <w:tcPr>
            <w:tcW w:w="1062" w:type="dxa"/>
            <w:vAlign w:val="center"/>
          </w:tcPr>
          <w:p w14:paraId="19DE588D" w14:textId="77777777" w:rsidR="00452140" w:rsidRPr="00452140" w:rsidRDefault="00452140" w:rsidP="00452140">
            <w:pPr>
              <w:jc w:val="center"/>
            </w:pPr>
            <w:r w:rsidRPr="00452140">
              <w:rPr>
                <w:color w:val="000000"/>
              </w:rPr>
              <w:t>1.10</w:t>
            </w:r>
          </w:p>
        </w:tc>
        <w:tc>
          <w:tcPr>
            <w:tcW w:w="777" w:type="dxa"/>
            <w:vAlign w:val="center"/>
          </w:tcPr>
          <w:p w14:paraId="01F7C775" w14:textId="77777777" w:rsidR="00452140" w:rsidRPr="00452140" w:rsidRDefault="00452140" w:rsidP="00452140">
            <w:pPr>
              <w:jc w:val="center"/>
            </w:pPr>
            <w:r w:rsidRPr="00452140">
              <w:t>-</w:t>
            </w:r>
          </w:p>
        </w:tc>
        <w:tc>
          <w:tcPr>
            <w:tcW w:w="2062" w:type="dxa"/>
            <w:vAlign w:val="center"/>
          </w:tcPr>
          <w:p w14:paraId="19AB89C1" w14:textId="77777777" w:rsidR="00452140" w:rsidRPr="00452140" w:rsidRDefault="00452140" w:rsidP="00452140">
            <w:pPr>
              <w:jc w:val="center"/>
            </w:pPr>
            <w:r w:rsidRPr="00452140">
              <w:t>Almost complete compliance</w:t>
            </w:r>
          </w:p>
        </w:tc>
      </w:tr>
    </w:tbl>
    <w:p w14:paraId="2C9B3BE8" w14:textId="77777777" w:rsidR="00452140" w:rsidRPr="00452140" w:rsidRDefault="00452140" w:rsidP="00452140"/>
    <w:p w14:paraId="5A56064D" w14:textId="5E6CCC51" w:rsidR="00452140" w:rsidRPr="00452140" w:rsidRDefault="00452140" w:rsidP="00452140">
      <w:pPr>
        <w:ind w:firstLine="720"/>
      </w:pPr>
      <w:r w:rsidRPr="00452140">
        <w:t xml:space="preserve">Table </w:t>
      </w:r>
      <w:r>
        <w:t>2</w:t>
      </w:r>
      <w:r w:rsidRPr="00452140">
        <w:t xml:space="preserve"> summarizes the overall level of nurses’ professional identity across its five key domains. The results show that all domains fall under almost complete compliance, indicating consistently strong professional identity among the respondents. The overall professional identity mean score of 3.47 further reinforces that nurses generally maintain a high level of cognitive, emotional, and behavioral alignment with their profession.</w:t>
      </w:r>
    </w:p>
    <w:p w14:paraId="313C9BB4" w14:textId="6C921738" w:rsidR="00452140" w:rsidRPr="00452140" w:rsidRDefault="00452140" w:rsidP="00B54495">
      <w:pPr>
        <w:ind w:firstLine="720"/>
      </w:pPr>
      <w:r w:rsidRPr="00452140">
        <w:t xml:space="preserve">Among the five domains, Professional Self-Reflection ranked first with the highest mean of 3.51. This suggests that Chinese nurses exhibit the strongest engagement in reflective thinking, self-assessment, and continuous professional introspection. Such reflective capacity supports personal growth and enhances the alignment between their professional responsibilities and their internal values.  The findings supported </w:t>
      </w:r>
      <w:r w:rsidR="00B54495">
        <w:t>Wang, et.al. (2021)</w:t>
      </w:r>
      <w:r w:rsidRPr="00452140">
        <w:t xml:space="preserve"> stated that reflections connect new experience with existing knowledge and skills. Professional identity in nursing anchor through understanding sense of oneself and relationship with others which influences by values of nursing disciplines result in individual thinking, acting and feeling like nurse. </w:t>
      </w:r>
      <w:r w:rsidR="00E96CC8">
        <w:t>Fajardo, et.al. (2021)</w:t>
      </w:r>
    </w:p>
    <w:p w14:paraId="7D2E1929" w14:textId="3F47E19D" w:rsidR="00452140" w:rsidRPr="00452140" w:rsidRDefault="00452140" w:rsidP="00452140">
      <w:pPr>
        <w:ind w:firstLine="720"/>
      </w:pPr>
      <w:r w:rsidRPr="00452140">
        <w:t>The second highest domain was Career Frustration Response (M = 3.49), indicating that nurses demonstrate considerable resilience, constructive coping strategies, and an ability to interpret challenges as opportunities for learning and career advancement. Two domains shared the third rank: Occupational Cognitive Evaluation (M = 3.47) and Occupational Social Skills (M = 3.47). These scores highlight that nurses possess well-developed cognitive appreciation of their profession—finding value, meaning, and satisfaction in nursing work—while also demonstrating strong interpersonal competencies that support effective communication, emotional expression, and social interaction within the workplace.</w:t>
      </w:r>
      <w:r w:rsidR="00E96CC8">
        <w:t xml:space="preserve"> </w:t>
      </w:r>
      <w:proofErr w:type="spellStart"/>
      <w:r w:rsidR="00E96CC8">
        <w:t>Salinda</w:t>
      </w:r>
      <w:proofErr w:type="spellEnd"/>
      <w:r w:rsidR="00E96CC8">
        <w:t xml:space="preserve">, </w:t>
      </w:r>
      <w:proofErr w:type="spellStart"/>
      <w:r w:rsidR="00E96CC8">
        <w:t>et,al</w:t>
      </w:r>
      <w:proofErr w:type="spellEnd"/>
      <w:r w:rsidR="00E96CC8">
        <w:t>. (2021)</w:t>
      </w:r>
    </w:p>
    <w:p w14:paraId="6C8832C0" w14:textId="28D25576" w:rsidR="00452140" w:rsidRPr="00452140" w:rsidRDefault="00452140" w:rsidP="00452140">
      <w:pPr>
        <w:ind w:firstLine="720"/>
      </w:pPr>
      <w:r w:rsidRPr="00452140">
        <w:t xml:space="preserve">Whereas the lowest mean, though still within “almost complete compliance,” was found in Occupational Social Support (M = 3.43). This slightly lower score suggests that while nurses generally feel socially supported, they may perceive marginally less reinforcement from colleagues, supervisors, or the broader work environment relative to other domains. This could indicate opportunities for strengthening workplace support systems, peer collaboration, and </w:t>
      </w:r>
      <w:r w:rsidRPr="00452140">
        <w:lastRenderedPageBreak/>
        <w:t>interpersonal encouragement.</w:t>
      </w:r>
      <w:r w:rsidR="00E96CC8">
        <w:t xml:space="preserve"> Salinda, et.al.(2021).</w:t>
      </w:r>
      <w:r w:rsidRPr="00452140">
        <w:t xml:space="preserve">  The result shows that it is important to strengthen the support system in establishing professional identity, guidance bring together practical advice for professional growth. The study supported by Rovetta, et.al. (2022) that interaction and collaboration between group enhance well-being. This also led into identification of strategies </w:t>
      </w:r>
    </w:p>
    <w:p w14:paraId="400FEF81" w14:textId="77777777" w:rsidR="00452140" w:rsidRPr="00452140" w:rsidRDefault="00452140" w:rsidP="00452140"/>
    <w:p w14:paraId="3E63F62A" w14:textId="77777777" w:rsidR="00452140" w:rsidRPr="00452140" w:rsidRDefault="00452140" w:rsidP="00452140">
      <w:pPr>
        <w:ind w:firstLine="720"/>
      </w:pPr>
      <w:r w:rsidRPr="00452140">
        <w:t>Overall, the summary demonstrates a well-rounded professional identity profile, with nurses expressing high levels of reflection, resilience, cognitive alignment, and social competence. The slightly lower perception of social support points toward an area where organizational interventions may be beneficial in further enhancing professional identity.</w:t>
      </w:r>
    </w:p>
    <w:p w14:paraId="0480C73E" w14:textId="77777777" w:rsidR="0071748F" w:rsidRDefault="0071748F" w:rsidP="00452140">
      <w:pPr>
        <w:jc w:val="both"/>
        <w:rPr>
          <w:rFonts w:eastAsiaTheme="minorHAnsi"/>
          <w:color w:val="000000"/>
          <w14:ligatures w14:val="standardContextual"/>
        </w:rPr>
      </w:pPr>
    </w:p>
    <w:p w14:paraId="7DE13608" w14:textId="017B9BC0" w:rsidR="00452140" w:rsidRPr="00452140" w:rsidRDefault="00452140" w:rsidP="00452140">
      <w:r w:rsidRPr="00452140">
        <w:t xml:space="preserve">Table </w:t>
      </w:r>
      <w:r>
        <w:t>3</w:t>
      </w:r>
      <w:r w:rsidRPr="00452140">
        <w:t>. Summary of Nurses’ Organizational Commitment</w:t>
      </w:r>
    </w:p>
    <w:tbl>
      <w:tblPr>
        <w:tblStyle w:val="TableGrid"/>
        <w:tblW w:w="0" w:type="auto"/>
        <w:tblLook w:val="04A0" w:firstRow="1" w:lastRow="0" w:firstColumn="1" w:lastColumn="0" w:noHBand="0" w:noVBand="1"/>
      </w:tblPr>
      <w:tblGrid>
        <w:gridCol w:w="4387"/>
        <w:gridCol w:w="1062"/>
        <w:gridCol w:w="1062"/>
        <w:gridCol w:w="777"/>
        <w:gridCol w:w="2062"/>
      </w:tblGrid>
      <w:tr w:rsidR="00452140" w:rsidRPr="00452140" w14:paraId="370DEB0B" w14:textId="77777777" w:rsidTr="00583C04">
        <w:tc>
          <w:tcPr>
            <w:tcW w:w="4387" w:type="dxa"/>
          </w:tcPr>
          <w:p w14:paraId="43E2C100" w14:textId="77777777" w:rsidR="00452140" w:rsidRPr="00452140" w:rsidRDefault="00452140" w:rsidP="00452140">
            <w:pPr>
              <w:jc w:val="center"/>
            </w:pPr>
            <w:r w:rsidRPr="00452140">
              <w:t>Domain</w:t>
            </w:r>
          </w:p>
        </w:tc>
        <w:tc>
          <w:tcPr>
            <w:tcW w:w="1062" w:type="dxa"/>
          </w:tcPr>
          <w:p w14:paraId="6D12ECA5" w14:textId="77777777" w:rsidR="00452140" w:rsidRPr="00452140" w:rsidRDefault="00452140" w:rsidP="00452140">
            <w:pPr>
              <w:jc w:val="center"/>
            </w:pPr>
            <w:r w:rsidRPr="00452140">
              <w:t>Mean</w:t>
            </w:r>
          </w:p>
        </w:tc>
        <w:tc>
          <w:tcPr>
            <w:tcW w:w="1062" w:type="dxa"/>
          </w:tcPr>
          <w:p w14:paraId="0A0D795F" w14:textId="77777777" w:rsidR="00452140" w:rsidRPr="00452140" w:rsidRDefault="00452140" w:rsidP="00452140">
            <w:pPr>
              <w:jc w:val="center"/>
            </w:pPr>
            <w:r w:rsidRPr="00452140">
              <w:t>SD</w:t>
            </w:r>
          </w:p>
        </w:tc>
        <w:tc>
          <w:tcPr>
            <w:tcW w:w="777" w:type="dxa"/>
          </w:tcPr>
          <w:p w14:paraId="41F5D58D" w14:textId="77777777" w:rsidR="00452140" w:rsidRPr="00452140" w:rsidRDefault="00452140" w:rsidP="00452140">
            <w:pPr>
              <w:jc w:val="center"/>
            </w:pPr>
            <w:r w:rsidRPr="00452140">
              <w:t>Rank</w:t>
            </w:r>
          </w:p>
        </w:tc>
        <w:tc>
          <w:tcPr>
            <w:tcW w:w="2062" w:type="dxa"/>
          </w:tcPr>
          <w:p w14:paraId="0F0E6A3A" w14:textId="77777777" w:rsidR="00452140" w:rsidRPr="00452140" w:rsidRDefault="00452140" w:rsidP="00452140">
            <w:pPr>
              <w:jc w:val="center"/>
            </w:pPr>
            <w:r w:rsidRPr="00452140">
              <w:t>Interpretation</w:t>
            </w:r>
          </w:p>
        </w:tc>
      </w:tr>
      <w:tr w:rsidR="00452140" w:rsidRPr="00452140" w14:paraId="07195530" w14:textId="77777777" w:rsidTr="00583C04">
        <w:tc>
          <w:tcPr>
            <w:tcW w:w="4387" w:type="dxa"/>
          </w:tcPr>
          <w:p w14:paraId="2BFED2C6" w14:textId="77777777" w:rsidR="00452140" w:rsidRPr="00452140" w:rsidRDefault="00452140" w:rsidP="00452140">
            <w:r w:rsidRPr="00452140">
              <w:rPr>
                <w:color w:val="000000"/>
              </w:rPr>
              <w:t>Affective Commitment</w:t>
            </w:r>
          </w:p>
        </w:tc>
        <w:tc>
          <w:tcPr>
            <w:tcW w:w="1062" w:type="dxa"/>
            <w:vAlign w:val="center"/>
          </w:tcPr>
          <w:p w14:paraId="69E8BE3C" w14:textId="77777777" w:rsidR="00452140" w:rsidRPr="00452140" w:rsidRDefault="00452140" w:rsidP="00452140">
            <w:pPr>
              <w:jc w:val="center"/>
            </w:pPr>
            <w:r w:rsidRPr="00452140">
              <w:rPr>
                <w:color w:val="000000"/>
              </w:rPr>
              <w:t>3.47</w:t>
            </w:r>
          </w:p>
        </w:tc>
        <w:tc>
          <w:tcPr>
            <w:tcW w:w="1062" w:type="dxa"/>
            <w:vAlign w:val="center"/>
          </w:tcPr>
          <w:p w14:paraId="20D6E881" w14:textId="77777777" w:rsidR="00452140" w:rsidRPr="00452140" w:rsidRDefault="00452140" w:rsidP="00452140">
            <w:pPr>
              <w:jc w:val="center"/>
            </w:pPr>
            <w:r w:rsidRPr="00452140">
              <w:rPr>
                <w:color w:val="000000"/>
              </w:rPr>
              <w:t>1.17</w:t>
            </w:r>
          </w:p>
        </w:tc>
        <w:tc>
          <w:tcPr>
            <w:tcW w:w="777" w:type="dxa"/>
            <w:vAlign w:val="center"/>
          </w:tcPr>
          <w:p w14:paraId="6FA25522" w14:textId="77777777" w:rsidR="00452140" w:rsidRPr="00452140" w:rsidRDefault="00452140" w:rsidP="00452140">
            <w:pPr>
              <w:jc w:val="center"/>
            </w:pPr>
            <w:r w:rsidRPr="00452140">
              <w:t>1.5</w:t>
            </w:r>
          </w:p>
        </w:tc>
        <w:tc>
          <w:tcPr>
            <w:tcW w:w="2062" w:type="dxa"/>
            <w:vAlign w:val="center"/>
          </w:tcPr>
          <w:p w14:paraId="41A8E300" w14:textId="77777777" w:rsidR="00452140" w:rsidRPr="00452140" w:rsidRDefault="00452140" w:rsidP="00452140">
            <w:pPr>
              <w:jc w:val="center"/>
            </w:pPr>
            <w:r w:rsidRPr="00452140">
              <w:t xml:space="preserve">Almost complete compliance </w:t>
            </w:r>
          </w:p>
        </w:tc>
      </w:tr>
      <w:tr w:rsidR="00452140" w:rsidRPr="00452140" w14:paraId="28AD7668" w14:textId="77777777" w:rsidTr="00583C04">
        <w:tc>
          <w:tcPr>
            <w:tcW w:w="4387" w:type="dxa"/>
          </w:tcPr>
          <w:p w14:paraId="71E5D246" w14:textId="77777777" w:rsidR="00452140" w:rsidRPr="00452140" w:rsidRDefault="00452140" w:rsidP="00452140">
            <w:r w:rsidRPr="00452140">
              <w:rPr>
                <w:color w:val="000000"/>
              </w:rPr>
              <w:t>Normative Commitment</w:t>
            </w:r>
          </w:p>
        </w:tc>
        <w:tc>
          <w:tcPr>
            <w:tcW w:w="1062" w:type="dxa"/>
            <w:vAlign w:val="center"/>
          </w:tcPr>
          <w:p w14:paraId="18C0BE58" w14:textId="77777777" w:rsidR="00452140" w:rsidRPr="00452140" w:rsidRDefault="00452140" w:rsidP="00452140">
            <w:pPr>
              <w:jc w:val="center"/>
            </w:pPr>
            <w:r w:rsidRPr="00452140">
              <w:rPr>
                <w:color w:val="000000"/>
              </w:rPr>
              <w:t>3.47</w:t>
            </w:r>
          </w:p>
        </w:tc>
        <w:tc>
          <w:tcPr>
            <w:tcW w:w="1062" w:type="dxa"/>
            <w:vAlign w:val="center"/>
          </w:tcPr>
          <w:p w14:paraId="3552F3A3" w14:textId="77777777" w:rsidR="00452140" w:rsidRPr="00452140" w:rsidRDefault="00452140" w:rsidP="00452140">
            <w:pPr>
              <w:jc w:val="center"/>
            </w:pPr>
            <w:r w:rsidRPr="00452140">
              <w:rPr>
                <w:color w:val="000000"/>
              </w:rPr>
              <w:t>1.17</w:t>
            </w:r>
          </w:p>
        </w:tc>
        <w:tc>
          <w:tcPr>
            <w:tcW w:w="777" w:type="dxa"/>
            <w:vAlign w:val="center"/>
          </w:tcPr>
          <w:p w14:paraId="4A597A7F" w14:textId="77777777" w:rsidR="00452140" w:rsidRPr="00452140" w:rsidRDefault="00452140" w:rsidP="00452140">
            <w:pPr>
              <w:jc w:val="center"/>
            </w:pPr>
            <w:r w:rsidRPr="00452140">
              <w:t>1.5</w:t>
            </w:r>
          </w:p>
        </w:tc>
        <w:tc>
          <w:tcPr>
            <w:tcW w:w="2062" w:type="dxa"/>
            <w:vAlign w:val="center"/>
          </w:tcPr>
          <w:p w14:paraId="65BD4283" w14:textId="77777777" w:rsidR="00452140" w:rsidRPr="00452140" w:rsidRDefault="00452140" w:rsidP="00452140">
            <w:pPr>
              <w:jc w:val="center"/>
            </w:pPr>
            <w:r w:rsidRPr="00452140">
              <w:t>Almost complete compliance</w:t>
            </w:r>
          </w:p>
        </w:tc>
      </w:tr>
      <w:tr w:rsidR="00452140" w:rsidRPr="00452140" w14:paraId="7E60A1FE" w14:textId="77777777" w:rsidTr="00583C04">
        <w:tc>
          <w:tcPr>
            <w:tcW w:w="4387" w:type="dxa"/>
          </w:tcPr>
          <w:p w14:paraId="21A42CF4" w14:textId="77777777" w:rsidR="00452140" w:rsidRPr="00452140" w:rsidRDefault="00452140" w:rsidP="00452140">
            <w:r w:rsidRPr="00452140">
              <w:rPr>
                <w:color w:val="000000"/>
              </w:rPr>
              <w:t>Economic Cost</w:t>
            </w:r>
          </w:p>
        </w:tc>
        <w:tc>
          <w:tcPr>
            <w:tcW w:w="1062" w:type="dxa"/>
            <w:vAlign w:val="center"/>
          </w:tcPr>
          <w:p w14:paraId="325D56D2" w14:textId="77777777" w:rsidR="00452140" w:rsidRPr="00452140" w:rsidRDefault="00452140" w:rsidP="00452140">
            <w:pPr>
              <w:jc w:val="center"/>
            </w:pPr>
            <w:r w:rsidRPr="00452140">
              <w:rPr>
                <w:color w:val="000000"/>
              </w:rPr>
              <w:t>3.46</w:t>
            </w:r>
          </w:p>
        </w:tc>
        <w:tc>
          <w:tcPr>
            <w:tcW w:w="1062" w:type="dxa"/>
            <w:vAlign w:val="center"/>
          </w:tcPr>
          <w:p w14:paraId="41D88962" w14:textId="77777777" w:rsidR="00452140" w:rsidRPr="00452140" w:rsidRDefault="00452140" w:rsidP="00452140">
            <w:pPr>
              <w:jc w:val="center"/>
            </w:pPr>
            <w:r w:rsidRPr="00452140">
              <w:rPr>
                <w:color w:val="000000"/>
              </w:rPr>
              <w:t>1.18</w:t>
            </w:r>
          </w:p>
        </w:tc>
        <w:tc>
          <w:tcPr>
            <w:tcW w:w="777" w:type="dxa"/>
            <w:vAlign w:val="center"/>
          </w:tcPr>
          <w:p w14:paraId="2B1B5F4D" w14:textId="77777777" w:rsidR="00452140" w:rsidRPr="00452140" w:rsidRDefault="00452140" w:rsidP="00452140">
            <w:pPr>
              <w:jc w:val="center"/>
            </w:pPr>
            <w:r w:rsidRPr="00452140">
              <w:t>3.5</w:t>
            </w:r>
          </w:p>
        </w:tc>
        <w:tc>
          <w:tcPr>
            <w:tcW w:w="2062" w:type="dxa"/>
            <w:vAlign w:val="center"/>
          </w:tcPr>
          <w:p w14:paraId="5423D9A0" w14:textId="77777777" w:rsidR="00452140" w:rsidRPr="00452140" w:rsidRDefault="00452140" w:rsidP="00452140">
            <w:pPr>
              <w:jc w:val="center"/>
            </w:pPr>
            <w:r w:rsidRPr="00452140">
              <w:t>Almost complete compliance</w:t>
            </w:r>
          </w:p>
        </w:tc>
      </w:tr>
      <w:tr w:rsidR="00452140" w:rsidRPr="00452140" w14:paraId="78F92150" w14:textId="77777777" w:rsidTr="00583C04">
        <w:tc>
          <w:tcPr>
            <w:tcW w:w="4387" w:type="dxa"/>
          </w:tcPr>
          <w:p w14:paraId="5C33896E" w14:textId="77777777" w:rsidR="00452140" w:rsidRPr="00452140" w:rsidRDefault="00452140" w:rsidP="00452140">
            <w:r w:rsidRPr="00452140">
              <w:rPr>
                <w:color w:val="000000"/>
              </w:rPr>
              <w:t>Opportunity</w:t>
            </w:r>
          </w:p>
        </w:tc>
        <w:tc>
          <w:tcPr>
            <w:tcW w:w="1062" w:type="dxa"/>
            <w:vAlign w:val="center"/>
          </w:tcPr>
          <w:p w14:paraId="402C1A0D" w14:textId="77777777" w:rsidR="00452140" w:rsidRPr="00452140" w:rsidRDefault="00452140" w:rsidP="00452140">
            <w:pPr>
              <w:jc w:val="center"/>
            </w:pPr>
            <w:r w:rsidRPr="00452140">
              <w:rPr>
                <w:color w:val="000000"/>
              </w:rPr>
              <w:t>3.44</w:t>
            </w:r>
          </w:p>
        </w:tc>
        <w:tc>
          <w:tcPr>
            <w:tcW w:w="1062" w:type="dxa"/>
            <w:vAlign w:val="center"/>
          </w:tcPr>
          <w:p w14:paraId="76F03D6F" w14:textId="77777777" w:rsidR="00452140" w:rsidRPr="00452140" w:rsidRDefault="00452140" w:rsidP="00452140">
            <w:pPr>
              <w:jc w:val="center"/>
            </w:pPr>
            <w:r w:rsidRPr="00452140">
              <w:rPr>
                <w:color w:val="000000"/>
              </w:rPr>
              <w:t>1.16</w:t>
            </w:r>
          </w:p>
        </w:tc>
        <w:tc>
          <w:tcPr>
            <w:tcW w:w="777" w:type="dxa"/>
            <w:vAlign w:val="center"/>
          </w:tcPr>
          <w:p w14:paraId="7971CDEC" w14:textId="77777777" w:rsidR="00452140" w:rsidRPr="00452140" w:rsidRDefault="00452140" w:rsidP="00452140">
            <w:pPr>
              <w:jc w:val="center"/>
            </w:pPr>
            <w:r w:rsidRPr="00452140">
              <w:t>5</w:t>
            </w:r>
          </w:p>
        </w:tc>
        <w:tc>
          <w:tcPr>
            <w:tcW w:w="2062" w:type="dxa"/>
            <w:vAlign w:val="center"/>
          </w:tcPr>
          <w:p w14:paraId="1DF5C7A7" w14:textId="77777777" w:rsidR="00452140" w:rsidRPr="00452140" w:rsidRDefault="00452140" w:rsidP="00452140">
            <w:pPr>
              <w:jc w:val="center"/>
            </w:pPr>
            <w:r w:rsidRPr="00452140">
              <w:t>Almost complete compliance</w:t>
            </w:r>
          </w:p>
        </w:tc>
      </w:tr>
      <w:tr w:rsidR="00452140" w:rsidRPr="00452140" w14:paraId="3F05D2F0" w14:textId="77777777" w:rsidTr="00583C04">
        <w:tc>
          <w:tcPr>
            <w:tcW w:w="4387" w:type="dxa"/>
          </w:tcPr>
          <w:p w14:paraId="087FFD7E" w14:textId="77777777" w:rsidR="00452140" w:rsidRPr="00452140" w:rsidRDefault="00452140" w:rsidP="00452140">
            <w:r w:rsidRPr="00452140">
              <w:rPr>
                <w:color w:val="000000"/>
              </w:rPr>
              <w:t>Emotional Cost</w:t>
            </w:r>
          </w:p>
        </w:tc>
        <w:tc>
          <w:tcPr>
            <w:tcW w:w="1062" w:type="dxa"/>
            <w:vAlign w:val="center"/>
          </w:tcPr>
          <w:p w14:paraId="312C6ED1" w14:textId="77777777" w:rsidR="00452140" w:rsidRPr="00452140" w:rsidRDefault="00452140" w:rsidP="00452140">
            <w:pPr>
              <w:jc w:val="center"/>
            </w:pPr>
            <w:r w:rsidRPr="00452140">
              <w:rPr>
                <w:color w:val="000000"/>
              </w:rPr>
              <w:t>3.46</w:t>
            </w:r>
          </w:p>
        </w:tc>
        <w:tc>
          <w:tcPr>
            <w:tcW w:w="1062" w:type="dxa"/>
            <w:vAlign w:val="center"/>
          </w:tcPr>
          <w:p w14:paraId="10A40991" w14:textId="77777777" w:rsidR="00452140" w:rsidRPr="00452140" w:rsidRDefault="00452140" w:rsidP="00452140">
            <w:pPr>
              <w:jc w:val="center"/>
            </w:pPr>
            <w:r w:rsidRPr="00452140">
              <w:rPr>
                <w:color w:val="000000"/>
              </w:rPr>
              <w:t>1.13</w:t>
            </w:r>
          </w:p>
        </w:tc>
        <w:tc>
          <w:tcPr>
            <w:tcW w:w="777" w:type="dxa"/>
            <w:vAlign w:val="center"/>
          </w:tcPr>
          <w:p w14:paraId="000FB7A7" w14:textId="77777777" w:rsidR="00452140" w:rsidRPr="00452140" w:rsidRDefault="00452140" w:rsidP="00452140">
            <w:pPr>
              <w:jc w:val="center"/>
            </w:pPr>
            <w:r w:rsidRPr="00452140">
              <w:t>3.5</w:t>
            </w:r>
          </w:p>
        </w:tc>
        <w:tc>
          <w:tcPr>
            <w:tcW w:w="2062" w:type="dxa"/>
            <w:vAlign w:val="center"/>
          </w:tcPr>
          <w:p w14:paraId="76052914" w14:textId="77777777" w:rsidR="00452140" w:rsidRPr="00452140" w:rsidRDefault="00452140" w:rsidP="00452140">
            <w:pPr>
              <w:jc w:val="center"/>
            </w:pPr>
            <w:r w:rsidRPr="00452140">
              <w:t>Almost complete compliance</w:t>
            </w:r>
          </w:p>
        </w:tc>
      </w:tr>
      <w:tr w:rsidR="00452140" w:rsidRPr="00452140" w14:paraId="2F8207B4" w14:textId="77777777" w:rsidTr="00583C04">
        <w:tc>
          <w:tcPr>
            <w:tcW w:w="4387" w:type="dxa"/>
          </w:tcPr>
          <w:p w14:paraId="5D7A0D3D" w14:textId="77777777" w:rsidR="00452140" w:rsidRPr="00452140" w:rsidRDefault="00452140" w:rsidP="00452140">
            <w:r w:rsidRPr="00452140">
              <w:rPr>
                <w:color w:val="000000"/>
              </w:rPr>
              <w:t>Occupational Commitment</w:t>
            </w:r>
          </w:p>
        </w:tc>
        <w:tc>
          <w:tcPr>
            <w:tcW w:w="1062" w:type="dxa"/>
            <w:vAlign w:val="center"/>
          </w:tcPr>
          <w:p w14:paraId="2E5AC503" w14:textId="77777777" w:rsidR="00452140" w:rsidRPr="00452140" w:rsidRDefault="00452140" w:rsidP="00452140">
            <w:pPr>
              <w:jc w:val="center"/>
            </w:pPr>
            <w:r w:rsidRPr="00452140">
              <w:rPr>
                <w:color w:val="000000"/>
              </w:rPr>
              <w:t>3.46</w:t>
            </w:r>
          </w:p>
        </w:tc>
        <w:tc>
          <w:tcPr>
            <w:tcW w:w="1062" w:type="dxa"/>
            <w:vAlign w:val="center"/>
          </w:tcPr>
          <w:p w14:paraId="6B44D47C" w14:textId="77777777" w:rsidR="00452140" w:rsidRPr="00452140" w:rsidRDefault="00452140" w:rsidP="00452140">
            <w:pPr>
              <w:jc w:val="center"/>
            </w:pPr>
            <w:r w:rsidRPr="00452140">
              <w:rPr>
                <w:color w:val="000000"/>
              </w:rPr>
              <w:t>1.11</w:t>
            </w:r>
          </w:p>
        </w:tc>
        <w:tc>
          <w:tcPr>
            <w:tcW w:w="777" w:type="dxa"/>
            <w:vAlign w:val="center"/>
          </w:tcPr>
          <w:p w14:paraId="4A98956D" w14:textId="77777777" w:rsidR="00452140" w:rsidRPr="00452140" w:rsidRDefault="00452140" w:rsidP="00452140">
            <w:pPr>
              <w:jc w:val="center"/>
            </w:pPr>
            <w:r w:rsidRPr="00452140">
              <w:t>-</w:t>
            </w:r>
          </w:p>
        </w:tc>
        <w:tc>
          <w:tcPr>
            <w:tcW w:w="2062" w:type="dxa"/>
            <w:vAlign w:val="center"/>
          </w:tcPr>
          <w:p w14:paraId="5AA96484" w14:textId="77777777" w:rsidR="00452140" w:rsidRPr="00452140" w:rsidRDefault="00452140" w:rsidP="00452140">
            <w:pPr>
              <w:jc w:val="center"/>
            </w:pPr>
            <w:r w:rsidRPr="00452140">
              <w:t>Almost complete compliance</w:t>
            </w:r>
          </w:p>
        </w:tc>
      </w:tr>
    </w:tbl>
    <w:p w14:paraId="2A6E3F83" w14:textId="77777777" w:rsidR="00452140" w:rsidRPr="00452140" w:rsidRDefault="00452140" w:rsidP="00452140"/>
    <w:p w14:paraId="62874421" w14:textId="7C54BE2C" w:rsidR="00452140" w:rsidRPr="00452140" w:rsidRDefault="00452140" w:rsidP="00452140">
      <w:pPr>
        <w:ind w:firstLine="720"/>
      </w:pPr>
      <w:r w:rsidRPr="00452140">
        <w:t xml:space="preserve">Table </w:t>
      </w:r>
      <w:r>
        <w:t>3</w:t>
      </w:r>
      <w:r w:rsidRPr="00452140">
        <w:t xml:space="preserve"> provides a summary of the nurses’ organizational commitment across its five core dimensions. The overall mean score of 3.46, interpreted as almost complete compliance, indicates that nurses generally exhibit a strong and consistent level of commitment to their profession across emotional, moral, economic, and opportunity-related aspects.</w:t>
      </w:r>
    </w:p>
    <w:p w14:paraId="7A4D8106" w14:textId="452AC600" w:rsidR="00452140" w:rsidRPr="00452140" w:rsidRDefault="00452140" w:rsidP="00452140">
      <w:pPr>
        <w:ind w:firstLine="720"/>
      </w:pPr>
      <w:r w:rsidRPr="00452140">
        <w:t>Among the five domains, Affective Commitment and Normative Commitment shared the highest mean of 3.47</w:t>
      </w:r>
      <w:r w:rsidR="00EE06EF">
        <w:t>.</w:t>
      </w:r>
      <w:r w:rsidRPr="00452140">
        <w:t xml:space="preserve">These two domains represent the strongest components of organizational commitment. The high rating for affective commitment reflects nurses’ emotional attachment, pride, and happiness associated with being part of the nursing profession. Likewise, the equally high normative commitment indicates a strong sense of obligation, duty, and perceived appropriateness of remaining in the profession. Together, these domains suggest that both emotional fulfillment and a sense of moral responsibility play central roles in shaping nurses’ overall organizational commitment. </w:t>
      </w:r>
      <w:r w:rsidRPr="00B54495">
        <w:rPr>
          <w:rFonts w:eastAsia="Cambria"/>
          <w:color w:val="212121"/>
          <w:shd w:val="clear" w:color="auto" w:fill="FFFFFF"/>
        </w:rPr>
        <w:t xml:space="preserve">Çamveren </w:t>
      </w:r>
      <w:r w:rsidRPr="00B54495">
        <w:rPr>
          <w:rFonts w:eastAsia="SimSun"/>
          <w:color w:val="212121"/>
          <w:shd w:val="clear" w:color="auto" w:fill="FFFFFF"/>
          <w:lang w:eastAsia="zh-CN"/>
        </w:rPr>
        <w:t xml:space="preserve">&amp; </w:t>
      </w:r>
      <w:r w:rsidRPr="00B54495">
        <w:rPr>
          <w:rFonts w:eastAsia="Cambria"/>
          <w:color w:val="212121"/>
          <w:shd w:val="clear" w:color="auto" w:fill="FFFFFF"/>
        </w:rPr>
        <w:t>Kocaman</w:t>
      </w:r>
      <w:r w:rsidRPr="00B54495">
        <w:rPr>
          <w:rFonts w:eastAsia="SimSun"/>
          <w:color w:val="212121"/>
          <w:shd w:val="clear" w:color="auto" w:fill="FFFFFF"/>
          <w:lang w:eastAsia="zh-CN"/>
        </w:rPr>
        <w:t xml:space="preserve"> (</w:t>
      </w:r>
      <w:r w:rsidRPr="00B54495">
        <w:rPr>
          <w:rFonts w:eastAsia="SimSun"/>
          <w:shd w:val="clear" w:color="auto" w:fill="FFFFFF"/>
          <w:lang w:eastAsia="zh-CN"/>
        </w:rPr>
        <w:t>2021</w:t>
      </w:r>
      <w:r w:rsidRPr="00B54495">
        <w:rPr>
          <w:rFonts w:eastAsia="Cambria"/>
          <w:shd w:val="clear" w:color="auto" w:fill="FFFFFF"/>
        </w:rPr>
        <w:t>)</w:t>
      </w:r>
      <w:r w:rsidRPr="00452140">
        <w:rPr>
          <w:rFonts w:eastAsia="SimSun"/>
          <w:shd w:val="clear" w:color="auto" w:fill="FFFFFF"/>
          <w:lang w:eastAsia="zh-CN"/>
        </w:rPr>
        <w:t xml:space="preserve"> states that</w:t>
      </w:r>
      <w:r w:rsidRPr="00452140">
        <w:rPr>
          <w:rFonts w:eastAsia="GillSansStd-Bold"/>
          <w:color w:val="231F20"/>
          <w:lang w:eastAsia="zh-CN" w:bidi="ar"/>
        </w:rPr>
        <w:t xml:space="preserve"> </w:t>
      </w:r>
      <w:r w:rsidRPr="00452140">
        <w:rPr>
          <w:rFonts w:eastAsia="SimSun"/>
          <w:color w:val="231F20"/>
          <w:lang w:eastAsia="zh-CN" w:bidi="ar"/>
        </w:rPr>
        <w:t>normative and affective organizational commitments are the predictors of nurses’ intention not to leave their unit</w:t>
      </w:r>
      <w:r w:rsidRPr="00452140">
        <w:rPr>
          <w:rFonts w:eastAsia="Microsoft YaHei"/>
          <w:color w:val="333333"/>
          <w:shd w:val="clear" w:color="auto" w:fill="FFFFFF"/>
          <w:lang w:eastAsia="zh-CN"/>
        </w:rPr>
        <w:t>. In Yu et al. (2021) study, the results showed that nursing occupational commitment had a complete mediating effect between social support and intention to stay and between resilience and intention to stay, and it was highly positively correlated to intention to stay.</w:t>
      </w:r>
    </w:p>
    <w:p w14:paraId="0A5BB79F" w14:textId="1052AEB2" w:rsidR="00452140" w:rsidRPr="00E96CC8" w:rsidRDefault="00452140" w:rsidP="00452140">
      <w:pPr>
        <w:ind w:firstLine="720"/>
        <w:rPr>
          <w:color w:val="0D0D0D" w:themeColor="text1" w:themeTint="F2"/>
        </w:rPr>
      </w:pPr>
      <w:r w:rsidRPr="00452140">
        <w:t xml:space="preserve">Whereas the lowest-ranked domain, though still within the same interpretive category, was Opportunity with a mean of 3.44. This suggests that nurses perceive slightly fewer opportunity-related constraints—such as emotional discomfort or loss of investment—compared with other dimensions. Nonetheless, the score remains high, indicating that perceptions of opportunity and potential loss still meaningfully contribute to commitment, albeit to a lesser </w:t>
      </w:r>
      <w:r w:rsidRPr="00452140">
        <w:lastRenderedPageBreak/>
        <w:t xml:space="preserve">degree. </w:t>
      </w:r>
      <w:r w:rsidRPr="00452140">
        <w:rPr>
          <w:rFonts w:eastAsia="SimSun"/>
          <w:lang w:eastAsia="zh-CN"/>
        </w:rPr>
        <w:t>occupational</w:t>
      </w:r>
      <w:r w:rsidRPr="00452140">
        <w:rPr>
          <w:rFonts w:eastAsia="Cambria"/>
          <w:color w:val="212121"/>
          <w:shd w:val="clear" w:color="auto" w:fill="FFFFFF"/>
        </w:rPr>
        <w:t xml:space="preserve"> commitment is influenced by work attitudes, job stressors, negative </w:t>
      </w:r>
      <w:r w:rsidRPr="00E96CC8">
        <w:rPr>
          <w:rFonts w:eastAsia="Cambria"/>
          <w:color w:val="212121"/>
          <w:shd w:val="clear" w:color="auto" w:fill="FFFFFF"/>
        </w:rPr>
        <w:t>emotions, emotionally charged patient experiences and lack of support (</w:t>
      </w:r>
      <w:r w:rsidR="00E96CC8" w:rsidRPr="00E96CC8">
        <w:rPr>
          <w:rFonts w:eastAsia="Cambria"/>
          <w:color w:val="212121"/>
          <w:shd w:val="clear" w:color="auto" w:fill="FFFFFF"/>
        </w:rPr>
        <w:t>Ten-</w:t>
      </w:r>
      <w:r w:rsidRPr="00E96CC8">
        <w:rPr>
          <w:rFonts w:eastAsia="Cambria"/>
          <w:color w:val="212121"/>
          <w:shd w:val="clear" w:color="auto" w:fill="FFFFFF"/>
        </w:rPr>
        <w:t>Hoeve et al.,</w:t>
      </w:r>
      <w:r w:rsidRPr="00E96CC8">
        <w:rPr>
          <w:rFonts w:eastAsia="SimSun"/>
          <w:color w:val="212121"/>
          <w:shd w:val="clear" w:color="auto" w:fill="FFFFFF"/>
          <w:lang w:eastAsia="zh-CN"/>
        </w:rPr>
        <w:t xml:space="preserve"> </w:t>
      </w:r>
      <w:hyperlink r:id="rId8" w:anchor="jonm13788-bib-0025" w:history="1">
        <w:r w:rsidRPr="00E96CC8">
          <w:rPr>
            <w:rStyle w:val="Hyperlink"/>
            <w:rFonts w:eastAsia="Cambria"/>
            <w:color w:val="0D0D0D" w:themeColor="text1" w:themeTint="F2"/>
            <w:u w:val="none"/>
            <w:shd w:val="clear" w:color="auto" w:fill="FFFFFF"/>
          </w:rPr>
          <w:t>2020</w:t>
        </w:r>
      </w:hyperlink>
      <w:r w:rsidRPr="00E96CC8">
        <w:rPr>
          <w:rFonts w:eastAsia="Cambria"/>
          <w:color w:val="0D0D0D" w:themeColor="text1" w:themeTint="F2"/>
          <w:shd w:val="clear" w:color="auto" w:fill="FFFFFF"/>
        </w:rPr>
        <w:t>)</w:t>
      </w:r>
    </w:p>
    <w:p w14:paraId="7BA00C93" w14:textId="77777777" w:rsidR="00452140" w:rsidRPr="00452140" w:rsidRDefault="00452140" w:rsidP="00452140">
      <w:r w:rsidRPr="00452140">
        <w:t>Overall, the summary illustrates a well-rounded and robust organizational commitment profile among nurses. Emotional fulfillment and moral obligation stand out as the strongest contributors, supported by economic, emotional, and opportunity-related considerations that collectively reinforce their dedication to the nursing profession.</w:t>
      </w:r>
    </w:p>
    <w:p w14:paraId="1767A2E7" w14:textId="77777777" w:rsidR="00452140" w:rsidRPr="00452140" w:rsidRDefault="00452140" w:rsidP="00452140">
      <w:pPr>
        <w:jc w:val="both"/>
        <w:rPr>
          <w:rFonts w:eastAsiaTheme="minorHAnsi"/>
          <w:color w:val="000000"/>
          <w14:ligatures w14:val="standardContextual"/>
        </w:rPr>
      </w:pPr>
    </w:p>
    <w:p w14:paraId="0D9847CC" w14:textId="77777777" w:rsidR="0071748F" w:rsidRPr="00452140" w:rsidRDefault="0071748F" w:rsidP="00452140">
      <w:pPr>
        <w:jc w:val="both"/>
        <w:rPr>
          <w:rFonts w:eastAsiaTheme="minorHAnsi"/>
          <w:color w:val="000000"/>
          <w14:ligatures w14:val="standardContextual"/>
        </w:rPr>
      </w:pPr>
    </w:p>
    <w:p w14:paraId="7A0FD58D" w14:textId="0800FD67" w:rsidR="00452140" w:rsidRPr="000940CC" w:rsidRDefault="00452140" w:rsidP="00452140">
      <w:pPr>
        <w:rPr>
          <w:b/>
          <w:bCs/>
        </w:rPr>
      </w:pPr>
      <w:r>
        <w:rPr>
          <w:b/>
          <w:bCs/>
        </w:rPr>
        <w:t xml:space="preserve">2. </w:t>
      </w:r>
      <w:r w:rsidRPr="000940CC">
        <w:rPr>
          <w:b/>
          <w:bCs/>
        </w:rPr>
        <w:t>Significant relationship between Self-Efficacy and Occupational Commitment</w:t>
      </w:r>
    </w:p>
    <w:p w14:paraId="4C807370" w14:textId="60AB1F6C" w:rsidR="00452140" w:rsidRPr="000940CC" w:rsidRDefault="00452140" w:rsidP="00452140">
      <w:r w:rsidRPr="000940CC">
        <w:t xml:space="preserve">Table </w:t>
      </w:r>
      <w:r w:rsidR="00E26A91">
        <w:t>4</w:t>
      </w:r>
      <w:r w:rsidRPr="000940CC">
        <w:t>. Relationship between Self-Efficacy and Occupational Commitment</w:t>
      </w:r>
    </w:p>
    <w:tbl>
      <w:tblPr>
        <w:tblStyle w:val="TableGrid1"/>
        <w:tblW w:w="9120" w:type="dxa"/>
        <w:tblLook w:val="04A0" w:firstRow="1" w:lastRow="0" w:firstColumn="1" w:lastColumn="0" w:noHBand="0" w:noVBand="1"/>
      </w:tblPr>
      <w:tblGrid>
        <w:gridCol w:w="3145"/>
        <w:gridCol w:w="2970"/>
        <w:gridCol w:w="3005"/>
      </w:tblGrid>
      <w:tr w:rsidR="00452140" w:rsidRPr="000940CC" w14:paraId="3113B111" w14:textId="77777777" w:rsidTr="00583C04">
        <w:trPr>
          <w:trHeight w:val="20"/>
        </w:trPr>
        <w:tc>
          <w:tcPr>
            <w:tcW w:w="6115" w:type="dxa"/>
            <w:gridSpan w:val="2"/>
          </w:tcPr>
          <w:p w14:paraId="76D97B35" w14:textId="77777777" w:rsidR="00452140" w:rsidRPr="000940CC" w:rsidRDefault="00452140" w:rsidP="00583C04">
            <w:pPr>
              <w:jc w:val="center"/>
              <w:rPr>
                <w:color w:val="000000"/>
              </w:rPr>
            </w:pPr>
            <w:r w:rsidRPr="000940CC">
              <w:rPr>
                <w:color w:val="000000"/>
              </w:rPr>
              <w:t>Occupational Commitment</w:t>
            </w:r>
          </w:p>
        </w:tc>
        <w:tc>
          <w:tcPr>
            <w:tcW w:w="3005" w:type="dxa"/>
            <w:noWrap/>
          </w:tcPr>
          <w:p w14:paraId="10589332" w14:textId="77777777" w:rsidR="00452140" w:rsidRPr="000940CC" w:rsidRDefault="00452140" w:rsidP="00583C04">
            <w:pPr>
              <w:jc w:val="center"/>
              <w:rPr>
                <w:color w:val="000000"/>
              </w:rPr>
            </w:pPr>
            <w:r w:rsidRPr="000940CC">
              <w:rPr>
                <w:color w:val="000000"/>
              </w:rPr>
              <w:t>Self-Efficacy</w:t>
            </w:r>
          </w:p>
        </w:tc>
      </w:tr>
      <w:tr w:rsidR="00452140" w:rsidRPr="000940CC" w14:paraId="4B102AE1" w14:textId="77777777" w:rsidTr="00583C04">
        <w:trPr>
          <w:trHeight w:val="20"/>
        </w:trPr>
        <w:tc>
          <w:tcPr>
            <w:tcW w:w="3145" w:type="dxa"/>
            <w:vMerge w:val="restart"/>
          </w:tcPr>
          <w:p w14:paraId="5B7CB317" w14:textId="77777777" w:rsidR="00452140" w:rsidRPr="000940CC" w:rsidRDefault="00452140" w:rsidP="00583C04">
            <w:pPr>
              <w:rPr>
                <w:color w:val="000000"/>
              </w:rPr>
            </w:pPr>
            <w:r w:rsidRPr="000940CC">
              <w:rPr>
                <w:color w:val="000000"/>
              </w:rPr>
              <w:t>Professional Identity</w:t>
            </w:r>
          </w:p>
        </w:tc>
        <w:tc>
          <w:tcPr>
            <w:tcW w:w="2970" w:type="dxa"/>
          </w:tcPr>
          <w:p w14:paraId="59EF51FF" w14:textId="77777777" w:rsidR="00452140" w:rsidRPr="000940CC" w:rsidRDefault="00452140" w:rsidP="00583C04">
            <w:pPr>
              <w:rPr>
                <w:color w:val="000000"/>
              </w:rPr>
            </w:pPr>
            <w:r w:rsidRPr="000940CC">
              <w:rPr>
                <w:color w:val="000000"/>
              </w:rPr>
              <w:t>Spearman Correlation</w:t>
            </w:r>
          </w:p>
        </w:tc>
        <w:tc>
          <w:tcPr>
            <w:tcW w:w="3005" w:type="dxa"/>
            <w:noWrap/>
          </w:tcPr>
          <w:p w14:paraId="4D2978E8" w14:textId="77777777" w:rsidR="00452140" w:rsidRPr="000940CC" w:rsidRDefault="00452140" w:rsidP="00583C04">
            <w:pPr>
              <w:jc w:val="center"/>
              <w:rPr>
                <w:color w:val="000000"/>
              </w:rPr>
            </w:pPr>
            <w:r w:rsidRPr="000940CC">
              <w:rPr>
                <w:color w:val="000000"/>
              </w:rPr>
              <w:t>0.96</w:t>
            </w:r>
            <w:r w:rsidRPr="000940CC">
              <w:rPr>
                <w:color w:val="000000"/>
                <w:vertAlign w:val="superscript"/>
              </w:rPr>
              <w:t>*</w:t>
            </w:r>
          </w:p>
        </w:tc>
      </w:tr>
      <w:tr w:rsidR="00452140" w:rsidRPr="000940CC" w14:paraId="4778C5A8" w14:textId="77777777" w:rsidTr="00583C04">
        <w:trPr>
          <w:trHeight w:val="20"/>
        </w:trPr>
        <w:tc>
          <w:tcPr>
            <w:tcW w:w="3145" w:type="dxa"/>
            <w:vMerge/>
          </w:tcPr>
          <w:p w14:paraId="4649E855" w14:textId="77777777" w:rsidR="00452140" w:rsidRPr="000940CC" w:rsidRDefault="00452140" w:rsidP="00583C04">
            <w:pPr>
              <w:rPr>
                <w:color w:val="000000"/>
              </w:rPr>
            </w:pPr>
          </w:p>
        </w:tc>
        <w:tc>
          <w:tcPr>
            <w:tcW w:w="2970" w:type="dxa"/>
          </w:tcPr>
          <w:p w14:paraId="1C62E29E" w14:textId="77777777" w:rsidR="00452140" w:rsidRPr="000940CC" w:rsidRDefault="00452140" w:rsidP="00583C04">
            <w:pPr>
              <w:rPr>
                <w:color w:val="000000"/>
              </w:rPr>
            </w:pPr>
            <w:r w:rsidRPr="000940CC">
              <w:rPr>
                <w:color w:val="000000"/>
              </w:rPr>
              <w:t>Sig. (2-tailed)</w:t>
            </w:r>
          </w:p>
        </w:tc>
        <w:tc>
          <w:tcPr>
            <w:tcW w:w="3005" w:type="dxa"/>
            <w:noWrap/>
          </w:tcPr>
          <w:p w14:paraId="189C83CB" w14:textId="77777777" w:rsidR="00452140" w:rsidRPr="000940CC" w:rsidRDefault="00452140" w:rsidP="00583C04">
            <w:pPr>
              <w:jc w:val="center"/>
              <w:rPr>
                <w:color w:val="000000"/>
              </w:rPr>
            </w:pPr>
            <w:r w:rsidRPr="000940CC">
              <w:rPr>
                <w:color w:val="000000"/>
              </w:rPr>
              <w:t>0.000</w:t>
            </w:r>
          </w:p>
        </w:tc>
      </w:tr>
      <w:tr w:rsidR="00452140" w:rsidRPr="000940CC" w14:paraId="1C42301F" w14:textId="77777777" w:rsidTr="00583C04">
        <w:trPr>
          <w:trHeight w:val="20"/>
        </w:trPr>
        <w:tc>
          <w:tcPr>
            <w:tcW w:w="3145" w:type="dxa"/>
            <w:vMerge w:val="restart"/>
          </w:tcPr>
          <w:p w14:paraId="7F439FBC" w14:textId="77777777" w:rsidR="00452140" w:rsidRPr="000940CC" w:rsidRDefault="00452140" w:rsidP="00583C04">
            <w:pPr>
              <w:rPr>
                <w:color w:val="000000"/>
              </w:rPr>
            </w:pPr>
            <w:r w:rsidRPr="000940CC">
              <w:rPr>
                <w:color w:val="000000"/>
              </w:rPr>
              <w:t>Affective Commitment</w:t>
            </w:r>
          </w:p>
        </w:tc>
        <w:tc>
          <w:tcPr>
            <w:tcW w:w="2970" w:type="dxa"/>
          </w:tcPr>
          <w:p w14:paraId="6053EA1A" w14:textId="77777777" w:rsidR="00452140" w:rsidRPr="000940CC" w:rsidRDefault="00452140" w:rsidP="00583C04">
            <w:pPr>
              <w:rPr>
                <w:color w:val="000000"/>
              </w:rPr>
            </w:pPr>
            <w:r w:rsidRPr="000940CC">
              <w:rPr>
                <w:color w:val="000000"/>
              </w:rPr>
              <w:t>Spearman Correlation</w:t>
            </w:r>
          </w:p>
        </w:tc>
        <w:tc>
          <w:tcPr>
            <w:tcW w:w="3005" w:type="dxa"/>
            <w:noWrap/>
          </w:tcPr>
          <w:p w14:paraId="0E48DC90" w14:textId="77777777" w:rsidR="00452140" w:rsidRPr="000940CC" w:rsidRDefault="00452140" w:rsidP="00583C04">
            <w:pPr>
              <w:jc w:val="center"/>
              <w:rPr>
                <w:color w:val="000000"/>
              </w:rPr>
            </w:pPr>
            <w:r w:rsidRPr="000940CC">
              <w:rPr>
                <w:color w:val="000000"/>
              </w:rPr>
              <w:t>0.92</w:t>
            </w:r>
            <w:r w:rsidRPr="000940CC">
              <w:rPr>
                <w:color w:val="000000"/>
                <w:vertAlign w:val="superscript"/>
              </w:rPr>
              <w:t>*</w:t>
            </w:r>
          </w:p>
        </w:tc>
      </w:tr>
      <w:tr w:rsidR="00452140" w:rsidRPr="000940CC" w14:paraId="5EADA388" w14:textId="77777777" w:rsidTr="00583C04">
        <w:trPr>
          <w:trHeight w:val="20"/>
        </w:trPr>
        <w:tc>
          <w:tcPr>
            <w:tcW w:w="3145" w:type="dxa"/>
            <w:vMerge/>
          </w:tcPr>
          <w:p w14:paraId="323CC465" w14:textId="77777777" w:rsidR="00452140" w:rsidRPr="000940CC" w:rsidRDefault="00452140" w:rsidP="00583C04">
            <w:pPr>
              <w:rPr>
                <w:color w:val="000000"/>
              </w:rPr>
            </w:pPr>
          </w:p>
        </w:tc>
        <w:tc>
          <w:tcPr>
            <w:tcW w:w="2970" w:type="dxa"/>
          </w:tcPr>
          <w:p w14:paraId="604713D5" w14:textId="77777777" w:rsidR="00452140" w:rsidRPr="000940CC" w:rsidRDefault="00452140" w:rsidP="00583C04">
            <w:pPr>
              <w:rPr>
                <w:color w:val="000000"/>
              </w:rPr>
            </w:pPr>
            <w:r w:rsidRPr="000940CC">
              <w:rPr>
                <w:color w:val="000000"/>
              </w:rPr>
              <w:t>Sig. (2-tailed)</w:t>
            </w:r>
          </w:p>
        </w:tc>
        <w:tc>
          <w:tcPr>
            <w:tcW w:w="3005" w:type="dxa"/>
            <w:noWrap/>
          </w:tcPr>
          <w:p w14:paraId="21D0B49D" w14:textId="77777777" w:rsidR="00452140" w:rsidRPr="000940CC" w:rsidRDefault="00452140" w:rsidP="00583C04">
            <w:pPr>
              <w:jc w:val="center"/>
              <w:rPr>
                <w:color w:val="000000"/>
              </w:rPr>
            </w:pPr>
            <w:r w:rsidRPr="000940CC">
              <w:rPr>
                <w:color w:val="000000"/>
              </w:rPr>
              <w:t>0.000</w:t>
            </w:r>
          </w:p>
        </w:tc>
      </w:tr>
      <w:tr w:rsidR="00452140" w:rsidRPr="000940CC" w14:paraId="5CD1CA5E" w14:textId="77777777" w:rsidTr="00583C04">
        <w:trPr>
          <w:trHeight w:val="20"/>
        </w:trPr>
        <w:tc>
          <w:tcPr>
            <w:tcW w:w="3145" w:type="dxa"/>
            <w:vMerge w:val="restart"/>
          </w:tcPr>
          <w:p w14:paraId="46677099" w14:textId="77777777" w:rsidR="00452140" w:rsidRPr="000940CC" w:rsidRDefault="00452140" w:rsidP="00583C04">
            <w:pPr>
              <w:rPr>
                <w:color w:val="000000"/>
              </w:rPr>
            </w:pPr>
            <w:r w:rsidRPr="000940CC">
              <w:rPr>
                <w:color w:val="000000"/>
              </w:rPr>
              <w:t>Normative Commitment</w:t>
            </w:r>
          </w:p>
        </w:tc>
        <w:tc>
          <w:tcPr>
            <w:tcW w:w="2970" w:type="dxa"/>
          </w:tcPr>
          <w:p w14:paraId="09576F68" w14:textId="77777777" w:rsidR="00452140" w:rsidRPr="000940CC" w:rsidRDefault="00452140" w:rsidP="00583C04">
            <w:pPr>
              <w:rPr>
                <w:color w:val="000000"/>
              </w:rPr>
            </w:pPr>
            <w:r w:rsidRPr="000940CC">
              <w:rPr>
                <w:color w:val="000000"/>
              </w:rPr>
              <w:t>Spearman Correlation</w:t>
            </w:r>
          </w:p>
        </w:tc>
        <w:tc>
          <w:tcPr>
            <w:tcW w:w="3005" w:type="dxa"/>
            <w:noWrap/>
          </w:tcPr>
          <w:p w14:paraId="7A59A9BE" w14:textId="77777777" w:rsidR="00452140" w:rsidRPr="000940CC" w:rsidRDefault="00452140" w:rsidP="00583C04">
            <w:pPr>
              <w:jc w:val="center"/>
              <w:rPr>
                <w:color w:val="000000"/>
              </w:rPr>
            </w:pPr>
            <w:r w:rsidRPr="000940CC">
              <w:rPr>
                <w:color w:val="000000"/>
              </w:rPr>
              <w:t>0.92</w:t>
            </w:r>
            <w:r w:rsidRPr="000940CC">
              <w:rPr>
                <w:color w:val="000000"/>
                <w:vertAlign w:val="superscript"/>
              </w:rPr>
              <w:t>*</w:t>
            </w:r>
          </w:p>
        </w:tc>
      </w:tr>
      <w:tr w:rsidR="00452140" w:rsidRPr="000940CC" w14:paraId="4FD52157" w14:textId="77777777" w:rsidTr="00583C04">
        <w:trPr>
          <w:trHeight w:val="20"/>
        </w:trPr>
        <w:tc>
          <w:tcPr>
            <w:tcW w:w="3145" w:type="dxa"/>
            <w:vMerge/>
          </w:tcPr>
          <w:p w14:paraId="774D6B03" w14:textId="77777777" w:rsidR="00452140" w:rsidRPr="000940CC" w:rsidRDefault="00452140" w:rsidP="00583C04">
            <w:pPr>
              <w:rPr>
                <w:color w:val="000000"/>
              </w:rPr>
            </w:pPr>
          </w:p>
        </w:tc>
        <w:tc>
          <w:tcPr>
            <w:tcW w:w="2970" w:type="dxa"/>
          </w:tcPr>
          <w:p w14:paraId="700F3D62" w14:textId="77777777" w:rsidR="00452140" w:rsidRPr="000940CC" w:rsidRDefault="00452140" w:rsidP="00583C04">
            <w:pPr>
              <w:rPr>
                <w:color w:val="000000"/>
              </w:rPr>
            </w:pPr>
            <w:r w:rsidRPr="000940CC">
              <w:rPr>
                <w:color w:val="000000"/>
              </w:rPr>
              <w:t>Sig. (2-tailed)</w:t>
            </w:r>
          </w:p>
        </w:tc>
        <w:tc>
          <w:tcPr>
            <w:tcW w:w="3005" w:type="dxa"/>
            <w:noWrap/>
          </w:tcPr>
          <w:p w14:paraId="13B2DD01" w14:textId="77777777" w:rsidR="00452140" w:rsidRPr="000940CC" w:rsidRDefault="00452140" w:rsidP="00583C04">
            <w:pPr>
              <w:jc w:val="center"/>
              <w:rPr>
                <w:color w:val="000000"/>
              </w:rPr>
            </w:pPr>
            <w:r w:rsidRPr="000940CC">
              <w:rPr>
                <w:color w:val="000000"/>
              </w:rPr>
              <w:t>0.000</w:t>
            </w:r>
          </w:p>
        </w:tc>
      </w:tr>
      <w:tr w:rsidR="00452140" w:rsidRPr="000940CC" w14:paraId="78296DD8" w14:textId="77777777" w:rsidTr="00583C04">
        <w:trPr>
          <w:trHeight w:val="20"/>
        </w:trPr>
        <w:tc>
          <w:tcPr>
            <w:tcW w:w="3145" w:type="dxa"/>
            <w:vMerge w:val="restart"/>
          </w:tcPr>
          <w:p w14:paraId="3E6CE65D" w14:textId="77777777" w:rsidR="00452140" w:rsidRPr="000940CC" w:rsidRDefault="00452140" w:rsidP="00583C04">
            <w:pPr>
              <w:rPr>
                <w:color w:val="000000"/>
              </w:rPr>
            </w:pPr>
            <w:r w:rsidRPr="000940CC">
              <w:rPr>
                <w:color w:val="000000"/>
              </w:rPr>
              <w:t>Economic Cost</w:t>
            </w:r>
          </w:p>
        </w:tc>
        <w:tc>
          <w:tcPr>
            <w:tcW w:w="2970" w:type="dxa"/>
          </w:tcPr>
          <w:p w14:paraId="72CE5CDE" w14:textId="77777777" w:rsidR="00452140" w:rsidRPr="000940CC" w:rsidRDefault="00452140" w:rsidP="00583C04">
            <w:pPr>
              <w:rPr>
                <w:color w:val="000000"/>
              </w:rPr>
            </w:pPr>
            <w:r w:rsidRPr="000940CC">
              <w:rPr>
                <w:color w:val="000000"/>
              </w:rPr>
              <w:t>Spearman Correlation</w:t>
            </w:r>
          </w:p>
        </w:tc>
        <w:tc>
          <w:tcPr>
            <w:tcW w:w="3005" w:type="dxa"/>
            <w:noWrap/>
          </w:tcPr>
          <w:p w14:paraId="71CD9DBE" w14:textId="77777777" w:rsidR="00452140" w:rsidRPr="000940CC" w:rsidRDefault="00452140" w:rsidP="00583C04">
            <w:pPr>
              <w:jc w:val="center"/>
              <w:rPr>
                <w:color w:val="000000"/>
              </w:rPr>
            </w:pPr>
            <w:r w:rsidRPr="000940CC">
              <w:rPr>
                <w:color w:val="000000"/>
              </w:rPr>
              <w:t>0.91</w:t>
            </w:r>
            <w:r w:rsidRPr="000940CC">
              <w:rPr>
                <w:color w:val="000000"/>
                <w:vertAlign w:val="superscript"/>
              </w:rPr>
              <w:t>*</w:t>
            </w:r>
          </w:p>
        </w:tc>
      </w:tr>
      <w:tr w:rsidR="00452140" w:rsidRPr="000940CC" w14:paraId="288ADBC7" w14:textId="77777777" w:rsidTr="00583C04">
        <w:trPr>
          <w:trHeight w:val="20"/>
        </w:trPr>
        <w:tc>
          <w:tcPr>
            <w:tcW w:w="3145" w:type="dxa"/>
            <w:vMerge/>
          </w:tcPr>
          <w:p w14:paraId="6867DFFE" w14:textId="77777777" w:rsidR="00452140" w:rsidRPr="000940CC" w:rsidRDefault="00452140" w:rsidP="00583C04">
            <w:pPr>
              <w:rPr>
                <w:color w:val="000000"/>
              </w:rPr>
            </w:pPr>
          </w:p>
        </w:tc>
        <w:tc>
          <w:tcPr>
            <w:tcW w:w="2970" w:type="dxa"/>
          </w:tcPr>
          <w:p w14:paraId="7408FC18" w14:textId="77777777" w:rsidR="00452140" w:rsidRPr="000940CC" w:rsidRDefault="00452140" w:rsidP="00583C04">
            <w:pPr>
              <w:rPr>
                <w:color w:val="000000"/>
              </w:rPr>
            </w:pPr>
            <w:r w:rsidRPr="000940CC">
              <w:rPr>
                <w:color w:val="000000"/>
              </w:rPr>
              <w:t>Sig. (2-tailed)</w:t>
            </w:r>
          </w:p>
        </w:tc>
        <w:tc>
          <w:tcPr>
            <w:tcW w:w="3005" w:type="dxa"/>
            <w:noWrap/>
          </w:tcPr>
          <w:p w14:paraId="17BC2958" w14:textId="77777777" w:rsidR="00452140" w:rsidRPr="000940CC" w:rsidRDefault="00452140" w:rsidP="00583C04">
            <w:pPr>
              <w:jc w:val="center"/>
              <w:rPr>
                <w:color w:val="000000"/>
              </w:rPr>
            </w:pPr>
            <w:r w:rsidRPr="000940CC">
              <w:rPr>
                <w:color w:val="000000"/>
              </w:rPr>
              <w:t>0.00</w:t>
            </w:r>
          </w:p>
        </w:tc>
      </w:tr>
      <w:tr w:rsidR="00452140" w:rsidRPr="000940CC" w14:paraId="35A3BED7" w14:textId="77777777" w:rsidTr="00583C04">
        <w:trPr>
          <w:trHeight w:val="20"/>
        </w:trPr>
        <w:tc>
          <w:tcPr>
            <w:tcW w:w="3145" w:type="dxa"/>
            <w:vMerge w:val="restart"/>
          </w:tcPr>
          <w:p w14:paraId="721E2DB8" w14:textId="77777777" w:rsidR="00452140" w:rsidRPr="000940CC" w:rsidRDefault="00452140" w:rsidP="00583C04">
            <w:pPr>
              <w:rPr>
                <w:color w:val="000000"/>
              </w:rPr>
            </w:pPr>
            <w:r w:rsidRPr="000940CC">
              <w:rPr>
                <w:color w:val="000000"/>
              </w:rPr>
              <w:t>Opportunity</w:t>
            </w:r>
          </w:p>
        </w:tc>
        <w:tc>
          <w:tcPr>
            <w:tcW w:w="2970" w:type="dxa"/>
          </w:tcPr>
          <w:p w14:paraId="0ACCD02D" w14:textId="77777777" w:rsidR="00452140" w:rsidRPr="000940CC" w:rsidRDefault="00452140" w:rsidP="00583C04">
            <w:pPr>
              <w:rPr>
                <w:color w:val="000000"/>
              </w:rPr>
            </w:pPr>
            <w:r w:rsidRPr="000940CC">
              <w:rPr>
                <w:color w:val="000000"/>
              </w:rPr>
              <w:t>Spearman Correlation</w:t>
            </w:r>
          </w:p>
        </w:tc>
        <w:tc>
          <w:tcPr>
            <w:tcW w:w="3005" w:type="dxa"/>
            <w:noWrap/>
          </w:tcPr>
          <w:p w14:paraId="6E5B0A36" w14:textId="77777777" w:rsidR="00452140" w:rsidRPr="000940CC" w:rsidRDefault="00452140" w:rsidP="00583C04">
            <w:pPr>
              <w:jc w:val="center"/>
              <w:rPr>
                <w:color w:val="000000"/>
              </w:rPr>
            </w:pPr>
            <w:r w:rsidRPr="000940CC">
              <w:rPr>
                <w:color w:val="000000"/>
              </w:rPr>
              <w:t>0.91</w:t>
            </w:r>
            <w:r w:rsidRPr="000940CC">
              <w:rPr>
                <w:color w:val="000000"/>
                <w:vertAlign w:val="superscript"/>
              </w:rPr>
              <w:t>*</w:t>
            </w:r>
          </w:p>
        </w:tc>
      </w:tr>
      <w:tr w:rsidR="00452140" w:rsidRPr="000940CC" w14:paraId="5A1ADEF1" w14:textId="77777777" w:rsidTr="00583C04">
        <w:trPr>
          <w:trHeight w:val="20"/>
        </w:trPr>
        <w:tc>
          <w:tcPr>
            <w:tcW w:w="3145" w:type="dxa"/>
            <w:vMerge/>
          </w:tcPr>
          <w:p w14:paraId="65DD164B" w14:textId="77777777" w:rsidR="00452140" w:rsidRPr="000940CC" w:rsidRDefault="00452140" w:rsidP="00583C04">
            <w:pPr>
              <w:rPr>
                <w:color w:val="000000"/>
              </w:rPr>
            </w:pPr>
          </w:p>
        </w:tc>
        <w:tc>
          <w:tcPr>
            <w:tcW w:w="2970" w:type="dxa"/>
          </w:tcPr>
          <w:p w14:paraId="6DAD336E" w14:textId="77777777" w:rsidR="00452140" w:rsidRPr="000940CC" w:rsidRDefault="00452140" w:rsidP="00583C04">
            <w:pPr>
              <w:rPr>
                <w:color w:val="000000"/>
              </w:rPr>
            </w:pPr>
            <w:r w:rsidRPr="000940CC">
              <w:rPr>
                <w:color w:val="000000"/>
              </w:rPr>
              <w:t>Sig. (2-tailed)</w:t>
            </w:r>
          </w:p>
        </w:tc>
        <w:tc>
          <w:tcPr>
            <w:tcW w:w="3005" w:type="dxa"/>
            <w:noWrap/>
          </w:tcPr>
          <w:p w14:paraId="289AEA4A" w14:textId="77777777" w:rsidR="00452140" w:rsidRPr="000940CC" w:rsidRDefault="00452140" w:rsidP="00583C04">
            <w:pPr>
              <w:jc w:val="center"/>
              <w:rPr>
                <w:color w:val="000000"/>
              </w:rPr>
            </w:pPr>
            <w:r w:rsidRPr="000940CC">
              <w:rPr>
                <w:color w:val="000000"/>
              </w:rPr>
              <w:t>0.00</w:t>
            </w:r>
          </w:p>
        </w:tc>
      </w:tr>
      <w:tr w:rsidR="00452140" w:rsidRPr="000940CC" w14:paraId="3DBECD52" w14:textId="77777777" w:rsidTr="00583C04">
        <w:trPr>
          <w:trHeight w:val="20"/>
        </w:trPr>
        <w:tc>
          <w:tcPr>
            <w:tcW w:w="3145" w:type="dxa"/>
            <w:vMerge w:val="restart"/>
          </w:tcPr>
          <w:p w14:paraId="53E79705" w14:textId="77777777" w:rsidR="00452140" w:rsidRPr="000940CC" w:rsidRDefault="00452140" w:rsidP="00583C04">
            <w:pPr>
              <w:rPr>
                <w:color w:val="000000"/>
              </w:rPr>
            </w:pPr>
            <w:r w:rsidRPr="000940CC">
              <w:rPr>
                <w:color w:val="000000"/>
              </w:rPr>
              <w:t>Emotional Cost</w:t>
            </w:r>
          </w:p>
        </w:tc>
        <w:tc>
          <w:tcPr>
            <w:tcW w:w="2970" w:type="dxa"/>
          </w:tcPr>
          <w:p w14:paraId="769981FD" w14:textId="77777777" w:rsidR="00452140" w:rsidRPr="000940CC" w:rsidRDefault="00452140" w:rsidP="00583C04">
            <w:pPr>
              <w:rPr>
                <w:color w:val="000000"/>
              </w:rPr>
            </w:pPr>
            <w:r w:rsidRPr="000940CC">
              <w:rPr>
                <w:color w:val="000000"/>
              </w:rPr>
              <w:t>Spearman Correlation</w:t>
            </w:r>
          </w:p>
        </w:tc>
        <w:tc>
          <w:tcPr>
            <w:tcW w:w="3005" w:type="dxa"/>
            <w:noWrap/>
          </w:tcPr>
          <w:p w14:paraId="7A1CCBAE" w14:textId="77777777" w:rsidR="00452140" w:rsidRPr="000940CC" w:rsidRDefault="00452140" w:rsidP="00583C04">
            <w:pPr>
              <w:jc w:val="center"/>
              <w:rPr>
                <w:color w:val="000000"/>
              </w:rPr>
            </w:pPr>
            <w:r w:rsidRPr="000940CC">
              <w:rPr>
                <w:color w:val="000000"/>
              </w:rPr>
              <w:t>0.93</w:t>
            </w:r>
            <w:r w:rsidRPr="000940CC">
              <w:rPr>
                <w:color w:val="000000"/>
                <w:vertAlign w:val="superscript"/>
              </w:rPr>
              <w:t>*</w:t>
            </w:r>
          </w:p>
        </w:tc>
      </w:tr>
      <w:tr w:rsidR="00452140" w:rsidRPr="000940CC" w14:paraId="0299D86D" w14:textId="77777777" w:rsidTr="00583C04">
        <w:trPr>
          <w:trHeight w:val="20"/>
        </w:trPr>
        <w:tc>
          <w:tcPr>
            <w:tcW w:w="3145" w:type="dxa"/>
            <w:vMerge/>
          </w:tcPr>
          <w:p w14:paraId="5BD7870C" w14:textId="77777777" w:rsidR="00452140" w:rsidRPr="000940CC" w:rsidRDefault="00452140" w:rsidP="00583C04">
            <w:pPr>
              <w:rPr>
                <w:color w:val="000000"/>
              </w:rPr>
            </w:pPr>
          </w:p>
        </w:tc>
        <w:tc>
          <w:tcPr>
            <w:tcW w:w="2970" w:type="dxa"/>
          </w:tcPr>
          <w:p w14:paraId="7664C367" w14:textId="77777777" w:rsidR="00452140" w:rsidRPr="000940CC" w:rsidRDefault="00452140" w:rsidP="00583C04">
            <w:pPr>
              <w:rPr>
                <w:color w:val="000000"/>
              </w:rPr>
            </w:pPr>
            <w:r w:rsidRPr="000940CC">
              <w:rPr>
                <w:color w:val="000000"/>
              </w:rPr>
              <w:t>Sig. (2-tailed)</w:t>
            </w:r>
          </w:p>
        </w:tc>
        <w:tc>
          <w:tcPr>
            <w:tcW w:w="3005" w:type="dxa"/>
            <w:noWrap/>
          </w:tcPr>
          <w:p w14:paraId="12A943C7" w14:textId="77777777" w:rsidR="00452140" w:rsidRPr="000940CC" w:rsidRDefault="00452140" w:rsidP="00583C04">
            <w:pPr>
              <w:jc w:val="center"/>
              <w:rPr>
                <w:color w:val="000000"/>
              </w:rPr>
            </w:pPr>
            <w:r w:rsidRPr="000940CC">
              <w:rPr>
                <w:color w:val="000000"/>
              </w:rPr>
              <w:t>0.00</w:t>
            </w:r>
          </w:p>
        </w:tc>
      </w:tr>
      <w:tr w:rsidR="00452140" w:rsidRPr="000940CC" w14:paraId="1DE67B6D" w14:textId="77777777" w:rsidTr="00583C04">
        <w:trPr>
          <w:trHeight w:val="20"/>
        </w:trPr>
        <w:tc>
          <w:tcPr>
            <w:tcW w:w="3145" w:type="dxa"/>
            <w:vMerge w:val="restart"/>
          </w:tcPr>
          <w:p w14:paraId="63108ABD" w14:textId="77777777" w:rsidR="00452140" w:rsidRPr="000940CC" w:rsidRDefault="00452140" w:rsidP="00583C04">
            <w:pPr>
              <w:rPr>
                <w:color w:val="000000"/>
              </w:rPr>
            </w:pPr>
            <w:r w:rsidRPr="000940CC">
              <w:rPr>
                <w:color w:val="000000"/>
              </w:rPr>
              <w:t>Occupational Commitment</w:t>
            </w:r>
          </w:p>
        </w:tc>
        <w:tc>
          <w:tcPr>
            <w:tcW w:w="2970" w:type="dxa"/>
          </w:tcPr>
          <w:p w14:paraId="0CA756E6" w14:textId="77777777" w:rsidR="00452140" w:rsidRPr="000940CC" w:rsidRDefault="00452140" w:rsidP="00583C04">
            <w:pPr>
              <w:rPr>
                <w:color w:val="000000"/>
              </w:rPr>
            </w:pPr>
            <w:r w:rsidRPr="000940CC">
              <w:rPr>
                <w:color w:val="000000"/>
              </w:rPr>
              <w:t>Spearman Correlation</w:t>
            </w:r>
          </w:p>
        </w:tc>
        <w:tc>
          <w:tcPr>
            <w:tcW w:w="3005" w:type="dxa"/>
            <w:noWrap/>
          </w:tcPr>
          <w:p w14:paraId="0ABD5EB2" w14:textId="77777777" w:rsidR="00452140" w:rsidRPr="000940CC" w:rsidRDefault="00452140" w:rsidP="00583C04">
            <w:pPr>
              <w:jc w:val="center"/>
              <w:rPr>
                <w:color w:val="000000"/>
              </w:rPr>
            </w:pPr>
            <w:r w:rsidRPr="000940CC">
              <w:rPr>
                <w:color w:val="000000"/>
              </w:rPr>
              <w:t>0.96</w:t>
            </w:r>
            <w:r w:rsidRPr="000940CC">
              <w:rPr>
                <w:color w:val="000000"/>
                <w:vertAlign w:val="superscript"/>
              </w:rPr>
              <w:t>*</w:t>
            </w:r>
          </w:p>
        </w:tc>
      </w:tr>
      <w:tr w:rsidR="00452140" w:rsidRPr="000940CC" w14:paraId="4C280052" w14:textId="77777777" w:rsidTr="00583C04">
        <w:trPr>
          <w:trHeight w:val="20"/>
        </w:trPr>
        <w:tc>
          <w:tcPr>
            <w:tcW w:w="3145" w:type="dxa"/>
            <w:vMerge/>
          </w:tcPr>
          <w:p w14:paraId="2E19D73F" w14:textId="77777777" w:rsidR="00452140" w:rsidRPr="000940CC" w:rsidRDefault="00452140" w:rsidP="00583C04">
            <w:pPr>
              <w:rPr>
                <w:color w:val="000000"/>
              </w:rPr>
            </w:pPr>
          </w:p>
        </w:tc>
        <w:tc>
          <w:tcPr>
            <w:tcW w:w="2970" w:type="dxa"/>
          </w:tcPr>
          <w:p w14:paraId="30634CC7" w14:textId="77777777" w:rsidR="00452140" w:rsidRPr="000940CC" w:rsidRDefault="00452140" w:rsidP="00583C04">
            <w:pPr>
              <w:rPr>
                <w:color w:val="000000"/>
              </w:rPr>
            </w:pPr>
            <w:r w:rsidRPr="000940CC">
              <w:rPr>
                <w:color w:val="000000"/>
              </w:rPr>
              <w:t>Sig. (2-tailed)</w:t>
            </w:r>
          </w:p>
        </w:tc>
        <w:tc>
          <w:tcPr>
            <w:tcW w:w="3005" w:type="dxa"/>
            <w:noWrap/>
          </w:tcPr>
          <w:p w14:paraId="6C852D4E" w14:textId="77777777" w:rsidR="00452140" w:rsidRPr="000940CC" w:rsidRDefault="00452140" w:rsidP="00583C04">
            <w:pPr>
              <w:jc w:val="center"/>
              <w:rPr>
                <w:color w:val="000000"/>
              </w:rPr>
            </w:pPr>
            <w:r w:rsidRPr="000940CC">
              <w:rPr>
                <w:color w:val="000000"/>
              </w:rPr>
              <w:t>0.00</w:t>
            </w:r>
          </w:p>
        </w:tc>
      </w:tr>
    </w:tbl>
    <w:p w14:paraId="35A134B6" w14:textId="77777777" w:rsidR="00452140" w:rsidRPr="000940CC" w:rsidRDefault="00452140" w:rsidP="00452140">
      <w:pPr>
        <w:rPr>
          <w:i/>
        </w:rPr>
      </w:pPr>
      <w:r w:rsidRPr="000940CC">
        <w:rPr>
          <w:i/>
        </w:rPr>
        <w:t>*Significant at 0.05</w:t>
      </w:r>
    </w:p>
    <w:p w14:paraId="04700BAE" w14:textId="25469780" w:rsidR="00452140" w:rsidRPr="000940CC" w:rsidRDefault="00452140" w:rsidP="00452140">
      <w:pPr>
        <w:ind w:firstLine="720"/>
      </w:pPr>
      <w:r w:rsidRPr="000940CC">
        <w:t xml:space="preserve">Table </w:t>
      </w:r>
      <w:r w:rsidR="00E26A91">
        <w:t>4</w:t>
      </w:r>
      <w:r w:rsidRPr="000940CC">
        <w:t xml:space="preserve"> presents the relationship between self-efficacy and occupational commitment among nurses using Spearman correlation. The findings reveal consistently strong and statistically significant positive correlations across all domains of occupational commitment, indicating that higher levels of self-efficacy are strongly associated with higher occupational commitment.</w:t>
      </w:r>
    </w:p>
    <w:p w14:paraId="597CB25B" w14:textId="77777777" w:rsidR="00452140" w:rsidRPr="000940CC" w:rsidRDefault="00452140" w:rsidP="00452140">
      <w:pPr>
        <w:widowControl w:val="0"/>
        <w:ind w:right="62" w:firstLineChars="200" w:firstLine="480"/>
        <w:rPr>
          <w:lang w:eastAsia="zh-CN"/>
        </w:rPr>
      </w:pPr>
      <w:r w:rsidRPr="000940CC">
        <w:t xml:space="preserve">The strongest correlations were found between self-efficacy and both Professional Identity and Overall Occupational Commitment, each with a correlation coefficient of 0.96. These top-ranked results highlight that nurses with higher self-efficacy tend to possess a stronger sense of identity within the profession and exhibit higher overall commitment. This suggests that confidence in one’s ability to handle work-related challenges is tightly linked to a deeper sense of belonging and attachment to the nursing profession.  The study supported </w:t>
      </w:r>
      <w:r w:rsidRPr="00E96CC8">
        <w:t xml:space="preserve">by </w:t>
      </w:r>
      <w:proofErr w:type="spellStart"/>
      <w:r w:rsidRPr="00E96CC8">
        <w:rPr>
          <w:lang w:eastAsia="zh-CN"/>
        </w:rPr>
        <w:t>Rounan</w:t>
      </w:r>
      <w:proofErr w:type="spellEnd"/>
      <w:r w:rsidRPr="00E96CC8">
        <w:rPr>
          <w:lang w:eastAsia="zh-CN"/>
        </w:rPr>
        <w:t xml:space="preserve"> et al. (2023) stated that strengthening nurse self-efficacy, strengthen the training of nursing knowledge and skills, set an example to help nurses to obtain work experience. In addition, building support system for nurses to make it feel from the service object and partners, in the intervention of the nurse itself comprehensive ability will be effectively improved, work confidence, professional identity was significantly improved (Ren &amp; Gao, 2023).</w:t>
      </w:r>
    </w:p>
    <w:p w14:paraId="1FD323FA" w14:textId="77777777" w:rsidR="00452140" w:rsidRPr="000940CC" w:rsidRDefault="00452140" w:rsidP="00452140">
      <w:pPr>
        <w:ind w:firstLine="720"/>
      </w:pPr>
      <w:r w:rsidRPr="000940CC">
        <w:t xml:space="preserve">The lowest correlations—though still very strong—were found in Economic Cost and Opportunity, each at 0.91. These results indicate that even the domains related to financial consequences and perceived opportunities outside nursing are strongly influenced by self-efficacy, though slightly less than identity- and emotion-based factors.  This supported by study of </w:t>
      </w:r>
      <w:proofErr w:type="spellStart"/>
      <w:r w:rsidRPr="000940CC">
        <w:t>Citrella</w:t>
      </w:r>
      <w:proofErr w:type="spellEnd"/>
      <w:r w:rsidRPr="000940CC">
        <w:t>, et.al. (2020) stated that the role of economic pressure can affect in the self-efficacy. This serve as predictor into occupational commitment.</w:t>
      </w:r>
    </w:p>
    <w:p w14:paraId="77594491" w14:textId="0217FC46" w:rsidR="0071748F" w:rsidRPr="00452140" w:rsidRDefault="00452140" w:rsidP="00452140">
      <w:pPr>
        <w:jc w:val="both"/>
        <w:rPr>
          <w:rFonts w:eastAsiaTheme="minorHAnsi"/>
          <w:color w:val="000000"/>
          <w14:ligatures w14:val="standardContextual"/>
        </w:rPr>
      </w:pPr>
      <w:r w:rsidRPr="000940CC">
        <w:lastRenderedPageBreak/>
        <w:t>Overall, all correlations were significant at p = 0.000, meaning that the relationships observed are highly reliable. The findings demonstrate that self-efficacy plays a vital and pervasive role in shaping occupational commitment, influencing both emotional-motivational</w:t>
      </w:r>
    </w:p>
    <w:p w14:paraId="63EB6F75" w14:textId="77777777" w:rsidR="0071748F" w:rsidRPr="00452140" w:rsidRDefault="0071748F" w:rsidP="00452140">
      <w:pPr>
        <w:ind w:firstLine="720"/>
        <w:jc w:val="both"/>
      </w:pPr>
    </w:p>
    <w:p w14:paraId="34B7D95F" w14:textId="77777777" w:rsidR="00452140" w:rsidRPr="000940CC" w:rsidRDefault="00452140" w:rsidP="00452140">
      <w:pPr>
        <w:rPr>
          <w:b/>
          <w:bCs/>
        </w:rPr>
      </w:pPr>
      <w:r w:rsidRPr="000940CC">
        <w:rPr>
          <w:b/>
          <w:bCs/>
        </w:rPr>
        <w:t>Relationship between Professional Identity and Occupational Commitment</w:t>
      </w:r>
    </w:p>
    <w:p w14:paraId="0C1AD686" w14:textId="412D99C7" w:rsidR="00452140" w:rsidRPr="000940CC" w:rsidRDefault="00452140" w:rsidP="00452140">
      <w:pPr>
        <w:spacing w:line="480" w:lineRule="auto"/>
      </w:pPr>
      <w:r w:rsidRPr="000940CC">
        <w:t xml:space="preserve">Table </w:t>
      </w:r>
      <w:r w:rsidR="00E26A91">
        <w:t>5</w:t>
      </w:r>
      <w:r w:rsidRPr="000940CC">
        <w:t>. Relationship between Professional Identity and Occupational Commitment</w:t>
      </w:r>
    </w:p>
    <w:tbl>
      <w:tblPr>
        <w:tblStyle w:val="TableGrid1"/>
        <w:tblW w:w="5000" w:type="pct"/>
        <w:tblLook w:val="04A0" w:firstRow="1" w:lastRow="0" w:firstColumn="1" w:lastColumn="0" w:noHBand="0" w:noVBand="1"/>
      </w:tblPr>
      <w:tblGrid>
        <w:gridCol w:w="1276"/>
        <w:gridCol w:w="1011"/>
        <w:gridCol w:w="1266"/>
        <w:gridCol w:w="1266"/>
        <w:gridCol w:w="1022"/>
        <w:gridCol w:w="1188"/>
        <w:gridCol w:w="1045"/>
        <w:gridCol w:w="1276"/>
      </w:tblGrid>
      <w:tr w:rsidR="00452140" w:rsidRPr="000940CC" w14:paraId="4D5B6F23" w14:textId="77777777" w:rsidTr="00583C04">
        <w:trPr>
          <w:trHeight w:val="20"/>
        </w:trPr>
        <w:tc>
          <w:tcPr>
            <w:tcW w:w="1412" w:type="pct"/>
            <w:gridSpan w:val="2"/>
          </w:tcPr>
          <w:p w14:paraId="7CA49151" w14:textId="77777777" w:rsidR="00452140" w:rsidRPr="000940CC" w:rsidRDefault="00452140" w:rsidP="00583C04">
            <w:pPr>
              <w:spacing w:line="480" w:lineRule="auto"/>
              <w:rPr>
                <w:color w:val="000000"/>
              </w:rPr>
            </w:pPr>
            <w:r w:rsidRPr="000940CC">
              <w:rPr>
                <w:color w:val="000000"/>
              </w:rPr>
              <w:t> </w:t>
            </w:r>
          </w:p>
        </w:tc>
        <w:tc>
          <w:tcPr>
            <w:tcW w:w="601" w:type="pct"/>
          </w:tcPr>
          <w:p w14:paraId="5067CAEF" w14:textId="77777777" w:rsidR="00452140" w:rsidRPr="000940CC" w:rsidRDefault="00452140" w:rsidP="00583C04">
            <w:pPr>
              <w:spacing w:line="480" w:lineRule="auto"/>
              <w:jc w:val="center"/>
              <w:rPr>
                <w:color w:val="000000"/>
              </w:rPr>
            </w:pPr>
            <w:r w:rsidRPr="000940CC">
              <w:rPr>
                <w:color w:val="000000"/>
              </w:rPr>
              <w:t>Affective Commitment</w:t>
            </w:r>
          </w:p>
        </w:tc>
        <w:tc>
          <w:tcPr>
            <w:tcW w:w="644" w:type="pct"/>
          </w:tcPr>
          <w:p w14:paraId="38E10C11" w14:textId="77777777" w:rsidR="00452140" w:rsidRPr="000940CC" w:rsidRDefault="00452140" w:rsidP="00583C04">
            <w:pPr>
              <w:spacing w:line="480" w:lineRule="auto"/>
              <w:jc w:val="center"/>
              <w:rPr>
                <w:color w:val="000000"/>
              </w:rPr>
            </w:pPr>
            <w:r w:rsidRPr="000940CC">
              <w:rPr>
                <w:color w:val="000000"/>
              </w:rPr>
              <w:t>Normative Commitment</w:t>
            </w:r>
          </w:p>
        </w:tc>
        <w:tc>
          <w:tcPr>
            <w:tcW w:w="531" w:type="pct"/>
          </w:tcPr>
          <w:p w14:paraId="2C98A877" w14:textId="77777777" w:rsidR="00452140" w:rsidRPr="000940CC" w:rsidRDefault="00452140" w:rsidP="00583C04">
            <w:pPr>
              <w:spacing w:line="480" w:lineRule="auto"/>
              <w:jc w:val="center"/>
              <w:rPr>
                <w:color w:val="000000"/>
              </w:rPr>
            </w:pPr>
            <w:r w:rsidRPr="000940CC">
              <w:rPr>
                <w:color w:val="000000"/>
              </w:rPr>
              <w:t>Economic Cost</w:t>
            </w:r>
          </w:p>
        </w:tc>
        <w:tc>
          <w:tcPr>
            <w:tcW w:w="607" w:type="pct"/>
          </w:tcPr>
          <w:p w14:paraId="7783B139" w14:textId="77777777" w:rsidR="00452140" w:rsidRPr="000940CC" w:rsidRDefault="00452140" w:rsidP="00583C04">
            <w:pPr>
              <w:spacing w:line="480" w:lineRule="auto"/>
              <w:jc w:val="center"/>
              <w:rPr>
                <w:color w:val="000000"/>
              </w:rPr>
            </w:pPr>
            <w:r w:rsidRPr="000940CC">
              <w:rPr>
                <w:color w:val="000000"/>
              </w:rPr>
              <w:t>Opportunity</w:t>
            </w:r>
          </w:p>
        </w:tc>
        <w:tc>
          <w:tcPr>
            <w:tcW w:w="537" w:type="pct"/>
          </w:tcPr>
          <w:p w14:paraId="1232C94D" w14:textId="77777777" w:rsidR="00452140" w:rsidRPr="000940CC" w:rsidRDefault="00452140" w:rsidP="00583C04">
            <w:pPr>
              <w:spacing w:line="480" w:lineRule="auto"/>
              <w:jc w:val="center"/>
              <w:rPr>
                <w:color w:val="000000"/>
              </w:rPr>
            </w:pPr>
            <w:r w:rsidRPr="000940CC">
              <w:rPr>
                <w:color w:val="000000"/>
              </w:rPr>
              <w:t>Emotional Cost</w:t>
            </w:r>
          </w:p>
        </w:tc>
        <w:tc>
          <w:tcPr>
            <w:tcW w:w="668" w:type="pct"/>
          </w:tcPr>
          <w:p w14:paraId="41615089" w14:textId="77777777" w:rsidR="00452140" w:rsidRPr="000940CC" w:rsidRDefault="00452140" w:rsidP="00583C04">
            <w:pPr>
              <w:spacing w:line="480" w:lineRule="auto"/>
              <w:jc w:val="center"/>
              <w:rPr>
                <w:color w:val="000000"/>
              </w:rPr>
            </w:pPr>
            <w:r w:rsidRPr="000940CC">
              <w:rPr>
                <w:color w:val="000000"/>
              </w:rPr>
              <w:t>Occupational Commitment</w:t>
            </w:r>
          </w:p>
        </w:tc>
      </w:tr>
      <w:tr w:rsidR="00452140" w:rsidRPr="000940CC" w14:paraId="729AF207" w14:textId="77777777" w:rsidTr="00583C04">
        <w:trPr>
          <w:trHeight w:val="20"/>
        </w:trPr>
        <w:tc>
          <w:tcPr>
            <w:tcW w:w="901" w:type="pct"/>
            <w:vMerge w:val="restart"/>
          </w:tcPr>
          <w:p w14:paraId="47C3639C" w14:textId="77777777" w:rsidR="00452140" w:rsidRPr="000940CC" w:rsidRDefault="00452140" w:rsidP="00583C04">
            <w:pPr>
              <w:spacing w:line="480" w:lineRule="auto"/>
              <w:rPr>
                <w:color w:val="000000"/>
              </w:rPr>
            </w:pPr>
            <w:r w:rsidRPr="000940CC">
              <w:rPr>
                <w:color w:val="000000"/>
              </w:rPr>
              <w:t>Occupational Cognitive Evaluation</w:t>
            </w:r>
          </w:p>
        </w:tc>
        <w:tc>
          <w:tcPr>
            <w:tcW w:w="511" w:type="pct"/>
          </w:tcPr>
          <w:p w14:paraId="2DD145F8" w14:textId="77777777" w:rsidR="00452140" w:rsidRPr="000940CC" w:rsidRDefault="00452140" w:rsidP="00583C04">
            <w:pPr>
              <w:spacing w:line="480" w:lineRule="auto"/>
              <w:rPr>
                <w:color w:val="000000"/>
              </w:rPr>
            </w:pPr>
            <w:r w:rsidRPr="000940CC">
              <w:rPr>
                <w:color w:val="000000"/>
              </w:rPr>
              <w:t>Spearman</w:t>
            </w:r>
          </w:p>
        </w:tc>
        <w:tc>
          <w:tcPr>
            <w:tcW w:w="601" w:type="pct"/>
            <w:noWrap/>
          </w:tcPr>
          <w:p w14:paraId="5075FCF4" w14:textId="77777777" w:rsidR="00452140" w:rsidRPr="000940CC" w:rsidRDefault="00452140" w:rsidP="00583C04">
            <w:pPr>
              <w:spacing w:line="480" w:lineRule="auto"/>
              <w:jc w:val="center"/>
              <w:rPr>
                <w:color w:val="000000"/>
              </w:rPr>
            </w:pPr>
            <w:r w:rsidRPr="000940CC">
              <w:t>0.92**</w:t>
            </w:r>
          </w:p>
        </w:tc>
        <w:tc>
          <w:tcPr>
            <w:tcW w:w="644" w:type="pct"/>
            <w:noWrap/>
          </w:tcPr>
          <w:p w14:paraId="59760FE1" w14:textId="77777777" w:rsidR="00452140" w:rsidRPr="000940CC" w:rsidRDefault="00452140" w:rsidP="00583C04">
            <w:pPr>
              <w:spacing w:line="480" w:lineRule="auto"/>
              <w:jc w:val="center"/>
              <w:rPr>
                <w:color w:val="000000"/>
              </w:rPr>
            </w:pPr>
            <w:r w:rsidRPr="000940CC">
              <w:t>0.92**</w:t>
            </w:r>
          </w:p>
        </w:tc>
        <w:tc>
          <w:tcPr>
            <w:tcW w:w="531" w:type="pct"/>
            <w:noWrap/>
          </w:tcPr>
          <w:p w14:paraId="214C1284" w14:textId="77777777" w:rsidR="00452140" w:rsidRPr="000940CC" w:rsidRDefault="00452140" w:rsidP="00583C04">
            <w:pPr>
              <w:spacing w:line="480" w:lineRule="auto"/>
              <w:jc w:val="center"/>
              <w:rPr>
                <w:color w:val="000000"/>
              </w:rPr>
            </w:pPr>
            <w:r w:rsidRPr="000940CC">
              <w:t>0.92**</w:t>
            </w:r>
          </w:p>
        </w:tc>
        <w:tc>
          <w:tcPr>
            <w:tcW w:w="607" w:type="pct"/>
            <w:noWrap/>
          </w:tcPr>
          <w:p w14:paraId="7E6F1B61" w14:textId="77777777" w:rsidR="00452140" w:rsidRPr="000940CC" w:rsidRDefault="00452140" w:rsidP="00583C04">
            <w:pPr>
              <w:spacing w:line="480" w:lineRule="auto"/>
              <w:jc w:val="center"/>
              <w:rPr>
                <w:color w:val="000000"/>
              </w:rPr>
            </w:pPr>
            <w:r w:rsidRPr="000940CC">
              <w:t>0.92**</w:t>
            </w:r>
          </w:p>
        </w:tc>
        <w:tc>
          <w:tcPr>
            <w:tcW w:w="537" w:type="pct"/>
            <w:noWrap/>
          </w:tcPr>
          <w:p w14:paraId="077A58BE" w14:textId="77777777" w:rsidR="00452140" w:rsidRPr="000940CC" w:rsidRDefault="00452140" w:rsidP="00583C04">
            <w:pPr>
              <w:spacing w:line="480" w:lineRule="auto"/>
              <w:jc w:val="center"/>
              <w:rPr>
                <w:color w:val="000000"/>
              </w:rPr>
            </w:pPr>
            <w:r w:rsidRPr="000940CC">
              <w:t>0.92**</w:t>
            </w:r>
          </w:p>
        </w:tc>
        <w:tc>
          <w:tcPr>
            <w:tcW w:w="668" w:type="pct"/>
            <w:noWrap/>
          </w:tcPr>
          <w:p w14:paraId="7BAB3847" w14:textId="77777777" w:rsidR="00452140" w:rsidRPr="000940CC" w:rsidRDefault="00452140" w:rsidP="00583C04">
            <w:pPr>
              <w:spacing w:line="480" w:lineRule="auto"/>
              <w:jc w:val="center"/>
              <w:rPr>
                <w:color w:val="000000"/>
              </w:rPr>
            </w:pPr>
            <w:r w:rsidRPr="000940CC">
              <w:t>0.92**</w:t>
            </w:r>
          </w:p>
        </w:tc>
      </w:tr>
      <w:tr w:rsidR="00452140" w:rsidRPr="000940CC" w14:paraId="6D7E39E1" w14:textId="77777777" w:rsidTr="00583C04">
        <w:trPr>
          <w:trHeight w:val="20"/>
        </w:trPr>
        <w:tc>
          <w:tcPr>
            <w:tcW w:w="901" w:type="pct"/>
            <w:vMerge/>
          </w:tcPr>
          <w:p w14:paraId="3D43E882" w14:textId="77777777" w:rsidR="00452140" w:rsidRPr="000940CC" w:rsidRDefault="00452140" w:rsidP="00583C04">
            <w:pPr>
              <w:spacing w:line="480" w:lineRule="auto"/>
              <w:rPr>
                <w:color w:val="000000"/>
              </w:rPr>
            </w:pPr>
          </w:p>
        </w:tc>
        <w:tc>
          <w:tcPr>
            <w:tcW w:w="511" w:type="pct"/>
          </w:tcPr>
          <w:p w14:paraId="713BA7B4" w14:textId="77777777" w:rsidR="00452140" w:rsidRPr="000940CC" w:rsidRDefault="00452140" w:rsidP="00583C04">
            <w:pPr>
              <w:spacing w:line="480" w:lineRule="auto"/>
              <w:rPr>
                <w:color w:val="000000"/>
              </w:rPr>
            </w:pPr>
            <w:r w:rsidRPr="000940CC">
              <w:rPr>
                <w:color w:val="000000"/>
              </w:rPr>
              <w:t>Sig.</w:t>
            </w:r>
          </w:p>
        </w:tc>
        <w:tc>
          <w:tcPr>
            <w:tcW w:w="601" w:type="pct"/>
            <w:noWrap/>
          </w:tcPr>
          <w:p w14:paraId="189D947C" w14:textId="77777777" w:rsidR="00452140" w:rsidRPr="000940CC" w:rsidRDefault="00452140" w:rsidP="00583C04">
            <w:pPr>
              <w:spacing w:line="480" w:lineRule="auto"/>
              <w:jc w:val="center"/>
              <w:rPr>
                <w:color w:val="000000"/>
              </w:rPr>
            </w:pPr>
            <w:r w:rsidRPr="000940CC">
              <w:rPr>
                <w:color w:val="000000"/>
              </w:rPr>
              <w:t>0.00</w:t>
            </w:r>
          </w:p>
        </w:tc>
        <w:tc>
          <w:tcPr>
            <w:tcW w:w="644" w:type="pct"/>
            <w:noWrap/>
          </w:tcPr>
          <w:p w14:paraId="705628B1" w14:textId="77777777" w:rsidR="00452140" w:rsidRPr="000940CC" w:rsidRDefault="00452140" w:rsidP="00583C04">
            <w:pPr>
              <w:spacing w:line="480" w:lineRule="auto"/>
              <w:jc w:val="center"/>
              <w:rPr>
                <w:color w:val="000000"/>
              </w:rPr>
            </w:pPr>
            <w:r w:rsidRPr="000940CC">
              <w:rPr>
                <w:color w:val="000000"/>
              </w:rPr>
              <w:t>0.00</w:t>
            </w:r>
          </w:p>
        </w:tc>
        <w:tc>
          <w:tcPr>
            <w:tcW w:w="531" w:type="pct"/>
            <w:noWrap/>
          </w:tcPr>
          <w:p w14:paraId="346411BA" w14:textId="77777777" w:rsidR="00452140" w:rsidRPr="000940CC" w:rsidRDefault="00452140" w:rsidP="00583C04">
            <w:pPr>
              <w:spacing w:line="480" w:lineRule="auto"/>
              <w:jc w:val="center"/>
              <w:rPr>
                <w:color w:val="000000"/>
              </w:rPr>
            </w:pPr>
            <w:r w:rsidRPr="000940CC">
              <w:rPr>
                <w:color w:val="000000"/>
              </w:rPr>
              <w:t>0.00</w:t>
            </w:r>
          </w:p>
        </w:tc>
        <w:tc>
          <w:tcPr>
            <w:tcW w:w="607" w:type="pct"/>
            <w:noWrap/>
          </w:tcPr>
          <w:p w14:paraId="7E08D6F8" w14:textId="77777777" w:rsidR="00452140" w:rsidRPr="000940CC" w:rsidRDefault="00452140" w:rsidP="00583C04">
            <w:pPr>
              <w:spacing w:line="480" w:lineRule="auto"/>
              <w:jc w:val="center"/>
              <w:rPr>
                <w:color w:val="000000"/>
              </w:rPr>
            </w:pPr>
            <w:r w:rsidRPr="000940CC">
              <w:rPr>
                <w:color w:val="000000"/>
              </w:rPr>
              <w:t>0.00</w:t>
            </w:r>
          </w:p>
        </w:tc>
        <w:tc>
          <w:tcPr>
            <w:tcW w:w="537" w:type="pct"/>
            <w:noWrap/>
          </w:tcPr>
          <w:p w14:paraId="342BF675" w14:textId="77777777" w:rsidR="00452140" w:rsidRPr="000940CC" w:rsidRDefault="00452140" w:rsidP="00583C04">
            <w:pPr>
              <w:spacing w:line="480" w:lineRule="auto"/>
              <w:jc w:val="center"/>
              <w:rPr>
                <w:color w:val="000000"/>
              </w:rPr>
            </w:pPr>
            <w:r w:rsidRPr="000940CC">
              <w:rPr>
                <w:color w:val="000000"/>
              </w:rPr>
              <w:t>0.00</w:t>
            </w:r>
          </w:p>
        </w:tc>
        <w:tc>
          <w:tcPr>
            <w:tcW w:w="668" w:type="pct"/>
            <w:noWrap/>
          </w:tcPr>
          <w:p w14:paraId="159AC4D7" w14:textId="77777777" w:rsidR="00452140" w:rsidRPr="000940CC" w:rsidRDefault="00452140" w:rsidP="00583C04">
            <w:pPr>
              <w:spacing w:line="480" w:lineRule="auto"/>
              <w:jc w:val="center"/>
              <w:rPr>
                <w:color w:val="000000"/>
              </w:rPr>
            </w:pPr>
            <w:r w:rsidRPr="000940CC">
              <w:rPr>
                <w:color w:val="000000"/>
              </w:rPr>
              <w:t>0.00</w:t>
            </w:r>
          </w:p>
        </w:tc>
      </w:tr>
      <w:tr w:rsidR="00452140" w:rsidRPr="000940CC" w14:paraId="234EAA1D" w14:textId="77777777" w:rsidTr="00583C04">
        <w:trPr>
          <w:trHeight w:val="20"/>
        </w:trPr>
        <w:tc>
          <w:tcPr>
            <w:tcW w:w="901" w:type="pct"/>
            <w:vMerge w:val="restart"/>
          </w:tcPr>
          <w:p w14:paraId="1E7F5B69" w14:textId="77777777" w:rsidR="00452140" w:rsidRPr="000940CC" w:rsidRDefault="00452140" w:rsidP="00583C04">
            <w:pPr>
              <w:spacing w:line="480" w:lineRule="auto"/>
              <w:rPr>
                <w:color w:val="000000"/>
              </w:rPr>
            </w:pPr>
            <w:r w:rsidRPr="000940CC">
              <w:rPr>
                <w:color w:val="000000"/>
              </w:rPr>
              <w:t>Occupational Social Support</w:t>
            </w:r>
          </w:p>
        </w:tc>
        <w:tc>
          <w:tcPr>
            <w:tcW w:w="511" w:type="pct"/>
          </w:tcPr>
          <w:p w14:paraId="16E28990" w14:textId="77777777" w:rsidR="00452140" w:rsidRPr="000940CC" w:rsidRDefault="00452140" w:rsidP="00583C04">
            <w:pPr>
              <w:spacing w:line="480" w:lineRule="auto"/>
              <w:rPr>
                <w:color w:val="000000"/>
              </w:rPr>
            </w:pPr>
            <w:r w:rsidRPr="000940CC">
              <w:rPr>
                <w:color w:val="000000"/>
              </w:rPr>
              <w:t>Spearman</w:t>
            </w:r>
          </w:p>
        </w:tc>
        <w:tc>
          <w:tcPr>
            <w:tcW w:w="601" w:type="pct"/>
            <w:noWrap/>
          </w:tcPr>
          <w:p w14:paraId="0BC4188E" w14:textId="77777777" w:rsidR="00452140" w:rsidRPr="000940CC" w:rsidRDefault="00452140" w:rsidP="00583C04">
            <w:pPr>
              <w:spacing w:line="480" w:lineRule="auto"/>
              <w:jc w:val="center"/>
              <w:rPr>
                <w:color w:val="000000"/>
              </w:rPr>
            </w:pPr>
            <w:r w:rsidRPr="000940CC">
              <w:t>0.90**</w:t>
            </w:r>
          </w:p>
        </w:tc>
        <w:tc>
          <w:tcPr>
            <w:tcW w:w="644" w:type="pct"/>
            <w:noWrap/>
          </w:tcPr>
          <w:p w14:paraId="7CEEBEBF" w14:textId="77777777" w:rsidR="00452140" w:rsidRPr="000940CC" w:rsidRDefault="00452140" w:rsidP="00583C04">
            <w:pPr>
              <w:spacing w:line="480" w:lineRule="auto"/>
              <w:jc w:val="center"/>
              <w:rPr>
                <w:color w:val="000000"/>
              </w:rPr>
            </w:pPr>
            <w:r w:rsidRPr="000940CC">
              <w:t>0.90**</w:t>
            </w:r>
          </w:p>
        </w:tc>
        <w:tc>
          <w:tcPr>
            <w:tcW w:w="531" w:type="pct"/>
            <w:noWrap/>
          </w:tcPr>
          <w:p w14:paraId="6E18AA4F" w14:textId="77777777" w:rsidR="00452140" w:rsidRPr="000940CC" w:rsidRDefault="00452140" w:rsidP="00583C04">
            <w:pPr>
              <w:spacing w:line="480" w:lineRule="auto"/>
              <w:jc w:val="center"/>
              <w:rPr>
                <w:color w:val="000000"/>
              </w:rPr>
            </w:pPr>
            <w:r w:rsidRPr="000940CC">
              <w:t>0.90**</w:t>
            </w:r>
          </w:p>
        </w:tc>
        <w:tc>
          <w:tcPr>
            <w:tcW w:w="607" w:type="pct"/>
            <w:noWrap/>
          </w:tcPr>
          <w:p w14:paraId="434A7B61" w14:textId="77777777" w:rsidR="00452140" w:rsidRPr="000940CC" w:rsidRDefault="00452140" w:rsidP="00583C04">
            <w:pPr>
              <w:spacing w:line="480" w:lineRule="auto"/>
              <w:jc w:val="center"/>
              <w:rPr>
                <w:color w:val="000000"/>
              </w:rPr>
            </w:pPr>
            <w:r w:rsidRPr="000940CC">
              <w:t>0.90**</w:t>
            </w:r>
          </w:p>
        </w:tc>
        <w:tc>
          <w:tcPr>
            <w:tcW w:w="537" w:type="pct"/>
            <w:noWrap/>
          </w:tcPr>
          <w:p w14:paraId="1B6C1A9F" w14:textId="77777777" w:rsidR="00452140" w:rsidRPr="000940CC" w:rsidRDefault="00452140" w:rsidP="00583C04">
            <w:pPr>
              <w:spacing w:line="480" w:lineRule="auto"/>
              <w:jc w:val="center"/>
              <w:rPr>
                <w:color w:val="000000"/>
              </w:rPr>
            </w:pPr>
            <w:r w:rsidRPr="000940CC">
              <w:t>0.90**</w:t>
            </w:r>
          </w:p>
        </w:tc>
        <w:tc>
          <w:tcPr>
            <w:tcW w:w="668" w:type="pct"/>
            <w:noWrap/>
          </w:tcPr>
          <w:p w14:paraId="1D460C32" w14:textId="77777777" w:rsidR="00452140" w:rsidRPr="000940CC" w:rsidRDefault="00452140" w:rsidP="00583C04">
            <w:pPr>
              <w:spacing w:line="480" w:lineRule="auto"/>
              <w:jc w:val="center"/>
              <w:rPr>
                <w:color w:val="000000"/>
              </w:rPr>
            </w:pPr>
            <w:r w:rsidRPr="000940CC">
              <w:t>0.90**</w:t>
            </w:r>
          </w:p>
        </w:tc>
      </w:tr>
      <w:tr w:rsidR="00452140" w:rsidRPr="000940CC" w14:paraId="1EE2627D" w14:textId="77777777" w:rsidTr="00583C04">
        <w:trPr>
          <w:trHeight w:val="20"/>
        </w:trPr>
        <w:tc>
          <w:tcPr>
            <w:tcW w:w="901" w:type="pct"/>
            <w:vMerge/>
          </w:tcPr>
          <w:p w14:paraId="1BE0ED1C" w14:textId="77777777" w:rsidR="00452140" w:rsidRPr="000940CC" w:rsidRDefault="00452140" w:rsidP="00583C04">
            <w:pPr>
              <w:spacing w:line="480" w:lineRule="auto"/>
              <w:rPr>
                <w:color w:val="000000"/>
              </w:rPr>
            </w:pPr>
          </w:p>
        </w:tc>
        <w:tc>
          <w:tcPr>
            <w:tcW w:w="511" w:type="pct"/>
          </w:tcPr>
          <w:p w14:paraId="1EF50518" w14:textId="77777777" w:rsidR="00452140" w:rsidRPr="000940CC" w:rsidRDefault="00452140" w:rsidP="00583C04">
            <w:pPr>
              <w:spacing w:line="480" w:lineRule="auto"/>
              <w:rPr>
                <w:color w:val="000000"/>
              </w:rPr>
            </w:pPr>
            <w:r w:rsidRPr="000940CC">
              <w:rPr>
                <w:color w:val="000000"/>
              </w:rPr>
              <w:t>Sig.</w:t>
            </w:r>
          </w:p>
        </w:tc>
        <w:tc>
          <w:tcPr>
            <w:tcW w:w="601" w:type="pct"/>
            <w:noWrap/>
          </w:tcPr>
          <w:p w14:paraId="38D12CDB" w14:textId="77777777" w:rsidR="00452140" w:rsidRPr="000940CC" w:rsidRDefault="00452140" w:rsidP="00583C04">
            <w:pPr>
              <w:spacing w:line="480" w:lineRule="auto"/>
              <w:jc w:val="center"/>
              <w:rPr>
                <w:color w:val="000000"/>
              </w:rPr>
            </w:pPr>
            <w:r w:rsidRPr="000940CC">
              <w:rPr>
                <w:color w:val="000000"/>
              </w:rPr>
              <w:t>0.00</w:t>
            </w:r>
          </w:p>
        </w:tc>
        <w:tc>
          <w:tcPr>
            <w:tcW w:w="644" w:type="pct"/>
            <w:noWrap/>
          </w:tcPr>
          <w:p w14:paraId="4BB29DCE" w14:textId="77777777" w:rsidR="00452140" w:rsidRPr="000940CC" w:rsidRDefault="00452140" w:rsidP="00583C04">
            <w:pPr>
              <w:spacing w:line="480" w:lineRule="auto"/>
              <w:jc w:val="center"/>
              <w:rPr>
                <w:color w:val="000000"/>
              </w:rPr>
            </w:pPr>
            <w:r w:rsidRPr="000940CC">
              <w:rPr>
                <w:color w:val="000000"/>
              </w:rPr>
              <w:t>0.00</w:t>
            </w:r>
          </w:p>
        </w:tc>
        <w:tc>
          <w:tcPr>
            <w:tcW w:w="531" w:type="pct"/>
            <w:noWrap/>
          </w:tcPr>
          <w:p w14:paraId="1E5CD648" w14:textId="77777777" w:rsidR="00452140" w:rsidRPr="000940CC" w:rsidRDefault="00452140" w:rsidP="00583C04">
            <w:pPr>
              <w:spacing w:line="480" w:lineRule="auto"/>
              <w:jc w:val="center"/>
              <w:rPr>
                <w:color w:val="000000"/>
              </w:rPr>
            </w:pPr>
            <w:r w:rsidRPr="000940CC">
              <w:rPr>
                <w:color w:val="000000"/>
              </w:rPr>
              <w:t>0.00</w:t>
            </w:r>
          </w:p>
        </w:tc>
        <w:tc>
          <w:tcPr>
            <w:tcW w:w="607" w:type="pct"/>
            <w:noWrap/>
          </w:tcPr>
          <w:p w14:paraId="6A9557F4" w14:textId="77777777" w:rsidR="00452140" w:rsidRPr="000940CC" w:rsidRDefault="00452140" w:rsidP="00583C04">
            <w:pPr>
              <w:spacing w:line="480" w:lineRule="auto"/>
              <w:jc w:val="center"/>
              <w:rPr>
                <w:color w:val="000000"/>
              </w:rPr>
            </w:pPr>
            <w:r w:rsidRPr="000940CC">
              <w:rPr>
                <w:color w:val="000000"/>
              </w:rPr>
              <w:t>0.00</w:t>
            </w:r>
          </w:p>
        </w:tc>
        <w:tc>
          <w:tcPr>
            <w:tcW w:w="537" w:type="pct"/>
            <w:noWrap/>
          </w:tcPr>
          <w:p w14:paraId="7E5C16A2" w14:textId="77777777" w:rsidR="00452140" w:rsidRPr="000940CC" w:rsidRDefault="00452140" w:rsidP="00583C04">
            <w:pPr>
              <w:spacing w:line="480" w:lineRule="auto"/>
              <w:jc w:val="center"/>
              <w:rPr>
                <w:color w:val="000000"/>
              </w:rPr>
            </w:pPr>
            <w:r w:rsidRPr="000940CC">
              <w:rPr>
                <w:color w:val="000000"/>
              </w:rPr>
              <w:t>0.00</w:t>
            </w:r>
          </w:p>
        </w:tc>
        <w:tc>
          <w:tcPr>
            <w:tcW w:w="668" w:type="pct"/>
            <w:noWrap/>
          </w:tcPr>
          <w:p w14:paraId="2DDD53BE" w14:textId="77777777" w:rsidR="00452140" w:rsidRPr="000940CC" w:rsidRDefault="00452140" w:rsidP="00583C04">
            <w:pPr>
              <w:spacing w:line="480" w:lineRule="auto"/>
              <w:jc w:val="center"/>
              <w:rPr>
                <w:color w:val="000000"/>
              </w:rPr>
            </w:pPr>
            <w:r w:rsidRPr="000940CC">
              <w:rPr>
                <w:color w:val="000000"/>
              </w:rPr>
              <w:t>0.00</w:t>
            </w:r>
          </w:p>
        </w:tc>
      </w:tr>
      <w:tr w:rsidR="00452140" w:rsidRPr="000940CC" w14:paraId="59819969" w14:textId="77777777" w:rsidTr="00583C04">
        <w:trPr>
          <w:trHeight w:val="20"/>
        </w:trPr>
        <w:tc>
          <w:tcPr>
            <w:tcW w:w="901" w:type="pct"/>
            <w:vMerge w:val="restart"/>
          </w:tcPr>
          <w:p w14:paraId="6DE90D4E" w14:textId="77777777" w:rsidR="00452140" w:rsidRPr="000940CC" w:rsidRDefault="00452140" w:rsidP="00583C04">
            <w:pPr>
              <w:spacing w:line="480" w:lineRule="auto"/>
              <w:rPr>
                <w:color w:val="000000"/>
              </w:rPr>
            </w:pPr>
            <w:r w:rsidRPr="000940CC">
              <w:rPr>
                <w:color w:val="000000"/>
              </w:rPr>
              <w:t>Occupational Social Skills</w:t>
            </w:r>
          </w:p>
        </w:tc>
        <w:tc>
          <w:tcPr>
            <w:tcW w:w="511" w:type="pct"/>
          </w:tcPr>
          <w:p w14:paraId="20B05682" w14:textId="77777777" w:rsidR="00452140" w:rsidRPr="000940CC" w:rsidRDefault="00452140" w:rsidP="00583C04">
            <w:pPr>
              <w:spacing w:line="480" w:lineRule="auto"/>
              <w:rPr>
                <w:color w:val="000000"/>
              </w:rPr>
            </w:pPr>
            <w:r w:rsidRPr="000940CC">
              <w:rPr>
                <w:color w:val="000000"/>
              </w:rPr>
              <w:t>Spearman</w:t>
            </w:r>
          </w:p>
        </w:tc>
        <w:tc>
          <w:tcPr>
            <w:tcW w:w="601" w:type="pct"/>
            <w:noWrap/>
          </w:tcPr>
          <w:p w14:paraId="27F385BB" w14:textId="77777777" w:rsidR="00452140" w:rsidRPr="000940CC" w:rsidRDefault="00452140" w:rsidP="00583C04">
            <w:pPr>
              <w:spacing w:line="480" w:lineRule="auto"/>
              <w:jc w:val="center"/>
              <w:rPr>
                <w:color w:val="000000"/>
              </w:rPr>
            </w:pPr>
            <w:r w:rsidRPr="000940CC">
              <w:t>0.90**</w:t>
            </w:r>
          </w:p>
        </w:tc>
        <w:tc>
          <w:tcPr>
            <w:tcW w:w="644" w:type="pct"/>
            <w:noWrap/>
          </w:tcPr>
          <w:p w14:paraId="445E1BDE" w14:textId="77777777" w:rsidR="00452140" w:rsidRPr="000940CC" w:rsidRDefault="00452140" w:rsidP="00583C04">
            <w:pPr>
              <w:spacing w:line="480" w:lineRule="auto"/>
              <w:jc w:val="center"/>
              <w:rPr>
                <w:color w:val="000000"/>
              </w:rPr>
            </w:pPr>
            <w:r w:rsidRPr="000940CC">
              <w:t>0.90**</w:t>
            </w:r>
          </w:p>
        </w:tc>
        <w:tc>
          <w:tcPr>
            <w:tcW w:w="531" w:type="pct"/>
            <w:noWrap/>
          </w:tcPr>
          <w:p w14:paraId="695FF1AE" w14:textId="77777777" w:rsidR="00452140" w:rsidRPr="000940CC" w:rsidRDefault="00452140" w:rsidP="00583C04">
            <w:pPr>
              <w:spacing w:line="480" w:lineRule="auto"/>
              <w:jc w:val="center"/>
              <w:rPr>
                <w:color w:val="000000"/>
              </w:rPr>
            </w:pPr>
            <w:r w:rsidRPr="000940CC">
              <w:t>0.90**</w:t>
            </w:r>
          </w:p>
        </w:tc>
        <w:tc>
          <w:tcPr>
            <w:tcW w:w="607" w:type="pct"/>
            <w:noWrap/>
          </w:tcPr>
          <w:p w14:paraId="20C79ED8" w14:textId="77777777" w:rsidR="00452140" w:rsidRPr="000940CC" w:rsidRDefault="00452140" w:rsidP="00583C04">
            <w:pPr>
              <w:spacing w:line="480" w:lineRule="auto"/>
              <w:jc w:val="center"/>
              <w:rPr>
                <w:color w:val="000000"/>
              </w:rPr>
            </w:pPr>
            <w:r w:rsidRPr="000940CC">
              <w:t>0.90**</w:t>
            </w:r>
          </w:p>
        </w:tc>
        <w:tc>
          <w:tcPr>
            <w:tcW w:w="537" w:type="pct"/>
            <w:noWrap/>
          </w:tcPr>
          <w:p w14:paraId="252576E6" w14:textId="77777777" w:rsidR="00452140" w:rsidRPr="000940CC" w:rsidRDefault="00452140" w:rsidP="00583C04">
            <w:pPr>
              <w:spacing w:line="480" w:lineRule="auto"/>
              <w:jc w:val="center"/>
              <w:rPr>
                <w:color w:val="000000"/>
              </w:rPr>
            </w:pPr>
            <w:r w:rsidRPr="000940CC">
              <w:t>0.90**</w:t>
            </w:r>
          </w:p>
        </w:tc>
        <w:tc>
          <w:tcPr>
            <w:tcW w:w="668" w:type="pct"/>
            <w:noWrap/>
          </w:tcPr>
          <w:p w14:paraId="294F1266" w14:textId="77777777" w:rsidR="00452140" w:rsidRPr="000940CC" w:rsidRDefault="00452140" w:rsidP="00583C04">
            <w:pPr>
              <w:spacing w:line="480" w:lineRule="auto"/>
              <w:jc w:val="center"/>
              <w:rPr>
                <w:color w:val="000000"/>
              </w:rPr>
            </w:pPr>
            <w:r w:rsidRPr="000940CC">
              <w:t>0.90**</w:t>
            </w:r>
          </w:p>
        </w:tc>
      </w:tr>
      <w:tr w:rsidR="00452140" w:rsidRPr="000940CC" w14:paraId="0C730CE4" w14:textId="77777777" w:rsidTr="00583C04">
        <w:trPr>
          <w:trHeight w:val="20"/>
        </w:trPr>
        <w:tc>
          <w:tcPr>
            <w:tcW w:w="901" w:type="pct"/>
            <w:vMerge/>
          </w:tcPr>
          <w:p w14:paraId="5BE7407D" w14:textId="77777777" w:rsidR="00452140" w:rsidRPr="000940CC" w:rsidRDefault="00452140" w:rsidP="00583C04">
            <w:pPr>
              <w:spacing w:line="480" w:lineRule="auto"/>
              <w:rPr>
                <w:color w:val="000000"/>
              </w:rPr>
            </w:pPr>
          </w:p>
        </w:tc>
        <w:tc>
          <w:tcPr>
            <w:tcW w:w="511" w:type="pct"/>
          </w:tcPr>
          <w:p w14:paraId="51A1D21A" w14:textId="77777777" w:rsidR="00452140" w:rsidRPr="000940CC" w:rsidRDefault="00452140" w:rsidP="00583C04">
            <w:pPr>
              <w:spacing w:line="480" w:lineRule="auto"/>
              <w:rPr>
                <w:color w:val="000000"/>
              </w:rPr>
            </w:pPr>
            <w:r w:rsidRPr="000940CC">
              <w:rPr>
                <w:color w:val="000000"/>
              </w:rPr>
              <w:t>Sig.</w:t>
            </w:r>
          </w:p>
        </w:tc>
        <w:tc>
          <w:tcPr>
            <w:tcW w:w="601" w:type="pct"/>
            <w:noWrap/>
          </w:tcPr>
          <w:p w14:paraId="48060F5A" w14:textId="77777777" w:rsidR="00452140" w:rsidRPr="000940CC" w:rsidRDefault="00452140" w:rsidP="00583C04">
            <w:pPr>
              <w:spacing w:line="480" w:lineRule="auto"/>
              <w:jc w:val="center"/>
              <w:rPr>
                <w:color w:val="000000"/>
              </w:rPr>
            </w:pPr>
            <w:r w:rsidRPr="000940CC">
              <w:rPr>
                <w:color w:val="000000"/>
              </w:rPr>
              <w:t>0.00</w:t>
            </w:r>
          </w:p>
        </w:tc>
        <w:tc>
          <w:tcPr>
            <w:tcW w:w="644" w:type="pct"/>
            <w:noWrap/>
          </w:tcPr>
          <w:p w14:paraId="2B87DCB8" w14:textId="77777777" w:rsidR="00452140" w:rsidRPr="000940CC" w:rsidRDefault="00452140" w:rsidP="00583C04">
            <w:pPr>
              <w:spacing w:line="480" w:lineRule="auto"/>
              <w:jc w:val="center"/>
              <w:rPr>
                <w:color w:val="000000"/>
              </w:rPr>
            </w:pPr>
            <w:r w:rsidRPr="000940CC">
              <w:rPr>
                <w:color w:val="000000"/>
              </w:rPr>
              <w:t>0.00</w:t>
            </w:r>
          </w:p>
        </w:tc>
        <w:tc>
          <w:tcPr>
            <w:tcW w:w="531" w:type="pct"/>
            <w:noWrap/>
          </w:tcPr>
          <w:p w14:paraId="162B3D56" w14:textId="77777777" w:rsidR="00452140" w:rsidRPr="000940CC" w:rsidRDefault="00452140" w:rsidP="00583C04">
            <w:pPr>
              <w:spacing w:line="480" w:lineRule="auto"/>
              <w:jc w:val="center"/>
              <w:rPr>
                <w:color w:val="000000"/>
              </w:rPr>
            </w:pPr>
            <w:r w:rsidRPr="000940CC">
              <w:rPr>
                <w:color w:val="000000"/>
              </w:rPr>
              <w:t>0.00</w:t>
            </w:r>
          </w:p>
        </w:tc>
        <w:tc>
          <w:tcPr>
            <w:tcW w:w="607" w:type="pct"/>
            <w:noWrap/>
          </w:tcPr>
          <w:p w14:paraId="13DCD274" w14:textId="77777777" w:rsidR="00452140" w:rsidRPr="000940CC" w:rsidRDefault="00452140" w:rsidP="00583C04">
            <w:pPr>
              <w:spacing w:line="480" w:lineRule="auto"/>
              <w:jc w:val="center"/>
              <w:rPr>
                <w:color w:val="000000"/>
              </w:rPr>
            </w:pPr>
            <w:r w:rsidRPr="000940CC">
              <w:rPr>
                <w:color w:val="000000"/>
              </w:rPr>
              <w:t>0.00</w:t>
            </w:r>
          </w:p>
        </w:tc>
        <w:tc>
          <w:tcPr>
            <w:tcW w:w="537" w:type="pct"/>
            <w:noWrap/>
          </w:tcPr>
          <w:p w14:paraId="19826730" w14:textId="77777777" w:rsidR="00452140" w:rsidRPr="000940CC" w:rsidRDefault="00452140" w:rsidP="00583C04">
            <w:pPr>
              <w:spacing w:line="480" w:lineRule="auto"/>
              <w:jc w:val="center"/>
              <w:rPr>
                <w:color w:val="000000"/>
              </w:rPr>
            </w:pPr>
            <w:r w:rsidRPr="000940CC">
              <w:rPr>
                <w:color w:val="000000"/>
              </w:rPr>
              <w:t>0.00</w:t>
            </w:r>
          </w:p>
        </w:tc>
        <w:tc>
          <w:tcPr>
            <w:tcW w:w="668" w:type="pct"/>
            <w:noWrap/>
          </w:tcPr>
          <w:p w14:paraId="3ABD5502" w14:textId="77777777" w:rsidR="00452140" w:rsidRPr="000940CC" w:rsidRDefault="00452140" w:rsidP="00583C04">
            <w:pPr>
              <w:spacing w:line="480" w:lineRule="auto"/>
              <w:jc w:val="center"/>
              <w:rPr>
                <w:color w:val="000000"/>
              </w:rPr>
            </w:pPr>
            <w:r w:rsidRPr="000940CC">
              <w:rPr>
                <w:color w:val="000000"/>
              </w:rPr>
              <w:t>0.00</w:t>
            </w:r>
          </w:p>
        </w:tc>
      </w:tr>
      <w:tr w:rsidR="00452140" w:rsidRPr="000940CC" w14:paraId="49BAB41A" w14:textId="77777777" w:rsidTr="00583C04">
        <w:trPr>
          <w:trHeight w:val="20"/>
        </w:trPr>
        <w:tc>
          <w:tcPr>
            <w:tcW w:w="901" w:type="pct"/>
            <w:vMerge w:val="restart"/>
          </w:tcPr>
          <w:p w14:paraId="34C22E2B" w14:textId="77777777" w:rsidR="00452140" w:rsidRPr="000940CC" w:rsidRDefault="00452140" w:rsidP="00583C04">
            <w:pPr>
              <w:spacing w:line="480" w:lineRule="auto"/>
              <w:rPr>
                <w:color w:val="000000"/>
              </w:rPr>
            </w:pPr>
            <w:r w:rsidRPr="000940CC">
              <w:rPr>
                <w:color w:val="000000"/>
              </w:rPr>
              <w:t>Career Frustration Response</w:t>
            </w:r>
          </w:p>
        </w:tc>
        <w:tc>
          <w:tcPr>
            <w:tcW w:w="511" w:type="pct"/>
          </w:tcPr>
          <w:p w14:paraId="1871E8F6" w14:textId="77777777" w:rsidR="00452140" w:rsidRPr="000940CC" w:rsidRDefault="00452140" w:rsidP="00583C04">
            <w:pPr>
              <w:spacing w:line="480" w:lineRule="auto"/>
              <w:rPr>
                <w:color w:val="000000"/>
              </w:rPr>
            </w:pPr>
            <w:r w:rsidRPr="000940CC">
              <w:rPr>
                <w:color w:val="000000"/>
              </w:rPr>
              <w:t>Spearman</w:t>
            </w:r>
          </w:p>
        </w:tc>
        <w:tc>
          <w:tcPr>
            <w:tcW w:w="601" w:type="pct"/>
            <w:noWrap/>
          </w:tcPr>
          <w:p w14:paraId="6502E7D4" w14:textId="77777777" w:rsidR="00452140" w:rsidRPr="000940CC" w:rsidRDefault="00452140" w:rsidP="00583C04">
            <w:pPr>
              <w:spacing w:line="480" w:lineRule="auto"/>
              <w:jc w:val="center"/>
              <w:rPr>
                <w:color w:val="000000"/>
              </w:rPr>
            </w:pPr>
            <w:r w:rsidRPr="000940CC">
              <w:t>0.91**</w:t>
            </w:r>
          </w:p>
        </w:tc>
        <w:tc>
          <w:tcPr>
            <w:tcW w:w="644" w:type="pct"/>
            <w:noWrap/>
          </w:tcPr>
          <w:p w14:paraId="3B848E47" w14:textId="77777777" w:rsidR="00452140" w:rsidRPr="000940CC" w:rsidRDefault="00452140" w:rsidP="00583C04">
            <w:pPr>
              <w:spacing w:line="480" w:lineRule="auto"/>
              <w:jc w:val="center"/>
              <w:rPr>
                <w:color w:val="000000"/>
              </w:rPr>
            </w:pPr>
            <w:r w:rsidRPr="000940CC">
              <w:t>0.91**</w:t>
            </w:r>
          </w:p>
        </w:tc>
        <w:tc>
          <w:tcPr>
            <w:tcW w:w="531" w:type="pct"/>
            <w:noWrap/>
          </w:tcPr>
          <w:p w14:paraId="67530099" w14:textId="77777777" w:rsidR="00452140" w:rsidRPr="000940CC" w:rsidRDefault="00452140" w:rsidP="00583C04">
            <w:pPr>
              <w:spacing w:line="480" w:lineRule="auto"/>
              <w:jc w:val="center"/>
              <w:rPr>
                <w:color w:val="000000"/>
              </w:rPr>
            </w:pPr>
            <w:r w:rsidRPr="000940CC">
              <w:t>0.91**</w:t>
            </w:r>
          </w:p>
        </w:tc>
        <w:tc>
          <w:tcPr>
            <w:tcW w:w="607" w:type="pct"/>
            <w:noWrap/>
          </w:tcPr>
          <w:p w14:paraId="764AE05F" w14:textId="77777777" w:rsidR="00452140" w:rsidRPr="000940CC" w:rsidRDefault="00452140" w:rsidP="00583C04">
            <w:pPr>
              <w:spacing w:line="480" w:lineRule="auto"/>
              <w:jc w:val="center"/>
              <w:rPr>
                <w:color w:val="000000"/>
              </w:rPr>
            </w:pPr>
            <w:r w:rsidRPr="000940CC">
              <w:t>0.91**</w:t>
            </w:r>
          </w:p>
        </w:tc>
        <w:tc>
          <w:tcPr>
            <w:tcW w:w="537" w:type="pct"/>
            <w:noWrap/>
          </w:tcPr>
          <w:p w14:paraId="318E80D8" w14:textId="77777777" w:rsidR="00452140" w:rsidRPr="000940CC" w:rsidRDefault="00452140" w:rsidP="00583C04">
            <w:pPr>
              <w:spacing w:line="480" w:lineRule="auto"/>
              <w:jc w:val="center"/>
              <w:rPr>
                <w:color w:val="000000"/>
              </w:rPr>
            </w:pPr>
            <w:r w:rsidRPr="000940CC">
              <w:t>0.91**</w:t>
            </w:r>
          </w:p>
        </w:tc>
        <w:tc>
          <w:tcPr>
            <w:tcW w:w="668" w:type="pct"/>
            <w:noWrap/>
          </w:tcPr>
          <w:p w14:paraId="42F19A56" w14:textId="77777777" w:rsidR="00452140" w:rsidRPr="000940CC" w:rsidRDefault="00452140" w:rsidP="00583C04">
            <w:pPr>
              <w:spacing w:line="480" w:lineRule="auto"/>
              <w:jc w:val="center"/>
              <w:rPr>
                <w:color w:val="000000"/>
              </w:rPr>
            </w:pPr>
            <w:r w:rsidRPr="000940CC">
              <w:t>0.91**</w:t>
            </w:r>
          </w:p>
        </w:tc>
      </w:tr>
      <w:tr w:rsidR="00452140" w:rsidRPr="000940CC" w14:paraId="22147A95" w14:textId="77777777" w:rsidTr="00583C04">
        <w:trPr>
          <w:trHeight w:val="20"/>
        </w:trPr>
        <w:tc>
          <w:tcPr>
            <w:tcW w:w="901" w:type="pct"/>
            <w:vMerge/>
          </w:tcPr>
          <w:p w14:paraId="1A9C21A3" w14:textId="77777777" w:rsidR="00452140" w:rsidRPr="000940CC" w:rsidRDefault="00452140" w:rsidP="00583C04">
            <w:pPr>
              <w:spacing w:line="480" w:lineRule="auto"/>
              <w:rPr>
                <w:color w:val="000000"/>
              </w:rPr>
            </w:pPr>
          </w:p>
        </w:tc>
        <w:tc>
          <w:tcPr>
            <w:tcW w:w="511" w:type="pct"/>
          </w:tcPr>
          <w:p w14:paraId="72C33C09" w14:textId="77777777" w:rsidR="00452140" w:rsidRPr="000940CC" w:rsidRDefault="00452140" w:rsidP="00583C04">
            <w:pPr>
              <w:spacing w:line="480" w:lineRule="auto"/>
              <w:rPr>
                <w:color w:val="000000"/>
              </w:rPr>
            </w:pPr>
            <w:r w:rsidRPr="000940CC">
              <w:rPr>
                <w:color w:val="000000"/>
              </w:rPr>
              <w:t>Sig.</w:t>
            </w:r>
          </w:p>
        </w:tc>
        <w:tc>
          <w:tcPr>
            <w:tcW w:w="601" w:type="pct"/>
            <w:noWrap/>
          </w:tcPr>
          <w:p w14:paraId="46E30C98" w14:textId="77777777" w:rsidR="00452140" w:rsidRPr="000940CC" w:rsidRDefault="00452140" w:rsidP="00583C04">
            <w:pPr>
              <w:spacing w:line="480" w:lineRule="auto"/>
              <w:jc w:val="center"/>
              <w:rPr>
                <w:color w:val="000000"/>
              </w:rPr>
            </w:pPr>
            <w:r w:rsidRPr="000940CC">
              <w:rPr>
                <w:color w:val="000000"/>
              </w:rPr>
              <w:t>0.00</w:t>
            </w:r>
          </w:p>
        </w:tc>
        <w:tc>
          <w:tcPr>
            <w:tcW w:w="644" w:type="pct"/>
            <w:noWrap/>
          </w:tcPr>
          <w:p w14:paraId="0F670FA5" w14:textId="77777777" w:rsidR="00452140" w:rsidRPr="000940CC" w:rsidRDefault="00452140" w:rsidP="00583C04">
            <w:pPr>
              <w:spacing w:line="480" w:lineRule="auto"/>
              <w:jc w:val="center"/>
              <w:rPr>
                <w:color w:val="000000"/>
              </w:rPr>
            </w:pPr>
            <w:r w:rsidRPr="000940CC">
              <w:rPr>
                <w:color w:val="000000"/>
              </w:rPr>
              <w:t>0.00</w:t>
            </w:r>
          </w:p>
        </w:tc>
        <w:tc>
          <w:tcPr>
            <w:tcW w:w="531" w:type="pct"/>
            <w:noWrap/>
          </w:tcPr>
          <w:p w14:paraId="7FCFDA0B" w14:textId="77777777" w:rsidR="00452140" w:rsidRPr="000940CC" w:rsidRDefault="00452140" w:rsidP="00583C04">
            <w:pPr>
              <w:spacing w:line="480" w:lineRule="auto"/>
              <w:jc w:val="center"/>
              <w:rPr>
                <w:color w:val="000000"/>
              </w:rPr>
            </w:pPr>
            <w:r w:rsidRPr="000940CC">
              <w:rPr>
                <w:color w:val="000000"/>
              </w:rPr>
              <w:t>0.00</w:t>
            </w:r>
          </w:p>
        </w:tc>
        <w:tc>
          <w:tcPr>
            <w:tcW w:w="607" w:type="pct"/>
            <w:noWrap/>
          </w:tcPr>
          <w:p w14:paraId="63ECE589" w14:textId="77777777" w:rsidR="00452140" w:rsidRPr="000940CC" w:rsidRDefault="00452140" w:rsidP="00583C04">
            <w:pPr>
              <w:spacing w:line="480" w:lineRule="auto"/>
              <w:jc w:val="center"/>
              <w:rPr>
                <w:color w:val="000000"/>
              </w:rPr>
            </w:pPr>
            <w:r w:rsidRPr="000940CC">
              <w:rPr>
                <w:color w:val="000000"/>
              </w:rPr>
              <w:t>0.00</w:t>
            </w:r>
          </w:p>
        </w:tc>
        <w:tc>
          <w:tcPr>
            <w:tcW w:w="537" w:type="pct"/>
            <w:noWrap/>
          </w:tcPr>
          <w:p w14:paraId="122E9742" w14:textId="77777777" w:rsidR="00452140" w:rsidRPr="000940CC" w:rsidRDefault="00452140" w:rsidP="00583C04">
            <w:pPr>
              <w:spacing w:line="480" w:lineRule="auto"/>
              <w:jc w:val="center"/>
              <w:rPr>
                <w:color w:val="000000"/>
              </w:rPr>
            </w:pPr>
            <w:r w:rsidRPr="000940CC">
              <w:rPr>
                <w:color w:val="000000"/>
              </w:rPr>
              <w:t>0.00</w:t>
            </w:r>
          </w:p>
        </w:tc>
        <w:tc>
          <w:tcPr>
            <w:tcW w:w="668" w:type="pct"/>
            <w:noWrap/>
          </w:tcPr>
          <w:p w14:paraId="206D7454" w14:textId="77777777" w:rsidR="00452140" w:rsidRPr="000940CC" w:rsidRDefault="00452140" w:rsidP="00583C04">
            <w:pPr>
              <w:spacing w:line="480" w:lineRule="auto"/>
              <w:jc w:val="center"/>
              <w:rPr>
                <w:color w:val="000000"/>
              </w:rPr>
            </w:pPr>
            <w:r w:rsidRPr="000940CC">
              <w:rPr>
                <w:color w:val="000000"/>
              </w:rPr>
              <w:t>0.00</w:t>
            </w:r>
          </w:p>
        </w:tc>
      </w:tr>
      <w:tr w:rsidR="00452140" w:rsidRPr="000940CC" w14:paraId="420F0992" w14:textId="77777777" w:rsidTr="00583C04">
        <w:trPr>
          <w:trHeight w:val="20"/>
        </w:trPr>
        <w:tc>
          <w:tcPr>
            <w:tcW w:w="901" w:type="pct"/>
            <w:vMerge w:val="restart"/>
          </w:tcPr>
          <w:p w14:paraId="06AF6539" w14:textId="77777777" w:rsidR="00452140" w:rsidRPr="000940CC" w:rsidRDefault="00452140" w:rsidP="00583C04">
            <w:pPr>
              <w:spacing w:line="480" w:lineRule="auto"/>
              <w:rPr>
                <w:color w:val="000000"/>
              </w:rPr>
            </w:pPr>
            <w:r w:rsidRPr="000940CC">
              <w:rPr>
                <w:color w:val="000000"/>
              </w:rPr>
              <w:t>Professional Self-Reflection</w:t>
            </w:r>
          </w:p>
        </w:tc>
        <w:tc>
          <w:tcPr>
            <w:tcW w:w="511" w:type="pct"/>
          </w:tcPr>
          <w:p w14:paraId="11CAECF0" w14:textId="77777777" w:rsidR="00452140" w:rsidRPr="000940CC" w:rsidRDefault="00452140" w:rsidP="00583C04">
            <w:pPr>
              <w:spacing w:line="480" w:lineRule="auto"/>
              <w:rPr>
                <w:color w:val="000000"/>
              </w:rPr>
            </w:pPr>
            <w:r w:rsidRPr="000940CC">
              <w:rPr>
                <w:color w:val="000000"/>
              </w:rPr>
              <w:t>Spearman</w:t>
            </w:r>
          </w:p>
        </w:tc>
        <w:tc>
          <w:tcPr>
            <w:tcW w:w="601" w:type="pct"/>
            <w:noWrap/>
          </w:tcPr>
          <w:p w14:paraId="30F073A1" w14:textId="77777777" w:rsidR="00452140" w:rsidRPr="000940CC" w:rsidRDefault="00452140" w:rsidP="00583C04">
            <w:pPr>
              <w:spacing w:line="480" w:lineRule="auto"/>
              <w:jc w:val="center"/>
              <w:rPr>
                <w:color w:val="000000"/>
              </w:rPr>
            </w:pPr>
            <w:r w:rsidRPr="000940CC">
              <w:t>0.86**</w:t>
            </w:r>
          </w:p>
        </w:tc>
        <w:tc>
          <w:tcPr>
            <w:tcW w:w="644" w:type="pct"/>
            <w:noWrap/>
          </w:tcPr>
          <w:p w14:paraId="1390A30F" w14:textId="77777777" w:rsidR="00452140" w:rsidRPr="000940CC" w:rsidRDefault="00452140" w:rsidP="00583C04">
            <w:pPr>
              <w:spacing w:line="480" w:lineRule="auto"/>
              <w:jc w:val="center"/>
              <w:rPr>
                <w:color w:val="000000"/>
              </w:rPr>
            </w:pPr>
            <w:r w:rsidRPr="000940CC">
              <w:t>0.86**</w:t>
            </w:r>
          </w:p>
        </w:tc>
        <w:tc>
          <w:tcPr>
            <w:tcW w:w="531" w:type="pct"/>
            <w:noWrap/>
          </w:tcPr>
          <w:p w14:paraId="2ECC3970" w14:textId="77777777" w:rsidR="00452140" w:rsidRPr="000940CC" w:rsidRDefault="00452140" w:rsidP="00583C04">
            <w:pPr>
              <w:spacing w:line="480" w:lineRule="auto"/>
              <w:jc w:val="center"/>
              <w:rPr>
                <w:color w:val="000000"/>
              </w:rPr>
            </w:pPr>
            <w:r w:rsidRPr="000940CC">
              <w:t>0.86**</w:t>
            </w:r>
          </w:p>
        </w:tc>
        <w:tc>
          <w:tcPr>
            <w:tcW w:w="607" w:type="pct"/>
            <w:noWrap/>
          </w:tcPr>
          <w:p w14:paraId="6BC43FFF" w14:textId="77777777" w:rsidR="00452140" w:rsidRPr="000940CC" w:rsidRDefault="00452140" w:rsidP="00583C04">
            <w:pPr>
              <w:spacing w:line="480" w:lineRule="auto"/>
              <w:jc w:val="center"/>
              <w:rPr>
                <w:color w:val="000000"/>
              </w:rPr>
            </w:pPr>
            <w:r w:rsidRPr="000940CC">
              <w:t>0.86**</w:t>
            </w:r>
          </w:p>
        </w:tc>
        <w:tc>
          <w:tcPr>
            <w:tcW w:w="537" w:type="pct"/>
            <w:noWrap/>
          </w:tcPr>
          <w:p w14:paraId="62D81052" w14:textId="77777777" w:rsidR="00452140" w:rsidRPr="000940CC" w:rsidRDefault="00452140" w:rsidP="00583C04">
            <w:pPr>
              <w:spacing w:line="480" w:lineRule="auto"/>
              <w:jc w:val="center"/>
              <w:rPr>
                <w:color w:val="000000"/>
              </w:rPr>
            </w:pPr>
            <w:r w:rsidRPr="000940CC">
              <w:t>0.86**</w:t>
            </w:r>
          </w:p>
        </w:tc>
        <w:tc>
          <w:tcPr>
            <w:tcW w:w="668" w:type="pct"/>
            <w:noWrap/>
          </w:tcPr>
          <w:p w14:paraId="15F70F34" w14:textId="77777777" w:rsidR="00452140" w:rsidRPr="000940CC" w:rsidRDefault="00452140" w:rsidP="00583C04">
            <w:pPr>
              <w:spacing w:line="480" w:lineRule="auto"/>
              <w:jc w:val="center"/>
              <w:rPr>
                <w:color w:val="000000"/>
              </w:rPr>
            </w:pPr>
            <w:r w:rsidRPr="000940CC">
              <w:t>0.86**</w:t>
            </w:r>
          </w:p>
        </w:tc>
      </w:tr>
      <w:tr w:rsidR="00452140" w:rsidRPr="000940CC" w14:paraId="6096FD21" w14:textId="77777777" w:rsidTr="00583C04">
        <w:trPr>
          <w:trHeight w:val="20"/>
        </w:trPr>
        <w:tc>
          <w:tcPr>
            <w:tcW w:w="901" w:type="pct"/>
            <w:vMerge/>
          </w:tcPr>
          <w:p w14:paraId="55EEEB0C" w14:textId="77777777" w:rsidR="00452140" w:rsidRPr="000940CC" w:rsidRDefault="00452140" w:rsidP="00583C04">
            <w:pPr>
              <w:spacing w:line="480" w:lineRule="auto"/>
              <w:rPr>
                <w:color w:val="000000"/>
              </w:rPr>
            </w:pPr>
          </w:p>
        </w:tc>
        <w:tc>
          <w:tcPr>
            <w:tcW w:w="511" w:type="pct"/>
          </w:tcPr>
          <w:p w14:paraId="49BC105D" w14:textId="77777777" w:rsidR="00452140" w:rsidRPr="000940CC" w:rsidRDefault="00452140" w:rsidP="00583C04">
            <w:pPr>
              <w:spacing w:line="480" w:lineRule="auto"/>
              <w:rPr>
                <w:color w:val="000000"/>
              </w:rPr>
            </w:pPr>
            <w:r w:rsidRPr="000940CC">
              <w:rPr>
                <w:color w:val="000000"/>
              </w:rPr>
              <w:t>Sig.</w:t>
            </w:r>
          </w:p>
        </w:tc>
        <w:tc>
          <w:tcPr>
            <w:tcW w:w="601" w:type="pct"/>
            <w:noWrap/>
          </w:tcPr>
          <w:p w14:paraId="4ECC93EE" w14:textId="77777777" w:rsidR="00452140" w:rsidRPr="000940CC" w:rsidRDefault="00452140" w:rsidP="00583C04">
            <w:pPr>
              <w:spacing w:line="480" w:lineRule="auto"/>
              <w:jc w:val="center"/>
              <w:rPr>
                <w:color w:val="000000"/>
              </w:rPr>
            </w:pPr>
            <w:r w:rsidRPr="000940CC">
              <w:rPr>
                <w:color w:val="000000"/>
              </w:rPr>
              <w:t>0.00</w:t>
            </w:r>
          </w:p>
        </w:tc>
        <w:tc>
          <w:tcPr>
            <w:tcW w:w="644" w:type="pct"/>
            <w:noWrap/>
          </w:tcPr>
          <w:p w14:paraId="1953EAA1" w14:textId="77777777" w:rsidR="00452140" w:rsidRPr="000940CC" w:rsidRDefault="00452140" w:rsidP="00583C04">
            <w:pPr>
              <w:spacing w:line="480" w:lineRule="auto"/>
              <w:jc w:val="center"/>
              <w:rPr>
                <w:color w:val="000000"/>
              </w:rPr>
            </w:pPr>
            <w:r w:rsidRPr="000940CC">
              <w:rPr>
                <w:color w:val="000000"/>
              </w:rPr>
              <w:t>0.00</w:t>
            </w:r>
          </w:p>
        </w:tc>
        <w:tc>
          <w:tcPr>
            <w:tcW w:w="531" w:type="pct"/>
            <w:noWrap/>
          </w:tcPr>
          <w:p w14:paraId="435CDBCF" w14:textId="77777777" w:rsidR="00452140" w:rsidRPr="000940CC" w:rsidRDefault="00452140" w:rsidP="00583C04">
            <w:pPr>
              <w:spacing w:line="480" w:lineRule="auto"/>
              <w:jc w:val="center"/>
              <w:rPr>
                <w:color w:val="000000"/>
              </w:rPr>
            </w:pPr>
            <w:r w:rsidRPr="000940CC">
              <w:rPr>
                <w:color w:val="000000"/>
              </w:rPr>
              <w:t>0.00</w:t>
            </w:r>
          </w:p>
        </w:tc>
        <w:tc>
          <w:tcPr>
            <w:tcW w:w="607" w:type="pct"/>
            <w:noWrap/>
          </w:tcPr>
          <w:p w14:paraId="5C696C50" w14:textId="77777777" w:rsidR="00452140" w:rsidRPr="000940CC" w:rsidRDefault="00452140" w:rsidP="00583C04">
            <w:pPr>
              <w:spacing w:line="480" w:lineRule="auto"/>
              <w:jc w:val="center"/>
              <w:rPr>
                <w:color w:val="000000"/>
              </w:rPr>
            </w:pPr>
            <w:r w:rsidRPr="000940CC">
              <w:rPr>
                <w:color w:val="000000"/>
              </w:rPr>
              <w:t>0.00</w:t>
            </w:r>
          </w:p>
        </w:tc>
        <w:tc>
          <w:tcPr>
            <w:tcW w:w="537" w:type="pct"/>
            <w:noWrap/>
          </w:tcPr>
          <w:p w14:paraId="536D2A47" w14:textId="77777777" w:rsidR="00452140" w:rsidRPr="000940CC" w:rsidRDefault="00452140" w:rsidP="00583C04">
            <w:pPr>
              <w:spacing w:line="480" w:lineRule="auto"/>
              <w:jc w:val="center"/>
              <w:rPr>
                <w:color w:val="000000"/>
              </w:rPr>
            </w:pPr>
            <w:r w:rsidRPr="000940CC">
              <w:rPr>
                <w:color w:val="000000"/>
              </w:rPr>
              <w:t>0.00</w:t>
            </w:r>
          </w:p>
        </w:tc>
        <w:tc>
          <w:tcPr>
            <w:tcW w:w="668" w:type="pct"/>
            <w:noWrap/>
          </w:tcPr>
          <w:p w14:paraId="1DFBD13E" w14:textId="77777777" w:rsidR="00452140" w:rsidRPr="000940CC" w:rsidRDefault="00452140" w:rsidP="00583C04">
            <w:pPr>
              <w:spacing w:line="480" w:lineRule="auto"/>
              <w:jc w:val="center"/>
              <w:rPr>
                <w:color w:val="000000"/>
              </w:rPr>
            </w:pPr>
            <w:r w:rsidRPr="000940CC">
              <w:rPr>
                <w:color w:val="000000"/>
              </w:rPr>
              <w:t>0.00</w:t>
            </w:r>
          </w:p>
        </w:tc>
      </w:tr>
      <w:tr w:rsidR="00452140" w:rsidRPr="000940CC" w14:paraId="38BF3618" w14:textId="77777777" w:rsidTr="00583C04">
        <w:trPr>
          <w:trHeight w:val="20"/>
        </w:trPr>
        <w:tc>
          <w:tcPr>
            <w:tcW w:w="901" w:type="pct"/>
            <w:vMerge w:val="restart"/>
          </w:tcPr>
          <w:p w14:paraId="1B79D161" w14:textId="77777777" w:rsidR="00452140" w:rsidRPr="000940CC" w:rsidRDefault="00452140" w:rsidP="00583C04">
            <w:pPr>
              <w:spacing w:line="480" w:lineRule="auto"/>
              <w:rPr>
                <w:color w:val="000000"/>
              </w:rPr>
            </w:pPr>
            <w:r w:rsidRPr="000940CC">
              <w:rPr>
                <w:color w:val="000000"/>
              </w:rPr>
              <w:t>Professional Identity</w:t>
            </w:r>
          </w:p>
        </w:tc>
        <w:tc>
          <w:tcPr>
            <w:tcW w:w="511" w:type="pct"/>
          </w:tcPr>
          <w:p w14:paraId="2B62296A" w14:textId="77777777" w:rsidR="00452140" w:rsidRPr="000940CC" w:rsidRDefault="00452140" w:rsidP="00583C04">
            <w:pPr>
              <w:spacing w:line="480" w:lineRule="auto"/>
              <w:rPr>
                <w:color w:val="000000"/>
              </w:rPr>
            </w:pPr>
            <w:r w:rsidRPr="000940CC">
              <w:rPr>
                <w:color w:val="000000"/>
              </w:rPr>
              <w:t>Spearman</w:t>
            </w:r>
          </w:p>
        </w:tc>
        <w:tc>
          <w:tcPr>
            <w:tcW w:w="601" w:type="pct"/>
            <w:noWrap/>
          </w:tcPr>
          <w:p w14:paraId="6FDBA3AB" w14:textId="77777777" w:rsidR="00452140" w:rsidRPr="000940CC" w:rsidRDefault="00452140" w:rsidP="00583C04">
            <w:pPr>
              <w:spacing w:line="480" w:lineRule="auto"/>
              <w:jc w:val="center"/>
              <w:rPr>
                <w:color w:val="000000"/>
              </w:rPr>
            </w:pPr>
            <w:r w:rsidRPr="000940CC">
              <w:t>0.94**</w:t>
            </w:r>
          </w:p>
        </w:tc>
        <w:tc>
          <w:tcPr>
            <w:tcW w:w="644" w:type="pct"/>
            <w:noWrap/>
          </w:tcPr>
          <w:p w14:paraId="5822C0FE" w14:textId="77777777" w:rsidR="00452140" w:rsidRPr="000940CC" w:rsidRDefault="00452140" w:rsidP="00583C04">
            <w:pPr>
              <w:spacing w:line="480" w:lineRule="auto"/>
              <w:jc w:val="center"/>
              <w:rPr>
                <w:color w:val="000000"/>
              </w:rPr>
            </w:pPr>
            <w:r w:rsidRPr="000940CC">
              <w:t>0.94**</w:t>
            </w:r>
          </w:p>
        </w:tc>
        <w:tc>
          <w:tcPr>
            <w:tcW w:w="531" w:type="pct"/>
            <w:noWrap/>
          </w:tcPr>
          <w:p w14:paraId="4852C370" w14:textId="77777777" w:rsidR="00452140" w:rsidRPr="000940CC" w:rsidRDefault="00452140" w:rsidP="00583C04">
            <w:pPr>
              <w:spacing w:line="480" w:lineRule="auto"/>
              <w:jc w:val="center"/>
              <w:rPr>
                <w:color w:val="000000"/>
              </w:rPr>
            </w:pPr>
            <w:r w:rsidRPr="000940CC">
              <w:t>0.94**</w:t>
            </w:r>
          </w:p>
        </w:tc>
        <w:tc>
          <w:tcPr>
            <w:tcW w:w="607" w:type="pct"/>
            <w:noWrap/>
          </w:tcPr>
          <w:p w14:paraId="2A20807F" w14:textId="77777777" w:rsidR="00452140" w:rsidRPr="000940CC" w:rsidRDefault="00452140" w:rsidP="00583C04">
            <w:pPr>
              <w:spacing w:line="480" w:lineRule="auto"/>
              <w:jc w:val="center"/>
              <w:rPr>
                <w:color w:val="000000"/>
              </w:rPr>
            </w:pPr>
            <w:r w:rsidRPr="000940CC">
              <w:t>0.94**</w:t>
            </w:r>
          </w:p>
        </w:tc>
        <w:tc>
          <w:tcPr>
            <w:tcW w:w="537" w:type="pct"/>
            <w:noWrap/>
          </w:tcPr>
          <w:p w14:paraId="3BEE55B0" w14:textId="77777777" w:rsidR="00452140" w:rsidRPr="000940CC" w:rsidRDefault="00452140" w:rsidP="00583C04">
            <w:pPr>
              <w:spacing w:line="480" w:lineRule="auto"/>
              <w:jc w:val="center"/>
              <w:rPr>
                <w:color w:val="000000"/>
              </w:rPr>
            </w:pPr>
            <w:r w:rsidRPr="000940CC">
              <w:t>0.94**</w:t>
            </w:r>
          </w:p>
        </w:tc>
        <w:tc>
          <w:tcPr>
            <w:tcW w:w="668" w:type="pct"/>
            <w:noWrap/>
          </w:tcPr>
          <w:p w14:paraId="415A1AB4" w14:textId="77777777" w:rsidR="00452140" w:rsidRPr="000940CC" w:rsidRDefault="00452140" w:rsidP="00583C04">
            <w:pPr>
              <w:spacing w:line="480" w:lineRule="auto"/>
              <w:jc w:val="center"/>
              <w:rPr>
                <w:color w:val="000000"/>
              </w:rPr>
            </w:pPr>
            <w:r w:rsidRPr="000940CC">
              <w:t>0.94**</w:t>
            </w:r>
          </w:p>
        </w:tc>
      </w:tr>
      <w:tr w:rsidR="00452140" w:rsidRPr="000940CC" w14:paraId="31F7D274" w14:textId="77777777" w:rsidTr="00583C04">
        <w:trPr>
          <w:trHeight w:val="20"/>
        </w:trPr>
        <w:tc>
          <w:tcPr>
            <w:tcW w:w="901" w:type="pct"/>
            <w:vMerge/>
          </w:tcPr>
          <w:p w14:paraId="1A8B143B" w14:textId="77777777" w:rsidR="00452140" w:rsidRPr="000940CC" w:rsidRDefault="00452140" w:rsidP="00583C04">
            <w:pPr>
              <w:spacing w:line="480" w:lineRule="auto"/>
              <w:rPr>
                <w:color w:val="000000"/>
              </w:rPr>
            </w:pPr>
          </w:p>
        </w:tc>
        <w:tc>
          <w:tcPr>
            <w:tcW w:w="511" w:type="pct"/>
          </w:tcPr>
          <w:p w14:paraId="6493E948" w14:textId="77777777" w:rsidR="00452140" w:rsidRPr="000940CC" w:rsidRDefault="00452140" w:rsidP="00583C04">
            <w:pPr>
              <w:spacing w:line="480" w:lineRule="auto"/>
              <w:rPr>
                <w:color w:val="000000"/>
              </w:rPr>
            </w:pPr>
            <w:r w:rsidRPr="000940CC">
              <w:rPr>
                <w:color w:val="000000"/>
              </w:rPr>
              <w:t>Sig.</w:t>
            </w:r>
          </w:p>
        </w:tc>
        <w:tc>
          <w:tcPr>
            <w:tcW w:w="601" w:type="pct"/>
            <w:noWrap/>
          </w:tcPr>
          <w:p w14:paraId="196964CC" w14:textId="77777777" w:rsidR="00452140" w:rsidRPr="000940CC" w:rsidRDefault="00452140" w:rsidP="00583C04">
            <w:pPr>
              <w:spacing w:line="480" w:lineRule="auto"/>
              <w:jc w:val="center"/>
              <w:rPr>
                <w:color w:val="000000"/>
              </w:rPr>
            </w:pPr>
            <w:r w:rsidRPr="000940CC">
              <w:rPr>
                <w:color w:val="000000"/>
              </w:rPr>
              <w:t>0.00</w:t>
            </w:r>
          </w:p>
        </w:tc>
        <w:tc>
          <w:tcPr>
            <w:tcW w:w="644" w:type="pct"/>
            <w:noWrap/>
          </w:tcPr>
          <w:p w14:paraId="7B4CA053" w14:textId="77777777" w:rsidR="00452140" w:rsidRPr="000940CC" w:rsidRDefault="00452140" w:rsidP="00583C04">
            <w:pPr>
              <w:spacing w:line="480" w:lineRule="auto"/>
              <w:jc w:val="center"/>
              <w:rPr>
                <w:color w:val="000000"/>
              </w:rPr>
            </w:pPr>
            <w:r w:rsidRPr="000940CC">
              <w:rPr>
                <w:color w:val="000000"/>
              </w:rPr>
              <w:t>0.00</w:t>
            </w:r>
          </w:p>
        </w:tc>
        <w:tc>
          <w:tcPr>
            <w:tcW w:w="531" w:type="pct"/>
            <w:noWrap/>
          </w:tcPr>
          <w:p w14:paraId="45AF9586" w14:textId="77777777" w:rsidR="00452140" w:rsidRPr="000940CC" w:rsidRDefault="00452140" w:rsidP="00583C04">
            <w:pPr>
              <w:spacing w:line="480" w:lineRule="auto"/>
              <w:jc w:val="center"/>
              <w:rPr>
                <w:color w:val="000000"/>
              </w:rPr>
            </w:pPr>
            <w:r w:rsidRPr="000940CC">
              <w:rPr>
                <w:color w:val="000000"/>
              </w:rPr>
              <w:t>0.00</w:t>
            </w:r>
          </w:p>
        </w:tc>
        <w:tc>
          <w:tcPr>
            <w:tcW w:w="607" w:type="pct"/>
            <w:noWrap/>
          </w:tcPr>
          <w:p w14:paraId="7C081BCE" w14:textId="77777777" w:rsidR="00452140" w:rsidRPr="000940CC" w:rsidRDefault="00452140" w:rsidP="00583C04">
            <w:pPr>
              <w:spacing w:line="480" w:lineRule="auto"/>
              <w:jc w:val="center"/>
              <w:rPr>
                <w:color w:val="000000"/>
              </w:rPr>
            </w:pPr>
            <w:r w:rsidRPr="000940CC">
              <w:rPr>
                <w:color w:val="000000"/>
              </w:rPr>
              <w:t>0.00</w:t>
            </w:r>
          </w:p>
        </w:tc>
        <w:tc>
          <w:tcPr>
            <w:tcW w:w="537" w:type="pct"/>
            <w:noWrap/>
          </w:tcPr>
          <w:p w14:paraId="5E1F9DC7" w14:textId="77777777" w:rsidR="00452140" w:rsidRPr="000940CC" w:rsidRDefault="00452140" w:rsidP="00583C04">
            <w:pPr>
              <w:spacing w:line="480" w:lineRule="auto"/>
              <w:jc w:val="center"/>
              <w:rPr>
                <w:color w:val="000000"/>
              </w:rPr>
            </w:pPr>
            <w:r w:rsidRPr="000940CC">
              <w:rPr>
                <w:color w:val="000000"/>
              </w:rPr>
              <w:t>0.00</w:t>
            </w:r>
          </w:p>
        </w:tc>
        <w:tc>
          <w:tcPr>
            <w:tcW w:w="668" w:type="pct"/>
            <w:noWrap/>
          </w:tcPr>
          <w:p w14:paraId="7DF4C35D" w14:textId="77777777" w:rsidR="00452140" w:rsidRPr="000940CC" w:rsidRDefault="00452140" w:rsidP="00583C04">
            <w:pPr>
              <w:spacing w:line="480" w:lineRule="auto"/>
              <w:jc w:val="center"/>
              <w:rPr>
                <w:color w:val="000000"/>
              </w:rPr>
            </w:pPr>
            <w:r w:rsidRPr="000940CC">
              <w:rPr>
                <w:color w:val="000000"/>
              </w:rPr>
              <w:t>0.00</w:t>
            </w:r>
          </w:p>
        </w:tc>
      </w:tr>
    </w:tbl>
    <w:p w14:paraId="0B5175CC" w14:textId="77777777" w:rsidR="00452140" w:rsidRPr="000940CC" w:rsidRDefault="00452140" w:rsidP="00452140">
      <w:pPr>
        <w:spacing w:line="480" w:lineRule="auto"/>
      </w:pPr>
    </w:p>
    <w:p w14:paraId="4F20DBCA" w14:textId="02031E54" w:rsidR="00452140" w:rsidRPr="000940CC" w:rsidRDefault="00452140" w:rsidP="00452140">
      <w:pPr>
        <w:ind w:firstLine="720"/>
      </w:pPr>
      <w:r w:rsidRPr="000940CC">
        <w:t xml:space="preserve">Table </w:t>
      </w:r>
      <w:r w:rsidR="00E26A91">
        <w:t>5</w:t>
      </w:r>
      <w:r w:rsidRPr="000940CC">
        <w:t xml:space="preserve"> presents the relationship between nurses’ professional identity and the different dimensions of occupational commitment. Across all domains, the results demonstrate </w:t>
      </w:r>
      <w:r w:rsidRPr="000940CC">
        <w:lastRenderedPageBreak/>
        <w:t>consistently very strong and statistically significant positive correlations (all p = 0.00), indicating that higher levels of professional identity are strongly associated with higher occupational commitment.</w:t>
      </w:r>
    </w:p>
    <w:p w14:paraId="3A9CB591" w14:textId="02C9631B" w:rsidR="00452140" w:rsidRPr="000940CC" w:rsidRDefault="00452140" w:rsidP="00452140">
      <w:pPr>
        <w:ind w:firstLineChars="200" w:firstLine="480"/>
        <w:rPr>
          <w:lang w:eastAsia="zh-CN"/>
        </w:rPr>
      </w:pPr>
      <w:r w:rsidRPr="000940CC">
        <w:t xml:space="preserve">Among the domains of professional identity, Occupational Cognitive Evaluation showed the strongest and most uniform correlations, with coefficients of 0.92 across all commitment dimensions. This indicates that nurses who recognize the value, meaning, and alignment of their work with personal qualities tend to exhibit strong emotional attachment, moral obligation, economic consideration, opportunity-based awareness, and emotional cost commitment to their profession. Indicates a strong statistical significance, suggesting that there is a significant relationship between </w:t>
      </w:r>
      <w:r w:rsidRPr="000940CC">
        <w:rPr>
          <w:lang w:eastAsia="zh-CN"/>
        </w:rPr>
        <w:t>professional identity</w:t>
      </w:r>
      <w:r w:rsidRPr="000940CC">
        <w:t xml:space="preserve"> and </w:t>
      </w:r>
      <w:r w:rsidRPr="000940CC">
        <w:rPr>
          <w:lang w:eastAsia="zh-CN"/>
        </w:rPr>
        <w:t>occupational commitment</w:t>
      </w:r>
      <w:r w:rsidRPr="000940CC">
        <w:t>.</w:t>
      </w:r>
      <w:r w:rsidRPr="000940CC">
        <w:rPr>
          <w:lang w:eastAsia="zh-CN"/>
        </w:rPr>
        <w:t xml:space="preserve"> </w:t>
      </w:r>
      <w:r w:rsidRPr="000940CC">
        <w:t xml:space="preserve">which is consistent with the study </w:t>
      </w:r>
      <w:r w:rsidRPr="00E96CC8">
        <w:t xml:space="preserve">of </w:t>
      </w:r>
      <w:r w:rsidRPr="00E96CC8">
        <w:rPr>
          <w:lang w:eastAsia="zh-CN"/>
        </w:rPr>
        <w:t>Zheng et al. (2025). Professional</w:t>
      </w:r>
      <w:r w:rsidRPr="000940CC">
        <w:rPr>
          <w:lang w:eastAsia="zh-CN"/>
        </w:rPr>
        <w:t xml:space="preserve"> identity is a kind of professional emotion for professional recognition, and the generation of professional emotion is closely related to the occupation on which it depends. Only with a sense of professional identity can we produce positive professional emotion. It suggests that professional commitment is closely related to professional identity. This study clarified the correlation between professional commitment and professional identity. From the perspective of correlation coefficient, emotional commitment and professional identity are the highest, indicates that emotional commitment is the closest related to professional identity. It implies that nursing managers should fully realize the importance of emotional commitment, invest more emotional support to nurses, so that nurses can establish deep feelings with the hospital, so as to be willing to contribute their own strength to the development of the hospital. </w:t>
      </w:r>
      <w:proofErr w:type="spellStart"/>
      <w:r w:rsidR="00E96CC8">
        <w:rPr>
          <w:lang w:eastAsia="zh-CN"/>
        </w:rPr>
        <w:t>Ilarde,et.al</w:t>
      </w:r>
      <w:proofErr w:type="spellEnd"/>
      <w:r w:rsidR="00E96CC8">
        <w:rPr>
          <w:lang w:eastAsia="zh-CN"/>
        </w:rPr>
        <w:t>. (2021)</w:t>
      </w:r>
    </w:p>
    <w:p w14:paraId="28EE45B5" w14:textId="77777777" w:rsidR="00452140" w:rsidRPr="000940CC" w:rsidRDefault="00452140" w:rsidP="00452140">
      <w:pPr>
        <w:ind w:firstLine="720"/>
      </w:pPr>
      <w:r w:rsidRPr="000940CC">
        <w:t xml:space="preserve">The lowest—yet still very strong—correlations were observed for Professional Self-Reflection at 0.86. Although slightly lower than other domains, this result still indicates that reflective practices significantly contribute to nurses’ overall commitment. Self-assessment and reflective growth continue to influence how nurses perceive their emotional ties, responsibilities, and costs associated with the profession.  The study supported </w:t>
      </w:r>
      <w:r w:rsidRPr="00E96CC8">
        <w:t>by Zarrin, et.al. (2023) stated</w:t>
      </w:r>
      <w:r w:rsidRPr="000940CC">
        <w:t xml:space="preserve"> that reflection is essential element in positive outcome. The level of nurses’ self-reflection assess the ability to work engagement and occupational commitment.</w:t>
      </w:r>
    </w:p>
    <w:p w14:paraId="57F4F5E9" w14:textId="77777777" w:rsidR="00452140" w:rsidRPr="000940CC" w:rsidRDefault="00452140" w:rsidP="00452140">
      <w:pPr>
        <w:ind w:firstLine="720"/>
      </w:pPr>
      <w:r w:rsidRPr="000940CC">
        <w:t>Overall, these findings clearly demonstrate that professional identity is a powerful predictor of occupational commitment. All dimensions—cognitive, social, emotional, and reflective—play a meaningful role in shaping nurses’ dedication to their profession, emphasizing the need for continuous professional development, workplace support, and reflective practices.</w:t>
      </w:r>
    </w:p>
    <w:p w14:paraId="7081F664" w14:textId="77777777" w:rsidR="0071748F" w:rsidRDefault="0071748F" w:rsidP="00452140">
      <w:pPr>
        <w:ind w:right="429"/>
        <w:jc w:val="both"/>
      </w:pPr>
    </w:p>
    <w:p w14:paraId="76BEC89F" w14:textId="1D955870" w:rsidR="00452140" w:rsidRDefault="00452140" w:rsidP="00452140">
      <w:pPr>
        <w:ind w:right="429"/>
        <w:jc w:val="both"/>
        <w:rPr>
          <w:b/>
          <w:bCs/>
        </w:rPr>
      </w:pPr>
      <w:r w:rsidRPr="00452140">
        <w:rPr>
          <w:b/>
          <w:bCs/>
        </w:rPr>
        <w:t>Conclusion</w:t>
      </w:r>
    </w:p>
    <w:p w14:paraId="51A2CF5C" w14:textId="77777777" w:rsidR="00452140" w:rsidRDefault="00452140" w:rsidP="00452140">
      <w:pPr>
        <w:ind w:right="429"/>
        <w:jc w:val="both"/>
        <w:rPr>
          <w:b/>
          <w:bCs/>
        </w:rPr>
      </w:pPr>
    </w:p>
    <w:p w14:paraId="13D25CB5" w14:textId="77777777" w:rsidR="00452140" w:rsidRPr="000940CC" w:rsidRDefault="00452140" w:rsidP="00452140">
      <w:pPr>
        <w:ind w:firstLine="360"/>
        <w:rPr>
          <w:lang w:eastAsia="zh-CN"/>
        </w:rPr>
      </w:pPr>
      <w:r w:rsidRPr="000940CC">
        <w:rPr>
          <w:lang w:eastAsia="zh-CN"/>
        </w:rPr>
        <w:t xml:space="preserve">Based on the findings, Self-efficacy and Professional identity into occupational commitment. The study highlighted the importance of self-reflection in commitment to render care that uphold in the institutional values.  Self- efficacy has proven to enhance occupational commitment and better confidence of nurses in their own abilities in performing task while professional identity upholds determinants in the internalization of professional values that promote sense of belonging to the profession which greatly influence in long term commitment in the occupation.  nurses professional identity through establishing professional development and supportive work place environment. Nurse self-efficacy and professional identity in </w:t>
      </w:r>
      <w:r w:rsidRPr="000940CC">
        <w:rPr>
          <w:rFonts w:eastAsiaTheme="minorHAnsi"/>
          <w:color w:val="000000"/>
          <w14:ligatures w14:val="standardContextual"/>
        </w:rPr>
        <w:t>Jiangsu Province, China provide references for the development of systematic and standard program that enhance the nurses’ well-being.</w:t>
      </w:r>
      <w:r w:rsidRPr="000940CC">
        <w:rPr>
          <w:lang w:eastAsia="zh-CN"/>
        </w:rPr>
        <w:t xml:space="preserve"> </w:t>
      </w:r>
    </w:p>
    <w:p w14:paraId="1DCA5327" w14:textId="77777777" w:rsidR="00EE06EF" w:rsidRPr="00283A12" w:rsidRDefault="00EE06EF" w:rsidP="00EE06EF">
      <w:pPr>
        <w:ind w:right="288"/>
      </w:pPr>
    </w:p>
    <w:p w14:paraId="75E4CCB7" w14:textId="77777777" w:rsidR="00EE06EF" w:rsidRPr="00E96CC8" w:rsidRDefault="00EE06EF" w:rsidP="00E96CC8">
      <w:pPr>
        <w:ind w:right="288"/>
        <w:rPr>
          <w:b/>
          <w:bCs/>
        </w:rPr>
      </w:pPr>
      <w:r w:rsidRPr="00E96CC8">
        <w:rPr>
          <w:b/>
          <w:bCs/>
        </w:rPr>
        <w:lastRenderedPageBreak/>
        <w:t>References</w:t>
      </w:r>
    </w:p>
    <w:p w14:paraId="4AE635DA" w14:textId="77777777" w:rsidR="009F36A3" w:rsidRPr="00E96CC8" w:rsidRDefault="009F36A3" w:rsidP="00E96CC8">
      <w:pPr>
        <w:ind w:right="288"/>
        <w:rPr>
          <w:b/>
          <w:bCs/>
        </w:rPr>
      </w:pPr>
    </w:p>
    <w:p w14:paraId="3FA75972" w14:textId="7D85070C" w:rsidR="00B54495" w:rsidRPr="00E96CC8" w:rsidRDefault="00B54495" w:rsidP="00E96CC8">
      <w:pPr>
        <w:pStyle w:val="CommentText"/>
        <w:spacing w:after="0"/>
        <w:ind w:left="480" w:hangingChars="200" w:hanging="480"/>
        <w:rPr>
          <w:rFonts w:ascii="Times New Roman" w:hAnsi="Times New Roman" w:cs="Times New Roman"/>
          <w:sz w:val="24"/>
          <w:szCs w:val="24"/>
        </w:rPr>
      </w:pPr>
      <w:r w:rsidRPr="00E96CC8">
        <w:rPr>
          <w:rFonts w:ascii="Times New Roman" w:hAnsi="Times New Roman" w:cs="Times New Roman"/>
          <w:color w:val="212121"/>
          <w:sz w:val="24"/>
          <w:szCs w:val="24"/>
          <w:shd w:val="clear" w:color="auto" w:fill="FFFFFF"/>
        </w:rPr>
        <w:t xml:space="preserve">Cabrera-Aguilar E, Zevallos-Francia M, Morales-García M, Ramírez-Coronel AA, Morales-García SB, </w:t>
      </w:r>
      <w:proofErr w:type="spellStart"/>
      <w:r w:rsidRPr="00E96CC8">
        <w:rPr>
          <w:rFonts w:ascii="Times New Roman" w:hAnsi="Times New Roman" w:cs="Times New Roman"/>
          <w:color w:val="212121"/>
          <w:sz w:val="24"/>
          <w:szCs w:val="24"/>
          <w:shd w:val="clear" w:color="auto" w:fill="FFFFFF"/>
        </w:rPr>
        <w:t>Sairitupa</w:t>
      </w:r>
      <w:proofErr w:type="spellEnd"/>
      <w:r w:rsidRPr="00E96CC8">
        <w:rPr>
          <w:rFonts w:ascii="Times New Roman" w:hAnsi="Times New Roman" w:cs="Times New Roman"/>
          <w:color w:val="212121"/>
          <w:sz w:val="24"/>
          <w:szCs w:val="24"/>
          <w:shd w:val="clear" w:color="auto" w:fill="FFFFFF"/>
        </w:rPr>
        <w:t xml:space="preserve">-Sanchez LZ, Morales-García WC. Resilience and stress as predictors of work engagement: the mediating role of self-efficacy in nurses. Front Psychiatry. 2023 Aug </w:t>
      </w:r>
      <w:proofErr w:type="gramStart"/>
      <w:r w:rsidRPr="00E96CC8">
        <w:rPr>
          <w:rFonts w:ascii="Times New Roman" w:hAnsi="Times New Roman" w:cs="Times New Roman"/>
          <w:color w:val="212121"/>
          <w:sz w:val="24"/>
          <w:szCs w:val="24"/>
          <w:shd w:val="clear" w:color="auto" w:fill="FFFFFF"/>
        </w:rPr>
        <w:t>15;14:1202048</w:t>
      </w:r>
      <w:proofErr w:type="gramEnd"/>
      <w:r w:rsidRPr="00E96CC8">
        <w:rPr>
          <w:rFonts w:ascii="Times New Roman" w:hAnsi="Times New Roman" w:cs="Times New Roman"/>
          <w:color w:val="212121"/>
          <w:sz w:val="24"/>
          <w:szCs w:val="24"/>
          <w:shd w:val="clear" w:color="auto" w:fill="FFFFFF"/>
        </w:rPr>
        <w:t xml:space="preserve">. </w:t>
      </w:r>
      <w:proofErr w:type="spellStart"/>
      <w:r w:rsidRPr="00E96CC8">
        <w:rPr>
          <w:rFonts w:ascii="Times New Roman" w:hAnsi="Times New Roman" w:cs="Times New Roman"/>
          <w:color w:val="212121"/>
          <w:sz w:val="24"/>
          <w:szCs w:val="24"/>
          <w:shd w:val="clear" w:color="auto" w:fill="FFFFFF"/>
        </w:rPr>
        <w:t>doi</w:t>
      </w:r>
      <w:proofErr w:type="spellEnd"/>
      <w:r w:rsidRPr="00E96CC8">
        <w:rPr>
          <w:rFonts w:ascii="Times New Roman" w:hAnsi="Times New Roman" w:cs="Times New Roman"/>
          <w:color w:val="212121"/>
          <w:sz w:val="24"/>
          <w:szCs w:val="24"/>
          <w:shd w:val="clear" w:color="auto" w:fill="FFFFFF"/>
        </w:rPr>
        <w:t>: 10.3389/fpsyt.2023.1202048. PMID: 37649562; PMCID: PMC10464840.</w:t>
      </w:r>
    </w:p>
    <w:p w14:paraId="532FE789" w14:textId="77777777" w:rsidR="00B54495" w:rsidRPr="00E96CC8" w:rsidRDefault="00B54495" w:rsidP="00E96CC8">
      <w:pPr>
        <w:ind w:right="288"/>
        <w:rPr>
          <w:b/>
          <w:bCs/>
        </w:rPr>
      </w:pPr>
    </w:p>
    <w:p w14:paraId="11F482BA" w14:textId="77777777" w:rsidR="009F36A3" w:rsidRPr="00E96CC8" w:rsidRDefault="009F36A3" w:rsidP="00E96CC8">
      <w:pPr>
        <w:pStyle w:val="CommentText"/>
        <w:spacing w:after="0"/>
        <w:ind w:left="480" w:hangingChars="200" w:hanging="480"/>
        <w:rPr>
          <w:rFonts w:ascii="Times New Roman" w:hAnsi="Times New Roman" w:cs="Times New Roman"/>
          <w:sz w:val="24"/>
          <w:szCs w:val="24"/>
        </w:rPr>
      </w:pPr>
      <w:r w:rsidRPr="00E96CC8">
        <w:rPr>
          <w:rFonts w:ascii="Times New Roman" w:eastAsia="Cambria" w:hAnsi="Times New Roman" w:cs="Times New Roman"/>
          <w:sz w:val="24"/>
          <w:szCs w:val="24"/>
          <w:shd w:val="clear" w:color="auto" w:fill="FFFFFF"/>
        </w:rPr>
        <w:t xml:space="preserve">Çamveren, </w:t>
      </w:r>
      <w:proofErr w:type="gramStart"/>
      <w:r w:rsidRPr="00E96CC8">
        <w:rPr>
          <w:rFonts w:ascii="Times New Roman" w:eastAsia="Cambria" w:hAnsi="Times New Roman" w:cs="Times New Roman"/>
          <w:sz w:val="24"/>
          <w:szCs w:val="24"/>
          <w:shd w:val="clear" w:color="auto" w:fill="FFFFFF"/>
        </w:rPr>
        <w:t>H. ,</w:t>
      </w:r>
      <w:proofErr w:type="gramEnd"/>
      <w:r w:rsidRPr="00E96CC8">
        <w:rPr>
          <w:rFonts w:ascii="Times New Roman" w:eastAsia="Cambria" w:hAnsi="Times New Roman" w:cs="Times New Roman"/>
          <w:sz w:val="24"/>
          <w:szCs w:val="24"/>
          <w:shd w:val="clear" w:color="auto" w:fill="FFFFFF"/>
        </w:rPr>
        <w:t xml:space="preserve"> &amp; Kocaman, G. (2021). Factors influencing a university hospital nurses' intention to leave the units, organization and profession: A cross sectional study. </w:t>
      </w:r>
      <w:r w:rsidRPr="00E96CC8">
        <w:rPr>
          <w:rFonts w:ascii="Times New Roman" w:eastAsia="Cambria" w:hAnsi="Times New Roman" w:cs="Times New Roman"/>
          <w:i/>
          <w:iCs/>
          <w:sz w:val="24"/>
          <w:szCs w:val="24"/>
          <w:shd w:val="clear" w:color="auto" w:fill="FFFFFF"/>
        </w:rPr>
        <w:t>Journal of Health Management</w:t>
      </w:r>
      <w:r w:rsidRPr="00E96CC8">
        <w:rPr>
          <w:rFonts w:ascii="Times New Roman" w:eastAsia="Cambria" w:hAnsi="Times New Roman" w:cs="Times New Roman"/>
          <w:sz w:val="24"/>
          <w:szCs w:val="24"/>
          <w:shd w:val="clear" w:color="auto" w:fill="FFFFFF"/>
        </w:rPr>
        <w:t>, 23(2), 240–250. 10.1177/09720634211011560</w:t>
      </w:r>
    </w:p>
    <w:p w14:paraId="6C47C22E" w14:textId="77777777" w:rsidR="009F36A3" w:rsidRPr="00E96CC8" w:rsidRDefault="009F36A3" w:rsidP="00E96CC8">
      <w:pPr>
        <w:ind w:left="480" w:hangingChars="200" w:hanging="480"/>
        <w:rPr>
          <w:rFonts w:eastAsia="Segoe UI"/>
          <w:color w:val="212121"/>
          <w:shd w:val="clear" w:color="auto" w:fill="FFFFFF"/>
        </w:rPr>
      </w:pPr>
      <w:proofErr w:type="spellStart"/>
      <w:r w:rsidRPr="00E96CC8">
        <w:rPr>
          <w:rFonts w:eastAsia="Segoe UI"/>
          <w:color w:val="212121"/>
          <w:shd w:val="clear" w:color="auto" w:fill="FFFFFF"/>
        </w:rPr>
        <w:t>Caricati</w:t>
      </w:r>
      <w:proofErr w:type="spellEnd"/>
      <w:r w:rsidRPr="00E96CC8">
        <w:rPr>
          <w:rFonts w:eastAsia="Segoe UI"/>
          <w:color w:val="212121"/>
          <w:shd w:val="clear" w:color="auto" w:fill="FFFFFF"/>
        </w:rPr>
        <w:t xml:space="preserve"> L, D'Agostino G, Sollami A, Bonetti C.</w:t>
      </w:r>
      <w:r w:rsidRPr="00E96CC8">
        <w:rPr>
          <w:rFonts w:eastAsia="SimSun"/>
          <w:color w:val="212121"/>
          <w:shd w:val="clear" w:color="auto" w:fill="FFFFFF"/>
          <w:lang w:eastAsia="zh-CN"/>
        </w:rPr>
        <w:t xml:space="preserve"> (2022). </w:t>
      </w:r>
      <w:r w:rsidRPr="00E96CC8">
        <w:rPr>
          <w:rFonts w:eastAsia="Segoe UI"/>
          <w:color w:val="212121"/>
          <w:shd w:val="clear" w:color="auto" w:fill="FFFFFF"/>
        </w:rPr>
        <w:t xml:space="preserve">A study on COVID-19-related stigmatization, quality of professional life and professional identity in a sample of HCWs in Italy. </w:t>
      </w:r>
      <w:r w:rsidRPr="00E96CC8">
        <w:rPr>
          <w:rFonts w:eastAsia="Segoe UI"/>
          <w:i/>
          <w:iCs/>
          <w:color w:val="212121"/>
          <w:shd w:val="clear" w:color="auto" w:fill="FFFFFF"/>
        </w:rPr>
        <w:t>Acta Biomed</w:t>
      </w:r>
      <w:r w:rsidRPr="00E96CC8">
        <w:rPr>
          <w:rFonts w:eastAsia="SimSun"/>
          <w:color w:val="212121"/>
          <w:shd w:val="clear" w:color="auto" w:fill="FFFFFF"/>
          <w:lang w:eastAsia="zh-CN"/>
        </w:rPr>
        <w:t xml:space="preserve">, </w:t>
      </w:r>
      <w:r w:rsidRPr="00E96CC8">
        <w:rPr>
          <w:rFonts w:eastAsia="Segoe UI"/>
          <w:color w:val="212121"/>
          <w:shd w:val="clear" w:color="auto" w:fill="FFFFFF"/>
        </w:rPr>
        <w:t>93(S2)</w:t>
      </w:r>
      <w:r w:rsidRPr="00E96CC8">
        <w:rPr>
          <w:rFonts w:eastAsia="SimSun"/>
          <w:color w:val="212121"/>
          <w:shd w:val="clear" w:color="auto" w:fill="FFFFFF"/>
          <w:lang w:eastAsia="zh-CN"/>
        </w:rPr>
        <w:t xml:space="preserve">, </w:t>
      </w:r>
      <w:r w:rsidRPr="00E96CC8">
        <w:rPr>
          <w:rFonts w:eastAsia="Segoe UI"/>
          <w:color w:val="212121"/>
          <w:shd w:val="clear" w:color="auto" w:fill="FFFFFF"/>
        </w:rPr>
        <w:t xml:space="preserve">e2022150. </w:t>
      </w:r>
      <w:r w:rsidRPr="00E96CC8">
        <w:rPr>
          <w:rFonts w:eastAsia="SimSun"/>
          <w:color w:val="212121"/>
          <w:shd w:val="clear" w:color="auto" w:fill="FFFFFF"/>
          <w:lang w:eastAsia="zh-CN"/>
        </w:rPr>
        <w:t>Doi</w:t>
      </w:r>
      <w:r w:rsidRPr="00E96CC8">
        <w:rPr>
          <w:rFonts w:eastAsia="Segoe UI"/>
          <w:color w:val="212121"/>
          <w:shd w:val="clear" w:color="auto" w:fill="FFFFFF"/>
        </w:rPr>
        <w:t>: 10.23750/abm.v93iS2.12613. PMID: 35545987; PMCID: PMC9534206.</w:t>
      </w:r>
    </w:p>
    <w:p w14:paraId="33B6477A" w14:textId="77777777" w:rsidR="004629BA" w:rsidRDefault="009F36A3" w:rsidP="004629BA">
      <w:pPr>
        <w:ind w:left="480" w:hangingChars="200" w:hanging="480"/>
        <w:rPr>
          <w:lang w:eastAsia="zh-CN"/>
        </w:rPr>
      </w:pPr>
      <w:r w:rsidRPr="00E96CC8">
        <w:rPr>
          <w:lang w:eastAsia="zh-CN"/>
        </w:rPr>
        <w:t xml:space="preserve">Drennan, V.M.; Ross, F. (2019). Global nurse shortages-the facts, the impact and action for change. </w:t>
      </w:r>
      <w:r w:rsidRPr="00E96CC8">
        <w:rPr>
          <w:i/>
          <w:iCs/>
          <w:lang w:eastAsia="zh-CN"/>
        </w:rPr>
        <w:t>Br. Med. Bull</w:t>
      </w:r>
      <w:r w:rsidRPr="00E96CC8">
        <w:rPr>
          <w:lang w:eastAsia="zh-CN"/>
        </w:rPr>
        <w:t>, (130), 25–37.</w:t>
      </w:r>
    </w:p>
    <w:p w14:paraId="6771E228" w14:textId="1FCDC2C8" w:rsidR="004629BA" w:rsidRPr="004629BA" w:rsidRDefault="004629BA" w:rsidP="004629BA">
      <w:pPr>
        <w:ind w:left="480" w:hangingChars="200" w:hanging="480"/>
        <w:rPr>
          <w:lang w:eastAsia="zh-CN"/>
        </w:rPr>
      </w:pPr>
      <w:r w:rsidRPr="004629BA">
        <w:rPr>
          <w:color w:val="0D0D0D" w:themeColor="text1" w:themeTint="F2"/>
          <w:lang w:eastAsia="zh-CN"/>
        </w:rPr>
        <w:t>Fajardo, M, Salinda, Mt., Villegas (2021).</w:t>
      </w:r>
      <w:r w:rsidRPr="004629BA">
        <w:rPr>
          <w:color w:val="0D0D0D" w:themeColor="text1" w:themeTint="F2"/>
        </w:rPr>
        <w:t xml:space="preserve"> </w:t>
      </w:r>
      <w:r w:rsidRPr="004629BA">
        <w:rPr>
          <w:color w:val="0D0D0D" w:themeColor="text1" w:themeTint="F2"/>
          <w:lang w:eastAsia="zh-CN"/>
        </w:rPr>
        <w:t xml:space="preserve">An Integrated Literature Review In The Nursing Students ‘stress And Competency: It's Interaction In The Remote Learning. Globus: An International Journal of Medical Science, Engineering and Technology. </w:t>
      </w:r>
      <w:r w:rsidRPr="004629BA">
        <w:rPr>
          <w:b/>
          <w:bCs/>
          <w:color w:val="0D0D0D" w:themeColor="text1" w:themeTint="F2"/>
        </w:rPr>
        <w:t>10.46360/globus.met.320212008</w:t>
      </w:r>
    </w:p>
    <w:p w14:paraId="78532AEB" w14:textId="16FE0135" w:rsidR="004629BA" w:rsidRDefault="004629BA" w:rsidP="00E96CC8">
      <w:pPr>
        <w:ind w:left="480" w:hangingChars="200" w:hanging="480"/>
        <w:rPr>
          <w:lang w:eastAsia="zh-CN"/>
        </w:rPr>
      </w:pPr>
    </w:p>
    <w:p w14:paraId="41B3C10E" w14:textId="77777777" w:rsidR="004629BA" w:rsidRPr="00E96CC8" w:rsidRDefault="004629BA" w:rsidP="00E96CC8">
      <w:pPr>
        <w:ind w:left="480" w:hangingChars="200" w:hanging="480"/>
        <w:rPr>
          <w:lang w:eastAsia="zh-CN"/>
        </w:rPr>
      </w:pPr>
    </w:p>
    <w:p w14:paraId="49FF9D15" w14:textId="77777777" w:rsidR="009F36A3" w:rsidRPr="00E96CC8" w:rsidRDefault="009F36A3" w:rsidP="00E96CC8">
      <w:pPr>
        <w:pStyle w:val="CommentText"/>
        <w:spacing w:after="0"/>
        <w:ind w:left="480" w:hangingChars="200" w:hanging="480"/>
        <w:rPr>
          <w:rFonts w:ascii="Times New Roman" w:hAnsi="Times New Roman" w:cs="Times New Roman"/>
          <w:sz w:val="24"/>
          <w:szCs w:val="24"/>
        </w:rPr>
      </w:pPr>
      <w:r w:rsidRPr="00E96CC8">
        <w:rPr>
          <w:rFonts w:ascii="Times New Roman" w:hAnsi="Times New Roman" w:cs="Times New Roman"/>
          <w:sz w:val="24"/>
          <w:szCs w:val="24"/>
        </w:rPr>
        <w:t>F</w:t>
      </w:r>
      <w:r w:rsidRPr="00E96CC8">
        <w:rPr>
          <w:rFonts w:ascii="Times New Roman" w:hAnsi="Times New Roman" w:cs="Times New Roman"/>
          <w:sz w:val="24"/>
          <w:szCs w:val="24"/>
          <w:lang w:eastAsia="zh-CN"/>
        </w:rPr>
        <w:t>u</w:t>
      </w:r>
      <w:r w:rsidRPr="00E96CC8">
        <w:rPr>
          <w:rFonts w:ascii="Times New Roman" w:hAnsi="Times New Roman" w:cs="Times New Roman"/>
          <w:sz w:val="24"/>
          <w:szCs w:val="24"/>
        </w:rPr>
        <w:t xml:space="preserve"> Mengxue</w:t>
      </w:r>
      <w:r w:rsidRPr="00E96CC8">
        <w:rPr>
          <w:rFonts w:ascii="Times New Roman" w:hAnsi="Times New Roman" w:cs="Times New Roman"/>
          <w:sz w:val="24"/>
          <w:szCs w:val="24"/>
          <w:lang w:eastAsia="zh-CN"/>
        </w:rPr>
        <w:t>, He</w:t>
      </w:r>
      <w:r w:rsidRPr="00E96CC8">
        <w:rPr>
          <w:rFonts w:ascii="Times New Roman" w:hAnsi="Times New Roman" w:cs="Times New Roman"/>
          <w:sz w:val="24"/>
          <w:szCs w:val="24"/>
        </w:rPr>
        <w:t xml:space="preserve"> Ping</w:t>
      </w:r>
      <w:r w:rsidRPr="00E96CC8">
        <w:rPr>
          <w:rFonts w:ascii="Times New Roman" w:hAnsi="Times New Roman" w:cs="Times New Roman"/>
          <w:sz w:val="24"/>
          <w:szCs w:val="24"/>
          <w:lang w:eastAsia="zh-CN"/>
        </w:rPr>
        <w:t xml:space="preserve">, </w:t>
      </w:r>
      <w:r w:rsidRPr="00E96CC8">
        <w:rPr>
          <w:rFonts w:ascii="Times New Roman" w:hAnsi="Times New Roman" w:cs="Times New Roman"/>
          <w:sz w:val="24"/>
          <w:szCs w:val="24"/>
        </w:rPr>
        <w:t>W</w:t>
      </w:r>
      <w:r w:rsidRPr="00E96CC8">
        <w:rPr>
          <w:rFonts w:ascii="Times New Roman" w:hAnsi="Times New Roman" w:cs="Times New Roman"/>
          <w:sz w:val="24"/>
          <w:szCs w:val="24"/>
          <w:lang w:eastAsia="zh-CN"/>
        </w:rPr>
        <w:t>ang</w:t>
      </w:r>
      <w:r w:rsidRPr="00E96CC8">
        <w:rPr>
          <w:rFonts w:ascii="Times New Roman" w:hAnsi="Times New Roman" w:cs="Times New Roman"/>
          <w:sz w:val="24"/>
          <w:szCs w:val="24"/>
        </w:rPr>
        <w:t xml:space="preserve"> Yongfen.</w:t>
      </w:r>
      <w:r w:rsidRPr="00E96CC8">
        <w:rPr>
          <w:rFonts w:ascii="Times New Roman" w:eastAsia="SimSun" w:hAnsi="Times New Roman" w:cs="Times New Roman"/>
          <w:sz w:val="24"/>
          <w:szCs w:val="24"/>
          <w:lang w:eastAsia="zh-CN"/>
        </w:rPr>
        <w:t xml:space="preserve"> (2022). </w:t>
      </w:r>
      <w:r w:rsidRPr="00E96CC8">
        <w:rPr>
          <w:rFonts w:ascii="Times New Roman" w:hAnsi="Times New Roman" w:cs="Times New Roman"/>
          <w:sz w:val="24"/>
          <w:szCs w:val="24"/>
        </w:rPr>
        <w:t xml:space="preserve"> Self-efficiency level of nurses in primary hospitals under public health emergency and its influencing factors. </w:t>
      </w:r>
      <w:hyperlink r:id="rId9" w:tgtFrame="https://www.cnki.net/kns/defaultresult/_blank" w:history="1">
        <w:r w:rsidRPr="00E96CC8">
          <w:rPr>
            <w:rFonts w:ascii="Times New Roman" w:hAnsi="Times New Roman" w:cs="Times New Roman"/>
            <w:i/>
            <w:iCs/>
            <w:sz w:val="24"/>
            <w:szCs w:val="24"/>
          </w:rPr>
          <w:t>Guangxi Medical Journal</w:t>
        </w:r>
      </w:hyperlink>
      <w:r w:rsidRPr="00E96CC8">
        <w:rPr>
          <w:rFonts w:ascii="Times New Roman" w:hAnsi="Times New Roman" w:cs="Times New Roman"/>
          <w:sz w:val="24"/>
          <w:szCs w:val="24"/>
        </w:rPr>
        <w:t>,</w:t>
      </w:r>
      <w:r w:rsidRPr="00E96CC8">
        <w:rPr>
          <w:rFonts w:ascii="Times New Roman" w:eastAsia="SimSun" w:hAnsi="Times New Roman" w:cs="Times New Roman"/>
          <w:sz w:val="24"/>
          <w:szCs w:val="24"/>
          <w:lang w:eastAsia="zh-CN"/>
        </w:rPr>
        <w:t xml:space="preserve"> </w:t>
      </w:r>
      <w:r w:rsidRPr="00E96CC8">
        <w:rPr>
          <w:rFonts w:ascii="Times New Roman" w:hAnsi="Times New Roman" w:cs="Times New Roman"/>
          <w:sz w:val="24"/>
          <w:szCs w:val="24"/>
        </w:rPr>
        <w:t>44(19)</w:t>
      </w:r>
      <w:r w:rsidRPr="00E96CC8">
        <w:rPr>
          <w:rFonts w:ascii="Times New Roman" w:eastAsia="SimSun" w:hAnsi="Times New Roman" w:cs="Times New Roman"/>
          <w:sz w:val="24"/>
          <w:szCs w:val="24"/>
          <w:lang w:eastAsia="zh-CN"/>
        </w:rPr>
        <w:t xml:space="preserve">, </w:t>
      </w:r>
      <w:r w:rsidRPr="00E96CC8">
        <w:rPr>
          <w:rFonts w:ascii="Times New Roman" w:hAnsi="Times New Roman" w:cs="Times New Roman"/>
          <w:sz w:val="24"/>
          <w:szCs w:val="24"/>
        </w:rPr>
        <w:t xml:space="preserve">2314-2317. </w:t>
      </w:r>
      <w:proofErr w:type="gramStart"/>
      <w:r w:rsidRPr="00E96CC8">
        <w:rPr>
          <w:rFonts w:ascii="Times New Roman" w:hAnsi="Times New Roman" w:cs="Times New Roman"/>
          <w:sz w:val="24"/>
          <w:szCs w:val="24"/>
        </w:rPr>
        <w:t>DOI:10.11675/j.issn</w:t>
      </w:r>
      <w:proofErr w:type="gramEnd"/>
      <w:r w:rsidRPr="00E96CC8">
        <w:rPr>
          <w:rFonts w:ascii="Times New Roman" w:hAnsi="Times New Roman" w:cs="Times New Roman"/>
          <w:sz w:val="24"/>
          <w:szCs w:val="24"/>
        </w:rPr>
        <w:t xml:space="preserve">.0253-4304.2022.19.24. </w:t>
      </w:r>
    </w:p>
    <w:p w14:paraId="56D1C9D9" w14:textId="77777777" w:rsidR="009F36A3" w:rsidRPr="00E96CC8" w:rsidRDefault="009F36A3" w:rsidP="00E96CC8">
      <w:pPr>
        <w:widowControl w:val="0"/>
        <w:ind w:left="480" w:hangingChars="200" w:hanging="480"/>
        <w:rPr>
          <w:lang w:eastAsia="zh-CN"/>
        </w:rPr>
      </w:pPr>
      <w:r w:rsidRPr="00E96CC8">
        <w:rPr>
          <w:rFonts w:eastAsia="Segoe UI"/>
          <w:shd w:val="clear" w:color="auto" w:fill="FFFFFF"/>
        </w:rPr>
        <w:t>Hanum AL, Hu Q, Wei W, Zhou H, Ma F</w:t>
      </w:r>
      <w:r w:rsidRPr="00E96CC8">
        <w:rPr>
          <w:rFonts w:eastAsia="SimSun"/>
          <w:shd w:val="clear" w:color="auto" w:fill="FFFFFF"/>
          <w:lang w:eastAsia="zh-CN"/>
        </w:rPr>
        <w:t>. (2023)</w:t>
      </w:r>
      <w:r w:rsidRPr="00E96CC8">
        <w:rPr>
          <w:rFonts w:eastAsia="Segoe UI"/>
          <w:shd w:val="clear" w:color="auto" w:fill="FFFFFF"/>
        </w:rPr>
        <w:t xml:space="preserve">. Professional identity, job satisfaction, and intention to stay among clinical nurses during the prolonged COVID-19 pandemic: A mediation analysis. </w:t>
      </w:r>
      <w:proofErr w:type="spellStart"/>
      <w:r w:rsidRPr="00E96CC8">
        <w:rPr>
          <w:rFonts w:eastAsia="Segoe UI"/>
          <w:i/>
          <w:iCs/>
          <w:shd w:val="clear" w:color="auto" w:fill="FFFFFF"/>
        </w:rPr>
        <w:t>Jpn</w:t>
      </w:r>
      <w:proofErr w:type="spellEnd"/>
      <w:r w:rsidRPr="00E96CC8">
        <w:rPr>
          <w:rFonts w:eastAsia="Segoe UI"/>
          <w:i/>
          <w:iCs/>
          <w:shd w:val="clear" w:color="auto" w:fill="FFFFFF"/>
        </w:rPr>
        <w:t xml:space="preserve"> J </w:t>
      </w:r>
      <w:proofErr w:type="spellStart"/>
      <w:r w:rsidRPr="00E96CC8">
        <w:rPr>
          <w:rFonts w:eastAsia="Segoe UI"/>
          <w:i/>
          <w:iCs/>
          <w:shd w:val="clear" w:color="auto" w:fill="FFFFFF"/>
        </w:rPr>
        <w:t>Nurs</w:t>
      </w:r>
      <w:proofErr w:type="spellEnd"/>
      <w:r w:rsidRPr="00E96CC8">
        <w:rPr>
          <w:rFonts w:eastAsia="Segoe UI"/>
          <w:i/>
          <w:iCs/>
          <w:shd w:val="clear" w:color="auto" w:fill="FFFFFF"/>
        </w:rPr>
        <w:t xml:space="preserve"> Sci</w:t>
      </w:r>
      <w:r w:rsidRPr="00E96CC8">
        <w:rPr>
          <w:rFonts w:eastAsia="SimSun"/>
          <w:i/>
          <w:iCs/>
          <w:shd w:val="clear" w:color="auto" w:fill="FFFFFF"/>
          <w:lang w:eastAsia="zh-CN"/>
        </w:rPr>
        <w:t xml:space="preserve">, </w:t>
      </w:r>
      <w:r w:rsidRPr="00E96CC8">
        <w:rPr>
          <w:rFonts w:eastAsia="Segoe UI"/>
          <w:shd w:val="clear" w:color="auto" w:fill="FFFFFF"/>
        </w:rPr>
        <w:t>20(2)</w:t>
      </w:r>
      <w:r w:rsidRPr="00E96CC8">
        <w:rPr>
          <w:rFonts w:eastAsia="SimSun"/>
          <w:shd w:val="clear" w:color="auto" w:fill="FFFFFF"/>
          <w:lang w:eastAsia="zh-CN"/>
        </w:rPr>
        <w:t xml:space="preserve">, </w:t>
      </w:r>
      <w:r w:rsidRPr="00E96CC8">
        <w:rPr>
          <w:rFonts w:eastAsia="Segoe UI"/>
          <w:shd w:val="clear" w:color="auto" w:fill="FFFFFF"/>
        </w:rPr>
        <w:t xml:space="preserve">e12515. </w:t>
      </w:r>
      <w:r w:rsidRPr="00E96CC8">
        <w:rPr>
          <w:rFonts w:eastAsia="SimSun"/>
          <w:shd w:val="clear" w:color="auto" w:fill="FFFFFF"/>
          <w:lang w:eastAsia="zh-CN"/>
        </w:rPr>
        <w:t>Doi</w:t>
      </w:r>
      <w:r w:rsidRPr="00E96CC8">
        <w:rPr>
          <w:rFonts w:eastAsia="Segoe UI"/>
          <w:shd w:val="clear" w:color="auto" w:fill="FFFFFF"/>
        </w:rPr>
        <w:t xml:space="preserve">: 10.1111/jjns.12515. </w:t>
      </w:r>
      <w:proofErr w:type="spellStart"/>
      <w:r w:rsidRPr="00E96CC8">
        <w:rPr>
          <w:rFonts w:eastAsia="Segoe UI"/>
          <w:shd w:val="clear" w:color="auto" w:fill="FFFFFF"/>
        </w:rPr>
        <w:t>Epub</w:t>
      </w:r>
      <w:proofErr w:type="spellEnd"/>
      <w:r w:rsidRPr="00E96CC8">
        <w:rPr>
          <w:rFonts w:eastAsia="Segoe UI"/>
          <w:shd w:val="clear" w:color="auto" w:fill="FFFFFF"/>
        </w:rPr>
        <w:t xml:space="preserve"> 2022 Oct 6. PMID: 36203310; PMCID: PMC9874386.</w:t>
      </w:r>
    </w:p>
    <w:p w14:paraId="096D2DD8" w14:textId="77777777" w:rsidR="009F36A3" w:rsidRPr="00E96CC8" w:rsidRDefault="009F36A3" w:rsidP="00E96CC8">
      <w:pPr>
        <w:widowControl w:val="0"/>
        <w:ind w:left="480" w:hangingChars="200" w:hanging="480"/>
        <w:rPr>
          <w:rFonts w:eastAsia="Segoe UI"/>
          <w:color w:val="212121"/>
          <w:shd w:val="clear" w:color="auto" w:fill="FFFFFF"/>
        </w:rPr>
      </w:pPr>
      <w:r w:rsidRPr="00E96CC8">
        <w:rPr>
          <w:rFonts w:eastAsia="Segoe UI"/>
          <w:color w:val="212121"/>
          <w:shd w:val="clear" w:color="auto" w:fill="FFFFFF"/>
        </w:rPr>
        <w:t xml:space="preserve">Kristoffersen M. </w:t>
      </w:r>
      <w:r w:rsidRPr="00E96CC8">
        <w:rPr>
          <w:rFonts w:eastAsia="SimSun"/>
          <w:color w:val="212121"/>
          <w:shd w:val="clear" w:color="auto" w:fill="FFFFFF"/>
          <w:lang w:eastAsia="zh-CN"/>
        </w:rPr>
        <w:t xml:space="preserve">(2021). </w:t>
      </w:r>
      <w:r w:rsidRPr="00E96CC8">
        <w:rPr>
          <w:rFonts w:eastAsia="Segoe UI"/>
          <w:color w:val="212121"/>
          <w:shd w:val="clear" w:color="auto" w:fill="FFFFFF"/>
        </w:rPr>
        <w:t xml:space="preserve">Does professional identity play a critical role in the choice to remain in the nursing profession? </w:t>
      </w:r>
      <w:r w:rsidRPr="00E96CC8">
        <w:rPr>
          <w:rFonts w:eastAsia="Segoe UI"/>
          <w:i/>
          <w:iCs/>
          <w:color w:val="212121"/>
          <w:shd w:val="clear" w:color="auto" w:fill="FFFFFF"/>
        </w:rPr>
        <w:t>Nurs Open</w:t>
      </w:r>
      <w:r w:rsidRPr="00E96CC8">
        <w:rPr>
          <w:rFonts w:eastAsia="SimSun"/>
          <w:color w:val="212121"/>
          <w:shd w:val="clear" w:color="auto" w:fill="FFFFFF"/>
          <w:lang w:eastAsia="zh-CN"/>
        </w:rPr>
        <w:t xml:space="preserve">, </w:t>
      </w:r>
      <w:r w:rsidRPr="00E96CC8">
        <w:rPr>
          <w:rFonts w:eastAsia="Segoe UI"/>
          <w:color w:val="212121"/>
          <w:shd w:val="clear" w:color="auto" w:fill="FFFFFF"/>
        </w:rPr>
        <w:t>8(4)</w:t>
      </w:r>
      <w:r w:rsidRPr="00E96CC8">
        <w:rPr>
          <w:rFonts w:eastAsia="SimSun"/>
          <w:color w:val="212121"/>
          <w:shd w:val="clear" w:color="auto" w:fill="FFFFFF"/>
          <w:lang w:eastAsia="zh-CN"/>
        </w:rPr>
        <w:t xml:space="preserve">, </w:t>
      </w:r>
      <w:r w:rsidRPr="00E96CC8">
        <w:rPr>
          <w:rFonts w:eastAsia="Segoe UI"/>
          <w:color w:val="212121"/>
          <w:shd w:val="clear" w:color="auto" w:fill="FFFFFF"/>
        </w:rPr>
        <w:t xml:space="preserve">1928-1936. </w:t>
      </w:r>
      <w:r w:rsidRPr="00E96CC8">
        <w:rPr>
          <w:rFonts w:eastAsia="SimSun"/>
          <w:color w:val="212121"/>
          <w:shd w:val="clear" w:color="auto" w:fill="FFFFFF"/>
          <w:lang w:eastAsia="zh-CN"/>
        </w:rPr>
        <w:t>Doi</w:t>
      </w:r>
      <w:r w:rsidRPr="00E96CC8">
        <w:rPr>
          <w:rFonts w:eastAsia="Segoe UI"/>
          <w:color w:val="212121"/>
          <w:shd w:val="clear" w:color="auto" w:fill="FFFFFF"/>
        </w:rPr>
        <w:t xml:space="preserve">: 10.1002/nop2.862. </w:t>
      </w:r>
    </w:p>
    <w:p w14:paraId="3BF20BA7" w14:textId="4C7CAFF9" w:rsidR="009F36A3" w:rsidRPr="00E96CC8" w:rsidRDefault="009F36A3" w:rsidP="00E96CC8">
      <w:pPr>
        <w:widowControl w:val="0"/>
        <w:ind w:left="480" w:hangingChars="200" w:hanging="480"/>
        <w:rPr>
          <w:lang w:eastAsia="zh-CN"/>
        </w:rPr>
      </w:pPr>
      <w:r w:rsidRPr="00E96CC8">
        <w:rPr>
          <w:color w:val="212121"/>
          <w:shd w:val="clear" w:color="auto" w:fill="FFFFFF"/>
        </w:rPr>
        <w:t xml:space="preserve">Leal-Costa C, Tirado González S, Ramos-Morcillo AJ, </w:t>
      </w:r>
      <w:proofErr w:type="spellStart"/>
      <w:r w:rsidRPr="00E96CC8">
        <w:rPr>
          <w:color w:val="212121"/>
          <w:shd w:val="clear" w:color="auto" w:fill="FFFFFF"/>
        </w:rPr>
        <w:t>Ruzafa</w:t>
      </w:r>
      <w:proofErr w:type="spellEnd"/>
      <w:r w:rsidRPr="00E96CC8">
        <w:rPr>
          <w:color w:val="212121"/>
          <w:shd w:val="clear" w:color="auto" w:fill="FFFFFF"/>
        </w:rPr>
        <w:t xml:space="preserve">-Martínez M, Díaz </w:t>
      </w:r>
      <w:proofErr w:type="spellStart"/>
      <w:r w:rsidRPr="00E96CC8">
        <w:rPr>
          <w:color w:val="212121"/>
          <w:shd w:val="clear" w:color="auto" w:fill="FFFFFF"/>
        </w:rPr>
        <w:t>Agea</w:t>
      </w:r>
      <w:proofErr w:type="spellEnd"/>
      <w:r w:rsidRPr="00E96CC8">
        <w:rPr>
          <w:color w:val="212121"/>
          <w:shd w:val="clear" w:color="auto" w:fill="FFFFFF"/>
        </w:rPr>
        <w:t xml:space="preserve"> JL, van-der </w:t>
      </w:r>
      <w:proofErr w:type="spellStart"/>
      <w:r w:rsidRPr="00E96CC8">
        <w:rPr>
          <w:color w:val="212121"/>
          <w:shd w:val="clear" w:color="auto" w:fill="FFFFFF"/>
        </w:rPr>
        <w:t>Hofstadt</w:t>
      </w:r>
      <w:proofErr w:type="spellEnd"/>
      <w:r w:rsidRPr="00E96CC8">
        <w:rPr>
          <w:color w:val="212121"/>
          <w:shd w:val="clear" w:color="auto" w:fill="FFFFFF"/>
        </w:rPr>
        <w:t xml:space="preserve"> Román CJ. Communication Skills and Professional Practice: Does It Increase Self-Efficacy in Nurses? Front Psychol. 2020 Jun 12;11:1169. </w:t>
      </w:r>
      <w:proofErr w:type="spellStart"/>
      <w:r w:rsidRPr="00E96CC8">
        <w:rPr>
          <w:color w:val="212121"/>
          <w:shd w:val="clear" w:color="auto" w:fill="FFFFFF"/>
        </w:rPr>
        <w:t>doi</w:t>
      </w:r>
      <w:proofErr w:type="spellEnd"/>
      <w:r w:rsidRPr="00E96CC8">
        <w:rPr>
          <w:color w:val="212121"/>
          <w:shd w:val="clear" w:color="auto" w:fill="FFFFFF"/>
        </w:rPr>
        <w:t>: 10.3389/fpsyg.2020.01169. PMID: 32595561; PMCID: PMC7304242.</w:t>
      </w:r>
    </w:p>
    <w:p w14:paraId="0C39FB90" w14:textId="77777777" w:rsidR="00E96CC8" w:rsidRDefault="009F36A3" w:rsidP="00E96CC8">
      <w:pPr>
        <w:widowControl w:val="0"/>
        <w:ind w:left="480" w:hangingChars="200" w:hanging="480"/>
        <w:rPr>
          <w:color w:val="212121"/>
          <w:shd w:val="clear" w:color="auto" w:fill="FFFFFF"/>
        </w:rPr>
      </w:pPr>
      <w:proofErr w:type="spellStart"/>
      <w:r w:rsidRPr="00E96CC8">
        <w:rPr>
          <w:color w:val="212121"/>
          <w:shd w:val="clear" w:color="auto" w:fill="FFFFFF"/>
        </w:rPr>
        <w:t>Paleckyte</w:t>
      </w:r>
      <w:proofErr w:type="spellEnd"/>
      <w:r w:rsidRPr="00E96CC8">
        <w:rPr>
          <w:color w:val="212121"/>
          <w:shd w:val="clear" w:color="auto" w:fill="FFFFFF"/>
        </w:rPr>
        <w:t xml:space="preserve"> A, Dissanayake O, </w:t>
      </w:r>
      <w:proofErr w:type="spellStart"/>
      <w:r w:rsidRPr="00E96CC8">
        <w:rPr>
          <w:color w:val="212121"/>
          <w:shd w:val="clear" w:color="auto" w:fill="FFFFFF"/>
        </w:rPr>
        <w:t>Mpagama</w:t>
      </w:r>
      <w:proofErr w:type="spellEnd"/>
      <w:r w:rsidRPr="00E96CC8">
        <w:rPr>
          <w:color w:val="212121"/>
          <w:shd w:val="clear" w:color="auto" w:fill="FFFFFF"/>
        </w:rPr>
        <w:t xml:space="preserve"> S, Lipman MC, McHugh TD. (2021).Reducing the risk of tuberculosis transmission for HCWs in high incidence settings. </w:t>
      </w:r>
      <w:proofErr w:type="spellStart"/>
      <w:r w:rsidRPr="00E96CC8">
        <w:rPr>
          <w:color w:val="212121"/>
          <w:shd w:val="clear" w:color="auto" w:fill="FFFFFF"/>
        </w:rPr>
        <w:t>Antimicrob</w:t>
      </w:r>
      <w:proofErr w:type="spellEnd"/>
      <w:r w:rsidRPr="00E96CC8">
        <w:rPr>
          <w:color w:val="212121"/>
          <w:shd w:val="clear" w:color="auto" w:fill="FFFFFF"/>
        </w:rPr>
        <w:t xml:space="preserve"> Resist Infect Control. 2021 Jul 19;10(1):106. </w:t>
      </w:r>
      <w:proofErr w:type="spellStart"/>
      <w:r w:rsidRPr="00E96CC8">
        <w:rPr>
          <w:color w:val="212121"/>
          <w:shd w:val="clear" w:color="auto" w:fill="FFFFFF"/>
        </w:rPr>
        <w:t>doi</w:t>
      </w:r>
      <w:proofErr w:type="spellEnd"/>
      <w:r w:rsidRPr="00E96CC8">
        <w:rPr>
          <w:color w:val="212121"/>
          <w:shd w:val="clear" w:color="auto" w:fill="FFFFFF"/>
        </w:rPr>
        <w:t>: 10.1186/s13756-021-00975-y. PMID: 34281623; PMCID: PMC8287104.</w:t>
      </w:r>
    </w:p>
    <w:p w14:paraId="2641A181" w14:textId="52D338E1" w:rsidR="009F36A3" w:rsidRPr="00E96CC8" w:rsidRDefault="009F36A3" w:rsidP="00E96CC8">
      <w:pPr>
        <w:widowControl w:val="0"/>
        <w:ind w:left="480" w:hangingChars="200" w:hanging="480"/>
        <w:rPr>
          <w:lang w:eastAsia="zh-CN"/>
        </w:rPr>
      </w:pPr>
      <w:r w:rsidRPr="00E96CC8">
        <w:rPr>
          <w:rFonts w:eastAsia="SimSun"/>
          <w:shd w:val="clear" w:color="auto" w:fill="FFFFFF"/>
          <w:lang w:eastAsia="zh-CN"/>
        </w:rPr>
        <w:t xml:space="preserve">Ren </w:t>
      </w:r>
      <w:proofErr w:type="spellStart"/>
      <w:r w:rsidRPr="00E96CC8">
        <w:rPr>
          <w:rFonts w:eastAsia="SimSun"/>
          <w:shd w:val="clear" w:color="auto" w:fill="FFFFFF"/>
          <w:lang w:eastAsia="zh-CN"/>
        </w:rPr>
        <w:t>Yuzhi</w:t>
      </w:r>
      <w:proofErr w:type="spellEnd"/>
      <w:r w:rsidRPr="00E96CC8">
        <w:rPr>
          <w:rFonts w:eastAsia="SimSun"/>
          <w:shd w:val="clear" w:color="auto" w:fill="FFFFFF"/>
          <w:lang w:eastAsia="zh-CN"/>
        </w:rPr>
        <w:t xml:space="preserve"> &amp; Gao </w:t>
      </w:r>
      <w:proofErr w:type="spellStart"/>
      <w:r w:rsidRPr="00E96CC8">
        <w:rPr>
          <w:rFonts w:eastAsia="SimSun"/>
          <w:shd w:val="clear" w:color="auto" w:fill="FFFFFF"/>
          <w:lang w:eastAsia="zh-CN"/>
        </w:rPr>
        <w:t>Zhaoling</w:t>
      </w:r>
      <w:proofErr w:type="spellEnd"/>
      <w:r w:rsidRPr="00E96CC8">
        <w:rPr>
          <w:rFonts w:eastAsia="SimSun"/>
          <w:shd w:val="clear" w:color="auto" w:fill="FFFFFF"/>
          <w:lang w:eastAsia="zh-CN"/>
        </w:rPr>
        <w:t xml:space="preserve">. (2023). Effect of self-efficacy intervention model on medical violence coping ability, professional identity, and professional burnout. </w:t>
      </w:r>
      <w:r w:rsidRPr="00E96CC8">
        <w:rPr>
          <w:rFonts w:eastAsia="SimSun"/>
          <w:i/>
          <w:iCs/>
          <w:shd w:val="clear" w:color="auto" w:fill="FFFFFF"/>
          <w:lang w:eastAsia="zh-CN"/>
        </w:rPr>
        <w:t>Chinese General Practice Nursing</w:t>
      </w:r>
      <w:r w:rsidRPr="00E96CC8">
        <w:rPr>
          <w:rFonts w:eastAsia="SimSun"/>
          <w:shd w:val="clear" w:color="auto" w:fill="FFFFFF"/>
          <w:lang w:eastAsia="zh-CN"/>
        </w:rPr>
        <w:t xml:space="preserve">, 21(6), 808-811. </w:t>
      </w:r>
      <w:proofErr w:type="gramStart"/>
      <w:r w:rsidRPr="00E96CC8">
        <w:rPr>
          <w:rFonts w:eastAsia="SimSun"/>
          <w:shd w:val="clear" w:color="auto" w:fill="FFFFFF"/>
          <w:lang w:eastAsia="zh-CN"/>
        </w:rPr>
        <w:t>DOI:10.12104/j.issn</w:t>
      </w:r>
      <w:proofErr w:type="gramEnd"/>
      <w:r w:rsidRPr="00E96CC8">
        <w:rPr>
          <w:rFonts w:eastAsia="SimSun"/>
          <w:shd w:val="clear" w:color="auto" w:fill="FFFFFF"/>
          <w:lang w:eastAsia="zh-CN"/>
        </w:rPr>
        <w:t>.1674-4748.2023.06.020.</w:t>
      </w:r>
    </w:p>
    <w:p w14:paraId="3F477171" w14:textId="14410D3E" w:rsidR="00B54495" w:rsidRPr="00E96CC8" w:rsidRDefault="00B54495" w:rsidP="00E96CC8">
      <w:pPr>
        <w:pStyle w:val="CommentText"/>
        <w:spacing w:after="0"/>
        <w:ind w:left="480" w:hangingChars="200" w:hanging="480"/>
        <w:rPr>
          <w:rFonts w:ascii="Times New Roman" w:eastAsia="SimSun" w:hAnsi="Times New Roman" w:cs="Times New Roman"/>
          <w:sz w:val="24"/>
          <w:szCs w:val="24"/>
          <w:shd w:val="clear" w:color="auto" w:fill="FFFFFF"/>
          <w:lang w:eastAsia="zh-CN"/>
        </w:rPr>
      </w:pPr>
      <w:r w:rsidRPr="00E96CC8">
        <w:rPr>
          <w:rFonts w:ascii="Times New Roman" w:hAnsi="Times New Roman" w:cs="Times New Roman"/>
          <w:color w:val="1B1B1B"/>
          <w:sz w:val="24"/>
          <w:szCs w:val="24"/>
          <w:shd w:val="clear" w:color="auto" w:fill="FFFFFF"/>
        </w:rPr>
        <w:t xml:space="preserve">Rovetta A. Health communication is an epidemiological determinant: Public health implications for COVID-19 and future crises management. Health </w:t>
      </w:r>
      <w:proofErr w:type="spellStart"/>
      <w:r w:rsidRPr="00E96CC8">
        <w:rPr>
          <w:rFonts w:ascii="Times New Roman" w:hAnsi="Times New Roman" w:cs="Times New Roman"/>
          <w:color w:val="1B1B1B"/>
          <w:sz w:val="24"/>
          <w:szCs w:val="24"/>
          <w:shd w:val="clear" w:color="auto" w:fill="FFFFFF"/>
        </w:rPr>
        <w:t>Promot</w:t>
      </w:r>
      <w:proofErr w:type="spellEnd"/>
      <w:r w:rsidRPr="00E96CC8">
        <w:rPr>
          <w:rFonts w:ascii="Times New Roman" w:hAnsi="Times New Roman" w:cs="Times New Roman"/>
          <w:color w:val="1B1B1B"/>
          <w:sz w:val="24"/>
          <w:szCs w:val="24"/>
          <w:shd w:val="clear" w:color="auto" w:fill="FFFFFF"/>
        </w:rPr>
        <w:t xml:space="preserve"> </w:t>
      </w:r>
      <w:proofErr w:type="spellStart"/>
      <w:r w:rsidRPr="00E96CC8">
        <w:rPr>
          <w:rFonts w:ascii="Times New Roman" w:hAnsi="Times New Roman" w:cs="Times New Roman"/>
          <w:color w:val="1B1B1B"/>
          <w:sz w:val="24"/>
          <w:szCs w:val="24"/>
          <w:shd w:val="clear" w:color="auto" w:fill="FFFFFF"/>
        </w:rPr>
        <w:t>Perspect</w:t>
      </w:r>
      <w:proofErr w:type="spellEnd"/>
      <w:r w:rsidRPr="00E96CC8">
        <w:rPr>
          <w:rFonts w:ascii="Times New Roman" w:hAnsi="Times New Roman" w:cs="Times New Roman"/>
          <w:color w:val="1B1B1B"/>
          <w:sz w:val="24"/>
          <w:szCs w:val="24"/>
          <w:shd w:val="clear" w:color="auto" w:fill="FFFFFF"/>
        </w:rPr>
        <w:t xml:space="preserve">. 2022 Dec 10;12(3):226-228. </w:t>
      </w:r>
      <w:proofErr w:type="spellStart"/>
      <w:r w:rsidRPr="00E96CC8">
        <w:rPr>
          <w:rFonts w:ascii="Times New Roman" w:hAnsi="Times New Roman" w:cs="Times New Roman"/>
          <w:color w:val="1B1B1B"/>
          <w:sz w:val="24"/>
          <w:szCs w:val="24"/>
          <w:shd w:val="clear" w:color="auto" w:fill="FFFFFF"/>
        </w:rPr>
        <w:t>doi</w:t>
      </w:r>
      <w:proofErr w:type="spellEnd"/>
      <w:r w:rsidRPr="00E96CC8">
        <w:rPr>
          <w:rFonts w:ascii="Times New Roman" w:hAnsi="Times New Roman" w:cs="Times New Roman"/>
          <w:color w:val="1B1B1B"/>
          <w:sz w:val="24"/>
          <w:szCs w:val="24"/>
          <w:shd w:val="clear" w:color="auto" w:fill="FFFFFF"/>
        </w:rPr>
        <w:t>: 10.34172/hpp.2022.28. PMID: 36686052; PMCID: PMC9808906.</w:t>
      </w:r>
    </w:p>
    <w:p w14:paraId="7F221160" w14:textId="77777777" w:rsidR="004629BA" w:rsidRPr="004629BA" w:rsidRDefault="009F36A3" w:rsidP="004629BA">
      <w:pPr>
        <w:pStyle w:val="CommentText"/>
        <w:spacing w:after="0"/>
        <w:ind w:left="480" w:hangingChars="200" w:hanging="480"/>
        <w:rPr>
          <w:rFonts w:ascii="Times New Roman" w:eastAsia="SimSun" w:hAnsi="Times New Roman" w:cs="Times New Roman"/>
          <w:color w:val="262626" w:themeColor="text1" w:themeTint="D9"/>
          <w:sz w:val="24"/>
          <w:szCs w:val="24"/>
          <w:shd w:val="clear" w:color="auto" w:fill="FFFFFF"/>
          <w:lang w:eastAsia="zh-CN"/>
        </w:rPr>
      </w:pPr>
      <w:proofErr w:type="spellStart"/>
      <w:r w:rsidRPr="00E96CC8">
        <w:rPr>
          <w:rFonts w:ascii="Times New Roman" w:eastAsia="SimSun" w:hAnsi="Times New Roman" w:cs="Times New Roman"/>
          <w:sz w:val="24"/>
          <w:szCs w:val="24"/>
          <w:shd w:val="clear" w:color="auto" w:fill="FFFFFF"/>
          <w:lang w:eastAsia="zh-CN"/>
        </w:rPr>
        <w:lastRenderedPageBreak/>
        <w:t>Ruonan</w:t>
      </w:r>
      <w:proofErr w:type="spellEnd"/>
      <w:r w:rsidRPr="00E96CC8">
        <w:rPr>
          <w:rFonts w:ascii="Times New Roman" w:eastAsia="SimSun" w:hAnsi="Times New Roman" w:cs="Times New Roman"/>
          <w:sz w:val="24"/>
          <w:szCs w:val="24"/>
          <w:shd w:val="clear" w:color="auto" w:fill="FFFFFF"/>
          <w:lang w:eastAsia="zh-CN"/>
        </w:rPr>
        <w:t xml:space="preserve"> Yi, </w:t>
      </w:r>
      <w:proofErr w:type="spellStart"/>
      <w:r w:rsidRPr="00E96CC8">
        <w:rPr>
          <w:rFonts w:ascii="Times New Roman" w:eastAsia="SimSun" w:hAnsi="Times New Roman" w:cs="Times New Roman"/>
          <w:sz w:val="24"/>
          <w:szCs w:val="24"/>
          <w:shd w:val="clear" w:color="auto" w:fill="FFFFFF"/>
          <w:lang w:eastAsia="zh-CN"/>
        </w:rPr>
        <w:t>Zhenhong</w:t>
      </w:r>
      <w:proofErr w:type="spellEnd"/>
      <w:r w:rsidRPr="00E96CC8">
        <w:rPr>
          <w:rFonts w:ascii="Times New Roman" w:eastAsia="SimSun" w:hAnsi="Times New Roman" w:cs="Times New Roman"/>
          <w:sz w:val="24"/>
          <w:szCs w:val="24"/>
          <w:shd w:val="clear" w:color="auto" w:fill="FFFFFF"/>
          <w:lang w:eastAsia="zh-CN"/>
        </w:rPr>
        <w:t xml:space="preserve"> Zhou, </w:t>
      </w:r>
      <w:proofErr w:type="spellStart"/>
      <w:r w:rsidRPr="00E96CC8">
        <w:rPr>
          <w:rFonts w:ascii="Times New Roman" w:eastAsia="SimSun" w:hAnsi="Times New Roman" w:cs="Times New Roman"/>
          <w:sz w:val="24"/>
          <w:szCs w:val="24"/>
          <w:shd w:val="clear" w:color="auto" w:fill="FFFFFF"/>
          <w:lang w:eastAsia="zh-CN"/>
        </w:rPr>
        <w:t>Wenyuan</w:t>
      </w:r>
      <w:proofErr w:type="spellEnd"/>
      <w:r w:rsidRPr="00E96CC8">
        <w:rPr>
          <w:rFonts w:ascii="Times New Roman" w:eastAsia="SimSun" w:hAnsi="Times New Roman" w:cs="Times New Roman"/>
          <w:sz w:val="24"/>
          <w:szCs w:val="24"/>
          <w:shd w:val="clear" w:color="auto" w:fill="FFFFFF"/>
          <w:lang w:eastAsia="zh-CN"/>
        </w:rPr>
        <w:t xml:space="preserve"> Ma, </w:t>
      </w:r>
      <w:proofErr w:type="spellStart"/>
      <w:r w:rsidRPr="00E96CC8">
        <w:rPr>
          <w:rFonts w:ascii="Times New Roman" w:eastAsia="SimSun" w:hAnsi="Times New Roman" w:cs="Times New Roman"/>
          <w:sz w:val="24"/>
          <w:szCs w:val="24"/>
          <w:shd w:val="clear" w:color="auto" w:fill="FFFFFF"/>
          <w:lang w:eastAsia="zh-CN"/>
        </w:rPr>
        <w:t>Chunling</w:t>
      </w:r>
      <w:proofErr w:type="spellEnd"/>
      <w:r w:rsidRPr="00E96CC8">
        <w:rPr>
          <w:rFonts w:ascii="Times New Roman" w:eastAsia="SimSun" w:hAnsi="Times New Roman" w:cs="Times New Roman"/>
          <w:sz w:val="24"/>
          <w:szCs w:val="24"/>
          <w:shd w:val="clear" w:color="auto" w:fill="FFFFFF"/>
          <w:lang w:eastAsia="zh-CN"/>
        </w:rPr>
        <w:t xml:space="preserve"> Yang, </w:t>
      </w:r>
      <w:proofErr w:type="spellStart"/>
      <w:r w:rsidRPr="00E96CC8">
        <w:rPr>
          <w:rFonts w:ascii="Times New Roman" w:eastAsia="SimSun" w:hAnsi="Times New Roman" w:cs="Times New Roman"/>
          <w:sz w:val="24"/>
          <w:szCs w:val="24"/>
          <w:shd w:val="clear" w:color="auto" w:fill="FFFFFF"/>
          <w:lang w:eastAsia="zh-CN"/>
        </w:rPr>
        <w:t>Fengling</w:t>
      </w:r>
      <w:proofErr w:type="spellEnd"/>
      <w:r w:rsidRPr="00E96CC8">
        <w:rPr>
          <w:rFonts w:ascii="Times New Roman" w:eastAsia="SimSun" w:hAnsi="Times New Roman" w:cs="Times New Roman"/>
          <w:sz w:val="24"/>
          <w:szCs w:val="24"/>
          <w:shd w:val="clear" w:color="auto" w:fill="FFFFFF"/>
          <w:lang w:eastAsia="zh-CN"/>
        </w:rPr>
        <w:t xml:space="preserve"> Wang &amp; </w:t>
      </w:r>
      <w:proofErr w:type="spellStart"/>
      <w:r w:rsidRPr="00E96CC8">
        <w:rPr>
          <w:rFonts w:ascii="Times New Roman" w:eastAsia="SimSun" w:hAnsi="Times New Roman" w:cs="Times New Roman"/>
          <w:sz w:val="24"/>
          <w:szCs w:val="24"/>
          <w:shd w:val="clear" w:color="auto" w:fill="FFFFFF"/>
          <w:lang w:eastAsia="zh-CN"/>
        </w:rPr>
        <w:t>Jianghua</w:t>
      </w:r>
      <w:proofErr w:type="spellEnd"/>
      <w:r w:rsidRPr="00E96CC8">
        <w:rPr>
          <w:rFonts w:ascii="Times New Roman" w:eastAsia="SimSun" w:hAnsi="Times New Roman" w:cs="Times New Roman"/>
          <w:sz w:val="24"/>
          <w:szCs w:val="24"/>
          <w:shd w:val="clear" w:color="auto" w:fill="FFFFFF"/>
          <w:lang w:eastAsia="zh-CN"/>
        </w:rPr>
        <w:t xml:space="preserve"> Wu. (2023). Mediating role of psychological resilience in the relationship between self-efficacy and professional identity among nurses, </w:t>
      </w:r>
      <w:r w:rsidRPr="00E96CC8">
        <w:rPr>
          <w:rFonts w:ascii="Times New Roman" w:eastAsia="SimSun" w:hAnsi="Times New Roman" w:cs="Times New Roman"/>
          <w:i/>
          <w:iCs/>
          <w:sz w:val="24"/>
          <w:szCs w:val="24"/>
          <w:shd w:val="clear" w:color="auto" w:fill="FFFFFF"/>
          <w:lang w:eastAsia="zh-CN"/>
        </w:rPr>
        <w:t xml:space="preserve">Biotechnology and Genetic Engineering </w:t>
      </w:r>
      <w:r w:rsidRPr="004629BA">
        <w:rPr>
          <w:rFonts w:ascii="Times New Roman" w:eastAsia="SimSun" w:hAnsi="Times New Roman" w:cs="Times New Roman"/>
          <w:i/>
          <w:iCs/>
          <w:color w:val="262626" w:themeColor="text1" w:themeTint="D9"/>
          <w:sz w:val="24"/>
          <w:szCs w:val="24"/>
          <w:shd w:val="clear" w:color="auto" w:fill="FFFFFF"/>
          <w:lang w:eastAsia="zh-CN"/>
        </w:rPr>
        <w:t>Reviews</w:t>
      </w:r>
      <w:r w:rsidRPr="004629BA">
        <w:rPr>
          <w:rFonts w:ascii="Times New Roman" w:eastAsia="SimSun" w:hAnsi="Times New Roman" w:cs="Times New Roman"/>
          <w:color w:val="262626" w:themeColor="text1" w:themeTint="D9"/>
          <w:sz w:val="24"/>
          <w:szCs w:val="24"/>
          <w:shd w:val="clear" w:color="auto" w:fill="FFFFFF"/>
          <w:lang w:eastAsia="zh-CN"/>
        </w:rPr>
        <w:t>, (26), 1-13. DOI: </w:t>
      </w:r>
      <w:hyperlink r:id="rId10" w:history="1">
        <w:r w:rsidRPr="004629BA">
          <w:rPr>
            <w:rFonts w:ascii="Times New Roman" w:eastAsia="SimSun" w:hAnsi="Times New Roman" w:cs="Times New Roman"/>
            <w:color w:val="262626" w:themeColor="text1" w:themeTint="D9"/>
            <w:sz w:val="24"/>
            <w:szCs w:val="24"/>
            <w:shd w:val="clear" w:color="auto" w:fill="FFFFFF"/>
            <w:lang w:eastAsia="zh-CN"/>
          </w:rPr>
          <w:t>10.1080/02648725.2023.2190943</w:t>
        </w:r>
      </w:hyperlink>
      <w:r w:rsidRPr="004629BA">
        <w:rPr>
          <w:rFonts w:ascii="Times New Roman" w:eastAsia="SimSun" w:hAnsi="Times New Roman" w:cs="Times New Roman"/>
          <w:color w:val="262626" w:themeColor="text1" w:themeTint="D9"/>
          <w:sz w:val="24"/>
          <w:szCs w:val="24"/>
          <w:shd w:val="clear" w:color="auto" w:fill="FFFFFF"/>
          <w:lang w:eastAsia="zh-CN"/>
        </w:rPr>
        <w:t>.</w:t>
      </w:r>
      <w:r w:rsidR="00E96CC8" w:rsidRPr="004629BA">
        <w:rPr>
          <w:rFonts w:ascii="Times New Roman" w:eastAsia="SimSun" w:hAnsi="Times New Roman" w:cs="Times New Roman"/>
          <w:color w:val="262626" w:themeColor="text1" w:themeTint="D9"/>
          <w:sz w:val="24"/>
          <w:szCs w:val="24"/>
          <w:shd w:val="clear" w:color="auto" w:fill="FFFFFF"/>
          <w:lang w:eastAsia="zh-CN"/>
        </w:rPr>
        <w:t xml:space="preserve"> </w:t>
      </w:r>
    </w:p>
    <w:p w14:paraId="43795B6B" w14:textId="77777777" w:rsidR="004629BA" w:rsidRDefault="00E96CC8" w:rsidP="004629BA">
      <w:pPr>
        <w:pStyle w:val="CommentText"/>
        <w:spacing w:after="0"/>
        <w:ind w:left="480" w:hangingChars="200" w:hanging="480"/>
        <w:rPr>
          <w:rStyle w:val="value"/>
          <w:rFonts w:ascii="Times New Roman" w:hAnsi="Times New Roman" w:cs="Times New Roman"/>
          <w:color w:val="262626" w:themeColor="text1" w:themeTint="D9"/>
          <w:sz w:val="24"/>
          <w:szCs w:val="24"/>
        </w:rPr>
      </w:pPr>
      <w:proofErr w:type="spellStart"/>
      <w:proofErr w:type="gramStart"/>
      <w:r w:rsidRPr="004629BA">
        <w:rPr>
          <w:rFonts w:ascii="Times New Roman" w:eastAsia="SimSun" w:hAnsi="Times New Roman" w:cs="Times New Roman"/>
          <w:color w:val="262626" w:themeColor="text1" w:themeTint="D9"/>
          <w:sz w:val="24"/>
          <w:szCs w:val="24"/>
          <w:shd w:val="clear" w:color="auto" w:fill="FFFFFF"/>
          <w:lang w:eastAsia="zh-CN"/>
        </w:rPr>
        <w:t>Salinda,MT</w:t>
      </w:r>
      <w:proofErr w:type="spellEnd"/>
      <w:r w:rsidRPr="004629BA">
        <w:rPr>
          <w:rFonts w:ascii="Times New Roman" w:eastAsia="SimSun" w:hAnsi="Times New Roman" w:cs="Times New Roman"/>
          <w:color w:val="262626" w:themeColor="text1" w:themeTint="D9"/>
          <w:sz w:val="24"/>
          <w:szCs w:val="24"/>
          <w:shd w:val="clear" w:color="auto" w:fill="FFFFFF"/>
          <w:lang w:eastAsia="zh-CN"/>
        </w:rPr>
        <w:t>.</w:t>
      </w:r>
      <w:proofErr w:type="gramEnd"/>
      <w:r w:rsidRPr="004629BA">
        <w:rPr>
          <w:rFonts w:ascii="Times New Roman" w:eastAsia="SimSun" w:hAnsi="Times New Roman" w:cs="Times New Roman"/>
          <w:color w:val="262626" w:themeColor="text1" w:themeTint="D9"/>
          <w:sz w:val="24"/>
          <w:szCs w:val="24"/>
          <w:shd w:val="clear" w:color="auto" w:fill="FFFFFF"/>
          <w:lang w:eastAsia="zh-CN"/>
        </w:rPr>
        <w:t xml:space="preserve">, </w:t>
      </w:r>
      <w:proofErr w:type="spellStart"/>
      <w:r w:rsidRPr="004629BA">
        <w:rPr>
          <w:rFonts w:ascii="Times New Roman" w:eastAsia="SimSun" w:hAnsi="Times New Roman" w:cs="Times New Roman"/>
          <w:color w:val="262626" w:themeColor="text1" w:themeTint="D9"/>
          <w:sz w:val="24"/>
          <w:szCs w:val="24"/>
          <w:shd w:val="clear" w:color="auto" w:fill="FFFFFF"/>
          <w:lang w:eastAsia="zh-CN"/>
        </w:rPr>
        <w:t>Hipona</w:t>
      </w:r>
      <w:proofErr w:type="spellEnd"/>
      <w:r w:rsidRPr="004629BA">
        <w:rPr>
          <w:rFonts w:ascii="Times New Roman" w:eastAsia="SimSun" w:hAnsi="Times New Roman" w:cs="Times New Roman"/>
          <w:color w:val="262626" w:themeColor="text1" w:themeTint="D9"/>
          <w:sz w:val="24"/>
          <w:szCs w:val="24"/>
          <w:shd w:val="clear" w:color="auto" w:fill="FFFFFF"/>
          <w:lang w:eastAsia="zh-CN"/>
        </w:rPr>
        <w:t xml:space="preserve">, J., Ilarde, M., Tuazon, A. (2021). </w:t>
      </w:r>
      <w:hyperlink r:id="rId11" w:history="1">
        <w:r w:rsidRPr="004629BA">
          <w:rPr>
            <w:rStyle w:val="Hyperlink"/>
            <w:rFonts w:ascii="Times New Roman" w:hAnsi="Times New Roman" w:cs="Times New Roman"/>
            <w:color w:val="262626" w:themeColor="text1" w:themeTint="D9"/>
            <w:sz w:val="24"/>
            <w:szCs w:val="24"/>
            <w:u w:val="none"/>
          </w:rPr>
          <w:t>A concept analysis on culturally congruent care</w:t>
        </w:r>
      </w:hyperlink>
      <w:r w:rsidRPr="004629BA">
        <w:rPr>
          <w:rFonts w:ascii="Times New Roman" w:hAnsi="Times New Roman" w:cs="Times New Roman"/>
          <w:color w:val="262626" w:themeColor="text1" w:themeTint="D9"/>
          <w:sz w:val="24"/>
          <w:szCs w:val="24"/>
        </w:rPr>
        <w:t>.</w:t>
      </w:r>
      <w:r w:rsidRPr="004629BA">
        <w:rPr>
          <w:rFonts w:ascii="Times New Roman" w:hAnsi="Times New Roman" w:cs="Times New Roman"/>
          <w:color w:val="262626" w:themeColor="text1" w:themeTint="D9"/>
          <w:sz w:val="24"/>
          <w:szCs w:val="24"/>
          <w:shd w:val="clear" w:color="auto" w:fill="FFFFFF"/>
        </w:rPr>
        <w:t xml:space="preserve"> Journal of Nursing Practice. 4(2) 167-176.</w:t>
      </w:r>
      <w:r w:rsidR="004629BA" w:rsidRPr="004629BA">
        <w:rPr>
          <w:rFonts w:ascii="Times New Roman" w:hAnsi="Times New Roman" w:cs="Times New Roman"/>
          <w:color w:val="262626" w:themeColor="text1" w:themeTint="D9"/>
          <w:sz w:val="24"/>
          <w:szCs w:val="24"/>
          <w:shd w:val="clear" w:color="auto" w:fill="FFFFFF"/>
        </w:rPr>
        <w:t xml:space="preserve"> </w:t>
      </w:r>
      <w:r w:rsidR="004629BA" w:rsidRPr="004629BA">
        <w:rPr>
          <w:rFonts w:ascii="Times New Roman" w:hAnsi="Times New Roman" w:cs="Times New Roman"/>
          <w:color w:val="262626" w:themeColor="text1" w:themeTint="D9"/>
          <w:sz w:val="24"/>
          <w:szCs w:val="24"/>
        </w:rPr>
        <w:t>DOI:</w:t>
      </w:r>
      <w:r w:rsidR="004629BA" w:rsidRPr="004629BA">
        <w:rPr>
          <w:rStyle w:val="apple-converted-space"/>
          <w:rFonts w:ascii="Times New Roman" w:hAnsi="Times New Roman" w:cs="Times New Roman"/>
          <w:color w:val="262626" w:themeColor="text1" w:themeTint="D9"/>
          <w:sz w:val="24"/>
          <w:szCs w:val="24"/>
        </w:rPr>
        <w:t> </w:t>
      </w:r>
      <w:hyperlink r:id="rId12" w:history="1">
        <w:r w:rsidR="004629BA" w:rsidRPr="004629BA">
          <w:rPr>
            <w:rStyle w:val="Hyperlink"/>
            <w:rFonts w:ascii="Times New Roman" w:hAnsi="Times New Roman" w:cs="Times New Roman"/>
            <w:color w:val="262626" w:themeColor="text1" w:themeTint="D9"/>
            <w:sz w:val="24"/>
            <w:szCs w:val="24"/>
          </w:rPr>
          <w:t>https://doi.org/10.30994/jnp.v4i2.132</w:t>
        </w:r>
      </w:hyperlink>
    </w:p>
    <w:p w14:paraId="43C9CF2F" w14:textId="77777777" w:rsidR="004629BA" w:rsidRDefault="004629BA" w:rsidP="004629BA">
      <w:pPr>
        <w:pStyle w:val="CommentText"/>
        <w:spacing w:after="0"/>
        <w:ind w:left="480" w:hangingChars="200" w:hanging="480"/>
        <w:rPr>
          <w:rFonts w:ascii="Times New Roman" w:eastAsia="SimSun" w:hAnsi="Times New Roman" w:cs="Times New Roman"/>
          <w:color w:val="262626" w:themeColor="text1" w:themeTint="D9"/>
          <w:sz w:val="24"/>
          <w:szCs w:val="24"/>
          <w:shd w:val="clear" w:color="auto" w:fill="FFFFFF"/>
          <w:lang w:eastAsia="zh-CN"/>
        </w:rPr>
      </w:pPr>
      <w:r w:rsidRPr="004629BA">
        <w:rPr>
          <w:rFonts w:ascii="Times New Roman" w:hAnsi="Times New Roman" w:cs="Times New Roman"/>
          <w:color w:val="262626" w:themeColor="text1" w:themeTint="D9"/>
          <w:sz w:val="24"/>
          <w:szCs w:val="24"/>
          <w:shd w:val="clear" w:color="auto" w:fill="FFFFFF"/>
        </w:rPr>
        <w:t xml:space="preserve">Salinda, MT., Tuazon, A., Lachica, P. (2021) </w:t>
      </w:r>
      <w:hyperlink r:id="rId13" w:history="1">
        <w:r w:rsidRPr="004629BA">
          <w:rPr>
            <w:rStyle w:val="Hyperlink"/>
            <w:rFonts w:ascii="Times New Roman" w:hAnsi="Times New Roman" w:cs="Times New Roman"/>
            <w:color w:val="262626" w:themeColor="text1" w:themeTint="D9"/>
            <w:sz w:val="24"/>
            <w:szCs w:val="24"/>
            <w:u w:val="none"/>
          </w:rPr>
          <w:t>Integrity of third year nursing students to online related learning experiences: a concept analysis</w:t>
        </w:r>
      </w:hyperlink>
      <w:r w:rsidRPr="004629BA">
        <w:rPr>
          <w:rFonts w:ascii="Times New Roman" w:hAnsi="Times New Roman" w:cs="Times New Roman"/>
          <w:color w:val="262626" w:themeColor="text1" w:themeTint="D9"/>
          <w:sz w:val="24"/>
          <w:szCs w:val="24"/>
        </w:rPr>
        <w:t>.</w:t>
      </w:r>
      <w:r w:rsidRPr="004629BA">
        <w:rPr>
          <w:color w:val="262626" w:themeColor="text1" w:themeTint="D9"/>
          <w:sz w:val="24"/>
          <w:szCs w:val="24"/>
          <w:lang w:eastAsia="zh-CN"/>
        </w:rPr>
        <w:t xml:space="preserve"> </w:t>
      </w:r>
      <w:proofErr w:type="gramStart"/>
      <w:r w:rsidRPr="004629BA">
        <w:rPr>
          <w:color w:val="262626" w:themeColor="text1" w:themeTint="D9"/>
          <w:sz w:val="24"/>
          <w:szCs w:val="24"/>
        </w:rPr>
        <w:t>doi:10.46360/globus.met</w:t>
      </w:r>
      <w:proofErr w:type="gramEnd"/>
      <w:r w:rsidRPr="004629BA">
        <w:rPr>
          <w:color w:val="262626" w:themeColor="text1" w:themeTint="D9"/>
          <w:sz w:val="24"/>
          <w:szCs w:val="24"/>
        </w:rPr>
        <w:t>.320212004</w:t>
      </w:r>
    </w:p>
    <w:p w14:paraId="37E839FB" w14:textId="07CC4D9A" w:rsidR="009F36A3" w:rsidRPr="004629BA" w:rsidRDefault="009F36A3" w:rsidP="004629BA">
      <w:pPr>
        <w:pStyle w:val="CommentText"/>
        <w:spacing w:after="0"/>
        <w:ind w:left="480" w:hangingChars="200" w:hanging="480"/>
        <w:rPr>
          <w:rFonts w:ascii="Times New Roman" w:eastAsia="SimSun" w:hAnsi="Times New Roman" w:cs="Times New Roman"/>
          <w:color w:val="262626" w:themeColor="text1" w:themeTint="D9"/>
          <w:sz w:val="24"/>
          <w:szCs w:val="24"/>
          <w:shd w:val="clear" w:color="auto" w:fill="FFFFFF"/>
          <w:lang w:eastAsia="zh-CN"/>
        </w:rPr>
      </w:pPr>
      <w:r w:rsidRPr="004629BA">
        <w:rPr>
          <w:rFonts w:ascii="Times New Roman" w:hAnsi="Times New Roman" w:cs="Times New Roman"/>
          <w:color w:val="262626" w:themeColor="text1" w:themeTint="D9"/>
          <w:sz w:val="24"/>
          <w:szCs w:val="24"/>
          <w:shd w:val="clear" w:color="auto" w:fill="FFFFFF"/>
        </w:rPr>
        <w:t xml:space="preserve">Shorey S, Lopez V. Self-Efficacy in a Nursing Context. 2021 Mar 12. In: Haugan </w:t>
      </w:r>
      <w:r w:rsidRPr="00E96CC8">
        <w:rPr>
          <w:rFonts w:ascii="Times New Roman" w:hAnsi="Times New Roman" w:cs="Times New Roman"/>
          <w:color w:val="212121"/>
          <w:sz w:val="24"/>
          <w:szCs w:val="24"/>
          <w:shd w:val="clear" w:color="auto" w:fill="FFFFFF"/>
        </w:rPr>
        <w:t>G, Eriksson M, editors. Health Promotion in Health Care – Vital Theories and Research [Internet]. Cham (CH): Springer; 2021. Chapter 12. PMID: 36315720.</w:t>
      </w:r>
    </w:p>
    <w:p w14:paraId="7F3C1DA7" w14:textId="63636FE7" w:rsidR="00E96CC8" w:rsidRPr="00E96CC8" w:rsidRDefault="00E96CC8" w:rsidP="00E96CC8">
      <w:pPr>
        <w:pStyle w:val="CommentText"/>
        <w:spacing w:after="0"/>
        <w:ind w:left="480" w:hangingChars="200" w:hanging="480"/>
        <w:rPr>
          <w:rFonts w:ascii="Times New Roman" w:eastAsia="SimSun" w:hAnsi="Times New Roman" w:cs="Times New Roman"/>
          <w:sz w:val="24"/>
          <w:szCs w:val="24"/>
          <w:shd w:val="clear" w:color="auto" w:fill="FFFFFF"/>
          <w:lang w:eastAsia="zh-CN"/>
        </w:rPr>
      </w:pPr>
      <w:r w:rsidRPr="00E96CC8">
        <w:rPr>
          <w:rFonts w:ascii="Times New Roman" w:hAnsi="Times New Roman" w:cs="Times New Roman"/>
          <w:color w:val="212121"/>
          <w:sz w:val="24"/>
          <w:szCs w:val="24"/>
          <w:shd w:val="clear" w:color="auto" w:fill="FFFFFF"/>
        </w:rPr>
        <w:t xml:space="preserve">Ten Hoeve Y, Jansen G, </w:t>
      </w:r>
      <w:proofErr w:type="spellStart"/>
      <w:r w:rsidRPr="00E96CC8">
        <w:rPr>
          <w:rFonts w:ascii="Times New Roman" w:hAnsi="Times New Roman" w:cs="Times New Roman"/>
          <w:color w:val="212121"/>
          <w:sz w:val="24"/>
          <w:szCs w:val="24"/>
          <w:shd w:val="clear" w:color="auto" w:fill="FFFFFF"/>
        </w:rPr>
        <w:t>Roodbol</w:t>
      </w:r>
      <w:proofErr w:type="spellEnd"/>
      <w:r w:rsidRPr="00E96CC8">
        <w:rPr>
          <w:rFonts w:ascii="Times New Roman" w:hAnsi="Times New Roman" w:cs="Times New Roman"/>
          <w:color w:val="212121"/>
          <w:sz w:val="24"/>
          <w:szCs w:val="24"/>
          <w:shd w:val="clear" w:color="auto" w:fill="FFFFFF"/>
        </w:rPr>
        <w:t xml:space="preserve"> P. The nursing profession: public image, self-concept and professional identity. A discussion paper. J Adv Nurs. 2014 Feb;70(2):295-309. </w:t>
      </w:r>
      <w:proofErr w:type="spellStart"/>
      <w:r w:rsidRPr="00E96CC8">
        <w:rPr>
          <w:rFonts w:ascii="Times New Roman" w:hAnsi="Times New Roman" w:cs="Times New Roman"/>
          <w:color w:val="212121"/>
          <w:sz w:val="24"/>
          <w:szCs w:val="24"/>
          <w:shd w:val="clear" w:color="auto" w:fill="FFFFFF"/>
        </w:rPr>
        <w:t>doi</w:t>
      </w:r>
      <w:proofErr w:type="spellEnd"/>
      <w:r w:rsidRPr="00E96CC8">
        <w:rPr>
          <w:rFonts w:ascii="Times New Roman" w:hAnsi="Times New Roman" w:cs="Times New Roman"/>
          <w:color w:val="212121"/>
          <w:sz w:val="24"/>
          <w:szCs w:val="24"/>
          <w:shd w:val="clear" w:color="auto" w:fill="FFFFFF"/>
        </w:rPr>
        <w:t xml:space="preserve">: 10.1111/jan.12177. </w:t>
      </w:r>
      <w:proofErr w:type="spellStart"/>
      <w:r w:rsidRPr="00E96CC8">
        <w:rPr>
          <w:rFonts w:ascii="Times New Roman" w:hAnsi="Times New Roman" w:cs="Times New Roman"/>
          <w:color w:val="212121"/>
          <w:sz w:val="24"/>
          <w:szCs w:val="24"/>
          <w:shd w:val="clear" w:color="auto" w:fill="FFFFFF"/>
        </w:rPr>
        <w:t>Epub</w:t>
      </w:r>
      <w:proofErr w:type="spellEnd"/>
      <w:r w:rsidRPr="00E96CC8">
        <w:rPr>
          <w:rFonts w:ascii="Times New Roman" w:hAnsi="Times New Roman" w:cs="Times New Roman"/>
          <w:color w:val="212121"/>
          <w:sz w:val="24"/>
          <w:szCs w:val="24"/>
          <w:shd w:val="clear" w:color="auto" w:fill="FFFFFF"/>
        </w:rPr>
        <w:t xml:space="preserve"> 2013 May 26. PMID: 23711235.</w:t>
      </w:r>
    </w:p>
    <w:p w14:paraId="33BF4CCA" w14:textId="3FD91215" w:rsidR="009F36A3" w:rsidRPr="00E96CC8" w:rsidRDefault="009F36A3" w:rsidP="00E96CC8">
      <w:pPr>
        <w:pStyle w:val="CommentText"/>
        <w:spacing w:after="0"/>
        <w:ind w:left="480" w:hangingChars="200" w:hanging="480"/>
        <w:rPr>
          <w:rFonts w:ascii="Times New Roman" w:hAnsi="Times New Roman" w:cs="Times New Roman"/>
          <w:color w:val="212121"/>
          <w:sz w:val="24"/>
          <w:szCs w:val="24"/>
          <w:shd w:val="clear" w:color="auto" w:fill="FFFFFF"/>
        </w:rPr>
      </w:pPr>
      <w:r w:rsidRPr="00E96CC8">
        <w:rPr>
          <w:rFonts w:ascii="Times New Roman" w:hAnsi="Times New Roman" w:cs="Times New Roman"/>
          <w:color w:val="212121"/>
          <w:sz w:val="24"/>
          <w:szCs w:val="24"/>
          <w:shd w:val="clear" w:color="auto" w:fill="FFFFFF"/>
        </w:rPr>
        <w:t xml:space="preserve">Watson R. Quantitative research. Nurs Stand. 2015 Apr 1;29(31):44-8. </w:t>
      </w:r>
      <w:proofErr w:type="spellStart"/>
      <w:r w:rsidRPr="00E96CC8">
        <w:rPr>
          <w:rFonts w:ascii="Times New Roman" w:hAnsi="Times New Roman" w:cs="Times New Roman"/>
          <w:color w:val="212121"/>
          <w:sz w:val="24"/>
          <w:szCs w:val="24"/>
          <w:shd w:val="clear" w:color="auto" w:fill="FFFFFF"/>
        </w:rPr>
        <w:t>doi</w:t>
      </w:r>
      <w:proofErr w:type="spellEnd"/>
      <w:r w:rsidRPr="00E96CC8">
        <w:rPr>
          <w:rFonts w:ascii="Times New Roman" w:hAnsi="Times New Roman" w:cs="Times New Roman"/>
          <w:color w:val="212121"/>
          <w:sz w:val="24"/>
          <w:szCs w:val="24"/>
          <w:shd w:val="clear" w:color="auto" w:fill="FFFFFF"/>
        </w:rPr>
        <w:t>: 10.7748/ns.29.31.</w:t>
      </w:r>
      <w:proofErr w:type="gramStart"/>
      <w:r w:rsidRPr="00E96CC8">
        <w:rPr>
          <w:rFonts w:ascii="Times New Roman" w:hAnsi="Times New Roman" w:cs="Times New Roman"/>
          <w:color w:val="212121"/>
          <w:sz w:val="24"/>
          <w:szCs w:val="24"/>
          <w:shd w:val="clear" w:color="auto" w:fill="FFFFFF"/>
        </w:rPr>
        <w:t>44.e</w:t>
      </w:r>
      <w:proofErr w:type="gramEnd"/>
      <w:r w:rsidRPr="00E96CC8">
        <w:rPr>
          <w:rFonts w:ascii="Times New Roman" w:hAnsi="Times New Roman" w:cs="Times New Roman"/>
          <w:color w:val="212121"/>
          <w:sz w:val="24"/>
          <w:szCs w:val="24"/>
          <w:shd w:val="clear" w:color="auto" w:fill="FFFFFF"/>
        </w:rPr>
        <w:t>8681. PMID: 25828021.</w:t>
      </w:r>
    </w:p>
    <w:p w14:paraId="5F12AAA3" w14:textId="77777777" w:rsidR="00B54495" w:rsidRPr="00E96CC8" w:rsidRDefault="00B54495" w:rsidP="00E96CC8">
      <w:pPr>
        <w:pStyle w:val="CommentText"/>
        <w:spacing w:after="0"/>
        <w:ind w:left="480" w:hangingChars="200" w:hanging="480"/>
        <w:rPr>
          <w:rFonts w:ascii="Times New Roman" w:eastAsia="SimSun" w:hAnsi="Times New Roman" w:cs="Times New Roman"/>
          <w:sz w:val="24"/>
          <w:szCs w:val="24"/>
          <w:shd w:val="clear" w:color="auto" w:fill="FFFFFF"/>
          <w:lang w:eastAsia="zh-CN"/>
        </w:rPr>
      </w:pPr>
      <w:r w:rsidRPr="00E96CC8">
        <w:rPr>
          <w:rFonts w:ascii="Times New Roman" w:eastAsia="SimSun" w:hAnsi="Times New Roman" w:cs="Times New Roman"/>
          <w:sz w:val="24"/>
          <w:szCs w:val="24"/>
          <w:shd w:val="clear" w:color="auto" w:fill="FFFFFF"/>
          <w:lang w:eastAsia="zh-CN"/>
        </w:rPr>
        <w:t xml:space="preserve">Wang </w:t>
      </w:r>
      <w:proofErr w:type="spellStart"/>
      <w:r w:rsidRPr="00E96CC8">
        <w:rPr>
          <w:rFonts w:ascii="Times New Roman" w:eastAsia="SimSun" w:hAnsi="Times New Roman" w:cs="Times New Roman"/>
          <w:sz w:val="24"/>
          <w:szCs w:val="24"/>
          <w:shd w:val="clear" w:color="auto" w:fill="FFFFFF"/>
          <w:lang w:eastAsia="zh-CN"/>
        </w:rPr>
        <w:t>Xue</w:t>
      </w:r>
      <w:proofErr w:type="spellEnd"/>
      <w:r w:rsidRPr="00E96CC8">
        <w:rPr>
          <w:rFonts w:ascii="Times New Roman" w:eastAsia="SimSun" w:hAnsi="Times New Roman" w:cs="Times New Roman"/>
          <w:sz w:val="24"/>
          <w:szCs w:val="24"/>
          <w:shd w:val="clear" w:color="auto" w:fill="FFFFFF"/>
          <w:lang w:eastAsia="zh-CN"/>
        </w:rPr>
        <w:t xml:space="preserve"> &amp; Cheng </w:t>
      </w:r>
      <w:proofErr w:type="spellStart"/>
      <w:r w:rsidRPr="00E96CC8">
        <w:rPr>
          <w:rFonts w:ascii="Times New Roman" w:eastAsia="SimSun" w:hAnsi="Times New Roman" w:cs="Times New Roman"/>
          <w:sz w:val="24"/>
          <w:szCs w:val="24"/>
          <w:shd w:val="clear" w:color="auto" w:fill="FFFFFF"/>
          <w:lang w:eastAsia="zh-CN"/>
        </w:rPr>
        <w:t>Peixia</w:t>
      </w:r>
      <w:proofErr w:type="spellEnd"/>
      <w:r w:rsidRPr="00E96CC8">
        <w:rPr>
          <w:rFonts w:ascii="Times New Roman" w:eastAsia="SimSun" w:hAnsi="Times New Roman" w:cs="Times New Roman"/>
          <w:sz w:val="24"/>
          <w:szCs w:val="24"/>
          <w:shd w:val="clear" w:color="auto" w:fill="FFFFFF"/>
          <w:lang w:eastAsia="zh-CN"/>
        </w:rPr>
        <w:t xml:space="preserve">. (2021). Analysis of the professional commitment status and influencing factors of 119 nurses in the anesthesia resuscitation room. </w:t>
      </w:r>
      <w:r w:rsidRPr="00E96CC8">
        <w:rPr>
          <w:rFonts w:ascii="Times New Roman" w:eastAsia="SimSun" w:hAnsi="Times New Roman" w:cs="Times New Roman"/>
          <w:i/>
          <w:iCs/>
          <w:sz w:val="24"/>
          <w:szCs w:val="24"/>
          <w:shd w:val="clear" w:color="auto" w:fill="FFFFFF"/>
          <w:lang w:eastAsia="zh-CN"/>
        </w:rPr>
        <w:t xml:space="preserve">Journal of </w:t>
      </w:r>
      <w:proofErr w:type="gramStart"/>
      <w:r w:rsidRPr="00E96CC8">
        <w:rPr>
          <w:rFonts w:ascii="Times New Roman" w:eastAsia="SimSun" w:hAnsi="Times New Roman" w:cs="Times New Roman"/>
          <w:i/>
          <w:iCs/>
          <w:sz w:val="24"/>
          <w:szCs w:val="24"/>
          <w:shd w:val="clear" w:color="auto" w:fill="FFFFFF"/>
          <w:lang w:eastAsia="zh-CN"/>
        </w:rPr>
        <w:t>Nursing(</w:t>
      </w:r>
      <w:proofErr w:type="gramEnd"/>
      <w:r w:rsidRPr="00E96CC8">
        <w:rPr>
          <w:rFonts w:ascii="Times New Roman" w:eastAsia="SimSun" w:hAnsi="Times New Roman" w:cs="Times New Roman"/>
          <w:i/>
          <w:iCs/>
          <w:sz w:val="24"/>
          <w:szCs w:val="24"/>
          <w:shd w:val="clear" w:color="auto" w:fill="FFFFFF"/>
          <w:lang w:eastAsia="zh-CN"/>
        </w:rPr>
        <w:t>China)</w:t>
      </w:r>
      <w:r w:rsidRPr="00E96CC8">
        <w:rPr>
          <w:rFonts w:ascii="Times New Roman" w:eastAsia="SimSun" w:hAnsi="Times New Roman" w:cs="Times New Roman"/>
          <w:sz w:val="24"/>
          <w:szCs w:val="24"/>
          <w:shd w:val="clear" w:color="auto" w:fill="FFFFFF"/>
          <w:lang w:eastAsia="zh-CN"/>
        </w:rPr>
        <w:t>, 28(10), 62-66. DOI:10.16460/</w:t>
      </w:r>
      <w:proofErr w:type="gramStart"/>
      <w:r w:rsidRPr="00E96CC8">
        <w:rPr>
          <w:rFonts w:ascii="Times New Roman" w:eastAsia="SimSun" w:hAnsi="Times New Roman" w:cs="Times New Roman"/>
          <w:sz w:val="24"/>
          <w:szCs w:val="24"/>
          <w:shd w:val="clear" w:color="auto" w:fill="FFFFFF"/>
          <w:lang w:eastAsia="zh-CN"/>
        </w:rPr>
        <w:t>j.issn</w:t>
      </w:r>
      <w:proofErr w:type="gramEnd"/>
      <w:r w:rsidRPr="00E96CC8">
        <w:rPr>
          <w:rFonts w:ascii="Times New Roman" w:eastAsia="SimSun" w:hAnsi="Times New Roman" w:cs="Times New Roman"/>
          <w:sz w:val="24"/>
          <w:szCs w:val="24"/>
          <w:shd w:val="clear" w:color="auto" w:fill="FFFFFF"/>
          <w:lang w:eastAsia="zh-CN"/>
        </w:rPr>
        <w:t xml:space="preserve">1008-9969.2021.10.062. </w:t>
      </w:r>
    </w:p>
    <w:p w14:paraId="1247D573" w14:textId="15A82A7C" w:rsidR="00B54495" w:rsidRPr="00E96CC8" w:rsidRDefault="00B54495" w:rsidP="00E96CC8">
      <w:pPr>
        <w:pStyle w:val="CommentText"/>
        <w:spacing w:after="0"/>
        <w:ind w:left="480" w:hangingChars="200" w:hanging="480"/>
        <w:rPr>
          <w:rFonts w:ascii="Times New Roman" w:eastAsia="SimSun" w:hAnsi="Times New Roman" w:cs="Times New Roman"/>
          <w:i/>
          <w:iCs/>
          <w:sz w:val="24"/>
          <w:szCs w:val="24"/>
          <w:shd w:val="clear" w:color="auto" w:fill="FFFFFF"/>
          <w:lang w:eastAsia="zh-CN"/>
        </w:rPr>
      </w:pPr>
      <w:r w:rsidRPr="00E96CC8">
        <w:rPr>
          <w:rStyle w:val="HTMLCite"/>
          <w:rFonts w:ascii="Times New Roman" w:eastAsiaTheme="majorEastAsia" w:hAnsi="Times New Roman" w:cs="Times New Roman"/>
          <w:i w:val="0"/>
          <w:iCs w:val="0"/>
          <w:color w:val="333333"/>
          <w:sz w:val="24"/>
          <w:szCs w:val="24"/>
        </w:rPr>
        <w:t xml:space="preserve">Yu Z., Wang </w:t>
      </w:r>
      <w:proofErr w:type="gramStart"/>
      <w:r w:rsidRPr="00E96CC8">
        <w:rPr>
          <w:rStyle w:val="HTMLCite"/>
          <w:rFonts w:ascii="Times New Roman" w:eastAsiaTheme="majorEastAsia" w:hAnsi="Times New Roman" w:cs="Times New Roman"/>
          <w:i w:val="0"/>
          <w:iCs w:val="0"/>
          <w:color w:val="333333"/>
          <w:sz w:val="24"/>
          <w:szCs w:val="24"/>
        </w:rPr>
        <w:t>L.(</w:t>
      </w:r>
      <w:proofErr w:type="gramEnd"/>
      <w:r w:rsidRPr="00E96CC8">
        <w:rPr>
          <w:rStyle w:val="HTMLCite"/>
          <w:rFonts w:ascii="Times New Roman" w:eastAsiaTheme="majorEastAsia" w:hAnsi="Times New Roman" w:cs="Times New Roman"/>
          <w:i w:val="0"/>
          <w:iCs w:val="0"/>
          <w:color w:val="333333"/>
          <w:sz w:val="24"/>
          <w:szCs w:val="24"/>
        </w:rPr>
        <w:t xml:space="preserve">2021) Gender-moderated effects of academic self-concept on achievement, motivation, performance, and self-efficacy: A systematic review. Frontiers in Psychology. </w:t>
      </w:r>
      <w:proofErr w:type="gramStart"/>
      <w:r w:rsidRPr="00E96CC8">
        <w:rPr>
          <w:rStyle w:val="HTMLCite"/>
          <w:rFonts w:ascii="Times New Roman" w:eastAsiaTheme="majorEastAsia" w:hAnsi="Times New Roman" w:cs="Times New Roman"/>
          <w:i w:val="0"/>
          <w:iCs w:val="0"/>
          <w:color w:val="333333"/>
          <w:sz w:val="24"/>
          <w:szCs w:val="24"/>
        </w:rPr>
        <w:t>2023;14:1136141</w:t>
      </w:r>
      <w:proofErr w:type="gramEnd"/>
      <w:r w:rsidRPr="00E96CC8">
        <w:rPr>
          <w:rStyle w:val="HTMLCite"/>
          <w:rFonts w:ascii="Times New Roman" w:eastAsiaTheme="majorEastAsia" w:hAnsi="Times New Roman" w:cs="Times New Roman"/>
          <w:i w:val="0"/>
          <w:iCs w:val="0"/>
          <w:color w:val="333333"/>
          <w:sz w:val="24"/>
          <w:szCs w:val="24"/>
        </w:rPr>
        <w:t xml:space="preserve">. </w:t>
      </w:r>
      <w:proofErr w:type="spellStart"/>
      <w:r w:rsidRPr="00E96CC8">
        <w:rPr>
          <w:rStyle w:val="HTMLCite"/>
          <w:rFonts w:ascii="Times New Roman" w:eastAsiaTheme="majorEastAsia" w:hAnsi="Times New Roman" w:cs="Times New Roman"/>
          <w:i w:val="0"/>
          <w:iCs w:val="0"/>
          <w:color w:val="333333"/>
          <w:sz w:val="24"/>
          <w:szCs w:val="24"/>
        </w:rPr>
        <w:t>doi</w:t>
      </w:r>
      <w:proofErr w:type="spellEnd"/>
      <w:r w:rsidRPr="00E96CC8">
        <w:rPr>
          <w:rStyle w:val="HTMLCite"/>
          <w:rFonts w:ascii="Times New Roman" w:eastAsiaTheme="majorEastAsia" w:hAnsi="Times New Roman" w:cs="Times New Roman"/>
          <w:i w:val="0"/>
          <w:iCs w:val="0"/>
          <w:color w:val="333333"/>
          <w:sz w:val="24"/>
          <w:szCs w:val="24"/>
        </w:rPr>
        <w:t>: 10.3389/fpsyg.2023.1136141</w:t>
      </w:r>
    </w:p>
    <w:p w14:paraId="6FADF87B" w14:textId="77777777" w:rsidR="009F36A3" w:rsidRPr="00E96CC8" w:rsidRDefault="009F36A3" w:rsidP="00E96CC8">
      <w:pPr>
        <w:ind w:right="429"/>
        <w:jc w:val="both"/>
        <w:rPr>
          <w:color w:val="212121"/>
          <w:shd w:val="clear" w:color="auto" w:fill="FFFFFF"/>
        </w:rPr>
      </w:pPr>
    </w:p>
    <w:p w14:paraId="2A4BFE9A" w14:textId="77777777" w:rsidR="009F36A3" w:rsidRPr="00E96CC8" w:rsidRDefault="009F36A3" w:rsidP="00E96CC8">
      <w:pPr>
        <w:widowControl w:val="0"/>
        <w:ind w:left="480" w:hangingChars="200" w:hanging="480"/>
        <w:rPr>
          <w:rFonts w:eastAsia="Microsoft YaHei"/>
          <w:color w:val="333333"/>
          <w:shd w:val="clear" w:color="auto" w:fill="FFFFFF"/>
        </w:rPr>
      </w:pPr>
      <w:proofErr w:type="spellStart"/>
      <w:r w:rsidRPr="00E96CC8">
        <w:rPr>
          <w:color w:val="1B1B1B"/>
          <w:shd w:val="clear" w:color="auto" w:fill="FFFFFF"/>
        </w:rPr>
        <w:t>Zarrin</w:t>
      </w:r>
      <w:proofErr w:type="spellEnd"/>
      <w:r w:rsidRPr="00E96CC8">
        <w:rPr>
          <w:color w:val="1B1B1B"/>
          <w:shd w:val="clear" w:color="auto" w:fill="FFFFFF"/>
        </w:rPr>
        <w:t xml:space="preserve"> L, </w:t>
      </w:r>
      <w:proofErr w:type="spellStart"/>
      <w:r w:rsidRPr="00E96CC8">
        <w:rPr>
          <w:color w:val="1B1B1B"/>
          <w:shd w:val="clear" w:color="auto" w:fill="FFFFFF"/>
        </w:rPr>
        <w:t>Ghafourifard</w:t>
      </w:r>
      <w:proofErr w:type="spellEnd"/>
      <w:r w:rsidRPr="00E96CC8">
        <w:rPr>
          <w:color w:val="1B1B1B"/>
          <w:shd w:val="clear" w:color="auto" w:fill="FFFFFF"/>
        </w:rPr>
        <w:t xml:space="preserve"> M, </w:t>
      </w:r>
      <w:proofErr w:type="spellStart"/>
      <w:r w:rsidRPr="00E96CC8">
        <w:rPr>
          <w:color w:val="1B1B1B"/>
          <w:shd w:val="clear" w:color="auto" w:fill="FFFFFF"/>
        </w:rPr>
        <w:t>Sheikhalipour</w:t>
      </w:r>
      <w:proofErr w:type="spellEnd"/>
      <w:r w:rsidRPr="00E96CC8">
        <w:rPr>
          <w:color w:val="1B1B1B"/>
          <w:shd w:val="clear" w:color="auto" w:fill="FFFFFF"/>
        </w:rPr>
        <w:t xml:space="preserve"> Z. Relationship between Nurses Reflection, Self-efficacy and Work Engagement: A Multicenter Study. J Caring Sci. 2023 Aug 27;12(3):155-162. </w:t>
      </w:r>
      <w:proofErr w:type="spellStart"/>
      <w:r w:rsidRPr="00E96CC8">
        <w:rPr>
          <w:color w:val="1B1B1B"/>
          <w:shd w:val="clear" w:color="auto" w:fill="FFFFFF"/>
        </w:rPr>
        <w:t>doi</w:t>
      </w:r>
      <w:proofErr w:type="spellEnd"/>
      <w:r w:rsidRPr="00E96CC8">
        <w:rPr>
          <w:color w:val="1B1B1B"/>
          <w:shd w:val="clear" w:color="auto" w:fill="FFFFFF"/>
        </w:rPr>
        <w:t>: 10.34172/jcs.2023.31920. PMID: 38020737; PMCID: PMC10663437.</w:t>
      </w:r>
    </w:p>
    <w:p w14:paraId="47588751" w14:textId="4B30B89F" w:rsidR="009F36A3" w:rsidRPr="00E96CC8" w:rsidRDefault="009F36A3" w:rsidP="00E96CC8">
      <w:pPr>
        <w:pStyle w:val="CommentText"/>
        <w:spacing w:after="0"/>
        <w:ind w:left="480" w:hangingChars="200" w:hanging="480"/>
        <w:rPr>
          <w:rFonts w:ascii="Times New Roman" w:hAnsi="Times New Roman" w:cs="Times New Roman"/>
          <w:sz w:val="24"/>
          <w:szCs w:val="24"/>
        </w:rPr>
      </w:pPr>
      <w:r w:rsidRPr="00E96CC8">
        <w:rPr>
          <w:rFonts w:ascii="Times New Roman" w:hAnsi="Times New Roman" w:cs="Times New Roman"/>
          <w:color w:val="1B1B1B"/>
          <w:sz w:val="24"/>
          <w:szCs w:val="24"/>
          <w:shd w:val="clear" w:color="auto" w:fill="FFFFFF"/>
        </w:rPr>
        <w:t xml:space="preserve">Zheng X, Song J, Shi X, Lu G, Qu Z, Lu X, Chen C. The effect of professional identity on new nurses' turnover intention: the mediating role of psychological capital and achievement motivation. BMC Psychol. 2025 Aug 17;13(1):924. </w:t>
      </w:r>
      <w:proofErr w:type="spellStart"/>
      <w:r w:rsidRPr="00E96CC8">
        <w:rPr>
          <w:rFonts w:ascii="Times New Roman" w:hAnsi="Times New Roman" w:cs="Times New Roman"/>
          <w:color w:val="1B1B1B"/>
          <w:sz w:val="24"/>
          <w:szCs w:val="24"/>
          <w:shd w:val="clear" w:color="auto" w:fill="FFFFFF"/>
        </w:rPr>
        <w:t>doi</w:t>
      </w:r>
      <w:proofErr w:type="spellEnd"/>
      <w:r w:rsidRPr="00E96CC8">
        <w:rPr>
          <w:rFonts w:ascii="Times New Roman" w:hAnsi="Times New Roman" w:cs="Times New Roman"/>
          <w:color w:val="1B1B1B"/>
          <w:sz w:val="24"/>
          <w:szCs w:val="24"/>
          <w:shd w:val="clear" w:color="auto" w:fill="FFFFFF"/>
        </w:rPr>
        <w:t>: 10.1186/s40359-025-03295-7. PMID: 40820146; PMCID: PMC12360020.</w:t>
      </w:r>
    </w:p>
    <w:sectPr w:rsidR="009F36A3" w:rsidRPr="00E96CC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96124" w14:textId="77777777" w:rsidR="00933069" w:rsidRDefault="00933069" w:rsidP="004A4C1B">
      <w:r>
        <w:separator/>
      </w:r>
    </w:p>
  </w:endnote>
  <w:endnote w:type="continuationSeparator" w:id="0">
    <w:p w14:paraId="59F203BD" w14:textId="77777777" w:rsidR="00933069" w:rsidRDefault="00933069" w:rsidP="004A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dvPSSAB-R">
    <w:altName w:val="Segoe Print"/>
    <w:charset w:val="00"/>
    <w:family w:val="auto"/>
    <w:pitch w:val="default"/>
    <w:sig w:usb0="00000000" w:usb1="00000000" w:usb2="00000000" w:usb3="00000000" w:csb0="00040001" w:csb1="00000000"/>
  </w:font>
  <w:font w:name="URWPalladioL-Roma">
    <w:altName w:val="Segoe Print"/>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Std-Bold">
    <w:altName w:val="Segoe Print"/>
    <w:charset w:val="00"/>
    <w:family w:val="auto"/>
    <w:pitch w:val="default"/>
    <w:sig w:usb0="00000000" w:usb1="00000000" w:usb2="00000000"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3362" w14:textId="77777777" w:rsidR="004A4C1B" w:rsidRDefault="004A4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C79E" w14:textId="77777777" w:rsidR="004A4C1B" w:rsidRDefault="004A4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5C70D" w14:textId="77777777" w:rsidR="004A4C1B" w:rsidRDefault="004A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A9DFE" w14:textId="77777777" w:rsidR="00933069" w:rsidRDefault="00933069" w:rsidP="004A4C1B">
      <w:r>
        <w:separator/>
      </w:r>
    </w:p>
  </w:footnote>
  <w:footnote w:type="continuationSeparator" w:id="0">
    <w:p w14:paraId="33136C3E" w14:textId="77777777" w:rsidR="00933069" w:rsidRDefault="00933069" w:rsidP="004A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31C3" w14:textId="7D1F1380" w:rsidR="004A4C1B" w:rsidRDefault="004A4C1B">
    <w:pPr>
      <w:pStyle w:val="Header"/>
    </w:pPr>
    <w:r>
      <w:rPr>
        <w:noProof/>
      </w:rPr>
      <w:pict w14:anchorId="14A0E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8026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26349" w14:textId="0676A441" w:rsidR="004A4C1B" w:rsidRDefault="004A4C1B">
    <w:pPr>
      <w:pStyle w:val="Header"/>
    </w:pPr>
    <w:r>
      <w:rPr>
        <w:noProof/>
      </w:rPr>
      <w:pict w14:anchorId="0B4C3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8026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61EC" w14:textId="229A1E03" w:rsidR="004A4C1B" w:rsidRDefault="004A4C1B">
    <w:pPr>
      <w:pStyle w:val="Header"/>
    </w:pPr>
    <w:r>
      <w:rPr>
        <w:noProof/>
      </w:rPr>
      <w:pict w14:anchorId="0E13A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8026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233F9"/>
    <w:multiLevelType w:val="hybridMultilevel"/>
    <w:tmpl w:val="E092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57055"/>
    <w:multiLevelType w:val="multilevel"/>
    <w:tmpl w:val="54B28E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38"/>
    <w:rsid w:val="000D2328"/>
    <w:rsid w:val="000F0B4E"/>
    <w:rsid w:val="000F69C5"/>
    <w:rsid w:val="000F6B5E"/>
    <w:rsid w:val="00171E15"/>
    <w:rsid w:val="0019478C"/>
    <w:rsid w:val="00293F97"/>
    <w:rsid w:val="0033285B"/>
    <w:rsid w:val="003D0D7F"/>
    <w:rsid w:val="00452140"/>
    <w:rsid w:val="004629BA"/>
    <w:rsid w:val="004A4C1B"/>
    <w:rsid w:val="00537742"/>
    <w:rsid w:val="006962A4"/>
    <w:rsid w:val="0071748F"/>
    <w:rsid w:val="007A71CE"/>
    <w:rsid w:val="007B5B45"/>
    <w:rsid w:val="00933069"/>
    <w:rsid w:val="009F36A3"/>
    <w:rsid w:val="00B13738"/>
    <w:rsid w:val="00B54495"/>
    <w:rsid w:val="00C603AD"/>
    <w:rsid w:val="00C97670"/>
    <w:rsid w:val="00DF750A"/>
    <w:rsid w:val="00E26A91"/>
    <w:rsid w:val="00E50242"/>
    <w:rsid w:val="00E96CC8"/>
    <w:rsid w:val="00EE06EF"/>
    <w:rsid w:val="00FE55BC"/>
    <w:rsid w:val="00FE7AB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68CAEA"/>
  <w15:chartTrackingRefBased/>
  <w15:docId w15:val="{31AF3B85-3297-AA4F-BB0B-684FF41F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73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13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13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7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7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7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7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13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738"/>
    <w:rPr>
      <w:rFonts w:eastAsiaTheme="majorEastAsia" w:cstheme="majorBidi"/>
      <w:color w:val="272727" w:themeColor="text1" w:themeTint="D8"/>
    </w:rPr>
  </w:style>
  <w:style w:type="paragraph" w:styleId="Title">
    <w:name w:val="Title"/>
    <w:basedOn w:val="Normal"/>
    <w:next w:val="Normal"/>
    <w:link w:val="TitleChar"/>
    <w:uiPriority w:val="10"/>
    <w:qFormat/>
    <w:rsid w:val="00B137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738"/>
    <w:pPr>
      <w:spacing w:before="160"/>
      <w:jc w:val="center"/>
    </w:pPr>
    <w:rPr>
      <w:i/>
      <w:iCs/>
      <w:color w:val="404040" w:themeColor="text1" w:themeTint="BF"/>
    </w:rPr>
  </w:style>
  <w:style w:type="character" w:customStyle="1" w:styleId="QuoteChar">
    <w:name w:val="Quote Char"/>
    <w:basedOn w:val="DefaultParagraphFont"/>
    <w:link w:val="Quote"/>
    <w:uiPriority w:val="29"/>
    <w:rsid w:val="00B13738"/>
    <w:rPr>
      <w:i/>
      <w:iCs/>
      <w:color w:val="404040" w:themeColor="text1" w:themeTint="BF"/>
    </w:rPr>
  </w:style>
  <w:style w:type="paragraph" w:styleId="ListParagraph">
    <w:name w:val="List Paragraph"/>
    <w:basedOn w:val="Normal"/>
    <w:uiPriority w:val="34"/>
    <w:qFormat/>
    <w:rsid w:val="00B13738"/>
    <w:pPr>
      <w:ind w:left="720"/>
      <w:contextualSpacing/>
    </w:pPr>
  </w:style>
  <w:style w:type="character" w:styleId="IntenseEmphasis">
    <w:name w:val="Intense Emphasis"/>
    <w:basedOn w:val="DefaultParagraphFont"/>
    <w:uiPriority w:val="21"/>
    <w:qFormat/>
    <w:rsid w:val="00B13738"/>
    <w:rPr>
      <w:i/>
      <w:iCs/>
      <w:color w:val="0F4761" w:themeColor="accent1" w:themeShade="BF"/>
    </w:rPr>
  </w:style>
  <w:style w:type="paragraph" w:styleId="IntenseQuote">
    <w:name w:val="Intense Quote"/>
    <w:basedOn w:val="Normal"/>
    <w:next w:val="Normal"/>
    <w:link w:val="IntenseQuoteChar"/>
    <w:uiPriority w:val="30"/>
    <w:qFormat/>
    <w:rsid w:val="00B13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738"/>
    <w:rPr>
      <w:i/>
      <w:iCs/>
      <w:color w:val="0F4761" w:themeColor="accent1" w:themeShade="BF"/>
    </w:rPr>
  </w:style>
  <w:style w:type="character" w:styleId="IntenseReference">
    <w:name w:val="Intense Reference"/>
    <w:basedOn w:val="DefaultParagraphFont"/>
    <w:uiPriority w:val="32"/>
    <w:qFormat/>
    <w:rsid w:val="00B13738"/>
    <w:rPr>
      <w:b/>
      <w:bCs/>
      <w:smallCaps/>
      <w:color w:val="0F4761" w:themeColor="accent1" w:themeShade="BF"/>
      <w:spacing w:val="5"/>
    </w:rPr>
  </w:style>
  <w:style w:type="character" w:styleId="Hyperlink">
    <w:name w:val="Hyperlink"/>
    <w:basedOn w:val="DefaultParagraphFont"/>
    <w:uiPriority w:val="99"/>
    <w:unhideWhenUsed/>
    <w:rsid w:val="00B13738"/>
    <w:rPr>
      <w:color w:val="467886" w:themeColor="hyperlink"/>
      <w:u w:val="single"/>
    </w:rPr>
  </w:style>
  <w:style w:type="character" w:styleId="FollowedHyperlink">
    <w:name w:val="FollowedHyperlink"/>
    <w:basedOn w:val="DefaultParagraphFont"/>
    <w:uiPriority w:val="99"/>
    <w:semiHidden/>
    <w:unhideWhenUsed/>
    <w:rsid w:val="0071748F"/>
    <w:rPr>
      <w:color w:val="96607D" w:themeColor="followedHyperlink"/>
      <w:u w:val="single"/>
    </w:rPr>
  </w:style>
  <w:style w:type="character" w:customStyle="1" w:styleId="tojvnm2t">
    <w:name w:val="tojvnm2t"/>
    <w:qFormat/>
    <w:rsid w:val="0071748F"/>
  </w:style>
  <w:style w:type="paragraph" w:styleId="NormalWeb">
    <w:name w:val="Normal (Web)"/>
    <w:basedOn w:val="Normal"/>
    <w:uiPriority w:val="99"/>
    <w:unhideWhenUsed/>
    <w:qFormat/>
    <w:rsid w:val="0071748F"/>
    <w:pPr>
      <w:spacing w:before="100" w:beforeAutospacing="1" w:after="100" w:afterAutospacing="1"/>
      <w:jc w:val="both"/>
    </w:pPr>
    <w:rPr>
      <w:lang w:eastAsia="en-PH"/>
    </w:rPr>
  </w:style>
  <w:style w:type="table" w:styleId="TableGrid">
    <w:name w:val="Table Grid"/>
    <w:basedOn w:val="TableNormal"/>
    <w:uiPriority w:val="59"/>
    <w:qFormat/>
    <w:rsid w:val="00452140"/>
    <w:pPr>
      <w:spacing w:after="0" w:line="240" w:lineRule="auto"/>
    </w:pPr>
    <w:rPr>
      <w:rFonts w:ascii="Times New Roman" w:eastAsia="SimSu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qFormat/>
    <w:rsid w:val="00452140"/>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9F36A3"/>
    <w:pPr>
      <w:spacing w:after="200"/>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qFormat/>
    <w:rsid w:val="009F36A3"/>
    <w:rPr>
      <w:rFonts w:ascii="Calibri" w:eastAsia="Calibri" w:hAnsi="Calibri" w:cs="Calibri"/>
      <w:kern w:val="0"/>
      <w:sz w:val="20"/>
      <w:szCs w:val="20"/>
      <w:lang w:val="en-US"/>
      <w14:ligatures w14:val="none"/>
    </w:rPr>
  </w:style>
  <w:style w:type="character" w:styleId="HTMLCite">
    <w:name w:val="HTML Cite"/>
    <w:uiPriority w:val="99"/>
    <w:unhideWhenUsed/>
    <w:qFormat/>
    <w:rsid w:val="00B54495"/>
    <w:rPr>
      <w:i/>
      <w:iCs/>
    </w:rPr>
  </w:style>
  <w:style w:type="character" w:customStyle="1" w:styleId="apple-converted-space">
    <w:name w:val="apple-converted-space"/>
    <w:basedOn w:val="DefaultParagraphFont"/>
    <w:rsid w:val="004629BA"/>
  </w:style>
  <w:style w:type="character" w:customStyle="1" w:styleId="value">
    <w:name w:val="value"/>
    <w:basedOn w:val="DefaultParagraphFont"/>
    <w:rsid w:val="004629BA"/>
  </w:style>
  <w:style w:type="character" w:styleId="UnresolvedMention">
    <w:name w:val="Unresolved Mention"/>
    <w:basedOn w:val="DefaultParagraphFont"/>
    <w:uiPriority w:val="99"/>
    <w:semiHidden/>
    <w:unhideWhenUsed/>
    <w:rsid w:val="004629BA"/>
    <w:rPr>
      <w:color w:val="605E5C"/>
      <w:shd w:val="clear" w:color="auto" w:fill="E1DFDD"/>
    </w:rPr>
  </w:style>
  <w:style w:type="paragraph" w:customStyle="1" w:styleId="p1">
    <w:name w:val="p1"/>
    <w:basedOn w:val="Normal"/>
    <w:rsid w:val="004629BA"/>
    <w:rPr>
      <w:color w:val="000000"/>
      <w:sz w:val="14"/>
      <w:szCs w:val="14"/>
    </w:rPr>
  </w:style>
  <w:style w:type="paragraph" w:styleId="Header">
    <w:name w:val="header"/>
    <w:basedOn w:val="Normal"/>
    <w:link w:val="HeaderChar"/>
    <w:uiPriority w:val="99"/>
    <w:unhideWhenUsed/>
    <w:rsid w:val="004A4C1B"/>
    <w:pPr>
      <w:tabs>
        <w:tab w:val="center" w:pos="4680"/>
        <w:tab w:val="right" w:pos="9360"/>
      </w:tabs>
    </w:pPr>
  </w:style>
  <w:style w:type="character" w:customStyle="1" w:styleId="HeaderChar">
    <w:name w:val="Header Char"/>
    <w:basedOn w:val="DefaultParagraphFont"/>
    <w:link w:val="Header"/>
    <w:uiPriority w:val="99"/>
    <w:rsid w:val="004A4C1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A4C1B"/>
    <w:pPr>
      <w:tabs>
        <w:tab w:val="center" w:pos="4680"/>
        <w:tab w:val="right" w:pos="9360"/>
      </w:tabs>
    </w:pPr>
  </w:style>
  <w:style w:type="character" w:customStyle="1" w:styleId="FooterChar">
    <w:name w:val="Footer Char"/>
    <w:basedOn w:val="DefaultParagraphFont"/>
    <w:link w:val="Footer"/>
    <w:uiPriority w:val="99"/>
    <w:rsid w:val="004A4C1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9538467/" TargetMode="External"/><Relationship Id="rId13" Type="http://schemas.openxmlformats.org/officeDocument/2006/relationships/hyperlink" Target="https://globusmedicaljournal.com/wp-content/uploads/2021/08/GMSET-JD21-Ma.-Theresa-Salinda.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0994/jnp.v4i2.13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jnp.org/index.php/jnp/article/view/13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80/02648725.2023.219094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nki.net/kns/Navi?DBCode=CJFD&amp;BaseID=GYY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63D66-530D-45AF-BBB4-97283A0D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SDI PC 1170</cp:lastModifiedBy>
  <cp:revision>25</cp:revision>
  <dcterms:created xsi:type="dcterms:W3CDTF">2026-03-01T11:19:00Z</dcterms:created>
  <dcterms:modified xsi:type="dcterms:W3CDTF">2026-03-02T08:10:00Z</dcterms:modified>
</cp:coreProperties>
</file>