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63C93" w14:textId="77777777" w:rsidR="00080BC6" w:rsidRDefault="00080BC6" w:rsidP="00080BC6">
      <w:pPr>
        <w:jc w:val="right"/>
        <w:rPr>
          <w:rFonts w:ascii="Arial" w:hAnsi="Arial" w:cs="Arial"/>
          <w:b/>
          <w:bCs/>
          <w:sz w:val="36"/>
          <w:szCs w:val="36"/>
        </w:rPr>
      </w:pPr>
      <w:r w:rsidRPr="00080BC6">
        <w:rPr>
          <w:rFonts w:ascii="Arial" w:hAnsi="Arial" w:cs="Arial"/>
          <w:b/>
          <w:bCs/>
          <w:sz w:val="36"/>
          <w:szCs w:val="36"/>
        </w:rPr>
        <w:t>STAYING OR LEAVING? A COMPARATIVE STUDY ON THE ROLE OF WORK-LIFE BALANCE AND ORGANIZATIONAL COMMITMENT IN NURSE TURNOVER ACROSS URBAN AND RURAL HOSPITALS</w:t>
      </w:r>
    </w:p>
    <w:p w14:paraId="664E90FE" w14:textId="77777777" w:rsidR="00CC0BFB" w:rsidRDefault="00CC0BFB" w:rsidP="00080BC6">
      <w:pPr>
        <w:jc w:val="right"/>
        <w:rPr>
          <w:rFonts w:ascii="Arial" w:hAnsi="Arial" w:cs="Arial"/>
          <w:b/>
          <w:bCs/>
          <w:sz w:val="24"/>
          <w:szCs w:val="24"/>
        </w:rPr>
      </w:pPr>
    </w:p>
    <w:p w14:paraId="22268635" w14:textId="77777777" w:rsidR="00975B98" w:rsidRDefault="00E27E13" w:rsidP="00975B98">
      <w:pPr>
        <w:jc w:val="right"/>
        <w:rPr>
          <w:rFonts w:ascii="Arial" w:hAnsi="Arial" w:cs="Arial"/>
          <w:b/>
          <w:bCs/>
          <w:i/>
          <w:sz w:val="20"/>
          <w:szCs w:val="20"/>
        </w:rPr>
      </w:pPr>
      <w:r>
        <w:rPr>
          <w:rFonts w:ascii="Arial" w:hAnsi="Arial" w:cs="Arial"/>
          <w:b/>
          <w:bCs/>
          <w:i/>
          <w:noProof/>
          <w:sz w:val="20"/>
          <w:szCs w:val="20"/>
        </w:rPr>
        <mc:AlternateContent>
          <mc:Choice Requires="wps">
            <w:drawing>
              <wp:anchor distT="0" distB="0" distL="114300" distR="114300" simplePos="0" relativeHeight="251659264" behindDoc="0" locked="0" layoutInCell="1" allowOverlap="1" wp14:anchorId="24AC05DC" wp14:editId="76698BC1">
                <wp:simplePos x="0" y="0"/>
                <wp:positionH relativeFrom="column">
                  <wp:posOffset>-19050</wp:posOffset>
                </wp:positionH>
                <wp:positionV relativeFrom="paragraph">
                  <wp:posOffset>151765</wp:posOffset>
                </wp:positionV>
                <wp:extent cx="61055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1055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C26FC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1.95pt" to="47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" strokecolor="black [3200]" strokeweight="2.25pt">
                <v:stroke joinstyle="miter"/>
              </v:line>
            </w:pict>
          </mc:Fallback>
        </mc:AlternateContent>
      </w:r>
    </w:p>
    <w:p w14:paraId="3AF757AD" w14:textId="77777777" w:rsidR="00975B98" w:rsidRDefault="00F411EA" w:rsidP="00E71CB3">
      <w:pPr>
        <w:rPr>
          <w:rFonts w:ascii="Arial" w:hAnsi="Arial" w:cs="Arial"/>
          <w:b/>
          <w:bCs/>
        </w:rPr>
      </w:pPr>
      <w:r>
        <w:rPr>
          <w:rFonts w:ascii="Arial" w:hAnsi="Arial" w:cs="Arial"/>
          <w:b/>
          <w:bCs/>
          <w:noProof/>
        </w:rPr>
        <mc:AlternateContent>
          <mc:Choice Requires="wps">
            <w:drawing>
              <wp:anchor distT="0" distB="0" distL="114300" distR="114300" simplePos="0" relativeHeight="251660288" behindDoc="0" locked="0" layoutInCell="1" allowOverlap="1" wp14:anchorId="4A236C37" wp14:editId="4BFB529F">
                <wp:simplePos x="0" y="0"/>
                <wp:positionH relativeFrom="column">
                  <wp:posOffset>-133350</wp:posOffset>
                </wp:positionH>
                <wp:positionV relativeFrom="paragraph">
                  <wp:posOffset>187960</wp:posOffset>
                </wp:positionV>
                <wp:extent cx="6276975" cy="38576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276975" cy="3857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CC2B0F" id="Rectangle 2" o:spid="_x0000_s1026" style="position:absolute;margin-left:-10.5pt;margin-top:14.8pt;width:494.25pt;height:30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" filled="f" strokecolor="black [3213]" strokeweight="1pt"/>
            </w:pict>
          </mc:Fallback>
        </mc:AlternateContent>
      </w:r>
      <w:r w:rsidR="00E71CB3" w:rsidRPr="00E71CB3">
        <w:rPr>
          <w:rFonts w:ascii="Arial" w:hAnsi="Arial" w:cs="Arial"/>
          <w:b/>
          <w:bCs/>
        </w:rPr>
        <w:t>ABSTRACT</w:t>
      </w:r>
    </w:p>
    <w:p w14:paraId="3DEB5912" w14:textId="77777777" w:rsidR="00AE42CD" w:rsidRPr="002940B9" w:rsidRDefault="00E71CB3" w:rsidP="00AE42CD">
      <w:pPr>
        <w:jc w:val="both"/>
        <w:rPr>
          <w:rFonts w:ascii="Arial" w:hAnsi="Arial" w:cs="Arial"/>
          <w:bCs/>
          <w:sz w:val="20"/>
          <w:szCs w:val="20"/>
        </w:rPr>
      </w:pPr>
      <w:r w:rsidRPr="002940B9">
        <w:rPr>
          <w:rFonts w:ascii="Arial" w:hAnsi="Arial" w:cs="Arial"/>
          <w:b/>
          <w:bCs/>
          <w:sz w:val="20"/>
          <w:szCs w:val="20"/>
        </w:rPr>
        <w:t xml:space="preserve">Aim: </w:t>
      </w:r>
      <w:r w:rsidRPr="002940B9">
        <w:rPr>
          <w:rFonts w:ascii="Arial" w:hAnsi="Arial" w:cs="Arial"/>
          <w:bCs/>
          <w:sz w:val="20"/>
          <w:szCs w:val="20"/>
        </w:rPr>
        <w:t>This study aim</w:t>
      </w:r>
      <w:r w:rsidR="00F54560" w:rsidRPr="002940B9">
        <w:rPr>
          <w:rFonts w:ascii="Arial" w:hAnsi="Arial" w:cs="Arial"/>
          <w:bCs/>
          <w:sz w:val="20"/>
          <w:szCs w:val="20"/>
        </w:rPr>
        <w:t>ed</w:t>
      </w:r>
      <w:r w:rsidRPr="002940B9">
        <w:rPr>
          <w:rFonts w:ascii="Arial" w:hAnsi="Arial" w:cs="Arial"/>
          <w:bCs/>
          <w:sz w:val="20"/>
          <w:szCs w:val="20"/>
        </w:rPr>
        <w:t xml:space="preserve"> to compare the role of work-life balance and organizational commitment in nurse turnover across urban and rural hospitals </w:t>
      </w:r>
      <w:r w:rsidR="00F54560" w:rsidRPr="002940B9">
        <w:rPr>
          <w:rFonts w:ascii="Arial" w:hAnsi="Arial" w:cs="Arial"/>
          <w:bCs/>
          <w:sz w:val="20"/>
          <w:szCs w:val="20"/>
        </w:rPr>
        <w:t>in Luzon region of the Philippines.</w:t>
      </w:r>
    </w:p>
    <w:p w14:paraId="08C4DD7C" w14:textId="77777777" w:rsidR="00187C1B" w:rsidRPr="002940B9" w:rsidRDefault="00CB0DE3" w:rsidP="00AE42CD">
      <w:pPr>
        <w:jc w:val="both"/>
        <w:rPr>
          <w:rFonts w:ascii="Arial" w:hAnsi="Arial" w:cs="Arial"/>
          <w:bCs/>
          <w:sz w:val="20"/>
          <w:szCs w:val="20"/>
        </w:rPr>
      </w:pPr>
      <w:r w:rsidRPr="002940B9">
        <w:rPr>
          <w:rFonts w:ascii="Arial" w:hAnsi="Arial" w:cs="Arial"/>
          <w:b/>
          <w:bCs/>
          <w:sz w:val="20"/>
          <w:szCs w:val="20"/>
        </w:rPr>
        <w:t>Methodology:</w:t>
      </w:r>
      <w:r w:rsidRPr="002940B9">
        <w:rPr>
          <w:rFonts w:ascii="Arial" w:hAnsi="Arial" w:cs="Arial"/>
          <w:bCs/>
          <w:sz w:val="20"/>
          <w:szCs w:val="20"/>
        </w:rPr>
        <w:t xml:space="preserve"> </w:t>
      </w:r>
      <w:r w:rsidR="00187C1B" w:rsidRPr="002940B9">
        <w:rPr>
          <w:rFonts w:ascii="Arial" w:hAnsi="Arial" w:cs="Arial"/>
          <w:bCs/>
          <w:sz w:val="20"/>
          <w:szCs w:val="20"/>
        </w:rPr>
        <w:t>This study utilized a comparative-descriptive quantitative design to analyze how work-life balance and organizational commitment affect nurse turnover intentions in urban and rural hospitals in the Luzon region of the Philippines. It involved 240 registered nurses, evenly split between urban and rural settings, chosen through stratified random sampling. Data was gathered using a standardized self-administered questionnaire that included three validated scales: A Work-Life Balance Scale, an Organizational Commitment Questionnaire, and a Turnover Intention Scale, all employing Likert-type responses and pretested for reliability.</w:t>
      </w:r>
    </w:p>
    <w:p w14:paraId="03719EA4" w14:textId="77777777" w:rsidR="00187C1B" w:rsidRPr="002940B9" w:rsidRDefault="008467EC" w:rsidP="00AE42CD">
      <w:pPr>
        <w:jc w:val="both"/>
        <w:rPr>
          <w:rFonts w:ascii="Arial" w:hAnsi="Arial" w:cs="Arial"/>
          <w:bCs/>
          <w:sz w:val="20"/>
          <w:szCs w:val="20"/>
        </w:rPr>
      </w:pPr>
      <w:r w:rsidRPr="002940B9">
        <w:rPr>
          <w:rFonts w:ascii="Arial" w:hAnsi="Arial" w:cs="Arial"/>
          <w:b/>
          <w:bCs/>
          <w:sz w:val="20"/>
          <w:szCs w:val="20"/>
        </w:rPr>
        <w:t>Resul</w:t>
      </w:r>
      <w:r w:rsidR="00187C1B" w:rsidRPr="002940B9">
        <w:rPr>
          <w:rFonts w:ascii="Arial" w:hAnsi="Arial" w:cs="Arial"/>
          <w:b/>
          <w:bCs/>
          <w:sz w:val="20"/>
          <w:szCs w:val="20"/>
        </w:rPr>
        <w:t>ts</w:t>
      </w:r>
      <w:r w:rsidRPr="002940B9">
        <w:rPr>
          <w:rFonts w:ascii="Arial" w:hAnsi="Arial" w:cs="Arial"/>
          <w:b/>
          <w:bCs/>
          <w:sz w:val="20"/>
          <w:szCs w:val="20"/>
        </w:rPr>
        <w:t xml:space="preserve">: </w:t>
      </w:r>
      <w:r w:rsidR="00187C1B" w:rsidRPr="002940B9">
        <w:rPr>
          <w:rFonts w:ascii="Arial" w:hAnsi="Arial" w:cs="Arial"/>
          <w:bCs/>
          <w:sz w:val="20"/>
          <w:szCs w:val="20"/>
        </w:rPr>
        <w:t>A study involving 240 registered nurses from urban and rural hospitals in Luzon, Philippines, revealed significant differences in workplace experiences. Urban nurses (n=120), predominantly female with an average age of 29.4 years, reported lower work-life balance (M=2.81, SD=0.59) and organizational commitment (M=3.02, SD=0.65) than their rural counterparts (work-life balance: M=3.37, SD=0.61). Additionally, urban nurses showed higher turnover intention (M=3.47, SD=0.62) compared to rural nurses (M=3.12, SD=0.58). Independent sample t-tests indicated significant disparities across all variables, with urban nurses experiencing more negative workplace conditions.</w:t>
      </w:r>
    </w:p>
    <w:p w14:paraId="38DF9CB8" w14:textId="77777777" w:rsidR="00803BAE" w:rsidRPr="002940B9" w:rsidRDefault="00AE42CD" w:rsidP="00AE42CD">
      <w:pPr>
        <w:jc w:val="both"/>
        <w:rPr>
          <w:rFonts w:ascii="Arial" w:hAnsi="Arial" w:cs="Arial"/>
          <w:bCs/>
          <w:sz w:val="20"/>
          <w:szCs w:val="20"/>
        </w:rPr>
      </w:pPr>
      <w:r w:rsidRPr="002940B9">
        <w:rPr>
          <w:rFonts w:ascii="Arial" w:hAnsi="Arial" w:cs="Arial"/>
          <w:b/>
          <w:bCs/>
          <w:sz w:val="20"/>
          <w:szCs w:val="20"/>
        </w:rPr>
        <w:t xml:space="preserve">Conclusion: </w:t>
      </w:r>
      <w:r w:rsidRPr="002940B9">
        <w:rPr>
          <w:rFonts w:ascii="Arial" w:hAnsi="Arial" w:cs="Arial"/>
          <w:bCs/>
          <w:sz w:val="20"/>
          <w:szCs w:val="20"/>
        </w:rPr>
        <w:t>This study highlights the significant disparities in work-life balance, organizational commitment, and turnover intention among nurses in urban and rural hospitals in Luzon, underscoring the impact of workplace context on nurse retention. Urban nurses, facing heavier workloads and less flexible work environments, reported higher turnover intentions, while rural nurses, despite stronger organizational ties, also expressed intent to leave due to limited career growth and isolation.</w:t>
      </w:r>
    </w:p>
    <w:p w14:paraId="758C1FF3" w14:textId="77777777" w:rsidR="00803BAE" w:rsidRDefault="00803BAE" w:rsidP="00803BAE">
      <w:pPr>
        <w:rPr>
          <w:rFonts w:ascii="Arial" w:hAnsi="Arial" w:cs="Arial"/>
        </w:rPr>
      </w:pPr>
    </w:p>
    <w:p w14:paraId="1BB296B4" w14:textId="77777777" w:rsidR="00803BAE" w:rsidRDefault="00803BAE" w:rsidP="00A8204F">
      <w:pPr>
        <w:jc w:val="both"/>
        <w:rPr>
          <w:rFonts w:ascii="Arial" w:hAnsi="Arial" w:cs="Arial"/>
          <w:i/>
          <w:sz w:val="20"/>
          <w:szCs w:val="20"/>
        </w:rPr>
      </w:pPr>
      <w:r w:rsidRPr="00803BAE">
        <w:rPr>
          <w:rFonts w:ascii="Arial" w:hAnsi="Arial" w:cs="Arial"/>
          <w:i/>
          <w:sz w:val="20"/>
          <w:szCs w:val="20"/>
        </w:rPr>
        <w:t>Keywords: nurse turnover, work-life balance, organizational commitment, urban hospitals, rural healthcare, retention strategies</w:t>
      </w:r>
    </w:p>
    <w:p w14:paraId="3C3AE341" w14:textId="77777777" w:rsidR="002940B9" w:rsidRPr="002940B9" w:rsidRDefault="002940B9" w:rsidP="002940B9">
      <w:pPr>
        <w:rPr>
          <w:rFonts w:ascii="Arial" w:hAnsi="Arial" w:cs="Arial"/>
          <w:b/>
        </w:rPr>
      </w:pPr>
      <w:bookmarkStart w:id="0" w:name="_GoBack"/>
      <w:bookmarkEnd w:id="0"/>
    </w:p>
    <w:p w14:paraId="3A2CFD25" w14:textId="77777777" w:rsidR="00A8204F" w:rsidRPr="002940B9" w:rsidRDefault="002940B9" w:rsidP="002940B9">
      <w:pPr>
        <w:rPr>
          <w:rFonts w:ascii="Arial" w:hAnsi="Arial" w:cs="Arial"/>
          <w:b/>
        </w:rPr>
      </w:pPr>
      <w:r>
        <w:rPr>
          <w:rFonts w:ascii="Arial" w:hAnsi="Arial" w:cs="Arial"/>
          <w:b/>
        </w:rPr>
        <w:t xml:space="preserve">1. </w:t>
      </w:r>
      <w:r w:rsidR="00A8204F" w:rsidRPr="002940B9">
        <w:rPr>
          <w:rFonts w:ascii="Arial" w:hAnsi="Arial" w:cs="Arial"/>
          <w:b/>
        </w:rPr>
        <w:t>INTRODUCTION</w:t>
      </w:r>
    </w:p>
    <w:p w14:paraId="6AF847AF" w14:textId="77777777" w:rsidR="00A8204F" w:rsidRPr="00A8204F" w:rsidRDefault="00A8204F" w:rsidP="00A8204F">
      <w:pPr>
        <w:spacing w:after="0" w:line="240" w:lineRule="auto"/>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 xml:space="preserve">Nurse turnover remains a critical global issue that threatens the stability and effectiveness of healthcare systems, particularly in the wake of the COVID-19 pandemic. According to the World Health Organization (WHO, 2023), the world faces a projected shortfall of 10 million healthcare workers by 2030, with nursing shortages constituting a significant portion of this gap. High turnover rates among nurses are fueled by increasing workload demands, emotional exhaustion, inadequate work-life balance, and weakened </w:t>
      </w:r>
      <w:r w:rsidRPr="00A8204F">
        <w:rPr>
          <w:rFonts w:ascii="Arial" w:eastAsia="Times New Roman" w:hAnsi="Arial" w:cs="Arial"/>
          <w:color w:val="000000"/>
          <w:kern w:val="2"/>
          <w:sz w:val="20"/>
          <w:szCs w:val="20"/>
          <w14:ligatures w14:val="standardContextual"/>
        </w:rPr>
        <w:lastRenderedPageBreak/>
        <w:t>organizational commitment, factors that vary markedly between urban and rural healthcare settings (Ardisson Korat et al., 2024; Hoyvik et al., 2024; A. Watson et al., 2024).</w:t>
      </w:r>
    </w:p>
    <w:p w14:paraId="51E2FD35" w14:textId="77777777" w:rsidR="00A8204F" w:rsidRPr="00A8204F" w:rsidRDefault="00A8204F" w:rsidP="00A8204F">
      <w:pPr>
        <w:spacing w:after="0" w:line="240" w:lineRule="auto"/>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 xml:space="preserve">In urban hospitals, although nurses may benefit from better access to resources and professional development opportunities, they often experience intense work pressures, longer working hours, and higher patient acuity rates. These challenges, coupled with the stress of commuting and cost of living in metropolitan areas, contribute to significant burnout and higher turnover intentions. A global study by </w:t>
      </w:r>
      <w:proofErr w:type="spellStart"/>
      <w:r w:rsidRPr="00A8204F">
        <w:rPr>
          <w:rFonts w:ascii="Arial" w:eastAsia="Times New Roman" w:hAnsi="Arial" w:cs="Arial"/>
          <w:color w:val="000000"/>
          <w:kern w:val="2"/>
          <w:sz w:val="20"/>
          <w:szCs w:val="20"/>
          <w14:ligatures w14:val="standardContextual"/>
        </w:rPr>
        <w:t>Labrague</w:t>
      </w:r>
      <w:proofErr w:type="spellEnd"/>
      <w:r w:rsidRPr="00A8204F">
        <w:rPr>
          <w:rFonts w:ascii="Arial" w:eastAsia="Times New Roman" w:hAnsi="Arial" w:cs="Arial"/>
          <w:color w:val="000000"/>
          <w:kern w:val="2"/>
          <w:sz w:val="20"/>
          <w:szCs w:val="20"/>
          <w14:ligatures w14:val="standardContextual"/>
        </w:rPr>
        <w:t xml:space="preserve"> (2024) found that nurses in urban hospitals report lower work-life balance and greater dissatisfaction with organizational support compared to their rural counterparts, directly impacting their decision to stay or leave.</w:t>
      </w:r>
    </w:p>
    <w:p w14:paraId="0C18C52E" w14:textId="77777777" w:rsidR="00A8204F" w:rsidRPr="00A8204F" w:rsidRDefault="00A8204F" w:rsidP="00A8204F">
      <w:pPr>
        <w:spacing w:after="0" w:line="240" w:lineRule="auto"/>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 xml:space="preserve">Conversely, rural hospitals face unique challenges that also influence nurse retention. While rural nurses often report stronger organizational relationships and a greater sense of community belonging, they experience professional isolation, limited career advancement opportunities, and resource scarcity. Research by </w:t>
      </w:r>
      <w:proofErr w:type="spellStart"/>
      <w:r w:rsidRPr="00A8204F">
        <w:rPr>
          <w:rFonts w:ascii="Arial" w:eastAsia="Times New Roman" w:hAnsi="Arial" w:cs="Arial"/>
          <w:color w:val="000000"/>
          <w:kern w:val="2"/>
          <w:sz w:val="20"/>
          <w:szCs w:val="20"/>
          <w14:ligatures w14:val="standardContextual"/>
        </w:rPr>
        <w:t>Kabuk</w:t>
      </w:r>
      <w:proofErr w:type="spellEnd"/>
      <w:r w:rsidRPr="00A8204F">
        <w:rPr>
          <w:rFonts w:ascii="Arial" w:eastAsia="Times New Roman" w:hAnsi="Arial" w:cs="Arial"/>
          <w:color w:val="000000"/>
          <w:kern w:val="2"/>
          <w:sz w:val="20"/>
          <w:szCs w:val="20"/>
          <w14:ligatures w14:val="standardContextual"/>
        </w:rPr>
        <w:t xml:space="preserve"> and </w:t>
      </w:r>
      <w:proofErr w:type="spellStart"/>
      <w:r w:rsidRPr="00A8204F">
        <w:rPr>
          <w:rFonts w:ascii="Arial" w:eastAsia="Times New Roman" w:hAnsi="Arial" w:cs="Arial"/>
          <w:color w:val="000000"/>
          <w:kern w:val="2"/>
          <w:sz w:val="20"/>
          <w:szCs w:val="20"/>
          <w14:ligatures w14:val="standardContextual"/>
        </w:rPr>
        <w:t>Ongun</w:t>
      </w:r>
      <w:proofErr w:type="spellEnd"/>
      <w:r w:rsidRPr="00A8204F">
        <w:rPr>
          <w:rFonts w:ascii="Arial" w:eastAsia="Times New Roman" w:hAnsi="Arial" w:cs="Arial"/>
          <w:color w:val="000000"/>
          <w:kern w:val="2"/>
          <w:sz w:val="20"/>
          <w:szCs w:val="20"/>
          <w14:ligatures w14:val="standardContextual"/>
        </w:rPr>
        <w:t xml:space="preserve"> (2024) highlights that rural healthcare settings, despite fostering higher organizational commitment, struggle to retain nurses due to geographic remoteness, lack of family support systems, and limited access to specialized training. These factors collectively fuel turnover intentions, albeit for different reasons compared to urban hospitals.</w:t>
      </w:r>
    </w:p>
    <w:p w14:paraId="2D5130E8" w14:textId="77777777" w:rsidR="00A8204F" w:rsidRPr="00A8204F" w:rsidRDefault="00A8204F" w:rsidP="00A8204F">
      <w:pPr>
        <w:spacing w:after="0" w:line="240" w:lineRule="auto"/>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Globally, countries like Australia, Canada, and South Africa are increasing investing in programs that improve nurses’ work-life balance, promote organizational loyalty, and create retention-focused policies customized to the urban- rural divide. For instance, Canada’s “Retention Strategy for Rural Nurses” (2023) emphasizes flexible scheduling, wellness programs, and rural-specific incentives to address turnover challenges. Similarly, in Sweden, urban hospitals are adopting family-friendly policies and flexible work arrangements to mitigate burnout and enhance organizational commitment among their nursing workforces.</w:t>
      </w:r>
    </w:p>
    <w:p w14:paraId="1ECDFACB" w14:textId="77777777" w:rsidR="00A8204F" w:rsidRPr="00A8204F" w:rsidRDefault="00A8204F" w:rsidP="00386433">
      <w:pPr>
        <w:spacing w:after="0" w:line="240" w:lineRule="auto"/>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In the Philippines, nurse turnover continues to be a persistent and growing concern affecting both urban and rural healthcare facilities. The Philippine Nurses Association (PNA, 20245) reported that nearly 50% of nurses consider leaving their jobs within two years due to poor work-life balance, low wages, and stressful working conditions. Urban hospitals, particularly those in Metro Manila and other major cities, face high turnover rates due to heavy patient loads, rigid work schedules, and limited opportunities for personal time and family life. Despite access to advanced medical technologies and career growth opportunities, urban nurses often experience emotional exhaustion and decreased organizational commitment, prompting many to either transfer to less stressful posts or migrate abroad for better working conditions.</w:t>
      </w:r>
    </w:p>
    <w:p w14:paraId="5F1AEE4C" w14:textId="77777777" w:rsidR="00A8204F" w:rsidRPr="00A8204F" w:rsidRDefault="00A8204F" w:rsidP="00386433">
      <w:pPr>
        <w:spacing w:after="0" w:line="240" w:lineRule="auto"/>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Meanwhile, rural hospitals in the Philippines confront a different set of challenges. Although rural nurses often express a greater sense of community belonging and professional pride, they deal with inadequate staffing, limited access to continuing education and poor facility resources. Nurses assigned in far-flung provinces also face long hours, isolation from family, and the absence of professional specialization pathways, leading to attrition or transfers to urban centers. According to the Department of Health (DOH, 2024), many rural healthcare facilities operate with a critical shortage of nurses, significantly affecting healthcare delivery to marginalized population. Addressing the turnover crisis requires a focused approach that strengthens work-life balance and organizational support systems tailored to the distinct realities of both urban and rural healthcare settings.</w:t>
      </w:r>
    </w:p>
    <w:p w14:paraId="2734CE6D" w14:textId="77777777" w:rsidR="00A8204F" w:rsidRPr="00A8204F" w:rsidRDefault="00A8204F" w:rsidP="00386433">
      <w:pPr>
        <w:spacing w:after="0" w:line="240" w:lineRule="auto"/>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Nationally, the Philippines is grappling with a significant nursing workforce shortage. In 2024, the country produced 37,098 new registered nurses, a figure that falls short of addressing the existing deficit. The World Health Organization projects a shortage of 250,000 nurses in the Philippines by 2030. This shortfall is exacerbated by factors such as low compensation, limited career advancement, and the allure of better opportunities abroad. Consequently, many nurses either leave the profession or seek employment overseas, leading to high turnover rates domestically. This trend underscores the urgent need for policies that enhance work-life balance and organizational commitment to improve nurse retention across both urban and rural healthcare settings.</w:t>
      </w:r>
    </w:p>
    <w:p w14:paraId="2FDFE5E5" w14:textId="77777777" w:rsidR="00A8204F" w:rsidRDefault="00A8204F" w:rsidP="00386433">
      <w:pPr>
        <w:spacing w:after="0" w:line="240" w:lineRule="auto"/>
        <w:jc w:val="both"/>
        <w:rPr>
          <w:rFonts w:ascii="Arial" w:eastAsia="Times New Roman" w:hAnsi="Arial" w:cs="Arial"/>
          <w:color w:val="000000"/>
          <w:kern w:val="2"/>
          <w:sz w:val="20"/>
          <w:szCs w:val="20"/>
          <w14:ligatures w14:val="standardContextual"/>
        </w:rPr>
      </w:pPr>
      <w:r w:rsidRPr="00A8204F">
        <w:rPr>
          <w:rFonts w:ascii="Arial" w:eastAsia="Times New Roman" w:hAnsi="Arial" w:cs="Arial"/>
          <w:color w:val="000000"/>
          <w:kern w:val="2"/>
          <w:sz w:val="20"/>
          <w:szCs w:val="20"/>
          <w14:ligatures w14:val="standardContextual"/>
        </w:rPr>
        <w:t xml:space="preserve">Despite global and national recognition of the nurse turnover crisis and the distinct challenges faced by urban and rural healthcare settings, there remains a limited body of empirical research in the Philippine context that directly compares how work-life balance and organizational commitment influence nurse turnover intentions across these two environments. Existing international studies, such as those by Poore et al. (2024), highlight setting-specific stressors and support systems but do not fully address the unique cultural, economic and institutional dynamics present in the Philippines. While the Philippine Nurses Association (2024) and the Department of Health (2024) acknowledge the worsening workforce shortage, current data often fail to disaggregate the lived realities of nurses based on geographic placement. Moreover, although other countries have implemented customized retention strategies, similar locally </w:t>
      </w:r>
      <w:r w:rsidRPr="00A8204F">
        <w:rPr>
          <w:rFonts w:ascii="Arial" w:eastAsia="Times New Roman" w:hAnsi="Arial" w:cs="Arial"/>
          <w:color w:val="000000"/>
          <w:kern w:val="2"/>
          <w:sz w:val="20"/>
          <w:szCs w:val="20"/>
          <w14:ligatures w14:val="standardContextual"/>
        </w:rPr>
        <w:lastRenderedPageBreak/>
        <w:t>grounded, evidence-based approaches remain underdeveloped in the Philippines. Thus, this study aims to fill the gap by providing a comparative analysis of how work-life balance and organizational commitment shape nurse turnover in both urban and rural hospitals, ultimately informing context-sensitive interventions.</w:t>
      </w:r>
    </w:p>
    <w:p w14:paraId="3B8341CE" w14:textId="77777777" w:rsidR="0018741E" w:rsidRDefault="0018741E" w:rsidP="00386433">
      <w:pPr>
        <w:spacing w:after="0" w:line="240" w:lineRule="auto"/>
        <w:jc w:val="both"/>
        <w:rPr>
          <w:rFonts w:ascii="Arial" w:eastAsia="Times New Roman" w:hAnsi="Arial" w:cs="Arial"/>
          <w:color w:val="000000"/>
          <w:kern w:val="2"/>
          <w:sz w:val="20"/>
          <w:szCs w:val="20"/>
          <w14:ligatures w14:val="standardContextual"/>
        </w:rPr>
      </w:pPr>
    </w:p>
    <w:p w14:paraId="35805DD8" w14:textId="77777777" w:rsidR="00A014ED" w:rsidRPr="009245C6" w:rsidRDefault="00A014ED" w:rsidP="00A014ED">
      <w:pPr>
        <w:spacing w:after="0" w:line="240" w:lineRule="auto"/>
        <w:jc w:val="both"/>
        <w:rPr>
          <w:rFonts w:ascii="Arial" w:eastAsia="Times New Roman" w:hAnsi="Arial" w:cs="Arial"/>
          <w:b/>
          <w:color w:val="000000"/>
          <w:kern w:val="2"/>
          <w14:ligatures w14:val="standardContextual"/>
        </w:rPr>
      </w:pPr>
      <w:r w:rsidRPr="009245C6">
        <w:rPr>
          <w:rFonts w:ascii="Arial" w:eastAsia="Times New Roman" w:hAnsi="Arial" w:cs="Arial"/>
          <w:b/>
          <w:color w:val="000000"/>
          <w:kern w:val="2"/>
          <w14:ligatures w14:val="standardContextual"/>
        </w:rPr>
        <w:t>2. RESEARCH QUESTIONS</w:t>
      </w:r>
    </w:p>
    <w:p w14:paraId="189CF16D"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This study sought to examine the differences and relationships between work-life balance, organizational commitment, and turnover intention among nurses in urban and rural hospitals in Luzon, Philippines, to better understand the factors influencing nurse retention across different healthcare settings.</w:t>
      </w:r>
    </w:p>
    <w:p w14:paraId="57E6A0C9"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1.</w:t>
      </w:r>
      <w:r>
        <w:rPr>
          <w:rFonts w:ascii="Arial" w:eastAsia="Times New Roman" w:hAnsi="Arial" w:cs="Arial"/>
          <w:color w:val="000000"/>
          <w:kern w:val="2"/>
          <w:sz w:val="20"/>
          <w:szCs w:val="20"/>
          <w14:ligatures w14:val="standardContextual"/>
        </w:rPr>
        <w:t xml:space="preserve"> </w:t>
      </w:r>
      <w:r w:rsidRPr="00A014ED">
        <w:rPr>
          <w:rFonts w:ascii="Arial" w:eastAsia="Times New Roman" w:hAnsi="Arial" w:cs="Arial"/>
          <w:color w:val="000000"/>
          <w:kern w:val="2"/>
          <w:sz w:val="20"/>
          <w:szCs w:val="20"/>
          <w14:ligatures w14:val="standardContextual"/>
        </w:rPr>
        <w:t>How do work-life balance, organizational commitment, and turnover intention differ between nurses working in urban and rural hospitals in Luzon, Philippines?</w:t>
      </w:r>
    </w:p>
    <w:p w14:paraId="45B33615"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2.</w:t>
      </w:r>
      <w:r>
        <w:rPr>
          <w:rFonts w:ascii="Arial" w:eastAsia="Times New Roman" w:hAnsi="Arial" w:cs="Arial"/>
          <w:color w:val="000000"/>
          <w:kern w:val="2"/>
          <w:sz w:val="20"/>
          <w:szCs w:val="20"/>
          <w14:ligatures w14:val="standardContextual"/>
        </w:rPr>
        <w:t xml:space="preserve"> </w:t>
      </w:r>
      <w:r w:rsidRPr="00A014ED">
        <w:rPr>
          <w:rFonts w:ascii="Arial" w:eastAsia="Times New Roman" w:hAnsi="Arial" w:cs="Arial"/>
          <w:color w:val="000000"/>
          <w:kern w:val="2"/>
          <w:sz w:val="20"/>
          <w:szCs w:val="20"/>
          <w14:ligatures w14:val="standardContextual"/>
        </w:rPr>
        <w:t>Is there a significant difference in work-life balance, organizational commitment, and turnover intention between nurses in urban and rural hospitals?</w:t>
      </w:r>
    </w:p>
    <w:p w14:paraId="072E8F29"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3.</w:t>
      </w:r>
      <w:r>
        <w:rPr>
          <w:rFonts w:ascii="Arial" w:eastAsia="Times New Roman" w:hAnsi="Arial" w:cs="Arial"/>
          <w:color w:val="000000"/>
          <w:kern w:val="2"/>
          <w:sz w:val="20"/>
          <w:szCs w:val="20"/>
          <w14:ligatures w14:val="standardContextual"/>
        </w:rPr>
        <w:t xml:space="preserve"> </w:t>
      </w:r>
      <w:r w:rsidRPr="00A014ED">
        <w:rPr>
          <w:rFonts w:ascii="Arial" w:eastAsia="Times New Roman" w:hAnsi="Arial" w:cs="Arial"/>
          <w:color w:val="000000"/>
          <w:kern w:val="2"/>
          <w:sz w:val="20"/>
          <w:szCs w:val="20"/>
          <w14:ligatures w14:val="standardContextual"/>
        </w:rPr>
        <w:t>What is the relationship between work-life balance, organizational commitment and turnover intention among nurses in urban and rural hospitals?</w:t>
      </w:r>
    </w:p>
    <w:p w14:paraId="2036CEF8"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p>
    <w:p w14:paraId="71AEC6F9" w14:textId="77777777" w:rsidR="00A014ED" w:rsidRPr="009245C6" w:rsidRDefault="004708C8" w:rsidP="00A014ED">
      <w:pPr>
        <w:spacing w:after="0" w:line="240" w:lineRule="auto"/>
        <w:jc w:val="both"/>
        <w:rPr>
          <w:rFonts w:ascii="Arial" w:eastAsia="Times New Roman" w:hAnsi="Arial" w:cs="Arial"/>
          <w:b/>
          <w:color w:val="000000"/>
          <w:kern w:val="2"/>
          <w14:ligatures w14:val="standardContextual"/>
        </w:rPr>
      </w:pPr>
      <w:r w:rsidRPr="009245C6">
        <w:rPr>
          <w:rFonts w:ascii="Arial" w:eastAsia="Times New Roman" w:hAnsi="Arial" w:cs="Arial"/>
          <w:b/>
          <w:color w:val="000000"/>
          <w:kern w:val="2"/>
          <w14:ligatures w14:val="standardContextual"/>
        </w:rPr>
        <w:t xml:space="preserve">3. </w:t>
      </w:r>
      <w:r w:rsidR="00A014ED" w:rsidRPr="009245C6">
        <w:rPr>
          <w:rFonts w:ascii="Arial" w:eastAsia="Times New Roman" w:hAnsi="Arial" w:cs="Arial"/>
          <w:b/>
          <w:color w:val="000000"/>
          <w:kern w:val="2"/>
          <w14:ligatures w14:val="standardContextual"/>
        </w:rPr>
        <w:t>METHODOLOGY</w:t>
      </w:r>
    </w:p>
    <w:p w14:paraId="59143837"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4708C8">
        <w:rPr>
          <w:rFonts w:ascii="Arial" w:eastAsia="Times New Roman" w:hAnsi="Arial" w:cs="Arial"/>
          <w:b/>
          <w:color w:val="000000"/>
          <w:kern w:val="2"/>
          <w:sz w:val="20"/>
          <w:szCs w:val="20"/>
          <w14:ligatures w14:val="standardContextual"/>
        </w:rPr>
        <w:t>Research Design.</w:t>
      </w:r>
      <w:r w:rsidRPr="00A014ED">
        <w:rPr>
          <w:rFonts w:ascii="Arial" w:eastAsia="Times New Roman" w:hAnsi="Arial" w:cs="Arial"/>
          <w:color w:val="000000"/>
          <w:kern w:val="2"/>
          <w:sz w:val="20"/>
          <w:szCs w:val="20"/>
          <w14:ligatures w14:val="standardContextual"/>
        </w:rPr>
        <w:t xml:space="preserve"> This study employed a comparative-descriptive quantitative research design to examine the influence of work-life balance and organizational commitment on nurse turnover intentions across urban and rural hospital settings. The design allowed the researcher to compare and describe the differences and relationships among the key variables within two distinct populations (Topal et al., 2024; Wittenberg et al., 2024). It also enabled the identification of specific challenges and strengths in each setting to inform evidence-based retention strategies.</w:t>
      </w:r>
    </w:p>
    <w:p w14:paraId="77BD7643"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4708C8">
        <w:rPr>
          <w:rFonts w:ascii="Arial" w:eastAsia="Times New Roman" w:hAnsi="Arial" w:cs="Arial"/>
          <w:b/>
          <w:color w:val="000000"/>
          <w:kern w:val="2"/>
          <w:sz w:val="20"/>
          <w:szCs w:val="20"/>
          <w14:ligatures w14:val="standardContextual"/>
        </w:rPr>
        <w:t>Population and sampling.</w:t>
      </w:r>
      <w:r w:rsidRPr="00A014ED">
        <w:rPr>
          <w:rFonts w:ascii="Arial" w:eastAsia="Times New Roman" w:hAnsi="Arial" w:cs="Arial"/>
          <w:color w:val="000000"/>
          <w:kern w:val="2"/>
          <w:sz w:val="20"/>
          <w:szCs w:val="20"/>
          <w14:ligatures w14:val="standardContextual"/>
        </w:rPr>
        <w:t xml:space="preserve"> The target population included registered nurses currently employed in urban and rural hospitals in the Luzon region of the Philippines. A total of 240 nurses participated in the study, 120 from urban hospitals and 120 from rural hospitals, selected using stratified random sampling to ensure equal representation. Inclusion criteria required participants to have at least one year of continuous work experience in their current hospital. The sampling strategy enhanced the comparability between groups and ensured relevance to the study’s objectives (Jiang et al., 2024; Peters et al., 2024).</w:t>
      </w:r>
    </w:p>
    <w:p w14:paraId="3A6ED1D7"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4708C8">
        <w:rPr>
          <w:rFonts w:ascii="Arial" w:eastAsia="Times New Roman" w:hAnsi="Arial" w:cs="Arial"/>
          <w:b/>
          <w:color w:val="000000"/>
          <w:kern w:val="2"/>
          <w:sz w:val="20"/>
          <w:szCs w:val="20"/>
          <w14:ligatures w14:val="standardContextual"/>
        </w:rPr>
        <w:t>Data Gathering Instruments.</w:t>
      </w:r>
      <w:r w:rsidRPr="00A014ED">
        <w:rPr>
          <w:rFonts w:ascii="Arial" w:eastAsia="Times New Roman" w:hAnsi="Arial" w:cs="Arial"/>
          <w:color w:val="000000"/>
          <w:kern w:val="2"/>
          <w:sz w:val="20"/>
          <w:szCs w:val="20"/>
          <w14:ligatures w14:val="standardContextual"/>
        </w:rPr>
        <w:t xml:space="preserve"> Data were collected through a standardized self-administered questionnaire composed of three validated scales: </w:t>
      </w:r>
      <w:proofErr w:type="gramStart"/>
      <w:r w:rsidRPr="00A014ED">
        <w:rPr>
          <w:rFonts w:ascii="Arial" w:eastAsia="Times New Roman" w:hAnsi="Arial" w:cs="Arial"/>
          <w:color w:val="000000"/>
          <w:kern w:val="2"/>
          <w:sz w:val="20"/>
          <w:szCs w:val="20"/>
          <w14:ligatures w14:val="standardContextual"/>
        </w:rPr>
        <w:t>a</w:t>
      </w:r>
      <w:proofErr w:type="gramEnd"/>
      <w:r w:rsidRPr="00A014ED">
        <w:rPr>
          <w:rFonts w:ascii="Arial" w:eastAsia="Times New Roman" w:hAnsi="Arial" w:cs="Arial"/>
          <w:color w:val="000000"/>
          <w:kern w:val="2"/>
          <w:sz w:val="20"/>
          <w:szCs w:val="20"/>
          <w14:ligatures w14:val="standardContextual"/>
        </w:rPr>
        <w:t xml:space="preserve"> Work-Life Balance Scale, an Organizational Commitment Questionnaire, and a Turnover Intention Scale. The instruments used Likert-type response options and were pretested for clarity and reliability before deployment. Informed consent was secured from all respondents, and confidentiality was maintained throughout the process. Data collection took place over a four-week period.</w:t>
      </w:r>
    </w:p>
    <w:p w14:paraId="4874F55A"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4708C8">
        <w:rPr>
          <w:rFonts w:ascii="Arial" w:eastAsia="Times New Roman" w:hAnsi="Arial" w:cs="Arial"/>
          <w:b/>
          <w:color w:val="000000"/>
          <w:kern w:val="2"/>
          <w:sz w:val="20"/>
          <w:szCs w:val="20"/>
          <w14:ligatures w14:val="standardContextual"/>
        </w:rPr>
        <w:t>Data Analysis.</w:t>
      </w:r>
      <w:r w:rsidRPr="00A014ED">
        <w:rPr>
          <w:rFonts w:ascii="Arial" w:eastAsia="Times New Roman" w:hAnsi="Arial" w:cs="Arial"/>
          <w:color w:val="000000"/>
          <w:kern w:val="2"/>
          <w:sz w:val="20"/>
          <w:szCs w:val="20"/>
          <w14:ligatures w14:val="standardContextual"/>
        </w:rPr>
        <w:t xml:space="preserve"> The data gathered were encoded and processed using the Statistical Package for the Social Sciences (SPSS) software. Descriptive statistics, including means and standard deviations, were computed to summarize respondent characteristics and key variables. Pearson correlation was used to examine the relationships between work-life balance, organizational commitment, and turnover intention. Additionally, independent sample t-tests were conducted to assess significant differences between urban and rural nurses. All analyses used a significance level of p&lt;0.05.</w:t>
      </w:r>
    </w:p>
    <w:p w14:paraId="49F56C24"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p>
    <w:p w14:paraId="674270E0" w14:textId="77777777" w:rsidR="00A014ED" w:rsidRPr="009245C6" w:rsidRDefault="004708C8" w:rsidP="00A014ED">
      <w:pPr>
        <w:spacing w:after="0" w:line="240" w:lineRule="auto"/>
        <w:jc w:val="both"/>
        <w:rPr>
          <w:rFonts w:ascii="Arial" w:eastAsia="Times New Roman" w:hAnsi="Arial" w:cs="Arial"/>
          <w:b/>
          <w:color w:val="000000"/>
          <w:kern w:val="2"/>
          <w14:ligatures w14:val="standardContextual"/>
        </w:rPr>
      </w:pPr>
      <w:r w:rsidRPr="009245C6">
        <w:rPr>
          <w:rFonts w:ascii="Arial" w:eastAsia="Times New Roman" w:hAnsi="Arial" w:cs="Arial"/>
          <w:b/>
          <w:color w:val="000000"/>
          <w:kern w:val="2"/>
          <w14:ligatures w14:val="standardContextual"/>
        </w:rPr>
        <w:t xml:space="preserve">4. </w:t>
      </w:r>
      <w:r w:rsidR="00A014ED" w:rsidRPr="009245C6">
        <w:rPr>
          <w:rFonts w:ascii="Arial" w:eastAsia="Times New Roman" w:hAnsi="Arial" w:cs="Arial"/>
          <w:b/>
          <w:color w:val="000000"/>
          <w:kern w:val="2"/>
          <w14:ligatures w14:val="standardContextual"/>
        </w:rPr>
        <w:t>RESULTS</w:t>
      </w:r>
    </w:p>
    <w:p w14:paraId="7AF12C5F"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A total of 240 registered nurses participated in the study, equally distributed between urban (n=120) and rural (n=120) hospitals in Luzon, Philippines. The participants were mostly female (82%), with an average age of 29.4 years. Descriptive statistics showed that urban nurses reported lower levels of work-life balance (M=2.81, SD=0.59) and organizational commitment (M=3.02, SD=0.65) compared to their rural counterparts (work-life balance: M=3.37, SD=0.61). In contrast, turnover intention was higher among urban nurses (M=3.47, SD=0.62) than among rural nurses (M=3.12, SD=0.58).</w:t>
      </w:r>
    </w:p>
    <w:p w14:paraId="1140210A"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Independent sample t-test revealed a significant difference between urban and rural nurses in all three variables. Urban nurses had significantly lower work-life balance (t=-5.24, p&lt;0.001) and organizational commitment (t=-4.12, p&lt;0.001). Additionally, urban nurses exhibited higher turnover intention than rural nurses (t=3.08, p=0.002), confirming disparities in workplace experience across locations.</w:t>
      </w:r>
    </w:p>
    <w:p w14:paraId="64403F18"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 xml:space="preserve">Pearson correlation analysis indicated a strong negative correlation between organizational commitment and turnover intention (r=-0.062, p&lt;0.01), suggesting that higher levels of organizational commitment were associated with reduced intentions to leave the job. Likewise, work-life balance was negatively correlated </w:t>
      </w:r>
      <w:r w:rsidRPr="00A014ED">
        <w:rPr>
          <w:rFonts w:ascii="Arial" w:eastAsia="Times New Roman" w:hAnsi="Arial" w:cs="Arial"/>
          <w:color w:val="000000"/>
          <w:kern w:val="2"/>
          <w:sz w:val="20"/>
          <w:szCs w:val="20"/>
          <w14:ligatures w14:val="standardContextual"/>
        </w:rPr>
        <w:lastRenderedPageBreak/>
        <w:t xml:space="preserve">with turnover correlated </w:t>
      </w:r>
      <w:proofErr w:type="gramStart"/>
      <w:r w:rsidRPr="00A014ED">
        <w:rPr>
          <w:rFonts w:ascii="Arial" w:eastAsia="Times New Roman" w:hAnsi="Arial" w:cs="Arial"/>
          <w:color w:val="000000"/>
          <w:kern w:val="2"/>
          <w:sz w:val="20"/>
          <w:szCs w:val="20"/>
          <w14:ligatures w14:val="standardContextual"/>
        </w:rPr>
        <w:t>intention(</w:t>
      </w:r>
      <w:proofErr w:type="gramEnd"/>
      <w:r w:rsidRPr="00A014ED">
        <w:rPr>
          <w:rFonts w:ascii="Arial" w:eastAsia="Times New Roman" w:hAnsi="Arial" w:cs="Arial"/>
          <w:color w:val="000000"/>
          <w:kern w:val="2"/>
          <w:sz w:val="20"/>
          <w:szCs w:val="20"/>
          <w14:ligatures w14:val="standardContextual"/>
        </w:rPr>
        <w:t>r=-0.57, p&lt;0.01) and positively correlated with organizational commitment (r=0.66, p&lt;0.01).</w:t>
      </w:r>
    </w:p>
    <w:p w14:paraId="0FC159FB" w14:textId="77777777" w:rsidR="00A014ED" w:rsidRPr="009245C6" w:rsidRDefault="00A014ED" w:rsidP="00A014ED">
      <w:pPr>
        <w:spacing w:after="0" w:line="240" w:lineRule="auto"/>
        <w:jc w:val="both"/>
        <w:rPr>
          <w:rFonts w:ascii="Arial" w:eastAsia="Times New Roman" w:hAnsi="Arial" w:cs="Arial"/>
          <w:color w:val="000000"/>
          <w:kern w:val="2"/>
          <w14:ligatures w14:val="standardContextual"/>
        </w:rPr>
      </w:pPr>
    </w:p>
    <w:p w14:paraId="07A5B8FF" w14:textId="77777777" w:rsidR="00A014ED" w:rsidRPr="009245C6" w:rsidRDefault="00AB24BD" w:rsidP="00A014ED">
      <w:pPr>
        <w:spacing w:after="0" w:line="240" w:lineRule="auto"/>
        <w:jc w:val="both"/>
        <w:rPr>
          <w:rFonts w:ascii="Arial" w:eastAsia="Times New Roman" w:hAnsi="Arial" w:cs="Arial"/>
          <w:b/>
          <w:color w:val="000000"/>
          <w:kern w:val="2"/>
          <w14:ligatures w14:val="standardContextual"/>
        </w:rPr>
      </w:pPr>
      <w:r w:rsidRPr="009245C6">
        <w:rPr>
          <w:rFonts w:ascii="Arial" w:eastAsia="Times New Roman" w:hAnsi="Arial" w:cs="Arial"/>
          <w:b/>
          <w:color w:val="000000"/>
          <w:kern w:val="2"/>
          <w14:ligatures w14:val="standardContextual"/>
        </w:rPr>
        <w:t xml:space="preserve">5. </w:t>
      </w:r>
      <w:r w:rsidR="00A014ED" w:rsidRPr="009245C6">
        <w:rPr>
          <w:rFonts w:ascii="Arial" w:eastAsia="Times New Roman" w:hAnsi="Arial" w:cs="Arial"/>
          <w:b/>
          <w:color w:val="000000"/>
          <w:kern w:val="2"/>
          <w14:ligatures w14:val="standardContextual"/>
        </w:rPr>
        <w:t>DISCUSSION</w:t>
      </w:r>
    </w:p>
    <w:p w14:paraId="7BB6B4B2"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The study revealed statistically significant differences in work-life balance, organizational commitment, and turnover intention between nurses working in urban and rural hospitals in Luzon, Philippines. Urban nurses reported lower levels of work-life balance and organizational commitment, coupled with higher turnover intentions, compared to rural nurses. These disparities suggest that work setting plays a critical role in shaping nurses’ professional experiences and decisions to stay or leave. The results are consistent with earlier findings by King et al. (2024), who noted that urban healthcare settings are more likely to produce stress and burnout due to higher patient loads and administrative demands.</w:t>
      </w:r>
    </w:p>
    <w:p w14:paraId="2B3F1B5C"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 xml:space="preserve">Urban nurses experienced significantly lower work-life balance, which may be attributed to factors such as shift work, long hours, commuting stress, and lack of flexible scheduling. Urban hospitals often demand high performance amidst staffing shortages and critical patient care needs, leaving little room for personal time (Giambra et al., 20254; </w:t>
      </w:r>
      <w:proofErr w:type="spellStart"/>
      <w:r w:rsidRPr="00A014ED">
        <w:rPr>
          <w:rFonts w:ascii="Arial" w:eastAsia="Times New Roman" w:hAnsi="Arial" w:cs="Arial"/>
          <w:color w:val="000000"/>
          <w:kern w:val="2"/>
          <w:sz w:val="20"/>
          <w:szCs w:val="20"/>
          <w14:ligatures w14:val="standardContextual"/>
        </w:rPr>
        <w:t>Hraunfjord</w:t>
      </w:r>
      <w:proofErr w:type="spellEnd"/>
      <w:r w:rsidRPr="00A014ED">
        <w:rPr>
          <w:rFonts w:ascii="Arial" w:eastAsia="Times New Roman" w:hAnsi="Arial" w:cs="Arial"/>
          <w:color w:val="000000"/>
          <w:kern w:val="2"/>
          <w:sz w:val="20"/>
          <w:szCs w:val="20"/>
          <w14:ligatures w14:val="standardContextual"/>
        </w:rPr>
        <w:t xml:space="preserve"> et al., 2024). This imbalance negatively affects nurses’ well-being and contributes to job dissatisfaction. When nurses are unable to meet personal and professional responsibilities simultaneously, their motivation to remain in the profession declines. This finding underscores the urgent need for urban hospitals to implement policies that promote flexibility and wellness programs.</w:t>
      </w:r>
    </w:p>
    <w:p w14:paraId="2F09544A"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The study found that urban nurses reported significantly lower organizational commitment than rural nurses. This weakened bond may stem from hierarchical management structures, depersonalized interactions, and limited recognition in urban healthcare settings (</w:t>
      </w:r>
      <w:proofErr w:type="spellStart"/>
      <w:r w:rsidRPr="00A014ED">
        <w:rPr>
          <w:rFonts w:ascii="Arial" w:eastAsia="Times New Roman" w:hAnsi="Arial" w:cs="Arial"/>
          <w:color w:val="000000"/>
          <w:kern w:val="2"/>
          <w:sz w:val="20"/>
          <w:szCs w:val="20"/>
          <w14:ligatures w14:val="standardContextual"/>
        </w:rPr>
        <w:t>Golfenshtein</w:t>
      </w:r>
      <w:proofErr w:type="spellEnd"/>
      <w:r w:rsidRPr="00A014ED">
        <w:rPr>
          <w:rFonts w:ascii="Arial" w:eastAsia="Times New Roman" w:hAnsi="Arial" w:cs="Arial"/>
          <w:color w:val="000000"/>
          <w:kern w:val="2"/>
          <w:sz w:val="20"/>
          <w:szCs w:val="20"/>
          <w14:ligatures w14:val="standardContextual"/>
        </w:rPr>
        <w:t xml:space="preserve"> et al., 2024). Conversely, rural nurses, despite resource limitations, often experience closer interpersonal relationships with colleagues and administrators, fostering stronger emotional investment in their institutions. High organizational commitment is known predictor of job retention (Warner et al., 2024), which reinforces the importance of nurturing inclusive and appreciative workplace cultures to reduce attrition.</w:t>
      </w:r>
    </w:p>
    <w:p w14:paraId="13F379BF"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 xml:space="preserve">Urban nurses displayed significantly higher turnover intentions compared to rural nurses. This trend reflects not only the physical and emotional strain associated with urban healthcare work but also the perceived availability of alternative employment options, such as overseas opportunities or migration to </w:t>
      </w:r>
      <w:proofErr w:type="gramStart"/>
      <w:r w:rsidRPr="00A014ED">
        <w:rPr>
          <w:rFonts w:ascii="Arial" w:eastAsia="Times New Roman" w:hAnsi="Arial" w:cs="Arial"/>
          <w:color w:val="000000"/>
          <w:kern w:val="2"/>
          <w:sz w:val="20"/>
          <w:szCs w:val="20"/>
          <w14:ligatures w14:val="standardContextual"/>
        </w:rPr>
        <w:t>less</w:t>
      </w:r>
      <w:proofErr w:type="gramEnd"/>
      <w:r w:rsidRPr="00A014ED">
        <w:rPr>
          <w:rFonts w:ascii="Arial" w:eastAsia="Times New Roman" w:hAnsi="Arial" w:cs="Arial"/>
          <w:color w:val="000000"/>
          <w:kern w:val="2"/>
          <w:sz w:val="20"/>
          <w:szCs w:val="20"/>
          <w14:ligatures w14:val="standardContextual"/>
        </w:rPr>
        <w:t xml:space="preserve"> demanding facilities. According to Ward et al. (2024). More than 60% of urban-based nurses have expressed intent to resign within two years due to burnout and lack of institutional support. This urban exodus contributes to chronic understaffing, further amplifying the cycle of stress and dissatisfaction (Hartley et al., 2024; Stewart et al., 2024).</w:t>
      </w:r>
    </w:p>
    <w:p w14:paraId="7E924636"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Despite reporting higher work-life balance and organizational commitment, rural nurses still showed moderate turnover intentions. Their desire to leave was driven primarily by professional stagnation, isolation from family, and limited access to training and career growth. Turnbach et al. (2024) highlighted that professional isolation in rural areas is one of the key push factors contributing to nurse migration to urban centers. This finding implies that commitment alone is not sufficient to retain rural nurses; opportunities for specialization and professional advancement must be made accessible. Addressing rural workforce gaps requires more than emotional investment, it demands structural support (Lui et al., 2024; Riley et al., 2024).</w:t>
      </w:r>
    </w:p>
    <w:p w14:paraId="4C9C7DCD"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Pearson correlation analysis showed that organizational commitment and work-life balance were both inversely related to turnover intention. This means that as nurses experience higher levels of balance and loyalty, their intention to resign decreases. The positive correlation between work-life balance and organizational commitment (r=0.66) confirms that personal well-being contributes directly to professional dedication. This relationship echoes the findings of Le Breton et al. (2024), who argued that investing in employee wellness is a strategic approach to boosting retention. Consequently, healthcare institutions should treat work-life initiatives not as employee perks but as retention tools.</w:t>
      </w:r>
    </w:p>
    <w:p w14:paraId="2A9308CD"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For urban healthcare facilities, the implications of this study are clear: institutions must design interventions that mitigate stress and promote holistic well-being. This includes adopting family-friendly policies, offering mental health support, and exploring shift flexibility without compromising patient care (Hull, 2024; Walker et al., 2024). Enhancing support systems in urban hospitals may help reverse the high turnover trend and rebuild organizational trust. Additionally, employee engagement programs and recognition systems should be institutionalized to foster a sense of belonging and value among nurses (</w:t>
      </w:r>
      <w:proofErr w:type="spellStart"/>
      <w:r w:rsidRPr="00A014ED">
        <w:rPr>
          <w:rFonts w:ascii="Arial" w:eastAsia="Times New Roman" w:hAnsi="Arial" w:cs="Arial"/>
          <w:color w:val="000000"/>
          <w:kern w:val="2"/>
          <w:sz w:val="20"/>
          <w:szCs w:val="20"/>
          <w14:ligatures w14:val="standardContextual"/>
        </w:rPr>
        <w:t>Abousoliman</w:t>
      </w:r>
      <w:proofErr w:type="spellEnd"/>
      <w:r w:rsidRPr="00A014ED">
        <w:rPr>
          <w:rFonts w:ascii="Arial" w:eastAsia="Times New Roman" w:hAnsi="Arial" w:cs="Arial"/>
          <w:color w:val="000000"/>
          <w:kern w:val="2"/>
          <w:sz w:val="20"/>
          <w:szCs w:val="20"/>
          <w14:ligatures w14:val="standardContextual"/>
        </w:rPr>
        <w:t xml:space="preserve"> &amp; Mahmoud Hamed, 2024; </w:t>
      </w:r>
      <w:proofErr w:type="spellStart"/>
      <w:r w:rsidRPr="00A014ED">
        <w:rPr>
          <w:rFonts w:ascii="Arial" w:eastAsia="Times New Roman" w:hAnsi="Arial" w:cs="Arial"/>
          <w:color w:val="000000"/>
          <w:kern w:val="2"/>
          <w:sz w:val="20"/>
          <w:szCs w:val="20"/>
          <w14:ligatures w14:val="standardContextual"/>
        </w:rPr>
        <w:t>Anog</w:t>
      </w:r>
      <w:proofErr w:type="spellEnd"/>
      <w:r w:rsidRPr="00A014ED">
        <w:rPr>
          <w:rFonts w:ascii="Arial" w:eastAsia="Times New Roman" w:hAnsi="Arial" w:cs="Arial"/>
          <w:color w:val="000000"/>
          <w:kern w:val="2"/>
          <w:sz w:val="20"/>
          <w:szCs w:val="20"/>
          <w14:ligatures w14:val="standardContextual"/>
        </w:rPr>
        <w:t xml:space="preserve"> et al., 2024; A.L. Watson et al., 2024).</w:t>
      </w:r>
    </w:p>
    <w:p w14:paraId="65C56674"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 xml:space="preserve">Rural healthcare institutions, while benefiting from stronger organizational loyalty, must address the professional development needs of their nurses. Providing access to scholarships, online learning, and </w:t>
      </w:r>
      <w:r w:rsidRPr="00A014ED">
        <w:rPr>
          <w:rFonts w:ascii="Arial" w:eastAsia="Times New Roman" w:hAnsi="Arial" w:cs="Arial"/>
          <w:color w:val="000000"/>
          <w:kern w:val="2"/>
          <w:sz w:val="20"/>
          <w:szCs w:val="20"/>
          <w14:ligatures w14:val="standardContextual"/>
        </w:rPr>
        <w:lastRenderedPageBreak/>
        <w:t>periodic in-service training could reduce the feelings of professional stagnation. Partnership with academic institutions and government agencies can facilitate the creation of rural-specific learning tracks (Aljabery et al., 2024; Harmon Still et al., 2024). Furthermore, offering incentives for long-term rural service may increase retention among younger nurses seeking both career and community engagement.</w:t>
      </w:r>
    </w:p>
    <w:p w14:paraId="60F86301"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The findings support the call for differentiated retention policies that address the distinct challenges in urban and rural healthcare settings. A “one-size-fits-all” approach will not be effective in addressing nurse turnover in the Philippines. Policymakers must prioritize legislative support for nurse wellness programs, equitable compensation, and location-specific incentives to encourage longevity in both urban and rural posts (Brooks Carthon et al., 2024). Tailored interventions can help balance distribution, minimize internal migration, and reduce the outflow of skilled nurses to foreign countries (</w:t>
      </w:r>
      <w:proofErr w:type="spellStart"/>
      <w:r w:rsidRPr="00A014ED">
        <w:rPr>
          <w:rFonts w:ascii="Arial" w:eastAsia="Times New Roman" w:hAnsi="Arial" w:cs="Arial"/>
          <w:color w:val="000000"/>
          <w:kern w:val="2"/>
          <w:sz w:val="20"/>
          <w:szCs w:val="20"/>
          <w14:ligatures w14:val="standardContextual"/>
        </w:rPr>
        <w:t>Alhojairi</w:t>
      </w:r>
      <w:proofErr w:type="spellEnd"/>
      <w:r w:rsidRPr="00A014ED">
        <w:rPr>
          <w:rFonts w:ascii="Arial" w:eastAsia="Times New Roman" w:hAnsi="Arial" w:cs="Arial"/>
          <w:color w:val="000000"/>
          <w:kern w:val="2"/>
          <w:sz w:val="20"/>
          <w:szCs w:val="20"/>
          <w14:ligatures w14:val="standardContextual"/>
        </w:rPr>
        <w:t xml:space="preserve"> et al., 2024; Boulton &amp; Farquharson, 2024; Dicks-Ilori et al., 2024).</w:t>
      </w:r>
    </w:p>
    <w:p w14:paraId="33FB08A9" w14:textId="77777777" w:rsidR="00A014ED"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p>
    <w:p w14:paraId="4088196E" w14:textId="77777777" w:rsidR="00A014ED" w:rsidRPr="009245C6" w:rsidRDefault="00AB24BD" w:rsidP="00A014ED">
      <w:pPr>
        <w:spacing w:after="0" w:line="240" w:lineRule="auto"/>
        <w:jc w:val="both"/>
        <w:rPr>
          <w:rFonts w:ascii="Arial" w:eastAsia="Times New Roman" w:hAnsi="Arial" w:cs="Arial"/>
          <w:b/>
          <w:color w:val="000000"/>
          <w:kern w:val="2"/>
          <w14:ligatures w14:val="standardContextual"/>
        </w:rPr>
      </w:pPr>
      <w:r w:rsidRPr="009245C6">
        <w:rPr>
          <w:rFonts w:ascii="Arial" w:eastAsia="Times New Roman" w:hAnsi="Arial" w:cs="Arial"/>
          <w:b/>
          <w:color w:val="000000"/>
          <w:kern w:val="2"/>
          <w14:ligatures w14:val="standardContextual"/>
        </w:rPr>
        <w:t xml:space="preserve">6. </w:t>
      </w:r>
      <w:r w:rsidR="00A014ED" w:rsidRPr="009245C6">
        <w:rPr>
          <w:rFonts w:ascii="Arial" w:eastAsia="Times New Roman" w:hAnsi="Arial" w:cs="Arial"/>
          <w:b/>
          <w:color w:val="000000"/>
          <w:kern w:val="2"/>
          <w14:ligatures w14:val="standardContextual"/>
        </w:rPr>
        <w:t>CONCLUSIONS</w:t>
      </w:r>
    </w:p>
    <w:p w14:paraId="4044693A" w14:textId="77777777" w:rsidR="0018741E" w:rsidRPr="00A014ED" w:rsidRDefault="00A014ED" w:rsidP="00A014ED">
      <w:pPr>
        <w:spacing w:after="0" w:line="240" w:lineRule="auto"/>
        <w:jc w:val="both"/>
        <w:rPr>
          <w:rFonts w:ascii="Arial" w:eastAsia="Times New Roman" w:hAnsi="Arial" w:cs="Arial"/>
          <w:color w:val="000000"/>
          <w:kern w:val="2"/>
          <w:sz w:val="20"/>
          <w:szCs w:val="20"/>
          <w14:ligatures w14:val="standardContextual"/>
        </w:rPr>
      </w:pPr>
      <w:r w:rsidRPr="00A014ED">
        <w:rPr>
          <w:rFonts w:ascii="Arial" w:eastAsia="Times New Roman" w:hAnsi="Arial" w:cs="Arial"/>
          <w:color w:val="000000"/>
          <w:kern w:val="2"/>
          <w:sz w:val="20"/>
          <w:szCs w:val="20"/>
          <w14:ligatures w14:val="standardContextual"/>
        </w:rPr>
        <w:t>This study highlights the significant disparities in work-life balance, organizational commitment, and turnover intention among nurses in urban and rural hospitals in Luzon, underscoring the impact of workplace context on nurse retention. Urban nurses, facing heavier workloads and less flexible work environments, reported higher turnover intentions, while rural nurses, despite stronger organizational ties, also expressed intent to leave due to limited career growth and isolation. These findings demonstrate targeted, location-specific strategies. Therefore, it is recommended that urban hospitals prioritize flexible scheduling, wellness programs, and mental health support, while rural healthcare facilities should focus on creating career development pathways, providing training access, and offering service incentives. Policymakers may enact differentiated retention policies and invest in sustainable workforce solutions to address the unique needs of nurses across diverse healthcare settings in the Philippines.</w:t>
      </w:r>
    </w:p>
    <w:p w14:paraId="1B85AEDD" w14:textId="77777777" w:rsidR="00A014ED" w:rsidRPr="00A8204F" w:rsidRDefault="00A014ED" w:rsidP="00386433">
      <w:pPr>
        <w:spacing w:after="0" w:line="240" w:lineRule="auto"/>
        <w:jc w:val="both"/>
        <w:rPr>
          <w:rFonts w:ascii="Arial" w:eastAsia="Times New Roman" w:hAnsi="Arial" w:cs="Arial"/>
          <w:color w:val="000000"/>
          <w:kern w:val="2"/>
          <w:sz w:val="20"/>
          <w:szCs w:val="20"/>
          <w14:ligatures w14:val="standardContextual"/>
        </w:rPr>
      </w:pPr>
    </w:p>
    <w:p w14:paraId="72921120" w14:textId="77777777" w:rsidR="00A8204F" w:rsidRPr="00A014ED" w:rsidRDefault="00A8204F" w:rsidP="00A8204F">
      <w:pPr>
        <w:pStyle w:val="ListParagraph"/>
        <w:tabs>
          <w:tab w:val="left" w:pos="0"/>
        </w:tabs>
        <w:spacing w:line="240" w:lineRule="auto"/>
        <w:ind w:left="0"/>
        <w:jc w:val="both"/>
        <w:rPr>
          <w:rFonts w:ascii="Arial" w:hAnsi="Arial" w:cs="Arial"/>
          <w:sz w:val="20"/>
          <w:szCs w:val="20"/>
        </w:rPr>
      </w:pPr>
    </w:p>
    <w:p w14:paraId="68A7E558" w14:textId="77777777" w:rsidR="00A3370E" w:rsidRPr="00A3370E" w:rsidRDefault="00A3370E" w:rsidP="00A3370E">
      <w:pPr>
        <w:pStyle w:val="ListParagraph"/>
        <w:tabs>
          <w:tab w:val="left" w:pos="0"/>
        </w:tabs>
        <w:spacing w:line="240" w:lineRule="auto"/>
        <w:ind w:left="0"/>
        <w:rPr>
          <w:rFonts w:ascii="Arial" w:hAnsi="Arial" w:cs="Arial"/>
          <w:b/>
          <w:bCs/>
        </w:rPr>
      </w:pPr>
      <w:r w:rsidRPr="00A3370E">
        <w:rPr>
          <w:rFonts w:ascii="Arial" w:hAnsi="Arial" w:cs="Arial"/>
          <w:b/>
          <w:bCs/>
        </w:rPr>
        <w:t>REFERENCES</w:t>
      </w:r>
    </w:p>
    <w:p w14:paraId="0C165064"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Abousoliman</w:t>
      </w:r>
      <w:proofErr w:type="spellEnd"/>
      <w:r w:rsidRPr="00A3370E">
        <w:rPr>
          <w:rFonts w:ascii="Arial" w:hAnsi="Arial" w:cs="Arial"/>
          <w:sz w:val="20"/>
          <w:szCs w:val="20"/>
        </w:rPr>
        <w:t xml:space="preserve">, A. D., &amp; Hamed, H. M. (2024). Effect of authentic leadership on Nurses’ psychological distress and turnover intention. </w:t>
      </w:r>
      <w:r w:rsidRPr="00A3370E">
        <w:rPr>
          <w:rFonts w:ascii="Arial" w:hAnsi="Arial" w:cs="Arial"/>
          <w:i/>
          <w:iCs/>
          <w:sz w:val="20"/>
          <w:szCs w:val="20"/>
        </w:rPr>
        <w:t>International Journal of Africa Nursing Sciences, 20,</w:t>
      </w:r>
      <w:r w:rsidRPr="00A3370E">
        <w:rPr>
          <w:rFonts w:ascii="Arial" w:hAnsi="Arial" w:cs="Arial"/>
          <w:sz w:val="20"/>
          <w:szCs w:val="20"/>
        </w:rPr>
        <w:t xml:space="preserve"> 100722.</w:t>
      </w:r>
    </w:p>
    <w:p w14:paraId="4F16C3A0"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Alhojairi, H. M., </w:t>
      </w:r>
      <w:proofErr w:type="spellStart"/>
      <w:r w:rsidRPr="00A3370E">
        <w:rPr>
          <w:rFonts w:ascii="Arial" w:hAnsi="Arial" w:cs="Arial"/>
          <w:sz w:val="20"/>
          <w:szCs w:val="20"/>
        </w:rPr>
        <w:t>Elseesy</w:t>
      </w:r>
      <w:proofErr w:type="spellEnd"/>
      <w:r w:rsidRPr="00A3370E">
        <w:rPr>
          <w:rFonts w:ascii="Arial" w:hAnsi="Arial" w:cs="Arial"/>
          <w:sz w:val="20"/>
          <w:szCs w:val="20"/>
        </w:rPr>
        <w:t xml:space="preserve">, N. A. M., Mahran, S. M., </w:t>
      </w:r>
      <w:proofErr w:type="spellStart"/>
      <w:r w:rsidRPr="00A3370E">
        <w:rPr>
          <w:rFonts w:ascii="Arial" w:hAnsi="Arial" w:cs="Arial"/>
          <w:sz w:val="20"/>
          <w:szCs w:val="20"/>
        </w:rPr>
        <w:t>Banakhar</w:t>
      </w:r>
      <w:proofErr w:type="spellEnd"/>
      <w:r w:rsidRPr="00A3370E">
        <w:rPr>
          <w:rFonts w:ascii="Arial" w:hAnsi="Arial" w:cs="Arial"/>
          <w:sz w:val="20"/>
          <w:szCs w:val="20"/>
        </w:rPr>
        <w:t xml:space="preserve">, M. A., &amp; Alsharif, F. (2024). Assessment of nurses’ workplace silence </w:t>
      </w:r>
      <w:proofErr w:type="spellStart"/>
      <w:r w:rsidRPr="00A3370E">
        <w:rPr>
          <w:rFonts w:ascii="Arial" w:hAnsi="Arial" w:cs="Arial"/>
          <w:sz w:val="20"/>
          <w:szCs w:val="20"/>
        </w:rPr>
        <w:t>behaviour</w:t>
      </w:r>
      <w:proofErr w:type="spellEnd"/>
      <w:r w:rsidRPr="00A3370E">
        <w:rPr>
          <w:rFonts w:ascii="Arial" w:hAnsi="Arial" w:cs="Arial"/>
          <w:sz w:val="20"/>
          <w:szCs w:val="20"/>
        </w:rPr>
        <w:t xml:space="preserve"> motives: A cross-sectional study. </w:t>
      </w:r>
      <w:r w:rsidRPr="00A3370E">
        <w:rPr>
          <w:rFonts w:ascii="Arial" w:hAnsi="Arial" w:cs="Arial"/>
          <w:i/>
          <w:iCs/>
          <w:sz w:val="20"/>
          <w:szCs w:val="20"/>
        </w:rPr>
        <w:t>International Journal of Nursing Sciences, 11</w:t>
      </w:r>
      <w:r w:rsidRPr="00A3370E">
        <w:rPr>
          <w:rFonts w:ascii="Arial" w:hAnsi="Arial" w:cs="Arial"/>
          <w:sz w:val="20"/>
          <w:szCs w:val="20"/>
        </w:rPr>
        <w:t>(5), 553-562.</w:t>
      </w:r>
    </w:p>
    <w:p w14:paraId="375BACEA" w14:textId="77777777" w:rsidR="00A3370E" w:rsidRPr="00A3370E" w:rsidRDefault="00A3370E" w:rsidP="00A3370E">
      <w:pPr>
        <w:pStyle w:val="ListParagraph"/>
        <w:numPr>
          <w:ilvl w:val="0"/>
          <w:numId w:val="3"/>
        </w:numPr>
        <w:tabs>
          <w:tab w:val="left" w:pos="0"/>
        </w:tabs>
        <w:spacing w:line="240" w:lineRule="auto"/>
        <w:rPr>
          <w:rFonts w:ascii="Arial" w:hAnsi="Arial" w:cs="Arial"/>
          <w:i/>
          <w:iCs/>
          <w:sz w:val="20"/>
          <w:szCs w:val="20"/>
        </w:rPr>
      </w:pPr>
      <w:r w:rsidRPr="00A3370E">
        <w:rPr>
          <w:rFonts w:ascii="Arial" w:hAnsi="Arial" w:cs="Arial"/>
          <w:sz w:val="20"/>
          <w:szCs w:val="20"/>
        </w:rPr>
        <w:t>Aljabery, M., Coetzee-Prinsloo, I., van der Wath, A., &amp; Al-</w:t>
      </w:r>
      <w:proofErr w:type="spellStart"/>
      <w:r w:rsidRPr="00A3370E">
        <w:rPr>
          <w:rFonts w:ascii="Arial" w:hAnsi="Arial" w:cs="Arial"/>
          <w:sz w:val="20"/>
          <w:szCs w:val="20"/>
        </w:rPr>
        <w:t>Hmaimat</w:t>
      </w:r>
      <w:proofErr w:type="spellEnd"/>
      <w:r w:rsidRPr="00A3370E">
        <w:rPr>
          <w:rFonts w:ascii="Arial" w:hAnsi="Arial" w:cs="Arial"/>
          <w:sz w:val="20"/>
          <w:szCs w:val="20"/>
        </w:rPr>
        <w:t xml:space="preserve">, N. (2024). Characteristics of moral distress from nurses’ perspectives: An integrative review. </w:t>
      </w:r>
      <w:r w:rsidRPr="00A3370E">
        <w:rPr>
          <w:rFonts w:ascii="Arial" w:hAnsi="Arial" w:cs="Arial"/>
          <w:i/>
          <w:iCs/>
          <w:sz w:val="20"/>
          <w:szCs w:val="20"/>
        </w:rPr>
        <w:t>International Journal of Nursing Sciences.</w:t>
      </w:r>
    </w:p>
    <w:p w14:paraId="5305540A"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Anog</w:t>
      </w:r>
      <w:proofErr w:type="spellEnd"/>
      <w:r w:rsidRPr="00A3370E">
        <w:rPr>
          <w:rFonts w:ascii="Arial" w:hAnsi="Arial" w:cs="Arial"/>
          <w:sz w:val="20"/>
          <w:szCs w:val="20"/>
        </w:rPr>
        <w:t xml:space="preserve">, M. D. I., de Vera, J. V., &amp; </w:t>
      </w:r>
      <w:proofErr w:type="spellStart"/>
      <w:r w:rsidRPr="00A3370E">
        <w:rPr>
          <w:rFonts w:ascii="Arial" w:hAnsi="Arial" w:cs="Arial"/>
          <w:sz w:val="20"/>
          <w:szCs w:val="20"/>
        </w:rPr>
        <w:t>Peteros</w:t>
      </w:r>
      <w:proofErr w:type="spellEnd"/>
      <w:r w:rsidRPr="00A3370E">
        <w:rPr>
          <w:rFonts w:ascii="Arial" w:hAnsi="Arial" w:cs="Arial"/>
          <w:sz w:val="20"/>
          <w:szCs w:val="20"/>
        </w:rPr>
        <w:t xml:space="preserve">, E. D. L. (2024). Examining Teacher Retention through the Lens of Job Satisfaction and Commitment in a Philippine Private School. </w:t>
      </w:r>
      <w:r w:rsidRPr="00A3370E">
        <w:rPr>
          <w:rFonts w:ascii="Arial" w:hAnsi="Arial" w:cs="Arial"/>
          <w:i/>
          <w:iCs/>
          <w:sz w:val="20"/>
          <w:szCs w:val="20"/>
        </w:rPr>
        <w:t>International Journal of Learning, Teaching and Educational Research, 23</w:t>
      </w:r>
      <w:r w:rsidRPr="00A3370E">
        <w:rPr>
          <w:rFonts w:ascii="Arial" w:hAnsi="Arial" w:cs="Arial"/>
          <w:sz w:val="20"/>
          <w:szCs w:val="20"/>
        </w:rPr>
        <w:t>(9), 242-264.</w:t>
      </w:r>
    </w:p>
    <w:p w14:paraId="0E75E4F8"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Korat, A. V. A., Shea, M. K., Jacques, P. F., Sebastiani, P., Wang, M., Eliassen, A. H., ... &amp; Sun, Q. (2024). Dietary protein intake in midlife in relation to healthy aging–results from the prospective Nurses’ Health Study cohort. </w:t>
      </w:r>
      <w:r w:rsidRPr="00A3370E">
        <w:rPr>
          <w:rFonts w:ascii="Arial" w:hAnsi="Arial" w:cs="Arial"/>
          <w:i/>
          <w:iCs/>
          <w:sz w:val="20"/>
          <w:szCs w:val="20"/>
        </w:rPr>
        <w:t>The American Journal of Clinical Nutrition, 119</w:t>
      </w:r>
      <w:r w:rsidRPr="00A3370E">
        <w:rPr>
          <w:rFonts w:ascii="Arial" w:hAnsi="Arial" w:cs="Arial"/>
          <w:sz w:val="20"/>
          <w:szCs w:val="20"/>
        </w:rPr>
        <w:t>(2), 271-282.</w:t>
      </w:r>
    </w:p>
    <w:p w14:paraId="5BDDAFB2"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Boulton, O., &amp; Farquharson, B. (2024). Does moral distress in emergency department nurses contribute to intentions to leave their post, </w:t>
      </w:r>
      <w:proofErr w:type="spellStart"/>
      <w:r w:rsidRPr="00A3370E">
        <w:rPr>
          <w:rFonts w:ascii="Arial" w:hAnsi="Arial" w:cs="Arial"/>
          <w:sz w:val="20"/>
          <w:szCs w:val="20"/>
        </w:rPr>
        <w:t>specialisation</w:t>
      </w:r>
      <w:proofErr w:type="spellEnd"/>
      <w:r w:rsidRPr="00A3370E">
        <w:rPr>
          <w:rFonts w:ascii="Arial" w:hAnsi="Arial" w:cs="Arial"/>
          <w:sz w:val="20"/>
          <w:szCs w:val="20"/>
        </w:rPr>
        <w:t xml:space="preserve">, or profession: a systematic review. </w:t>
      </w:r>
      <w:r w:rsidRPr="00A3370E">
        <w:rPr>
          <w:rFonts w:ascii="Arial" w:hAnsi="Arial" w:cs="Arial"/>
          <w:i/>
          <w:iCs/>
          <w:sz w:val="20"/>
          <w:szCs w:val="20"/>
        </w:rPr>
        <w:t>International Journal of Nursing Studies Advances, 6,</w:t>
      </w:r>
      <w:r w:rsidRPr="00A3370E">
        <w:rPr>
          <w:rFonts w:ascii="Arial" w:hAnsi="Arial" w:cs="Arial"/>
          <w:sz w:val="20"/>
          <w:szCs w:val="20"/>
        </w:rPr>
        <w:t xml:space="preserve"> 100164.</w:t>
      </w:r>
    </w:p>
    <w:p w14:paraId="62AA22F1"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Carthon, J. M. B., Nikpour, J., Rettberg, G., Thomas-Hawkins, C., Henderson, M. D., Agor, D., &amp; Villarruel, A. (2024). Addressing burnout among nurses of color: Key priorities and calls for action. </w:t>
      </w:r>
      <w:r w:rsidRPr="00A3370E">
        <w:rPr>
          <w:rFonts w:ascii="Arial" w:hAnsi="Arial" w:cs="Arial"/>
          <w:i/>
          <w:iCs/>
          <w:sz w:val="20"/>
          <w:szCs w:val="20"/>
        </w:rPr>
        <w:t>Nursing Outlook, 72</w:t>
      </w:r>
      <w:r w:rsidRPr="00A3370E">
        <w:rPr>
          <w:rFonts w:ascii="Arial" w:hAnsi="Arial" w:cs="Arial"/>
          <w:sz w:val="20"/>
          <w:szCs w:val="20"/>
        </w:rPr>
        <w:t>(6), 102297.</w:t>
      </w:r>
    </w:p>
    <w:p w14:paraId="340B6B3E"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Dicks-Ilori, L., Morgan, M., Yuan, M., &amp; Clare, S. (2024). Banter within the NHS: a tool for boosting morale or a front for workplace bullying? </w:t>
      </w:r>
      <w:r w:rsidRPr="00A3370E">
        <w:rPr>
          <w:rFonts w:ascii="Arial" w:hAnsi="Arial" w:cs="Arial"/>
          <w:i/>
          <w:iCs/>
          <w:sz w:val="20"/>
          <w:szCs w:val="20"/>
        </w:rPr>
        <w:t>Future healthcare journal, 11</w:t>
      </w:r>
      <w:r w:rsidRPr="00A3370E">
        <w:rPr>
          <w:rFonts w:ascii="Arial" w:hAnsi="Arial" w:cs="Arial"/>
          <w:sz w:val="20"/>
          <w:szCs w:val="20"/>
        </w:rPr>
        <w:t>(2), 100143.</w:t>
      </w:r>
    </w:p>
    <w:p w14:paraId="351DEE62"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Giambra, B. K., </w:t>
      </w:r>
      <w:proofErr w:type="spellStart"/>
      <w:r w:rsidRPr="00A3370E">
        <w:rPr>
          <w:rFonts w:ascii="Arial" w:hAnsi="Arial" w:cs="Arial"/>
          <w:sz w:val="20"/>
          <w:szCs w:val="20"/>
        </w:rPr>
        <w:t>Knafl</w:t>
      </w:r>
      <w:proofErr w:type="spellEnd"/>
      <w:r w:rsidRPr="00A3370E">
        <w:rPr>
          <w:rFonts w:ascii="Arial" w:hAnsi="Arial" w:cs="Arial"/>
          <w:sz w:val="20"/>
          <w:szCs w:val="20"/>
        </w:rPr>
        <w:t xml:space="preserve">, K., Zhang, N., Zhang, Y., Haas, S., Pickler, R. H., &amp; Britto, M. T. (2024). Influence of caregiver-nurse communication on quality of life and clinical outcomes of children with long-term ventilator dependence. </w:t>
      </w:r>
      <w:r w:rsidRPr="00A3370E">
        <w:rPr>
          <w:rFonts w:ascii="Arial" w:hAnsi="Arial" w:cs="Arial"/>
          <w:i/>
          <w:iCs/>
          <w:sz w:val="20"/>
          <w:szCs w:val="20"/>
        </w:rPr>
        <w:t>Journal of Pediatric Nursing, 79,</w:t>
      </w:r>
      <w:r w:rsidRPr="00A3370E">
        <w:rPr>
          <w:rFonts w:ascii="Arial" w:hAnsi="Arial" w:cs="Arial"/>
          <w:sz w:val="20"/>
          <w:szCs w:val="20"/>
        </w:rPr>
        <w:t xml:space="preserve"> e100-e109.</w:t>
      </w:r>
    </w:p>
    <w:p w14:paraId="584EFCAB"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Golfenshtein</w:t>
      </w:r>
      <w:proofErr w:type="spellEnd"/>
      <w:r w:rsidRPr="00A3370E">
        <w:rPr>
          <w:rFonts w:ascii="Arial" w:hAnsi="Arial" w:cs="Arial"/>
          <w:sz w:val="20"/>
          <w:szCs w:val="20"/>
        </w:rPr>
        <w:t xml:space="preserve">, N., Azriel, Y., </w:t>
      </w:r>
      <w:proofErr w:type="spellStart"/>
      <w:r w:rsidRPr="00A3370E">
        <w:rPr>
          <w:rFonts w:ascii="Arial" w:hAnsi="Arial" w:cs="Arial"/>
          <w:sz w:val="20"/>
          <w:szCs w:val="20"/>
        </w:rPr>
        <w:t>Drach-Zahavy</w:t>
      </w:r>
      <w:proofErr w:type="spellEnd"/>
      <w:r w:rsidRPr="00A3370E">
        <w:rPr>
          <w:rFonts w:ascii="Arial" w:hAnsi="Arial" w:cs="Arial"/>
          <w:sz w:val="20"/>
          <w:szCs w:val="20"/>
        </w:rPr>
        <w:t xml:space="preserve">, A., &amp; </w:t>
      </w:r>
      <w:proofErr w:type="spellStart"/>
      <w:r w:rsidRPr="00A3370E">
        <w:rPr>
          <w:rFonts w:ascii="Arial" w:hAnsi="Arial" w:cs="Arial"/>
          <w:sz w:val="20"/>
          <w:szCs w:val="20"/>
        </w:rPr>
        <w:t>Srulovici</w:t>
      </w:r>
      <w:proofErr w:type="spellEnd"/>
      <w:r w:rsidRPr="00A3370E">
        <w:rPr>
          <w:rFonts w:ascii="Arial" w:hAnsi="Arial" w:cs="Arial"/>
          <w:sz w:val="20"/>
          <w:szCs w:val="20"/>
        </w:rPr>
        <w:t xml:space="preserve">, E. (2024). Exploring nurse mentors' job crafting: A longitudinal study on missed nursing care across student supervision. </w:t>
      </w:r>
      <w:r w:rsidRPr="00A3370E">
        <w:rPr>
          <w:rFonts w:ascii="Arial" w:hAnsi="Arial" w:cs="Arial"/>
          <w:i/>
          <w:iCs/>
          <w:sz w:val="20"/>
          <w:szCs w:val="20"/>
        </w:rPr>
        <w:t>Nurse Education in Practice, 80,</w:t>
      </w:r>
      <w:r w:rsidRPr="00A3370E">
        <w:rPr>
          <w:rFonts w:ascii="Arial" w:hAnsi="Arial" w:cs="Arial"/>
          <w:sz w:val="20"/>
          <w:szCs w:val="20"/>
        </w:rPr>
        <w:t xml:space="preserve"> 104143.</w:t>
      </w:r>
    </w:p>
    <w:p w14:paraId="69400881"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lastRenderedPageBreak/>
        <w:t xml:space="preserve">Still, C. H., Stacy, K. E., </w:t>
      </w:r>
      <w:proofErr w:type="spellStart"/>
      <w:r w:rsidRPr="00A3370E">
        <w:rPr>
          <w:rFonts w:ascii="Arial" w:hAnsi="Arial" w:cs="Arial"/>
          <w:sz w:val="20"/>
          <w:szCs w:val="20"/>
        </w:rPr>
        <w:t>Aljohani</w:t>
      </w:r>
      <w:proofErr w:type="spellEnd"/>
      <w:r w:rsidRPr="00A3370E">
        <w:rPr>
          <w:rFonts w:ascii="Arial" w:hAnsi="Arial" w:cs="Arial"/>
          <w:sz w:val="20"/>
          <w:szCs w:val="20"/>
        </w:rPr>
        <w:t xml:space="preserve">, R., &amp; Moore, S. (2025). Building Bridges to Connect and Transition Nurse Leaders </w:t>
      </w:r>
      <w:proofErr w:type="gramStart"/>
      <w:r w:rsidRPr="00A3370E">
        <w:rPr>
          <w:rFonts w:ascii="Arial" w:hAnsi="Arial" w:cs="Arial"/>
          <w:sz w:val="20"/>
          <w:szCs w:val="20"/>
        </w:rPr>
        <w:t>From</w:t>
      </w:r>
      <w:proofErr w:type="gramEnd"/>
      <w:r w:rsidRPr="00A3370E">
        <w:rPr>
          <w:rFonts w:ascii="Arial" w:hAnsi="Arial" w:cs="Arial"/>
          <w:sz w:val="20"/>
          <w:szCs w:val="20"/>
        </w:rPr>
        <w:t xml:space="preserve"> Practice to Academia. </w:t>
      </w:r>
      <w:r w:rsidRPr="00A3370E">
        <w:rPr>
          <w:rFonts w:ascii="Arial" w:hAnsi="Arial" w:cs="Arial"/>
          <w:i/>
          <w:iCs/>
          <w:sz w:val="20"/>
          <w:szCs w:val="20"/>
        </w:rPr>
        <w:t>Nurse Leader, 23</w:t>
      </w:r>
      <w:r w:rsidRPr="00A3370E">
        <w:rPr>
          <w:rFonts w:ascii="Arial" w:hAnsi="Arial" w:cs="Arial"/>
          <w:sz w:val="20"/>
          <w:szCs w:val="20"/>
        </w:rPr>
        <w:t>(1), 52-57.</w:t>
      </w:r>
    </w:p>
    <w:p w14:paraId="58933BA4"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Hartley, H., Dunning, A., Dunn, M., Grange, A., Murray, J., Simms-Ellis, R., ... &amp; Lawton, R. (2024). Managing nurse redeployment during the Covid-19 pandemic, lessons for future redeployment: A qualitative study. </w:t>
      </w:r>
      <w:r w:rsidRPr="00A3370E">
        <w:rPr>
          <w:rFonts w:ascii="Arial" w:hAnsi="Arial" w:cs="Arial"/>
          <w:i/>
          <w:iCs/>
          <w:sz w:val="20"/>
          <w:szCs w:val="20"/>
        </w:rPr>
        <w:t>International journal of nursing studies, 157,</w:t>
      </w:r>
      <w:r w:rsidRPr="00A3370E">
        <w:rPr>
          <w:rFonts w:ascii="Arial" w:hAnsi="Arial" w:cs="Arial"/>
          <w:sz w:val="20"/>
          <w:szCs w:val="20"/>
        </w:rPr>
        <w:t xml:space="preserve"> 104828.</w:t>
      </w:r>
    </w:p>
    <w:p w14:paraId="2363E94F"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Høyvik, E., Doupe, M. B., Ågotnes, G., &amp; Jacobsen, F. F. (2024). Barriers to healthy transitions between nursing homes and emergency departments. </w:t>
      </w:r>
      <w:r w:rsidRPr="00A3370E">
        <w:rPr>
          <w:rFonts w:ascii="Arial" w:hAnsi="Arial" w:cs="Arial"/>
          <w:i/>
          <w:iCs/>
          <w:sz w:val="20"/>
          <w:szCs w:val="20"/>
        </w:rPr>
        <w:t>Geriatric Nursing, 59,</w:t>
      </w:r>
      <w:r w:rsidRPr="00A3370E">
        <w:rPr>
          <w:rFonts w:ascii="Arial" w:hAnsi="Arial" w:cs="Arial"/>
          <w:sz w:val="20"/>
          <w:szCs w:val="20"/>
        </w:rPr>
        <w:t xml:space="preserve"> 639-645.</w:t>
      </w:r>
    </w:p>
    <w:p w14:paraId="4AFA304C"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Hraunfjord</w:t>
      </w:r>
      <w:proofErr w:type="spellEnd"/>
      <w:r w:rsidRPr="00A3370E">
        <w:rPr>
          <w:rFonts w:ascii="Arial" w:hAnsi="Arial" w:cs="Arial"/>
          <w:sz w:val="20"/>
          <w:szCs w:val="20"/>
        </w:rPr>
        <w:t xml:space="preserve">, H., Sigurdardottir, A. O., </w:t>
      </w:r>
      <w:proofErr w:type="spellStart"/>
      <w:r w:rsidRPr="00A3370E">
        <w:rPr>
          <w:rFonts w:ascii="Arial" w:hAnsi="Arial" w:cs="Arial"/>
          <w:sz w:val="20"/>
          <w:szCs w:val="20"/>
        </w:rPr>
        <w:t>Erlendsdottir</w:t>
      </w:r>
      <w:proofErr w:type="spellEnd"/>
      <w:r w:rsidRPr="00A3370E">
        <w:rPr>
          <w:rFonts w:ascii="Arial" w:hAnsi="Arial" w:cs="Arial"/>
          <w:sz w:val="20"/>
          <w:szCs w:val="20"/>
        </w:rPr>
        <w:t xml:space="preserve">, R. O., &amp; </w:t>
      </w:r>
      <w:proofErr w:type="spellStart"/>
      <w:r w:rsidRPr="00A3370E">
        <w:rPr>
          <w:rFonts w:ascii="Arial" w:hAnsi="Arial" w:cs="Arial"/>
          <w:sz w:val="20"/>
          <w:szCs w:val="20"/>
        </w:rPr>
        <w:t>Svavarsdottir</w:t>
      </w:r>
      <w:proofErr w:type="spellEnd"/>
      <w:r w:rsidRPr="00A3370E">
        <w:rPr>
          <w:rFonts w:ascii="Arial" w:hAnsi="Arial" w:cs="Arial"/>
          <w:sz w:val="20"/>
          <w:szCs w:val="20"/>
        </w:rPr>
        <w:t xml:space="preserve">, E. K. (2024). Nurses’ attitudes to family importance in nursing care: A two-sited cross-sectional study. </w:t>
      </w:r>
      <w:r w:rsidRPr="00A3370E">
        <w:rPr>
          <w:rFonts w:ascii="Arial" w:hAnsi="Arial" w:cs="Arial"/>
          <w:i/>
          <w:iCs/>
          <w:sz w:val="20"/>
          <w:szCs w:val="20"/>
        </w:rPr>
        <w:t>Nurse Education in Practice, 78,</w:t>
      </w:r>
      <w:r w:rsidRPr="00A3370E">
        <w:rPr>
          <w:rFonts w:ascii="Arial" w:hAnsi="Arial" w:cs="Arial"/>
          <w:sz w:val="20"/>
          <w:szCs w:val="20"/>
        </w:rPr>
        <w:t xml:space="preserve"> 104006.</w:t>
      </w:r>
    </w:p>
    <w:p w14:paraId="7B1BC114"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Hull, J. L. (2024). Competence of the academic clinical nurse educator: A concept analysis. </w:t>
      </w:r>
      <w:r w:rsidRPr="00A3370E">
        <w:rPr>
          <w:rFonts w:ascii="Arial" w:hAnsi="Arial" w:cs="Arial"/>
          <w:i/>
          <w:iCs/>
          <w:sz w:val="20"/>
          <w:szCs w:val="20"/>
        </w:rPr>
        <w:t>Journal of Professional Nursing.</w:t>
      </w:r>
    </w:p>
    <w:p w14:paraId="72CB0490"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Jiang, T., Tung, T. H., Wang, Y., tong Zheng, X., Jia, L., &amp; Zhang, W. (2024). Difficulties faced by intensive care nurses in caring for patients with delirium: A cross-sectional, </w:t>
      </w:r>
      <w:proofErr w:type="spellStart"/>
      <w:r w:rsidRPr="00A3370E">
        <w:rPr>
          <w:rFonts w:ascii="Arial" w:hAnsi="Arial" w:cs="Arial"/>
          <w:sz w:val="20"/>
          <w:szCs w:val="20"/>
        </w:rPr>
        <w:t>multicentre</w:t>
      </w:r>
      <w:proofErr w:type="spellEnd"/>
      <w:r w:rsidRPr="00A3370E">
        <w:rPr>
          <w:rFonts w:ascii="Arial" w:hAnsi="Arial" w:cs="Arial"/>
          <w:sz w:val="20"/>
          <w:szCs w:val="20"/>
        </w:rPr>
        <w:t xml:space="preserve"> study. </w:t>
      </w:r>
      <w:r w:rsidRPr="00A3370E">
        <w:rPr>
          <w:rFonts w:ascii="Arial" w:hAnsi="Arial" w:cs="Arial"/>
          <w:i/>
          <w:iCs/>
          <w:sz w:val="20"/>
          <w:szCs w:val="20"/>
        </w:rPr>
        <w:t>Australian Critical Care, 37</w:t>
      </w:r>
      <w:r w:rsidRPr="00A3370E">
        <w:rPr>
          <w:rFonts w:ascii="Arial" w:hAnsi="Arial" w:cs="Arial"/>
          <w:sz w:val="20"/>
          <w:szCs w:val="20"/>
        </w:rPr>
        <w:t>(4), 530-538.</w:t>
      </w:r>
    </w:p>
    <w:p w14:paraId="717B0285"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Kabuk</w:t>
      </w:r>
      <w:proofErr w:type="spellEnd"/>
      <w:r w:rsidRPr="00A3370E">
        <w:rPr>
          <w:rFonts w:ascii="Arial" w:hAnsi="Arial" w:cs="Arial"/>
          <w:sz w:val="20"/>
          <w:szCs w:val="20"/>
        </w:rPr>
        <w:t xml:space="preserve">, A. Y. Ş. E., &amp; </w:t>
      </w:r>
      <w:proofErr w:type="spellStart"/>
      <w:r w:rsidRPr="00A3370E">
        <w:rPr>
          <w:rFonts w:ascii="Arial" w:hAnsi="Arial" w:cs="Arial"/>
          <w:sz w:val="20"/>
          <w:szCs w:val="20"/>
        </w:rPr>
        <w:t>Ongün</w:t>
      </w:r>
      <w:proofErr w:type="spellEnd"/>
      <w:r w:rsidRPr="00A3370E">
        <w:rPr>
          <w:rFonts w:ascii="Arial" w:hAnsi="Arial" w:cs="Arial"/>
          <w:sz w:val="20"/>
          <w:szCs w:val="20"/>
        </w:rPr>
        <w:t xml:space="preserve">, P. I. N. A. R. (2024). The relationship between job satisfaction and motivation levels of nurses working in burn units. </w:t>
      </w:r>
      <w:r w:rsidRPr="00A3370E">
        <w:rPr>
          <w:rFonts w:ascii="Arial" w:hAnsi="Arial" w:cs="Arial"/>
          <w:i/>
          <w:iCs/>
          <w:sz w:val="20"/>
          <w:szCs w:val="20"/>
        </w:rPr>
        <w:t>Burns, 50</w:t>
      </w:r>
      <w:r w:rsidRPr="00A3370E">
        <w:rPr>
          <w:rFonts w:ascii="Arial" w:hAnsi="Arial" w:cs="Arial"/>
          <w:sz w:val="20"/>
          <w:szCs w:val="20"/>
        </w:rPr>
        <w:t>(9), 107211.</w:t>
      </w:r>
    </w:p>
    <w:p w14:paraId="171C8C0C"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King, E. C., Van Belle, T. A., </w:t>
      </w:r>
      <w:proofErr w:type="spellStart"/>
      <w:r w:rsidRPr="00A3370E">
        <w:rPr>
          <w:rFonts w:ascii="Arial" w:hAnsi="Arial" w:cs="Arial"/>
          <w:sz w:val="20"/>
          <w:szCs w:val="20"/>
        </w:rPr>
        <w:t>Zagrodney</w:t>
      </w:r>
      <w:proofErr w:type="spellEnd"/>
      <w:r w:rsidRPr="00A3370E">
        <w:rPr>
          <w:rFonts w:ascii="Arial" w:hAnsi="Arial" w:cs="Arial"/>
          <w:sz w:val="20"/>
          <w:szCs w:val="20"/>
        </w:rPr>
        <w:t xml:space="preserve">, K. A., McKay, S. M., Giosa, J., </w:t>
      </w:r>
      <w:proofErr w:type="spellStart"/>
      <w:r w:rsidRPr="00A3370E">
        <w:rPr>
          <w:rFonts w:ascii="Arial" w:hAnsi="Arial" w:cs="Arial"/>
          <w:sz w:val="20"/>
          <w:szCs w:val="20"/>
        </w:rPr>
        <w:t>Holubiec</w:t>
      </w:r>
      <w:proofErr w:type="spellEnd"/>
      <w:r w:rsidRPr="00A3370E">
        <w:rPr>
          <w:rFonts w:ascii="Arial" w:hAnsi="Arial" w:cs="Arial"/>
          <w:sz w:val="20"/>
          <w:szCs w:val="20"/>
        </w:rPr>
        <w:t xml:space="preserve">, I., ... &amp; Nichol, K. A. (2024). Factors influencing self-reported facial-protective equipment adherence among home care nurses and personal support workers: A multisite cross-sectional study. </w:t>
      </w:r>
      <w:r w:rsidRPr="00A3370E">
        <w:rPr>
          <w:rFonts w:ascii="Arial" w:hAnsi="Arial" w:cs="Arial"/>
          <w:i/>
          <w:iCs/>
          <w:sz w:val="20"/>
          <w:szCs w:val="20"/>
        </w:rPr>
        <w:t>American Journal of Infection Control, 52</w:t>
      </w:r>
      <w:r w:rsidRPr="00A3370E">
        <w:rPr>
          <w:rFonts w:ascii="Arial" w:hAnsi="Arial" w:cs="Arial"/>
          <w:sz w:val="20"/>
          <w:szCs w:val="20"/>
        </w:rPr>
        <w:t>(10), 1105-1113.</w:t>
      </w:r>
    </w:p>
    <w:p w14:paraId="3D357935"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proofErr w:type="spellStart"/>
      <w:r w:rsidRPr="00A3370E">
        <w:rPr>
          <w:rFonts w:ascii="Arial" w:hAnsi="Arial" w:cs="Arial"/>
          <w:sz w:val="20"/>
          <w:szCs w:val="20"/>
        </w:rPr>
        <w:t>Labrague</w:t>
      </w:r>
      <w:proofErr w:type="spellEnd"/>
      <w:r w:rsidRPr="00A3370E">
        <w:rPr>
          <w:rFonts w:ascii="Arial" w:hAnsi="Arial" w:cs="Arial"/>
          <w:sz w:val="20"/>
          <w:szCs w:val="20"/>
        </w:rPr>
        <w:t xml:space="preserve">, L. J. (2024). Relationship between transition shock in novice emergency room nurses, quality of nursing care, and adverse patient events: The mediating role of emotional exhaustion. </w:t>
      </w:r>
      <w:r w:rsidRPr="00A3370E">
        <w:rPr>
          <w:rFonts w:ascii="Arial" w:hAnsi="Arial" w:cs="Arial"/>
          <w:i/>
          <w:iCs/>
          <w:sz w:val="20"/>
          <w:szCs w:val="20"/>
        </w:rPr>
        <w:t>Australasian Emergency Care, 27</w:t>
      </w:r>
      <w:r w:rsidRPr="00A3370E">
        <w:rPr>
          <w:rFonts w:ascii="Arial" w:hAnsi="Arial" w:cs="Arial"/>
          <w:sz w:val="20"/>
          <w:szCs w:val="20"/>
        </w:rPr>
        <w:t>(1), 9-14.</w:t>
      </w:r>
    </w:p>
    <w:p w14:paraId="4777BFB8"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Le Breton, A., Touzet, H., </w:t>
      </w:r>
      <w:proofErr w:type="spellStart"/>
      <w:r w:rsidRPr="00A3370E">
        <w:rPr>
          <w:rFonts w:ascii="Arial" w:hAnsi="Arial" w:cs="Arial"/>
          <w:sz w:val="20"/>
          <w:szCs w:val="20"/>
        </w:rPr>
        <w:t>Fressard</w:t>
      </w:r>
      <w:proofErr w:type="spellEnd"/>
      <w:r w:rsidRPr="00A3370E">
        <w:rPr>
          <w:rFonts w:ascii="Arial" w:hAnsi="Arial" w:cs="Arial"/>
          <w:sz w:val="20"/>
          <w:szCs w:val="20"/>
        </w:rPr>
        <w:t xml:space="preserve">, L., </w:t>
      </w:r>
      <w:proofErr w:type="spellStart"/>
      <w:r w:rsidRPr="00A3370E">
        <w:rPr>
          <w:rFonts w:ascii="Arial" w:hAnsi="Arial" w:cs="Arial"/>
          <w:sz w:val="20"/>
          <w:szCs w:val="20"/>
        </w:rPr>
        <w:t>Chamboredon</w:t>
      </w:r>
      <w:proofErr w:type="spellEnd"/>
      <w:r w:rsidRPr="00A3370E">
        <w:rPr>
          <w:rFonts w:ascii="Arial" w:hAnsi="Arial" w:cs="Arial"/>
          <w:sz w:val="20"/>
          <w:szCs w:val="20"/>
        </w:rPr>
        <w:t xml:space="preserve">, P., </w:t>
      </w:r>
      <w:proofErr w:type="spellStart"/>
      <w:r w:rsidRPr="00A3370E">
        <w:rPr>
          <w:rFonts w:ascii="Arial" w:hAnsi="Arial" w:cs="Arial"/>
          <w:sz w:val="20"/>
          <w:szCs w:val="20"/>
        </w:rPr>
        <w:t>Peretti-Watel</w:t>
      </w:r>
      <w:proofErr w:type="spellEnd"/>
      <w:r w:rsidRPr="00A3370E">
        <w:rPr>
          <w:rFonts w:ascii="Arial" w:hAnsi="Arial" w:cs="Arial"/>
          <w:sz w:val="20"/>
          <w:szCs w:val="20"/>
        </w:rPr>
        <w:t xml:space="preserve">, P., Ward, J., &amp; Verger, P. (2025). Dissatisfaction with working conditions associated with lower vaccine confidence, commitment and behaviors among nurses: A large scale cross-sectional survey in France. </w:t>
      </w:r>
      <w:r w:rsidRPr="00A3370E">
        <w:rPr>
          <w:rFonts w:ascii="Arial" w:hAnsi="Arial" w:cs="Arial"/>
          <w:i/>
          <w:iCs/>
          <w:sz w:val="20"/>
          <w:szCs w:val="20"/>
        </w:rPr>
        <w:t>International Journal of Nursing Studies, 161,</w:t>
      </w:r>
      <w:r w:rsidRPr="00A3370E">
        <w:rPr>
          <w:rFonts w:ascii="Arial" w:hAnsi="Arial" w:cs="Arial"/>
          <w:sz w:val="20"/>
          <w:szCs w:val="20"/>
        </w:rPr>
        <w:t xml:space="preserve"> 104935.</w:t>
      </w:r>
    </w:p>
    <w:p w14:paraId="5802CB09"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Lui, J. N. M., Andres, E. B., &amp; Johnston, J. M. (2024). How do organizational culture and leadership style affect nurse presenteeism and </w:t>
      </w:r>
      <w:proofErr w:type="gramStart"/>
      <w:r w:rsidRPr="00A3370E">
        <w:rPr>
          <w:rFonts w:ascii="Arial" w:hAnsi="Arial" w:cs="Arial"/>
          <w:sz w:val="20"/>
          <w:szCs w:val="20"/>
        </w:rPr>
        <w:t>productivity?:</w:t>
      </w:r>
      <w:proofErr w:type="gramEnd"/>
      <w:r w:rsidRPr="00A3370E">
        <w:rPr>
          <w:rFonts w:ascii="Arial" w:hAnsi="Arial" w:cs="Arial"/>
          <w:sz w:val="20"/>
          <w:szCs w:val="20"/>
        </w:rPr>
        <w:t xml:space="preserve"> A cross-sectional study of Hong Kong acute public hospitals. </w:t>
      </w:r>
      <w:r w:rsidRPr="00A3370E">
        <w:rPr>
          <w:rFonts w:ascii="Arial" w:hAnsi="Arial" w:cs="Arial"/>
          <w:i/>
          <w:iCs/>
          <w:sz w:val="20"/>
          <w:szCs w:val="20"/>
        </w:rPr>
        <w:t>International journal of nursing studies, 152,</w:t>
      </w:r>
      <w:r w:rsidRPr="00A3370E">
        <w:rPr>
          <w:rFonts w:ascii="Arial" w:hAnsi="Arial" w:cs="Arial"/>
          <w:sz w:val="20"/>
          <w:szCs w:val="20"/>
        </w:rPr>
        <w:t xml:space="preserve"> 104675.</w:t>
      </w:r>
    </w:p>
    <w:p w14:paraId="7E340643"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Peters, M. D., Marnie, C., &amp; Helms, C. (2024). Enablers and barriers to nurse practitioners working in Australian aged care: A scoping review</w:t>
      </w:r>
      <w:r w:rsidRPr="00A3370E">
        <w:rPr>
          <w:rFonts w:ascii="Arial" w:hAnsi="Arial" w:cs="Arial"/>
          <w:i/>
          <w:iCs/>
          <w:sz w:val="20"/>
          <w:szCs w:val="20"/>
        </w:rPr>
        <w:t xml:space="preserve">. International Journal of Nursing Studies, </w:t>
      </w:r>
      <w:r w:rsidRPr="00A3370E">
        <w:rPr>
          <w:rFonts w:ascii="Arial" w:hAnsi="Arial" w:cs="Arial"/>
          <w:sz w:val="20"/>
          <w:szCs w:val="20"/>
        </w:rPr>
        <w:t>104861.</w:t>
      </w:r>
    </w:p>
    <w:p w14:paraId="2CE12B0E"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Poore, J., Mays, C. L., McKibban, L., Harbert, Z., &amp; </w:t>
      </w:r>
      <w:proofErr w:type="spellStart"/>
      <w:r w:rsidRPr="00A3370E">
        <w:rPr>
          <w:rFonts w:ascii="Arial" w:hAnsi="Arial" w:cs="Arial"/>
          <w:sz w:val="20"/>
          <w:szCs w:val="20"/>
        </w:rPr>
        <w:t>Schroedle</w:t>
      </w:r>
      <w:proofErr w:type="spellEnd"/>
      <w:r w:rsidRPr="00A3370E">
        <w:rPr>
          <w:rFonts w:ascii="Arial" w:hAnsi="Arial" w:cs="Arial"/>
          <w:sz w:val="20"/>
          <w:szCs w:val="20"/>
        </w:rPr>
        <w:t xml:space="preserve">, K. (2024). Using simulated patients to teach de-escalation during Registered Nurses' onboarding. </w:t>
      </w:r>
      <w:r w:rsidRPr="00A3370E">
        <w:rPr>
          <w:rFonts w:ascii="Arial" w:hAnsi="Arial" w:cs="Arial"/>
          <w:i/>
          <w:iCs/>
          <w:sz w:val="20"/>
          <w:szCs w:val="20"/>
        </w:rPr>
        <w:t>Clinical Simulation in Nursing, 94,</w:t>
      </w:r>
      <w:r w:rsidRPr="00A3370E">
        <w:rPr>
          <w:rFonts w:ascii="Arial" w:hAnsi="Arial" w:cs="Arial"/>
          <w:sz w:val="20"/>
          <w:szCs w:val="20"/>
        </w:rPr>
        <w:t xml:space="preserve"> 101598.</w:t>
      </w:r>
    </w:p>
    <w:p w14:paraId="553D9585"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Riley, K., Wilson, V., Middleton, R., &amp; Molloy, L. (2024). Examining the roles of rural nurses in resuscitation care: An ethnographic study. </w:t>
      </w:r>
      <w:r w:rsidRPr="00A3370E">
        <w:rPr>
          <w:rFonts w:ascii="Arial" w:hAnsi="Arial" w:cs="Arial"/>
          <w:i/>
          <w:iCs/>
          <w:sz w:val="20"/>
          <w:szCs w:val="20"/>
        </w:rPr>
        <w:t>International Emergency Nursing, 73,</w:t>
      </w:r>
      <w:r w:rsidRPr="00A3370E">
        <w:rPr>
          <w:rFonts w:ascii="Arial" w:hAnsi="Arial" w:cs="Arial"/>
          <w:sz w:val="20"/>
          <w:szCs w:val="20"/>
        </w:rPr>
        <w:t xml:space="preserve"> 101404.</w:t>
      </w:r>
    </w:p>
    <w:p w14:paraId="369DFC90"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Stewart, C., Bench, S., &amp; Malone, M. (2024). Interventions to support critical care nurse wellbeing: A scoping review</w:t>
      </w:r>
      <w:r w:rsidRPr="00A3370E">
        <w:rPr>
          <w:rFonts w:ascii="Arial" w:hAnsi="Arial" w:cs="Arial"/>
          <w:i/>
          <w:iCs/>
          <w:sz w:val="20"/>
          <w:szCs w:val="20"/>
        </w:rPr>
        <w:t>. Intensive and Critical Care Nursing, 81,</w:t>
      </w:r>
      <w:r w:rsidRPr="00A3370E">
        <w:rPr>
          <w:rFonts w:ascii="Arial" w:hAnsi="Arial" w:cs="Arial"/>
          <w:sz w:val="20"/>
          <w:szCs w:val="20"/>
        </w:rPr>
        <w:t xml:space="preserve"> 103613.</w:t>
      </w:r>
    </w:p>
    <w:p w14:paraId="65EEF3B5"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Topal, S., </w:t>
      </w:r>
      <w:proofErr w:type="spellStart"/>
      <w:r w:rsidRPr="00A3370E">
        <w:rPr>
          <w:rFonts w:ascii="Arial" w:hAnsi="Arial" w:cs="Arial"/>
          <w:sz w:val="20"/>
          <w:szCs w:val="20"/>
        </w:rPr>
        <w:t>Çaka</w:t>
      </w:r>
      <w:proofErr w:type="spellEnd"/>
      <w:r w:rsidRPr="00A3370E">
        <w:rPr>
          <w:rFonts w:ascii="Arial" w:hAnsi="Arial" w:cs="Arial"/>
          <w:sz w:val="20"/>
          <w:szCs w:val="20"/>
        </w:rPr>
        <w:t xml:space="preserve">, S. Y., </w:t>
      </w:r>
      <w:proofErr w:type="spellStart"/>
      <w:r w:rsidRPr="00A3370E">
        <w:rPr>
          <w:rFonts w:ascii="Arial" w:hAnsi="Arial" w:cs="Arial"/>
          <w:sz w:val="20"/>
          <w:szCs w:val="20"/>
        </w:rPr>
        <w:t>Öztürkler</w:t>
      </w:r>
      <w:proofErr w:type="spellEnd"/>
      <w:r w:rsidRPr="00A3370E">
        <w:rPr>
          <w:rFonts w:ascii="Arial" w:hAnsi="Arial" w:cs="Arial"/>
          <w:sz w:val="20"/>
          <w:szCs w:val="20"/>
        </w:rPr>
        <w:t xml:space="preserve">, S., &amp; Gürbüz, Y. (2024). Burnout </w:t>
      </w:r>
      <w:proofErr w:type="spellStart"/>
      <w:r w:rsidRPr="00A3370E">
        <w:rPr>
          <w:rFonts w:ascii="Arial" w:hAnsi="Arial" w:cs="Arial"/>
          <w:sz w:val="20"/>
          <w:szCs w:val="20"/>
        </w:rPr>
        <w:t>inpediatric</w:t>
      </w:r>
      <w:proofErr w:type="spellEnd"/>
      <w:r w:rsidRPr="00A3370E">
        <w:rPr>
          <w:rFonts w:ascii="Arial" w:hAnsi="Arial" w:cs="Arial"/>
          <w:sz w:val="20"/>
          <w:szCs w:val="20"/>
        </w:rPr>
        <w:t xml:space="preserve"> nurses: Examining the relationship between moral distress and missed nursing care. </w:t>
      </w:r>
      <w:r w:rsidRPr="00A3370E">
        <w:rPr>
          <w:rFonts w:ascii="Arial" w:hAnsi="Arial" w:cs="Arial"/>
          <w:i/>
          <w:iCs/>
          <w:sz w:val="20"/>
          <w:szCs w:val="20"/>
        </w:rPr>
        <w:t>Journal of Pediatric Nursing, 78,</w:t>
      </w:r>
      <w:r w:rsidRPr="00A3370E">
        <w:rPr>
          <w:rFonts w:ascii="Arial" w:hAnsi="Arial" w:cs="Arial"/>
          <w:sz w:val="20"/>
          <w:szCs w:val="20"/>
        </w:rPr>
        <w:t xml:space="preserve"> e404-e410.</w:t>
      </w:r>
    </w:p>
    <w:p w14:paraId="1B0846F7"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Turnbach, E., Coates, L., Vanek, F. D., Cotter, E., Pogue, C. A., Clark, R. R., ... &amp; </w:t>
      </w:r>
      <w:proofErr w:type="spellStart"/>
      <w:r w:rsidRPr="00A3370E">
        <w:rPr>
          <w:rFonts w:ascii="Arial" w:hAnsi="Arial" w:cs="Arial"/>
          <w:sz w:val="20"/>
          <w:szCs w:val="20"/>
        </w:rPr>
        <w:t>Whade</w:t>
      </w:r>
      <w:proofErr w:type="spellEnd"/>
      <w:r w:rsidRPr="00A3370E">
        <w:rPr>
          <w:rFonts w:ascii="Arial" w:hAnsi="Arial" w:cs="Arial"/>
          <w:sz w:val="20"/>
          <w:szCs w:val="20"/>
        </w:rPr>
        <w:t xml:space="preserve">, J. J. (2024). Emergency nurses’ well-being in magnet hospitals and recommendations for improvements in work environments: a multicenter cross-sectional observational study. </w:t>
      </w:r>
      <w:r w:rsidRPr="00A3370E">
        <w:rPr>
          <w:rFonts w:ascii="Arial" w:hAnsi="Arial" w:cs="Arial"/>
          <w:i/>
          <w:iCs/>
          <w:sz w:val="20"/>
          <w:szCs w:val="20"/>
        </w:rPr>
        <w:t>Journal of Emergency Nursing, 50</w:t>
      </w:r>
      <w:r w:rsidRPr="00A3370E">
        <w:rPr>
          <w:rFonts w:ascii="Arial" w:hAnsi="Arial" w:cs="Arial"/>
          <w:sz w:val="20"/>
          <w:szCs w:val="20"/>
        </w:rPr>
        <w:t>(1), 153-160.</w:t>
      </w:r>
    </w:p>
    <w:p w14:paraId="27972DE6"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Walker, M., Owens, T., Dopp, M., Brant, R., Cousino, W., Fitzpatrick, L., &amp; Long, J. (2024). Decreasing Burnout: One Unit’s Story of Small Process Improvements Which Impacted Nurse Well-Being. </w:t>
      </w:r>
      <w:r w:rsidRPr="00A3370E">
        <w:rPr>
          <w:rFonts w:ascii="Arial" w:hAnsi="Arial" w:cs="Arial"/>
          <w:i/>
          <w:iCs/>
          <w:sz w:val="20"/>
          <w:szCs w:val="20"/>
        </w:rPr>
        <w:t xml:space="preserve">Journal of </w:t>
      </w:r>
      <w:proofErr w:type="spellStart"/>
      <w:r w:rsidRPr="00A3370E">
        <w:rPr>
          <w:rFonts w:ascii="Arial" w:hAnsi="Arial" w:cs="Arial"/>
          <w:i/>
          <w:iCs/>
          <w:sz w:val="20"/>
          <w:szCs w:val="20"/>
        </w:rPr>
        <w:t>PeriAnesthesia</w:t>
      </w:r>
      <w:proofErr w:type="spellEnd"/>
      <w:r w:rsidRPr="00A3370E">
        <w:rPr>
          <w:rFonts w:ascii="Arial" w:hAnsi="Arial" w:cs="Arial"/>
          <w:i/>
          <w:iCs/>
          <w:sz w:val="20"/>
          <w:szCs w:val="20"/>
        </w:rPr>
        <w:t xml:space="preserve"> Nursing, 39</w:t>
      </w:r>
      <w:r w:rsidRPr="00A3370E">
        <w:rPr>
          <w:rFonts w:ascii="Arial" w:hAnsi="Arial" w:cs="Arial"/>
          <w:sz w:val="20"/>
          <w:szCs w:val="20"/>
        </w:rPr>
        <w:t>(4), e37.</w:t>
      </w:r>
    </w:p>
    <w:p w14:paraId="6DC8A4EC"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Ward, A., Martin, S., Richards, C., Ward, I., </w:t>
      </w:r>
      <w:proofErr w:type="spellStart"/>
      <w:r w:rsidRPr="00A3370E">
        <w:rPr>
          <w:rFonts w:ascii="Arial" w:hAnsi="Arial" w:cs="Arial"/>
          <w:sz w:val="20"/>
          <w:szCs w:val="20"/>
        </w:rPr>
        <w:t>Tulleners</w:t>
      </w:r>
      <w:proofErr w:type="spellEnd"/>
      <w:r w:rsidRPr="00A3370E">
        <w:rPr>
          <w:rFonts w:ascii="Arial" w:hAnsi="Arial" w:cs="Arial"/>
          <w:sz w:val="20"/>
          <w:szCs w:val="20"/>
        </w:rPr>
        <w:t xml:space="preserve">, T., Hills, D., ... &amp; Best, O. (2024). Enhancing primary healthcare nurses’ preparedness for climate-induced extreme weather events. </w:t>
      </w:r>
      <w:r w:rsidRPr="00A3370E">
        <w:rPr>
          <w:rFonts w:ascii="Arial" w:hAnsi="Arial" w:cs="Arial"/>
          <w:i/>
          <w:iCs/>
          <w:sz w:val="20"/>
          <w:szCs w:val="20"/>
        </w:rPr>
        <w:t>Nursing Outlook, 72</w:t>
      </w:r>
      <w:r w:rsidRPr="00A3370E">
        <w:rPr>
          <w:rFonts w:ascii="Arial" w:hAnsi="Arial" w:cs="Arial"/>
          <w:sz w:val="20"/>
          <w:szCs w:val="20"/>
        </w:rPr>
        <w:t>(5), 102235.</w:t>
      </w:r>
    </w:p>
    <w:p w14:paraId="456BDFCE"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Warner, K., Earle, M., &amp; Friedrichs, J. B. (2024). Equipping Direct-Care Nurses to Lead Wellness Projects. </w:t>
      </w:r>
      <w:r w:rsidRPr="00A3370E">
        <w:rPr>
          <w:rFonts w:ascii="Arial" w:hAnsi="Arial" w:cs="Arial"/>
          <w:i/>
          <w:iCs/>
          <w:sz w:val="20"/>
          <w:szCs w:val="20"/>
        </w:rPr>
        <w:t>Nurse Leader, 22</w:t>
      </w:r>
      <w:r w:rsidRPr="00A3370E">
        <w:rPr>
          <w:rFonts w:ascii="Arial" w:hAnsi="Arial" w:cs="Arial"/>
          <w:sz w:val="20"/>
          <w:szCs w:val="20"/>
        </w:rPr>
        <w:t>(6), 790-795.</w:t>
      </w:r>
    </w:p>
    <w:p w14:paraId="5675B53B"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lastRenderedPageBreak/>
        <w:t xml:space="preserve">Watson, A., Anderson, M., Peterson, C., Watson, S., Thomas, D., Young, C., ... &amp; Sutton-Clark, G. (2024). Discovering nurse mode: A phenomenological study of nursing student role micro-transitions. </w:t>
      </w:r>
      <w:r w:rsidRPr="00A3370E">
        <w:rPr>
          <w:rFonts w:ascii="Arial" w:hAnsi="Arial" w:cs="Arial"/>
          <w:i/>
          <w:iCs/>
          <w:sz w:val="20"/>
          <w:szCs w:val="20"/>
        </w:rPr>
        <w:t>Nurse Education in Practice, 80,</w:t>
      </w:r>
      <w:r w:rsidRPr="00A3370E">
        <w:rPr>
          <w:rFonts w:ascii="Arial" w:hAnsi="Arial" w:cs="Arial"/>
          <w:sz w:val="20"/>
          <w:szCs w:val="20"/>
        </w:rPr>
        <w:t xml:space="preserve"> 104101.</w:t>
      </w:r>
    </w:p>
    <w:p w14:paraId="7CB678A3"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Watson, A. L., Young, C., Whitham, A., Prescott, S., &amp; Flynn, E. J. (2025). Enhancing nursing practice through peer support: Strategies for engagement in the nursing workforce. </w:t>
      </w:r>
      <w:r w:rsidRPr="00A3370E">
        <w:rPr>
          <w:rFonts w:ascii="Arial" w:hAnsi="Arial" w:cs="Arial"/>
          <w:i/>
          <w:iCs/>
          <w:sz w:val="20"/>
          <w:szCs w:val="20"/>
        </w:rPr>
        <w:t>Journal of Radiology Nursing, 44</w:t>
      </w:r>
      <w:r w:rsidRPr="00A3370E">
        <w:rPr>
          <w:rFonts w:ascii="Arial" w:hAnsi="Arial" w:cs="Arial"/>
          <w:sz w:val="20"/>
          <w:szCs w:val="20"/>
        </w:rPr>
        <w:t>(1), 31-35.</w:t>
      </w:r>
    </w:p>
    <w:p w14:paraId="7F3F0E1B" w14:textId="77777777" w:rsidR="00A3370E" w:rsidRPr="00A3370E" w:rsidRDefault="00A3370E" w:rsidP="00A3370E">
      <w:pPr>
        <w:pStyle w:val="ListParagraph"/>
        <w:numPr>
          <w:ilvl w:val="0"/>
          <w:numId w:val="3"/>
        </w:numPr>
        <w:tabs>
          <w:tab w:val="left" w:pos="0"/>
        </w:tabs>
        <w:spacing w:line="240" w:lineRule="auto"/>
        <w:rPr>
          <w:rFonts w:ascii="Arial" w:hAnsi="Arial" w:cs="Arial"/>
          <w:sz w:val="20"/>
          <w:szCs w:val="20"/>
        </w:rPr>
      </w:pPr>
      <w:r w:rsidRPr="00A3370E">
        <w:rPr>
          <w:rFonts w:ascii="Arial" w:hAnsi="Arial" w:cs="Arial"/>
          <w:sz w:val="20"/>
          <w:szCs w:val="20"/>
        </w:rPr>
        <w:t xml:space="preserve">Wittenberg, E., Goldsmith, J. V., Chen, C. K., &amp; Prince-Paul, M. (2024). A conceptual model of the nurse's role as primary palliative care provider in goals of care communication. </w:t>
      </w:r>
      <w:r w:rsidRPr="00A3370E">
        <w:rPr>
          <w:rFonts w:ascii="Arial" w:hAnsi="Arial" w:cs="Arial"/>
          <w:i/>
          <w:iCs/>
          <w:sz w:val="20"/>
          <w:szCs w:val="20"/>
        </w:rPr>
        <w:t>PEC innovation, 4,</w:t>
      </w:r>
      <w:r w:rsidRPr="00A3370E">
        <w:rPr>
          <w:rFonts w:ascii="Arial" w:hAnsi="Arial" w:cs="Arial"/>
          <w:sz w:val="20"/>
          <w:szCs w:val="20"/>
        </w:rPr>
        <w:t xml:space="preserve"> 100254.</w:t>
      </w:r>
    </w:p>
    <w:p w14:paraId="310D1C9E" w14:textId="77777777" w:rsidR="00A3370E" w:rsidRPr="00A3370E" w:rsidRDefault="00A3370E" w:rsidP="00A3370E">
      <w:pPr>
        <w:pStyle w:val="ListParagraph"/>
        <w:tabs>
          <w:tab w:val="left" w:pos="0"/>
        </w:tabs>
        <w:spacing w:line="240" w:lineRule="auto"/>
        <w:ind w:left="0"/>
        <w:rPr>
          <w:rFonts w:ascii="Arial" w:hAnsi="Arial" w:cs="Arial"/>
          <w:sz w:val="20"/>
          <w:szCs w:val="20"/>
        </w:rPr>
      </w:pPr>
    </w:p>
    <w:p w14:paraId="5F0FA826" w14:textId="77777777" w:rsidR="00A3370E" w:rsidRPr="00A3370E" w:rsidRDefault="00A3370E" w:rsidP="00A3370E">
      <w:pPr>
        <w:pStyle w:val="ListParagraph"/>
        <w:tabs>
          <w:tab w:val="left" w:pos="0"/>
        </w:tabs>
        <w:spacing w:line="240" w:lineRule="auto"/>
        <w:ind w:left="0"/>
        <w:rPr>
          <w:rFonts w:ascii="Arial" w:hAnsi="Arial" w:cs="Arial"/>
          <w:sz w:val="20"/>
          <w:szCs w:val="20"/>
        </w:rPr>
      </w:pPr>
    </w:p>
    <w:p w14:paraId="76B28FF8" w14:textId="77777777" w:rsidR="00A3370E" w:rsidRPr="00A3370E" w:rsidRDefault="00A3370E" w:rsidP="00A3370E">
      <w:pPr>
        <w:pStyle w:val="ListParagraph"/>
        <w:tabs>
          <w:tab w:val="left" w:pos="0"/>
        </w:tabs>
        <w:spacing w:line="240" w:lineRule="auto"/>
        <w:ind w:left="0"/>
        <w:rPr>
          <w:rFonts w:ascii="Arial" w:hAnsi="Arial" w:cs="Arial"/>
          <w:sz w:val="20"/>
          <w:szCs w:val="20"/>
        </w:rPr>
      </w:pPr>
    </w:p>
    <w:p w14:paraId="3B4A18F3" w14:textId="77777777" w:rsidR="001D1152" w:rsidRPr="00A014ED" w:rsidRDefault="001D1152" w:rsidP="00A8204F">
      <w:pPr>
        <w:pStyle w:val="ListParagraph"/>
        <w:tabs>
          <w:tab w:val="left" w:pos="0"/>
        </w:tabs>
        <w:spacing w:line="240" w:lineRule="auto"/>
        <w:ind w:left="0"/>
        <w:jc w:val="both"/>
        <w:rPr>
          <w:rFonts w:ascii="Arial" w:hAnsi="Arial" w:cs="Arial"/>
          <w:sz w:val="20"/>
          <w:szCs w:val="20"/>
        </w:rPr>
      </w:pPr>
    </w:p>
    <w:sectPr w:rsidR="001D1152" w:rsidRPr="00A01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3C763" w14:textId="77777777" w:rsidR="009D489F" w:rsidRDefault="009D489F" w:rsidP="00CC0BFB">
      <w:pPr>
        <w:spacing w:after="0" w:line="240" w:lineRule="auto"/>
      </w:pPr>
      <w:r>
        <w:separator/>
      </w:r>
    </w:p>
  </w:endnote>
  <w:endnote w:type="continuationSeparator" w:id="0">
    <w:p w14:paraId="5306FEE3" w14:textId="77777777" w:rsidR="009D489F" w:rsidRDefault="009D489F" w:rsidP="00CC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B0B0" w14:textId="77777777" w:rsidR="00FF6D50" w:rsidRDefault="00FF6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A620" w14:textId="77777777" w:rsidR="00FF6D50" w:rsidRDefault="00FF6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E59" w14:textId="77777777" w:rsidR="00FF6D50" w:rsidRDefault="00FF6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1294E" w14:textId="77777777" w:rsidR="009D489F" w:rsidRDefault="009D489F" w:rsidP="00CC0BFB">
      <w:pPr>
        <w:spacing w:after="0" w:line="240" w:lineRule="auto"/>
      </w:pPr>
      <w:r>
        <w:separator/>
      </w:r>
    </w:p>
  </w:footnote>
  <w:footnote w:type="continuationSeparator" w:id="0">
    <w:p w14:paraId="11F7FDFB" w14:textId="77777777" w:rsidR="009D489F" w:rsidRDefault="009D489F" w:rsidP="00CC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04114" w14:textId="6BB8ECCC" w:rsidR="00FF6D50" w:rsidRDefault="00FF6D50">
    <w:pPr>
      <w:pStyle w:val="Header"/>
    </w:pPr>
    <w:r>
      <w:rPr>
        <w:noProof/>
      </w:rPr>
      <w:pict w14:anchorId="113CF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1869B" w14:textId="1AAD5BD0" w:rsidR="00FF6D50" w:rsidRDefault="00FF6D50">
    <w:pPr>
      <w:pStyle w:val="Header"/>
    </w:pPr>
    <w:r>
      <w:rPr>
        <w:noProof/>
      </w:rPr>
      <w:pict w14:anchorId="19C44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8521" w14:textId="5733658B" w:rsidR="00FF6D50" w:rsidRDefault="00FF6D50">
    <w:pPr>
      <w:pStyle w:val="Header"/>
    </w:pPr>
    <w:r>
      <w:rPr>
        <w:noProof/>
      </w:rPr>
      <w:pict w14:anchorId="2DB01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504A"/>
    <w:multiLevelType w:val="hybridMultilevel"/>
    <w:tmpl w:val="BF9AF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41FA0"/>
    <w:multiLevelType w:val="hybridMultilevel"/>
    <w:tmpl w:val="D33C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1B58"/>
    <w:multiLevelType w:val="hybridMultilevel"/>
    <w:tmpl w:val="B210BC36"/>
    <w:lvl w:ilvl="0" w:tplc="F900FD7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C6"/>
    <w:rsid w:val="00080BC6"/>
    <w:rsid w:val="0018741E"/>
    <w:rsid w:val="00187C1B"/>
    <w:rsid w:val="0019388B"/>
    <w:rsid w:val="001D1152"/>
    <w:rsid w:val="002940B9"/>
    <w:rsid w:val="00386433"/>
    <w:rsid w:val="004708C8"/>
    <w:rsid w:val="007F22B3"/>
    <w:rsid w:val="00803BAE"/>
    <w:rsid w:val="008467EC"/>
    <w:rsid w:val="00882528"/>
    <w:rsid w:val="008D63D9"/>
    <w:rsid w:val="00902B25"/>
    <w:rsid w:val="009245C6"/>
    <w:rsid w:val="00975B98"/>
    <w:rsid w:val="009D489F"/>
    <w:rsid w:val="00A014ED"/>
    <w:rsid w:val="00A3370E"/>
    <w:rsid w:val="00A8204F"/>
    <w:rsid w:val="00AB24BD"/>
    <w:rsid w:val="00AE42CD"/>
    <w:rsid w:val="00B16D4C"/>
    <w:rsid w:val="00BB6680"/>
    <w:rsid w:val="00CB0DE3"/>
    <w:rsid w:val="00CC0BFB"/>
    <w:rsid w:val="00E27E13"/>
    <w:rsid w:val="00E56DB6"/>
    <w:rsid w:val="00E71CB3"/>
    <w:rsid w:val="00EA2111"/>
    <w:rsid w:val="00EC2927"/>
    <w:rsid w:val="00F411EA"/>
    <w:rsid w:val="00F54560"/>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720D01"/>
  <w15:chartTrackingRefBased/>
  <w15:docId w15:val="{6C05B434-675C-4A9E-9BCC-CDFD5B53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FB"/>
  </w:style>
  <w:style w:type="paragraph" w:styleId="Footer">
    <w:name w:val="footer"/>
    <w:basedOn w:val="Normal"/>
    <w:link w:val="FooterChar"/>
    <w:uiPriority w:val="99"/>
    <w:unhideWhenUsed/>
    <w:rsid w:val="00CC0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BFB"/>
  </w:style>
  <w:style w:type="paragraph" w:styleId="ListParagraph">
    <w:name w:val="List Paragraph"/>
    <w:basedOn w:val="Normal"/>
    <w:uiPriority w:val="34"/>
    <w:qFormat/>
    <w:rsid w:val="00A82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19</cp:revision>
  <dcterms:created xsi:type="dcterms:W3CDTF">2026-02-12T06:23:00Z</dcterms:created>
  <dcterms:modified xsi:type="dcterms:W3CDTF">2026-02-13T07:48:00Z</dcterms:modified>
</cp:coreProperties>
</file>