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23BA9" w14:textId="7DA6C092" w:rsidR="001F53F4" w:rsidRPr="001F53F4" w:rsidRDefault="001F53F4" w:rsidP="001F53F4">
      <w:pPr>
        <w:pStyle w:val="Author"/>
        <w:spacing w:line="240" w:lineRule="auto"/>
        <w:jc w:val="left"/>
        <w:rPr>
          <w:rFonts w:ascii="Arial" w:hAnsi="Arial" w:cs="Arial"/>
          <w:sz w:val="36"/>
          <w:szCs w:val="36"/>
          <w:u w:val="single"/>
        </w:rPr>
      </w:pPr>
      <w:r w:rsidRPr="001F53F4">
        <w:rPr>
          <w:rFonts w:ascii="Arial" w:hAnsi="Arial" w:cs="Arial"/>
          <w:sz w:val="36"/>
          <w:szCs w:val="36"/>
          <w:u w:val="single"/>
        </w:rPr>
        <w:t>Original Research Article</w:t>
      </w:r>
    </w:p>
    <w:p w14:paraId="7550CFFE" w14:textId="46577EA4" w:rsidR="00163BC4" w:rsidRPr="00EC72F0" w:rsidRDefault="00EC72F0" w:rsidP="00441B6F">
      <w:pPr>
        <w:pStyle w:val="Author"/>
        <w:spacing w:line="240" w:lineRule="auto"/>
        <w:rPr>
          <w:rFonts w:ascii="Arial" w:hAnsi="Arial" w:cs="Arial"/>
          <w:bCs/>
          <w:iCs/>
          <w:kern w:val="28"/>
          <w:sz w:val="36"/>
          <w:szCs w:val="36"/>
        </w:rPr>
      </w:pPr>
      <w:r w:rsidRPr="00EC72F0">
        <w:rPr>
          <w:rFonts w:ascii="Arial" w:hAnsi="Arial" w:cs="Arial"/>
          <w:sz w:val="36"/>
          <w:szCs w:val="36"/>
        </w:rPr>
        <w:t>Effect of a Pain Management E-Module on Competency of Critical Care Nurses in Al-Qassem Health Cluster</w:t>
      </w:r>
      <w:r w:rsidRPr="00EC72F0">
        <w:rPr>
          <w:rFonts w:ascii="Arial" w:hAnsi="Arial" w:cs="Arial"/>
          <w:bCs/>
          <w:iCs/>
          <w:kern w:val="28"/>
          <w:sz w:val="36"/>
          <w:szCs w:val="36"/>
        </w:rPr>
        <w:t xml:space="preserve"> </w:t>
      </w:r>
    </w:p>
    <w:p w14:paraId="38482D00" w14:textId="77777777" w:rsidR="00A258C3" w:rsidRPr="00EC72F0" w:rsidRDefault="00A258C3" w:rsidP="00441B6F">
      <w:pPr>
        <w:pStyle w:val="Author"/>
        <w:spacing w:line="240" w:lineRule="auto"/>
        <w:jc w:val="both"/>
        <w:rPr>
          <w:rFonts w:ascii="Arial" w:hAnsi="Arial" w:cs="Arial"/>
          <w:sz w:val="36"/>
          <w:szCs w:val="36"/>
        </w:rPr>
      </w:pPr>
    </w:p>
    <w:p w14:paraId="44D0D812" w14:textId="0C9FC96C" w:rsidR="001F53F4" w:rsidRPr="00776751" w:rsidRDefault="001F53F4" w:rsidP="00FB3CE2">
      <w:pPr>
        <w:jc w:val="right"/>
        <w:rPr>
          <w:rStyle w:val="Hyperlink"/>
          <w:rFonts w:ascii="Arial" w:eastAsiaTheme="minorEastAsia" w:hAnsi="Arial" w:cs="Arial"/>
          <w:color w:val="000000" w:themeColor="text1"/>
          <w:u w:val="none"/>
        </w:rPr>
      </w:pPr>
    </w:p>
    <w:p w14:paraId="10668324" w14:textId="77777777" w:rsidR="002C57D2" w:rsidRPr="00FB3A86" w:rsidRDefault="002C57D2" w:rsidP="00441B6F">
      <w:pPr>
        <w:pStyle w:val="Affiliation"/>
        <w:spacing w:after="0" w:line="240" w:lineRule="auto"/>
        <w:jc w:val="both"/>
        <w:rPr>
          <w:rFonts w:ascii="Arial" w:hAnsi="Arial" w:cs="Arial"/>
        </w:rPr>
      </w:pPr>
    </w:p>
    <w:p w14:paraId="16EDDC65" w14:textId="77777777" w:rsidR="00B01FCD" w:rsidRPr="00FB3A86" w:rsidRDefault="003B0ADA" w:rsidP="00441B6F">
      <w:pPr>
        <w:pStyle w:val="Copyright"/>
        <w:spacing w:after="0" w:line="240" w:lineRule="auto"/>
        <w:jc w:val="both"/>
        <w:rPr>
          <w:rFonts w:ascii="Arial" w:hAnsi="Arial" w:cs="Arial"/>
        </w:rPr>
        <w:sectPr w:rsidR="00B01FCD" w:rsidRPr="00FB3A86" w:rsidSect="00A6252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E2CD47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6EC0FEA" w14:textId="5AB5CEA4" w:rsidR="00B01FCD" w:rsidRDefault="00B01FCD" w:rsidP="00441B6F">
      <w:pPr>
        <w:pStyle w:val="AbstHead"/>
        <w:spacing w:after="0"/>
        <w:jc w:val="both"/>
        <w:rPr>
          <w:rFonts w:ascii="Arial" w:hAnsi="Arial" w:cs="Arial"/>
        </w:rPr>
      </w:pPr>
      <w:r w:rsidRPr="00FB3A86">
        <w:rPr>
          <w:rFonts w:ascii="Arial" w:hAnsi="Arial" w:cs="Arial"/>
        </w:rPr>
        <w:t>ABSTRACT</w:t>
      </w:r>
    </w:p>
    <w:p w14:paraId="192B66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8AD692" w14:textId="77777777" w:rsidTr="001E44FE">
        <w:tc>
          <w:tcPr>
            <w:tcW w:w="9576" w:type="dxa"/>
            <w:shd w:val="clear" w:color="auto" w:fill="F2F2F2"/>
          </w:tcPr>
          <w:p w14:paraId="494CB52E" w14:textId="77777777" w:rsidR="003031B3" w:rsidRPr="00E00A7D" w:rsidRDefault="003031B3" w:rsidP="00E00A7D">
            <w:pPr>
              <w:jc w:val="both"/>
              <w:rPr>
                <w:rFonts w:ascii="Arial" w:hAnsi="Arial" w:cs="Arial"/>
              </w:rPr>
            </w:pPr>
            <w:r w:rsidRPr="00E00A7D">
              <w:rPr>
                <w:rFonts w:ascii="Arial" w:hAnsi="Arial" w:cs="Arial"/>
                <w:b/>
                <w:bCs/>
              </w:rPr>
              <w:t>Aims:</w:t>
            </w:r>
            <w:r w:rsidRPr="00E00A7D">
              <w:rPr>
                <w:rFonts w:ascii="Arial" w:hAnsi="Arial" w:cs="Arial"/>
              </w:rPr>
              <w:t xml:space="preserve"> To evaluate the effect of a validated Critical Care Pain Management (CPAM) e-module on the competency of critical care nurses in the Al-Qassem Health Cluster, Saudi Arabia.</w:t>
            </w:r>
          </w:p>
          <w:p w14:paraId="1ECF7AD5" w14:textId="77777777" w:rsidR="003031B3" w:rsidRPr="00E00A7D" w:rsidRDefault="003031B3" w:rsidP="00E00A7D">
            <w:pPr>
              <w:jc w:val="both"/>
              <w:rPr>
                <w:rFonts w:ascii="Arial" w:hAnsi="Arial" w:cs="Arial"/>
              </w:rPr>
            </w:pPr>
            <w:r w:rsidRPr="00623050">
              <w:rPr>
                <w:rFonts w:ascii="Arial" w:hAnsi="Arial" w:cs="Arial"/>
                <w:b/>
                <w:bCs/>
              </w:rPr>
              <w:t>Study design:</w:t>
            </w:r>
            <w:r w:rsidRPr="00E00A7D">
              <w:rPr>
                <w:rFonts w:ascii="Arial" w:hAnsi="Arial" w:cs="Arial"/>
              </w:rPr>
              <w:t xml:space="preserve"> Quasi-experimental pre-test–post-test design with a control group.</w:t>
            </w:r>
          </w:p>
          <w:p w14:paraId="18A7FE0B" w14:textId="7EAD4102" w:rsidR="003031B3" w:rsidRPr="00E00A7D" w:rsidRDefault="003031B3" w:rsidP="00E00A7D">
            <w:pPr>
              <w:jc w:val="both"/>
              <w:rPr>
                <w:rFonts w:ascii="Arial" w:hAnsi="Arial" w:cs="Arial"/>
              </w:rPr>
            </w:pPr>
            <w:r w:rsidRPr="00623050">
              <w:rPr>
                <w:rFonts w:ascii="Arial" w:hAnsi="Arial" w:cs="Arial"/>
                <w:b/>
                <w:bCs/>
              </w:rPr>
              <w:t>Place and Duration of Study:</w:t>
            </w:r>
            <w:r w:rsidRPr="00E00A7D">
              <w:rPr>
                <w:rFonts w:ascii="Arial" w:hAnsi="Arial" w:cs="Arial"/>
              </w:rPr>
              <w:t xml:space="preserve"> Four hospitals within the Al-Qassem Health Cluster, Kingdom of Saudi Arabia. The study was conducted </w:t>
            </w:r>
            <w:r w:rsidR="005202D4">
              <w:rPr>
                <w:rFonts w:ascii="Arial" w:hAnsi="Arial" w:cs="Arial"/>
              </w:rPr>
              <w:t>in eight months</w:t>
            </w:r>
            <w:r w:rsidRPr="00E00A7D">
              <w:rPr>
                <w:rFonts w:ascii="Arial" w:hAnsi="Arial" w:cs="Arial"/>
              </w:rPr>
              <w:t>.</w:t>
            </w:r>
          </w:p>
          <w:p w14:paraId="7FC9BC77" w14:textId="50C866B9" w:rsidR="003031B3" w:rsidRPr="00E00A7D" w:rsidRDefault="003031B3" w:rsidP="00E00A7D">
            <w:pPr>
              <w:jc w:val="both"/>
              <w:rPr>
                <w:rFonts w:ascii="Arial" w:hAnsi="Arial" w:cs="Arial"/>
              </w:rPr>
            </w:pPr>
            <w:r w:rsidRPr="00D37B12">
              <w:rPr>
                <w:rFonts w:ascii="Arial" w:hAnsi="Arial" w:cs="Arial"/>
                <w:b/>
                <w:bCs/>
              </w:rPr>
              <w:t>Methodology:</w:t>
            </w:r>
            <w:r w:rsidRPr="00E00A7D">
              <w:rPr>
                <w:rFonts w:ascii="Arial" w:hAnsi="Arial" w:cs="Arial"/>
              </w:rPr>
              <w:t xml:space="preserve"> A total of 194 critical care nurses were recruited and equally assigned to control (n = 97) and intervention (n = 97) groups using stratified random sampling. Baseline competency was measured using the Pain Management Competency Questionnaire. The intervention group completed a validated CPAM e-module, while the control group did not receive the intervention. Post-intervention competency was assessed using the same instrument. Data were </w:t>
            </w:r>
            <w:proofErr w:type="spellStart"/>
            <w:r w:rsidRPr="00E00A7D">
              <w:rPr>
                <w:rFonts w:ascii="Arial" w:hAnsi="Arial" w:cs="Arial"/>
              </w:rPr>
              <w:t>analy</w:t>
            </w:r>
            <w:r w:rsidR="00F635C1">
              <w:rPr>
                <w:rFonts w:ascii="Arial" w:hAnsi="Arial" w:cs="Arial"/>
              </w:rPr>
              <w:t>s</w:t>
            </w:r>
            <w:r w:rsidRPr="00E00A7D">
              <w:rPr>
                <w:rFonts w:ascii="Arial" w:hAnsi="Arial" w:cs="Arial"/>
              </w:rPr>
              <w:t>ed</w:t>
            </w:r>
            <w:proofErr w:type="spellEnd"/>
            <w:r w:rsidRPr="00E00A7D">
              <w:rPr>
                <w:rFonts w:ascii="Arial" w:hAnsi="Arial" w:cs="Arial"/>
              </w:rPr>
              <w:t xml:space="preserve"> using SPSS version 26. Independent and paired-samples t-tests were used to evaluate differences between and within groups.</w:t>
            </w:r>
          </w:p>
          <w:p w14:paraId="79502494" w14:textId="4B2E946B" w:rsidR="003031B3" w:rsidRPr="00E00A7D" w:rsidRDefault="003031B3" w:rsidP="00E00A7D">
            <w:pPr>
              <w:jc w:val="both"/>
              <w:rPr>
                <w:rFonts w:ascii="Arial" w:hAnsi="Arial" w:cs="Arial"/>
              </w:rPr>
            </w:pPr>
            <w:r w:rsidRPr="003D452E">
              <w:rPr>
                <w:rFonts w:ascii="Arial" w:hAnsi="Arial" w:cs="Arial"/>
                <w:b/>
                <w:bCs/>
              </w:rPr>
              <w:t>Results:</w:t>
            </w:r>
            <w:r w:rsidRPr="00E00A7D">
              <w:rPr>
                <w:rFonts w:ascii="Arial" w:hAnsi="Arial" w:cs="Arial"/>
              </w:rPr>
              <w:t xml:space="preserve"> At baseline, the intervention group demonstrated higher overall competency scores compared to the control group (3.47 ± 0.52 vs 2.90 ± 0.45; P = .0001). Post-intervention analysis revealed a substantial improvement in the intervention group (4.59 ± 0.60) compared to the control group (2.83 ± 0.46), with a mean difference of −1.77 (95% CI: −1.92 to −1.62; P = .000). Within-group analysis showed a significant increase in competency among intervention participants from pre-intervention (3.47 ± 0.52) to post-intervention (4.59 ± 0.60), </w:t>
            </w:r>
            <w:proofErr w:type="gramStart"/>
            <w:r w:rsidRPr="00E00A7D">
              <w:rPr>
                <w:rFonts w:ascii="Arial" w:hAnsi="Arial" w:cs="Arial"/>
              </w:rPr>
              <w:t>t(</w:t>
            </w:r>
            <w:proofErr w:type="gramEnd"/>
            <w:r w:rsidRPr="00E00A7D">
              <w:rPr>
                <w:rFonts w:ascii="Arial" w:hAnsi="Arial" w:cs="Arial"/>
              </w:rPr>
              <w:t xml:space="preserve">96) = −13.85, P = .000. Improvements were observed across all competency domains, including </w:t>
            </w:r>
            <w:r w:rsidR="007B7769">
              <w:rPr>
                <w:rFonts w:ascii="Arial" w:hAnsi="Arial" w:cs="Arial"/>
              </w:rPr>
              <w:t>“</w:t>
            </w:r>
            <w:r w:rsidRPr="00E00A7D">
              <w:rPr>
                <w:rFonts w:ascii="Arial" w:hAnsi="Arial" w:cs="Arial"/>
              </w:rPr>
              <w:t>pain assessment</w:t>
            </w:r>
            <w:r w:rsidR="007B7769">
              <w:rPr>
                <w:rFonts w:ascii="Arial" w:hAnsi="Arial" w:cs="Arial"/>
              </w:rPr>
              <w:t>”</w:t>
            </w:r>
            <w:r w:rsidRPr="00E00A7D">
              <w:rPr>
                <w:rFonts w:ascii="Arial" w:hAnsi="Arial" w:cs="Arial"/>
              </w:rPr>
              <w:t xml:space="preserve">, </w:t>
            </w:r>
            <w:r w:rsidR="007B7769">
              <w:rPr>
                <w:rFonts w:ascii="Arial" w:hAnsi="Arial" w:cs="Arial"/>
              </w:rPr>
              <w:t>“</w:t>
            </w:r>
            <w:r w:rsidRPr="00E00A7D">
              <w:rPr>
                <w:rFonts w:ascii="Arial" w:hAnsi="Arial" w:cs="Arial"/>
              </w:rPr>
              <w:t>pharmacological and non-pharmacological management</w:t>
            </w:r>
            <w:r w:rsidR="007B7769">
              <w:rPr>
                <w:rFonts w:ascii="Arial" w:hAnsi="Arial" w:cs="Arial"/>
              </w:rPr>
              <w:t>”</w:t>
            </w:r>
            <w:r w:rsidRPr="00E00A7D">
              <w:rPr>
                <w:rFonts w:ascii="Arial" w:hAnsi="Arial" w:cs="Arial"/>
              </w:rPr>
              <w:t xml:space="preserve">, </w:t>
            </w:r>
            <w:r w:rsidR="007B7769">
              <w:rPr>
                <w:rFonts w:ascii="Arial" w:hAnsi="Arial" w:cs="Arial"/>
              </w:rPr>
              <w:t>“</w:t>
            </w:r>
            <w:r w:rsidRPr="00E00A7D">
              <w:rPr>
                <w:rFonts w:ascii="Arial" w:hAnsi="Arial" w:cs="Arial"/>
              </w:rPr>
              <w:t>management of analgesic side effects</w:t>
            </w:r>
            <w:r w:rsidR="007B7769">
              <w:rPr>
                <w:rFonts w:ascii="Arial" w:hAnsi="Arial" w:cs="Arial"/>
              </w:rPr>
              <w:t>”</w:t>
            </w:r>
            <w:r w:rsidRPr="00E00A7D">
              <w:rPr>
                <w:rFonts w:ascii="Arial" w:hAnsi="Arial" w:cs="Arial"/>
              </w:rPr>
              <w:t xml:space="preserve">, </w:t>
            </w:r>
            <w:r w:rsidR="007B7769">
              <w:rPr>
                <w:rFonts w:ascii="Arial" w:hAnsi="Arial" w:cs="Arial"/>
              </w:rPr>
              <w:t>“</w:t>
            </w:r>
            <w:r w:rsidRPr="00E00A7D">
              <w:rPr>
                <w:rFonts w:ascii="Arial" w:hAnsi="Arial" w:cs="Arial"/>
              </w:rPr>
              <w:t>patient education</w:t>
            </w:r>
            <w:r w:rsidR="007B7769">
              <w:rPr>
                <w:rFonts w:ascii="Arial" w:hAnsi="Arial" w:cs="Arial"/>
              </w:rPr>
              <w:t>”</w:t>
            </w:r>
            <w:r w:rsidRPr="00E00A7D">
              <w:rPr>
                <w:rFonts w:ascii="Arial" w:hAnsi="Arial" w:cs="Arial"/>
              </w:rPr>
              <w:t xml:space="preserve">, and </w:t>
            </w:r>
            <w:r w:rsidR="007B7769">
              <w:rPr>
                <w:rFonts w:ascii="Arial" w:hAnsi="Arial" w:cs="Arial"/>
              </w:rPr>
              <w:t>“</w:t>
            </w:r>
            <w:r w:rsidRPr="00E00A7D">
              <w:rPr>
                <w:rFonts w:ascii="Arial" w:hAnsi="Arial" w:cs="Arial"/>
              </w:rPr>
              <w:t>professional development</w:t>
            </w:r>
            <w:r w:rsidR="00215487">
              <w:rPr>
                <w:rFonts w:ascii="Arial" w:hAnsi="Arial" w:cs="Arial"/>
              </w:rPr>
              <w:t>”</w:t>
            </w:r>
            <w:r w:rsidRPr="00E00A7D">
              <w:rPr>
                <w:rFonts w:ascii="Arial" w:hAnsi="Arial" w:cs="Arial"/>
              </w:rPr>
              <w:t>.</w:t>
            </w:r>
          </w:p>
          <w:p w14:paraId="1287A327" w14:textId="4F562583" w:rsidR="00505F06" w:rsidRPr="00F635C1" w:rsidRDefault="003031B3" w:rsidP="00E00A7D">
            <w:pPr>
              <w:jc w:val="both"/>
              <w:rPr>
                <w:rFonts w:ascii="Arial" w:hAnsi="Arial" w:cs="Arial"/>
              </w:rPr>
            </w:pPr>
            <w:r w:rsidRPr="00F635C1">
              <w:rPr>
                <w:rFonts w:ascii="Arial" w:hAnsi="Arial" w:cs="Arial"/>
                <w:b/>
                <w:bCs/>
              </w:rPr>
              <w:t>Conclusion:</w:t>
            </w:r>
            <w:r w:rsidRPr="00E00A7D">
              <w:rPr>
                <w:rFonts w:ascii="Arial" w:hAnsi="Arial" w:cs="Arial"/>
              </w:rPr>
              <w:t xml:space="preserve"> The validated CPAM e-module significantly enhanced pain management competency among critical care nurses. Integration of structured digital educational interventions into continuing professional development programs may strengthen clinical practice and improve </w:t>
            </w:r>
            <w:r w:rsidR="00F635C1">
              <w:rPr>
                <w:rFonts w:ascii="Arial" w:hAnsi="Arial" w:cs="Arial"/>
              </w:rPr>
              <w:t xml:space="preserve">the </w:t>
            </w:r>
            <w:r w:rsidRPr="00E00A7D">
              <w:rPr>
                <w:rFonts w:ascii="Arial" w:hAnsi="Arial" w:cs="Arial"/>
              </w:rPr>
              <w:t>quality of care in critical care settings.</w:t>
            </w:r>
          </w:p>
        </w:tc>
      </w:tr>
    </w:tbl>
    <w:p w14:paraId="0156A337" w14:textId="77777777" w:rsidR="00636EB2" w:rsidRDefault="00636EB2" w:rsidP="00441B6F">
      <w:pPr>
        <w:pStyle w:val="Body"/>
        <w:spacing w:after="0"/>
        <w:rPr>
          <w:rFonts w:ascii="Arial" w:hAnsi="Arial" w:cs="Arial"/>
          <w:i/>
        </w:rPr>
      </w:pPr>
    </w:p>
    <w:p w14:paraId="25AA7493" w14:textId="5D3C5FF2" w:rsidR="00803504" w:rsidRDefault="00A24E7E" w:rsidP="00803504">
      <w:pPr>
        <w:pStyle w:val="Body"/>
        <w:spacing w:after="0"/>
        <w:rPr>
          <w:rFonts w:ascii="Arial" w:hAnsi="Arial" w:cs="Arial"/>
          <w:i/>
          <w:iCs/>
        </w:rPr>
      </w:pPr>
      <w:r>
        <w:rPr>
          <w:rFonts w:ascii="Arial" w:hAnsi="Arial" w:cs="Arial"/>
          <w:i/>
        </w:rPr>
        <w:t>Keywords:</w:t>
      </w:r>
      <w:r w:rsidR="00DB2928">
        <w:rPr>
          <w:rFonts w:ascii="Arial" w:hAnsi="Arial" w:cs="Arial"/>
          <w:i/>
        </w:rPr>
        <w:t xml:space="preserve"> </w:t>
      </w:r>
      <w:r w:rsidR="0064743F" w:rsidRPr="0092603B">
        <w:rPr>
          <w:rFonts w:ascii="Arial" w:hAnsi="Arial" w:cs="Arial"/>
          <w:i/>
          <w:iCs/>
        </w:rPr>
        <w:t>Pain management; Critical care nurses; E-learning module; Competency; Educational intervention; CPAM; Saudi Arabia; Digital health education</w:t>
      </w:r>
    </w:p>
    <w:p w14:paraId="6FB32872" w14:textId="77777777" w:rsidR="00803504" w:rsidRPr="00803504" w:rsidRDefault="00803504" w:rsidP="00803504">
      <w:pPr>
        <w:pStyle w:val="Body"/>
        <w:spacing w:after="0"/>
        <w:rPr>
          <w:rFonts w:ascii="Arial" w:hAnsi="Arial" w:cs="Arial"/>
          <w:i/>
        </w:rPr>
      </w:pPr>
    </w:p>
    <w:p w14:paraId="3829B8C6" w14:textId="77777777" w:rsidR="00803504" w:rsidRDefault="00803504">
      <w:pPr>
        <w:rPr>
          <w:rFonts w:ascii="Arial" w:hAnsi="Arial" w:cs="Arial"/>
          <w:b/>
          <w:caps/>
          <w:sz w:val="22"/>
        </w:rPr>
      </w:pPr>
      <w:r>
        <w:rPr>
          <w:rFonts w:ascii="Arial" w:hAnsi="Arial" w:cs="Arial"/>
        </w:rPr>
        <w:br w:type="page"/>
      </w:r>
    </w:p>
    <w:p w14:paraId="48D221A7" w14:textId="67DFB5FD" w:rsidR="00F75209" w:rsidRDefault="00902823" w:rsidP="00F62942">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3A1A069D" w14:textId="77777777" w:rsidR="00616C17" w:rsidRDefault="00F62942" w:rsidP="002C0679">
      <w:pPr>
        <w:jc w:val="both"/>
        <w:rPr>
          <w:rFonts w:ascii="Arial" w:hAnsi="Arial" w:cs="Arial"/>
        </w:rPr>
      </w:pPr>
      <w:r w:rsidRPr="00F62942">
        <w:rPr>
          <w:rFonts w:ascii="Arial" w:hAnsi="Arial" w:cs="Arial"/>
        </w:rPr>
        <w:t>Pain is an unpleasant multidimensional experience that all individuals, regardless of age or physical condition, are capable of experiencing throughout their lives (</w:t>
      </w:r>
      <w:proofErr w:type="spellStart"/>
      <w:r w:rsidRPr="00F62942">
        <w:rPr>
          <w:rFonts w:ascii="Arial" w:hAnsi="Arial" w:cs="Arial"/>
        </w:rPr>
        <w:t>Trouvin</w:t>
      </w:r>
      <w:proofErr w:type="spellEnd"/>
      <w:r w:rsidRPr="00F62942">
        <w:rPr>
          <w:rFonts w:ascii="Arial" w:hAnsi="Arial" w:cs="Arial"/>
        </w:rPr>
        <w:t xml:space="preserve"> &amp; Perrot, 2019). Managing pain in critical care units is an essential part of patient care because patients admitted to critical care units experience moderate to severe pain during surgical procedures, invasive interventions, trauma, and severe illness (Kemp et al., 2019). Critically ill patients are frequently sedated, mechanically ventilated, or cognitively impaired, making it difficult to report their pain and making pain assessment more challenging (Sandvik et al., 2020). As a result, critical care nurses play a vital role in assessing, monitoring, and managing pain, and their competency in pain management directly affects patient outcomes (Nordness et al., 2021).</w:t>
      </w:r>
      <w:r w:rsidR="00616C17">
        <w:rPr>
          <w:rFonts w:ascii="Arial" w:hAnsi="Arial" w:cs="Arial"/>
        </w:rPr>
        <w:t xml:space="preserve"> </w:t>
      </w:r>
    </w:p>
    <w:p w14:paraId="4FBC8F93" w14:textId="1F45C435" w:rsidR="00AA7FF3" w:rsidRDefault="002C0679" w:rsidP="002C0679">
      <w:pPr>
        <w:jc w:val="both"/>
        <w:rPr>
          <w:rFonts w:ascii="Arial" w:hAnsi="Arial" w:cs="Arial"/>
        </w:rPr>
      </w:pPr>
      <w:r w:rsidRPr="009F2A7A">
        <w:rPr>
          <w:rFonts w:ascii="Arial" w:hAnsi="Arial" w:cs="Arial"/>
        </w:rPr>
        <w:t xml:space="preserve">Pain management in intensive care involves both pharmacological and non-pharmacological strategies, including opioids, non-opioids, adjuvant analgesics, massage, relaxation techniques, and cold application (Zakeri et al., 2024; Capell et al., 2019). Effective implementation of these approaches requires adequate knowledge, clinical judgment, and familiarity with validated assessment tools. Professional standards </w:t>
      </w:r>
      <w:proofErr w:type="spellStart"/>
      <w:r w:rsidRPr="009F2A7A">
        <w:rPr>
          <w:rFonts w:ascii="Arial" w:hAnsi="Arial" w:cs="Arial"/>
        </w:rPr>
        <w:t>emphasi</w:t>
      </w:r>
      <w:r w:rsidR="00F635C1">
        <w:rPr>
          <w:rFonts w:ascii="Arial" w:hAnsi="Arial" w:cs="Arial"/>
        </w:rPr>
        <w:t>s</w:t>
      </w:r>
      <w:r w:rsidRPr="009F2A7A">
        <w:rPr>
          <w:rFonts w:ascii="Arial" w:hAnsi="Arial" w:cs="Arial"/>
        </w:rPr>
        <w:t>e</w:t>
      </w:r>
      <w:proofErr w:type="spellEnd"/>
      <w:r w:rsidRPr="009F2A7A">
        <w:rPr>
          <w:rFonts w:ascii="Arial" w:hAnsi="Arial" w:cs="Arial"/>
        </w:rPr>
        <w:t xml:space="preserve"> that critical care nurses must demonstrate proficiency in pain assessment and evidence-based management strategies (Ulrich et al., 2019). However, evidence consistently indicates gaps in nurses’ knowledge and competency in pain management (</w:t>
      </w:r>
      <w:proofErr w:type="spellStart"/>
      <w:r w:rsidRPr="009F2A7A">
        <w:rPr>
          <w:rFonts w:ascii="Arial" w:hAnsi="Arial" w:cs="Arial"/>
        </w:rPr>
        <w:t>Grommi</w:t>
      </w:r>
      <w:proofErr w:type="spellEnd"/>
      <w:r w:rsidRPr="009F2A7A">
        <w:rPr>
          <w:rFonts w:ascii="Arial" w:hAnsi="Arial" w:cs="Arial"/>
        </w:rPr>
        <w:t xml:space="preserve"> et al., 2023; </w:t>
      </w:r>
      <w:proofErr w:type="spellStart"/>
      <w:r w:rsidRPr="009F2A7A">
        <w:rPr>
          <w:rFonts w:ascii="Arial" w:hAnsi="Arial" w:cs="Arial"/>
        </w:rPr>
        <w:t>Jaleta</w:t>
      </w:r>
      <w:proofErr w:type="spellEnd"/>
      <w:r w:rsidRPr="009F2A7A">
        <w:rPr>
          <w:rFonts w:ascii="Arial" w:hAnsi="Arial" w:cs="Arial"/>
        </w:rPr>
        <w:t xml:space="preserve"> et al., 2021).</w:t>
      </w:r>
    </w:p>
    <w:p w14:paraId="4311D671" w14:textId="0023E2ED" w:rsidR="00AD20C0" w:rsidRDefault="00AD20C0" w:rsidP="002C0679">
      <w:pPr>
        <w:jc w:val="both"/>
        <w:rPr>
          <w:rFonts w:ascii="Arial" w:hAnsi="Arial" w:cs="Arial"/>
        </w:rPr>
      </w:pPr>
      <w:r w:rsidRPr="00AD20C0">
        <w:rPr>
          <w:rFonts w:ascii="Arial" w:hAnsi="Arial" w:cs="Arial"/>
        </w:rPr>
        <w:t xml:space="preserve">Pain control remains inadequate in the intensive care unit. Approximately 45%-82% of patients experience moderate to severe pain during their ICU stay (Almutairi et al., 2025). Studies conducted on nurses indicated that nurses lack knowledge, confidence, and routine practices in pain management, and only a small number of nurses had adequate knowledge and attitude scores (Jamal et al., 2023). These poor outcomes are attributed to the absence of </w:t>
      </w:r>
      <w:proofErr w:type="spellStart"/>
      <w:r w:rsidRPr="00AD20C0">
        <w:rPr>
          <w:rFonts w:ascii="Arial" w:hAnsi="Arial" w:cs="Arial"/>
        </w:rPr>
        <w:t>organi</w:t>
      </w:r>
      <w:r w:rsidR="00EC1578">
        <w:rPr>
          <w:rFonts w:ascii="Arial" w:hAnsi="Arial" w:cs="Arial"/>
        </w:rPr>
        <w:t>s</w:t>
      </w:r>
      <w:r w:rsidRPr="00AD20C0">
        <w:rPr>
          <w:rFonts w:ascii="Arial" w:hAnsi="Arial" w:cs="Arial"/>
        </w:rPr>
        <w:t>ed</w:t>
      </w:r>
      <w:proofErr w:type="spellEnd"/>
      <w:r w:rsidRPr="00AD20C0">
        <w:rPr>
          <w:rFonts w:ascii="Arial" w:hAnsi="Arial" w:cs="Arial"/>
        </w:rPr>
        <w:t xml:space="preserve"> training and protocols (Rababa et al., 2021). Poorly managed pain can delay recovery, prolong hospital stays, increase healthcare </w:t>
      </w:r>
      <w:r w:rsidR="00EC1578">
        <w:rPr>
          <w:rFonts w:ascii="Arial" w:hAnsi="Arial" w:cs="Arial"/>
        </w:rPr>
        <w:t>costs, and reduce patient satisfaction</w:t>
      </w:r>
      <w:r w:rsidRPr="00AD20C0">
        <w:rPr>
          <w:rFonts w:ascii="Arial" w:hAnsi="Arial" w:cs="Arial"/>
        </w:rPr>
        <w:t xml:space="preserve"> (Ayenew et al., 2021; Ma et al., 2021; Neme et al., 2018).</w:t>
      </w:r>
    </w:p>
    <w:p w14:paraId="1A6285B7" w14:textId="690E7B40" w:rsidR="00616C17" w:rsidRPr="009F2A7A" w:rsidRDefault="002C0679" w:rsidP="002C0679">
      <w:pPr>
        <w:jc w:val="both"/>
        <w:rPr>
          <w:rFonts w:ascii="Arial" w:hAnsi="Arial" w:cs="Arial"/>
        </w:rPr>
      </w:pPr>
      <w:r w:rsidRPr="009F2A7A">
        <w:rPr>
          <w:rFonts w:ascii="Arial" w:hAnsi="Arial" w:cs="Arial"/>
        </w:rPr>
        <w:t>Within the Kingdom of Saudi Arabia, including the Al-Qassem Health Cluster, inconsistencies in pain management practices and limited structured educational initiatives have been reported (</w:t>
      </w:r>
      <w:proofErr w:type="spellStart"/>
      <w:r w:rsidRPr="009F2A7A">
        <w:rPr>
          <w:rFonts w:ascii="Arial" w:hAnsi="Arial" w:cs="Arial"/>
        </w:rPr>
        <w:t>Innab</w:t>
      </w:r>
      <w:proofErr w:type="spellEnd"/>
      <w:r w:rsidRPr="009F2A7A">
        <w:rPr>
          <w:rFonts w:ascii="Arial" w:hAnsi="Arial" w:cs="Arial"/>
        </w:rPr>
        <w:t xml:space="preserve"> et al., 2022; Issa et al., 2019). Variability in the use of validated assessment tools and evolving clinical guidelines further contribute to competency gaps (</w:t>
      </w:r>
      <w:proofErr w:type="spellStart"/>
      <w:r w:rsidRPr="009F2A7A">
        <w:rPr>
          <w:rFonts w:ascii="Arial" w:hAnsi="Arial" w:cs="Arial"/>
        </w:rPr>
        <w:t>Narbona</w:t>
      </w:r>
      <w:proofErr w:type="spellEnd"/>
      <w:r w:rsidRPr="009F2A7A">
        <w:rPr>
          <w:rFonts w:ascii="Arial" w:hAnsi="Arial" w:cs="Arial"/>
        </w:rPr>
        <w:t xml:space="preserve"> et al., 2020; Olawale et al., 2020; Siddiqui et al., 2024). Cultural factors influencing pain perception and reporting may also affect </w:t>
      </w:r>
      <w:r w:rsidR="00721C2F">
        <w:rPr>
          <w:rFonts w:ascii="Arial" w:hAnsi="Arial" w:cs="Arial"/>
        </w:rPr>
        <w:t xml:space="preserve">the accuracy of assessment </w:t>
      </w:r>
      <w:r w:rsidRPr="009F2A7A">
        <w:rPr>
          <w:rFonts w:ascii="Arial" w:hAnsi="Arial" w:cs="Arial"/>
        </w:rPr>
        <w:t>in this context (</w:t>
      </w:r>
      <w:proofErr w:type="spellStart"/>
      <w:r w:rsidRPr="009F2A7A">
        <w:rPr>
          <w:rFonts w:ascii="Arial" w:hAnsi="Arial" w:cs="Arial"/>
        </w:rPr>
        <w:t>Alodhayani</w:t>
      </w:r>
      <w:proofErr w:type="spellEnd"/>
      <w:r w:rsidRPr="009F2A7A">
        <w:rPr>
          <w:rFonts w:ascii="Arial" w:hAnsi="Arial" w:cs="Arial"/>
        </w:rPr>
        <w:t xml:space="preserve"> et al., 2021; </w:t>
      </w:r>
      <w:proofErr w:type="spellStart"/>
      <w:r w:rsidRPr="009F2A7A">
        <w:rPr>
          <w:rFonts w:ascii="Arial" w:hAnsi="Arial" w:cs="Arial"/>
        </w:rPr>
        <w:t>Maribbay</w:t>
      </w:r>
      <w:proofErr w:type="spellEnd"/>
      <w:r w:rsidRPr="009F2A7A">
        <w:rPr>
          <w:rFonts w:ascii="Arial" w:hAnsi="Arial" w:cs="Arial"/>
        </w:rPr>
        <w:t xml:space="preserve"> et al., 2023).</w:t>
      </w:r>
    </w:p>
    <w:p w14:paraId="6D919184" w14:textId="585335F0" w:rsidR="002C0679" w:rsidRPr="009F2A7A" w:rsidRDefault="002C0679" w:rsidP="002C0679">
      <w:pPr>
        <w:jc w:val="both"/>
        <w:rPr>
          <w:rFonts w:ascii="Arial" w:hAnsi="Arial" w:cs="Arial"/>
        </w:rPr>
      </w:pPr>
      <w:r w:rsidRPr="009F2A7A">
        <w:rPr>
          <w:rFonts w:ascii="Arial" w:hAnsi="Arial" w:cs="Arial"/>
        </w:rPr>
        <w:t xml:space="preserve">Educational interventions have demonstrated effectiveness in improving nurses’ knowledge and clinical performance in pain management (Liu et al., 2021; </w:t>
      </w:r>
      <w:proofErr w:type="spellStart"/>
      <w:r w:rsidRPr="009F2A7A">
        <w:rPr>
          <w:rFonts w:ascii="Arial" w:hAnsi="Arial" w:cs="Arial"/>
        </w:rPr>
        <w:t>Innab</w:t>
      </w:r>
      <w:proofErr w:type="spellEnd"/>
      <w:r w:rsidRPr="009F2A7A">
        <w:rPr>
          <w:rFonts w:ascii="Arial" w:hAnsi="Arial" w:cs="Arial"/>
        </w:rPr>
        <w:t xml:space="preserve"> et al., 2022). In line with global e-health strategies </w:t>
      </w:r>
      <w:r w:rsidR="0061342C">
        <w:rPr>
          <w:rFonts w:ascii="Arial" w:hAnsi="Arial" w:cs="Arial"/>
        </w:rPr>
        <w:t>that advocate digital capacity building (WHO, 2020), e-learning modules offer a structured,</w:t>
      </w:r>
      <w:r w:rsidRPr="009F2A7A">
        <w:rPr>
          <w:rFonts w:ascii="Arial" w:hAnsi="Arial" w:cs="Arial"/>
        </w:rPr>
        <w:t xml:space="preserve"> scalable approach to professional development. Nevertheless, evidence regarding the effectiveness of structured e-modules in enhancing pain management competency among critical care nurses in the Al-Qassem Health Cluster remains limited.</w:t>
      </w:r>
    </w:p>
    <w:p w14:paraId="07119FA4" w14:textId="2DCEA35F" w:rsidR="00803504" w:rsidRDefault="002C0679" w:rsidP="002C0679">
      <w:pPr>
        <w:jc w:val="both"/>
        <w:rPr>
          <w:rFonts w:ascii="Arial" w:hAnsi="Arial" w:cs="Arial"/>
        </w:rPr>
      </w:pPr>
      <w:r w:rsidRPr="009F2A7A">
        <w:rPr>
          <w:rFonts w:ascii="Arial" w:hAnsi="Arial" w:cs="Arial"/>
        </w:rPr>
        <w:t>Therefore, this study aimed to evaluate the effect of a Critical Care Pain Management (CPAM) e-module on the competency of critical care nurses in the Al-Qassem Health Cluster. By examining baseline competency and pre- and post-intervention differences, the study seeks to determine whether participation in the CPAM e-module results in significant improvements in pain management competency.</w:t>
      </w:r>
    </w:p>
    <w:p w14:paraId="44E7AFD1" w14:textId="71762F32" w:rsidR="007F7B32" w:rsidRDefault="00902823" w:rsidP="00441B6F">
      <w:pPr>
        <w:pStyle w:val="AbstHead"/>
        <w:spacing w:after="0"/>
        <w:jc w:val="both"/>
        <w:rPr>
          <w:rFonts w:ascii="Arial" w:hAnsi="Arial" w:cs="Arial"/>
        </w:rPr>
      </w:pPr>
      <w:r>
        <w:rPr>
          <w:rFonts w:ascii="Arial" w:hAnsi="Arial" w:cs="Arial"/>
        </w:rPr>
        <w:t xml:space="preserve">2. </w:t>
      </w:r>
      <w:r w:rsidR="004F395B">
        <w:rPr>
          <w:rFonts w:ascii="Arial" w:hAnsi="Arial" w:cs="Arial"/>
        </w:rPr>
        <w:t>Materials</w:t>
      </w:r>
      <w:r>
        <w:rPr>
          <w:rFonts w:ascii="Arial" w:hAnsi="Arial" w:cs="Arial"/>
        </w:rPr>
        <w:t xml:space="preserve"> and </w:t>
      </w:r>
      <w:r w:rsidR="004F395B">
        <w:rPr>
          <w:rFonts w:ascii="Arial" w:hAnsi="Arial" w:cs="Arial"/>
        </w:rPr>
        <w:t>Methods</w:t>
      </w:r>
    </w:p>
    <w:p w14:paraId="463FC63A" w14:textId="41BFBFF3"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t>2.1</w:t>
      </w:r>
      <w:r w:rsidR="005F24E2">
        <w:rPr>
          <w:rFonts w:ascii="Arial" w:hAnsi="Arial" w:cs="Arial"/>
          <w:b/>
          <w:bCs/>
          <w:sz w:val="22"/>
          <w:szCs w:val="22"/>
        </w:rPr>
        <w:t xml:space="preserve"> </w:t>
      </w:r>
      <w:r w:rsidRPr="00417796">
        <w:rPr>
          <w:rFonts w:ascii="Arial" w:hAnsi="Arial" w:cs="Arial"/>
          <w:b/>
          <w:bCs/>
          <w:sz w:val="22"/>
          <w:szCs w:val="22"/>
        </w:rPr>
        <w:t>Study Design</w:t>
      </w:r>
    </w:p>
    <w:p w14:paraId="17A47F95" w14:textId="528C69E0" w:rsidR="00E30A53" w:rsidRPr="00417796" w:rsidRDefault="00E30A53" w:rsidP="00E30A53">
      <w:pPr>
        <w:jc w:val="both"/>
        <w:rPr>
          <w:rFonts w:ascii="Arial" w:hAnsi="Arial" w:cs="Arial"/>
        </w:rPr>
      </w:pPr>
      <w:r w:rsidRPr="00417796">
        <w:rPr>
          <w:rFonts w:ascii="Arial" w:hAnsi="Arial" w:cs="Arial"/>
        </w:rPr>
        <w:t xml:space="preserve">A quasi-experimental pre-test–post-test design with a control group was employed to evaluate the effect of a Critical Care Pain Management (CPAM) e-module on </w:t>
      </w:r>
      <w:r w:rsidR="0061342C">
        <w:rPr>
          <w:rFonts w:ascii="Arial" w:hAnsi="Arial" w:cs="Arial"/>
        </w:rPr>
        <w:t>critical care nurses’ competency</w:t>
      </w:r>
      <w:r w:rsidRPr="00417796">
        <w:rPr>
          <w:rFonts w:ascii="Arial" w:hAnsi="Arial" w:cs="Arial"/>
        </w:rPr>
        <w:t>. This design enabled comparison of competency levels before and after the intervention within and between groups.</w:t>
      </w:r>
    </w:p>
    <w:p w14:paraId="1CBF28CF" w14:textId="77777777"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lastRenderedPageBreak/>
        <w:t>2.2 Study Setting and Population</w:t>
      </w:r>
    </w:p>
    <w:p w14:paraId="25303FB0" w14:textId="77777777" w:rsidR="005F5671" w:rsidRDefault="005F5671" w:rsidP="00E30A53">
      <w:pPr>
        <w:jc w:val="both"/>
        <w:rPr>
          <w:rFonts w:ascii="Arial" w:hAnsi="Arial" w:cs="Arial"/>
        </w:rPr>
      </w:pPr>
      <w:r w:rsidRPr="005F5671">
        <w:rPr>
          <w:rFonts w:ascii="Arial" w:hAnsi="Arial" w:cs="Arial"/>
        </w:rPr>
        <w:t xml:space="preserve">The study was conducted in four hospitals within the Al-Qassem Health Cluster in the Kingdom of Saudi Arabia. The study population included registered nurses working in critical care areas (CCAs), such as intensive care units, where patients require complex and continuous monitoring. Inclusion criteria encompassed critical care nurses </w:t>
      </w:r>
      <w:proofErr w:type="spellStart"/>
      <w:r w:rsidRPr="005F5671">
        <w:rPr>
          <w:rFonts w:ascii="Arial" w:hAnsi="Arial" w:cs="Arial"/>
        </w:rPr>
        <w:t>practising</w:t>
      </w:r>
      <w:proofErr w:type="spellEnd"/>
      <w:r w:rsidRPr="005F5671">
        <w:rPr>
          <w:rFonts w:ascii="Arial" w:hAnsi="Arial" w:cs="Arial"/>
        </w:rPr>
        <w:t xml:space="preserve"> in CCAs during the study period. Nurses not </w:t>
      </w:r>
      <w:proofErr w:type="spellStart"/>
      <w:r w:rsidRPr="005F5671">
        <w:rPr>
          <w:rFonts w:ascii="Arial" w:hAnsi="Arial" w:cs="Arial"/>
        </w:rPr>
        <w:t>practising</w:t>
      </w:r>
      <w:proofErr w:type="spellEnd"/>
      <w:r w:rsidRPr="005F5671">
        <w:rPr>
          <w:rFonts w:ascii="Arial" w:hAnsi="Arial" w:cs="Arial"/>
        </w:rPr>
        <w:t xml:space="preserve"> in critical care or those who refused to participate were excluded.</w:t>
      </w:r>
    </w:p>
    <w:p w14:paraId="51CBA3D6" w14:textId="77777777"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t>2.3 Sample Size and Sampling Technique</w:t>
      </w:r>
    </w:p>
    <w:p w14:paraId="678A5E97" w14:textId="01C20D0B" w:rsidR="00745E3D" w:rsidRDefault="00745E3D" w:rsidP="00E30A53">
      <w:pPr>
        <w:jc w:val="both"/>
        <w:rPr>
          <w:rFonts w:ascii="Arial" w:hAnsi="Arial" w:cs="Arial"/>
        </w:rPr>
      </w:pPr>
      <w:r w:rsidRPr="00745E3D">
        <w:rPr>
          <w:rFonts w:ascii="Arial" w:hAnsi="Arial" w:cs="Arial"/>
        </w:rPr>
        <w:t xml:space="preserve">To maintain proportional representation of employees from these selected hospitals, a stratified random sampling technique was employed. A total of 194 participants in the intervention and control groups were </w:t>
      </w:r>
      <w:proofErr w:type="spellStart"/>
      <w:r w:rsidRPr="00745E3D">
        <w:rPr>
          <w:rFonts w:ascii="Arial" w:hAnsi="Arial" w:cs="Arial"/>
        </w:rPr>
        <w:t>analysed</w:t>
      </w:r>
      <w:proofErr w:type="spellEnd"/>
      <w:r w:rsidR="00367481">
        <w:rPr>
          <w:rFonts w:ascii="Arial" w:hAnsi="Arial" w:cs="Arial"/>
        </w:rPr>
        <w:t>, as per</w:t>
      </w:r>
      <w:r w:rsidRPr="00745E3D">
        <w:rPr>
          <w:rFonts w:ascii="Arial" w:hAnsi="Arial" w:cs="Arial"/>
        </w:rPr>
        <w:t xml:space="preserve"> the calculated sample size.</w:t>
      </w:r>
    </w:p>
    <w:p w14:paraId="52AA5EA3" w14:textId="2624A994"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t>2.4 Intervention</w:t>
      </w:r>
    </w:p>
    <w:p w14:paraId="572D9872" w14:textId="77777777" w:rsidR="00D715B1" w:rsidRDefault="00ED2F45" w:rsidP="00E30A53">
      <w:pPr>
        <w:jc w:val="both"/>
        <w:rPr>
          <w:rFonts w:ascii="Arial" w:hAnsi="Arial" w:cs="Arial"/>
        </w:rPr>
      </w:pPr>
      <w:r w:rsidRPr="00ED2F45">
        <w:rPr>
          <w:rFonts w:ascii="Arial" w:hAnsi="Arial" w:cs="Arial"/>
        </w:rPr>
        <w:t>A validated CPAM e-module to improve nurses’ knowledge and skills with pain assessment and management in ICU patients was used as the intervention. The e-module covered content related to pain assessment scales and management, including pharmacological and non-pharmacological strategies.</w:t>
      </w:r>
    </w:p>
    <w:p w14:paraId="516D2256" w14:textId="0815DFC7" w:rsidR="00E30A53" w:rsidRPr="00417796" w:rsidRDefault="00E30A53" w:rsidP="00E30A53">
      <w:pPr>
        <w:jc w:val="both"/>
        <w:rPr>
          <w:rFonts w:ascii="Arial" w:hAnsi="Arial" w:cs="Arial"/>
        </w:rPr>
      </w:pPr>
      <w:r w:rsidRPr="00417796">
        <w:rPr>
          <w:rFonts w:ascii="Arial" w:hAnsi="Arial" w:cs="Arial"/>
        </w:rPr>
        <w:t xml:space="preserve">The CPAM e-module underwent expert validation </w:t>
      </w:r>
      <w:r w:rsidR="00880EA9">
        <w:rPr>
          <w:rFonts w:ascii="Arial" w:hAnsi="Arial" w:cs="Arial"/>
        </w:rPr>
        <w:t>before</w:t>
      </w:r>
      <w:r w:rsidRPr="00417796">
        <w:rPr>
          <w:rFonts w:ascii="Arial" w:hAnsi="Arial" w:cs="Arial"/>
        </w:rPr>
        <w:t xml:space="preserve"> implementation. Content validity was established through expert consensus, and validity indices met acceptable thresholds</w:t>
      </w:r>
      <w:r w:rsidR="00AD4DCF">
        <w:rPr>
          <w:rFonts w:ascii="Arial" w:hAnsi="Arial" w:cs="Arial"/>
        </w:rPr>
        <w:t xml:space="preserve"> </w:t>
      </w:r>
      <w:r w:rsidR="00AD4DCF" w:rsidRPr="00AD4DCF">
        <w:rPr>
          <w:rFonts w:ascii="Arial" w:eastAsia="Calibri" w:hAnsi="Arial" w:cs="Arial"/>
        </w:rPr>
        <w:t>(CVI ≥ 0.75, CVR ≥ 0.5)</w:t>
      </w:r>
      <w:r w:rsidRPr="00417796">
        <w:rPr>
          <w:rFonts w:ascii="Arial" w:hAnsi="Arial" w:cs="Arial"/>
        </w:rPr>
        <w:t xml:space="preserve">. Only the </w:t>
      </w:r>
      <w:proofErr w:type="spellStart"/>
      <w:r w:rsidRPr="00417796">
        <w:rPr>
          <w:rFonts w:ascii="Arial" w:hAnsi="Arial" w:cs="Arial"/>
        </w:rPr>
        <w:t>finali</w:t>
      </w:r>
      <w:r w:rsidR="00F635C1">
        <w:rPr>
          <w:rFonts w:ascii="Arial" w:hAnsi="Arial" w:cs="Arial"/>
        </w:rPr>
        <w:t>s</w:t>
      </w:r>
      <w:r w:rsidRPr="00417796">
        <w:rPr>
          <w:rFonts w:ascii="Arial" w:hAnsi="Arial" w:cs="Arial"/>
        </w:rPr>
        <w:t>ed</w:t>
      </w:r>
      <w:proofErr w:type="spellEnd"/>
      <w:r w:rsidRPr="00417796">
        <w:rPr>
          <w:rFonts w:ascii="Arial" w:hAnsi="Arial" w:cs="Arial"/>
        </w:rPr>
        <w:t xml:space="preserve"> and validated version of the e-module was used during the intervention phase.</w:t>
      </w:r>
    </w:p>
    <w:p w14:paraId="62CB0FBD" w14:textId="77777777" w:rsidR="00E30A53" w:rsidRPr="00417796" w:rsidRDefault="00E30A53" w:rsidP="00E30A53">
      <w:pPr>
        <w:jc w:val="both"/>
        <w:rPr>
          <w:rFonts w:ascii="Arial" w:hAnsi="Arial" w:cs="Arial"/>
        </w:rPr>
      </w:pPr>
      <w:r w:rsidRPr="00417796">
        <w:rPr>
          <w:rFonts w:ascii="Arial" w:hAnsi="Arial" w:cs="Arial"/>
        </w:rPr>
        <w:t>The intervention group completed the CPAM e-module during the study period, while the control group did not receive the intervention.</w:t>
      </w:r>
    </w:p>
    <w:p w14:paraId="23279EFA" w14:textId="77777777"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t>2.5 Study Instrument</w:t>
      </w:r>
    </w:p>
    <w:p w14:paraId="4C23D0A0" w14:textId="48EAFE38" w:rsidR="00613385" w:rsidRPr="00DC31FB" w:rsidRDefault="00613385" w:rsidP="008E0176">
      <w:pPr>
        <w:jc w:val="both"/>
      </w:pPr>
      <w:r w:rsidRPr="00DC31FB">
        <w:t>The Pain Management Competency Scale for Nurses (PMCSN)</w:t>
      </w:r>
      <w:r w:rsidR="008E0176">
        <w:t>,</w:t>
      </w:r>
      <w:r w:rsidRPr="00DC31FB">
        <w:t xml:space="preserve"> developed by Wu et al. (2025)</w:t>
      </w:r>
      <w:r w:rsidR="008E0176">
        <w:t>,</w:t>
      </w:r>
      <w:r w:rsidRPr="00DC31FB">
        <w:t xml:space="preserve"> was used to assess pain management competencies. It has 52 items in six major dimensions and is scored on a five-point Likert scale from 1 = completely false to 5 = completely true. Wu et al. (2025) reported </w:t>
      </w:r>
      <w:r w:rsidR="008E0176">
        <w:t xml:space="preserve">an </w:t>
      </w:r>
      <w:r w:rsidRPr="00DC31FB">
        <w:t>excellent content validity index (CVI) of 0.965, construct validity of 0.954, and strong internal consistency with Cronbach’s α = 0.974.</w:t>
      </w:r>
    </w:p>
    <w:p w14:paraId="59F927AE" w14:textId="77777777"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t>2.6 Data Collection Procedure</w:t>
      </w:r>
    </w:p>
    <w:p w14:paraId="4674229D" w14:textId="77777777" w:rsidR="00E30A53" w:rsidRPr="00417796" w:rsidRDefault="00E30A53" w:rsidP="00E30A53">
      <w:pPr>
        <w:jc w:val="both"/>
        <w:rPr>
          <w:rFonts w:ascii="Arial" w:hAnsi="Arial" w:cs="Arial"/>
        </w:rPr>
      </w:pPr>
      <w:r w:rsidRPr="00417796">
        <w:rPr>
          <w:rFonts w:ascii="Arial" w:hAnsi="Arial" w:cs="Arial"/>
        </w:rPr>
        <w:t>Pre-intervention data were collected from both intervention and control groups. Following baseline assessment, the intervention group participated in the CPAM e-module program. Post-intervention data were then collected using the same instrument to evaluate changes in competency levels.</w:t>
      </w:r>
    </w:p>
    <w:p w14:paraId="7060CA28" w14:textId="77777777"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t>2.7 Variables</w:t>
      </w:r>
    </w:p>
    <w:p w14:paraId="4C385AAA" w14:textId="77777777" w:rsidR="00E30A53" w:rsidRPr="00417796" w:rsidRDefault="00E30A53" w:rsidP="00E30A53">
      <w:pPr>
        <w:jc w:val="both"/>
        <w:rPr>
          <w:rFonts w:ascii="Arial" w:hAnsi="Arial" w:cs="Arial"/>
        </w:rPr>
      </w:pPr>
      <w:r w:rsidRPr="00417796">
        <w:rPr>
          <w:rFonts w:ascii="Arial" w:hAnsi="Arial" w:cs="Arial"/>
        </w:rPr>
        <w:t>The independent variable was participation in the CPAM e-module educational program.</w:t>
      </w:r>
    </w:p>
    <w:p w14:paraId="28FB0898" w14:textId="1F94182F" w:rsidR="00E30A53" w:rsidRPr="00417796" w:rsidRDefault="00E30A53" w:rsidP="00E30A53">
      <w:pPr>
        <w:jc w:val="both"/>
        <w:rPr>
          <w:rFonts w:ascii="Arial" w:hAnsi="Arial" w:cs="Arial"/>
        </w:rPr>
      </w:pPr>
      <w:r w:rsidRPr="00417796">
        <w:rPr>
          <w:rFonts w:ascii="Arial" w:hAnsi="Arial" w:cs="Arial"/>
        </w:rPr>
        <w:t xml:space="preserve">The dependent variable was pain management competency, measured through total competency scores and domain-specific scores obtained from the questionnaire. Sociodemographic and work-related characteristics were also </w:t>
      </w:r>
      <w:proofErr w:type="spellStart"/>
      <w:r w:rsidRPr="00417796">
        <w:rPr>
          <w:rFonts w:ascii="Arial" w:hAnsi="Arial" w:cs="Arial"/>
        </w:rPr>
        <w:t>analy</w:t>
      </w:r>
      <w:r w:rsidR="00F635C1">
        <w:rPr>
          <w:rFonts w:ascii="Arial" w:hAnsi="Arial" w:cs="Arial"/>
        </w:rPr>
        <w:t>s</w:t>
      </w:r>
      <w:r w:rsidRPr="00417796">
        <w:rPr>
          <w:rFonts w:ascii="Arial" w:hAnsi="Arial" w:cs="Arial"/>
        </w:rPr>
        <w:t>ed</w:t>
      </w:r>
      <w:proofErr w:type="spellEnd"/>
      <w:r w:rsidR="00C03E4E">
        <w:rPr>
          <w:rFonts w:ascii="Arial" w:hAnsi="Arial" w:cs="Arial"/>
        </w:rPr>
        <w:t>.</w:t>
      </w:r>
    </w:p>
    <w:p w14:paraId="41858B15" w14:textId="77777777"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t>2.8 Data Analysis</w:t>
      </w:r>
    </w:p>
    <w:p w14:paraId="55FF34B3" w14:textId="41103C1A" w:rsidR="0060739F" w:rsidRDefault="0060739F" w:rsidP="0060739F">
      <w:pPr>
        <w:jc w:val="both"/>
        <w:rPr>
          <w:rFonts w:ascii="Arial" w:hAnsi="Arial" w:cs="Arial"/>
        </w:rPr>
      </w:pPr>
      <w:r w:rsidRPr="0060739F">
        <w:rPr>
          <w:rFonts w:ascii="Arial" w:hAnsi="Arial" w:cs="Arial"/>
        </w:rPr>
        <w:t xml:space="preserve">Data were </w:t>
      </w:r>
      <w:proofErr w:type="spellStart"/>
      <w:r w:rsidRPr="0060739F">
        <w:rPr>
          <w:rFonts w:ascii="Arial" w:hAnsi="Arial" w:cs="Arial"/>
        </w:rPr>
        <w:t>analysed</w:t>
      </w:r>
      <w:proofErr w:type="spellEnd"/>
      <w:r w:rsidRPr="0060739F">
        <w:rPr>
          <w:rFonts w:ascii="Arial" w:hAnsi="Arial" w:cs="Arial"/>
        </w:rPr>
        <w:t xml:space="preserve"> using the Statistical Package for the Social Sciences (SPSS) version 26. Descriptive statistics (frequencies, percentages, means, and standard deviations) were used to </w:t>
      </w:r>
      <w:proofErr w:type="spellStart"/>
      <w:r w:rsidRPr="0060739F">
        <w:rPr>
          <w:rFonts w:ascii="Arial" w:hAnsi="Arial" w:cs="Arial"/>
        </w:rPr>
        <w:t>summarise</w:t>
      </w:r>
      <w:proofErr w:type="spellEnd"/>
      <w:r w:rsidRPr="0060739F">
        <w:rPr>
          <w:rFonts w:ascii="Arial" w:hAnsi="Arial" w:cs="Arial"/>
        </w:rPr>
        <w:t xml:space="preserve"> participants’ characteristics and competency scores.</w:t>
      </w:r>
      <w:r w:rsidR="009303D4">
        <w:rPr>
          <w:rFonts w:ascii="Arial" w:hAnsi="Arial" w:cs="Arial"/>
        </w:rPr>
        <w:t xml:space="preserve"> </w:t>
      </w:r>
      <w:r w:rsidRPr="0060739F">
        <w:rPr>
          <w:rFonts w:ascii="Arial" w:hAnsi="Arial" w:cs="Arial"/>
        </w:rPr>
        <w:t>To determine the effectiveness of the intervention</w:t>
      </w:r>
      <w:r w:rsidR="009303D4">
        <w:rPr>
          <w:rFonts w:ascii="Arial" w:hAnsi="Arial" w:cs="Arial"/>
        </w:rPr>
        <w:t>,</w:t>
      </w:r>
      <w:r w:rsidRPr="0060739F">
        <w:rPr>
          <w:rFonts w:ascii="Arial" w:hAnsi="Arial" w:cs="Arial"/>
        </w:rPr>
        <w:t xml:space="preserve"> inferential statistics were used. Pair</w:t>
      </w:r>
      <w:r w:rsidR="009303D4">
        <w:rPr>
          <w:rFonts w:ascii="Arial" w:hAnsi="Arial" w:cs="Arial"/>
        </w:rPr>
        <w:t>ed</w:t>
      </w:r>
      <w:r w:rsidRPr="0060739F">
        <w:rPr>
          <w:rFonts w:ascii="Arial" w:hAnsi="Arial" w:cs="Arial"/>
        </w:rPr>
        <w:t xml:space="preserve">-samples t-tests were used to compare differences between pre- and post-intervention competencies scores within groups. Comparisons between intervention and control groups were used to determine the effect of </w:t>
      </w:r>
      <w:r w:rsidR="009303D4">
        <w:rPr>
          <w:rFonts w:ascii="Arial" w:hAnsi="Arial" w:cs="Arial"/>
        </w:rPr>
        <w:t xml:space="preserve">the </w:t>
      </w:r>
      <w:r w:rsidRPr="0060739F">
        <w:rPr>
          <w:rFonts w:ascii="Arial" w:hAnsi="Arial" w:cs="Arial"/>
        </w:rPr>
        <w:t>CPAM e-module. Statistical significance was interpreted a</w:t>
      </w:r>
      <w:r w:rsidR="00BB27F8">
        <w:rPr>
          <w:rFonts w:ascii="Arial" w:hAnsi="Arial" w:cs="Arial"/>
        </w:rPr>
        <w:t>ccording to</w:t>
      </w:r>
      <w:r w:rsidRPr="0060739F">
        <w:rPr>
          <w:rFonts w:ascii="Arial" w:hAnsi="Arial" w:cs="Arial"/>
        </w:rPr>
        <w:t xml:space="preserve"> the reporting standards.</w:t>
      </w:r>
    </w:p>
    <w:p w14:paraId="051CEB02" w14:textId="7684C46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377154" w14:textId="77777777" w:rsidR="00E70E15" w:rsidRPr="00C95BB8" w:rsidRDefault="00E70E15" w:rsidP="005F24E2">
      <w:pPr>
        <w:rPr>
          <w:b/>
          <w:bCs/>
          <w:sz w:val="22"/>
          <w:szCs w:val="22"/>
        </w:rPr>
      </w:pPr>
      <w:r w:rsidRPr="00C95BB8">
        <w:rPr>
          <w:b/>
          <w:bCs/>
          <w:sz w:val="22"/>
          <w:szCs w:val="22"/>
        </w:rPr>
        <w:t>3.1 Results</w:t>
      </w:r>
    </w:p>
    <w:p w14:paraId="0B09DE70" w14:textId="64C382E8" w:rsidR="005F24E2" w:rsidRPr="00C95BB8" w:rsidRDefault="005F24E2" w:rsidP="005F24E2">
      <w:pPr>
        <w:rPr>
          <w:b/>
          <w:bCs/>
          <w:u w:val="single"/>
        </w:rPr>
      </w:pPr>
      <w:r w:rsidRPr="00C95BB8">
        <w:rPr>
          <w:b/>
          <w:bCs/>
          <w:u w:val="single"/>
        </w:rPr>
        <w:t>3.1</w:t>
      </w:r>
      <w:r w:rsidR="00480481" w:rsidRPr="00C95BB8">
        <w:rPr>
          <w:b/>
          <w:bCs/>
          <w:u w:val="single"/>
        </w:rPr>
        <w:t>.1</w:t>
      </w:r>
      <w:r w:rsidRPr="00C95BB8">
        <w:rPr>
          <w:b/>
          <w:bCs/>
          <w:u w:val="single"/>
        </w:rPr>
        <w:t xml:space="preserve"> Sociodemographic and Work-Related Characteristics</w:t>
      </w:r>
    </w:p>
    <w:p w14:paraId="21E1C8E1" w14:textId="0C2E94FE" w:rsidR="00BB61E4" w:rsidRDefault="005F24E2" w:rsidP="00AC1BBB">
      <w:pPr>
        <w:jc w:val="both"/>
        <w:rPr>
          <w:rFonts w:ascii="Arial" w:hAnsi="Arial" w:cs="Arial"/>
        </w:rPr>
      </w:pPr>
      <w:r w:rsidRPr="009534C9">
        <w:rPr>
          <w:rFonts w:ascii="Arial" w:hAnsi="Arial" w:cs="Arial"/>
        </w:rPr>
        <w:t xml:space="preserve">A total of 194 critical care nurses participated in the study, equally distributed between the control group (n = 97) and intervention group (n = 97). The majority of participants were </w:t>
      </w:r>
      <w:r w:rsidRPr="009534C9">
        <w:rPr>
          <w:rFonts w:ascii="Arial" w:hAnsi="Arial" w:cs="Arial"/>
        </w:rPr>
        <w:lastRenderedPageBreak/>
        <w:t xml:space="preserve">female (85.6%), and nearly half were aged </w:t>
      </w:r>
      <w:r w:rsidR="00880EA9">
        <w:rPr>
          <w:rFonts w:ascii="Arial" w:hAnsi="Arial" w:cs="Arial"/>
        </w:rPr>
        <w:t>31-</w:t>
      </w:r>
      <w:r w:rsidRPr="009534C9">
        <w:rPr>
          <w:rFonts w:ascii="Arial" w:hAnsi="Arial" w:cs="Arial"/>
        </w:rPr>
        <w:t xml:space="preserve">45 years (49.0%). Most nurses held a bachelor’s degree (72.2%), and 49.0% had 6–10 years of general nursing experience. Similarly, 47.9% reported 6–10 years of experience in critical care areas. Participants were recruited </w:t>
      </w:r>
      <w:r w:rsidR="0038382C">
        <w:rPr>
          <w:rFonts w:ascii="Arial" w:hAnsi="Arial" w:cs="Arial"/>
        </w:rPr>
        <w:t>in proportion to the number of</w:t>
      </w:r>
      <w:r w:rsidRPr="009534C9">
        <w:rPr>
          <w:rFonts w:ascii="Arial" w:hAnsi="Arial" w:cs="Arial"/>
        </w:rPr>
        <w:t xml:space="preserve"> hospitals within the Al-Qassem Health Cluster (Table 1).</w:t>
      </w:r>
      <w:r w:rsidR="0038382C">
        <w:rPr>
          <w:rFonts w:ascii="Arial" w:hAnsi="Arial" w:cs="Arial"/>
        </w:rPr>
        <w:t xml:space="preserve"> </w:t>
      </w:r>
      <w:r w:rsidRPr="009534C9">
        <w:rPr>
          <w:rFonts w:ascii="Arial" w:hAnsi="Arial" w:cs="Arial"/>
        </w:rPr>
        <w:t xml:space="preserve">The distribution of demographic and professional characteristics </w:t>
      </w:r>
      <w:r w:rsidR="0038382C">
        <w:rPr>
          <w:rFonts w:ascii="Arial" w:hAnsi="Arial" w:cs="Arial"/>
        </w:rPr>
        <w:t>indicates that both groups comprised</w:t>
      </w:r>
      <w:r w:rsidRPr="009534C9">
        <w:rPr>
          <w:rFonts w:ascii="Arial" w:hAnsi="Arial" w:cs="Arial"/>
        </w:rPr>
        <w:t xml:space="preserve"> experienced critical care nurses, supporting the validity of subsequent comparisons.</w:t>
      </w:r>
    </w:p>
    <w:p w14:paraId="0FF2C289" w14:textId="77777777" w:rsidR="000771C0" w:rsidRPr="000771C0" w:rsidRDefault="000771C0" w:rsidP="00AC1BBB">
      <w:pPr>
        <w:jc w:val="both"/>
        <w:rPr>
          <w:rFonts w:ascii="Arial" w:hAnsi="Arial" w:cs="Arial"/>
        </w:rPr>
      </w:pPr>
    </w:p>
    <w:p w14:paraId="64C453FE" w14:textId="04D9E931" w:rsidR="00BB61E4" w:rsidRPr="00767AF6" w:rsidRDefault="00CE1A16" w:rsidP="00AC1BBB">
      <w:pPr>
        <w:jc w:val="both"/>
        <w:rPr>
          <w:b/>
          <w:bCs/>
        </w:rPr>
      </w:pPr>
      <w:r w:rsidRPr="00767AF6">
        <w:rPr>
          <w:b/>
          <w:bCs/>
        </w:rPr>
        <w:t>Table 1. Demographic and Work-Related Characteristics of Participants (N = 194)</w:t>
      </w:r>
    </w:p>
    <w:tbl>
      <w:tblPr>
        <w:tblStyle w:val="PlainTable2"/>
        <w:tblW w:w="0" w:type="auto"/>
        <w:tblLook w:val="06A0" w:firstRow="1" w:lastRow="0" w:firstColumn="1" w:lastColumn="0" w:noHBand="1" w:noVBand="1"/>
      </w:tblPr>
      <w:tblGrid>
        <w:gridCol w:w="2518"/>
        <w:gridCol w:w="1406"/>
        <w:gridCol w:w="1261"/>
      </w:tblGrid>
      <w:tr w:rsidR="00BB61E4" w:rsidRPr="00BB61E4" w14:paraId="76E733EA" w14:textId="77777777" w:rsidTr="00584D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DBC04D" w14:textId="77777777" w:rsidR="00BB61E4" w:rsidRPr="00BB61E4" w:rsidRDefault="00BB61E4" w:rsidP="00CE1A16">
            <w:pPr>
              <w:rPr>
                <w:rFonts w:ascii="Arial" w:hAnsi="Arial" w:cs="Arial"/>
              </w:rPr>
            </w:pPr>
            <w:r w:rsidRPr="00BB61E4">
              <w:rPr>
                <w:rFonts w:ascii="Arial" w:hAnsi="Arial" w:cs="Arial"/>
              </w:rPr>
              <w:t>Variable</w:t>
            </w:r>
          </w:p>
        </w:tc>
        <w:tc>
          <w:tcPr>
            <w:tcW w:w="0" w:type="auto"/>
            <w:hideMark/>
          </w:tcPr>
          <w:p w14:paraId="456D2CBA" w14:textId="77777777" w:rsidR="00BB61E4" w:rsidRPr="00BB61E4" w:rsidRDefault="00BB61E4" w:rsidP="00CE1A16">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Category</w:t>
            </w:r>
          </w:p>
        </w:tc>
        <w:tc>
          <w:tcPr>
            <w:tcW w:w="0" w:type="auto"/>
            <w:hideMark/>
          </w:tcPr>
          <w:p w14:paraId="0859C500" w14:textId="77777777" w:rsidR="00BB61E4" w:rsidRPr="00BB61E4" w:rsidRDefault="00BB61E4" w:rsidP="00CE1A16">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Total N (%)</w:t>
            </w:r>
          </w:p>
        </w:tc>
      </w:tr>
      <w:tr w:rsidR="00BB61E4" w:rsidRPr="00BB61E4" w14:paraId="315CC9A5"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1EBF8A93" w14:textId="77777777" w:rsidR="00BB61E4" w:rsidRPr="00BB61E4" w:rsidRDefault="00BB61E4" w:rsidP="00CE1A16">
            <w:pPr>
              <w:rPr>
                <w:rFonts w:ascii="Arial" w:hAnsi="Arial" w:cs="Arial"/>
              </w:rPr>
            </w:pPr>
            <w:r w:rsidRPr="00BB61E4">
              <w:rPr>
                <w:rFonts w:ascii="Arial" w:hAnsi="Arial" w:cs="Arial"/>
              </w:rPr>
              <w:t>Gender</w:t>
            </w:r>
          </w:p>
        </w:tc>
        <w:tc>
          <w:tcPr>
            <w:tcW w:w="0" w:type="auto"/>
            <w:hideMark/>
          </w:tcPr>
          <w:p w14:paraId="3533F8E7"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Female</w:t>
            </w:r>
          </w:p>
        </w:tc>
        <w:tc>
          <w:tcPr>
            <w:tcW w:w="0" w:type="auto"/>
            <w:hideMark/>
          </w:tcPr>
          <w:p w14:paraId="25E0850B"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166 (85.6)</w:t>
            </w:r>
          </w:p>
        </w:tc>
      </w:tr>
      <w:tr w:rsidR="00BB61E4" w:rsidRPr="00BB61E4" w14:paraId="5E9023FC"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4FB07FD4" w14:textId="77777777" w:rsidR="00BB61E4" w:rsidRPr="00BB61E4" w:rsidRDefault="00BB61E4" w:rsidP="00CE1A16">
            <w:pPr>
              <w:rPr>
                <w:rFonts w:ascii="Arial" w:hAnsi="Arial" w:cs="Arial"/>
              </w:rPr>
            </w:pPr>
          </w:p>
        </w:tc>
        <w:tc>
          <w:tcPr>
            <w:tcW w:w="0" w:type="auto"/>
            <w:hideMark/>
          </w:tcPr>
          <w:p w14:paraId="4124CD65"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Male</w:t>
            </w:r>
          </w:p>
        </w:tc>
        <w:tc>
          <w:tcPr>
            <w:tcW w:w="0" w:type="auto"/>
            <w:hideMark/>
          </w:tcPr>
          <w:p w14:paraId="3BE86C51"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28 (14.4)</w:t>
            </w:r>
          </w:p>
        </w:tc>
      </w:tr>
      <w:tr w:rsidR="00BB61E4" w:rsidRPr="00BB61E4" w14:paraId="2B2E7E6C"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5AC15C1A" w14:textId="77777777" w:rsidR="00BB61E4" w:rsidRPr="00BB61E4" w:rsidRDefault="00BB61E4" w:rsidP="00CE1A16">
            <w:pPr>
              <w:rPr>
                <w:rFonts w:ascii="Arial" w:hAnsi="Arial" w:cs="Arial"/>
              </w:rPr>
            </w:pPr>
            <w:r w:rsidRPr="00BB61E4">
              <w:rPr>
                <w:rFonts w:ascii="Arial" w:hAnsi="Arial" w:cs="Arial"/>
              </w:rPr>
              <w:t>Age</w:t>
            </w:r>
          </w:p>
        </w:tc>
        <w:tc>
          <w:tcPr>
            <w:tcW w:w="0" w:type="auto"/>
            <w:hideMark/>
          </w:tcPr>
          <w:p w14:paraId="46F73E51"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18–30 years</w:t>
            </w:r>
          </w:p>
        </w:tc>
        <w:tc>
          <w:tcPr>
            <w:tcW w:w="0" w:type="auto"/>
            <w:hideMark/>
          </w:tcPr>
          <w:p w14:paraId="161E8058"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39 (20.1)</w:t>
            </w:r>
          </w:p>
        </w:tc>
      </w:tr>
      <w:tr w:rsidR="00BB61E4" w:rsidRPr="00BB61E4" w14:paraId="34A5399C"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31B4AF88" w14:textId="77777777" w:rsidR="00BB61E4" w:rsidRPr="00BB61E4" w:rsidRDefault="00BB61E4" w:rsidP="00CE1A16">
            <w:pPr>
              <w:rPr>
                <w:rFonts w:ascii="Arial" w:hAnsi="Arial" w:cs="Arial"/>
              </w:rPr>
            </w:pPr>
          </w:p>
        </w:tc>
        <w:tc>
          <w:tcPr>
            <w:tcW w:w="0" w:type="auto"/>
            <w:hideMark/>
          </w:tcPr>
          <w:p w14:paraId="7BBEB404"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31–45 years</w:t>
            </w:r>
          </w:p>
        </w:tc>
        <w:tc>
          <w:tcPr>
            <w:tcW w:w="0" w:type="auto"/>
            <w:hideMark/>
          </w:tcPr>
          <w:p w14:paraId="5E0D05D2"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95 (49.0)</w:t>
            </w:r>
          </w:p>
        </w:tc>
      </w:tr>
      <w:tr w:rsidR="00BB61E4" w:rsidRPr="00BB61E4" w14:paraId="5D64A656"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419FD3DD" w14:textId="77777777" w:rsidR="00BB61E4" w:rsidRPr="00BB61E4" w:rsidRDefault="00BB61E4" w:rsidP="00CE1A16">
            <w:pPr>
              <w:rPr>
                <w:rFonts w:ascii="Arial" w:hAnsi="Arial" w:cs="Arial"/>
              </w:rPr>
            </w:pPr>
          </w:p>
        </w:tc>
        <w:tc>
          <w:tcPr>
            <w:tcW w:w="0" w:type="auto"/>
            <w:hideMark/>
          </w:tcPr>
          <w:p w14:paraId="2B8F95FC"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&gt;45 years</w:t>
            </w:r>
          </w:p>
        </w:tc>
        <w:tc>
          <w:tcPr>
            <w:tcW w:w="0" w:type="auto"/>
            <w:hideMark/>
          </w:tcPr>
          <w:p w14:paraId="3E79B013"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60 (30.9)</w:t>
            </w:r>
          </w:p>
        </w:tc>
      </w:tr>
      <w:tr w:rsidR="00BB61E4" w:rsidRPr="00BB61E4" w14:paraId="21E2DF66"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794E1E7C" w14:textId="77777777" w:rsidR="00BB61E4" w:rsidRPr="00BB61E4" w:rsidRDefault="00BB61E4" w:rsidP="00CE1A16">
            <w:pPr>
              <w:rPr>
                <w:rFonts w:ascii="Arial" w:hAnsi="Arial" w:cs="Arial"/>
              </w:rPr>
            </w:pPr>
            <w:r w:rsidRPr="00BB61E4">
              <w:rPr>
                <w:rFonts w:ascii="Arial" w:hAnsi="Arial" w:cs="Arial"/>
              </w:rPr>
              <w:t>Education</w:t>
            </w:r>
          </w:p>
        </w:tc>
        <w:tc>
          <w:tcPr>
            <w:tcW w:w="0" w:type="auto"/>
            <w:hideMark/>
          </w:tcPr>
          <w:p w14:paraId="44F474CE"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Diploma</w:t>
            </w:r>
          </w:p>
        </w:tc>
        <w:tc>
          <w:tcPr>
            <w:tcW w:w="0" w:type="auto"/>
            <w:hideMark/>
          </w:tcPr>
          <w:p w14:paraId="7131E31E"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28 (14.4)</w:t>
            </w:r>
          </w:p>
        </w:tc>
      </w:tr>
      <w:tr w:rsidR="00BB61E4" w:rsidRPr="00BB61E4" w14:paraId="0384C71F"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17A11C4E" w14:textId="77777777" w:rsidR="00BB61E4" w:rsidRPr="00BB61E4" w:rsidRDefault="00BB61E4" w:rsidP="00CE1A16">
            <w:pPr>
              <w:rPr>
                <w:rFonts w:ascii="Arial" w:hAnsi="Arial" w:cs="Arial"/>
              </w:rPr>
            </w:pPr>
          </w:p>
        </w:tc>
        <w:tc>
          <w:tcPr>
            <w:tcW w:w="0" w:type="auto"/>
            <w:hideMark/>
          </w:tcPr>
          <w:p w14:paraId="1AC7A46B"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Bachelor</w:t>
            </w:r>
          </w:p>
        </w:tc>
        <w:tc>
          <w:tcPr>
            <w:tcW w:w="0" w:type="auto"/>
            <w:hideMark/>
          </w:tcPr>
          <w:p w14:paraId="77FB6CAB"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140 (72.2)</w:t>
            </w:r>
          </w:p>
        </w:tc>
      </w:tr>
      <w:tr w:rsidR="00BB61E4" w:rsidRPr="00BB61E4" w14:paraId="1C837E09"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17D7B26D" w14:textId="77777777" w:rsidR="00BB61E4" w:rsidRPr="00BB61E4" w:rsidRDefault="00BB61E4" w:rsidP="00CE1A16">
            <w:pPr>
              <w:rPr>
                <w:rFonts w:ascii="Arial" w:hAnsi="Arial" w:cs="Arial"/>
              </w:rPr>
            </w:pPr>
          </w:p>
        </w:tc>
        <w:tc>
          <w:tcPr>
            <w:tcW w:w="0" w:type="auto"/>
            <w:hideMark/>
          </w:tcPr>
          <w:p w14:paraId="48E4C1FC"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Postgraduate</w:t>
            </w:r>
          </w:p>
        </w:tc>
        <w:tc>
          <w:tcPr>
            <w:tcW w:w="0" w:type="auto"/>
            <w:hideMark/>
          </w:tcPr>
          <w:p w14:paraId="0AF2B7D8"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26 (13.4)</w:t>
            </w:r>
          </w:p>
        </w:tc>
      </w:tr>
      <w:tr w:rsidR="00BB61E4" w:rsidRPr="00BB61E4" w14:paraId="75AE1394"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7B86EB52" w14:textId="77777777" w:rsidR="00BB61E4" w:rsidRPr="00BB61E4" w:rsidRDefault="00BB61E4" w:rsidP="00CE1A16">
            <w:pPr>
              <w:rPr>
                <w:rFonts w:ascii="Arial" w:hAnsi="Arial" w:cs="Arial"/>
              </w:rPr>
            </w:pPr>
            <w:r w:rsidRPr="00BB61E4">
              <w:rPr>
                <w:rFonts w:ascii="Arial" w:hAnsi="Arial" w:cs="Arial"/>
              </w:rPr>
              <w:t>General Experience</w:t>
            </w:r>
          </w:p>
        </w:tc>
        <w:tc>
          <w:tcPr>
            <w:tcW w:w="0" w:type="auto"/>
            <w:hideMark/>
          </w:tcPr>
          <w:p w14:paraId="01FE90A5"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1–5 years</w:t>
            </w:r>
          </w:p>
        </w:tc>
        <w:tc>
          <w:tcPr>
            <w:tcW w:w="0" w:type="auto"/>
            <w:hideMark/>
          </w:tcPr>
          <w:p w14:paraId="1DFFB421"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37 (19.1)</w:t>
            </w:r>
          </w:p>
        </w:tc>
      </w:tr>
      <w:tr w:rsidR="00BB61E4" w:rsidRPr="00BB61E4" w14:paraId="3EEEAAEA"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32321173" w14:textId="77777777" w:rsidR="00BB61E4" w:rsidRPr="00BB61E4" w:rsidRDefault="00BB61E4" w:rsidP="00CE1A16">
            <w:pPr>
              <w:rPr>
                <w:rFonts w:ascii="Arial" w:hAnsi="Arial" w:cs="Arial"/>
              </w:rPr>
            </w:pPr>
          </w:p>
        </w:tc>
        <w:tc>
          <w:tcPr>
            <w:tcW w:w="0" w:type="auto"/>
            <w:hideMark/>
          </w:tcPr>
          <w:p w14:paraId="45D425D8"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6–10 years</w:t>
            </w:r>
          </w:p>
        </w:tc>
        <w:tc>
          <w:tcPr>
            <w:tcW w:w="0" w:type="auto"/>
            <w:hideMark/>
          </w:tcPr>
          <w:p w14:paraId="76BCAABA"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95 (49.0)</w:t>
            </w:r>
          </w:p>
        </w:tc>
      </w:tr>
      <w:tr w:rsidR="00BB61E4" w:rsidRPr="00BB61E4" w14:paraId="5BEFFE91"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651FAAE6" w14:textId="77777777" w:rsidR="00BB61E4" w:rsidRPr="00BB61E4" w:rsidRDefault="00BB61E4" w:rsidP="00CE1A16">
            <w:pPr>
              <w:rPr>
                <w:rFonts w:ascii="Arial" w:hAnsi="Arial" w:cs="Arial"/>
              </w:rPr>
            </w:pPr>
          </w:p>
        </w:tc>
        <w:tc>
          <w:tcPr>
            <w:tcW w:w="0" w:type="auto"/>
            <w:hideMark/>
          </w:tcPr>
          <w:p w14:paraId="0AEC15DF"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&gt;10 years</w:t>
            </w:r>
          </w:p>
        </w:tc>
        <w:tc>
          <w:tcPr>
            <w:tcW w:w="0" w:type="auto"/>
            <w:hideMark/>
          </w:tcPr>
          <w:p w14:paraId="1E0FB719"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62 (32.0)</w:t>
            </w:r>
          </w:p>
        </w:tc>
      </w:tr>
      <w:tr w:rsidR="00BB61E4" w:rsidRPr="00BB61E4" w14:paraId="79C8C247"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2105DB44" w14:textId="77777777" w:rsidR="00BB61E4" w:rsidRPr="00BB61E4" w:rsidRDefault="00BB61E4" w:rsidP="00CE1A16">
            <w:pPr>
              <w:rPr>
                <w:rFonts w:ascii="Arial" w:hAnsi="Arial" w:cs="Arial"/>
              </w:rPr>
            </w:pPr>
            <w:r w:rsidRPr="00BB61E4">
              <w:rPr>
                <w:rFonts w:ascii="Arial" w:hAnsi="Arial" w:cs="Arial"/>
              </w:rPr>
              <w:t>Critical Care Experience</w:t>
            </w:r>
          </w:p>
        </w:tc>
        <w:tc>
          <w:tcPr>
            <w:tcW w:w="0" w:type="auto"/>
            <w:hideMark/>
          </w:tcPr>
          <w:p w14:paraId="78B98A54"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1–5 years</w:t>
            </w:r>
          </w:p>
        </w:tc>
        <w:tc>
          <w:tcPr>
            <w:tcW w:w="0" w:type="auto"/>
            <w:hideMark/>
          </w:tcPr>
          <w:p w14:paraId="00FCB56D"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41 (21.1)</w:t>
            </w:r>
          </w:p>
        </w:tc>
      </w:tr>
      <w:tr w:rsidR="00BB61E4" w:rsidRPr="00BB61E4" w14:paraId="0F732200"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25D21A07" w14:textId="77777777" w:rsidR="00BB61E4" w:rsidRPr="00BB61E4" w:rsidRDefault="00BB61E4" w:rsidP="00CE1A16">
            <w:pPr>
              <w:rPr>
                <w:rFonts w:ascii="Arial" w:hAnsi="Arial" w:cs="Arial"/>
              </w:rPr>
            </w:pPr>
          </w:p>
        </w:tc>
        <w:tc>
          <w:tcPr>
            <w:tcW w:w="0" w:type="auto"/>
            <w:hideMark/>
          </w:tcPr>
          <w:p w14:paraId="083D43B5"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6–10 years</w:t>
            </w:r>
          </w:p>
        </w:tc>
        <w:tc>
          <w:tcPr>
            <w:tcW w:w="0" w:type="auto"/>
            <w:hideMark/>
          </w:tcPr>
          <w:p w14:paraId="315B1CF8"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93 (47.9)</w:t>
            </w:r>
          </w:p>
        </w:tc>
      </w:tr>
      <w:tr w:rsidR="00BB61E4" w:rsidRPr="00BB61E4" w14:paraId="222B1F30"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4EEC0D8D" w14:textId="77777777" w:rsidR="00BB61E4" w:rsidRPr="00BB61E4" w:rsidRDefault="00BB61E4" w:rsidP="00CE1A16">
            <w:pPr>
              <w:rPr>
                <w:rFonts w:ascii="Arial" w:hAnsi="Arial" w:cs="Arial"/>
              </w:rPr>
            </w:pPr>
          </w:p>
        </w:tc>
        <w:tc>
          <w:tcPr>
            <w:tcW w:w="0" w:type="auto"/>
            <w:hideMark/>
          </w:tcPr>
          <w:p w14:paraId="50D0B2DD"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&gt;10 years</w:t>
            </w:r>
          </w:p>
        </w:tc>
        <w:tc>
          <w:tcPr>
            <w:tcW w:w="0" w:type="auto"/>
            <w:hideMark/>
          </w:tcPr>
          <w:p w14:paraId="716A9D8D"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60 (30.9)</w:t>
            </w:r>
          </w:p>
        </w:tc>
      </w:tr>
    </w:tbl>
    <w:p w14:paraId="5D57C43A" w14:textId="77777777" w:rsidR="004A3F3E" w:rsidRDefault="004A3F3E" w:rsidP="00441B6F">
      <w:pPr>
        <w:pStyle w:val="Body"/>
        <w:spacing w:after="0"/>
        <w:rPr>
          <w:rFonts w:ascii="Arial" w:hAnsi="Arial" w:cs="Arial"/>
        </w:rPr>
      </w:pPr>
    </w:p>
    <w:p w14:paraId="1154FB83" w14:textId="04B0B0DC" w:rsidR="009534C9" w:rsidRPr="00C95BB8" w:rsidRDefault="009534C9" w:rsidP="009534C9">
      <w:pPr>
        <w:rPr>
          <w:rFonts w:ascii="Arial" w:hAnsi="Arial" w:cs="Arial"/>
          <w:b/>
          <w:bCs/>
          <w:u w:val="single"/>
        </w:rPr>
      </w:pPr>
      <w:r w:rsidRPr="00C95BB8">
        <w:rPr>
          <w:rFonts w:ascii="Arial" w:hAnsi="Arial" w:cs="Arial"/>
          <w:b/>
          <w:bCs/>
          <w:u w:val="single"/>
        </w:rPr>
        <w:t>3.</w:t>
      </w:r>
      <w:r w:rsidR="00480481" w:rsidRPr="00C95BB8">
        <w:rPr>
          <w:rFonts w:ascii="Arial" w:hAnsi="Arial" w:cs="Arial"/>
          <w:b/>
          <w:bCs/>
          <w:u w:val="single"/>
        </w:rPr>
        <w:t>1.</w:t>
      </w:r>
      <w:r w:rsidRPr="00C95BB8">
        <w:rPr>
          <w:rFonts w:ascii="Arial" w:hAnsi="Arial" w:cs="Arial"/>
          <w:b/>
          <w:bCs/>
          <w:u w:val="single"/>
        </w:rPr>
        <w:t>2 Baseline Pain Management Competency</w:t>
      </w:r>
    </w:p>
    <w:p w14:paraId="596450A4" w14:textId="122A7BC1" w:rsidR="000771C0" w:rsidRDefault="009534C9" w:rsidP="00BA55A1">
      <w:pPr>
        <w:jc w:val="both"/>
        <w:rPr>
          <w:rFonts w:ascii="Arial" w:hAnsi="Arial" w:cs="Arial"/>
          <w:b/>
          <w:bCs/>
        </w:rPr>
      </w:pPr>
      <w:r w:rsidRPr="009534C9">
        <w:rPr>
          <w:rFonts w:ascii="Arial" w:hAnsi="Arial" w:cs="Arial"/>
        </w:rPr>
        <w:t>Baseline comparisons revealed statistically significant differences between the control and intervention groups across all competency domains (Table 2).</w:t>
      </w:r>
      <w:r w:rsidR="00BA55A1">
        <w:rPr>
          <w:rFonts w:ascii="Arial" w:hAnsi="Arial" w:cs="Arial"/>
        </w:rPr>
        <w:t xml:space="preserve"> </w:t>
      </w:r>
      <w:r w:rsidRPr="009534C9">
        <w:rPr>
          <w:rFonts w:ascii="Arial" w:hAnsi="Arial" w:cs="Arial"/>
        </w:rPr>
        <w:t>The overall baseline Pain Management Competency Scale score was significantly higher in</w:t>
      </w:r>
      <w:r w:rsidR="00523306">
        <w:rPr>
          <w:rFonts w:ascii="Arial" w:hAnsi="Arial" w:cs="Arial"/>
        </w:rPr>
        <w:t xml:space="preserve"> </w:t>
      </w:r>
      <w:r w:rsidRPr="009534C9">
        <w:rPr>
          <w:rFonts w:ascii="Arial" w:hAnsi="Arial" w:cs="Arial"/>
        </w:rPr>
        <w:t>the intervention group (3.47 ± 0.52) compared to the control group (2.90 ± 0.45), P = .0001.</w:t>
      </w:r>
      <w:r w:rsidR="00523306">
        <w:rPr>
          <w:rFonts w:ascii="Arial" w:hAnsi="Arial" w:cs="Arial"/>
        </w:rPr>
        <w:t xml:space="preserve"> </w:t>
      </w:r>
      <w:r w:rsidRPr="009534C9">
        <w:rPr>
          <w:rFonts w:ascii="Arial" w:hAnsi="Arial" w:cs="Arial"/>
        </w:rPr>
        <w:t xml:space="preserve">These findings indicate pre-existing differences between groups </w:t>
      </w:r>
      <w:r w:rsidR="00721C2F">
        <w:rPr>
          <w:rFonts w:ascii="Arial" w:hAnsi="Arial" w:cs="Arial"/>
        </w:rPr>
        <w:t>before</w:t>
      </w:r>
      <w:r w:rsidR="00356057">
        <w:rPr>
          <w:rFonts w:ascii="Arial" w:hAnsi="Arial" w:cs="Arial"/>
        </w:rPr>
        <w:t xml:space="preserve"> th</w:t>
      </w:r>
      <w:r w:rsidR="0038382C">
        <w:rPr>
          <w:rFonts w:ascii="Arial" w:hAnsi="Arial" w:cs="Arial"/>
        </w:rPr>
        <w:t>e</w:t>
      </w:r>
      <w:r w:rsidRPr="009534C9">
        <w:rPr>
          <w:rFonts w:ascii="Arial" w:hAnsi="Arial" w:cs="Arial"/>
        </w:rPr>
        <w:t xml:space="preserve"> intervention. However, the effect of the CPAM e-module was assessed using post-intervention comparisons and paired analyses to determine </w:t>
      </w:r>
      <w:r w:rsidR="00BA55A1">
        <w:rPr>
          <w:rFonts w:ascii="Arial" w:hAnsi="Arial" w:cs="Arial"/>
        </w:rPr>
        <w:t>the actual impact of the intervention</w:t>
      </w:r>
      <w:r w:rsidRPr="009534C9">
        <w:rPr>
          <w:rFonts w:ascii="Arial" w:hAnsi="Arial" w:cs="Arial"/>
        </w:rPr>
        <w:t>.</w:t>
      </w:r>
    </w:p>
    <w:p w14:paraId="4CCFEFDC" w14:textId="46056E46" w:rsidR="004A3F3E" w:rsidRPr="000771C0" w:rsidRDefault="0001018D" w:rsidP="00441B6F">
      <w:pPr>
        <w:pStyle w:val="Body"/>
        <w:spacing w:after="0"/>
        <w:rPr>
          <w:rFonts w:ascii="Arial" w:hAnsi="Arial" w:cs="Arial"/>
          <w:b/>
          <w:bCs/>
        </w:rPr>
      </w:pPr>
      <w:r w:rsidRPr="0001018D">
        <w:rPr>
          <w:rFonts w:ascii="Arial" w:hAnsi="Arial" w:cs="Arial"/>
          <w:b/>
          <w:bCs/>
        </w:rPr>
        <w:t>Table 2. Baseline Pain Management Competency Scale</w:t>
      </w:r>
    </w:p>
    <w:tbl>
      <w:tblPr>
        <w:tblStyle w:val="PlainTable2"/>
        <w:tblW w:w="0" w:type="auto"/>
        <w:tblLook w:val="06A0" w:firstRow="1" w:lastRow="0" w:firstColumn="1" w:lastColumn="0" w:noHBand="1" w:noVBand="1"/>
      </w:tblPr>
      <w:tblGrid>
        <w:gridCol w:w="4428"/>
        <w:gridCol w:w="1440"/>
        <w:gridCol w:w="1440"/>
        <w:gridCol w:w="1116"/>
      </w:tblGrid>
      <w:tr w:rsidR="00107D99" w:rsidRPr="004A0A10" w14:paraId="0B37EEC0" w14:textId="77777777" w:rsidTr="00107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hideMark/>
          </w:tcPr>
          <w:p w14:paraId="58E71B14" w14:textId="77777777" w:rsidR="004A0A10" w:rsidRPr="004A0A10" w:rsidRDefault="004A0A10" w:rsidP="004A0A10">
            <w:pPr>
              <w:rPr>
                <w:rFonts w:ascii="Arial" w:hAnsi="Arial" w:cs="Arial"/>
              </w:rPr>
            </w:pPr>
            <w:r w:rsidRPr="004A0A10">
              <w:rPr>
                <w:rFonts w:ascii="Arial" w:hAnsi="Arial" w:cs="Arial"/>
              </w:rPr>
              <w:t>Domain</w:t>
            </w:r>
          </w:p>
        </w:tc>
        <w:tc>
          <w:tcPr>
            <w:tcW w:w="1440" w:type="dxa"/>
            <w:hideMark/>
          </w:tcPr>
          <w:p w14:paraId="3506A329" w14:textId="77777777" w:rsidR="004A0A10" w:rsidRPr="004A0A10" w:rsidRDefault="004A0A10" w:rsidP="004A0A1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Control Mean ± SD</w:t>
            </w:r>
          </w:p>
        </w:tc>
        <w:tc>
          <w:tcPr>
            <w:tcW w:w="1440" w:type="dxa"/>
            <w:hideMark/>
          </w:tcPr>
          <w:p w14:paraId="5AAE2E04" w14:textId="77777777" w:rsidR="004A0A10" w:rsidRPr="004A0A10" w:rsidRDefault="004A0A10" w:rsidP="004A0A1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Intervention Mean ± SD</w:t>
            </w:r>
          </w:p>
        </w:tc>
        <w:tc>
          <w:tcPr>
            <w:tcW w:w="1116" w:type="dxa"/>
            <w:hideMark/>
          </w:tcPr>
          <w:p w14:paraId="67282C4A" w14:textId="77777777" w:rsidR="004A0A10" w:rsidRPr="004A0A10" w:rsidRDefault="004A0A10" w:rsidP="004A0A1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P-value</w:t>
            </w:r>
          </w:p>
        </w:tc>
      </w:tr>
      <w:tr w:rsidR="00107D99" w:rsidRPr="004A0A10" w14:paraId="538106BF" w14:textId="77777777" w:rsidTr="00107D99">
        <w:tc>
          <w:tcPr>
            <w:cnfStyle w:val="001000000000" w:firstRow="0" w:lastRow="0" w:firstColumn="1" w:lastColumn="0" w:oddVBand="0" w:evenVBand="0" w:oddHBand="0" w:evenHBand="0" w:firstRowFirstColumn="0" w:firstRowLastColumn="0" w:lastRowFirstColumn="0" w:lastRowLastColumn="0"/>
            <w:tcW w:w="4428" w:type="dxa"/>
            <w:hideMark/>
          </w:tcPr>
          <w:p w14:paraId="7BCEE362" w14:textId="77777777" w:rsidR="004A0A10" w:rsidRPr="004A0A10" w:rsidRDefault="004A0A10" w:rsidP="004A0A10">
            <w:pPr>
              <w:rPr>
                <w:rFonts w:ascii="Arial" w:hAnsi="Arial" w:cs="Arial"/>
              </w:rPr>
            </w:pPr>
            <w:r w:rsidRPr="004A0A10">
              <w:rPr>
                <w:rFonts w:ascii="Arial" w:hAnsi="Arial" w:cs="Arial"/>
              </w:rPr>
              <w:t>Pain assessment</w:t>
            </w:r>
          </w:p>
        </w:tc>
        <w:tc>
          <w:tcPr>
            <w:tcW w:w="1440" w:type="dxa"/>
            <w:hideMark/>
          </w:tcPr>
          <w:p w14:paraId="4AF62A2D"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3.58 ± 0.66</w:t>
            </w:r>
          </w:p>
        </w:tc>
        <w:tc>
          <w:tcPr>
            <w:tcW w:w="1440" w:type="dxa"/>
            <w:hideMark/>
          </w:tcPr>
          <w:p w14:paraId="60BCD8B0"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4.16 ± 0.54</w:t>
            </w:r>
          </w:p>
        </w:tc>
        <w:tc>
          <w:tcPr>
            <w:tcW w:w="1116" w:type="dxa"/>
            <w:hideMark/>
          </w:tcPr>
          <w:p w14:paraId="47D1B7B2"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.0001</w:t>
            </w:r>
          </w:p>
        </w:tc>
      </w:tr>
      <w:tr w:rsidR="00107D99" w:rsidRPr="004A0A10" w14:paraId="7B8F20B2" w14:textId="77777777" w:rsidTr="00107D99">
        <w:tc>
          <w:tcPr>
            <w:cnfStyle w:val="001000000000" w:firstRow="0" w:lastRow="0" w:firstColumn="1" w:lastColumn="0" w:oddVBand="0" w:evenVBand="0" w:oddHBand="0" w:evenHBand="0" w:firstRowFirstColumn="0" w:firstRowLastColumn="0" w:lastRowFirstColumn="0" w:lastRowLastColumn="0"/>
            <w:tcW w:w="4428" w:type="dxa"/>
            <w:hideMark/>
          </w:tcPr>
          <w:p w14:paraId="17ECBA7C" w14:textId="77777777" w:rsidR="004A0A10" w:rsidRPr="004A0A10" w:rsidRDefault="004A0A10" w:rsidP="004A0A10">
            <w:pPr>
              <w:rPr>
                <w:rFonts w:ascii="Arial" w:hAnsi="Arial" w:cs="Arial"/>
              </w:rPr>
            </w:pPr>
            <w:r w:rsidRPr="004A0A10">
              <w:rPr>
                <w:rFonts w:ascii="Arial" w:hAnsi="Arial" w:cs="Arial"/>
              </w:rPr>
              <w:t>Pharmacological management</w:t>
            </w:r>
          </w:p>
        </w:tc>
        <w:tc>
          <w:tcPr>
            <w:tcW w:w="1440" w:type="dxa"/>
            <w:hideMark/>
          </w:tcPr>
          <w:p w14:paraId="6FBAEC81"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3.04 ± 0.63</w:t>
            </w:r>
          </w:p>
        </w:tc>
        <w:tc>
          <w:tcPr>
            <w:tcW w:w="1440" w:type="dxa"/>
            <w:hideMark/>
          </w:tcPr>
          <w:p w14:paraId="710FF950"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3.57 ± 0.78</w:t>
            </w:r>
          </w:p>
        </w:tc>
        <w:tc>
          <w:tcPr>
            <w:tcW w:w="1116" w:type="dxa"/>
            <w:hideMark/>
          </w:tcPr>
          <w:p w14:paraId="0CDC53FF"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.0001</w:t>
            </w:r>
          </w:p>
        </w:tc>
      </w:tr>
      <w:tr w:rsidR="00107D99" w:rsidRPr="004A0A10" w14:paraId="29C515CD" w14:textId="77777777" w:rsidTr="00107D99">
        <w:tc>
          <w:tcPr>
            <w:cnfStyle w:val="001000000000" w:firstRow="0" w:lastRow="0" w:firstColumn="1" w:lastColumn="0" w:oddVBand="0" w:evenVBand="0" w:oddHBand="0" w:evenHBand="0" w:firstRowFirstColumn="0" w:firstRowLastColumn="0" w:lastRowFirstColumn="0" w:lastRowLastColumn="0"/>
            <w:tcW w:w="4428" w:type="dxa"/>
            <w:hideMark/>
          </w:tcPr>
          <w:p w14:paraId="3CE63C4F" w14:textId="77777777" w:rsidR="004A0A10" w:rsidRPr="004A0A10" w:rsidRDefault="004A0A10" w:rsidP="004A0A10">
            <w:pPr>
              <w:rPr>
                <w:rFonts w:ascii="Arial" w:hAnsi="Arial" w:cs="Arial"/>
              </w:rPr>
            </w:pPr>
            <w:r w:rsidRPr="004A0A10">
              <w:rPr>
                <w:rFonts w:ascii="Arial" w:hAnsi="Arial" w:cs="Arial"/>
              </w:rPr>
              <w:t>Non-pharmacological management</w:t>
            </w:r>
          </w:p>
        </w:tc>
        <w:tc>
          <w:tcPr>
            <w:tcW w:w="1440" w:type="dxa"/>
            <w:hideMark/>
          </w:tcPr>
          <w:p w14:paraId="67A46F0D"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2.75 ± 0.91</w:t>
            </w:r>
          </w:p>
        </w:tc>
        <w:tc>
          <w:tcPr>
            <w:tcW w:w="1440" w:type="dxa"/>
            <w:hideMark/>
          </w:tcPr>
          <w:p w14:paraId="2A452316"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3.38 ± 0.95</w:t>
            </w:r>
          </w:p>
        </w:tc>
        <w:tc>
          <w:tcPr>
            <w:tcW w:w="1116" w:type="dxa"/>
            <w:hideMark/>
          </w:tcPr>
          <w:p w14:paraId="395FC2E8"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.0001</w:t>
            </w:r>
          </w:p>
        </w:tc>
      </w:tr>
      <w:tr w:rsidR="00107D99" w:rsidRPr="004A0A10" w14:paraId="4639F39B" w14:textId="77777777" w:rsidTr="00107D99">
        <w:tc>
          <w:tcPr>
            <w:cnfStyle w:val="001000000000" w:firstRow="0" w:lastRow="0" w:firstColumn="1" w:lastColumn="0" w:oddVBand="0" w:evenVBand="0" w:oddHBand="0" w:evenHBand="0" w:firstRowFirstColumn="0" w:firstRowLastColumn="0" w:lastRowFirstColumn="0" w:lastRowLastColumn="0"/>
            <w:tcW w:w="4428" w:type="dxa"/>
            <w:hideMark/>
          </w:tcPr>
          <w:p w14:paraId="08E212F2" w14:textId="77777777" w:rsidR="004A0A10" w:rsidRPr="004A0A10" w:rsidRDefault="004A0A10" w:rsidP="004A0A10">
            <w:pPr>
              <w:rPr>
                <w:rFonts w:ascii="Arial" w:hAnsi="Arial" w:cs="Arial"/>
              </w:rPr>
            </w:pPr>
            <w:r w:rsidRPr="004A0A10">
              <w:rPr>
                <w:rFonts w:ascii="Arial" w:hAnsi="Arial" w:cs="Arial"/>
              </w:rPr>
              <w:t>Analgesic side effects</w:t>
            </w:r>
          </w:p>
        </w:tc>
        <w:tc>
          <w:tcPr>
            <w:tcW w:w="1440" w:type="dxa"/>
            <w:hideMark/>
          </w:tcPr>
          <w:p w14:paraId="63FD8D9A"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2.50 ± 0.96</w:t>
            </w:r>
          </w:p>
        </w:tc>
        <w:tc>
          <w:tcPr>
            <w:tcW w:w="1440" w:type="dxa"/>
            <w:hideMark/>
          </w:tcPr>
          <w:p w14:paraId="112E35EC"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3.05 ± 0.99</w:t>
            </w:r>
          </w:p>
        </w:tc>
        <w:tc>
          <w:tcPr>
            <w:tcW w:w="1116" w:type="dxa"/>
            <w:hideMark/>
          </w:tcPr>
          <w:p w14:paraId="34D76492"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.0001</w:t>
            </w:r>
          </w:p>
        </w:tc>
      </w:tr>
      <w:tr w:rsidR="00107D99" w:rsidRPr="004A0A10" w14:paraId="508FD55C" w14:textId="77777777" w:rsidTr="00107D99">
        <w:tc>
          <w:tcPr>
            <w:cnfStyle w:val="001000000000" w:firstRow="0" w:lastRow="0" w:firstColumn="1" w:lastColumn="0" w:oddVBand="0" w:evenVBand="0" w:oddHBand="0" w:evenHBand="0" w:firstRowFirstColumn="0" w:firstRowLastColumn="0" w:lastRowFirstColumn="0" w:lastRowLastColumn="0"/>
            <w:tcW w:w="4428" w:type="dxa"/>
            <w:hideMark/>
          </w:tcPr>
          <w:p w14:paraId="38434E7C" w14:textId="77777777" w:rsidR="004A0A10" w:rsidRPr="004A0A10" w:rsidRDefault="004A0A10" w:rsidP="004A0A10">
            <w:pPr>
              <w:rPr>
                <w:rFonts w:ascii="Arial" w:hAnsi="Arial" w:cs="Arial"/>
              </w:rPr>
            </w:pPr>
            <w:r w:rsidRPr="004A0A10">
              <w:rPr>
                <w:rFonts w:ascii="Arial" w:hAnsi="Arial" w:cs="Arial"/>
              </w:rPr>
              <w:t>Patient/family education</w:t>
            </w:r>
          </w:p>
        </w:tc>
        <w:tc>
          <w:tcPr>
            <w:tcW w:w="1440" w:type="dxa"/>
            <w:hideMark/>
          </w:tcPr>
          <w:p w14:paraId="0926C856"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2.27 ± 0.75</w:t>
            </w:r>
          </w:p>
        </w:tc>
        <w:tc>
          <w:tcPr>
            <w:tcW w:w="1440" w:type="dxa"/>
            <w:hideMark/>
          </w:tcPr>
          <w:p w14:paraId="2FE04430"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2.78 ± 0.99</w:t>
            </w:r>
          </w:p>
        </w:tc>
        <w:tc>
          <w:tcPr>
            <w:tcW w:w="1116" w:type="dxa"/>
            <w:hideMark/>
          </w:tcPr>
          <w:p w14:paraId="49A4C113"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.0001</w:t>
            </w:r>
          </w:p>
        </w:tc>
      </w:tr>
      <w:tr w:rsidR="00107D99" w:rsidRPr="004A0A10" w14:paraId="362869E3" w14:textId="77777777" w:rsidTr="00107D99">
        <w:tc>
          <w:tcPr>
            <w:cnfStyle w:val="001000000000" w:firstRow="0" w:lastRow="0" w:firstColumn="1" w:lastColumn="0" w:oddVBand="0" w:evenVBand="0" w:oddHBand="0" w:evenHBand="0" w:firstRowFirstColumn="0" w:firstRowLastColumn="0" w:lastRowFirstColumn="0" w:lastRowLastColumn="0"/>
            <w:tcW w:w="4428" w:type="dxa"/>
            <w:hideMark/>
          </w:tcPr>
          <w:p w14:paraId="38F913FF" w14:textId="77777777" w:rsidR="004A0A10" w:rsidRPr="004A0A10" w:rsidRDefault="004A0A10" w:rsidP="004A0A10">
            <w:pPr>
              <w:rPr>
                <w:rFonts w:ascii="Arial" w:hAnsi="Arial" w:cs="Arial"/>
              </w:rPr>
            </w:pPr>
            <w:r w:rsidRPr="004A0A10">
              <w:rPr>
                <w:rFonts w:ascii="Arial" w:hAnsi="Arial" w:cs="Arial"/>
              </w:rPr>
              <w:t>Professional development</w:t>
            </w:r>
          </w:p>
        </w:tc>
        <w:tc>
          <w:tcPr>
            <w:tcW w:w="1440" w:type="dxa"/>
            <w:hideMark/>
          </w:tcPr>
          <w:p w14:paraId="4680F4DA"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2.06 ± 0.77</w:t>
            </w:r>
          </w:p>
        </w:tc>
        <w:tc>
          <w:tcPr>
            <w:tcW w:w="1440" w:type="dxa"/>
            <w:hideMark/>
          </w:tcPr>
          <w:p w14:paraId="5C3E3984"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3.46 ± 0.53</w:t>
            </w:r>
          </w:p>
        </w:tc>
        <w:tc>
          <w:tcPr>
            <w:tcW w:w="1116" w:type="dxa"/>
            <w:hideMark/>
          </w:tcPr>
          <w:p w14:paraId="5A31737D"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.0001</w:t>
            </w:r>
          </w:p>
        </w:tc>
      </w:tr>
      <w:tr w:rsidR="00107D99" w:rsidRPr="004A0A10" w14:paraId="10ABED3B" w14:textId="77777777" w:rsidTr="00107D99">
        <w:tc>
          <w:tcPr>
            <w:cnfStyle w:val="001000000000" w:firstRow="0" w:lastRow="0" w:firstColumn="1" w:lastColumn="0" w:oddVBand="0" w:evenVBand="0" w:oddHBand="0" w:evenHBand="0" w:firstRowFirstColumn="0" w:firstRowLastColumn="0" w:lastRowFirstColumn="0" w:lastRowLastColumn="0"/>
            <w:tcW w:w="4428" w:type="dxa"/>
            <w:hideMark/>
          </w:tcPr>
          <w:p w14:paraId="4772FD62" w14:textId="77777777" w:rsidR="004A0A10" w:rsidRPr="004A0A10" w:rsidRDefault="004A0A10" w:rsidP="004A0A10">
            <w:pPr>
              <w:rPr>
                <w:rFonts w:ascii="Arial" w:hAnsi="Arial" w:cs="Arial"/>
              </w:rPr>
            </w:pPr>
            <w:r w:rsidRPr="004A0A10">
              <w:rPr>
                <w:rFonts w:ascii="Arial" w:hAnsi="Arial" w:cs="Arial"/>
              </w:rPr>
              <w:t>Total Competency Score</w:t>
            </w:r>
          </w:p>
        </w:tc>
        <w:tc>
          <w:tcPr>
            <w:tcW w:w="1440" w:type="dxa"/>
            <w:hideMark/>
          </w:tcPr>
          <w:p w14:paraId="216F833A"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2.90 ± 0.45</w:t>
            </w:r>
          </w:p>
        </w:tc>
        <w:tc>
          <w:tcPr>
            <w:tcW w:w="1440" w:type="dxa"/>
            <w:hideMark/>
          </w:tcPr>
          <w:p w14:paraId="4E0A0DC1"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3.47 ± 0.52</w:t>
            </w:r>
          </w:p>
        </w:tc>
        <w:tc>
          <w:tcPr>
            <w:tcW w:w="1116" w:type="dxa"/>
            <w:hideMark/>
          </w:tcPr>
          <w:p w14:paraId="72BE7C1A"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.0001</w:t>
            </w:r>
          </w:p>
        </w:tc>
      </w:tr>
    </w:tbl>
    <w:p w14:paraId="7D27D475" w14:textId="77777777" w:rsidR="004A3F3E" w:rsidRDefault="004A3F3E" w:rsidP="00441B6F">
      <w:pPr>
        <w:pStyle w:val="Body"/>
        <w:spacing w:after="0"/>
        <w:rPr>
          <w:rFonts w:ascii="Arial" w:hAnsi="Arial" w:cs="Arial"/>
        </w:rPr>
      </w:pPr>
    </w:p>
    <w:p w14:paraId="357F18F7" w14:textId="35320D89" w:rsidR="00D54E0D" w:rsidRPr="00C95BB8" w:rsidRDefault="00D54E0D" w:rsidP="00D54E0D">
      <w:pPr>
        <w:rPr>
          <w:rFonts w:ascii="Arial" w:hAnsi="Arial" w:cs="Arial"/>
          <w:b/>
          <w:bCs/>
          <w:u w:val="single"/>
        </w:rPr>
      </w:pPr>
      <w:r w:rsidRPr="00C95BB8">
        <w:rPr>
          <w:rFonts w:ascii="Arial" w:hAnsi="Arial" w:cs="Arial"/>
          <w:b/>
          <w:bCs/>
          <w:u w:val="single"/>
        </w:rPr>
        <w:t>3.</w:t>
      </w:r>
      <w:r w:rsidR="00480481" w:rsidRPr="00C95BB8">
        <w:rPr>
          <w:rFonts w:ascii="Arial" w:hAnsi="Arial" w:cs="Arial"/>
          <w:b/>
          <w:bCs/>
          <w:u w:val="single"/>
        </w:rPr>
        <w:t>1.</w:t>
      </w:r>
      <w:r w:rsidRPr="00C95BB8">
        <w:rPr>
          <w:rFonts w:ascii="Arial" w:hAnsi="Arial" w:cs="Arial"/>
          <w:b/>
          <w:bCs/>
          <w:u w:val="single"/>
        </w:rPr>
        <w:t>3 Effect of the CPAM E-Module (Between-Group Comparison)</w:t>
      </w:r>
    </w:p>
    <w:p w14:paraId="35EE5756" w14:textId="7DF48056" w:rsidR="00D54E0D" w:rsidRPr="00D54E0D" w:rsidRDefault="00D54E0D" w:rsidP="00D54E0D">
      <w:pPr>
        <w:jc w:val="both"/>
        <w:rPr>
          <w:rFonts w:ascii="Arial" w:hAnsi="Arial" w:cs="Arial"/>
        </w:rPr>
      </w:pPr>
      <w:r w:rsidRPr="00D54E0D">
        <w:rPr>
          <w:rFonts w:ascii="Arial" w:hAnsi="Arial" w:cs="Arial"/>
        </w:rPr>
        <w:t>Post-intervention analysis demonstrated a highly significant improvement in the intervention group compared to the control group (Table 3).</w:t>
      </w:r>
      <w:r w:rsidR="003A6B47">
        <w:rPr>
          <w:rFonts w:ascii="Arial" w:hAnsi="Arial" w:cs="Arial"/>
        </w:rPr>
        <w:t xml:space="preserve"> Results </w:t>
      </w:r>
      <w:r w:rsidRPr="00D54E0D">
        <w:rPr>
          <w:rFonts w:ascii="Arial" w:hAnsi="Arial" w:cs="Arial"/>
        </w:rPr>
        <w:t>indicate a substantial improvement in pain management competency among nurses who completed the CPAM e-module. The narrow confidence interval further supports the robustness of the intervention effect.</w:t>
      </w:r>
    </w:p>
    <w:p w14:paraId="60FB468F" w14:textId="77777777" w:rsidR="00D54E0D" w:rsidRDefault="00D54E0D" w:rsidP="00441B6F">
      <w:pPr>
        <w:pStyle w:val="Body"/>
        <w:spacing w:after="0"/>
        <w:rPr>
          <w:rFonts w:ascii="Arial" w:hAnsi="Arial" w:cs="Arial"/>
        </w:rPr>
      </w:pPr>
    </w:p>
    <w:p w14:paraId="19CC605A" w14:textId="77777777" w:rsidR="00865E42" w:rsidRDefault="00865E42">
      <w:pPr>
        <w:rPr>
          <w:rFonts w:ascii="Arial" w:hAnsi="Arial" w:cs="Arial"/>
          <w:b/>
          <w:bCs/>
        </w:rPr>
      </w:pPr>
      <w:r>
        <w:rPr>
          <w:rFonts w:ascii="Arial" w:hAnsi="Arial" w:cs="Arial"/>
          <w:b/>
          <w:bCs/>
        </w:rPr>
        <w:br w:type="page"/>
      </w:r>
    </w:p>
    <w:p w14:paraId="53079C7C" w14:textId="6677B7A0" w:rsidR="004A3F3E" w:rsidRPr="00270812" w:rsidRDefault="00270812" w:rsidP="00441B6F">
      <w:pPr>
        <w:pStyle w:val="Body"/>
        <w:spacing w:after="0"/>
        <w:rPr>
          <w:rFonts w:ascii="Arial" w:hAnsi="Arial" w:cs="Arial"/>
          <w:b/>
          <w:bCs/>
        </w:rPr>
      </w:pPr>
      <w:r w:rsidRPr="00270812">
        <w:rPr>
          <w:rFonts w:ascii="Arial" w:hAnsi="Arial" w:cs="Arial"/>
          <w:b/>
          <w:bCs/>
        </w:rPr>
        <w:lastRenderedPageBreak/>
        <w:t>Table 3. Post-Intervention Comparison Between Groups</w:t>
      </w:r>
    </w:p>
    <w:p w14:paraId="58BA713D" w14:textId="77777777" w:rsidR="00270812" w:rsidRDefault="00270812" w:rsidP="00441B6F">
      <w:pPr>
        <w:pStyle w:val="Body"/>
        <w:spacing w:after="0"/>
        <w:rPr>
          <w:rFonts w:ascii="Arial" w:hAnsi="Arial" w:cs="Arial"/>
        </w:rPr>
      </w:pPr>
    </w:p>
    <w:tbl>
      <w:tblPr>
        <w:tblStyle w:val="PlainTable2"/>
        <w:tblW w:w="0" w:type="auto"/>
        <w:tblLook w:val="06A0" w:firstRow="1" w:lastRow="0" w:firstColumn="1" w:lastColumn="0" w:noHBand="1" w:noVBand="1"/>
      </w:tblPr>
      <w:tblGrid>
        <w:gridCol w:w="2088"/>
        <w:gridCol w:w="1890"/>
      </w:tblGrid>
      <w:tr w:rsidR="002E4852" w:rsidRPr="002E4852" w14:paraId="13A09584" w14:textId="77777777" w:rsidTr="00731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hideMark/>
          </w:tcPr>
          <w:p w14:paraId="0FD7125E" w14:textId="77777777" w:rsidR="002E4852" w:rsidRPr="002E4852" w:rsidRDefault="002E4852" w:rsidP="002E4852">
            <w:pPr>
              <w:rPr>
                <w:rFonts w:ascii="Arial" w:hAnsi="Arial" w:cs="Arial"/>
              </w:rPr>
            </w:pPr>
            <w:r w:rsidRPr="002E4852">
              <w:rPr>
                <w:rFonts w:ascii="Arial" w:hAnsi="Arial" w:cs="Arial"/>
              </w:rPr>
              <w:t>Group</w:t>
            </w:r>
          </w:p>
        </w:tc>
        <w:tc>
          <w:tcPr>
            <w:tcW w:w="1890" w:type="dxa"/>
            <w:hideMark/>
          </w:tcPr>
          <w:p w14:paraId="48E8520D" w14:textId="77777777" w:rsidR="002E4852" w:rsidRPr="002E4852" w:rsidRDefault="002E4852" w:rsidP="002E485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Mean ± SD</w:t>
            </w:r>
          </w:p>
        </w:tc>
      </w:tr>
      <w:tr w:rsidR="002E4852" w:rsidRPr="002E4852" w14:paraId="58744993" w14:textId="77777777" w:rsidTr="0073192A">
        <w:tc>
          <w:tcPr>
            <w:cnfStyle w:val="001000000000" w:firstRow="0" w:lastRow="0" w:firstColumn="1" w:lastColumn="0" w:oddVBand="0" w:evenVBand="0" w:oddHBand="0" w:evenHBand="0" w:firstRowFirstColumn="0" w:firstRowLastColumn="0" w:lastRowFirstColumn="0" w:lastRowLastColumn="0"/>
            <w:tcW w:w="2088" w:type="dxa"/>
            <w:hideMark/>
          </w:tcPr>
          <w:p w14:paraId="1294A5CC" w14:textId="77777777" w:rsidR="002E4852" w:rsidRPr="002E4852" w:rsidRDefault="002E4852" w:rsidP="002E4852">
            <w:pPr>
              <w:rPr>
                <w:rFonts w:ascii="Arial" w:hAnsi="Arial" w:cs="Arial"/>
              </w:rPr>
            </w:pPr>
            <w:r w:rsidRPr="002E4852">
              <w:rPr>
                <w:rFonts w:ascii="Arial" w:hAnsi="Arial" w:cs="Arial"/>
              </w:rPr>
              <w:t>Control</w:t>
            </w:r>
          </w:p>
        </w:tc>
        <w:tc>
          <w:tcPr>
            <w:tcW w:w="1890" w:type="dxa"/>
            <w:hideMark/>
          </w:tcPr>
          <w:p w14:paraId="6BA94977" w14:textId="77777777" w:rsidR="002E4852" w:rsidRPr="002E4852" w:rsidRDefault="002E4852" w:rsidP="002E48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2.83 ± 0.46</w:t>
            </w:r>
          </w:p>
        </w:tc>
      </w:tr>
      <w:tr w:rsidR="002E4852" w:rsidRPr="002E4852" w14:paraId="2B110DEE" w14:textId="77777777" w:rsidTr="0073192A">
        <w:tc>
          <w:tcPr>
            <w:cnfStyle w:val="001000000000" w:firstRow="0" w:lastRow="0" w:firstColumn="1" w:lastColumn="0" w:oddVBand="0" w:evenVBand="0" w:oddHBand="0" w:evenHBand="0" w:firstRowFirstColumn="0" w:firstRowLastColumn="0" w:lastRowFirstColumn="0" w:lastRowLastColumn="0"/>
            <w:tcW w:w="2088" w:type="dxa"/>
            <w:hideMark/>
          </w:tcPr>
          <w:p w14:paraId="00376340" w14:textId="77777777" w:rsidR="002E4852" w:rsidRPr="002E4852" w:rsidRDefault="002E4852" w:rsidP="002E4852">
            <w:pPr>
              <w:rPr>
                <w:rFonts w:ascii="Arial" w:hAnsi="Arial" w:cs="Arial"/>
              </w:rPr>
            </w:pPr>
            <w:r w:rsidRPr="002E4852">
              <w:rPr>
                <w:rFonts w:ascii="Arial" w:hAnsi="Arial" w:cs="Arial"/>
              </w:rPr>
              <w:t>Intervention</w:t>
            </w:r>
          </w:p>
        </w:tc>
        <w:tc>
          <w:tcPr>
            <w:tcW w:w="1890" w:type="dxa"/>
            <w:hideMark/>
          </w:tcPr>
          <w:p w14:paraId="67E72F5E" w14:textId="77777777" w:rsidR="002E4852" w:rsidRPr="002E4852" w:rsidRDefault="002E4852" w:rsidP="002E48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4.59 ± 0.60</w:t>
            </w:r>
          </w:p>
        </w:tc>
      </w:tr>
      <w:tr w:rsidR="002E4852" w:rsidRPr="002E4852" w14:paraId="60B41B27" w14:textId="77777777" w:rsidTr="0073192A">
        <w:tc>
          <w:tcPr>
            <w:cnfStyle w:val="001000000000" w:firstRow="0" w:lastRow="0" w:firstColumn="1" w:lastColumn="0" w:oddVBand="0" w:evenVBand="0" w:oddHBand="0" w:evenHBand="0" w:firstRowFirstColumn="0" w:firstRowLastColumn="0" w:lastRowFirstColumn="0" w:lastRowLastColumn="0"/>
            <w:tcW w:w="2088" w:type="dxa"/>
            <w:hideMark/>
          </w:tcPr>
          <w:p w14:paraId="48503116" w14:textId="77777777" w:rsidR="002E4852" w:rsidRPr="002E4852" w:rsidRDefault="002E4852" w:rsidP="002E4852">
            <w:pPr>
              <w:rPr>
                <w:rFonts w:ascii="Arial" w:hAnsi="Arial" w:cs="Arial"/>
              </w:rPr>
            </w:pPr>
            <w:r w:rsidRPr="002E4852">
              <w:rPr>
                <w:rFonts w:ascii="Arial" w:hAnsi="Arial" w:cs="Arial"/>
              </w:rPr>
              <w:t>Mean Difference</w:t>
            </w:r>
          </w:p>
        </w:tc>
        <w:tc>
          <w:tcPr>
            <w:tcW w:w="1890" w:type="dxa"/>
            <w:hideMark/>
          </w:tcPr>
          <w:p w14:paraId="4777F9B9" w14:textId="77777777" w:rsidR="002E4852" w:rsidRPr="002E4852" w:rsidRDefault="002E4852" w:rsidP="002E48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−1.77</w:t>
            </w:r>
          </w:p>
        </w:tc>
      </w:tr>
      <w:tr w:rsidR="002E4852" w:rsidRPr="002E4852" w14:paraId="5AE2A78A" w14:textId="77777777" w:rsidTr="0073192A">
        <w:tc>
          <w:tcPr>
            <w:cnfStyle w:val="001000000000" w:firstRow="0" w:lastRow="0" w:firstColumn="1" w:lastColumn="0" w:oddVBand="0" w:evenVBand="0" w:oddHBand="0" w:evenHBand="0" w:firstRowFirstColumn="0" w:firstRowLastColumn="0" w:lastRowFirstColumn="0" w:lastRowLastColumn="0"/>
            <w:tcW w:w="2088" w:type="dxa"/>
            <w:hideMark/>
          </w:tcPr>
          <w:p w14:paraId="7882850D" w14:textId="77777777" w:rsidR="002E4852" w:rsidRPr="002E4852" w:rsidRDefault="002E4852" w:rsidP="002E4852">
            <w:pPr>
              <w:rPr>
                <w:rFonts w:ascii="Arial" w:hAnsi="Arial" w:cs="Arial"/>
              </w:rPr>
            </w:pPr>
            <w:r w:rsidRPr="002E4852">
              <w:rPr>
                <w:rFonts w:ascii="Arial" w:hAnsi="Arial" w:cs="Arial"/>
              </w:rPr>
              <w:t>95% CI</w:t>
            </w:r>
          </w:p>
        </w:tc>
        <w:tc>
          <w:tcPr>
            <w:tcW w:w="1890" w:type="dxa"/>
            <w:hideMark/>
          </w:tcPr>
          <w:p w14:paraId="4237346A" w14:textId="77777777" w:rsidR="002E4852" w:rsidRPr="002E4852" w:rsidRDefault="002E4852" w:rsidP="002E48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−1.92 to −1.62</w:t>
            </w:r>
          </w:p>
        </w:tc>
      </w:tr>
      <w:tr w:rsidR="00BC0814" w:rsidRPr="002E4852" w14:paraId="31310753" w14:textId="77777777" w:rsidTr="0073192A">
        <w:tc>
          <w:tcPr>
            <w:cnfStyle w:val="001000000000" w:firstRow="0" w:lastRow="0" w:firstColumn="1" w:lastColumn="0" w:oddVBand="0" w:evenVBand="0" w:oddHBand="0" w:evenHBand="0" w:firstRowFirstColumn="0" w:firstRowLastColumn="0" w:lastRowFirstColumn="0" w:lastRowLastColumn="0"/>
            <w:tcW w:w="2088" w:type="dxa"/>
          </w:tcPr>
          <w:p w14:paraId="7BF04176" w14:textId="6D8B74E1" w:rsidR="00BC0814" w:rsidRPr="002E4852" w:rsidRDefault="00BC0814" w:rsidP="00BC0814">
            <w:pPr>
              <w:rPr>
                <w:rFonts w:ascii="Arial" w:hAnsi="Arial" w:cs="Arial"/>
              </w:rPr>
            </w:pPr>
            <w:proofErr w:type="gramStart"/>
            <w:r w:rsidRPr="0005206A">
              <w:rPr>
                <w:rFonts w:ascii="Arial" w:hAnsi="Arial" w:cs="Arial"/>
              </w:rPr>
              <w:t>t(</w:t>
            </w:r>
            <w:proofErr w:type="gramEnd"/>
            <w:r w:rsidRPr="0005206A">
              <w:rPr>
                <w:rFonts w:ascii="Arial" w:hAnsi="Arial" w:cs="Arial"/>
              </w:rPr>
              <w:t>96)</w:t>
            </w:r>
          </w:p>
        </w:tc>
        <w:tc>
          <w:tcPr>
            <w:tcW w:w="1890" w:type="dxa"/>
          </w:tcPr>
          <w:p w14:paraId="4B0C47F3" w14:textId="5A997437" w:rsidR="00BC0814" w:rsidRPr="002E4852" w:rsidRDefault="00BC0814" w:rsidP="00BC081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206A">
              <w:rPr>
                <w:rFonts w:ascii="Arial" w:hAnsi="Arial" w:cs="Arial"/>
              </w:rPr>
              <w:t>−</w:t>
            </w:r>
            <w:r w:rsidR="006D564F">
              <w:rPr>
                <w:rFonts w:ascii="Arial" w:hAnsi="Arial" w:cs="Arial"/>
              </w:rPr>
              <w:t>22</w:t>
            </w:r>
            <w:r w:rsidRPr="0005206A">
              <w:rPr>
                <w:rFonts w:ascii="Arial" w:hAnsi="Arial" w:cs="Arial"/>
              </w:rPr>
              <w:t>.8</w:t>
            </w:r>
            <w:r w:rsidR="006D564F">
              <w:rPr>
                <w:rFonts w:ascii="Arial" w:hAnsi="Arial" w:cs="Arial"/>
              </w:rPr>
              <w:t>4</w:t>
            </w:r>
          </w:p>
        </w:tc>
      </w:tr>
      <w:tr w:rsidR="002E4852" w:rsidRPr="002E4852" w14:paraId="3BD8F8CE" w14:textId="77777777" w:rsidTr="0073192A">
        <w:tc>
          <w:tcPr>
            <w:cnfStyle w:val="001000000000" w:firstRow="0" w:lastRow="0" w:firstColumn="1" w:lastColumn="0" w:oddVBand="0" w:evenVBand="0" w:oddHBand="0" w:evenHBand="0" w:firstRowFirstColumn="0" w:firstRowLastColumn="0" w:lastRowFirstColumn="0" w:lastRowLastColumn="0"/>
            <w:tcW w:w="2088" w:type="dxa"/>
            <w:hideMark/>
          </w:tcPr>
          <w:p w14:paraId="44423B97" w14:textId="77777777" w:rsidR="002E4852" w:rsidRPr="002E4852" w:rsidRDefault="002E4852" w:rsidP="002E4852">
            <w:pPr>
              <w:rPr>
                <w:rFonts w:ascii="Arial" w:hAnsi="Arial" w:cs="Arial"/>
              </w:rPr>
            </w:pPr>
            <w:r w:rsidRPr="002E4852">
              <w:rPr>
                <w:rFonts w:ascii="Arial" w:hAnsi="Arial" w:cs="Arial"/>
              </w:rPr>
              <w:t>P-value</w:t>
            </w:r>
          </w:p>
        </w:tc>
        <w:tc>
          <w:tcPr>
            <w:tcW w:w="1890" w:type="dxa"/>
            <w:hideMark/>
          </w:tcPr>
          <w:p w14:paraId="3BF4DD42" w14:textId="77777777" w:rsidR="002E4852" w:rsidRPr="002E4852" w:rsidRDefault="002E4852" w:rsidP="002E48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.000</w:t>
            </w:r>
          </w:p>
        </w:tc>
      </w:tr>
    </w:tbl>
    <w:p w14:paraId="517B1A80" w14:textId="77777777" w:rsidR="004A3F3E" w:rsidRDefault="004A3F3E" w:rsidP="00441B6F">
      <w:pPr>
        <w:pStyle w:val="Body"/>
        <w:spacing w:after="0"/>
        <w:rPr>
          <w:rFonts w:ascii="Arial" w:hAnsi="Arial" w:cs="Arial"/>
        </w:rPr>
      </w:pPr>
    </w:p>
    <w:p w14:paraId="14A1FBFC" w14:textId="531740CB" w:rsidR="0005206A" w:rsidRPr="00C95BB8" w:rsidRDefault="0005206A" w:rsidP="0005206A">
      <w:pPr>
        <w:jc w:val="both"/>
        <w:rPr>
          <w:rFonts w:ascii="Arial" w:hAnsi="Arial" w:cs="Arial"/>
          <w:b/>
          <w:bCs/>
          <w:u w:val="single"/>
        </w:rPr>
      </w:pPr>
      <w:r w:rsidRPr="00C95BB8">
        <w:rPr>
          <w:rFonts w:ascii="Arial" w:hAnsi="Arial" w:cs="Arial"/>
          <w:b/>
          <w:bCs/>
          <w:u w:val="single"/>
        </w:rPr>
        <w:t>3.</w:t>
      </w:r>
      <w:r w:rsidR="00480481" w:rsidRPr="00C95BB8">
        <w:rPr>
          <w:rFonts w:ascii="Arial" w:hAnsi="Arial" w:cs="Arial"/>
          <w:b/>
          <w:bCs/>
          <w:u w:val="single"/>
        </w:rPr>
        <w:t>1.</w:t>
      </w:r>
      <w:r w:rsidRPr="00C95BB8">
        <w:rPr>
          <w:rFonts w:ascii="Arial" w:hAnsi="Arial" w:cs="Arial"/>
          <w:b/>
          <w:bCs/>
          <w:u w:val="single"/>
        </w:rPr>
        <w:t>4 Within-Group Improvement (Paired Analysis)</w:t>
      </w:r>
    </w:p>
    <w:p w14:paraId="54AF5808" w14:textId="426AE739" w:rsidR="00364884" w:rsidRDefault="0005206A" w:rsidP="00364884">
      <w:pPr>
        <w:jc w:val="both"/>
        <w:rPr>
          <w:rFonts w:ascii="Arial" w:hAnsi="Arial" w:cs="Arial"/>
        </w:rPr>
      </w:pPr>
      <w:r w:rsidRPr="0005206A">
        <w:rPr>
          <w:rFonts w:ascii="Arial" w:hAnsi="Arial" w:cs="Arial"/>
        </w:rPr>
        <w:t>Paired-samples analysis within the intervention group demonstrated a statistically significant increase in competency following completion of the CPAM e-module</w:t>
      </w:r>
      <w:r w:rsidR="004D1BE6">
        <w:rPr>
          <w:rFonts w:ascii="Arial" w:hAnsi="Arial" w:cs="Arial"/>
        </w:rPr>
        <w:t xml:space="preserve"> (Table 4)</w:t>
      </w:r>
      <w:r w:rsidRPr="0005206A">
        <w:rPr>
          <w:rFonts w:ascii="Arial" w:hAnsi="Arial" w:cs="Arial"/>
        </w:rPr>
        <w:t>.</w:t>
      </w:r>
      <w:r w:rsidR="004D1BE6">
        <w:rPr>
          <w:rFonts w:ascii="Arial" w:hAnsi="Arial" w:cs="Arial"/>
        </w:rPr>
        <w:t xml:space="preserve"> </w:t>
      </w:r>
      <w:r w:rsidR="004D1BE6" w:rsidRPr="0005206A">
        <w:rPr>
          <w:rFonts w:ascii="Arial" w:hAnsi="Arial" w:cs="Arial"/>
        </w:rPr>
        <w:t xml:space="preserve">The magnitude of </w:t>
      </w:r>
      <w:r w:rsidR="004D1BE6">
        <w:rPr>
          <w:rFonts w:ascii="Arial" w:hAnsi="Arial" w:cs="Arial"/>
        </w:rPr>
        <w:t>the improvement indicates that the CPAM e-module had a strong,</w:t>
      </w:r>
      <w:r w:rsidR="004D1BE6" w:rsidRPr="0005206A">
        <w:rPr>
          <w:rFonts w:ascii="Arial" w:hAnsi="Arial" w:cs="Arial"/>
        </w:rPr>
        <w:t xml:space="preserve"> statistically significant effect on enhancing nurses’ pain management competency.</w:t>
      </w:r>
    </w:p>
    <w:p w14:paraId="20BDED65" w14:textId="77777777" w:rsidR="00364884" w:rsidRDefault="00364884" w:rsidP="00364884">
      <w:pPr>
        <w:jc w:val="both"/>
        <w:rPr>
          <w:rFonts w:ascii="Arial" w:hAnsi="Arial" w:cs="Arial"/>
        </w:rPr>
      </w:pPr>
    </w:p>
    <w:p w14:paraId="7AEBC733" w14:textId="753BFC28" w:rsidR="006E7F35" w:rsidRDefault="006D564F" w:rsidP="0005206A">
      <w:pPr>
        <w:jc w:val="both"/>
        <w:rPr>
          <w:rFonts w:ascii="Arial" w:hAnsi="Arial" w:cs="Arial"/>
        </w:rPr>
      </w:pPr>
      <w:r w:rsidRPr="00270812">
        <w:rPr>
          <w:rFonts w:ascii="Arial" w:hAnsi="Arial" w:cs="Arial"/>
          <w:b/>
          <w:bCs/>
        </w:rPr>
        <w:t xml:space="preserve">Table </w:t>
      </w:r>
      <w:r>
        <w:rPr>
          <w:rFonts w:ascii="Arial" w:hAnsi="Arial" w:cs="Arial"/>
          <w:b/>
          <w:bCs/>
        </w:rPr>
        <w:t>4</w:t>
      </w:r>
      <w:r w:rsidRPr="00270812">
        <w:rPr>
          <w:rFonts w:ascii="Arial" w:hAnsi="Arial" w:cs="Arial"/>
          <w:b/>
          <w:bCs/>
        </w:rPr>
        <w:t xml:space="preserve">. Post-Intervention Comparison </w:t>
      </w:r>
      <w:r w:rsidR="00403F04">
        <w:rPr>
          <w:rFonts w:ascii="Arial" w:hAnsi="Arial" w:cs="Arial"/>
          <w:b/>
          <w:bCs/>
        </w:rPr>
        <w:t>Within</w:t>
      </w:r>
      <w:r w:rsidRPr="00270812">
        <w:rPr>
          <w:rFonts w:ascii="Arial" w:hAnsi="Arial" w:cs="Arial"/>
          <w:b/>
          <w:bCs/>
        </w:rPr>
        <w:t xml:space="preserve"> Groups</w:t>
      </w:r>
    </w:p>
    <w:tbl>
      <w:tblPr>
        <w:tblStyle w:val="PlainTable2"/>
        <w:tblW w:w="0" w:type="auto"/>
        <w:tblLook w:val="06A0" w:firstRow="1" w:lastRow="0" w:firstColumn="1" w:lastColumn="0" w:noHBand="1" w:noVBand="1"/>
      </w:tblPr>
      <w:tblGrid>
        <w:gridCol w:w="3268"/>
        <w:gridCol w:w="1790"/>
      </w:tblGrid>
      <w:tr w:rsidR="003F7FF2" w:rsidRPr="002E4852" w14:paraId="7CC1C9C0" w14:textId="77777777" w:rsidTr="00731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8" w:type="dxa"/>
            <w:hideMark/>
          </w:tcPr>
          <w:p w14:paraId="32450D70" w14:textId="77777777" w:rsidR="003F7FF2" w:rsidRPr="002E4852" w:rsidRDefault="003F7FF2" w:rsidP="002531EE">
            <w:pPr>
              <w:rPr>
                <w:rFonts w:ascii="Arial" w:hAnsi="Arial" w:cs="Arial"/>
              </w:rPr>
            </w:pPr>
            <w:r w:rsidRPr="002E4852">
              <w:rPr>
                <w:rFonts w:ascii="Arial" w:hAnsi="Arial" w:cs="Arial"/>
              </w:rPr>
              <w:t>Group</w:t>
            </w:r>
          </w:p>
        </w:tc>
        <w:tc>
          <w:tcPr>
            <w:tcW w:w="1790" w:type="dxa"/>
            <w:hideMark/>
          </w:tcPr>
          <w:p w14:paraId="1E2140DB" w14:textId="77777777" w:rsidR="003F7FF2" w:rsidRPr="002E4852" w:rsidRDefault="003F7FF2" w:rsidP="002531E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Mean ± SD</w:t>
            </w:r>
          </w:p>
        </w:tc>
      </w:tr>
      <w:tr w:rsidR="003F7FF2" w:rsidRPr="002E4852" w14:paraId="4A1AB96C" w14:textId="77777777" w:rsidTr="0073192A">
        <w:tc>
          <w:tcPr>
            <w:cnfStyle w:val="001000000000" w:firstRow="0" w:lastRow="0" w:firstColumn="1" w:lastColumn="0" w:oddVBand="0" w:evenVBand="0" w:oddHBand="0" w:evenHBand="0" w:firstRowFirstColumn="0" w:firstRowLastColumn="0" w:lastRowFirstColumn="0" w:lastRowLastColumn="0"/>
            <w:tcW w:w="3268" w:type="dxa"/>
            <w:hideMark/>
          </w:tcPr>
          <w:p w14:paraId="3165D3CC" w14:textId="5AD3B073" w:rsidR="003F7FF2" w:rsidRPr="002E4852" w:rsidRDefault="0073192A" w:rsidP="002531EE">
            <w:pPr>
              <w:rPr>
                <w:rFonts w:ascii="Arial" w:hAnsi="Arial" w:cs="Arial"/>
              </w:rPr>
            </w:pPr>
            <w:r w:rsidRPr="0005206A">
              <w:rPr>
                <w:rFonts w:ascii="Arial" w:hAnsi="Arial" w:cs="Arial"/>
              </w:rPr>
              <w:t>Pre-intervention</w:t>
            </w:r>
          </w:p>
        </w:tc>
        <w:tc>
          <w:tcPr>
            <w:tcW w:w="1790" w:type="dxa"/>
            <w:hideMark/>
          </w:tcPr>
          <w:p w14:paraId="2A7AF521" w14:textId="1907AB19" w:rsidR="003F7FF2" w:rsidRPr="002E4852" w:rsidRDefault="0073192A" w:rsidP="002531E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206A">
              <w:rPr>
                <w:rFonts w:ascii="Arial" w:hAnsi="Arial" w:cs="Arial"/>
              </w:rPr>
              <w:t>3.47 ± 0.52</w:t>
            </w:r>
          </w:p>
        </w:tc>
      </w:tr>
      <w:tr w:rsidR="003F7FF2" w:rsidRPr="002E4852" w14:paraId="253FB760" w14:textId="77777777" w:rsidTr="0073192A">
        <w:tc>
          <w:tcPr>
            <w:cnfStyle w:val="001000000000" w:firstRow="0" w:lastRow="0" w:firstColumn="1" w:lastColumn="0" w:oddVBand="0" w:evenVBand="0" w:oddHBand="0" w:evenHBand="0" w:firstRowFirstColumn="0" w:firstRowLastColumn="0" w:lastRowFirstColumn="0" w:lastRowLastColumn="0"/>
            <w:tcW w:w="3268" w:type="dxa"/>
            <w:hideMark/>
          </w:tcPr>
          <w:p w14:paraId="7E48342E" w14:textId="1D24CE85" w:rsidR="003F7FF2" w:rsidRPr="002E4852" w:rsidRDefault="008A6B75" w:rsidP="002531EE">
            <w:pPr>
              <w:rPr>
                <w:rFonts w:ascii="Arial" w:hAnsi="Arial" w:cs="Arial"/>
              </w:rPr>
            </w:pPr>
            <w:r w:rsidRPr="0005206A">
              <w:rPr>
                <w:rFonts w:ascii="Arial" w:hAnsi="Arial" w:cs="Arial"/>
              </w:rPr>
              <w:t>Post-intervention</w:t>
            </w:r>
          </w:p>
        </w:tc>
        <w:tc>
          <w:tcPr>
            <w:tcW w:w="1790" w:type="dxa"/>
            <w:hideMark/>
          </w:tcPr>
          <w:p w14:paraId="3306C1A5" w14:textId="3C10D4A5" w:rsidR="003F7FF2" w:rsidRPr="002E4852" w:rsidRDefault="008A6B75" w:rsidP="002531E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206A">
              <w:rPr>
                <w:rFonts w:ascii="Arial" w:hAnsi="Arial" w:cs="Arial"/>
              </w:rPr>
              <w:t>4.59 ± 0.60</w:t>
            </w:r>
          </w:p>
        </w:tc>
      </w:tr>
      <w:tr w:rsidR="003F7FF2" w:rsidRPr="002E4852" w14:paraId="099B815A" w14:textId="77777777" w:rsidTr="0073192A">
        <w:tc>
          <w:tcPr>
            <w:cnfStyle w:val="001000000000" w:firstRow="0" w:lastRow="0" w:firstColumn="1" w:lastColumn="0" w:oddVBand="0" w:evenVBand="0" w:oddHBand="0" w:evenHBand="0" w:firstRowFirstColumn="0" w:firstRowLastColumn="0" w:lastRowFirstColumn="0" w:lastRowLastColumn="0"/>
            <w:tcW w:w="3268" w:type="dxa"/>
            <w:hideMark/>
          </w:tcPr>
          <w:p w14:paraId="186AAEF3" w14:textId="77777777" w:rsidR="003F7FF2" w:rsidRPr="002E4852" w:rsidRDefault="003F7FF2" w:rsidP="002531EE">
            <w:pPr>
              <w:rPr>
                <w:rFonts w:ascii="Arial" w:hAnsi="Arial" w:cs="Arial"/>
              </w:rPr>
            </w:pPr>
            <w:r w:rsidRPr="002E4852">
              <w:rPr>
                <w:rFonts w:ascii="Arial" w:hAnsi="Arial" w:cs="Arial"/>
              </w:rPr>
              <w:t>Mean Difference</w:t>
            </w:r>
          </w:p>
        </w:tc>
        <w:tc>
          <w:tcPr>
            <w:tcW w:w="1790" w:type="dxa"/>
            <w:hideMark/>
          </w:tcPr>
          <w:p w14:paraId="4FC66848" w14:textId="1EC54501" w:rsidR="003F7FF2" w:rsidRPr="002E4852" w:rsidRDefault="008A6B75" w:rsidP="00BD00C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5206A">
              <w:rPr>
                <w:rFonts w:ascii="Arial" w:hAnsi="Arial" w:cs="Arial"/>
              </w:rPr>
              <w:t>−1.13</w:t>
            </w:r>
          </w:p>
        </w:tc>
      </w:tr>
      <w:tr w:rsidR="003F7FF2" w:rsidRPr="002E4852" w14:paraId="15B7D95F" w14:textId="77777777" w:rsidTr="0073192A">
        <w:tc>
          <w:tcPr>
            <w:cnfStyle w:val="001000000000" w:firstRow="0" w:lastRow="0" w:firstColumn="1" w:lastColumn="0" w:oddVBand="0" w:evenVBand="0" w:oddHBand="0" w:evenHBand="0" w:firstRowFirstColumn="0" w:firstRowLastColumn="0" w:lastRowFirstColumn="0" w:lastRowLastColumn="0"/>
            <w:tcW w:w="3268" w:type="dxa"/>
            <w:hideMark/>
          </w:tcPr>
          <w:p w14:paraId="2DBE2274" w14:textId="77777777" w:rsidR="003F7FF2" w:rsidRPr="002E4852" w:rsidRDefault="003F7FF2" w:rsidP="002531EE">
            <w:pPr>
              <w:rPr>
                <w:rFonts w:ascii="Arial" w:hAnsi="Arial" w:cs="Arial"/>
              </w:rPr>
            </w:pPr>
            <w:r w:rsidRPr="002E4852">
              <w:rPr>
                <w:rFonts w:ascii="Arial" w:hAnsi="Arial" w:cs="Arial"/>
              </w:rPr>
              <w:t>95% CI</w:t>
            </w:r>
          </w:p>
        </w:tc>
        <w:tc>
          <w:tcPr>
            <w:tcW w:w="1790" w:type="dxa"/>
            <w:hideMark/>
          </w:tcPr>
          <w:p w14:paraId="723C7DED" w14:textId="34B4B256" w:rsidR="003F7FF2" w:rsidRPr="002E4852" w:rsidRDefault="00BD00C5" w:rsidP="002531E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206A">
              <w:rPr>
                <w:rFonts w:ascii="Arial" w:hAnsi="Arial" w:cs="Arial"/>
              </w:rPr>
              <w:t>−1.29 to −0.97</w:t>
            </w:r>
          </w:p>
        </w:tc>
      </w:tr>
      <w:tr w:rsidR="00BD00C5" w:rsidRPr="002E4852" w14:paraId="691BA21B" w14:textId="77777777" w:rsidTr="0073192A">
        <w:tc>
          <w:tcPr>
            <w:cnfStyle w:val="001000000000" w:firstRow="0" w:lastRow="0" w:firstColumn="1" w:lastColumn="0" w:oddVBand="0" w:evenVBand="0" w:oddHBand="0" w:evenHBand="0" w:firstRowFirstColumn="0" w:firstRowLastColumn="0" w:lastRowFirstColumn="0" w:lastRowLastColumn="0"/>
            <w:tcW w:w="3268" w:type="dxa"/>
          </w:tcPr>
          <w:p w14:paraId="57366119" w14:textId="2F1B2719" w:rsidR="00BD00C5" w:rsidRPr="002E4852" w:rsidRDefault="00F9430F" w:rsidP="002531EE">
            <w:pPr>
              <w:rPr>
                <w:rFonts w:ascii="Arial" w:hAnsi="Arial" w:cs="Arial"/>
              </w:rPr>
            </w:pPr>
            <w:proofErr w:type="gramStart"/>
            <w:r w:rsidRPr="0005206A">
              <w:rPr>
                <w:rFonts w:ascii="Arial" w:hAnsi="Arial" w:cs="Arial"/>
              </w:rPr>
              <w:t>t(</w:t>
            </w:r>
            <w:proofErr w:type="gramEnd"/>
            <w:r w:rsidRPr="0005206A">
              <w:rPr>
                <w:rFonts w:ascii="Arial" w:hAnsi="Arial" w:cs="Arial"/>
              </w:rPr>
              <w:t>96)</w:t>
            </w:r>
          </w:p>
        </w:tc>
        <w:tc>
          <w:tcPr>
            <w:tcW w:w="1790" w:type="dxa"/>
          </w:tcPr>
          <w:p w14:paraId="5C37F0BE" w14:textId="6EC1F33E" w:rsidR="00BD00C5" w:rsidRPr="0005206A" w:rsidRDefault="00F9430F" w:rsidP="002531E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206A">
              <w:rPr>
                <w:rFonts w:ascii="Arial" w:hAnsi="Arial" w:cs="Arial"/>
              </w:rPr>
              <w:t>−13.85</w:t>
            </w:r>
          </w:p>
        </w:tc>
      </w:tr>
      <w:tr w:rsidR="003F7FF2" w:rsidRPr="002E4852" w14:paraId="279B1A10" w14:textId="77777777" w:rsidTr="0073192A">
        <w:tc>
          <w:tcPr>
            <w:cnfStyle w:val="001000000000" w:firstRow="0" w:lastRow="0" w:firstColumn="1" w:lastColumn="0" w:oddVBand="0" w:evenVBand="0" w:oddHBand="0" w:evenHBand="0" w:firstRowFirstColumn="0" w:firstRowLastColumn="0" w:lastRowFirstColumn="0" w:lastRowLastColumn="0"/>
            <w:tcW w:w="3268" w:type="dxa"/>
            <w:hideMark/>
          </w:tcPr>
          <w:p w14:paraId="491AD71F" w14:textId="77777777" w:rsidR="003F7FF2" w:rsidRPr="002E4852" w:rsidRDefault="003F7FF2" w:rsidP="002531EE">
            <w:pPr>
              <w:rPr>
                <w:rFonts w:ascii="Arial" w:hAnsi="Arial" w:cs="Arial"/>
              </w:rPr>
            </w:pPr>
            <w:r w:rsidRPr="002E4852">
              <w:rPr>
                <w:rFonts w:ascii="Arial" w:hAnsi="Arial" w:cs="Arial"/>
              </w:rPr>
              <w:t>P-value</w:t>
            </w:r>
          </w:p>
        </w:tc>
        <w:tc>
          <w:tcPr>
            <w:tcW w:w="1790" w:type="dxa"/>
            <w:hideMark/>
          </w:tcPr>
          <w:p w14:paraId="25BB9049" w14:textId="77777777" w:rsidR="003F7FF2" w:rsidRPr="002E4852" w:rsidRDefault="003F7FF2" w:rsidP="002531E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.000</w:t>
            </w:r>
          </w:p>
        </w:tc>
      </w:tr>
    </w:tbl>
    <w:p w14:paraId="6D3EDE68" w14:textId="77777777" w:rsidR="003F7FF2" w:rsidRDefault="003F7FF2" w:rsidP="0005206A">
      <w:pPr>
        <w:jc w:val="both"/>
        <w:rPr>
          <w:b/>
          <w:bCs/>
        </w:rPr>
      </w:pPr>
    </w:p>
    <w:p w14:paraId="3F994BA3" w14:textId="50107CCE" w:rsidR="002E4852" w:rsidRPr="00C95BB8" w:rsidRDefault="00712F13" w:rsidP="00712F13">
      <w:pPr>
        <w:jc w:val="both"/>
        <w:rPr>
          <w:rFonts w:ascii="Arial" w:hAnsi="Arial" w:cs="Arial"/>
          <w:b/>
          <w:bCs/>
          <w:sz w:val="22"/>
          <w:szCs w:val="22"/>
        </w:rPr>
      </w:pPr>
      <w:r w:rsidRPr="00C95BB8">
        <w:rPr>
          <w:rFonts w:ascii="Arial" w:hAnsi="Arial" w:cs="Arial"/>
          <w:b/>
          <w:bCs/>
          <w:sz w:val="22"/>
          <w:szCs w:val="22"/>
        </w:rPr>
        <w:t>3.2 Discussion</w:t>
      </w:r>
    </w:p>
    <w:p w14:paraId="01D7B83F" w14:textId="6690C321" w:rsidR="00F91521" w:rsidRDefault="00712F13" w:rsidP="00712F13">
      <w:pPr>
        <w:jc w:val="both"/>
        <w:rPr>
          <w:rFonts w:ascii="Arial" w:hAnsi="Arial" w:cs="Arial"/>
        </w:rPr>
      </w:pPr>
      <w:r w:rsidRPr="00712F13">
        <w:rPr>
          <w:rFonts w:ascii="Arial" w:hAnsi="Arial" w:cs="Arial"/>
        </w:rPr>
        <w:t xml:space="preserve">The present study demonstrated that participation in the validated Critical Care Pain Management (CPAM) e-module resulted in a statistically significant and substantial improvement in pain management competency among critical care nurses. The magnitude of change observed in the intervention group, both in </w:t>
      </w:r>
      <w:r w:rsidR="00CD2695">
        <w:rPr>
          <w:rFonts w:ascii="Arial" w:hAnsi="Arial" w:cs="Arial"/>
        </w:rPr>
        <w:t>the paired analysis and in the post-intervention comparison with the control group, indicates that the e-module was highly effective in enhancing knowledge, clinical judgment, and professional competence</w:t>
      </w:r>
      <w:r w:rsidRPr="00712F13">
        <w:rPr>
          <w:rFonts w:ascii="Arial" w:hAnsi="Arial" w:cs="Arial"/>
        </w:rPr>
        <w:t xml:space="preserve"> in pain assessment and management.</w:t>
      </w:r>
      <w:r w:rsidR="0099275E">
        <w:rPr>
          <w:rFonts w:ascii="Arial" w:hAnsi="Arial" w:cs="Arial"/>
        </w:rPr>
        <w:t xml:space="preserve"> </w:t>
      </w:r>
      <w:r w:rsidRPr="00712F13">
        <w:rPr>
          <w:rFonts w:ascii="Arial" w:hAnsi="Arial" w:cs="Arial"/>
        </w:rPr>
        <w:t>Although baseline differences were observed between the control and intervention groups, the within-group paired analysis provides stronger evidence of intervention effectiveness. The significant increase in mean competency scores from pre-intervention (3.47 ± 0.52) to post-intervention (4.59 ± 0.60) suggests that the CPAM e-module contributed meaningfully to competency development beyond pre-existing differences. The narrow confidence interval further supports the robustness of the intervention effect.</w:t>
      </w:r>
    </w:p>
    <w:p w14:paraId="132CB1B6" w14:textId="50901F75" w:rsidR="00B9374B" w:rsidRDefault="00220157" w:rsidP="00712F13">
      <w:pPr>
        <w:jc w:val="both"/>
        <w:rPr>
          <w:rFonts w:ascii="Arial" w:hAnsi="Arial" w:cs="Arial"/>
        </w:rPr>
      </w:pPr>
      <w:r w:rsidRPr="00220157">
        <w:rPr>
          <w:rFonts w:ascii="Arial" w:hAnsi="Arial" w:cs="Arial"/>
        </w:rPr>
        <w:t xml:space="preserve">The findings of the current study are </w:t>
      </w:r>
      <w:r w:rsidR="0074785A">
        <w:rPr>
          <w:rFonts w:ascii="Arial" w:hAnsi="Arial" w:cs="Arial"/>
        </w:rPr>
        <w:t>consistent with those of</w:t>
      </w:r>
      <w:r w:rsidRPr="00220157">
        <w:rPr>
          <w:rFonts w:ascii="Arial" w:hAnsi="Arial" w:cs="Arial"/>
        </w:rPr>
        <w:t xml:space="preserve"> previous quasi-experimental studies. Significant improvements in nurses’ pain management knowledge and practices were reported by Issa and </w:t>
      </w:r>
      <w:r w:rsidR="00F31A8C">
        <w:rPr>
          <w:rFonts w:ascii="Arial" w:hAnsi="Arial" w:cs="Arial"/>
        </w:rPr>
        <w:t>colleagues (Issa et al., 2019; Issa et al., 2021) following the implementation of</w:t>
      </w:r>
      <w:r w:rsidRPr="00220157">
        <w:rPr>
          <w:rFonts w:ascii="Arial" w:hAnsi="Arial" w:cs="Arial"/>
        </w:rPr>
        <w:t xml:space="preserve"> structured educational interventions. </w:t>
      </w:r>
      <w:proofErr w:type="spellStart"/>
      <w:r w:rsidRPr="00220157">
        <w:rPr>
          <w:rFonts w:ascii="Arial" w:hAnsi="Arial" w:cs="Arial"/>
        </w:rPr>
        <w:t>Innab</w:t>
      </w:r>
      <w:proofErr w:type="spellEnd"/>
      <w:r w:rsidRPr="00220157">
        <w:rPr>
          <w:rFonts w:ascii="Arial" w:hAnsi="Arial" w:cs="Arial"/>
        </w:rPr>
        <w:t xml:space="preserve"> et al. (2022) also demonstrated significantly enhanced </w:t>
      </w:r>
      <w:r w:rsidR="00F31A8C">
        <w:rPr>
          <w:rFonts w:ascii="Arial" w:hAnsi="Arial" w:cs="Arial"/>
        </w:rPr>
        <w:t>competency in pain management among critical care nurses in Saudi Arabia after the implementation of educational training</w:t>
      </w:r>
      <w:r w:rsidRPr="00220157">
        <w:rPr>
          <w:rFonts w:ascii="Arial" w:hAnsi="Arial" w:cs="Arial"/>
        </w:rPr>
        <w:t>. The current findings extend this evidence by suggesting that a digitally delivered educational program can achieve these</w:t>
      </w:r>
      <w:r w:rsidR="00F31A8C">
        <w:rPr>
          <w:rFonts w:ascii="Arial" w:hAnsi="Arial" w:cs="Arial"/>
        </w:rPr>
        <w:t xml:space="preserve"> improvements, and even stronger ones, in competency among nurses across</w:t>
      </w:r>
      <w:r w:rsidRPr="00220157">
        <w:rPr>
          <w:rFonts w:ascii="Arial" w:hAnsi="Arial" w:cs="Arial"/>
        </w:rPr>
        <w:t xml:space="preserve"> a cluster of health care facilities.</w:t>
      </w:r>
    </w:p>
    <w:p w14:paraId="04B077E5" w14:textId="42BA9B9F" w:rsidR="00B9374B" w:rsidRDefault="00B9374B" w:rsidP="00712F13">
      <w:pPr>
        <w:jc w:val="both"/>
        <w:rPr>
          <w:rFonts w:ascii="Arial" w:hAnsi="Arial" w:cs="Arial"/>
        </w:rPr>
      </w:pPr>
      <w:r w:rsidRPr="00B9374B">
        <w:rPr>
          <w:rFonts w:ascii="Arial" w:hAnsi="Arial" w:cs="Arial"/>
        </w:rPr>
        <w:t>The significant improvements noted in the domains of assessment and documentation of pain, pharmacologic and non-pharmacologic management of pain, management of analgesic side effects, patient education and professional development are supported by findings from Olawale et al. (2020) and Siddiqui et al. (2024)</w:t>
      </w:r>
      <w:r w:rsidR="009C4426">
        <w:rPr>
          <w:rFonts w:ascii="Arial" w:hAnsi="Arial" w:cs="Arial"/>
        </w:rPr>
        <w:t>,</w:t>
      </w:r>
      <w:r w:rsidRPr="00B9374B">
        <w:rPr>
          <w:rFonts w:ascii="Arial" w:hAnsi="Arial" w:cs="Arial"/>
        </w:rPr>
        <w:t xml:space="preserve"> who found that structured education contributed to improved performance in pain management. Similarly, </w:t>
      </w:r>
      <w:proofErr w:type="spellStart"/>
      <w:r w:rsidRPr="00B9374B">
        <w:rPr>
          <w:rFonts w:ascii="Arial" w:hAnsi="Arial" w:cs="Arial"/>
        </w:rPr>
        <w:t>Germossa</w:t>
      </w:r>
      <w:proofErr w:type="spellEnd"/>
      <w:r w:rsidRPr="00B9374B">
        <w:rPr>
          <w:rFonts w:ascii="Arial" w:hAnsi="Arial" w:cs="Arial"/>
        </w:rPr>
        <w:t xml:space="preserve"> et </w:t>
      </w:r>
      <w:r w:rsidRPr="00B9374B">
        <w:rPr>
          <w:rFonts w:ascii="Arial" w:hAnsi="Arial" w:cs="Arial"/>
        </w:rPr>
        <w:lastRenderedPageBreak/>
        <w:t xml:space="preserve">al. (2018) and </w:t>
      </w:r>
      <w:proofErr w:type="spellStart"/>
      <w:r w:rsidRPr="00B9374B">
        <w:rPr>
          <w:rFonts w:ascii="Arial" w:hAnsi="Arial" w:cs="Arial"/>
        </w:rPr>
        <w:t>Uysal</w:t>
      </w:r>
      <w:proofErr w:type="spellEnd"/>
      <w:r w:rsidRPr="00B9374B">
        <w:rPr>
          <w:rFonts w:ascii="Arial" w:hAnsi="Arial" w:cs="Arial"/>
        </w:rPr>
        <w:t xml:space="preserve"> and </w:t>
      </w:r>
      <w:proofErr w:type="spellStart"/>
      <w:r w:rsidRPr="00B9374B">
        <w:rPr>
          <w:rFonts w:ascii="Arial" w:hAnsi="Arial" w:cs="Arial"/>
        </w:rPr>
        <w:t>Yilmazer</w:t>
      </w:r>
      <w:proofErr w:type="spellEnd"/>
      <w:r w:rsidRPr="00B9374B">
        <w:rPr>
          <w:rFonts w:ascii="Arial" w:hAnsi="Arial" w:cs="Arial"/>
        </w:rPr>
        <w:t xml:space="preserve"> (2021) </w:t>
      </w:r>
      <w:r w:rsidR="00B62516">
        <w:rPr>
          <w:rFonts w:ascii="Arial" w:hAnsi="Arial" w:cs="Arial"/>
        </w:rPr>
        <w:t>reported</w:t>
      </w:r>
      <w:r w:rsidRPr="00B9374B">
        <w:rPr>
          <w:rFonts w:ascii="Arial" w:hAnsi="Arial" w:cs="Arial"/>
        </w:rPr>
        <w:t xml:space="preserve"> that the lack of structured education led to competency gaps in pain management in the ICU, which support</w:t>
      </w:r>
      <w:r w:rsidR="009C4426">
        <w:rPr>
          <w:rFonts w:ascii="Arial" w:hAnsi="Arial" w:cs="Arial"/>
        </w:rPr>
        <w:t>s</w:t>
      </w:r>
      <w:r w:rsidRPr="00B9374B">
        <w:rPr>
          <w:rFonts w:ascii="Arial" w:hAnsi="Arial" w:cs="Arial"/>
        </w:rPr>
        <w:t xml:space="preserve"> the premise of the current study. The significant effect in the domain of professional development is particularly interesting. </w:t>
      </w:r>
      <w:proofErr w:type="spellStart"/>
      <w:r w:rsidRPr="00B9374B">
        <w:rPr>
          <w:rFonts w:ascii="Arial" w:hAnsi="Arial" w:cs="Arial"/>
        </w:rPr>
        <w:t>Sedighie</w:t>
      </w:r>
      <w:proofErr w:type="spellEnd"/>
      <w:r w:rsidRPr="00B9374B">
        <w:rPr>
          <w:rFonts w:ascii="Arial" w:hAnsi="Arial" w:cs="Arial"/>
        </w:rPr>
        <w:t xml:space="preserve"> et al. (2020) and </w:t>
      </w:r>
      <w:proofErr w:type="spellStart"/>
      <w:r w:rsidRPr="00B9374B">
        <w:rPr>
          <w:rFonts w:ascii="Arial" w:hAnsi="Arial" w:cs="Arial"/>
        </w:rPr>
        <w:t>Parvizy</w:t>
      </w:r>
      <w:proofErr w:type="spellEnd"/>
      <w:r w:rsidRPr="00B9374B">
        <w:rPr>
          <w:rFonts w:ascii="Arial" w:hAnsi="Arial" w:cs="Arial"/>
        </w:rPr>
        <w:t xml:space="preserve"> et al. (2020) </w:t>
      </w:r>
      <w:r w:rsidR="00B62516">
        <w:rPr>
          <w:rFonts w:ascii="Arial" w:hAnsi="Arial" w:cs="Arial"/>
        </w:rPr>
        <w:t>demonstrated that ongoing education increased nurses’ confidence levels</w:t>
      </w:r>
      <w:r w:rsidRPr="00B9374B">
        <w:rPr>
          <w:rFonts w:ascii="Arial" w:hAnsi="Arial" w:cs="Arial"/>
        </w:rPr>
        <w:t xml:space="preserve"> and their clinical decision-making abilities. It appears that the CPAM e-module not only enhanced knowledge but also </w:t>
      </w:r>
      <w:r w:rsidR="00B62516">
        <w:rPr>
          <w:rFonts w:ascii="Arial" w:hAnsi="Arial" w:cs="Arial"/>
        </w:rPr>
        <w:t>strengthened the nurse’s professionalism in pain management</w:t>
      </w:r>
      <w:r w:rsidRPr="00B9374B">
        <w:rPr>
          <w:rFonts w:ascii="Arial" w:hAnsi="Arial" w:cs="Arial"/>
        </w:rPr>
        <w:t xml:space="preserve">. This may be due to the structured, convenient e-learning that provided opportunities to review and reinforce concepts at </w:t>
      </w:r>
      <w:r w:rsidR="00C23B44">
        <w:rPr>
          <w:rFonts w:ascii="Arial" w:hAnsi="Arial" w:cs="Arial"/>
        </w:rPr>
        <w:t>one’s own</w:t>
      </w:r>
      <w:r w:rsidRPr="00B9374B">
        <w:rPr>
          <w:rFonts w:ascii="Arial" w:hAnsi="Arial" w:cs="Arial"/>
        </w:rPr>
        <w:t xml:space="preserve"> pace.</w:t>
      </w:r>
    </w:p>
    <w:p w14:paraId="6EDC9BEF" w14:textId="77777777" w:rsidR="00706EF0" w:rsidRDefault="00706EF0" w:rsidP="00712F13">
      <w:pPr>
        <w:jc w:val="both"/>
        <w:rPr>
          <w:rFonts w:ascii="Arial" w:hAnsi="Arial" w:cs="Arial"/>
        </w:rPr>
      </w:pPr>
    </w:p>
    <w:p w14:paraId="64C5B798" w14:textId="61E26F6B" w:rsidR="00D864F2" w:rsidRPr="00D864F2" w:rsidRDefault="00D864F2" w:rsidP="00D864F2">
      <w:pPr>
        <w:jc w:val="both"/>
        <w:rPr>
          <w:rFonts w:ascii="Arial" w:hAnsi="Arial" w:cs="Arial"/>
        </w:rPr>
      </w:pPr>
      <w:r w:rsidRPr="00D864F2">
        <w:rPr>
          <w:rFonts w:ascii="Arial" w:hAnsi="Arial" w:cs="Arial"/>
        </w:rPr>
        <w:t>Improved pain management competency has direct implications for patient outcomes. Previous studies have reported that poor pain management is associated with extended duration of hospital stay, increased rate of complications, and poor patient satisfaction (Ayenew et al., 2021; Ma et al., 2021). Enhancing nurses’ competency in the assessment and management of pain based on current evidence through the use of the CPAM e-module may contribute to improved quality of care and patient experience in critical care units.</w:t>
      </w:r>
      <w:r w:rsidR="00902710">
        <w:rPr>
          <w:rFonts w:ascii="Arial" w:hAnsi="Arial" w:cs="Arial"/>
        </w:rPr>
        <w:t xml:space="preserve"> </w:t>
      </w:r>
      <w:r w:rsidRPr="00D864F2">
        <w:rPr>
          <w:rFonts w:ascii="Arial" w:hAnsi="Arial" w:cs="Arial"/>
        </w:rPr>
        <w:t>In light of inconsistencies in practices of pain management reported recently in Saudi Arabia (</w:t>
      </w:r>
      <w:proofErr w:type="spellStart"/>
      <w:r w:rsidRPr="00D864F2">
        <w:rPr>
          <w:rFonts w:ascii="Arial" w:hAnsi="Arial" w:cs="Arial"/>
        </w:rPr>
        <w:t>Innab</w:t>
      </w:r>
      <w:proofErr w:type="spellEnd"/>
      <w:r w:rsidRPr="00D864F2">
        <w:rPr>
          <w:rFonts w:ascii="Arial" w:hAnsi="Arial" w:cs="Arial"/>
        </w:rPr>
        <w:t xml:space="preserve"> et al., 2022; Issa et al., 2019), these findings support incorporating structured digital educational programs within health clusters in the Saudi Arabian context. </w:t>
      </w:r>
      <w:proofErr w:type="spellStart"/>
      <w:r w:rsidRPr="00D864F2">
        <w:rPr>
          <w:rFonts w:ascii="Arial" w:hAnsi="Arial" w:cs="Arial"/>
        </w:rPr>
        <w:t>Utili</w:t>
      </w:r>
      <w:r w:rsidR="00902710">
        <w:rPr>
          <w:rFonts w:ascii="Arial" w:hAnsi="Arial" w:cs="Arial"/>
        </w:rPr>
        <w:t>s</w:t>
      </w:r>
      <w:r w:rsidRPr="00D864F2">
        <w:rPr>
          <w:rFonts w:ascii="Arial" w:hAnsi="Arial" w:cs="Arial"/>
        </w:rPr>
        <w:t>ing</w:t>
      </w:r>
      <w:proofErr w:type="spellEnd"/>
      <w:r w:rsidRPr="00D864F2">
        <w:rPr>
          <w:rFonts w:ascii="Arial" w:hAnsi="Arial" w:cs="Arial"/>
        </w:rPr>
        <w:t xml:space="preserve"> a validated e-module would align with global recommendations for e-health capacity building and professional development (WHO, 2020)</w:t>
      </w:r>
      <w:r w:rsidR="00D35FFB">
        <w:rPr>
          <w:rFonts w:ascii="Arial" w:hAnsi="Arial" w:cs="Arial"/>
        </w:rPr>
        <w:t xml:space="preserve">, and </w:t>
      </w:r>
      <w:r w:rsidRPr="00D864F2">
        <w:rPr>
          <w:rFonts w:ascii="Arial" w:hAnsi="Arial" w:cs="Arial"/>
        </w:rPr>
        <w:t>could help to overcome commonly reported barriers to attending traditional training programs, such as time and staffing constraints.</w:t>
      </w:r>
    </w:p>
    <w:p w14:paraId="467500BF" w14:textId="7105C8F5" w:rsidR="00706EF0" w:rsidRDefault="00D864F2" w:rsidP="00D864F2">
      <w:pPr>
        <w:jc w:val="both"/>
        <w:rPr>
          <w:rFonts w:ascii="Arial" w:hAnsi="Arial" w:cs="Arial"/>
        </w:rPr>
      </w:pPr>
      <w:r w:rsidRPr="00D864F2">
        <w:rPr>
          <w:rFonts w:ascii="Arial" w:hAnsi="Arial" w:cs="Arial"/>
        </w:rPr>
        <w:t>Conclusively, the findings provide further evidence that an evidence-based CPAM e-module education can be effective in improving critical care nurses</w:t>
      </w:r>
      <w:r w:rsidR="00902710">
        <w:rPr>
          <w:rFonts w:ascii="Arial" w:hAnsi="Arial" w:cs="Arial"/>
        </w:rPr>
        <w:t>’</w:t>
      </w:r>
      <w:r w:rsidRPr="00D864F2">
        <w:rPr>
          <w:rFonts w:ascii="Arial" w:hAnsi="Arial" w:cs="Arial"/>
        </w:rPr>
        <w:t xml:space="preserve"> pain management knowledge and attitudes. The findings support the role of structured evidence-based digital learning to improve practice in the critical care environment.</w:t>
      </w:r>
    </w:p>
    <w:p w14:paraId="43B78D7F" w14:textId="77777777" w:rsidR="00FB4809" w:rsidRDefault="00FB4809" w:rsidP="00D864F2">
      <w:pPr>
        <w:jc w:val="both"/>
        <w:rPr>
          <w:rFonts w:ascii="Arial" w:hAnsi="Arial" w:cs="Arial"/>
        </w:rPr>
      </w:pPr>
    </w:p>
    <w:p w14:paraId="4295E303" w14:textId="2E66FF1F" w:rsidR="00E22BF3" w:rsidRPr="00FB4809" w:rsidRDefault="00000F8F" w:rsidP="00FB4809">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B61E25A" w14:textId="4F4439DE" w:rsidR="00FB4809" w:rsidRDefault="00FB4809" w:rsidP="00FB4809">
      <w:pPr>
        <w:jc w:val="both"/>
      </w:pPr>
      <w:r>
        <w:t xml:space="preserve">The findings of this study </w:t>
      </w:r>
      <w:r w:rsidR="00592366">
        <w:t>demonstrate the effectiveness of the validated CPAM e-module i</w:t>
      </w:r>
      <w:r>
        <w:t xml:space="preserve">n improving pain management competency among critical care nurses in the Al-Qassem Health Cluster. Nurses who engaged with the e-module had sizable increases in their combined overall competency scores, with significant improvements across </w:t>
      </w:r>
      <w:r w:rsidR="00592366">
        <w:t xml:space="preserve">the components of pain assessment and management, including </w:t>
      </w:r>
      <w:r w:rsidR="00823853">
        <w:t>“</w:t>
      </w:r>
      <w:r w:rsidR="00592366">
        <w:t>pharmacological and non-pharmacological therapies</w:t>
      </w:r>
      <w:r w:rsidR="00823853">
        <w:t>”</w:t>
      </w:r>
      <w:r w:rsidR="00592366">
        <w:t xml:space="preserve">, </w:t>
      </w:r>
      <w:r w:rsidR="00823853">
        <w:t>“</w:t>
      </w:r>
      <w:r w:rsidR="00592366">
        <w:t>management of analgesic side effect</w:t>
      </w:r>
      <w:r>
        <w:t>s</w:t>
      </w:r>
      <w:r w:rsidR="00823853">
        <w:t>”</w:t>
      </w:r>
      <w:r>
        <w:t xml:space="preserve">, </w:t>
      </w:r>
      <w:r w:rsidR="00823853">
        <w:t>“</w:t>
      </w:r>
      <w:r>
        <w:t>patient education</w:t>
      </w:r>
      <w:r w:rsidR="00823853">
        <w:t>”</w:t>
      </w:r>
      <w:r>
        <w:t xml:space="preserve">, and </w:t>
      </w:r>
      <w:r w:rsidR="00823853">
        <w:t>“</w:t>
      </w:r>
      <w:r>
        <w:t>professional development</w:t>
      </w:r>
      <w:r w:rsidR="00823853">
        <w:t>”</w:t>
      </w:r>
      <w:r>
        <w:t xml:space="preserve">. The magnitude of change </w:t>
      </w:r>
      <w:r w:rsidR="00592366">
        <w:t>in significance within and between groups indicates the effectiveness of structured digital education experiences in improving practice competency in a high-</w:t>
      </w:r>
      <w:r>
        <w:t xml:space="preserve">acuity area of practice. This provides support </w:t>
      </w:r>
      <w:r w:rsidR="00592366">
        <w:t>for</w:t>
      </w:r>
      <w:r>
        <w:t xml:space="preserve"> the use of validated e-learning modules </w:t>
      </w:r>
      <w:r w:rsidR="00592366">
        <w:t>in</w:t>
      </w:r>
      <w:r>
        <w:t xml:space="preserve"> continuing education programs for critical care nurses.</w:t>
      </w:r>
    </w:p>
    <w:p w14:paraId="285236AF" w14:textId="7A930DE4" w:rsidR="00790ADA" w:rsidRPr="00AF598D" w:rsidRDefault="00FB4809" w:rsidP="00AF598D">
      <w:pPr>
        <w:jc w:val="both"/>
      </w:pPr>
      <w:r>
        <w:t xml:space="preserve">Given the obstacles to pain management practices noted in critical care units in Saudi Arabia, pain management practices could be improved by implementing scalable digital educational interventions, potentially improving patient outcomes and the quality of care. Health cluster and nursing leaders could consider the integration of validated pain management e-modules </w:t>
      </w:r>
      <w:r w:rsidR="00932171">
        <w:t>in</w:t>
      </w:r>
      <w:r>
        <w:t>to mandatory training programs to build competencies within this area.</w:t>
      </w:r>
      <w:r w:rsidR="00932171">
        <w:t xml:space="preserve"> </w:t>
      </w:r>
      <w:r w:rsidR="00275B90" w:rsidRPr="00275B90">
        <w:t>Future research may explore long-term retention of competency gains and the direct impact of such educational interventions on patient-level outcomes.</w:t>
      </w:r>
    </w:p>
    <w:p w14:paraId="06B4F6B2" w14:textId="6786C09A" w:rsidR="005C784C" w:rsidRDefault="005C784C" w:rsidP="00441B6F">
      <w:pPr>
        <w:pStyle w:val="ReferHead"/>
        <w:spacing w:after="0"/>
        <w:jc w:val="both"/>
        <w:rPr>
          <w:rFonts w:ascii="Arial" w:hAnsi="Arial" w:cs="Arial"/>
          <w:bCs/>
        </w:rPr>
      </w:pPr>
      <w:r>
        <w:rPr>
          <w:rFonts w:ascii="Arial" w:hAnsi="Arial" w:cs="Arial"/>
          <w:bCs/>
        </w:rPr>
        <w:t>Ethical approval</w:t>
      </w:r>
    </w:p>
    <w:p w14:paraId="673EE560" w14:textId="2C6C3EA1" w:rsidR="00A829B3" w:rsidRDefault="00504F76" w:rsidP="000771C0">
      <w:pPr>
        <w:jc w:val="both"/>
        <w:rPr>
          <w:rFonts w:ascii="Arial" w:hAnsi="Arial" w:cs="Arial"/>
        </w:rPr>
      </w:pPr>
      <w:r w:rsidRPr="00504F76">
        <w:rPr>
          <w:rFonts w:ascii="Arial" w:hAnsi="Arial" w:cs="Arial"/>
        </w:rPr>
        <w:t>Ethical approval for the study was obtained from the Institutional Review Board (IRB) of the Ministry of Health, Kingdom of Saudi Arabia, as evidenced by the approval letter with IRB Log H-04-Q-001. Participation was entirely voluntary, and written informed consent was obtained from all participants. Confidentiality and anonymity were ensured throughout the study.</w:t>
      </w:r>
    </w:p>
    <w:p w14:paraId="32E0C5C1" w14:textId="77777777" w:rsidR="004A40AC" w:rsidRDefault="004A40AC" w:rsidP="000771C0">
      <w:pPr>
        <w:jc w:val="both"/>
        <w:rPr>
          <w:rFonts w:ascii="Arial" w:hAnsi="Arial" w:cs="Arial"/>
        </w:rPr>
      </w:pPr>
    </w:p>
    <w:p w14:paraId="075A506D" w14:textId="77777777" w:rsidR="004A40AC" w:rsidRDefault="004A40AC" w:rsidP="000771C0">
      <w:pPr>
        <w:jc w:val="both"/>
        <w:rPr>
          <w:rFonts w:ascii="Arial" w:hAnsi="Arial" w:cs="Arial"/>
        </w:rPr>
      </w:pPr>
    </w:p>
    <w:p w14:paraId="5A2CF9C2" w14:textId="77777777" w:rsidR="004A40AC" w:rsidRPr="004A40AC" w:rsidRDefault="004A40AC" w:rsidP="004A40AC">
      <w:pPr>
        <w:jc w:val="both"/>
        <w:rPr>
          <w:rFonts w:ascii="Arial" w:hAnsi="Arial" w:cs="Arial"/>
        </w:rPr>
      </w:pPr>
      <w:r w:rsidRPr="004A40AC">
        <w:rPr>
          <w:rFonts w:ascii="Arial" w:hAnsi="Arial" w:cs="Arial"/>
        </w:rPr>
        <w:lastRenderedPageBreak/>
        <w:t>COMPETING INTERESTS DISCLAIMER:</w:t>
      </w:r>
    </w:p>
    <w:p w14:paraId="66A5C2AD" w14:textId="0A767241" w:rsidR="004A40AC" w:rsidRDefault="004A40AC" w:rsidP="004A40AC">
      <w:pPr>
        <w:jc w:val="both"/>
        <w:rPr>
          <w:rFonts w:ascii="Arial" w:hAnsi="Arial" w:cs="Arial"/>
        </w:rPr>
      </w:pPr>
      <w:r w:rsidRPr="004A40AC">
        <w:rPr>
          <w:rFonts w:ascii="Arial" w:hAnsi="Arial" w:cs="Arial"/>
        </w:rPr>
        <w:t>Authors have declared that they have no known competing financial interests OR non-financial interests OR personal relationships that could have appeared to influence the work reported in this paper.</w:t>
      </w:r>
    </w:p>
    <w:p w14:paraId="73420C1A" w14:textId="77777777" w:rsidR="004A40AC" w:rsidRDefault="004A40AC" w:rsidP="000771C0">
      <w:pPr>
        <w:jc w:val="both"/>
        <w:rPr>
          <w:rFonts w:ascii="Arial" w:hAnsi="Arial" w:cs="Arial"/>
        </w:rPr>
      </w:pPr>
    </w:p>
    <w:p w14:paraId="270CE84E" w14:textId="77777777" w:rsidR="004A40AC" w:rsidRDefault="004A40AC" w:rsidP="000771C0">
      <w:pPr>
        <w:jc w:val="both"/>
        <w:rPr>
          <w:rFonts w:ascii="Arial" w:hAnsi="Arial" w:cs="Arial"/>
        </w:rPr>
      </w:pPr>
    </w:p>
    <w:p w14:paraId="14A4E5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FE0200" w14:textId="77777777" w:rsidR="00025199" w:rsidRPr="00025199" w:rsidRDefault="00025199" w:rsidP="00025199">
      <w:pPr>
        <w:pStyle w:val="ListParagraph"/>
        <w:numPr>
          <w:ilvl w:val="0"/>
          <w:numId w:val="42"/>
        </w:numPr>
        <w:jc w:val="both"/>
        <w:rPr>
          <w:rFonts w:ascii="Arial" w:hAnsi="Arial" w:cs="Arial"/>
        </w:rPr>
      </w:pPr>
      <w:bookmarkStart w:id="1" w:name="_ENREF_129"/>
      <w:r w:rsidRPr="00025199">
        <w:rPr>
          <w:rFonts w:ascii="Arial" w:hAnsi="Arial" w:cs="Arial"/>
        </w:rPr>
        <w:t xml:space="preserve">Trouvin, A.-P., &amp; Perrot, S. (2019). New concepts of pain. Best Practice &amp; Research Clinical Rheumatology, 33(3), 101415. </w:t>
      </w:r>
      <w:hyperlink r:id="rId14" w:history="1">
        <w:r w:rsidRPr="00025199">
          <w:rPr>
            <w:rStyle w:val="Hyperlink"/>
            <w:rFonts w:ascii="Arial" w:hAnsi="Arial" w:cs="Arial"/>
          </w:rPr>
          <w:t>https://doi.org/10.1016/j.berh.2019.04.007</w:t>
        </w:r>
      </w:hyperlink>
      <w:r w:rsidRPr="00025199">
        <w:rPr>
          <w:rFonts w:ascii="Arial" w:hAnsi="Arial" w:cs="Arial"/>
        </w:rPr>
        <w:t xml:space="preserve"> </w:t>
      </w:r>
      <w:bookmarkEnd w:id="1"/>
    </w:p>
    <w:p w14:paraId="629F6E13" w14:textId="77777777" w:rsidR="00025199" w:rsidRPr="00025199" w:rsidRDefault="00025199" w:rsidP="00025199">
      <w:pPr>
        <w:pStyle w:val="ListParagraph"/>
        <w:numPr>
          <w:ilvl w:val="0"/>
          <w:numId w:val="42"/>
        </w:numPr>
        <w:jc w:val="both"/>
        <w:rPr>
          <w:rFonts w:ascii="Arial" w:hAnsi="Arial" w:cs="Arial"/>
        </w:rPr>
      </w:pPr>
      <w:r w:rsidRPr="00025199">
        <w:rPr>
          <w:rFonts w:ascii="Arial" w:hAnsi="Arial" w:cs="Arial"/>
        </w:rPr>
        <w:t xml:space="preserve">Kemp, H. I., Laycock, H., Costello, A., &amp; Brett, S. J. (2019). Chronic pain in critical care survivors: a narrative review. British Journal of </w:t>
      </w:r>
      <w:proofErr w:type="spellStart"/>
      <w:r w:rsidRPr="00025199">
        <w:rPr>
          <w:rFonts w:ascii="Arial" w:hAnsi="Arial" w:cs="Arial"/>
        </w:rPr>
        <w:t>Anaesthesia</w:t>
      </w:r>
      <w:proofErr w:type="spellEnd"/>
      <w:r w:rsidRPr="00025199">
        <w:rPr>
          <w:rFonts w:ascii="Arial" w:hAnsi="Arial" w:cs="Arial"/>
        </w:rPr>
        <w:t xml:space="preserve">, 123(2), e372–e384. </w:t>
      </w:r>
      <w:hyperlink r:id="rId15" w:history="1">
        <w:r w:rsidRPr="00025199">
          <w:rPr>
            <w:rStyle w:val="Hyperlink"/>
            <w:rFonts w:ascii="Arial" w:hAnsi="Arial" w:cs="Arial"/>
          </w:rPr>
          <w:t>https://doi.org/10.1016/j.bja.2019.03.025</w:t>
        </w:r>
      </w:hyperlink>
    </w:p>
    <w:p w14:paraId="194EB1F6" w14:textId="2CF74834" w:rsidR="00025199" w:rsidRPr="00025199" w:rsidRDefault="00025199" w:rsidP="00025199">
      <w:pPr>
        <w:pStyle w:val="ListParagraph"/>
        <w:numPr>
          <w:ilvl w:val="0"/>
          <w:numId w:val="42"/>
        </w:numPr>
        <w:jc w:val="both"/>
        <w:rPr>
          <w:rFonts w:ascii="Arial" w:hAnsi="Arial" w:cs="Arial"/>
        </w:rPr>
      </w:pPr>
      <w:r w:rsidRPr="00025199">
        <w:rPr>
          <w:rFonts w:ascii="Arial" w:hAnsi="Arial" w:cs="Arial"/>
        </w:rPr>
        <w:t>Sandvik, R. K., Olsen, B. F., Rygh, L. J., &amp; Moi, A. L. (2020). Pain relief from non</w:t>
      </w:r>
      <w:r w:rsidR="0040319E">
        <w:rPr>
          <w:rFonts w:ascii="Arial" w:hAnsi="Arial" w:cs="Arial"/>
        </w:rPr>
        <w:t>-</w:t>
      </w:r>
      <w:r w:rsidRPr="00025199">
        <w:rPr>
          <w:rFonts w:ascii="Arial" w:hAnsi="Arial" w:cs="Arial"/>
        </w:rPr>
        <w:t xml:space="preserve">pharmacological interventions in the intensive care unit: a scoping review. Journal of Clinical Nursing, 29(9-10), 1488-1498. </w:t>
      </w:r>
      <w:hyperlink r:id="rId16" w:history="1">
        <w:r w:rsidRPr="00025199">
          <w:rPr>
            <w:rStyle w:val="Hyperlink"/>
            <w:rFonts w:ascii="Arial" w:hAnsi="Arial" w:cs="Arial"/>
          </w:rPr>
          <w:t>https://doi.org/10.1111/jocn.15194</w:t>
        </w:r>
      </w:hyperlink>
    </w:p>
    <w:p w14:paraId="7B0DE2C9" w14:textId="77777777" w:rsidR="00025199" w:rsidRPr="00025199" w:rsidRDefault="00025199" w:rsidP="00025199">
      <w:pPr>
        <w:pStyle w:val="ListParagraph"/>
        <w:numPr>
          <w:ilvl w:val="0"/>
          <w:numId w:val="42"/>
        </w:numPr>
        <w:jc w:val="both"/>
        <w:rPr>
          <w:rFonts w:ascii="Arial" w:hAnsi="Arial" w:cs="Arial"/>
        </w:rPr>
      </w:pPr>
      <w:r w:rsidRPr="00025199">
        <w:rPr>
          <w:rFonts w:ascii="Arial" w:hAnsi="Arial" w:cs="Arial"/>
        </w:rPr>
        <w:t xml:space="preserve">Nordness, M. F., Hayhurst, C. J., &amp; Pandharipande, P. (2021). Current perspectives on the assessment and management of pain in the intensive care unit. Journal of Pain Research, 1733-1744. </w:t>
      </w:r>
      <w:hyperlink r:id="rId17" w:history="1">
        <w:r w:rsidRPr="00025199">
          <w:rPr>
            <w:rStyle w:val="Hyperlink"/>
            <w:rFonts w:ascii="Arial" w:hAnsi="Arial" w:cs="Arial"/>
          </w:rPr>
          <w:t>https://doi.org/10.2147/JPR.S256406</w:t>
        </w:r>
      </w:hyperlink>
    </w:p>
    <w:p w14:paraId="5EC2309B" w14:textId="77777777" w:rsidR="00025199" w:rsidRPr="00025199" w:rsidRDefault="00025199" w:rsidP="00025199">
      <w:pPr>
        <w:pStyle w:val="ListParagraph"/>
        <w:numPr>
          <w:ilvl w:val="0"/>
          <w:numId w:val="42"/>
        </w:numPr>
        <w:jc w:val="both"/>
        <w:rPr>
          <w:rFonts w:ascii="Arial" w:hAnsi="Arial" w:cs="Arial"/>
        </w:rPr>
      </w:pPr>
      <w:bookmarkStart w:id="2" w:name="_ENREF_139"/>
      <w:r w:rsidRPr="00025199">
        <w:rPr>
          <w:rFonts w:ascii="Arial" w:hAnsi="Arial" w:cs="Arial"/>
        </w:rPr>
        <w:t xml:space="preserve">Zakeri, H., </w:t>
      </w:r>
      <w:proofErr w:type="spellStart"/>
      <w:r w:rsidRPr="00025199">
        <w:rPr>
          <w:rFonts w:ascii="Arial" w:hAnsi="Arial" w:cs="Arial"/>
        </w:rPr>
        <w:t>Mahtosh</w:t>
      </w:r>
      <w:proofErr w:type="spellEnd"/>
      <w:r w:rsidRPr="00025199">
        <w:rPr>
          <w:rFonts w:ascii="Arial" w:hAnsi="Arial" w:cs="Arial"/>
        </w:rPr>
        <w:t xml:space="preserve">, P., Radmehr, M., Rahbani, R., Montazeri, L., Moalemi, S., Mahdiyar, P., Hemati, F., &amp; Karimi, A. (2024). Pain Management strategies in the Intensive care unit: challenges and Best Practices. Galen Medical Journal, 13, 1. </w:t>
      </w:r>
      <w:hyperlink r:id="rId18" w:history="1">
        <w:r w:rsidRPr="00025199">
          <w:rPr>
            <w:rStyle w:val="Hyperlink"/>
            <w:rFonts w:ascii="Arial" w:hAnsi="Arial" w:cs="Arial"/>
          </w:rPr>
          <w:t>https://doi.org/10.31661%2Fgmj.v12i.3264</w:t>
        </w:r>
      </w:hyperlink>
      <w:bookmarkEnd w:id="2"/>
    </w:p>
    <w:p w14:paraId="5ACF8040" w14:textId="77777777" w:rsidR="00025199" w:rsidRPr="00025199" w:rsidRDefault="00025199" w:rsidP="00025199">
      <w:pPr>
        <w:pStyle w:val="ListParagraph"/>
        <w:numPr>
          <w:ilvl w:val="0"/>
          <w:numId w:val="42"/>
        </w:numPr>
        <w:jc w:val="both"/>
        <w:rPr>
          <w:rFonts w:ascii="Arial" w:hAnsi="Arial" w:cs="Arial"/>
        </w:rPr>
      </w:pPr>
      <w:bookmarkStart w:id="3" w:name="_ENREF_22"/>
      <w:r w:rsidRPr="00025199">
        <w:rPr>
          <w:rFonts w:ascii="Arial" w:hAnsi="Arial" w:cs="Arial"/>
        </w:rPr>
        <w:t xml:space="preserve">Capell, M., Arnau, A., </w:t>
      </w:r>
      <w:proofErr w:type="spellStart"/>
      <w:r w:rsidRPr="00025199">
        <w:rPr>
          <w:rFonts w:ascii="Arial" w:hAnsi="Arial" w:cs="Arial"/>
        </w:rPr>
        <w:t>Juvinyà</w:t>
      </w:r>
      <w:proofErr w:type="spellEnd"/>
      <w:r w:rsidRPr="00025199">
        <w:rPr>
          <w:rFonts w:ascii="Arial" w:hAnsi="Arial" w:cs="Arial"/>
        </w:rPr>
        <w:t xml:space="preserve">, D., Montesinos, J., &amp; Fernandez, R. (2019). Sound isolation and music for the comfort of mechanically ventilated critical patients. Nursing in critical care, 24(5), 290-298. </w:t>
      </w:r>
      <w:hyperlink r:id="rId19" w:history="1">
        <w:r w:rsidRPr="00025199">
          <w:rPr>
            <w:rStyle w:val="Hyperlink"/>
            <w:rFonts w:ascii="Arial" w:hAnsi="Arial" w:cs="Arial"/>
          </w:rPr>
          <w:t>https://doi.org/10.1111/nicc.12407</w:t>
        </w:r>
      </w:hyperlink>
      <w:r w:rsidRPr="00025199">
        <w:rPr>
          <w:rFonts w:ascii="Arial" w:hAnsi="Arial" w:cs="Arial"/>
        </w:rPr>
        <w:t xml:space="preserve"> </w:t>
      </w:r>
      <w:bookmarkEnd w:id="3"/>
    </w:p>
    <w:p w14:paraId="6577FE33" w14:textId="77777777" w:rsidR="00025199" w:rsidRPr="00025199" w:rsidRDefault="00025199" w:rsidP="00025199">
      <w:pPr>
        <w:pStyle w:val="ListParagraph"/>
        <w:numPr>
          <w:ilvl w:val="0"/>
          <w:numId w:val="42"/>
        </w:numPr>
        <w:jc w:val="both"/>
        <w:rPr>
          <w:rFonts w:ascii="Arial" w:hAnsi="Arial" w:cs="Arial"/>
        </w:rPr>
      </w:pPr>
      <w:r w:rsidRPr="00025199">
        <w:rPr>
          <w:rFonts w:ascii="Arial" w:hAnsi="Arial" w:cs="Arial"/>
        </w:rPr>
        <w:t xml:space="preserve">Ulrich, B., Barden, C., Cassidy, L., &amp; Varn-Davis, N. (2019). Critical Care Nurse Work Environments 2018: Findings and Implications. Critical Care Nurse, 39(2), 67–84. </w:t>
      </w:r>
      <w:hyperlink r:id="rId20" w:history="1">
        <w:r w:rsidRPr="00025199">
          <w:rPr>
            <w:rStyle w:val="Hyperlink"/>
            <w:rFonts w:ascii="Arial" w:hAnsi="Arial" w:cs="Arial"/>
          </w:rPr>
          <w:t>https://doi.org/10.4037/ccn2019605</w:t>
        </w:r>
      </w:hyperlink>
    </w:p>
    <w:p w14:paraId="475FDA65" w14:textId="77777777" w:rsidR="00025199" w:rsidRPr="00025199" w:rsidRDefault="00025199" w:rsidP="00025199">
      <w:pPr>
        <w:pStyle w:val="ListParagraph"/>
        <w:numPr>
          <w:ilvl w:val="0"/>
          <w:numId w:val="42"/>
        </w:numPr>
        <w:jc w:val="both"/>
        <w:rPr>
          <w:rFonts w:ascii="Arial" w:hAnsi="Arial" w:cs="Arial"/>
        </w:rPr>
      </w:pPr>
      <w:bookmarkStart w:id="4" w:name="_ENREF_42"/>
      <w:proofErr w:type="spellStart"/>
      <w:r w:rsidRPr="00025199">
        <w:rPr>
          <w:rFonts w:ascii="Arial" w:hAnsi="Arial" w:cs="Arial"/>
        </w:rPr>
        <w:t>Grommi</w:t>
      </w:r>
      <w:proofErr w:type="spellEnd"/>
      <w:r w:rsidRPr="00025199">
        <w:rPr>
          <w:rFonts w:ascii="Arial" w:hAnsi="Arial" w:cs="Arial"/>
        </w:rPr>
        <w:t xml:space="preserve">, S., Vaajoki, A., Voutilainen, A., &amp; Kankkunen, P. (2023). Effect of Pain Education Interventions on Registered Nurses’ Pain Management: A Systematic Review and Meta-Analysis. Pain Management Nursing, 24(4), 456-468. </w:t>
      </w:r>
      <w:hyperlink r:id="rId21" w:history="1">
        <w:r w:rsidRPr="00025199">
          <w:rPr>
            <w:rStyle w:val="Hyperlink"/>
            <w:rFonts w:ascii="Arial" w:hAnsi="Arial" w:cs="Arial"/>
          </w:rPr>
          <w:t>https://doi.org/10.1016/j.pmn.2023.03.004</w:t>
        </w:r>
      </w:hyperlink>
      <w:r w:rsidRPr="00025199">
        <w:rPr>
          <w:rFonts w:ascii="Arial" w:hAnsi="Arial" w:cs="Arial"/>
        </w:rPr>
        <w:t xml:space="preserve"> </w:t>
      </w:r>
      <w:bookmarkEnd w:id="4"/>
    </w:p>
    <w:p w14:paraId="434A35CC" w14:textId="77777777" w:rsidR="00025199" w:rsidRPr="00025199" w:rsidRDefault="00025199" w:rsidP="00025199">
      <w:pPr>
        <w:pStyle w:val="ListParagraph"/>
        <w:numPr>
          <w:ilvl w:val="0"/>
          <w:numId w:val="42"/>
        </w:numPr>
        <w:jc w:val="both"/>
        <w:rPr>
          <w:rFonts w:ascii="Arial" w:hAnsi="Arial" w:cs="Arial"/>
        </w:rPr>
      </w:pPr>
      <w:bookmarkStart w:id="5" w:name="_ENREF_54"/>
      <w:proofErr w:type="spellStart"/>
      <w:r w:rsidRPr="00025199">
        <w:rPr>
          <w:rFonts w:ascii="Arial" w:hAnsi="Arial" w:cs="Arial"/>
        </w:rPr>
        <w:t>Jaleta</w:t>
      </w:r>
      <w:proofErr w:type="spellEnd"/>
      <w:r w:rsidRPr="00025199">
        <w:rPr>
          <w:rFonts w:ascii="Arial" w:hAnsi="Arial" w:cs="Arial"/>
        </w:rPr>
        <w:t xml:space="preserve">, D. T., </w:t>
      </w:r>
      <w:proofErr w:type="spellStart"/>
      <w:r w:rsidRPr="00025199">
        <w:rPr>
          <w:rFonts w:ascii="Arial" w:hAnsi="Arial" w:cs="Arial"/>
        </w:rPr>
        <w:t>Tuji</w:t>
      </w:r>
      <w:proofErr w:type="spellEnd"/>
      <w:r w:rsidRPr="00025199">
        <w:rPr>
          <w:rFonts w:ascii="Arial" w:hAnsi="Arial" w:cs="Arial"/>
        </w:rPr>
        <w:t xml:space="preserve">, T. S., &amp; Wake, A. D. (2021). Knowledge and associated factors towards post-operative pain management among nurses working at referral hospitals, Ethiopia. Open Journal of Pain Medicine, 5(1), 001-007. </w:t>
      </w:r>
      <w:hyperlink r:id="rId22" w:history="1">
        <w:r w:rsidRPr="00025199">
          <w:rPr>
            <w:rStyle w:val="Hyperlink"/>
            <w:rFonts w:ascii="Arial" w:hAnsi="Arial" w:cs="Arial"/>
          </w:rPr>
          <w:t>https://doi.org/10.17352/ojpm.000023</w:t>
        </w:r>
      </w:hyperlink>
      <w:r w:rsidRPr="00025199">
        <w:rPr>
          <w:rFonts w:ascii="Arial" w:hAnsi="Arial" w:cs="Arial"/>
        </w:rPr>
        <w:t xml:space="preserve"> </w:t>
      </w:r>
      <w:bookmarkEnd w:id="5"/>
    </w:p>
    <w:p w14:paraId="10FEBC89" w14:textId="77777777" w:rsidR="00025199" w:rsidRPr="00025199" w:rsidRDefault="00025199" w:rsidP="00025199">
      <w:pPr>
        <w:pStyle w:val="ListParagraph"/>
        <w:numPr>
          <w:ilvl w:val="0"/>
          <w:numId w:val="42"/>
        </w:numPr>
        <w:jc w:val="both"/>
        <w:rPr>
          <w:rFonts w:ascii="Arial" w:hAnsi="Arial" w:cs="Arial"/>
        </w:rPr>
      </w:pPr>
      <w:r w:rsidRPr="00025199">
        <w:rPr>
          <w:rFonts w:ascii="Arial" w:hAnsi="Arial" w:cs="Arial"/>
        </w:rPr>
        <w:t xml:space="preserve">Almutairi, A., Said, F., &amp; </w:t>
      </w:r>
      <w:proofErr w:type="spellStart"/>
      <w:r w:rsidRPr="00025199">
        <w:rPr>
          <w:rFonts w:ascii="Arial" w:hAnsi="Arial" w:cs="Arial"/>
        </w:rPr>
        <w:t>Mulud</w:t>
      </w:r>
      <w:proofErr w:type="spellEnd"/>
      <w:r w:rsidRPr="00025199">
        <w:rPr>
          <w:rFonts w:ascii="Arial" w:hAnsi="Arial" w:cs="Arial"/>
        </w:rPr>
        <w:t>, Z. (2025). Effect of Pain Management Educational Program on Competency of Critical Care Area Nurses: A Systematic Review. International Journal of Medical Science and Dental Health, 11(04), 25–42. https://doi.org/10.55640/ijmsdh-11-04-04</w:t>
      </w:r>
    </w:p>
    <w:p w14:paraId="17939D0D" w14:textId="77777777" w:rsidR="00025199" w:rsidRPr="00025199" w:rsidRDefault="00025199" w:rsidP="00025199">
      <w:pPr>
        <w:pStyle w:val="ListParagraph"/>
        <w:numPr>
          <w:ilvl w:val="0"/>
          <w:numId w:val="42"/>
        </w:numPr>
        <w:jc w:val="both"/>
        <w:rPr>
          <w:rFonts w:ascii="Arial" w:hAnsi="Arial" w:cs="Arial"/>
        </w:rPr>
      </w:pPr>
      <w:bookmarkStart w:id="6" w:name="_ENREF_55"/>
      <w:r w:rsidRPr="00025199">
        <w:rPr>
          <w:rFonts w:ascii="Arial" w:hAnsi="Arial" w:cs="Arial"/>
        </w:rPr>
        <w:t xml:space="preserve">Jamal, K., Alameri, R. A., Alqahtani, F. M., </w:t>
      </w:r>
      <w:proofErr w:type="spellStart"/>
      <w:r w:rsidRPr="00025199">
        <w:rPr>
          <w:rFonts w:ascii="Arial" w:hAnsi="Arial" w:cs="Arial"/>
        </w:rPr>
        <w:t>AlGarni</w:t>
      </w:r>
      <w:proofErr w:type="spellEnd"/>
      <w:r w:rsidRPr="00025199">
        <w:rPr>
          <w:rFonts w:ascii="Arial" w:hAnsi="Arial" w:cs="Arial"/>
        </w:rPr>
        <w:t xml:space="preserve">, R. S., Alamri, N. A., </w:t>
      </w:r>
      <w:proofErr w:type="spellStart"/>
      <w:r w:rsidRPr="00025199">
        <w:rPr>
          <w:rFonts w:ascii="Arial" w:hAnsi="Arial" w:cs="Arial"/>
        </w:rPr>
        <w:t>Elshnawie</w:t>
      </w:r>
      <w:proofErr w:type="spellEnd"/>
      <w:r w:rsidRPr="00025199">
        <w:rPr>
          <w:rFonts w:ascii="Arial" w:hAnsi="Arial" w:cs="Arial"/>
        </w:rPr>
        <w:t xml:space="preserve">, H. A., Badawi, S. E. A., &amp; Hussien, A. M. (2023). Knowledge and Attitudes of Critical Care Nurses Regarding Pain Management in Saudi Arabia. Med Arch, 77(1), 49-55. </w:t>
      </w:r>
      <w:hyperlink r:id="rId23" w:history="1">
        <w:r w:rsidRPr="00025199">
          <w:rPr>
            <w:rStyle w:val="Hyperlink"/>
            <w:rFonts w:ascii="Arial" w:hAnsi="Arial" w:cs="Arial"/>
          </w:rPr>
          <w:t>https://doi.org/10.5455/medarh.2023.77.49-55</w:t>
        </w:r>
      </w:hyperlink>
      <w:r w:rsidRPr="00025199">
        <w:rPr>
          <w:rFonts w:ascii="Arial" w:hAnsi="Arial" w:cs="Arial"/>
        </w:rPr>
        <w:t xml:space="preserve"> </w:t>
      </w:r>
      <w:bookmarkEnd w:id="6"/>
    </w:p>
    <w:p w14:paraId="14FCC7ED" w14:textId="05F0649E" w:rsidR="00025199" w:rsidRPr="00025199" w:rsidRDefault="00025199" w:rsidP="00025199">
      <w:pPr>
        <w:pStyle w:val="ListParagraph"/>
        <w:numPr>
          <w:ilvl w:val="0"/>
          <w:numId w:val="42"/>
        </w:numPr>
        <w:jc w:val="both"/>
        <w:rPr>
          <w:rFonts w:ascii="Arial" w:hAnsi="Arial" w:cs="Arial"/>
        </w:rPr>
      </w:pPr>
      <w:bookmarkStart w:id="7" w:name="_ENREF_105"/>
      <w:r w:rsidRPr="00025199">
        <w:rPr>
          <w:rFonts w:ascii="Arial" w:hAnsi="Arial" w:cs="Arial"/>
        </w:rPr>
        <w:t>Rababa, M., &amp; Al-Rawashdeh, S. (2021). Critical care nurses</w:t>
      </w:r>
      <w:r w:rsidR="00364884">
        <w:rPr>
          <w:rFonts w:ascii="Arial" w:hAnsi="Arial" w:cs="Arial"/>
        </w:rPr>
        <w:t>’</w:t>
      </w:r>
      <w:r w:rsidRPr="00025199">
        <w:rPr>
          <w:rFonts w:ascii="Arial" w:hAnsi="Arial" w:cs="Arial"/>
        </w:rPr>
        <w:t xml:space="preserve"> critical thinking and decision-making related to pain management. Intensive Crit Care Nurs, 63, 103000. </w:t>
      </w:r>
      <w:hyperlink r:id="rId24" w:history="1">
        <w:r w:rsidRPr="00025199">
          <w:rPr>
            <w:rStyle w:val="Hyperlink"/>
            <w:rFonts w:ascii="Arial" w:hAnsi="Arial" w:cs="Arial"/>
          </w:rPr>
          <w:t>https://doi.org/10.1016/j.iccn.2020.103000</w:t>
        </w:r>
      </w:hyperlink>
      <w:r w:rsidRPr="00025199">
        <w:rPr>
          <w:rFonts w:ascii="Arial" w:hAnsi="Arial" w:cs="Arial"/>
        </w:rPr>
        <w:t xml:space="preserve"> </w:t>
      </w:r>
      <w:bookmarkEnd w:id="7"/>
    </w:p>
    <w:p w14:paraId="408E9E86" w14:textId="77777777" w:rsidR="00025199" w:rsidRPr="00025199" w:rsidRDefault="00025199" w:rsidP="00025199">
      <w:pPr>
        <w:pStyle w:val="ListParagraph"/>
        <w:numPr>
          <w:ilvl w:val="0"/>
          <w:numId w:val="42"/>
        </w:numPr>
        <w:jc w:val="both"/>
        <w:rPr>
          <w:rFonts w:ascii="Arial" w:hAnsi="Arial" w:cs="Arial"/>
        </w:rPr>
      </w:pPr>
      <w:bookmarkStart w:id="8" w:name="_ENREF_16"/>
      <w:r w:rsidRPr="00025199">
        <w:rPr>
          <w:rFonts w:ascii="Arial" w:hAnsi="Arial" w:cs="Arial"/>
        </w:rPr>
        <w:t xml:space="preserve">Ayenew, T., Melaku, B., </w:t>
      </w:r>
      <w:proofErr w:type="spellStart"/>
      <w:r w:rsidRPr="00025199">
        <w:rPr>
          <w:rFonts w:ascii="Arial" w:hAnsi="Arial" w:cs="Arial"/>
        </w:rPr>
        <w:t>Gedfew</w:t>
      </w:r>
      <w:proofErr w:type="spellEnd"/>
      <w:r w:rsidRPr="00025199">
        <w:rPr>
          <w:rFonts w:ascii="Arial" w:hAnsi="Arial" w:cs="Arial"/>
        </w:rPr>
        <w:t xml:space="preserve">, M., Amha, H., &amp; Bishaw, K. A. (2021). Nurses’ knowledge, practice, and associated factors of pain assessment in critically ill adult patients at public hospitals, Addis Ababa, Ethiopia. International Journal of Africa Nursing Sciences, 15, 100361. </w:t>
      </w:r>
      <w:hyperlink r:id="rId25" w:history="1">
        <w:r w:rsidRPr="00025199">
          <w:rPr>
            <w:rStyle w:val="Hyperlink"/>
            <w:rFonts w:ascii="Arial" w:hAnsi="Arial" w:cs="Arial"/>
          </w:rPr>
          <w:t>https://doi.org/10.1016/j.ijans.2021.100361</w:t>
        </w:r>
      </w:hyperlink>
      <w:r w:rsidRPr="00025199">
        <w:rPr>
          <w:rFonts w:ascii="Arial" w:hAnsi="Arial" w:cs="Arial"/>
        </w:rPr>
        <w:t xml:space="preserve"> </w:t>
      </w:r>
      <w:bookmarkEnd w:id="8"/>
    </w:p>
    <w:p w14:paraId="3A6442D6" w14:textId="77777777" w:rsidR="00025199" w:rsidRPr="00025199" w:rsidRDefault="00025199" w:rsidP="00025199">
      <w:pPr>
        <w:pStyle w:val="ListParagraph"/>
        <w:numPr>
          <w:ilvl w:val="0"/>
          <w:numId w:val="42"/>
        </w:numPr>
        <w:jc w:val="both"/>
        <w:rPr>
          <w:rFonts w:ascii="Arial" w:hAnsi="Arial" w:cs="Arial"/>
        </w:rPr>
      </w:pPr>
      <w:bookmarkStart w:id="9" w:name="_ENREF_71"/>
      <w:r w:rsidRPr="00025199">
        <w:rPr>
          <w:rFonts w:ascii="Arial" w:hAnsi="Arial" w:cs="Arial"/>
        </w:rPr>
        <w:lastRenderedPageBreak/>
        <w:t xml:space="preserve">Ma, Y., Xiang, Q., Yan, C., Liao, H., &amp; Wang, J. (2021). Relationship between chronic diseases and depression: the mediating effect of pain. BMC Psychiatry, 21, 1-11. </w:t>
      </w:r>
      <w:hyperlink r:id="rId26" w:history="1">
        <w:r w:rsidRPr="00025199">
          <w:rPr>
            <w:rStyle w:val="Hyperlink"/>
            <w:rFonts w:ascii="Arial" w:hAnsi="Arial" w:cs="Arial"/>
          </w:rPr>
          <w:t>https://doi.org/10.1186/s12888-021-03428-3</w:t>
        </w:r>
      </w:hyperlink>
      <w:r w:rsidRPr="00025199">
        <w:rPr>
          <w:rFonts w:ascii="Arial" w:hAnsi="Arial" w:cs="Arial"/>
        </w:rPr>
        <w:t xml:space="preserve"> </w:t>
      </w:r>
      <w:bookmarkEnd w:id="9"/>
    </w:p>
    <w:p w14:paraId="3364E283" w14:textId="1CA24DC6" w:rsidR="00025199" w:rsidRPr="00025199" w:rsidRDefault="00025199" w:rsidP="00025199">
      <w:pPr>
        <w:pStyle w:val="ListParagraph"/>
        <w:numPr>
          <w:ilvl w:val="0"/>
          <w:numId w:val="42"/>
        </w:numPr>
        <w:jc w:val="both"/>
        <w:rPr>
          <w:rFonts w:ascii="Arial" w:hAnsi="Arial" w:cs="Arial"/>
        </w:rPr>
      </w:pPr>
      <w:bookmarkStart w:id="10" w:name="_ENREF_84"/>
      <w:r w:rsidRPr="00025199">
        <w:rPr>
          <w:rFonts w:ascii="Arial" w:hAnsi="Arial" w:cs="Arial"/>
        </w:rPr>
        <w:t xml:space="preserve">Neme, A., </w:t>
      </w:r>
      <w:proofErr w:type="spellStart"/>
      <w:r w:rsidRPr="00025199">
        <w:rPr>
          <w:rFonts w:ascii="Arial" w:hAnsi="Arial" w:cs="Arial"/>
        </w:rPr>
        <w:t>Germossa</w:t>
      </w:r>
      <w:proofErr w:type="spellEnd"/>
      <w:r w:rsidRPr="00025199">
        <w:rPr>
          <w:rFonts w:ascii="Arial" w:hAnsi="Arial" w:cs="Arial"/>
        </w:rPr>
        <w:t>, G., &amp; Bekele, G. (2019). Nurses</w:t>
      </w:r>
      <w:r w:rsidR="00364884">
        <w:rPr>
          <w:rFonts w:ascii="Arial" w:hAnsi="Arial" w:cs="Arial"/>
        </w:rPr>
        <w:t>’</w:t>
      </w:r>
      <w:r w:rsidRPr="00025199">
        <w:rPr>
          <w:rFonts w:ascii="Arial" w:hAnsi="Arial" w:cs="Arial"/>
        </w:rPr>
        <w:t xml:space="preserve"> pain management competency and associated factors among nurses working in public hospitals, Jimma Zone, Oromia Regional State, southwest Ethiopia. Clinical Practice, 16. </w:t>
      </w:r>
      <w:hyperlink r:id="rId27" w:history="1">
        <w:r w:rsidRPr="00025199">
          <w:rPr>
            <w:rStyle w:val="Hyperlink"/>
            <w:rFonts w:ascii="Arial" w:hAnsi="Arial" w:cs="Arial"/>
          </w:rPr>
          <w:t>https://doi.org/10.4172/clinical-practice.1000444</w:t>
        </w:r>
      </w:hyperlink>
      <w:r w:rsidRPr="00025199">
        <w:rPr>
          <w:rFonts w:ascii="Arial" w:hAnsi="Arial" w:cs="Arial"/>
        </w:rPr>
        <w:t xml:space="preserve"> </w:t>
      </w:r>
      <w:bookmarkEnd w:id="10"/>
    </w:p>
    <w:p w14:paraId="40527C1A" w14:textId="77777777" w:rsidR="00025199" w:rsidRPr="00025199" w:rsidRDefault="00025199" w:rsidP="00025199">
      <w:pPr>
        <w:pStyle w:val="ListParagraph"/>
        <w:numPr>
          <w:ilvl w:val="0"/>
          <w:numId w:val="42"/>
        </w:numPr>
        <w:jc w:val="both"/>
        <w:rPr>
          <w:rFonts w:ascii="Arial" w:hAnsi="Arial" w:cs="Arial"/>
        </w:rPr>
      </w:pPr>
      <w:bookmarkStart w:id="11" w:name="_ENREF_50"/>
      <w:proofErr w:type="spellStart"/>
      <w:r w:rsidRPr="00025199">
        <w:rPr>
          <w:rFonts w:ascii="Arial" w:hAnsi="Arial" w:cs="Arial"/>
        </w:rPr>
        <w:t>Innab</w:t>
      </w:r>
      <w:proofErr w:type="spellEnd"/>
      <w:r w:rsidRPr="00025199">
        <w:rPr>
          <w:rFonts w:ascii="Arial" w:hAnsi="Arial" w:cs="Arial"/>
        </w:rPr>
        <w:t xml:space="preserve">, A., </w:t>
      </w:r>
      <w:proofErr w:type="spellStart"/>
      <w:r w:rsidRPr="00025199">
        <w:rPr>
          <w:rFonts w:ascii="Arial" w:hAnsi="Arial" w:cs="Arial"/>
        </w:rPr>
        <w:t>Alammar</w:t>
      </w:r>
      <w:proofErr w:type="spellEnd"/>
      <w:r w:rsidRPr="00025199">
        <w:rPr>
          <w:rFonts w:ascii="Arial" w:hAnsi="Arial" w:cs="Arial"/>
        </w:rPr>
        <w:t xml:space="preserve">, K., Alqahtani, N., </w:t>
      </w:r>
      <w:proofErr w:type="spellStart"/>
      <w:r w:rsidRPr="00025199">
        <w:rPr>
          <w:rFonts w:ascii="Arial" w:hAnsi="Arial" w:cs="Arial"/>
        </w:rPr>
        <w:t>Aldawood</w:t>
      </w:r>
      <w:proofErr w:type="spellEnd"/>
      <w:r w:rsidRPr="00025199">
        <w:rPr>
          <w:rFonts w:ascii="Arial" w:hAnsi="Arial" w:cs="Arial"/>
        </w:rPr>
        <w:t xml:space="preserve">, F., </w:t>
      </w:r>
      <w:proofErr w:type="spellStart"/>
      <w:r w:rsidRPr="00025199">
        <w:rPr>
          <w:rFonts w:ascii="Arial" w:hAnsi="Arial" w:cs="Arial"/>
        </w:rPr>
        <w:t>Kerari</w:t>
      </w:r>
      <w:proofErr w:type="spellEnd"/>
      <w:r w:rsidRPr="00025199">
        <w:rPr>
          <w:rFonts w:ascii="Arial" w:hAnsi="Arial" w:cs="Arial"/>
        </w:rPr>
        <w:t xml:space="preserve">, A., &amp; </w:t>
      </w:r>
      <w:proofErr w:type="spellStart"/>
      <w:r w:rsidRPr="00025199">
        <w:rPr>
          <w:rFonts w:ascii="Arial" w:hAnsi="Arial" w:cs="Arial"/>
        </w:rPr>
        <w:t>Alenezi</w:t>
      </w:r>
      <w:proofErr w:type="spellEnd"/>
      <w:r w:rsidRPr="00025199">
        <w:rPr>
          <w:rFonts w:ascii="Arial" w:hAnsi="Arial" w:cs="Arial"/>
        </w:rPr>
        <w:t xml:space="preserve">, A. (2022). The impact of a 12-hour educational program on nurses’ knowledge and attitudes regarding pain management: a quasi-experimental study. BMC nursing, 21(1), 250. </w:t>
      </w:r>
      <w:hyperlink r:id="rId28" w:history="1">
        <w:r w:rsidRPr="00025199">
          <w:rPr>
            <w:rStyle w:val="Hyperlink"/>
            <w:rFonts w:ascii="Arial" w:hAnsi="Arial" w:cs="Arial"/>
          </w:rPr>
          <w:t>https://doi.org/10.1186/s12912-022-01028-4</w:t>
        </w:r>
      </w:hyperlink>
      <w:r w:rsidRPr="00025199">
        <w:rPr>
          <w:rFonts w:ascii="Arial" w:hAnsi="Arial" w:cs="Arial"/>
        </w:rPr>
        <w:t xml:space="preserve"> </w:t>
      </w:r>
      <w:bookmarkEnd w:id="11"/>
    </w:p>
    <w:p w14:paraId="376FDA59" w14:textId="77777777" w:rsidR="00025199" w:rsidRPr="00025199" w:rsidRDefault="00025199" w:rsidP="00025199">
      <w:pPr>
        <w:pStyle w:val="ListParagraph"/>
        <w:numPr>
          <w:ilvl w:val="0"/>
          <w:numId w:val="42"/>
        </w:numPr>
        <w:jc w:val="both"/>
        <w:rPr>
          <w:rFonts w:ascii="Arial" w:hAnsi="Arial" w:cs="Arial"/>
        </w:rPr>
      </w:pPr>
      <w:bookmarkStart w:id="12" w:name="_ENREF_51"/>
      <w:r w:rsidRPr="00025199">
        <w:rPr>
          <w:rFonts w:ascii="Arial" w:hAnsi="Arial" w:cs="Arial"/>
        </w:rPr>
        <w:t xml:space="preserve">Issa, M. R., </w:t>
      </w:r>
      <w:proofErr w:type="spellStart"/>
      <w:r w:rsidRPr="00025199">
        <w:rPr>
          <w:rFonts w:ascii="Arial" w:hAnsi="Arial" w:cs="Arial"/>
        </w:rPr>
        <w:t>Awajeh</w:t>
      </w:r>
      <w:proofErr w:type="spellEnd"/>
      <w:r w:rsidRPr="00025199">
        <w:rPr>
          <w:rFonts w:ascii="Arial" w:hAnsi="Arial" w:cs="Arial"/>
        </w:rPr>
        <w:t xml:space="preserve">, A. M., </w:t>
      </w:r>
      <w:proofErr w:type="spellStart"/>
      <w:r w:rsidRPr="00025199">
        <w:rPr>
          <w:rFonts w:ascii="Arial" w:hAnsi="Arial" w:cs="Arial"/>
        </w:rPr>
        <w:t>Khraisat</w:t>
      </w:r>
      <w:proofErr w:type="spellEnd"/>
      <w:r w:rsidRPr="00025199">
        <w:rPr>
          <w:rFonts w:ascii="Arial" w:hAnsi="Arial" w:cs="Arial"/>
        </w:rPr>
        <w:t xml:space="preserve">, F. S., Rasheed, A. M., Amirah, M. F., Hussain, A., &amp; Alharthy, A. (2019). Impact of an Educational Program on the Knowledge and Attitude About Pain Assessment and Management Among Critical Care Nurses. Dimensions of Critical Care Nursing, 38(5). </w:t>
      </w:r>
      <w:hyperlink r:id="rId29" w:history="1">
        <w:r w:rsidRPr="00025199">
          <w:rPr>
            <w:rStyle w:val="Hyperlink"/>
            <w:rFonts w:ascii="Arial" w:hAnsi="Arial" w:cs="Arial"/>
          </w:rPr>
          <w:t>https://doi.org/10.1097/DCC.0000000000000375</w:t>
        </w:r>
      </w:hyperlink>
      <w:r w:rsidRPr="00025199">
        <w:rPr>
          <w:rFonts w:ascii="Arial" w:hAnsi="Arial" w:cs="Arial"/>
        </w:rPr>
        <w:t xml:space="preserve"> </w:t>
      </w:r>
      <w:bookmarkEnd w:id="12"/>
    </w:p>
    <w:p w14:paraId="59184732" w14:textId="77777777" w:rsidR="00025199" w:rsidRPr="00025199" w:rsidRDefault="00025199" w:rsidP="00025199">
      <w:pPr>
        <w:pStyle w:val="ListParagraph"/>
        <w:numPr>
          <w:ilvl w:val="0"/>
          <w:numId w:val="42"/>
        </w:numPr>
        <w:jc w:val="both"/>
        <w:rPr>
          <w:rFonts w:ascii="Arial" w:hAnsi="Arial" w:cs="Arial"/>
        </w:rPr>
      </w:pPr>
      <w:bookmarkStart w:id="13" w:name="_ENREF_83"/>
      <w:bookmarkStart w:id="14" w:name="_ENREF_93"/>
      <w:proofErr w:type="spellStart"/>
      <w:r w:rsidRPr="00025199">
        <w:rPr>
          <w:rFonts w:ascii="Arial" w:hAnsi="Arial" w:cs="Arial"/>
        </w:rPr>
        <w:t>Narbona</w:t>
      </w:r>
      <w:proofErr w:type="spellEnd"/>
      <w:r w:rsidRPr="00025199">
        <w:rPr>
          <w:rFonts w:ascii="Arial" w:hAnsi="Arial" w:cs="Arial"/>
        </w:rPr>
        <w:t xml:space="preserve">, L., Cabrera-Jaime, S., Lluch-Canut, T., Castaño, P. B., &amp; Roldán-Merino, J. (2020). E-Learning course for nurses on pain assessment in patients unable to self-report. Nurse education in practice, 43, 102728. </w:t>
      </w:r>
      <w:hyperlink r:id="rId30" w:history="1">
        <w:r w:rsidRPr="00025199">
          <w:rPr>
            <w:rStyle w:val="Hyperlink"/>
            <w:rFonts w:ascii="Arial" w:hAnsi="Arial" w:cs="Arial"/>
          </w:rPr>
          <w:t>https://doi.org/10.1016/j.nepr.2020.102728</w:t>
        </w:r>
      </w:hyperlink>
      <w:r w:rsidRPr="00025199">
        <w:rPr>
          <w:rFonts w:ascii="Arial" w:hAnsi="Arial" w:cs="Arial"/>
        </w:rPr>
        <w:t xml:space="preserve"> </w:t>
      </w:r>
      <w:bookmarkEnd w:id="13"/>
    </w:p>
    <w:p w14:paraId="13703237" w14:textId="65F8A520" w:rsidR="00025199" w:rsidRPr="00025199" w:rsidRDefault="00025199" w:rsidP="00025199">
      <w:pPr>
        <w:pStyle w:val="ListParagraph"/>
        <w:numPr>
          <w:ilvl w:val="0"/>
          <w:numId w:val="42"/>
        </w:numPr>
        <w:jc w:val="both"/>
        <w:rPr>
          <w:rFonts w:ascii="Arial" w:hAnsi="Arial" w:cs="Arial"/>
        </w:rPr>
      </w:pPr>
      <w:r w:rsidRPr="00025199">
        <w:rPr>
          <w:rFonts w:ascii="Arial" w:hAnsi="Arial" w:cs="Arial"/>
        </w:rPr>
        <w:t xml:space="preserve">Olawale, M. O., Olorunfemi, O., Oyewole, O. M., &amp; Salawu, R. A. (2020). Effect of a teaching </w:t>
      </w:r>
      <w:proofErr w:type="spellStart"/>
      <w:r w:rsidRPr="00025199">
        <w:rPr>
          <w:rFonts w:ascii="Arial" w:hAnsi="Arial" w:cs="Arial"/>
        </w:rPr>
        <w:t>programme</w:t>
      </w:r>
      <w:proofErr w:type="spellEnd"/>
      <w:r w:rsidRPr="00025199">
        <w:rPr>
          <w:rFonts w:ascii="Arial" w:hAnsi="Arial" w:cs="Arial"/>
        </w:rPr>
        <w:t xml:space="preserve"> on knowledge of post</w:t>
      </w:r>
      <w:r w:rsidR="00F77DF4">
        <w:rPr>
          <w:rFonts w:ascii="Arial" w:hAnsi="Arial" w:cs="Arial"/>
        </w:rPr>
        <w:t>-</w:t>
      </w:r>
      <w:r w:rsidRPr="00025199">
        <w:rPr>
          <w:rFonts w:ascii="Arial" w:hAnsi="Arial" w:cs="Arial"/>
        </w:rPr>
        <w:t xml:space="preserve">operative pain management among nurses at Lagos University Teaching Hospital, Nigeria. African Journal of Health Professions Education, 12(3), 134-139. </w:t>
      </w:r>
      <w:hyperlink r:id="rId31" w:history="1">
        <w:r w:rsidRPr="00025199">
          <w:rPr>
            <w:rStyle w:val="Hyperlink"/>
            <w:rFonts w:ascii="Arial" w:hAnsi="Arial" w:cs="Arial"/>
          </w:rPr>
          <w:t>https://doi.org/10.7196/AJHPE.2020.v12i3.1343</w:t>
        </w:r>
      </w:hyperlink>
      <w:r w:rsidRPr="00025199">
        <w:rPr>
          <w:rFonts w:ascii="Arial" w:hAnsi="Arial" w:cs="Arial"/>
        </w:rPr>
        <w:t xml:space="preserve"> </w:t>
      </w:r>
      <w:bookmarkEnd w:id="14"/>
    </w:p>
    <w:p w14:paraId="524334C8" w14:textId="77777777" w:rsidR="00025199" w:rsidRPr="00025199" w:rsidRDefault="00025199" w:rsidP="00025199">
      <w:pPr>
        <w:pStyle w:val="ListParagraph"/>
        <w:numPr>
          <w:ilvl w:val="0"/>
          <w:numId w:val="42"/>
        </w:numPr>
        <w:jc w:val="both"/>
        <w:rPr>
          <w:rFonts w:ascii="Arial" w:hAnsi="Arial" w:cs="Arial"/>
        </w:rPr>
      </w:pPr>
      <w:bookmarkStart w:id="15" w:name="_ENREF_117"/>
      <w:r w:rsidRPr="00025199">
        <w:rPr>
          <w:rFonts w:ascii="Arial" w:hAnsi="Arial" w:cs="Arial"/>
        </w:rPr>
        <w:t xml:space="preserve">Siddiqui, A. S., Zehra, T., Ahmed, A., Rehman, A., Ahmed, U., &amp; Afshan, G. (2024). Enhancing Nursing Staff Clinical Skills of Pain Assessment: Impact of the Educational Course. International Journal of Nursing Education, 16(3), 23-26. </w:t>
      </w:r>
      <w:hyperlink r:id="rId32" w:history="1">
        <w:r w:rsidRPr="00025199">
          <w:rPr>
            <w:rStyle w:val="Hyperlink"/>
            <w:rFonts w:ascii="Arial" w:hAnsi="Arial" w:cs="Arial"/>
          </w:rPr>
          <w:t>https://doi.org/10.37506/jdp7j820</w:t>
        </w:r>
      </w:hyperlink>
      <w:r w:rsidRPr="00025199">
        <w:rPr>
          <w:rFonts w:ascii="Arial" w:hAnsi="Arial" w:cs="Arial"/>
        </w:rPr>
        <w:t xml:space="preserve"> </w:t>
      </w:r>
      <w:bookmarkEnd w:id="15"/>
    </w:p>
    <w:p w14:paraId="774CBD76" w14:textId="77777777" w:rsidR="00025199" w:rsidRPr="00025199" w:rsidRDefault="00025199" w:rsidP="00025199">
      <w:pPr>
        <w:pStyle w:val="ListParagraph"/>
        <w:numPr>
          <w:ilvl w:val="0"/>
          <w:numId w:val="42"/>
        </w:numPr>
        <w:jc w:val="both"/>
        <w:rPr>
          <w:rFonts w:ascii="Arial" w:hAnsi="Arial" w:cs="Arial"/>
        </w:rPr>
      </w:pPr>
      <w:bookmarkStart w:id="16" w:name="_ENREF_39"/>
      <w:proofErr w:type="spellStart"/>
      <w:r w:rsidRPr="00025199">
        <w:rPr>
          <w:rFonts w:ascii="Arial" w:hAnsi="Arial" w:cs="Arial"/>
        </w:rPr>
        <w:t>Alodhayani</w:t>
      </w:r>
      <w:proofErr w:type="spellEnd"/>
      <w:r w:rsidRPr="00025199">
        <w:rPr>
          <w:rFonts w:ascii="Arial" w:hAnsi="Arial" w:cs="Arial"/>
        </w:rPr>
        <w:t xml:space="preserve">, A., Almutairi, K. M., Vinluan, J. M., </w:t>
      </w:r>
      <w:proofErr w:type="spellStart"/>
      <w:r w:rsidRPr="00025199">
        <w:rPr>
          <w:rFonts w:ascii="Arial" w:hAnsi="Arial" w:cs="Arial"/>
        </w:rPr>
        <w:t>Alsadhan</w:t>
      </w:r>
      <w:proofErr w:type="spellEnd"/>
      <w:r w:rsidRPr="00025199">
        <w:rPr>
          <w:rFonts w:ascii="Arial" w:hAnsi="Arial" w:cs="Arial"/>
        </w:rPr>
        <w:t xml:space="preserve">, N., </w:t>
      </w:r>
      <w:proofErr w:type="spellStart"/>
      <w:r w:rsidRPr="00025199">
        <w:rPr>
          <w:rFonts w:ascii="Arial" w:hAnsi="Arial" w:cs="Arial"/>
        </w:rPr>
        <w:t>Almigbal</w:t>
      </w:r>
      <w:proofErr w:type="spellEnd"/>
      <w:r w:rsidRPr="00025199">
        <w:rPr>
          <w:rFonts w:ascii="Arial" w:hAnsi="Arial" w:cs="Arial"/>
        </w:rPr>
        <w:t xml:space="preserve">, T. H., </w:t>
      </w:r>
      <w:proofErr w:type="spellStart"/>
      <w:r w:rsidRPr="00025199">
        <w:rPr>
          <w:rFonts w:ascii="Arial" w:hAnsi="Arial" w:cs="Arial"/>
        </w:rPr>
        <w:t>Alonazi</w:t>
      </w:r>
      <w:proofErr w:type="spellEnd"/>
      <w:r w:rsidRPr="00025199">
        <w:rPr>
          <w:rFonts w:ascii="Arial" w:hAnsi="Arial" w:cs="Arial"/>
        </w:rPr>
        <w:t xml:space="preserve">, W. B., &amp; </w:t>
      </w:r>
      <w:proofErr w:type="spellStart"/>
      <w:r w:rsidRPr="00025199">
        <w:rPr>
          <w:rFonts w:ascii="Arial" w:hAnsi="Arial" w:cs="Arial"/>
        </w:rPr>
        <w:t>Batais</w:t>
      </w:r>
      <w:proofErr w:type="spellEnd"/>
      <w:r w:rsidRPr="00025199">
        <w:rPr>
          <w:rFonts w:ascii="Arial" w:hAnsi="Arial" w:cs="Arial"/>
        </w:rPr>
        <w:t xml:space="preserve">, M. A. (2021). Gender difference in pain management among adult cancer patients in Saudi Arabia: A cross-sectional assessment. Frontiers in Psychology, 12, 628223. </w:t>
      </w:r>
      <w:hyperlink r:id="rId33" w:history="1">
        <w:r w:rsidRPr="00025199">
          <w:rPr>
            <w:rStyle w:val="Hyperlink"/>
            <w:rFonts w:ascii="Arial" w:hAnsi="Arial" w:cs="Arial"/>
          </w:rPr>
          <w:t>https://doi.org/10.3389/fpsyg.2021.628223</w:t>
        </w:r>
      </w:hyperlink>
      <w:r w:rsidRPr="00025199">
        <w:rPr>
          <w:rFonts w:ascii="Arial" w:hAnsi="Arial" w:cs="Arial"/>
        </w:rPr>
        <w:t xml:space="preserve"> </w:t>
      </w:r>
    </w:p>
    <w:p w14:paraId="560D4BC8" w14:textId="77777777" w:rsidR="00025199" w:rsidRPr="00025199" w:rsidRDefault="00025199" w:rsidP="00025199">
      <w:pPr>
        <w:pStyle w:val="ListParagraph"/>
        <w:numPr>
          <w:ilvl w:val="0"/>
          <w:numId w:val="42"/>
        </w:numPr>
        <w:jc w:val="both"/>
        <w:rPr>
          <w:rFonts w:ascii="Arial" w:hAnsi="Arial" w:cs="Arial"/>
        </w:rPr>
      </w:pPr>
      <w:proofErr w:type="spellStart"/>
      <w:r w:rsidRPr="00025199">
        <w:rPr>
          <w:rFonts w:ascii="Arial" w:hAnsi="Arial" w:cs="Arial"/>
        </w:rPr>
        <w:t>Maribbay</w:t>
      </w:r>
      <w:proofErr w:type="spellEnd"/>
      <w:r w:rsidRPr="00025199">
        <w:rPr>
          <w:rFonts w:ascii="Arial" w:hAnsi="Arial" w:cs="Arial"/>
        </w:rPr>
        <w:t xml:space="preserve">, G. M. L., </w:t>
      </w:r>
      <w:proofErr w:type="spellStart"/>
      <w:r w:rsidRPr="00025199">
        <w:rPr>
          <w:rFonts w:ascii="Arial" w:hAnsi="Arial" w:cs="Arial"/>
        </w:rPr>
        <w:t>Bdair</w:t>
      </w:r>
      <w:proofErr w:type="spellEnd"/>
      <w:r w:rsidRPr="00025199">
        <w:rPr>
          <w:rFonts w:ascii="Arial" w:hAnsi="Arial" w:cs="Arial"/>
        </w:rPr>
        <w:t xml:space="preserve">, I. A., </w:t>
      </w:r>
      <w:proofErr w:type="spellStart"/>
      <w:r w:rsidRPr="00025199">
        <w:rPr>
          <w:rFonts w:ascii="Arial" w:hAnsi="Arial" w:cs="Arial"/>
        </w:rPr>
        <w:t>Alalyani</w:t>
      </w:r>
      <w:proofErr w:type="spellEnd"/>
      <w:r w:rsidRPr="00025199">
        <w:rPr>
          <w:rFonts w:ascii="Arial" w:hAnsi="Arial" w:cs="Arial"/>
        </w:rPr>
        <w:t xml:space="preserve">, M. M., &amp; Al-Shloul, M. N. (2023). Nurses’ Knowledge, Attitudes, and Barriers Toward Pain Assessment and Management in Assir Region, Saudi Arabia. Journal of Holistic Nursing, 41(1), 90-100. </w:t>
      </w:r>
      <w:hyperlink r:id="rId34" w:history="1">
        <w:r w:rsidRPr="00025199">
          <w:rPr>
            <w:rStyle w:val="Hyperlink"/>
            <w:rFonts w:ascii="Arial" w:hAnsi="Arial" w:cs="Arial"/>
          </w:rPr>
          <w:t>https://doi.org/10.1177/08980101221076677</w:t>
        </w:r>
      </w:hyperlink>
      <w:r w:rsidRPr="00025199">
        <w:rPr>
          <w:rFonts w:ascii="Arial" w:hAnsi="Arial" w:cs="Arial"/>
        </w:rPr>
        <w:t xml:space="preserve"> </w:t>
      </w:r>
    </w:p>
    <w:p w14:paraId="5721117F" w14:textId="77777777" w:rsidR="00025199" w:rsidRPr="00025199" w:rsidRDefault="00025199" w:rsidP="00025199">
      <w:pPr>
        <w:pStyle w:val="ListParagraph"/>
        <w:numPr>
          <w:ilvl w:val="0"/>
          <w:numId w:val="42"/>
        </w:numPr>
        <w:jc w:val="both"/>
        <w:rPr>
          <w:rFonts w:ascii="Arial" w:hAnsi="Arial" w:cs="Arial"/>
        </w:rPr>
      </w:pPr>
      <w:bookmarkStart w:id="17" w:name="_ENREF_66"/>
      <w:r w:rsidRPr="00025199">
        <w:rPr>
          <w:rFonts w:ascii="Arial" w:hAnsi="Arial" w:cs="Arial"/>
        </w:rPr>
        <w:t xml:space="preserve">Liu, X., Li, L., Wang, L., Herr, K., &amp; Chen, Q. (2021). Implementation and evaluation of a pain management core competency education program for surgical nurses. International journal of nursing sciences, 8(1), 51-57. </w:t>
      </w:r>
      <w:hyperlink r:id="rId35" w:history="1">
        <w:r w:rsidRPr="00025199">
          <w:rPr>
            <w:rStyle w:val="Hyperlink"/>
            <w:rFonts w:ascii="Arial" w:hAnsi="Arial" w:cs="Arial"/>
          </w:rPr>
          <w:t>https://doi.org/10.1016/j.ijnss.2020.09.008</w:t>
        </w:r>
      </w:hyperlink>
      <w:r w:rsidRPr="00025199">
        <w:rPr>
          <w:rFonts w:ascii="Arial" w:hAnsi="Arial" w:cs="Arial"/>
        </w:rPr>
        <w:t xml:space="preserve"> </w:t>
      </w:r>
      <w:bookmarkEnd w:id="17"/>
    </w:p>
    <w:p w14:paraId="47F11AE5" w14:textId="06A7C255" w:rsidR="00FE2FE2" w:rsidRDefault="00025199" w:rsidP="00FE2FE2">
      <w:pPr>
        <w:pStyle w:val="ListParagraph"/>
        <w:numPr>
          <w:ilvl w:val="0"/>
          <w:numId w:val="42"/>
        </w:numPr>
        <w:jc w:val="both"/>
        <w:rPr>
          <w:rFonts w:ascii="Arial" w:hAnsi="Arial" w:cs="Arial"/>
        </w:rPr>
      </w:pPr>
      <w:r w:rsidRPr="00025199">
        <w:rPr>
          <w:rFonts w:ascii="Arial" w:hAnsi="Arial" w:cs="Arial"/>
        </w:rPr>
        <w:t xml:space="preserve">WHO. (2020). Digital health and innovation: Strategy and policy. World Health </w:t>
      </w:r>
      <w:proofErr w:type="spellStart"/>
      <w:r w:rsidRPr="00025199">
        <w:rPr>
          <w:rFonts w:ascii="Arial" w:hAnsi="Arial" w:cs="Arial"/>
        </w:rPr>
        <w:t>Organisation</w:t>
      </w:r>
      <w:proofErr w:type="spellEnd"/>
      <w:r w:rsidRPr="00025199">
        <w:rPr>
          <w:rFonts w:ascii="Arial" w:hAnsi="Arial" w:cs="Arial"/>
        </w:rPr>
        <w:t xml:space="preserve"> - Regional Office for the Eastern Mediterranean. </w:t>
      </w:r>
      <w:hyperlink r:id="rId36" w:history="1">
        <w:r w:rsidR="00FE2FE2" w:rsidRPr="00B1344E">
          <w:rPr>
            <w:rStyle w:val="Hyperlink"/>
            <w:rFonts w:ascii="Arial" w:hAnsi="Arial" w:cs="Arial"/>
          </w:rPr>
          <w:t>https://www.emro.who.int/ehealth/strategy/</w:t>
        </w:r>
      </w:hyperlink>
      <w:bookmarkStart w:id="18" w:name="_ENREF_52"/>
    </w:p>
    <w:p w14:paraId="0DCADBF0" w14:textId="0591DDA8" w:rsidR="00484D8F" w:rsidRPr="00FE2FE2" w:rsidRDefault="00484D8F" w:rsidP="00FE2FE2">
      <w:pPr>
        <w:pStyle w:val="ListParagraph"/>
        <w:numPr>
          <w:ilvl w:val="0"/>
          <w:numId w:val="42"/>
        </w:numPr>
        <w:jc w:val="both"/>
        <w:rPr>
          <w:rFonts w:ascii="Arial" w:hAnsi="Arial" w:cs="Arial"/>
        </w:rPr>
      </w:pPr>
      <w:r w:rsidRPr="00FE2FE2">
        <w:rPr>
          <w:rFonts w:ascii="Arial" w:hAnsi="Arial" w:cs="Arial"/>
        </w:rPr>
        <w:t xml:space="preserve">Wu, Y., Pan, X., Gu, L., Tong, Y., Chen, S., Ni, K., Du, H., Yang, M., Wang, J., Chen, Y., Wei, Y., Luo, L., &amp; Cheng, W. (2025). Development and validation of the pain management competency scale for nurses and a nationwide survey of Chinese nurses. BMC nursing, 24(1), 98. </w:t>
      </w:r>
      <w:hyperlink r:id="rId37" w:history="1">
        <w:r w:rsidRPr="00FE2FE2">
          <w:rPr>
            <w:rStyle w:val="Hyperlink"/>
            <w:rFonts w:ascii="Arial" w:hAnsi="Arial" w:cs="Arial"/>
          </w:rPr>
          <w:t>https://doi.org/10.1186/s12912-025-02733-6</w:t>
        </w:r>
      </w:hyperlink>
      <w:r w:rsidRPr="00FE2FE2">
        <w:rPr>
          <w:rFonts w:ascii="Arial" w:hAnsi="Arial" w:cs="Arial"/>
        </w:rPr>
        <w:t xml:space="preserve"> </w:t>
      </w:r>
    </w:p>
    <w:p w14:paraId="30194107" w14:textId="77777777" w:rsidR="00FE2FE2" w:rsidRDefault="00025199" w:rsidP="00FE2FE2">
      <w:pPr>
        <w:pStyle w:val="ListParagraph"/>
        <w:numPr>
          <w:ilvl w:val="0"/>
          <w:numId w:val="42"/>
        </w:numPr>
        <w:jc w:val="both"/>
        <w:rPr>
          <w:rFonts w:ascii="Arial" w:hAnsi="Arial" w:cs="Arial"/>
        </w:rPr>
      </w:pPr>
      <w:r w:rsidRPr="00025199">
        <w:rPr>
          <w:rFonts w:ascii="Arial" w:hAnsi="Arial" w:cs="Arial"/>
        </w:rPr>
        <w:t xml:space="preserve">Issa, M. R., Awanis Muslim, N., &amp; Mat Sharif, Z. (2021). The Mediating Effect of Model-Based Learning on Attitude and Pain Management Awareness Among Nurses During the COVID-19 Pandemic in Saudi Arabia. SAGE Open Nursing, 7, 23779608211065213. </w:t>
      </w:r>
      <w:hyperlink r:id="rId38" w:history="1">
        <w:r w:rsidRPr="00025199">
          <w:rPr>
            <w:rStyle w:val="Hyperlink"/>
            <w:rFonts w:ascii="Arial" w:hAnsi="Arial" w:cs="Arial"/>
          </w:rPr>
          <w:t>https://doi.org/10.1177/23779608211065213</w:t>
        </w:r>
      </w:hyperlink>
      <w:bookmarkEnd w:id="18"/>
    </w:p>
    <w:p w14:paraId="3F2ACB15" w14:textId="65E57DD5" w:rsidR="00025199" w:rsidRPr="00FE2FE2" w:rsidRDefault="00025199" w:rsidP="00FE2FE2">
      <w:pPr>
        <w:pStyle w:val="ListParagraph"/>
        <w:numPr>
          <w:ilvl w:val="0"/>
          <w:numId w:val="42"/>
        </w:numPr>
        <w:jc w:val="both"/>
        <w:rPr>
          <w:rFonts w:ascii="Arial" w:hAnsi="Arial" w:cs="Arial"/>
        </w:rPr>
      </w:pPr>
      <w:r w:rsidRPr="00FE2FE2">
        <w:rPr>
          <w:rFonts w:ascii="Arial" w:hAnsi="Arial" w:cs="Arial"/>
        </w:rPr>
        <w:lastRenderedPageBreak/>
        <w:t xml:space="preserve">Germossa, G. N., </w:t>
      </w:r>
      <w:proofErr w:type="spellStart"/>
      <w:r w:rsidRPr="00FE2FE2">
        <w:rPr>
          <w:rFonts w:ascii="Arial" w:hAnsi="Arial" w:cs="Arial"/>
        </w:rPr>
        <w:t>Sjetne</w:t>
      </w:r>
      <w:proofErr w:type="spellEnd"/>
      <w:r w:rsidRPr="00FE2FE2">
        <w:rPr>
          <w:rFonts w:ascii="Arial" w:hAnsi="Arial" w:cs="Arial"/>
        </w:rPr>
        <w:t>, I. S., &amp; Hellesø, R. (2018). The impact of an in-service educational program on nurses</w:t>
      </w:r>
      <w:r w:rsidR="00364884" w:rsidRPr="00FE2FE2">
        <w:rPr>
          <w:rFonts w:ascii="Arial" w:hAnsi="Arial" w:cs="Arial"/>
        </w:rPr>
        <w:t>’</w:t>
      </w:r>
      <w:r w:rsidRPr="00FE2FE2">
        <w:rPr>
          <w:rFonts w:ascii="Arial" w:hAnsi="Arial" w:cs="Arial"/>
        </w:rPr>
        <w:t xml:space="preserve"> knowledge and attitudes regarding pain management in an Ethiopian university hospital. Frontiers in public health, 6, 229. </w:t>
      </w:r>
      <w:hyperlink r:id="rId39" w:history="1">
        <w:r w:rsidRPr="00FE2FE2">
          <w:rPr>
            <w:rStyle w:val="Hyperlink"/>
            <w:rFonts w:ascii="Arial" w:hAnsi="Arial" w:cs="Arial"/>
          </w:rPr>
          <w:t>https://doi.org/10.3389/fpubh.2018.00229</w:t>
        </w:r>
      </w:hyperlink>
      <w:r w:rsidRPr="00FE2FE2">
        <w:rPr>
          <w:rFonts w:ascii="Arial" w:hAnsi="Arial" w:cs="Arial"/>
        </w:rPr>
        <w:t xml:space="preserve"> </w:t>
      </w:r>
      <w:bookmarkEnd w:id="16"/>
    </w:p>
    <w:p w14:paraId="67BDB061" w14:textId="77777777" w:rsidR="00025199" w:rsidRPr="00025199" w:rsidRDefault="00025199" w:rsidP="00025199">
      <w:pPr>
        <w:pStyle w:val="ListParagraph"/>
        <w:numPr>
          <w:ilvl w:val="0"/>
          <w:numId w:val="42"/>
        </w:numPr>
        <w:jc w:val="both"/>
        <w:rPr>
          <w:rFonts w:ascii="Arial" w:hAnsi="Arial" w:cs="Arial"/>
        </w:rPr>
      </w:pPr>
      <w:bookmarkStart w:id="19" w:name="_ENREF_131"/>
      <w:r w:rsidRPr="00025199">
        <w:rPr>
          <w:rFonts w:ascii="Arial" w:hAnsi="Arial" w:cs="Arial"/>
        </w:rPr>
        <w:t xml:space="preserve">Uysal, N., &amp; </w:t>
      </w:r>
      <w:proofErr w:type="spellStart"/>
      <w:r w:rsidRPr="00025199">
        <w:rPr>
          <w:rFonts w:ascii="Arial" w:hAnsi="Arial" w:cs="Arial"/>
        </w:rPr>
        <w:t>Yilmazer</w:t>
      </w:r>
      <w:proofErr w:type="spellEnd"/>
      <w:r w:rsidRPr="00025199">
        <w:rPr>
          <w:rFonts w:ascii="Arial" w:hAnsi="Arial" w:cs="Arial"/>
        </w:rPr>
        <w:t xml:space="preserve">, T. (2021). The effect of pain management training on the nurses’ knowledge and practices for pain. International Journal of Caring Sciences, 14(1), 581. </w:t>
      </w:r>
      <w:bookmarkEnd w:id="19"/>
      <w:r w:rsidRPr="00025199">
        <w:rPr>
          <w:rFonts w:ascii="Arial" w:hAnsi="Arial" w:cs="Arial"/>
        </w:rPr>
        <w:fldChar w:fldCharType="begin"/>
      </w:r>
      <w:r w:rsidRPr="00025199">
        <w:rPr>
          <w:rFonts w:ascii="Arial" w:hAnsi="Arial" w:cs="Arial"/>
        </w:rPr>
        <w:instrText>HYPERLINK "https://internationaljournalofcaringsciences.org/docs/61_yuysal_original_14_1.pdf"</w:instrText>
      </w:r>
      <w:r w:rsidRPr="00025199">
        <w:rPr>
          <w:rFonts w:ascii="Arial" w:hAnsi="Arial" w:cs="Arial"/>
        </w:rPr>
        <w:fldChar w:fldCharType="separate"/>
      </w:r>
      <w:r w:rsidRPr="00025199">
        <w:rPr>
          <w:rStyle w:val="Hyperlink"/>
          <w:rFonts w:ascii="Arial" w:hAnsi="Arial" w:cs="Arial"/>
        </w:rPr>
        <w:t>https://internationaljournalofcaringsciences.org/docs/61_yuysal_original_14_1.pdf</w:t>
      </w:r>
      <w:r w:rsidRPr="00025199">
        <w:rPr>
          <w:rFonts w:ascii="Arial" w:hAnsi="Arial" w:cs="Arial"/>
        </w:rPr>
        <w:fldChar w:fldCharType="end"/>
      </w:r>
    </w:p>
    <w:p w14:paraId="73246B93" w14:textId="77777777" w:rsidR="00025199" w:rsidRPr="00025199" w:rsidRDefault="00025199" w:rsidP="00025199">
      <w:pPr>
        <w:pStyle w:val="ListParagraph"/>
        <w:numPr>
          <w:ilvl w:val="0"/>
          <w:numId w:val="42"/>
        </w:numPr>
        <w:jc w:val="both"/>
        <w:rPr>
          <w:rFonts w:ascii="Arial" w:hAnsi="Arial" w:cs="Arial"/>
        </w:rPr>
      </w:pPr>
      <w:bookmarkStart w:id="20" w:name="_ENREF_112"/>
      <w:proofErr w:type="spellStart"/>
      <w:r w:rsidRPr="00025199">
        <w:rPr>
          <w:rFonts w:ascii="Arial" w:hAnsi="Arial" w:cs="Arial"/>
        </w:rPr>
        <w:t>Sedighie</w:t>
      </w:r>
      <w:proofErr w:type="spellEnd"/>
      <w:r w:rsidRPr="00025199">
        <w:rPr>
          <w:rFonts w:ascii="Arial" w:hAnsi="Arial" w:cs="Arial"/>
        </w:rPr>
        <w:t xml:space="preserve">, L., </w:t>
      </w:r>
      <w:proofErr w:type="spellStart"/>
      <w:r w:rsidRPr="00025199">
        <w:rPr>
          <w:rFonts w:ascii="Arial" w:hAnsi="Arial" w:cs="Arial"/>
        </w:rPr>
        <w:t>Bolourchifard</w:t>
      </w:r>
      <w:proofErr w:type="spellEnd"/>
      <w:r w:rsidRPr="00025199">
        <w:rPr>
          <w:rFonts w:ascii="Arial" w:hAnsi="Arial" w:cs="Arial"/>
        </w:rPr>
        <w:t xml:space="preserve">, F., Rassouli, M., &amp; </w:t>
      </w:r>
      <w:proofErr w:type="spellStart"/>
      <w:r w:rsidRPr="00025199">
        <w:rPr>
          <w:rFonts w:ascii="Arial" w:hAnsi="Arial" w:cs="Arial"/>
        </w:rPr>
        <w:t>Zayeri</w:t>
      </w:r>
      <w:proofErr w:type="spellEnd"/>
      <w:r w:rsidRPr="00025199">
        <w:rPr>
          <w:rFonts w:ascii="Arial" w:hAnsi="Arial" w:cs="Arial"/>
        </w:rPr>
        <w:t xml:space="preserve">, F. (2020). Effect of Comprehensive Pain Management Training Program on Awareness and Attitude of ICU Nurses. </w:t>
      </w:r>
      <w:proofErr w:type="spellStart"/>
      <w:r w:rsidRPr="00025199">
        <w:rPr>
          <w:rFonts w:ascii="Arial" w:hAnsi="Arial" w:cs="Arial"/>
        </w:rPr>
        <w:t>Anesth</w:t>
      </w:r>
      <w:proofErr w:type="spellEnd"/>
      <w:r w:rsidRPr="00025199">
        <w:rPr>
          <w:rFonts w:ascii="Arial" w:hAnsi="Arial" w:cs="Arial"/>
        </w:rPr>
        <w:t xml:space="preserve"> Pain Med, 10(2), e98679. </w:t>
      </w:r>
      <w:hyperlink r:id="rId40" w:history="1">
        <w:r w:rsidRPr="00025199">
          <w:rPr>
            <w:rStyle w:val="Hyperlink"/>
            <w:rFonts w:ascii="Arial" w:hAnsi="Arial" w:cs="Arial"/>
          </w:rPr>
          <w:t>https://doi.org/10.5812/aapm.98679</w:t>
        </w:r>
      </w:hyperlink>
      <w:r w:rsidRPr="00025199">
        <w:rPr>
          <w:rFonts w:ascii="Arial" w:hAnsi="Arial" w:cs="Arial"/>
        </w:rPr>
        <w:t xml:space="preserve"> </w:t>
      </w:r>
      <w:bookmarkEnd w:id="20"/>
    </w:p>
    <w:p w14:paraId="7E29616A" w14:textId="1F7BB647" w:rsidR="00F760F5" w:rsidRPr="00025199" w:rsidRDefault="00025199" w:rsidP="00025199">
      <w:pPr>
        <w:pStyle w:val="ListParagraph"/>
        <w:numPr>
          <w:ilvl w:val="0"/>
          <w:numId w:val="42"/>
        </w:numPr>
        <w:jc w:val="both"/>
        <w:rPr>
          <w:rFonts w:ascii="Times New Roman" w:hAnsi="Times New Roman"/>
        </w:rPr>
      </w:pPr>
      <w:bookmarkStart w:id="21" w:name="_ENREF_98"/>
      <w:proofErr w:type="spellStart"/>
      <w:r w:rsidRPr="00025199">
        <w:rPr>
          <w:rFonts w:ascii="Arial" w:hAnsi="Arial" w:cs="Arial"/>
        </w:rPr>
        <w:t>Parvizy</w:t>
      </w:r>
      <w:proofErr w:type="spellEnd"/>
      <w:r w:rsidRPr="00025199">
        <w:rPr>
          <w:rFonts w:ascii="Arial" w:hAnsi="Arial" w:cs="Arial"/>
        </w:rPr>
        <w:t xml:space="preserve">, S., </w:t>
      </w:r>
      <w:proofErr w:type="spellStart"/>
      <w:r w:rsidRPr="00025199">
        <w:rPr>
          <w:rFonts w:ascii="Arial" w:hAnsi="Arial" w:cs="Arial"/>
        </w:rPr>
        <w:t>Tarvirdinasab</w:t>
      </w:r>
      <w:proofErr w:type="spellEnd"/>
      <w:r w:rsidRPr="00025199">
        <w:rPr>
          <w:rFonts w:ascii="Arial" w:hAnsi="Arial" w:cs="Arial"/>
        </w:rPr>
        <w:t xml:space="preserve">, S., </w:t>
      </w:r>
      <w:proofErr w:type="spellStart"/>
      <w:r w:rsidRPr="00025199">
        <w:rPr>
          <w:rFonts w:ascii="Arial" w:hAnsi="Arial" w:cs="Arial"/>
        </w:rPr>
        <w:t>Raznahan</w:t>
      </w:r>
      <w:proofErr w:type="spellEnd"/>
      <w:r w:rsidRPr="00025199">
        <w:rPr>
          <w:rFonts w:ascii="Arial" w:hAnsi="Arial" w:cs="Arial"/>
        </w:rPr>
        <w:t xml:space="preserve">, R., &amp; </w:t>
      </w:r>
      <w:proofErr w:type="spellStart"/>
      <w:r w:rsidRPr="00025199">
        <w:rPr>
          <w:rFonts w:ascii="Arial" w:hAnsi="Arial" w:cs="Arial"/>
        </w:rPr>
        <w:t>Aliakbari</w:t>
      </w:r>
      <w:proofErr w:type="spellEnd"/>
      <w:r w:rsidRPr="00025199">
        <w:rPr>
          <w:rFonts w:ascii="Arial" w:hAnsi="Arial" w:cs="Arial"/>
        </w:rPr>
        <w:t xml:space="preserve">, M. (2020). The effect of pain management training in a workshop on the knowledge, attitude and self-efficacy of pediatric nurses. Journal of family medicine and primary care, 9(6), 12-16. </w:t>
      </w:r>
      <w:hyperlink r:id="rId41" w:history="1">
        <w:r w:rsidRPr="00025199">
          <w:rPr>
            <w:rStyle w:val="Hyperlink"/>
            <w:rFonts w:ascii="Arial" w:hAnsi="Arial" w:cs="Arial"/>
          </w:rPr>
          <w:t>https://doi.org/10.4103/jfmpc.jfmpc_92_20</w:t>
        </w:r>
      </w:hyperlink>
      <w:r w:rsidRPr="00025199">
        <w:rPr>
          <w:rFonts w:ascii="Arial" w:hAnsi="Arial" w:cs="Arial"/>
        </w:rPr>
        <w:t xml:space="preserve"> </w:t>
      </w:r>
      <w:bookmarkEnd w:id="21"/>
    </w:p>
    <w:p w14:paraId="355B3CC0" w14:textId="77777777" w:rsidR="00F760F5" w:rsidRDefault="00F760F5" w:rsidP="00441B6F">
      <w:pPr>
        <w:pStyle w:val="Body"/>
        <w:spacing w:after="0"/>
      </w:pPr>
    </w:p>
    <w:p w14:paraId="14D2ABEA" w14:textId="77777777" w:rsidR="00137C6B" w:rsidRDefault="00137C6B" w:rsidP="00137C6B">
      <w:pPr>
        <w:pStyle w:val="Body"/>
        <w:spacing w:after="0"/>
        <w:rPr>
          <w:rFonts w:ascii="Arial" w:hAnsi="Arial" w:cs="Arial"/>
        </w:rPr>
      </w:pPr>
    </w:p>
    <w:p w14:paraId="6EFD5F20" w14:textId="16033166" w:rsidR="00137C6B" w:rsidRPr="00137C6B" w:rsidRDefault="00137C6B" w:rsidP="00137C6B">
      <w:pPr>
        <w:pStyle w:val="Body"/>
        <w:spacing w:after="0"/>
        <w:rPr>
          <w:rFonts w:ascii="Arial" w:hAnsi="Arial" w:cs="Arial"/>
          <w:sz w:val="24"/>
        </w:rPr>
        <w:sectPr w:rsidR="00137C6B" w:rsidRPr="00137C6B" w:rsidSect="00A6252C">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pPr>
    </w:p>
    <w:p w14:paraId="09374B3C" w14:textId="77777777" w:rsidR="00B01FCD" w:rsidRPr="00FB3A86" w:rsidRDefault="00B01FCD" w:rsidP="00441B6F">
      <w:pPr>
        <w:pStyle w:val="Appendix"/>
        <w:spacing w:after="0"/>
        <w:jc w:val="both"/>
        <w:rPr>
          <w:rFonts w:ascii="Arial" w:hAnsi="Arial" w:cs="Arial"/>
          <w:b w:val="0"/>
        </w:rPr>
      </w:pPr>
    </w:p>
    <w:sectPr w:rsidR="00B01FCD" w:rsidRPr="00FB3A86" w:rsidSect="00BC09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3859A" w14:textId="77777777" w:rsidR="003B0ADA" w:rsidRDefault="003B0ADA" w:rsidP="00C37E61">
      <w:r>
        <w:separator/>
      </w:r>
    </w:p>
  </w:endnote>
  <w:endnote w:type="continuationSeparator" w:id="0">
    <w:p w14:paraId="0DE2AA7B" w14:textId="77777777" w:rsidR="003B0ADA" w:rsidRDefault="003B0A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F3D37" w14:textId="77777777" w:rsidR="000201F4" w:rsidRDefault="00020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446B" w14:textId="77777777" w:rsidR="000201F4" w:rsidRDefault="00020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6379" w14:textId="7F3DE95E" w:rsidR="00754C9A" w:rsidRPr="000201F4" w:rsidRDefault="00754C9A" w:rsidP="000201F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DA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DAAA6" w14:textId="77777777" w:rsidR="003B0ADA" w:rsidRDefault="003B0ADA" w:rsidP="00C37E61">
      <w:r>
        <w:separator/>
      </w:r>
    </w:p>
  </w:footnote>
  <w:footnote w:type="continuationSeparator" w:id="0">
    <w:p w14:paraId="791640F7" w14:textId="77777777" w:rsidR="003B0ADA" w:rsidRDefault="003B0A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4306D" w14:textId="06A1FD67" w:rsidR="000201F4" w:rsidRDefault="000201F4">
    <w:pPr>
      <w:pStyle w:val="Header"/>
    </w:pPr>
    <w:r>
      <w:rPr>
        <w:noProof/>
      </w:rPr>
      <w:pict w14:anchorId="78CDB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74131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6EF2" w14:textId="4AA87479" w:rsidR="000201F4" w:rsidRDefault="000201F4">
    <w:pPr>
      <w:pStyle w:val="Header"/>
    </w:pPr>
    <w:r>
      <w:rPr>
        <w:noProof/>
      </w:rPr>
      <w:pict w14:anchorId="71865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74131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84BFE" w14:textId="31A87BB3" w:rsidR="00296529" w:rsidRPr="00296529" w:rsidRDefault="000201F4" w:rsidP="00296529">
    <w:pPr>
      <w:ind w:left="2160"/>
      <w:jc w:val="center"/>
      <w:rPr>
        <w:rFonts w:ascii="Times New Roman" w:eastAsia="Calibri" w:hAnsi="Times New Roman"/>
        <w:i/>
        <w:sz w:val="18"/>
        <w:szCs w:val="22"/>
      </w:rPr>
    </w:pPr>
    <w:r>
      <w:rPr>
        <w:noProof/>
      </w:rPr>
      <w:pict w14:anchorId="7AB94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74131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15843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2D61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F85EA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54831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36C3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039A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AC18D" w14:textId="044AAC53" w:rsidR="000201F4" w:rsidRDefault="000201F4">
    <w:pPr>
      <w:pStyle w:val="Header"/>
    </w:pPr>
    <w:r>
      <w:rPr>
        <w:noProof/>
      </w:rPr>
      <w:pict w14:anchorId="36DE2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74131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2512" w14:textId="5F815244" w:rsidR="000201F4" w:rsidRDefault="000201F4">
    <w:pPr>
      <w:pStyle w:val="Header"/>
    </w:pPr>
    <w:r>
      <w:rPr>
        <w:noProof/>
      </w:rPr>
      <w:pict w14:anchorId="66A19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74131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724AD" w14:textId="6967D54F" w:rsidR="000201F4" w:rsidRDefault="000201F4">
    <w:pPr>
      <w:pStyle w:val="Header"/>
    </w:pPr>
    <w:r>
      <w:rPr>
        <w:noProof/>
      </w:rPr>
      <w:pict w14:anchorId="60BDB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74131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052DA"/>
    <w:multiLevelType w:val="multilevel"/>
    <w:tmpl w:val="7112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4E0D7B"/>
    <w:multiLevelType w:val="multilevel"/>
    <w:tmpl w:val="945C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5257083"/>
    <w:multiLevelType w:val="multilevel"/>
    <w:tmpl w:val="5B0A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E47720"/>
    <w:multiLevelType w:val="hybridMultilevel"/>
    <w:tmpl w:val="A160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70C145F"/>
    <w:multiLevelType w:val="multilevel"/>
    <w:tmpl w:val="4B9A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6559B3"/>
    <w:multiLevelType w:val="multilevel"/>
    <w:tmpl w:val="DA2E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1738E"/>
    <w:multiLevelType w:val="multilevel"/>
    <w:tmpl w:val="B20C2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249DC"/>
    <w:multiLevelType w:val="hybridMultilevel"/>
    <w:tmpl w:val="69B8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43F0985"/>
    <w:multiLevelType w:val="multilevel"/>
    <w:tmpl w:val="A7D2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1854A38"/>
    <w:multiLevelType w:val="hybridMultilevel"/>
    <w:tmpl w:val="FF7E3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5F54D1"/>
    <w:multiLevelType w:val="hybridMultilevel"/>
    <w:tmpl w:val="1AA22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AD62C7D"/>
    <w:multiLevelType w:val="multilevel"/>
    <w:tmpl w:val="DDDC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5"/>
  </w:num>
  <w:num w:numId="9">
    <w:abstractNumId w:val="36"/>
  </w:num>
  <w:num w:numId="10">
    <w:abstractNumId w:val="3"/>
  </w:num>
  <w:num w:numId="11">
    <w:abstractNumId w:val="27"/>
  </w:num>
  <w:num w:numId="12">
    <w:abstractNumId w:val="5"/>
  </w:num>
  <w:num w:numId="13">
    <w:abstractNumId w:val="25"/>
  </w:num>
  <w:num w:numId="14">
    <w:abstractNumId w:val="11"/>
  </w:num>
  <w:num w:numId="15">
    <w:abstractNumId w:val="31"/>
  </w:num>
  <w:num w:numId="16">
    <w:abstractNumId w:val="7"/>
  </w:num>
  <w:num w:numId="17">
    <w:abstractNumId w:val="32"/>
  </w:num>
  <w:num w:numId="18">
    <w:abstractNumId w:val="18"/>
  </w:num>
  <w:num w:numId="19">
    <w:abstractNumId w:val="40"/>
  </w:num>
  <w:num w:numId="20">
    <w:abstractNumId w:val="14"/>
  </w:num>
  <w:num w:numId="21">
    <w:abstractNumId w:val="12"/>
  </w:num>
  <w:num w:numId="22">
    <w:abstractNumId w:val="16"/>
  </w:num>
  <w:num w:numId="23">
    <w:abstractNumId w:val="28"/>
  </w:num>
  <w:num w:numId="24">
    <w:abstractNumId w:val="38"/>
  </w:num>
  <w:num w:numId="25">
    <w:abstractNumId w:val="6"/>
  </w:num>
  <w:num w:numId="26">
    <w:abstractNumId w:val="23"/>
  </w:num>
  <w:num w:numId="27">
    <w:abstractNumId w:val="30"/>
  </w:num>
  <w:num w:numId="28">
    <w:abstractNumId w:val="39"/>
  </w:num>
  <w:num w:numId="29">
    <w:abstractNumId w:val="35"/>
  </w:num>
  <w:num w:numId="30">
    <w:abstractNumId w:val="13"/>
  </w:num>
  <w:num w:numId="31">
    <w:abstractNumId w:val="1"/>
  </w:num>
  <w:num w:numId="32">
    <w:abstractNumId w:val="24"/>
  </w:num>
  <w:num w:numId="33">
    <w:abstractNumId w:val="37"/>
  </w:num>
  <w:num w:numId="34">
    <w:abstractNumId w:val="17"/>
  </w:num>
  <w:num w:numId="35">
    <w:abstractNumId w:val="21"/>
  </w:num>
  <w:num w:numId="36">
    <w:abstractNumId w:val="19"/>
  </w:num>
  <w:num w:numId="37">
    <w:abstractNumId w:val="26"/>
  </w:num>
  <w:num w:numId="38">
    <w:abstractNumId w:val="9"/>
  </w:num>
  <w:num w:numId="39">
    <w:abstractNumId w:val="20"/>
  </w:num>
  <w:num w:numId="40">
    <w:abstractNumId w:val="4"/>
  </w:num>
  <w:num w:numId="41">
    <w:abstractNumId w:val="3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O3NDa2tDQ1MTMwM7VU0lEKTi0uzszPAykwrQUAX/zxLSwAAAA="/>
  </w:docVars>
  <w:rsids>
    <w:rsidRoot w:val="00AA6219"/>
    <w:rsid w:val="00000F8F"/>
    <w:rsid w:val="0001018D"/>
    <w:rsid w:val="00016A81"/>
    <w:rsid w:val="000201F4"/>
    <w:rsid w:val="00025199"/>
    <w:rsid w:val="00030174"/>
    <w:rsid w:val="00036546"/>
    <w:rsid w:val="0004579C"/>
    <w:rsid w:val="00050582"/>
    <w:rsid w:val="0005206A"/>
    <w:rsid w:val="000722B9"/>
    <w:rsid w:val="000771C0"/>
    <w:rsid w:val="00084790"/>
    <w:rsid w:val="00096AE1"/>
    <w:rsid w:val="000A47FA"/>
    <w:rsid w:val="000A65D3"/>
    <w:rsid w:val="000B1E33"/>
    <w:rsid w:val="000D2FD9"/>
    <w:rsid w:val="000D689F"/>
    <w:rsid w:val="000E6826"/>
    <w:rsid w:val="000E7B7B"/>
    <w:rsid w:val="000E7D62"/>
    <w:rsid w:val="000F6BE9"/>
    <w:rsid w:val="00103357"/>
    <w:rsid w:val="00107D99"/>
    <w:rsid w:val="00123C9F"/>
    <w:rsid w:val="00126190"/>
    <w:rsid w:val="00130F17"/>
    <w:rsid w:val="001320BF"/>
    <w:rsid w:val="00137C6B"/>
    <w:rsid w:val="00163BC4"/>
    <w:rsid w:val="00191062"/>
    <w:rsid w:val="00192B72"/>
    <w:rsid w:val="001A29D8"/>
    <w:rsid w:val="001A5CAA"/>
    <w:rsid w:val="001B0427"/>
    <w:rsid w:val="001C7D12"/>
    <w:rsid w:val="001D3A51"/>
    <w:rsid w:val="001E10D2"/>
    <w:rsid w:val="001E25B4"/>
    <w:rsid w:val="001E44FE"/>
    <w:rsid w:val="001F53F4"/>
    <w:rsid w:val="00200595"/>
    <w:rsid w:val="00204835"/>
    <w:rsid w:val="00215487"/>
    <w:rsid w:val="00220157"/>
    <w:rsid w:val="00225E37"/>
    <w:rsid w:val="00231920"/>
    <w:rsid w:val="0023195C"/>
    <w:rsid w:val="0024282C"/>
    <w:rsid w:val="002460DC"/>
    <w:rsid w:val="00246E4F"/>
    <w:rsid w:val="00250985"/>
    <w:rsid w:val="002556F6"/>
    <w:rsid w:val="002618ED"/>
    <w:rsid w:val="00270812"/>
    <w:rsid w:val="00275B90"/>
    <w:rsid w:val="00283105"/>
    <w:rsid w:val="00284C4C"/>
    <w:rsid w:val="00287E68"/>
    <w:rsid w:val="00296529"/>
    <w:rsid w:val="002B27FB"/>
    <w:rsid w:val="002B685A"/>
    <w:rsid w:val="002C0679"/>
    <w:rsid w:val="002C57D2"/>
    <w:rsid w:val="002E0D56"/>
    <w:rsid w:val="002E4852"/>
    <w:rsid w:val="002F5E26"/>
    <w:rsid w:val="003019CD"/>
    <w:rsid w:val="003031B3"/>
    <w:rsid w:val="00310D83"/>
    <w:rsid w:val="003150C2"/>
    <w:rsid w:val="00315186"/>
    <w:rsid w:val="003179D9"/>
    <w:rsid w:val="0033343E"/>
    <w:rsid w:val="00334191"/>
    <w:rsid w:val="003512C2"/>
    <w:rsid w:val="00356057"/>
    <w:rsid w:val="00364884"/>
    <w:rsid w:val="00367481"/>
    <w:rsid w:val="00371FB6"/>
    <w:rsid w:val="003763C1"/>
    <w:rsid w:val="00376BBE"/>
    <w:rsid w:val="0038382C"/>
    <w:rsid w:val="0039224F"/>
    <w:rsid w:val="003A43A4"/>
    <w:rsid w:val="003A6B47"/>
    <w:rsid w:val="003A7E18"/>
    <w:rsid w:val="003B0ADA"/>
    <w:rsid w:val="003C4C86"/>
    <w:rsid w:val="003C6258"/>
    <w:rsid w:val="003D452E"/>
    <w:rsid w:val="003D4E9C"/>
    <w:rsid w:val="003E2904"/>
    <w:rsid w:val="003E50D7"/>
    <w:rsid w:val="003F7FF2"/>
    <w:rsid w:val="00400E4F"/>
    <w:rsid w:val="00401927"/>
    <w:rsid w:val="0040319E"/>
    <w:rsid w:val="00403F04"/>
    <w:rsid w:val="0041027F"/>
    <w:rsid w:val="00410ECF"/>
    <w:rsid w:val="00412475"/>
    <w:rsid w:val="00423789"/>
    <w:rsid w:val="0043361E"/>
    <w:rsid w:val="00440F43"/>
    <w:rsid w:val="00441B6F"/>
    <w:rsid w:val="00446221"/>
    <w:rsid w:val="00450E62"/>
    <w:rsid w:val="004539DB"/>
    <w:rsid w:val="00471A80"/>
    <w:rsid w:val="00480481"/>
    <w:rsid w:val="00484D8F"/>
    <w:rsid w:val="004A0A10"/>
    <w:rsid w:val="004A3F3E"/>
    <w:rsid w:val="004A40AC"/>
    <w:rsid w:val="004D1BE6"/>
    <w:rsid w:val="004D305E"/>
    <w:rsid w:val="004D4277"/>
    <w:rsid w:val="004F395B"/>
    <w:rsid w:val="004F7055"/>
    <w:rsid w:val="00502516"/>
    <w:rsid w:val="00504F76"/>
    <w:rsid w:val="00505F06"/>
    <w:rsid w:val="00506828"/>
    <w:rsid w:val="005202D4"/>
    <w:rsid w:val="00523306"/>
    <w:rsid w:val="0053056E"/>
    <w:rsid w:val="00542350"/>
    <w:rsid w:val="00554FDA"/>
    <w:rsid w:val="005670CC"/>
    <w:rsid w:val="00584D27"/>
    <w:rsid w:val="00586A89"/>
    <w:rsid w:val="00592366"/>
    <w:rsid w:val="005C6BCC"/>
    <w:rsid w:val="005C784C"/>
    <w:rsid w:val="005D17F6"/>
    <w:rsid w:val="005E5539"/>
    <w:rsid w:val="005F24E2"/>
    <w:rsid w:val="005F5671"/>
    <w:rsid w:val="00602BF5"/>
    <w:rsid w:val="0060739F"/>
    <w:rsid w:val="00613385"/>
    <w:rsid w:val="0061342C"/>
    <w:rsid w:val="00616C17"/>
    <w:rsid w:val="00617FDD"/>
    <w:rsid w:val="00623050"/>
    <w:rsid w:val="00626C92"/>
    <w:rsid w:val="00633614"/>
    <w:rsid w:val="00633F68"/>
    <w:rsid w:val="00636EB2"/>
    <w:rsid w:val="006375B8"/>
    <w:rsid w:val="0064743F"/>
    <w:rsid w:val="0066510A"/>
    <w:rsid w:val="00673F9F"/>
    <w:rsid w:val="00686953"/>
    <w:rsid w:val="00687DEA"/>
    <w:rsid w:val="00687E67"/>
    <w:rsid w:val="006967F7"/>
    <w:rsid w:val="006A250C"/>
    <w:rsid w:val="006B1001"/>
    <w:rsid w:val="006B21D3"/>
    <w:rsid w:val="006B57D0"/>
    <w:rsid w:val="006D30FF"/>
    <w:rsid w:val="006D564F"/>
    <w:rsid w:val="006D6940"/>
    <w:rsid w:val="006E7F35"/>
    <w:rsid w:val="006F11EC"/>
    <w:rsid w:val="006F36D8"/>
    <w:rsid w:val="0070082C"/>
    <w:rsid w:val="00706EF0"/>
    <w:rsid w:val="00712F13"/>
    <w:rsid w:val="0072026B"/>
    <w:rsid w:val="00721C2F"/>
    <w:rsid w:val="0073192A"/>
    <w:rsid w:val="007369E6"/>
    <w:rsid w:val="00745E3D"/>
    <w:rsid w:val="00746E59"/>
    <w:rsid w:val="0074785A"/>
    <w:rsid w:val="00754C9A"/>
    <w:rsid w:val="0075599A"/>
    <w:rsid w:val="00761D52"/>
    <w:rsid w:val="00767AF6"/>
    <w:rsid w:val="00770E50"/>
    <w:rsid w:val="00776751"/>
    <w:rsid w:val="0077749E"/>
    <w:rsid w:val="00790ADA"/>
    <w:rsid w:val="007A38E1"/>
    <w:rsid w:val="007A5331"/>
    <w:rsid w:val="007B7769"/>
    <w:rsid w:val="007D2288"/>
    <w:rsid w:val="007E088F"/>
    <w:rsid w:val="007F7B32"/>
    <w:rsid w:val="00803504"/>
    <w:rsid w:val="00804BC2"/>
    <w:rsid w:val="00810221"/>
    <w:rsid w:val="0081431A"/>
    <w:rsid w:val="00823853"/>
    <w:rsid w:val="0083216F"/>
    <w:rsid w:val="008410DC"/>
    <w:rsid w:val="00860000"/>
    <w:rsid w:val="00863BD3"/>
    <w:rsid w:val="008641ED"/>
    <w:rsid w:val="00865E42"/>
    <w:rsid w:val="00866D66"/>
    <w:rsid w:val="008671C6"/>
    <w:rsid w:val="00873FCF"/>
    <w:rsid w:val="00875803"/>
    <w:rsid w:val="00880EA9"/>
    <w:rsid w:val="008A6B75"/>
    <w:rsid w:val="008B459E"/>
    <w:rsid w:val="008D1259"/>
    <w:rsid w:val="008E0176"/>
    <w:rsid w:val="008E13AE"/>
    <w:rsid w:val="008E1506"/>
    <w:rsid w:val="008E710C"/>
    <w:rsid w:val="008F0744"/>
    <w:rsid w:val="008F5100"/>
    <w:rsid w:val="008F69D6"/>
    <w:rsid w:val="00902710"/>
    <w:rsid w:val="00902823"/>
    <w:rsid w:val="00915CA6"/>
    <w:rsid w:val="0092603B"/>
    <w:rsid w:val="00927834"/>
    <w:rsid w:val="009303D4"/>
    <w:rsid w:val="00932171"/>
    <w:rsid w:val="009500A6"/>
    <w:rsid w:val="009534C9"/>
    <w:rsid w:val="00957C18"/>
    <w:rsid w:val="009659BA"/>
    <w:rsid w:val="009677A7"/>
    <w:rsid w:val="00983040"/>
    <w:rsid w:val="0099275E"/>
    <w:rsid w:val="009B0964"/>
    <w:rsid w:val="009B3FB9"/>
    <w:rsid w:val="009C2465"/>
    <w:rsid w:val="009C2B9C"/>
    <w:rsid w:val="009C4426"/>
    <w:rsid w:val="009D35A0"/>
    <w:rsid w:val="009D7EB7"/>
    <w:rsid w:val="009E048A"/>
    <w:rsid w:val="009E08E9"/>
    <w:rsid w:val="009E3DB9"/>
    <w:rsid w:val="009E6E35"/>
    <w:rsid w:val="009F0EDA"/>
    <w:rsid w:val="00A03B96"/>
    <w:rsid w:val="00A05B19"/>
    <w:rsid w:val="00A1134E"/>
    <w:rsid w:val="00A16A70"/>
    <w:rsid w:val="00A24E7E"/>
    <w:rsid w:val="00A258C3"/>
    <w:rsid w:val="00A347C0"/>
    <w:rsid w:val="00A51431"/>
    <w:rsid w:val="00A539AD"/>
    <w:rsid w:val="00A6252C"/>
    <w:rsid w:val="00A8160C"/>
    <w:rsid w:val="00A829B3"/>
    <w:rsid w:val="00A90833"/>
    <w:rsid w:val="00A94063"/>
    <w:rsid w:val="00AA6219"/>
    <w:rsid w:val="00AA74E0"/>
    <w:rsid w:val="00AA7FF3"/>
    <w:rsid w:val="00AB703F"/>
    <w:rsid w:val="00AC1BBB"/>
    <w:rsid w:val="00AC6961"/>
    <w:rsid w:val="00AC6BB8"/>
    <w:rsid w:val="00AD20C0"/>
    <w:rsid w:val="00AD4DCF"/>
    <w:rsid w:val="00AE008F"/>
    <w:rsid w:val="00AF598D"/>
    <w:rsid w:val="00B01FCD"/>
    <w:rsid w:val="00B06D8A"/>
    <w:rsid w:val="00B1776C"/>
    <w:rsid w:val="00B52583"/>
    <w:rsid w:val="00B52896"/>
    <w:rsid w:val="00B62516"/>
    <w:rsid w:val="00B809B9"/>
    <w:rsid w:val="00B9374B"/>
    <w:rsid w:val="00B95236"/>
    <w:rsid w:val="00B96BD9"/>
    <w:rsid w:val="00BA1B01"/>
    <w:rsid w:val="00BA2641"/>
    <w:rsid w:val="00BA55A1"/>
    <w:rsid w:val="00BB27F8"/>
    <w:rsid w:val="00BB37AA"/>
    <w:rsid w:val="00BB61E4"/>
    <w:rsid w:val="00BC0814"/>
    <w:rsid w:val="00BC09D6"/>
    <w:rsid w:val="00BC53A0"/>
    <w:rsid w:val="00BD00C5"/>
    <w:rsid w:val="00BE3D61"/>
    <w:rsid w:val="00BE62AD"/>
    <w:rsid w:val="00BF121F"/>
    <w:rsid w:val="00BF1F80"/>
    <w:rsid w:val="00C0029A"/>
    <w:rsid w:val="00C03E4E"/>
    <w:rsid w:val="00C166EF"/>
    <w:rsid w:val="00C17EB0"/>
    <w:rsid w:val="00C23B44"/>
    <w:rsid w:val="00C24121"/>
    <w:rsid w:val="00C27F5F"/>
    <w:rsid w:val="00C30A0F"/>
    <w:rsid w:val="00C37E61"/>
    <w:rsid w:val="00C70F1B"/>
    <w:rsid w:val="00C71A47"/>
    <w:rsid w:val="00C7464C"/>
    <w:rsid w:val="00C85588"/>
    <w:rsid w:val="00C95BB8"/>
    <w:rsid w:val="00CD2695"/>
    <w:rsid w:val="00CD6755"/>
    <w:rsid w:val="00CD6856"/>
    <w:rsid w:val="00CE0089"/>
    <w:rsid w:val="00CE1A16"/>
    <w:rsid w:val="00CE793C"/>
    <w:rsid w:val="00CF193C"/>
    <w:rsid w:val="00CF193E"/>
    <w:rsid w:val="00D05A73"/>
    <w:rsid w:val="00D173F1"/>
    <w:rsid w:val="00D35FFB"/>
    <w:rsid w:val="00D37B12"/>
    <w:rsid w:val="00D51F14"/>
    <w:rsid w:val="00D54E0D"/>
    <w:rsid w:val="00D715B1"/>
    <w:rsid w:val="00D74CB0"/>
    <w:rsid w:val="00D8295D"/>
    <w:rsid w:val="00D864F2"/>
    <w:rsid w:val="00DB2928"/>
    <w:rsid w:val="00DB5CC5"/>
    <w:rsid w:val="00DB6256"/>
    <w:rsid w:val="00DC10F7"/>
    <w:rsid w:val="00DC2A65"/>
    <w:rsid w:val="00DE15F0"/>
    <w:rsid w:val="00DE5663"/>
    <w:rsid w:val="00DE78AA"/>
    <w:rsid w:val="00DF03D6"/>
    <w:rsid w:val="00E00A7D"/>
    <w:rsid w:val="00E053D0"/>
    <w:rsid w:val="00E15994"/>
    <w:rsid w:val="00E2278D"/>
    <w:rsid w:val="00E22BF3"/>
    <w:rsid w:val="00E30136"/>
    <w:rsid w:val="00E306D6"/>
    <w:rsid w:val="00E30A53"/>
    <w:rsid w:val="00E3114E"/>
    <w:rsid w:val="00E31A70"/>
    <w:rsid w:val="00E35B02"/>
    <w:rsid w:val="00E512AA"/>
    <w:rsid w:val="00E535A6"/>
    <w:rsid w:val="00E66496"/>
    <w:rsid w:val="00E66B35"/>
    <w:rsid w:val="00E66E10"/>
    <w:rsid w:val="00E70E15"/>
    <w:rsid w:val="00E769F6"/>
    <w:rsid w:val="00E77606"/>
    <w:rsid w:val="00E8407C"/>
    <w:rsid w:val="00E84F3C"/>
    <w:rsid w:val="00EA012C"/>
    <w:rsid w:val="00EA0A8C"/>
    <w:rsid w:val="00EC1578"/>
    <w:rsid w:val="00EC6A55"/>
    <w:rsid w:val="00EC72F0"/>
    <w:rsid w:val="00ED0288"/>
    <w:rsid w:val="00ED2F45"/>
    <w:rsid w:val="00ED4A6A"/>
    <w:rsid w:val="00EE52CB"/>
    <w:rsid w:val="00EF581D"/>
    <w:rsid w:val="00EF7FD8"/>
    <w:rsid w:val="00F06F59"/>
    <w:rsid w:val="00F1031F"/>
    <w:rsid w:val="00F15B97"/>
    <w:rsid w:val="00F17988"/>
    <w:rsid w:val="00F31A8C"/>
    <w:rsid w:val="00F469F0"/>
    <w:rsid w:val="00F53273"/>
    <w:rsid w:val="00F56F06"/>
    <w:rsid w:val="00F62942"/>
    <w:rsid w:val="00F635C1"/>
    <w:rsid w:val="00F75209"/>
    <w:rsid w:val="00F755E4"/>
    <w:rsid w:val="00F760F5"/>
    <w:rsid w:val="00F77D02"/>
    <w:rsid w:val="00F77DF4"/>
    <w:rsid w:val="00F91521"/>
    <w:rsid w:val="00F9430F"/>
    <w:rsid w:val="00FA2CAD"/>
    <w:rsid w:val="00FB3A86"/>
    <w:rsid w:val="00FB3CE2"/>
    <w:rsid w:val="00FB4809"/>
    <w:rsid w:val="00FD36C8"/>
    <w:rsid w:val="00FE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12F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534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6F36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F36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9534C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534C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E306D6"/>
    <w:pPr>
      <w:ind w:left="720"/>
      <w:contextualSpacing/>
    </w:pPr>
  </w:style>
  <w:style w:type="character" w:styleId="Strong">
    <w:name w:val="Strong"/>
    <w:basedOn w:val="DefaultParagraphFont"/>
    <w:uiPriority w:val="22"/>
    <w:qFormat/>
    <w:rsid w:val="004A0A10"/>
    <w:rPr>
      <w:b/>
      <w:bCs/>
    </w:rPr>
  </w:style>
  <w:style w:type="character" w:customStyle="1" w:styleId="Heading2Char">
    <w:name w:val="Heading 2 Char"/>
    <w:basedOn w:val="DefaultParagraphFont"/>
    <w:link w:val="Heading2"/>
    <w:semiHidden/>
    <w:rsid w:val="00712F13"/>
    <w:rPr>
      <w:rFonts w:asciiTheme="majorHAnsi" w:eastAsiaTheme="majorEastAsia" w:hAnsiTheme="majorHAnsi" w:cstheme="majorBidi"/>
      <w:color w:val="365F91" w:themeColor="accent1" w:themeShade="BF"/>
      <w:sz w:val="26"/>
      <w:szCs w:val="26"/>
    </w:rPr>
  </w:style>
  <w:style w:type="paragraph" w:customStyle="1" w:styleId="EndNoteBibliography">
    <w:name w:val="EndNote Bibliography"/>
    <w:basedOn w:val="Normal"/>
    <w:link w:val="EndNoteBibliographyChar"/>
    <w:rsid w:val="00025199"/>
    <w:pPr>
      <w:spacing w:line="480" w:lineRule="auto"/>
      <w:ind w:firstLine="720"/>
      <w:jc w:val="both"/>
    </w:pPr>
    <w:rPr>
      <w:rFonts w:ascii="Times New Roman" w:eastAsiaTheme="minorHAnsi" w:hAnsi="Times New Roman"/>
      <w:noProof/>
      <w:kern w:val="2"/>
      <w:sz w:val="24"/>
      <w:szCs w:val="22"/>
    </w:rPr>
  </w:style>
  <w:style w:type="character" w:customStyle="1" w:styleId="EndNoteBibliographyChar">
    <w:name w:val="EndNote Bibliography Char"/>
    <w:basedOn w:val="DefaultParagraphFont"/>
    <w:link w:val="EndNoteBibliography"/>
    <w:rsid w:val="00025199"/>
    <w:rPr>
      <w:rFonts w:eastAsiaTheme="minorHAnsi"/>
      <w:noProof/>
      <w:kern w:val="2"/>
      <w:sz w:val="24"/>
      <w:szCs w:val="22"/>
    </w:rPr>
  </w:style>
  <w:style w:type="table" w:styleId="PlainTable1">
    <w:name w:val="Plain Table 1"/>
    <w:basedOn w:val="TableNormal"/>
    <w:uiPriority w:val="41"/>
    <w:rsid w:val="00586A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1661%2Fgmj.v12i.3264" TargetMode="External"/><Relationship Id="rId26" Type="http://schemas.openxmlformats.org/officeDocument/2006/relationships/hyperlink" Target="https://doi.org/10.1186/s12888-021-03428-3" TargetMode="External"/><Relationship Id="rId39" Type="http://schemas.openxmlformats.org/officeDocument/2006/relationships/hyperlink" Target="https://doi.org/10.3389/fpubh.2018.00229" TargetMode="External"/><Relationship Id="rId21" Type="http://schemas.openxmlformats.org/officeDocument/2006/relationships/hyperlink" Target="https://doi.org/10.1016/j.pmn.2023.03.004" TargetMode="External"/><Relationship Id="rId34" Type="http://schemas.openxmlformats.org/officeDocument/2006/relationships/hyperlink" Target="https://doi.org/10.1177/08980101221076677"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ocn.15194" TargetMode="External"/><Relationship Id="rId29" Type="http://schemas.openxmlformats.org/officeDocument/2006/relationships/hyperlink" Target="https://doi.org/10.1097/DCC.00000000000003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iccn.2020.103000" TargetMode="External"/><Relationship Id="rId32" Type="http://schemas.openxmlformats.org/officeDocument/2006/relationships/hyperlink" Target="https://doi.org/10.37506/jdp7j820" TargetMode="External"/><Relationship Id="rId37" Type="http://schemas.openxmlformats.org/officeDocument/2006/relationships/hyperlink" Target="https://doi.org/10.1186/s12912-025-02733-6" TargetMode="External"/><Relationship Id="rId40" Type="http://schemas.openxmlformats.org/officeDocument/2006/relationships/hyperlink" Target="https://doi.org/10.5812/aapm.98679"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16/j.bja.2019.03.025" TargetMode="External"/><Relationship Id="rId23" Type="http://schemas.openxmlformats.org/officeDocument/2006/relationships/hyperlink" Target="https://doi.org/10.5455/medarh.2023.77.49-55" TargetMode="External"/><Relationship Id="rId28" Type="http://schemas.openxmlformats.org/officeDocument/2006/relationships/hyperlink" Target="https://doi.org/10.1186/s12912-022-01028-4" TargetMode="External"/><Relationship Id="rId36" Type="http://schemas.openxmlformats.org/officeDocument/2006/relationships/hyperlink" Target="https://www.emro.who.int/ehealth/strategy/" TargetMode="External"/><Relationship Id="rId10" Type="http://schemas.openxmlformats.org/officeDocument/2006/relationships/footer" Target="footer1.xml"/><Relationship Id="rId19" Type="http://schemas.openxmlformats.org/officeDocument/2006/relationships/hyperlink" Target="https://doi.org/10.1111/nicc.12407" TargetMode="External"/><Relationship Id="rId31" Type="http://schemas.openxmlformats.org/officeDocument/2006/relationships/hyperlink" Target="https://doi.org/10.7196/AJHPE.2020.v12i3.1343"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berh.2019.04.007" TargetMode="External"/><Relationship Id="rId22" Type="http://schemas.openxmlformats.org/officeDocument/2006/relationships/hyperlink" Target="https://doi.org/10.17352/ojpm.000023" TargetMode="External"/><Relationship Id="rId27" Type="http://schemas.openxmlformats.org/officeDocument/2006/relationships/hyperlink" Target="https://doi.org/10.4172/clinical-practice.1000444" TargetMode="External"/><Relationship Id="rId30" Type="http://schemas.openxmlformats.org/officeDocument/2006/relationships/hyperlink" Target="https://doi.org/10.1016/j.nepr.2020.102728" TargetMode="External"/><Relationship Id="rId35" Type="http://schemas.openxmlformats.org/officeDocument/2006/relationships/hyperlink" Target="https://doi.org/10.1016/j.ijnss.2020.09.008"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147/JPR.S256406" TargetMode="External"/><Relationship Id="rId25" Type="http://schemas.openxmlformats.org/officeDocument/2006/relationships/hyperlink" Target="https://doi.org/10.1016/j.ijans.2021.100361" TargetMode="External"/><Relationship Id="rId33" Type="http://schemas.openxmlformats.org/officeDocument/2006/relationships/hyperlink" Target="https://doi.org/10.3389/fpsyg.2021.628223" TargetMode="External"/><Relationship Id="rId38" Type="http://schemas.openxmlformats.org/officeDocument/2006/relationships/hyperlink" Target="https://doi.org/10.1177/23779608211065213" TargetMode="External"/><Relationship Id="rId46" Type="http://schemas.openxmlformats.org/officeDocument/2006/relationships/fontTable" Target="fontTable.xml"/><Relationship Id="rId20" Type="http://schemas.openxmlformats.org/officeDocument/2006/relationships/hyperlink" Target="https://doi.org/10.4037/ccn2019605" TargetMode="External"/><Relationship Id="rId41" Type="http://schemas.openxmlformats.org/officeDocument/2006/relationships/hyperlink" Target="https://doi.org/10.4103/jfmpc.jfmpc_92_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468CF-7891-4D58-85A5-A226CB41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258</TotalTime>
  <Pages>9</Pages>
  <Words>4407</Words>
  <Characters>25123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184</cp:revision>
  <cp:lastPrinted>1999-07-06T11:00:00Z</cp:lastPrinted>
  <dcterms:created xsi:type="dcterms:W3CDTF">2014-10-25T14:34:00Z</dcterms:created>
  <dcterms:modified xsi:type="dcterms:W3CDTF">2026-03-04T12:26:00Z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3917a7a7-a946-4210-96d4-4d6687257190</vt:lpwstr>
  </property>
</Properties>
</file>