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69C" w:rsidRDefault="0030069C" w:rsidP="00F46712">
      <w:pPr>
        <w:jc w:val="both"/>
        <w:rPr>
          <w:rFonts w:ascii="Arial" w:hAnsi="Arial" w:cs="Arial"/>
          <w:b/>
          <w:bCs/>
          <w:sz w:val="24"/>
          <w:szCs w:val="24"/>
        </w:rPr>
      </w:pPr>
      <w:r w:rsidRPr="0030069C">
        <w:rPr>
          <w:rFonts w:ascii="Arial" w:hAnsi="Arial" w:cs="Arial"/>
          <w:b/>
          <w:bCs/>
          <w:sz w:val="24"/>
          <w:szCs w:val="24"/>
        </w:rPr>
        <w:t xml:space="preserve">Reticular alopecia </w:t>
      </w:r>
      <w:proofErr w:type="spellStart"/>
      <w:r w:rsidRPr="0030069C">
        <w:rPr>
          <w:rFonts w:ascii="Arial" w:hAnsi="Arial" w:cs="Arial"/>
          <w:b/>
          <w:bCs/>
          <w:sz w:val="24"/>
          <w:szCs w:val="24"/>
        </w:rPr>
        <w:t>areata</w:t>
      </w:r>
      <w:proofErr w:type="spellEnd"/>
      <w:r w:rsidRPr="0030069C">
        <w:rPr>
          <w:rFonts w:ascii="Arial" w:hAnsi="Arial" w:cs="Arial"/>
          <w:b/>
          <w:bCs/>
          <w:sz w:val="24"/>
          <w:szCs w:val="24"/>
        </w:rPr>
        <w:t xml:space="preserve"> </w:t>
      </w:r>
      <w:proofErr w:type="spellStart"/>
      <w:r w:rsidRPr="0030069C">
        <w:rPr>
          <w:rFonts w:ascii="Arial" w:hAnsi="Arial" w:cs="Arial"/>
          <w:b/>
          <w:bCs/>
          <w:sz w:val="24"/>
          <w:szCs w:val="24"/>
        </w:rPr>
        <w:t>associated</w:t>
      </w:r>
      <w:proofErr w:type="spellEnd"/>
      <w:r w:rsidRPr="0030069C">
        <w:rPr>
          <w:rFonts w:ascii="Arial" w:hAnsi="Arial" w:cs="Arial"/>
          <w:b/>
          <w:bCs/>
          <w:sz w:val="24"/>
          <w:szCs w:val="24"/>
        </w:rPr>
        <w:t xml:space="preserve"> </w:t>
      </w:r>
      <w:proofErr w:type="spellStart"/>
      <w:r w:rsidRPr="0030069C">
        <w:rPr>
          <w:rFonts w:ascii="Arial" w:hAnsi="Arial" w:cs="Arial"/>
          <w:b/>
          <w:bCs/>
          <w:sz w:val="24"/>
          <w:szCs w:val="24"/>
        </w:rPr>
        <w:t>with</w:t>
      </w:r>
      <w:proofErr w:type="spellEnd"/>
      <w:r w:rsidRPr="0030069C">
        <w:rPr>
          <w:rFonts w:ascii="Arial" w:hAnsi="Arial" w:cs="Arial"/>
          <w:b/>
          <w:bCs/>
          <w:sz w:val="24"/>
          <w:szCs w:val="24"/>
        </w:rPr>
        <w:t xml:space="preserve"> </w:t>
      </w:r>
      <w:proofErr w:type="spellStart"/>
      <w:r w:rsidRPr="0030069C">
        <w:rPr>
          <w:rFonts w:ascii="Arial" w:hAnsi="Arial" w:cs="Arial"/>
          <w:b/>
          <w:bCs/>
          <w:sz w:val="24"/>
          <w:szCs w:val="24"/>
        </w:rPr>
        <w:t>subclinical</w:t>
      </w:r>
      <w:proofErr w:type="spellEnd"/>
      <w:r w:rsidRPr="0030069C">
        <w:rPr>
          <w:rFonts w:ascii="Arial" w:hAnsi="Arial" w:cs="Arial"/>
          <w:b/>
          <w:bCs/>
          <w:sz w:val="24"/>
          <w:szCs w:val="24"/>
        </w:rPr>
        <w:t xml:space="preserve"> </w:t>
      </w:r>
      <w:proofErr w:type="spellStart"/>
      <w:r w:rsidRPr="0030069C">
        <w:rPr>
          <w:rFonts w:ascii="Arial" w:hAnsi="Arial" w:cs="Arial"/>
          <w:b/>
          <w:bCs/>
          <w:sz w:val="24"/>
          <w:szCs w:val="24"/>
        </w:rPr>
        <w:t>hyperthyroidism</w:t>
      </w:r>
      <w:proofErr w:type="spellEnd"/>
    </w:p>
    <w:p w:rsidR="00744EE2" w:rsidRDefault="00744EE2" w:rsidP="00F46712">
      <w:pPr>
        <w:jc w:val="both"/>
      </w:pPr>
      <w:bookmarkStart w:id="0" w:name="_GoBack"/>
      <w:bookmarkEnd w:id="0"/>
    </w:p>
    <w:p w:rsidR="00744EE2" w:rsidRDefault="00042333" w:rsidP="009753BC">
      <w:pPr>
        <w:spacing w:line="360" w:lineRule="auto"/>
        <w:jc w:val="center"/>
        <w:rPr>
          <w:rFonts w:ascii="Arial" w:hAnsi="Arial" w:cs="Arial"/>
          <w:b/>
          <w:sz w:val="24"/>
          <w:szCs w:val="24"/>
        </w:rPr>
      </w:pPr>
      <w:proofErr w:type="spellStart"/>
      <w:r>
        <w:rPr>
          <w:rFonts w:ascii="Arial" w:hAnsi="Arial" w:cs="Arial"/>
          <w:b/>
          <w:sz w:val="24"/>
          <w:szCs w:val="24"/>
        </w:rPr>
        <w:t>Abstract</w:t>
      </w:r>
      <w:proofErr w:type="spellEnd"/>
    </w:p>
    <w:p w:rsidR="00C0194D" w:rsidRDefault="00732883" w:rsidP="00C0194D">
      <w:pPr>
        <w:spacing w:line="360" w:lineRule="auto"/>
        <w:jc w:val="both"/>
        <w:rPr>
          <w:rFonts w:ascii="Arial" w:hAnsi="Arial" w:cs="Arial"/>
          <w:sz w:val="24"/>
          <w:szCs w:val="24"/>
        </w:rPr>
      </w:pPr>
      <w:proofErr w:type="spellStart"/>
      <w:r w:rsidRPr="0007553C">
        <w:rPr>
          <w:rFonts w:ascii="Arial" w:hAnsi="Arial" w:cs="Arial"/>
          <w:b/>
          <w:color w:val="000000" w:themeColor="text1"/>
          <w:sz w:val="24"/>
          <w:szCs w:val="24"/>
        </w:rPr>
        <w:t>Background</w:t>
      </w:r>
      <w:proofErr w:type="spellEnd"/>
      <w:r w:rsidRPr="0007553C">
        <w:rPr>
          <w:rFonts w:ascii="Arial" w:hAnsi="Arial" w:cs="Arial"/>
          <w:b/>
          <w:color w:val="000000" w:themeColor="text1"/>
          <w:sz w:val="24"/>
          <w:szCs w:val="24"/>
        </w:rPr>
        <w:t>:</w:t>
      </w:r>
      <w:r w:rsidR="00042333">
        <w:rPr>
          <w:rFonts w:ascii="Arial" w:hAnsi="Arial" w:cs="Arial"/>
          <w:b/>
          <w:color w:val="000000" w:themeColor="text1"/>
          <w:sz w:val="24"/>
          <w:szCs w:val="24"/>
        </w:rPr>
        <w:t xml:space="preserve"> </w:t>
      </w:r>
      <w:r w:rsidRPr="0007553C">
        <w:rPr>
          <w:rFonts w:ascii="Arial" w:hAnsi="Arial" w:cs="Arial"/>
          <w:color w:val="000000" w:themeColor="text1"/>
          <w:sz w:val="24"/>
          <w:szCs w:val="24"/>
        </w:rPr>
        <w:t xml:space="preserve">Alopecia </w:t>
      </w:r>
      <w:proofErr w:type="spellStart"/>
      <w:r w:rsidRPr="0007553C">
        <w:rPr>
          <w:rFonts w:ascii="Arial" w:hAnsi="Arial" w:cs="Arial"/>
          <w:color w:val="000000" w:themeColor="text1"/>
          <w:sz w:val="24"/>
          <w:szCs w:val="24"/>
        </w:rPr>
        <w:t>areata</w:t>
      </w:r>
      <w:proofErr w:type="spellEnd"/>
      <w:r w:rsidRPr="0007553C">
        <w:rPr>
          <w:rFonts w:ascii="Arial" w:hAnsi="Arial" w:cs="Arial"/>
          <w:color w:val="000000" w:themeColor="text1"/>
          <w:sz w:val="24"/>
          <w:szCs w:val="24"/>
        </w:rPr>
        <w:t xml:space="preserve"> </w:t>
      </w:r>
      <w:proofErr w:type="spellStart"/>
      <w:r w:rsidRPr="0007553C">
        <w:rPr>
          <w:rFonts w:ascii="Arial" w:hAnsi="Arial" w:cs="Arial"/>
          <w:color w:val="000000" w:themeColor="text1"/>
          <w:sz w:val="24"/>
          <w:szCs w:val="24"/>
        </w:rPr>
        <w:t>is</w:t>
      </w:r>
      <w:proofErr w:type="spellEnd"/>
      <w:r w:rsidRPr="0007553C">
        <w:rPr>
          <w:rFonts w:ascii="Arial" w:hAnsi="Arial" w:cs="Arial"/>
          <w:color w:val="000000" w:themeColor="text1"/>
          <w:sz w:val="24"/>
          <w:szCs w:val="24"/>
        </w:rPr>
        <w:t xml:space="preserve"> an autoimmune disorder that affects a significant number of people worldwide, causing sudden and unpredictable hair loss in specific areas of the scalp or body.</w:t>
      </w:r>
      <w:r w:rsidR="00F304E4" w:rsidRPr="00F304E4">
        <w:rPr>
          <w:rFonts w:ascii="Arial" w:hAnsi="Arial" w:cs="Arial"/>
          <w:sz w:val="24"/>
          <w:szCs w:val="24"/>
        </w:rPr>
        <w:t xml:space="preserve"> </w:t>
      </w:r>
      <w:r w:rsidR="00F304E4">
        <w:rPr>
          <w:rFonts w:ascii="Arial" w:hAnsi="Arial" w:cs="Arial"/>
          <w:color w:val="000000" w:themeColor="text1"/>
          <w:sz w:val="24"/>
          <w:szCs w:val="24"/>
        </w:rPr>
        <w:t xml:space="preserve">Among its clinical variants is reticular alopecia areata, a reticulated or network-like pattern that can progress to more severe forms. It also shares genetic and immunological etiology with autoimmune thyroid diseases. </w:t>
      </w:r>
      <w:r w:rsidR="00F304E4" w:rsidRPr="00042333">
        <w:rPr>
          <w:rFonts w:ascii="Arial" w:hAnsi="Arial" w:cs="Arial"/>
          <w:b/>
          <w:color w:val="000000" w:themeColor="text1"/>
          <w:sz w:val="24"/>
          <w:szCs w:val="24"/>
        </w:rPr>
        <w:t>Clinical case:</w:t>
      </w:r>
      <w:r w:rsidR="00F304E4">
        <w:rPr>
          <w:rFonts w:ascii="Arial" w:hAnsi="Arial" w:cs="Arial"/>
          <w:color w:val="000000" w:themeColor="text1"/>
          <w:sz w:val="24"/>
          <w:szCs w:val="24"/>
        </w:rPr>
        <w:t xml:space="preserve"> We describe the case of a 31-year-old male patient, Fitzpatrick skin phototype III/VI, with asymmetric dermatosis located on the bilateral scalp, characterized by multiple alopecia plaques with well-defined irregular borders of variable shapes and sizes, some of which converge and adopt a reticular distribution with smooth, shiny skin. The patient presented with decreased TSH and positive anti-TSH receptor antibody, with Graves-Basedow disease. </w:t>
      </w:r>
      <w:proofErr w:type="spellStart"/>
      <w:r w:rsidR="00F304E4" w:rsidRPr="00042333">
        <w:rPr>
          <w:rFonts w:ascii="Arial" w:hAnsi="Arial" w:cs="Arial"/>
          <w:b/>
          <w:color w:val="000000" w:themeColor="text1"/>
          <w:sz w:val="24"/>
          <w:szCs w:val="24"/>
        </w:rPr>
        <w:t>Conclusions</w:t>
      </w:r>
      <w:proofErr w:type="spellEnd"/>
      <w:r w:rsidR="00F304E4" w:rsidRPr="00042333">
        <w:rPr>
          <w:rFonts w:ascii="Arial" w:hAnsi="Arial" w:cs="Arial"/>
          <w:b/>
          <w:color w:val="000000" w:themeColor="text1"/>
          <w:sz w:val="24"/>
          <w:szCs w:val="24"/>
        </w:rPr>
        <w:t>:</w:t>
      </w:r>
      <w:r w:rsidR="00042333">
        <w:rPr>
          <w:rFonts w:ascii="Arial" w:hAnsi="Arial" w:cs="Arial"/>
          <w:b/>
          <w:color w:val="000000" w:themeColor="text1"/>
          <w:sz w:val="24"/>
          <w:szCs w:val="24"/>
        </w:rPr>
        <w:t xml:space="preserve"> </w:t>
      </w:r>
      <w:proofErr w:type="spellStart"/>
      <w:r w:rsidR="00810139" w:rsidRPr="00810139">
        <w:rPr>
          <w:rFonts w:ascii="Arial" w:hAnsi="Arial" w:cs="Arial"/>
          <w:sz w:val="24"/>
          <w:szCs w:val="24"/>
        </w:rPr>
        <w:t>It</w:t>
      </w:r>
      <w:proofErr w:type="spellEnd"/>
      <w:r w:rsidR="00810139" w:rsidRPr="00810139">
        <w:rPr>
          <w:rFonts w:ascii="Arial" w:hAnsi="Arial" w:cs="Arial"/>
          <w:sz w:val="24"/>
          <w:szCs w:val="24"/>
        </w:rPr>
        <w:t xml:space="preserve"> has </w:t>
      </w:r>
      <w:proofErr w:type="spellStart"/>
      <w:r w:rsidR="00810139" w:rsidRPr="00810139">
        <w:rPr>
          <w:rFonts w:ascii="Arial" w:hAnsi="Arial" w:cs="Arial"/>
          <w:sz w:val="24"/>
          <w:szCs w:val="24"/>
        </w:rPr>
        <w:t>been</w:t>
      </w:r>
      <w:proofErr w:type="spellEnd"/>
      <w:r w:rsidR="00810139" w:rsidRPr="00810139">
        <w:rPr>
          <w:rFonts w:ascii="Arial" w:hAnsi="Arial" w:cs="Arial"/>
          <w:sz w:val="24"/>
          <w:szCs w:val="24"/>
        </w:rPr>
        <w:t xml:space="preserve"> shown that the risk of autoimmune thyroid diseases is significantly higher in patients with severe and refractory cases of alopecia areata, so it is important to remember to evaluate thyroid function and perform antithyroid antibodies in patients with moderate to severe clinical variants such as reticular alopecia areata.</w:t>
      </w:r>
    </w:p>
    <w:p w:rsidR="001C34BB" w:rsidRPr="0007553C" w:rsidRDefault="001C34BB" w:rsidP="009753BC">
      <w:pPr>
        <w:shd w:val="clear" w:color="auto" w:fill="FFFFFF"/>
        <w:spacing w:line="360" w:lineRule="auto"/>
        <w:jc w:val="both"/>
        <w:rPr>
          <w:rFonts w:ascii="Arial" w:eastAsia="Times New Roman" w:hAnsi="Arial" w:cs="Arial"/>
          <w:sz w:val="24"/>
          <w:szCs w:val="24"/>
        </w:rPr>
      </w:pPr>
      <w:r w:rsidRPr="001C34BB">
        <w:rPr>
          <w:rFonts w:ascii="Arial" w:hAnsi="Arial" w:cs="Arial"/>
          <w:b/>
          <w:color w:val="000000" w:themeColor="text1"/>
          <w:sz w:val="24"/>
          <w:szCs w:val="24"/>
        </w:rPr>
        <w:t>Keywords</w:t>
      </w:r>
      <w:r w:rsidR="003049E2">
        <w:rPr>
          <w:rFonts w:ascii="Arial" w:hAnsi="Arial" w:cs="Arial"/>
          <w:color w:val="000000" w:themeColor="text1"/>
          <w:sz w:val="24"/>
          <w:szCs w:val="24"/>
        </w:rPr>
        <w:t>: Alopecia areata, hyperthyroidism, Graves' disease.</w:t>
      </w:r>
    </w:p>
    <w:p w:rsidR="003A755F" w:rsidRDefault="003A755F" w:rsidP="009753BC">
      <w:pPr>
        <w:spacing w:line="360" w:lineRule="auto"/>
        <w:jc w:val="both"/>
        <w:rPr>
          <w:rFonts w:ascii="Arial" w:hAnsi="Arial" w:cs="Arial"/>
          <w:sz w:val="24"/>
          <w:szCs w:val="24"/>
        </w:rPr>
      </w:pPr>
    </w:p>
    <w:p w:rsidR="003A755F" w:rsidRDefault="003A755F" w:rsidP="009753BC">
      <w:pPr>
        <w:spacing w:line="360" w:lineRule="auto"/>
        <w:jc w:val="both"/>
        <w:rPr>
          <w:rFonts w:ascii="Arial" w:hAnsi="Arial" w:cs="Arial"/>
          <w:sz w:val="24"/>
          <w:szCs w:val="24"/>
        </w:rPr>
      </w:pPr>
    </w:p>
    <w:p w:rsidR="003A755F" w:rsidRDefault="003A755F" w:rsidP="009753BC">
      <w:pPr>
        <w:spacing w:line="360" w:lineRule="auto"/>
        <w:jc w:val="both"/>
        <w:rPr>
          <w:rFonts w:ascii="Arial" w:hAnsi="Arial" w:cs="Arial"/>
          <w:sz w:val="24"/>
          <w:szCs w:val="24"/>
        </w:rPr>
      </w:pPr>
    </w:p>
    <w:p w:rsidR="003049E2" w:rsidRDefault="003049E2" w:rsidP="009753BC">
      <w:pPr>
        <w:spacing w:line="360" w:lineRule="auto"/>
        <w:jc w:val="both"/>
        <w:rPr>
          <w:rFonts w:ascii="Arial" w:hAnsi="Arial" w:cs="Arial"/>
          <w:sz w:val="24"/>
          <w:szCs w:val="24"/>
        </w:rPr>
      </w:pPr>
    </w:p>
    <w:p w:rsidR="003A755F" w:rsidRDefault="003A755F" w:rsidP="009753BC">
      <w:pPr>
        <w:spacing w:line="360" w:lineRule="auto"/>
        <w:jc w:val="both"/>
        <w:rPr>
          <w:rFonts w:ascii="Arial" w:hAnsi="Arial" w:cs="Arial"/>
          <w:sz w:val="24"/>
          <w:szCs w:val="24"/>
        </w:rPr>
      </w:pPr>
    </w:p>
    <w:p w:rsidR="003A755F" w:rsidRDefault="003A755F" w:rsidP="009753BC">
      <w:pPr>
        <w:spacing w:line="360" w:lineRule="auto"/>
        <w:jc w:val="both"/>
        <w:rPr>
          <w:rFonts w:ascii="Arial" w:hAnsi="Arial" w:cs="Arial"/>
          <w:sz w:val="24"/>
          <w:szCs w:val="24"/>
        </w:rPr>
      </w:pPr>
    </w:p>
    <w:p w:rsidR="003049E2" w:rsidRDefault="003049E2" w:rsidP="009753BC">
      <w:pPr>
        <w:spacing w:line="360" w:lineRule="auto"/>
        <w:jc w:val="both"/>
        <w:rPr>
          <w:rFonts w:ascii="Arial" w:hAnsi="Arial" w:cs="Arial"/>
          <w:b/>
          <w:sz w:val="24"/>
          <w:szCs w:val="24"/>
        </w:rPr>
      </w:pPr>
    </w:p>
    <w:p w:rsidR="00042333" w:rsidRPr="00F44EB1" w:rsidRDefault="00042333" w:rsidP="009753BC">
      <w:pPr>
        <w:spacing w:line="360" w:lineRule="auto"/>
        <w:jc w:val="both"/>
        <w:rPr>
          <w:rFonts w:ascii="Arial" w:hAnsi="Arial" w:cs="Arial"/>
          <w:sz w:val="24"/>
          <w:szCs w:val="24"/>
          <w:lang w:val="en-US"/>
        </w:rPr>
      </w:pPr>
    </w:p>
    <w:p w:rsidR="00744EE2" w:rsidRDefault="00744EE2" w:rsidP="009753BC">
      <w:pPr>
        <w:spacing w:line="360" w:lineRule="auto"/>
        <w:jc w:val="center"/>
        <w:rPr>
          <w:rFonts w:ascii="Arial" w:hAnsi="Arial" w:cs="Arial"/>
          <w:b/>
          <w:sz w:val="24"/>
          <w:szCs w:val="24"/>
        </w:rPr>
      </w:pPr>
      <w:r>
        <w:rPr>
          <w:rFonts w:ascii="Arial" w:hAnsi="Arial" w:cs="Arial"/>
          <w:b/>
          <w:sz w:val="24"/>
          <w:szCs w:val="24"/>
        </w:rPr>
        <w:t>Background</w:t>
      </w:r>
    </w:p>
    <w:p w:rsidR="00C21463" w:rsidRPr="00C21463" w:rsidRDefault="00C21463" w:rsidP="00C21463">
      <w:pPr>
        <w:spacing w:line="360" w:lineRule="auto"/>
        <w:jc w:val="both"/>
        <w:rPr>
          <w:rFonts w:ascii="Arial" w:hAnsi="Arial" w:cs="Arial"/>
          <w:sz w:val="24"/>
          <w:szCs w:val="24"/>
        </w:rPr>
      </w:pPr>
      <w:r w:rsidRPr="00C21463">
        <w:rPr>
          <w:rFonts w:ascii="Arial" w:hAnsi="Arial" w:cs="Arial"/>
          <w:sz w:val="24"/>
          <w:szCs w:val="24"/>
        </w:rPr>
        <w:t>Alopecia areata (AA) is an autoimmune disorder that affects a significant number of people worldwide, causing sudden and unpredictable hair loss in specific areas of the scalp or body.1 The condition is chronic, often leading to stress and anxiety in sufferers.2 Considered the second most common form of non-scarring alopecia, this condition not only has an emotional and psychological impact on individuals who suffer from it, but also poses significant challenges in terms of diagnosis and effective treatment.1,2</w:t>
      </w:r>
    </w:p>
    <w:p w:rsidR="00C21463" w:rsidRDefault="00C21463" w:rsidP="00C21463">
      <w:pPr>
        <w:spacing w:line="360" w:lineRule="auto"/>
        <w:jc w:val="both"/>
        <w:rPr>
          <w:rFonts w:ascii="Arial" w:hAnsi="Arial" w:cs="Arial"/>
          <w:sz w:val="24"/>
          <w:szCs w:val="24"/>
          <w:vertAlign w:val="subscript"/>
        </w:rPr>
      </w:pPr>
      <w:r w:rsidRPr="00C21463">
        <w:rPr>
          <w:rFonts w:ascii="Arial" w:hAnsi="Arial" w:cs="Arial"/>
          <w:sz w:val="24"/>
          <w:szCs w:val="24"/>
        </w:rPr>
        <w:t>The disease has a prevalence of 1 in 1,000 and a lifetime incidence of 2% worldwide. Most patients are younger than 30 years, and only 20% are 40 years or older.2,3</w:t>
      </w:r>
    </w:p>
    <w:p w:rsidR="00DF7BCA" w:rsidRPr="00DF7BCA" w:rsidRDefault="00DF7BCA" w:rsidP="00DF7BCA">
      <w:pPr>
        <w:spacing w:line="360" w:lineRule="auto"/>
        <w:jc w:val="both"/>
        <w:rPr>
          <w:rFonts w:ascii="Arial" w:hAnsi="Arial" w:cs="Arial"/>
          <w:sz w:val="24"/>
          <w:szCs w:val="24"/>
          <w:vertAlign w:val="subscript"/>
        </w:rPr>
      </w:pPr>
      <w:r w:rsidRPr="00DF7BCA">
        <w:rPr>
          <w:rFonts w:ascii="Arial" w:hAnsi="Arial" w:cs="Arial"/>
          <w:sz w:val="24"/>
          <w:szCs w:val="24"/>
        </w:rPr>
        <w:t xml:space="preserve">The clinical manifestations of alopecia areata range from small, well-defined patches of hair loss to diffuse involvement of the scalp or hairy areas throughout the body. In 75% of cases, the alopecia lesions are located in monofocal or multifocal patches on the scalp. More specific but less common patterns are ophiasis (fronto-temporo-occipital band-like hair loss), sisaifo (opposite ophiasis, central hair loss resembling androgenetic alopecia), and reticular alopecia (active, </w:t>
      </w:r>
      <w:proofErr w:type="spellStart"/>
      <w:r w:rsidRPr="00DF7BCA">
        <w:rPr>
          <w:rFonts w:ascii="Arial" w:hAnsi="Arial" w:cs="Arial"/>
          <w:sz w:val="24"/>
          <w:szCs w:val="24"/>
        </w:rPr>
        <w:t>stable</w:t>
      </w:r>
      <w:proofErr w:type="spellEnd"/>
      <w:r w:rsidRPr="00DF7BCA">
        <w:rPr>
          <w:rFonts w:ascii="Arial" w:hAnsi="Arial" w:cs="Arial"/>
          <w:sz w:val="24"/>
          <w:szCs w:val="24"/>
        </w:rPr>
        <w:t xml:space="preserve">, and </w:t>
      </w:r>
      <w:proofErr w:type="spellStart"/>
      <w:r w:rsidRPr="00DF7BCA">
        <w:rPr>
          <w:rFonts w:ascii="Arial" w:hAnsi="Arial" w:cs="Arial"/>
          <w:sz w:val="24"/>
          <w:szCs w:val="24"/>
        </w:rPr>
        <w:t>resolving</w:t>
      </w:r>
      <w:proofErr w:type="spellEnd"/>
      <w:r w:rsidRPr="00DF7BCA">
        <w:rPr>
          <w:rFonts w:ascii="Arial" w:hAnsi="Arial" w:cs="Arial"/>
          <w:sz w:val="24"/>
          <w:szCs w:val="24"/>
        </w:rPr>
        <w:t xml:space="preserve"> </w:t>
      </w:r>
      <w:proofErr w:type="spellStart"/>
      <w:r w:rsidRPr="00DF7BCA">
        <w:rPr>
          <w:rFonts w:ascii="Arial" w:hAnsi="Arial" w:cs="Arial"/>
          <w:sz w:val="24"/>
          <w:szCs w:val="24"/>
        </w:rPr>
        <w:t>patches</w:t>
      </w:r>
      <w:proofErr w:type="spellEnd"/>
      <w:r w:rsidRPr="00DF7BCA">
        <w:rPr>
          <w:rFonts w:ascii="Arial" w:hAnsi="Arial" w:cs="Arial"/>
          <w:sz w:val="24"/>
          <w:szCs w:val="24"/>
        </w:rPr>
        <w:t xml:space="preserve"> </w:t>
      </w:r>
      <w:proofErr w:type="spellStart"/>
      <w:r w:rsidRPr="00DF7BCA">
        <w:rPr>
          <w:rFonts w:ascii="Arial" w:hAnsi="Arial" w:cs="Arial"/>
          <w:sz w:val="24"/>
          <w:szCs w:val="24"/>
        </w:rPr>
        <w:t>present</w:t>
      </w:r>
      <w:proofErr w:type="spellEnd"/>
      <w:r w:rsidRPr="00DF7BCA">
        <w:rPr>
          <w:rFonts w:ascii="Arial" w:hAnsi="Arial" w:cs="Arial"/>
          <w:sz w:val="24"/>
          <w:szCs w:val="24"/>
        </w:rPr>
        <w:t xml:space="preserve"> </w:t>
      </w:r>
      <w:proofErr w:type="spellStart"/>
      <w:r w:rsidRPr="00DF7BCA">
        <w:rPr>
          <w:rFonts w:ascii="Arial" w:hAnsi="Arial" w:cs="Arial"/>
          <w:sz w:val="24"/>
          <w:szCs w:val="24"/>
        </w:rPr>
        <w:t>simultaneously</w:t>
      </w:r>
      <w:proofErr w:type="spellEnd"/>
      <w:r w:rsidRPr="00DF7BCA">
        <w:rPr>
          <w:rFonts w:ascii="Arial" w:hAnsi="Arial" w:cs="Arial"/>
          <w:sz w:val="24"/>
          <w:szCs w:val="24"/>
        </w:rPr>
        <w:t>).3</w:t>
      </w:r>
    </w:p>
    <w:p w:rsidR="00DF7BCA" w:rsidRDefault="00DF7BCA" w:rsidP="00DF7BCA">
      <w:pPr>
        <w:spacing w:line="360" w:lineRule="auto"/>
        <w:jc w:val="both"/>
        <w:rPr>
          <w:rFonts w:ascii="Arial" w:hAnsi="Arial" w:cs="Arial"/>
          <w:sz w:val="24"/>
          <w:szCs w:val="24"/>
          <w:vertAlign w:val="subscript"/>
        </w:rPr>
      </w:pPr>
      <w:r>
        <w:rPr>
          <w:rFonts w:ascii="Arial" w:hAnsi="Arial" w:cs="Arial"/>
          <w:sz w:val="24"/>
          <w:szCs w:val="24"/>
        </w:rPr>
        <w:t xml:space="preserve">Likewise, hair loss can be more extensive and affect eyelashes, eyebrows, and beards (alopecia totalis) or affect hair growth throughout the body (alopecia universalis). Quite rare conditions are perinevoid alopecia, patchy hair loss around a nevus, and acute </w:t>
      </w:r>
      <w:proofErr w:type="spellStart"/>
      <w:r>
        <w:rPr>
          <w:rFonts w:ascii="Arial" w:hAnsi="Arial" w:cs="Arial"/>
          <w:sz w:val="24"/>
          <w:szCs w:val="24"/>
        </w:rPr>
        <w:t>diffuse</w:t>
      </w:r>
      <w:proofErr w:type="spellEnd"/>
      <w:r>
        <w:rPr>
          <w:rFonts w:ascii="Arial" w:hAnsi="Arial" w:cs="Arial"/>
          <w:sz w:val="24"/>
          <w:szCs w:val="24"/>
        </w:rPr>
        <w:t xml:space="preserve"> total alopecia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female</w:t>
      </w:r>
      <w:proofErr w:type="spellEnd"/>
      <w:r>
        <w:rPr>
          <w:rFonts w:ascii="Arial" w:hAnsi="Arial" w:cs="Arial"/>
          <w:sz w:val="24"/>
          <w:szCs w:val="24"/>
        </w:rPr>
        <w:t xml:space="preserve"> scalp.4</w:t>
      </w:r>
    </w:p>
    <w:p w:rsidR="00BF154B" w:rsidRPr="000C687B" w:rsidRDefault="00BF154B" w:rsidP="00DF7BCA">
      <w:pPr>
        <w:spacing w:line="360" w:lineRule="auto"/>
        <w:jc w:val="both"/>
        <w:rPr>
          <w:rFonts w:ascii="Arial" w:hAnsi="Arial" w:cs="Arial"/>
          <w:sz w:val="24"/>
          <w:szCs w:val="24"/>
          <w:vertAlign w:val="subscript"/>
        </w:rPr>
      </w:pPr>
      <w:r>
        <w:rPr>
          <w:rFonts w:ascii="Arial" w:hAnsi="Arial" w:cs="Arial"/>
          <w:sz w:val="24"/>
          <w:szCs w:val="24"/>
        </w:rPr>
        <w:t xml:space="preserve">Regarding its etiopathogenesis, genetic factors are included that determine a predisposition of the individual (as seen by the existence of certain HLA such as DQ3, DQ7, DR4 and DR11), a cellular type autoimmune response (CD4+ helper T lymphocytes) with loss of the immune privilege of the hair follicle, association with </w:t>
      </w:r>
      <w:r>
        <w:rPr>
          <w:rFonts w:ascii="Arial" w:hAnsi="Arial" w:cs="Arial"/>
          <w:sz w:val="24"/>
          <w:szCs w:val="24"/>
        </w:rPr>
        <w:lastRenderedPageBreak/>
        <w:t xml:space="preserve">autoimmune </w:t>
      </w:r>
      <w:proofErr w:type="spellStart"/>
      <w:r>
        <w:rPr>
          <w:rFonts w:ascii="Arial" w:hAnsi="Arial" w:cs="Arial"/>
          <w:sz w:val="24"/>
          <w:szCs w:val="24"/>
        </w:rPr>
        <w:t>diseases</w:t>
      </w:r>
      <w:proofErr w:type="spellEnd"/>
      <w:r>
        <w:rPr>
          <w:rFonts w:ascii="Arial" w:hAnsi="Arial" w:cs="Arial"/>
          <w:sz w:val="24"/>
          <w:szCs w:val="24"/>
        </w:rPr>
        <w:t xml:space="preserve"> (</w:t>
      </w:r>
      <w:proofErr w:type="spellStart"/>
      <w:r>
        <w:rPr>
          <w:rFonts w:ascii="Arial" w:hAnsi="Arial" w:cs="Arial"/>
          <w:sz w:val="24"/>
          <w:szCs w:val="24"/>
        </w:rPr>
        <w:t>such</w:t>
      </w:r>
      <w:proofErr w:type="spellEnd"/>
      <w:r>
        <w:rPr>
          <w:rFonts w:ascii="Arial" w:hAnsi="Arial" w:cs="Arial"/>
          <w:sz w:val="24"/>
          <w:szCs w:val="24"/>
        </w:rPr>
        <w:t xml:space="preserve"> as </w:t>
      </w:r>
      <w:proofErr w:type="spellStart"/>
      <w:r>
        <w:rPr>
          <w:rFonts w:ascii="Arial" w:hAnsi="Arial" w:cs="Arial"/>
          <w:sz w:val="24"/>
          <w:szCs w:val="24"/>
        </w:rPr>
        <w:t>thyroid</w:t>
      </w:r>
      <w:proofErr w:type="spellEnd"/>
      <w:r>
        <w:rPr>
          <w:rFonts w:ascii="Arial" w:hAnsi="Arial" w:cs="Arial"/>
          <w:sz w:val="24"/>
          <w:szCs w:val="24"/>
        </w:rPr>
        <w:t xml:space="preserve"> </w:t>
      </w:r>
      <w:proofErr w:type="spellStart"/>
      <w:r>
        <w:rPr>
          <w:rFonts w:ascii="Arial" w:hAnsi="Arial" w:cs="Arial"/>
          <w:sz w:val="24"/>
          <w:szCs w:val="24"/>
        </w:rPr>
        <w:t>diseases</w:t>
      </w:r>
      <w:proofErr w:type="spellEnd"/>
      <w:r>
        <w:rPr>
          <w:rFonts w:ascii="Arial" w:hAnsi="Arial" w:cs="Arial"/>
          <w:sz w:val="24"/>
          <w:szCs w:val="24"/>
        </w:rPr>
        <w:t xml:space="preserve">) and </w:t>
      </w:r>
      <w:proofErr w:type="spellStart"/>
      <w:r>
        <w:rPr>
          <w:rFonts w:ascii="Arial" w:hAnsi="Arial" w:cs="Arial"/>
          <w:sz w:val="24"/>
          <w:szCs w:val="24"/>
        </w:rPr>
        <w:t>external</w:t>
      </w:r>
      <w:proofErr w:type="spellEnd"/>
      <w:r>
        <w:rPr>
          <w:rFonts w:ascii="Arial" w:hAnsi="Arial" w:cs="Arial"/>
          <w:sz w:val="24"/>
          <w:szCs w:val="24"/>
        </w:rPr>
        <w:t xml:space="preserve"> </w:t>
      </w:r>
      <w:proofErr w:type="spellStart"/>
      <w:r>
        <w:rPr>
          <w:rFonts w:ascii="Arial" w:hAnsi="Arial" w:cs="Arial"/>
          <w:sz w:val="24"/>
          <w:szCs w:val="24"/>
        </w:rPr>
        <w:t>triggering</w:t>
      </w:r>
      <w:proofErr w:type="spellEnd"/>
      <w:r>
        <w:rPr>
          <w:rFonts w:ascii="Arial" w:hAnsi="Arial" w:cs="Arial"/>
          <w:sz w:val="24"/>
          <w:szCs w:val="24"/>
        </w:rPr>
        <w:t xml:space="preserve"> </w:t>
      </w:r>
      <w:proofErr w:type="spellStart"/>
      <w:r>
        <w:rPr>
          <w:rFonts w:ascii="Arial" w:hAnsi="Arial" w:cs="Arial"/>
          <w:sz w:val="24"/>
          <w:szCs w:val="24"/>
        </w:rPr>
        <w:t>factors</w:t>
      </w:r>
      <w:proofErr w:type="spellEnd"/>
      <w:r>
        <w:rPr>
          <w:rFonts w:ascii="Arial" w:hAnsi="Arial" w:cs="Arial"/>
          <w:sz w:val="24"/>
          <w:szCs w:val="24"/>
        </w:rPr>
        <w:t xml:space="preserve"> (</w:t>
      </w:r>
      <w:proofErr w:type="spellStart"/>
      <w:r>
        <w:rPr>
          <w:rFonts w:ascii="Arial" w:hAnsi="Arial" w:cs="Arial"/>
          <w:sz w:val="24"/>
          <w:szCs w:val="24"/>
        </w:rPr>
        <w:t>psychological</w:t>
      </w:r>
      <w:proofErr w:type="spellEnd"/>
      <w:r>
        <w:rPr>
          <w:rFonts w:ascii="Arial" w:hAnsi="Arial" w:cs="Arial"/>
          <w:sz w:val="24"/>
          <w:szCs w:val="24"/>
        </w:rPr>
        <w:t>, stress, etc.).3</w:t>
      </w:r>
    </w:p>
    <w:p w:rsidR="00DF7BCA" w:rsidRPr="000C687B" w:rsidRDefault="000C687B" w:rsidP="00C21463">
      <w:pPr>
        <w:spacing w:line="360" w:lineRule="auto"/>
        <w:jc w:val="both"/>
        <w:rPr>
          <w:rFonts w:ascii="Arial" w:hAnsi="Arial" w:cs="Arial"/>
          <w:sz w:val="24"/>
          <w:szCs w:val="24"/>
        </w:rPr>
      </w:pPr>
      <w:r w:rsidRPr="000C687B">
        <w:rPr>
          <w:rFonts w:ascii="Arial" w:hAnsi="Arial" w:cs="Arial"/>
          <w:sz w:val="24"/>
          <w:szCs w:val="24"/>
        </w:rPr>
        <w:t>Alopecia areata is usually diagnosed based on clinical manifestations, but dermoscopy and histopathology may be helpful.4</w:t>
      </w:r>
    </w:p>
    <w:p w:rsidR="00DF7BCA" w:rsidRPr="00DF7BCA" w:rsidRDefault="00DF7BCA" w:rsidP="00C21463">
      <w:pPr>
        <w:spacing w:line="360" w:lineRule="auto"/>
        <w:jc w:val="both"/>
        <w:rPr>
          <w:rFonts w:ascii="Arial" w:hAnsi="Arial" w:cs="Arial"/>
          <w:sz w:val="24"/>
          <w:szCs w:val="24"/>
        </w:rPr>
      </w:pPr>
    </w:p>
    <w:p w:rsidR="00B83770" w:rsidRDefault="00B83770" w:rsidP="009753BC">
      <w:pPr>
        <w:spacing w:line="360" w:lineRule="auto"/>
        <w:jc w:val="both"/>
        <w:rPr>
          <w:rFonts w:ascii="Arial" w:hAnsi="Arial" w:cs="Arial"/>
          <w:sz w:val="24"/>
          <w:szCs w:val="24"/>
        </w:rPr>
      </w:pPr>
    </w:p>
    <w:p w:rsidR="00B83770" w:rsidRDefault="00B83770" w:rsidP="009753BC">
      <w:pPr>
        <w:spacing w:line="360" w:lineRule="auto"/>
        <w:jc w:val="both"/>
        <w:rPr>
          <w:rFonts w:ascii="Arial" w:hAnsi="Arial" w:cs="Arial"/>
          <w:sz w:val="24"/>
          <w:szCs w:val="24"/>
        </w:rPr>
      </w:pPr>
    </w:p>
    <w:p w:rsidR="00B83770" w:rsidRDefault="00B83770" w:rsidP="009753BC">
      <w:pPr>
        <w:spacing w:line="360" w:lineRule="auto"/>
        <w:jc w:val="both"/>
        <w:rPr>
          <w:rFonts w:ascii="Arial" w:hAnsi="Arial" w:cs="Arial"/>
          <w:sz w:val="24"/>
          <w:szCs w:val="24"/>
        </w:rPr>
      </w:pPr>
    </w:p>
    <w:p w:rsidR="00B83770" w:rsidRDefault="00B83770" w:rsidP="009753BC">
      <w:pPr>
        <w:spacing w:line="360" w:lineRule="auto"/>
        <w:jc w:val="both"/>
        <w:rPr>
          <w:rFonts w:ascii="Arial" w:hAnsi="Arial" w:cs="Arial"/>
          <w:sz w:val="24"/>
          <w:szCs w:val="24"/>
        </w:rPr>
      </w:pPr>
    </w:p>
    <w:p w:rsidR="009753BC" w:rsidRDefault="009753BC" w:rsidP="00F95C4D">
      <w:pPr>
        <w:autoSpaceDE w:val="0"/>
        <w:autoSpaceDN w:val="0"/>
        <w:adjustRightInd w:val="0"/>
        <w:spacing w:after="0" w:line="360" w:lineRule="auto"/>
        <w:jc w:val="both"/>
        <w:rPr>
          <w:rFonts w:ascii="Arial" w:hAnsi="Arial" w:cs="Arial"/>
          <w:sz w:val="24"/>
          <w:szCs w:val="24"/>
        </w:rPr>
      </w:pPr>
    </w:p>
    <w:p w:rsidR="00485E9F" w:rsidRDefault="00485E9F" w:rsidP="009753BC">
      <w:pPr>
        <w:spacing w:line="360" w:lineRule="auto"/>
        <w:jc w:val="both"/>
        <w:rPr>
          <w:rFonts w:ascii="Arial" w:hAnsi="Arial" w:cs="Arial"/>
          <w:sz w:val="24"/>
          <w:szCs w:val="24"/>
        </w:rPr>
      </w:pPr>
    </w:p>
    <w:p w:rsidR="00420BDE" w:rsidRDefault="00420BDE"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042333" w:rsidRDefault="00042333" w:rsidP="009753BC">
      <w:pPr>
        <w:spacing w:line="360" w:lineRule="auto"/>
        <w:jc w:val="both"/>
        <w:rPr>
          <w:rFonts w:ascii="Arial" w:hAnsi="Arial" w:cs="Arial"/>
          <w:sz w:val="24"/>
          <w:szCs w:val="24"/>
        </w:rPr>
      </w:pPr>
    </w:p>
    <w:p w:rsidR="00042333" w:rsidRDefault="00042333" w:rsidP="009753BC">
      <w:pPr>
        <w:spacing w:line="360" w:lineRule="auto"/>
        <w:jc w:val="both"/>
        <w:rPr>
          <w:rFonts w:ascii="Arial" w:hAnsi="Arial" w:cs="Arial"/>
          <w:sz w:val="24"/>
          <w:szCs w:val="24"/>
        </w:rPr>
      </w:pPr>
    </w:p>
    <w:p w:rsidR="00EE24B7" w:rsidRDefault="00EE24B7" w:rsidP="009753BC">
      <w:pPr>
        <w:spacing w:line="360" w:lineRule="auto"/>
        <w:jc w:val="both"/>
        <w:rPr>
          <w:rFonts w:ascii="Arial" w:hAnsi="Arial" w:cs="Arial"/>
          <w:sz w:val="24"/>
          <w:szCs w:val="24"/>
        </w:rPr>
      </w:pPr>
    </w:p>
    <w:p w:rsidR="00EE24B7" w:rsidRPr="005D740F" w:rsidRDefault="00EE24B7" w:rsidP="009753BC">
      <w:pPr>
        <w:spacing w:line="360" w:lineRule="auto"/>
        <w:jc w:val="both"/>
        <w:rPr>
          <w:rFonts w:ascii="Arial" w:hAnsi="Arial" w:cs="Arial"/>
          <w:sz w:val="24"/>
          <w:szCs w:val="24"/>
        </w:rPr>
      </w:pPr>
    </w:p>
    <w:p w:rsidR="005D740F" w:rsidRDefault="00744EE2" w:rsidP="009753BC">
      <w:pPr>
        <w:spacing w:line="360" w:lineRule="auto"/>
        <w:jc w:val="center"/>
        <w:rPr>
          <w:rFonts w:ascii="Arial" w:hAnsi="Arial" w:cs="Arial"/>
          <w:b/>
          <w:sz w:val="24"/>
          <w:szCs w:val="24"/>
        </w:rPr>
      </w:pPr>
      <w:r>
        <w:rPr>
          <w:rFonts w:ascii="Arial" w:hAnsi="Arial" w:cs="Arial"/>
          <w:b/>
          <w:sz w:val="24"/>
          <w:szCs w:val="24"/>
        </w:rPr>
        <w:t>Clinical case</w:t>
      </w:r>
    </w:p>
    <w:p w:rsidR="00E21E2F" w:rsidRPr="00E21E2F" w:rsidRDefault="00E21E2F" w:rsidP="00E21E2F">
      <w:pPr>
        <w:spacing w:line="360" w:lineRule="auto"/>
        <w:jc w:val="both"/>
        <w:rPr>
          <w:rFonts w:ascii="Arial" w:hAnsi="Arial" w:cs="Arial"/>
          <w:sz w:val="24"/>
          <w:szCs w:val="24"/>
        </w:rPr>
      </w:pPr>
      <w:r w:rsidRPr="00E21E2F">
        <w:rPr>
          <w:rFonts w:ascii="Arial" w:hAnsi="Arial" w:cs="Arial"/>
          <w:sz w:val="24"/>
          <w:szCs w:val="24"/>
        </w:rPr>
        <w:t>This is a 31-year-old male patient, originally from Valencia, Venezuela, with no known medical history. The patient's current condition began five years ago when he began experiencing hair loss. He visited his doctor twice, with partial improvement. Treatment was subsequently discontinued, with a relapse three years later. Due to the persistence of the symptoms, he sought a dermatology consultation.</w:t>
      </w:r>
    </w:p>
    <w:p w:rsidR="00485E9F" w:rsidRDefault="00E21E2F" w:rsidP="00A834B3">
      <w:pPr>
        <w:spacing w:line="360" w:lineRule="auto"/>
        <w:jc w:val="both"/>
        <w:rPr>
          <w:rFonts w:ascii="Arial" w:hAnsi="Arial" w:cs="Arial"/>
          <w:sz w:val="24"/>
          <w:szCs w:val="24"/>
        </w:rPr>
      </w:pPr>
      <w:r>
        <w:rPr>
          <w:rFonts w:ascii="Arial" w:hAnsi="Arial" w:cs="Arial"/>
          <w:sz w:val="24"/>
          <w:szCs w:val="24"/>
        </w:rPr>
        <w:t>The physical examination presented skin phototype III/VI according to Fitzpatrick with a dermatosis located on the bilateral and asymmetric scalp characterized by multiple alopecia patches with well-defined irregular edges of variable shapes and sizes, some of which converge and adopt a reticular distribution with smooth and shiny skin (Figure 1). The rest of the physical examination was unalterable. Trichoscopy was performed, revealing exclamation point hairs, short hairs, blackheads, empty follicles, perifollicular erythema and vellus hairs (Figure 2).</w:t>
      </w:r>
    </w:p>
    <w:p w:rsidR="009A13CB" w:rsidRDefault="001D42F9" w:rsidP="009753BC">
      <w:pPr>
        <w:spacing w:line="360" w:lineRule="auto"/>
        <w:jc w:val="both"/>
        <w:rPr>
          <w:rFonts w:ascii="Arial" w:hAnsi="Arial" w:cs="Arial"/>
          <w:sz w:val="24"/>
          <w:szCs w:val="24"/>
        </w:rPr>
      </w:pPr>
      <w:r>
        <w:rPr>
          <w:rFonts w:ascii="Arial" w:hAnsi="Arial" w:cs="Arial"/>
          <w:sz w:val="24"/>
          <w:szCs w:val="24"/>
        </w:rPr>
        <w:t xml:space="preserve">A work plan was drawn up with the opening of a clinical history, a search for relevant background, photographic records (authorized by the patient) and paraclinical tests that reported a decrease in TSH (0.1 uIU/mL) and in view of subclinical hyperthyroidism, an anti-TSH receptor antibody was performed, which was positive (TRAb: 1.8 U/L), so </w:t>
      </w:r>
      <w:proofErr w:type="spellStart"/>
      <w:r>
        <w:rPr>
          <w:rFonts w:ascii="Arial" w:hAnsi="Arial" w:cs="Arial"/>
          <w:sz w:val="24"/>
          <w:szCs w:val="24"/>
        </w:rPr>
        <w:t>the</w:t>
      </w:r>
      <w:proofErr w:type="spellEnd"/>
      <w:r>
        <w:rPr>
          <w:rFonts w:ascii="Arial" w:hAnsi="Arial" w:cs="Arial"/>
          <w:sz w:val="24"/>
          <w:szCs w:val="24"/>
        </w:rPr>
        <w:t xml:space="preserve"> diagnosis </w:t>
      </w:r>
      <w:proofErr w:type="spellStart"/>
      <w:r>
        <w:rPr>
          <w:rFonts w:ascii="Arial" w:hAnsi="Arial" w:cs="Arial"/>
          <w:sz w:val="24"/>
          <w:szCs w:val="24"/>
        </w:rPr>
        <w:t>of</w:t>
      </w:r>
      <w:proofErr w:type="spellEnd"/>
      <w:r>
        <w:rPr>
          <w:rFonts w:ascii="Arial" w:hAnsi="Arial" w:cs="Arial"/>
          <w:sz w:val="24"/>
          <w:szCs w:val="24"/>
        </w:rPr>
        <w:t xml:space="preserve"> Graves-Basedow </w:t>
      </w:r>
      <w:proofErr w:type="spellStart"/>
      <w:r>
        <w:rPr>
          <w:rFonts w:ascii="Arial" w:hAnsi="Arial" w:cs="Arial"/>
          <w:sz w:val="24"/>
          <w:szCs w:val="24"/>
        </w:rPr>
        <w:t>disease</w:t>
      </w:r>
      <w:proofErr w:type="spellEnd"/>
      <w:r>
        <w:rPr>
          <w:rFonts w:ascii="Arial" w:hAnsi="Arial" w:cs="Arial"/>
          <w:sz w:val="24"/>
          <w:szCs w:val="24"/>
        </w:rPr>
        <w:t xml:space="preserve"> </w:t>
      </w:r>
      <w:proofErr w:type="spellStart"/>
      <w:r>
        <w:rPr>
          <w:rFonts w:ascii="Arial" w:hAnsi="Arial" w:cs="Arial"/>
          <w:sz w:val="24"/>
          <w:szCs w:val="24"/>
        </w:rPr>
        <w:t>was</w:t>
      </w:r>
      <w:proofErr w:type="spellEnd"/>
      <w:r>
        <w:rPr>
          <w:rFonts w:ascii="Arial" w:hAnsi="Arial" w:cs="Arial"/>
          <w:sz w:val="24"/>
          <w:szCs w:val="24"/>
        </w:rPr>
        <w:t xml:space="preserve"> </w:t>
      </w:r>
      <w:proofErr w:type="spellStart"/>
      <w:r>
        <w:rPr>
          <w:rFonts w:ascii="Arial" w:hAnsi="Arial" w:cs="Arial"/>
          <w:sz w:val="24"/>
          <w:szCs w:val="24"/>
        </w:rPr>
        <w:t>raised</w:t>
      </w:r>
      <w:proofErr w:type="spellEnd"/>
      <w:r>
        <w:rPr>
          <w:rFonts w:ascii="Arial" w:hAnsi="Arial" w:cs="Arial"/>
          <w:sz w:val="24"/>
          <w:szCs w:val="24"/>
        </w:rPr>
        <w:t>.</w:t>
      </w:r>
    </w:p>
    <w:p w:rsidR="005D740F" w:rsidRPr="006D31D1" w:rsidRDefault="001D42F9" w:rsidP="009753BC">
      <w:pPr>
        <w:spacing w:line="360" w:lineRule="auto"/>
        <w:jc w:val="both"/>
        <w:rPr>
          <w:rFonts w:ascii="Arial" w:hAnsi="Arial" w:cs="Arial"/>
          <w:sz w:val="24"/>
          <w:szCs w:val="24"/>
        </w:rPr>
      </w:pPr>
      <w:r>
        <w:rPr>
          <w:rFonts w:ascii="Arial" w:hAnsi="Arial" w:cs="Arial"/>
          <w:sz w:val="24"/>
          <w:szCs w:val="24"/>
        </w:rPr>
        <w:t xml:space="preserve">A scalp biopsy was subsequently performed, revealing a histological slide stained with HE, which showed at 10x and 40x an epidermis with mild hyperkeratosis, irregular acanthosis, fibrosis in the papillary dermis and focally in the periphery of a </w:t>
      </w:r>
      <w:proofErr w:type="spellStart"/>
      <w:r>
        <w:rPr>
          <w:rFonts w:ascii="Arial" w:hAnsi="Arial" w:cs="Arial"/>
          <w:sz w:val="24"/>
          <w:szCs w:val="24"/>
        </w:rPr>
        <w:t>hair</w:t>
      </w:r>
      <w:proofErr w:type="spellEnd"/>
      <w:r>
        <w:rPr>
          <w:rFonts w:ascii="Arial" w:hAnsi="Arial" w:cs="Arial"/>
          <w:sz w:val="24"/>
          <w:szCs w:val="24"/>
        </w:rPr>
        <w:t xml:space="preserve"> </w:t>
      </w:r>
      <w:proofErr w:type="spellStart"/>
      <w:r>
        <w:rPr>
          <w:rFonts w:ascii="Arial" w:hAnsi="Arial" w:cs="Arial"/>
          <w:sz w:val="24"/>
          <w:szCs w:val="24"/>
        </w:rPr>
        <w:t>follicle</w:t>
      </w:r>
      <w:proofErr w:type="spellEnd"/>
      <w:r>
        <w:rPr>
          <w:rFonts w:ascii="Arial" w:hAnsi="Arial" w:cs="Arial"/>
          <w:sz w:val="24"/>
          <w:szCs w:val="24"/>
        </w:rPr>
        <w:t xml:space="preserve">, as </w:t>
      </w:r>
      <w:proofErr w:type="spellStart"/>
      <w:r>
        <w:rPr>
          <w:rFonts w:ascii="Arial" w:hAnsi="Arial" w:cs="Arial"/>
          <w:sz w:val="24"/>
          <w:szCs w:val="24"/>
        </w:rPr>
        <w:t>well</w:t>
      </w:r>
      <w:proofErr w:type="spellEnd"/>
      <w:r>
        <w:rPr>
          <w:rFonts w:ascii="Arial" w:hAnsi="Arial" w:cs="Arial"/>
          <w:sz w:val="24"/>
          <w:szCs w:val="24"/>
        </w:rPr>
        <w:t xml:space="preserve"> as a </w:t>
      </w:r>
      <w:proofErr w:type="spellStart"/>
      <w:r>
        <w:rPr>
          <w:rFonts w:ascii="Arial" w:hAnsi="Arial" w:cs="Arial"/>
          <w:sz w:val="24"/>
          <w:szCs w:val="24"/>
        </w:rPr>
        <w:t>scarce</w:t>
      </w:r>
      <w:proofErr w:type="spellEnd"/>
      <w:r>
        <w:rPr>
          <w:rFonts w:ascii="Arial" w:hAnsi="Arial" w:cs="Arial"/>
          <w:sz w:val="24"/>
          <w:szCs w:val="24"/>
        </w:rPr>
        <w:t xml:space="preserve"> </w:t>
      </w:r>
      <w:proofErr w:type="spellStart"/>
      <w:r>
        <w:rPr>
          <w:rFonts w:ascii="Arial" w:hAnsi="Arial" w:cs="Arial"/>
          <w:sz w:val="24"/>
          <w:szCs w:val="24"/>
        </w:rPr>
        <w:t>intrafollicular</w:t>
      </w:r>
      <w:proofErr w:type="spellEnd"/>
      <w:r>
        <w:rPr>
          <w:rFonts w:ascii="Arial" w:hAnsi="Arial" w:cs="Arial"/>
          <w:sz w:val="24"/>
          <w:szCs w:val="24"/>
        </w:rPr>
        <w:t xml:space="preserve"> </w:t>
      </w:r>
      <w:proofErr w:type="spellStart"/>
      <w:r>
        <w:rPr>
          <w:rFonts w:ascii="Arial" w:hAnsi="Arial" w:cs="Arial"/>
          <w:sz w:val="24"/>
          <w:szCs w:val="24"/>
        </w:rPr>
        <w:t>lymphocytic</w:t>
      </w:r>
      <w:proofErr w:type="spellEnd"/>
      <w:r>
        <w:rPr>
          <w:rFonts w:ascii="Arial" w:hAnsi="Arial" w:cs="Arial"/>
          <w:sz w:val="24"/>
          <w:szCs w:val="24"/>
        </w:rPr>
        <w:t xml:space="preserve"> </w:t>
      </w:r>
      <w:proofErr w:type="spellStart"/>
      <w:r>
        <w:rPr>
          <w:rFonts w:ascii="Arial" w:hAnsi="Arial" w:cs="Arial"/>
          <w:sz w:val="24"/>
          <w:szCs w:val="24"/>
        </w:rPr>
        <w:t>inflammatory</w:t>
      </w:r>
      <w:proofErr w:type="spellEnd"/>
      <w:r>
        <w:rPr>
          <w:rFonts w:ascii="Arial" w:hAnsi="Arial" w:cs="Arial"/>
          <w:sz w:val="24"/>
          <w:szCs w:val="24"/>
        </w:rPr>
        <w:t xml:space="preserve"> </w:t>
      </w:r>
      <w:proofErr w:type="spellStart"/>
      <w:r>
        <w:rPr>
          <w:rFonts w:ascii="Arial" w:hAnsi="Arial" w:cs="Arial"/>
          <w:sz w:val="24"/>
          <w:szCs w:val="24"/>
        </w:rPr>
        <w:t>infiltrate</w:t>
      </w:r>
      <w:proofErr w:type="spellEnd"/>
      <w:r>
        <w:rPr>
          <w:rFonts w:ascii="Arial" w:hAnsi="Arial" w:cs="Arial"/>
          <w:sz w:val="24"/>
          <w:szCs w:val="24"/>
        </w:rPr>
        <w:t xml:space="preserve"> (Figure 3).</w:t>
      </w:r>
    </w:p>
    <w:p w:rsidR="00A9247A" w:rsidRDefault="00F07578" w:rsidP="00A9247A">
      <w:pPr>
        <w:spacing w:line="360" w:lineRule="auto"/>
        <w:jc w:val="both"/>
        <w:rPr>
          <w:rFonts w:ascii="Arial" w:hAnsi="Arial" w:cs="Arial"/>
          <w:sz w:val="24"/>
          <w:szCs w:val="24"/>
        </w:rPr>
      </w:pPr>
      <w:r w:rsidRPr="00F07578">
        <w:rPr>
          <w:rFonts w:ascii="Arial" w:hAnsi="Arial" w:cs="Arial"/>
          <w:sz w:val="24"/>
          <w:szCs w:val="24"/>
        </w:rPr>
        <w:lastRenderedPageBreak/>
        <w:t xml:space="preserve">In view of clinical, dermatoscopic and histopathological findings, a diagnosis of moderate reticular alopecia areata was made with </w:t>
      </w:r>
      <w:proofErr w:type="gramStart"/>
      <w:r w:rsidRPr="00F07578">
        <w:rPr>
          <w:rFonts w:ascii="Arial" w:hAnsi="Arial" w:cs="Arial"/>
          <w:sz w:val="24"/>
          <w:szCs w:val="24"/>
        </w:rPr>
        <w:t>SALT:S</w:t>
      </w:r>
      <w:proofErr w:type="gramEnd"/>
      <w:r w:rsidRPr="00F07578">
        <w:rPr>
          <w:rFonts w:ascii="Arial" w:hAnsi="Arial" w:cs="Arial"/>
          <w:sz w:val="24"/>
          <w:szCs w:val="24"/>
        </w:rPr>
        <w:t>2 scale (score: 33%).</w:t>
      </w:r>
    </w:p>
    <w:p w:rsidR="007B6738" w:rsidRDefault="004A4636" w:rsidP="003B6103">
      <w:pPr>
        <w:spacing w:line="360" w:lineRule="auto"/>
        <w:jc w:val="both"/>
        <w:rPr>
          <w:rFonts w:ascii="Arial" w:hAnsi="Arial" w:cs="Arial"/>
          <w:sz w:val="24"/>
          <w:szCs w:val="24"/>
        </w:rPr>
      </w:pPr>
      <w:r>
        <w:rPr>
          <w:rFonts w:ascii="Arial" w:hAnsi="Arial" w:cs="Arial"/>
          <w:sz w:val="24"/>
          <w:szCs w:val="24"/>
        </w:rPr>
        <w:t>The treatment plan was initiated with oral dexamethasone minipulses (0.1 mg/kg/day) for 2 consecutive days a week in combination with topical treatment of Clobetasol 0.05%, Tretinoin 0.025% and Minoxidil 5% daily. A follow-up at the fourth month showed hair regrowth with a decrease in the SALT scale from S2 (33%) to S1 (15.3%) (Figure 4).</w:t>
      </w:r>
    </w:p>
    <w:p w:rsidR="007C7790" w:rsidRDefault="007C7790" w:rsidP="009753BC">
      <w:pPr>
        <w:spacing w:line="360" w:lineRule="auto"/>
        <w:jc w:val="center"/>
        <w:rPr>
          <w:rFonts w:ascii="Arial" w:hAnsi="Arial" w:cs="Arial"/>
          <w:b/>
          <w:sz w:val="24"/>
          <w:szCs w:val="24"/>
        </w:rPr>
      </w:pPr>
    </w:p>
    <w:p w:rsidR="007C7790" w:rsidRDefault="007C7790" w:rsidP="009753BC">
      <w:pPr>
        <w:spacing w:line="360" w:lineRule="auto"/>
        <w:jc w:val="center"/>
        <w:rPr>
          <w:rFonts w:ascii="Arial" w:hAnsi="Arial" w:cs="Arial"/>
          <w:b/>
          <w:sz w:val="24"/>
          <w:szCs w:val="24"/>
        </w:rPr>
      </w:pPr>
    </w:p>
    <w:p w:rsidR="007C7790" w:rsidRDefault="007C7790" w:rsidP="009753BC">
      <w:pPr>
        <w:spacing w:line="360" w:lineRule="auto"/>
        <w:jc w:val="center"/>
        <w:rPr>
          <w:rFonts w:ascii="Arial" w:hAnsi="Arial" w:cs="Arial"/>
          <w:b/>
          <w:sz w:val="24"/>
          <w:szCs w:val="24"/>
        </w:rPr>
      </w:pPr>
    </w:p>
    <w:p w:rsidR="007C7790" w:rsidRDefault="007C7790" w:rsidP="009753BC">
      <w:pPr>
        <w:spacing w:line="360" w:lineRule="auto"/>
        <w:jc w:val="center"/>
        <w:rPr>
          <w:rFonts w:ascii="Arial" w:hAnsi="Arial" w:cs="Arial"/>
          <w:b/>
          <w:sz w:val="24"/>
          <w:szCs w:val="24"/>
        </w:rPr>
      </w:pPr>
    </w:p>
    <w:p w:rsidR="007C7790" w:rsidRDefault="007C7790" w:rsidP="009753BC">
      <w:pPr>
        <w:spacing w:line="360" w:lineRule="auto"/>
        <w:jc w:val="center"/>
        <w:rPr>
          <w:rFonts w:ascii="Arial" w:hAnsi="Arial" w:cs="Arial"/>
          <w:b/>
          <w:sz w:val="24"/>
          <w:szCs w:val="24"/>
        </w:rPr>
      </w:pPr>
    </w:p>
    <w:p w:rsidR="007C7790" w:rsidRDefault="007C7790"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9753BC" w:rsidRDefault="009753BC" w:rsidP="009753BC">
      <w:pPr>
        <w:spacing w:line="360" w:lineRule="auto"/>
        <w:jc w:val="center"/>
        <w:rPr>
          <w:rFonts w:ascii="Arial" w:hAnsi="Arial" w:cs="Arial"/>
          <w:b/>
          <w:sz w:val="24"/>
          <w:szCs w:val="24"/>
        </w:rPr>
      </w:pPr>
    </w:p>
    <w:p w:rsidR="008D10CF" w:rsidRPr="00D23945" w:rsidRDefault="008D10CF" w:rsidP="009753BC">
      <w:pPr>
        <w:spacing w:line="360" w:lineRule="auto"/>
        <w:jc w:val="center"/>
        <w:rPr>
          <w:rFonts w:ascii="Arial" w:hAnsi="Arial" w:cs="Arial"/>
          <w:b/>
          <w:sz w:val="24"/>
          <w:szCs w:val="24"/>
        </w:rPr>
      </w:pPr>
      <w:r w:rsidRPr="00791166">
        <w:rPr>
          <w:rFonts w:ascii="Arial" w:hAnsi="Arial" w:cs="Arial"/>
          <w:b/>
          <w:sz w:val="24"/>
          <w:szCs w:val="24"/>
        </w:rPr>
        <w:t>Discussion</w:t>
      </w:r>
    </w:p>
    <w:p w:rsidR="008D10CF" w:rsidRPr="007D6714" w:rsidRDefault="00810F48" w:rsidP="007D6714">
      <w:pPr>
        <w:spacing w:line="360" w:lineRule="auto"/>
        <w:jc w:val="both"/>
        <w:rPr>
          <w:rFonts w:ascii="Arial" w:hAnsi="Arial" w:cs="Arial"/>
          <w:sz w:val="24"/>
          <w:szCs w:val="24"/>
        </w:rPr>
      </w:pPr>
      <w:r>
        <w:rPr>
          <w:rFonts w:ascii="Arial" w:hAnsi="Arial" w:cs="Arial"/>
          <w:sz w:val="24"/>
          <w:szCs w:val="24"/>
        </w:rPr>
        <w:t>Alopecia areata is defined as a type of non-scarring telogene alopecia of autoimmune etiology characterized by the appearance of alopecia patches of various shapes (circumscribed, diffuse, or band-like) of variable size and number, with smooth, shiny, soft skin that preserves the follicular orifice without scarring; and on the periphery of the patch, normal or slightly shorter hair can be seen, often shaped like an exclamation mark (the distal end is wider than the proximal end). These patches are located on the scalp or other hairy areas of the body (beard, eyebrows, eyelashes, body hair, axillary hair, and pubic hair).1,5</w:t>
      </w:r>
    </w:p>
    <w:p w:rsidR="004B17F5" w:rsidRPr="004B17F5" w:rsidRDefault="004B17F5" w:rsidP="009753BC">
      <w:pPr>
        <w:spacing w:line="360" w:lineRule="auto"/>
        <w:jc w:val="both"/>
        <w:rPr>
          <w:rFonts w:ascii="Arial" w:hAnsi="Arial" w:cs="Arial"/>
          <w:sz w:val="24"/>
          <w:szCs w:val="24"/>
          <w:vertAlign w:val="superscript"/>
        </w:rPr>
      </w:pPr>
      <w:r w:rsidRPr="004B17F5">
        <w:rPr>
          <w:rFonts w:ascii="Arial" w:hAnsi="Arial" w:cs="Arial"/>
          <w:sz w:val="24"/>
          <w:szCs w:val="24"/>
        </w:rPr>
        <w:t>The course of AA is unpredictable, though usually benign. With each episode of the disease, alopecia may remain active, spread, or resolve months or even years later. Although a minority of people with the disease experience a single episode, most have a chronic or chronic relapsing course.1</w:t>
      </w:r>
    </w:p>
    <w:p w:rsidR="00085DF4" w:rsidRPr="004B17F5" w:rsidRDefault="00E46B8A" w:rsidP="009753BC">
      <w:pPr>
        <w:spacing w:line="360" w:lineRule="auto"/>
        <w:jc w:val="both"/>
        <w:rPr>
          <w:rFonts w:ascii="Arial" w:hAnsi="Arial" w:cs="Arial"/>
          <w:sz w:val="24"/>
          <w:szCs w:val="24"/>
          <w:vertAlign w:val="superscript"/>
        </w:rPr>
      </w:pPr>
      <w:r w:rsidRPr="00E46B8A">
        <w:rPr>
          <w:rFonts w:ascii="Arial" w:hAnsi="Arial" w:cs="Arial"/>
          <w:sz w:val="24"/>
          <w:szCs w:val="24"/>
        </w:rPr>
        <w:t>Regarding its epidemiology, it is one of the most common causes of hair loss due to inflammation, with a worldwide prevalence of 0.1%–0.2%. AA is estimated to account for 0.7%–3.8% of all clinical dermatological consultations, with no gender predilection; however, some reports indicate that it is more common in men with a</w:t>
      </w:r>
      <w:r w:rsidR="004B17F5" w:rsidRPr="004B17F5">
        <w:rPr>
          <w:rFonts w:ascii="Arial" w:hAnsi="Arial" w:cs="Arial"/>
          <w:color w:val="000000"/>
        </w:rPr>
        <w:t xml:space="preserve"> </w:t>
      </w:r>
      <w:r w:rsidR="004B17F5" w:rsidRPr="004B17F5">
        <w:rPr>
          <w:rFonts w:ascii="Arial" w:hAnsi="Arial" w:cs="Arial"/>
          <w:sz w:val="24"/>
          <w:szCs w:val="24"/>
        </w:rPr>
        <w:t>estimated lifetime risk of developing AA of 1.7%.3,4</w:t>
      </w:r>
    </w:p>
    <w:p w:rsidR="00A70790" w:rsidRPr="00DB7AB1" w:rsidRDefault="00CE056C" w:rsidP="004B7DB9">
      <w:pPr>
        <w:spacing w:line="360" w:lineRule="auto"/>
        <w:jc w:val="both"/>
        <w:rPr>
          <w:rFonts w:ascii="Arial" w:hAnsi="Arial" w:cs="Arial"/>
          <w:sz w:val="24"/>
          <w:szCs w:val="24"/>
          <w:vertAlign w:val="superscript"/>
        </w:rPr>
      </w:pPr>
      <w:r>
        <w:rPr>
          <w:rFonts w:ascii="Arial" w:hAnsi="Arial" w:cs="Arial"/>
          <w:sz w:val="24"/>
          <w:szCs w:val="24"/>
        </w:rPr>
        <w:t xml:space="preserve">The exact pathogenesis has not been fully established; however, current evidence suggests that it is an autoimmune disease mediated by CD8 T cells due to the breakdown of immune privilege in hair follicles. The autoimmune etiology has also been supported by epidemiological studies evaluating the association between AA and several autoimmune diseases, including thyroid diseases, showing an association with thyroid dysfunction and the presence of antithyroid autoantibodies; for </w:t>
      </w:r>
      <w:proofErr w:type="spellStart"/>
      <w:r>
        <w:rPr>
          <w:rFonts w:ascii="Arial" w:hAnsi="Arial" w:cs="Arial"/>
          <w:sz w:val="24"/>
          <w:szCs w:val="24"/>
        </w:rPr>
        <w:t>this</w:t>
      </w:r>
      <w:proofErr w:type="spellEnd"/>
      <w:r>
        <w:rPr>
          <w:rFonts w:ascii="Arial" w:hAnsi="Arial" w:cs="Arial"/>
          <w:sz w:val="24"/>
          <w:szCs w:val="24"/>
        </w:rPr>
        <w:t xml:space="preserve"> </w:t>
      </w:r>
      <w:proofErr w:type="spellStart"/>
      <w:r>
        <w:rPr>
          <w:rFonts w:ascii="Arial" w:hAnsi="Arial" w:cs="Arial"/>
          <w:sz w:val="24"/>
          <w:szCs w:val="24"/>
        </w:rPr>
        <w:t>reason</w:t>
      </w:r>
      <w:proofErr w:type="spellEnd"/>
      <w:r>
        <w:rPr>
          <w:rFonts w:ascii="Arial" w:hAnsi="Arial" w:cs="Arial"/>
          <w:sz w:val="24"/>
          <w:szCs w:val="24"/>
        </w:rPr>
        <w:t xml:space="preserve">, screening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thyroid</w:t>
      </w:r>
      <w:proofErr w:type="spellEnd"/>
      <w:r>
        <w:rPr>
          <w:rFonts w:ascii="Arial" w:hAnsi="Arial" w:cs="Arial"/>
          <w:sz w:val="24"/>
          <w:szCs w:val="24"/>
        </w:rPr>
        <w:t xml:space="preserve"> </w:t>
      </w:r>
      <w:proofErr w:type="spellStart"/>
      <w:r>
        <w:rPr>
          <w:rFonts w:ascii="Arial" w:hAnsi="Arial" w:cs="Arial"/>
          <w:sz w:val="24"/>
          <w:szCs w:val="24"/>
        </w:rPr>
        <w:t>dysfunction</w:t>
      </w:r>
      <w:proofErr w:type="spellEnd"/>
      <w:r>
        <w:rPr>
          <w:rFonts w:ascii="Arial" w:hAnsi="Arial" w:cs="Arial"/>
          <w:sz w:val="24"/>
          <w:szCs w:val="24"/>
        </w:rPr>
        <w:t xml:space="preserve"> </w:t>
      </w:r>
      <w:proofErr w:type="spellStart"/>
      <w:r>
        <w:rPr>
          <w:rFonts w:ascii="Arial" w:hAnsi="Arial" w:cs="Arial"/>
          <w:sz w:val="24"/>
          <w:szCs w:val="24"/>
        </w:rPr>
        <w:t>is</w:t>
      </w:r>
      <w:proofErr w:type="spellEnd"/>
      <w:r>
        <w:rPr>
          <w:rFonts w:ascii="Arial" w:hAnsi="Arial" w:cs="Arial"/>
          <w:sz w:val="24"/>
          <w:szCs w:val="24"/>
        </w:rPr>
        <w:t xml:space="preserve"> </w:t>
      </w:r>
      <w:proofErr w:type="spellStart"/>
      <w:r>
        <w:rPr>
          <w:rFonts w:ascii="Arial" w:hAnsi="Arial" w:cs="Arial"/>
          <w:sz w:val="24"/>
          <w:szCs w:val="24"/>
        </w:rPr>
        <w:t>sometimes</w:t>
      </w:r>
      <w:proofErr w:type="spellEnd"/>
      <w:r>
        <w:rPr>
          <w:rFonts w:ascii="Arial" w:hAnsi="Arial" w:cs="Arial"/>
          <w:sz w:val="24"/>
          <w:szCs w:val="24"/>
        </w:rPr>
        <w:t xml:space="preserve"> </w:t>
      </w:r>
      <w:proofErr w:type="spellStart"/>
      <w:r>
        <w:rPr>
          <w:rFonts w:ascii="Arial" w:hAnsi="Arial" w:cs="Arial"/>
          <w:sz w:val="24"/>
          <w:szCs w:val="24"/>
        </w:rPr>
        <w:t>recommended</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patients</w:t>
      </w:r>
      <w:proofErr w:type="spellEnd"/>
      <w:r>
        <w:rPr>
          <w:rFonts w:ascii="Arial" w:hAnsi="Arial" w:cs="Arial"/>
          <w:sz w:val="24"/>
          <w:szCs w:val="24"/>
        </w:rPr>
        <w:t xml:space="preserve"> </w:t>
      </w:r>
      <w:proofErr w:type="spellStart"/>
      <w:r>
        <w:rPr>
          <w:rFonts w:ascii="Arial" w:hAnsi="Arial" w:cs="Arial"/>
          <w:sz w:val="24"/>
          <w:szCs w:val="24"/>
        </w:rPr>
        <w:t>with</w:t>
      </w:r>
      <w:proofErr w:type="spellEnd"/>
      <w:r>
        <w:rPr>
          <w:rFonts w:ascii="Arial" w:hAnsi="Arial" w:cs="Arial"/>
          <w:sz w:val="24"/>
          <w:szCs w:val="24"/>
        </w:rPr>
        <w:t xml:space="preserve"> AA.6</w:t>
      </w:r>
    </w:p>
    <w:p w:rsidR="008D0E92" w:rsidRDefault="008D0E92" w:rsidP="009753BC">
      <w:pPr>
        <w:spacing w:line="360" w:lineRule="auto"/>
        <w:jc w:val="both"/>
        <w:rPr>
          <w:rFonts w:ascii="Arial" w:hAnsi="Arial" w:cs="Arial"/>
          <w:color w:val="000000" w:themeColor="text1"/>
          <w:sz w:val="24"/>
          <w:szCs w:val="24"/>
        </w:rPr>
      </w:pPr>
    </w:p>
    <w:p w:rsidR="008D0E92" w:rsidRPr="00DB7AB1" w:rsidRDefault="008D0E92" w:rsidP="009753BC">
      <w:pPr>
        <w:spacing w:line="360" w:lineRule="auto"/>
        <w:jc w:val="both"/>
        <w:rPr>
          <w:rFonts w:ascii="Arial" w:hAnsi="Arial" w:cs="Arial"/>
          <w:color w:val="000000" w:themeColor="text1"/>
          <w:sz w:val="24"/>
          <w:szCs w:val="24"/>
          <w:vertAlign w:val="superscript"/>
        </w:rPr>
      </w:pPr>
      <w:r w:rsidRPr="008D0E92">
        <w:rPr>
          <w:rFonts w:ascii="Arial" w:hAnsi="Arial" w:cs="Arial"/>
          <w:color w:val="000000" w:themeColor="text1"/>
          <w:sz w:val="24"/>
          <w:szCs w:val="24"/>
        </w:rPr>
        <w:t>Although the exact mechanism linking AA to thyroid diseases has not been fully elucidated, potential mechanisms, including shared genetic background and mutual inflammatory processes, may explain their association. First, several shared risk loci with other autoimmune diseases have been identified, particularly cytotoxic T lymphocyte-associated protein 1, interleukin (IL)-2/IL-21, IL-2RA, and genes critical for the maintenance of regulatory T cells. Furthermore, a genetic association of human leukocyte antigen genes with AA and thyroid autoimmunity has been demonstrated, with evidence showing that the frequency of the DRB1*15:01-DQB1*06:02 haplotype is significantly higher in AA patients with positive TSH receptor antibodies than in control subjects. 6,7</w:t>
      </w:r>
    </w:p>
    <w:p w:rsidR="008D0E92" w:rsidRPr="007D6714" w:rsidRDefault="001A69E8" w:rsidP="009753BC">
      <w:pPr>
        <w:spacing w:line="360" w:lineRule="auto"/>
        <w:jc w:val="both"/>
        <w:rPr>
          <w:rFonts w:ascii="Arial" w:hAnsi="Arial" w:cs="Arial"/>
          <w:color w:val="000000" w:themeColor="text1"/>
          <w:sz w:val="24"/>
          <w:szCs w:val="24"/>
          <w:vertAlign w:val="superscript"/>
        </w:rPr>
      </w:pPr>
      <w:r>
        <w:rPr>
          <w:rFonts w:ascii="Arial" w:hAnsi="Arial" w:cs="Arial"/>
          <w:color w:val="000000" w:themeColor="text1"/>
          <w:sz w:val="24"/>
          <w:szCs w:val="24"/>
        </w:rPr>
        <w:t>Second, previous studies have found that regulatory T cells (Tregs) in patients with autoimmune thyroid diseases are unable to down-modulate the autoimmune response and tissue damage, which could explain their autoimmunity, therefore an imbalance of Treg cells could be involved in the pathogenesis of AA.</w:t>
      </w:r>
      <w:r w:rsidR="00DB7AB1" w:rsidRPr="00DB7AB1">
        <w:rPr>
          <w:rFonts w:ascii="Arial" w:hAnsi="Arial" w:cs="Arial"/>
          <w:sz w:val="24"/>
          <w:szCs w:val="24"/>
        </w:rPr>
        <w:t>Besides,</w:t>
      </w:r>
      <w:r w:rsidR="00DB7AB1" w:rsidRPr="00DB7AB1">
        <w:rPr>
          <w:rFonts w:ascii="Arial" w:hAnsi="Arial" w:cs="Arial"/>
          <w:color w:val="000000" w:themeColor="text1"/>
          <w:sz w:val="24"/>
          <w:szCs w:val="24"/>
        </w:rPr>
        <w:t>The early onset of AA marked by extensive hair loss and refractory disease is also considered a poor prognostic factor that may contribute to autoimmunity against the thyroid gland.6,7</w:t>
      </w:r>
    </w:p>
    <w:p w:rsidR="008D10CF" w:rsidRPr="0096612E" w:rsidRDefault="000D74B9" w:rsidP="009753BC">
      <w:pPr>
        <w:spacing w:line="360" w:lineRule="auto"/>
        <w:jc w:val="both"/>
        <w:rPr>
          <w:rFonts w:ascii="Arial" w:hAnsi="Arial" w:cs="Arial"/>
          <w:sz w:val="24"/>
          <w:szCs w:val="24"/>
        </w:rPr>
      </w:pPr>
      <w:r w:rsidRPr="000D74B9">
        <w:rPr>
          <w:rFonts w:ascii="Arial" w:hAnsi="Arial" w:cs="Arial"/>
          <w:sz w:val="24"/>
          <w:szCs w:val="24"/>
        </w:rPr>
        <w:t>Current diagnostic practice is clinical and based on a detailed clinical history and physical examination. Furthermore, the clinical manifestation of AA is characterized by diverse patterns of hair loss with varying extent. Therefore, a classification system was proposed grouping the most common presentations into focal, multifocal, ophiasic, sisaifo, reticular, diffuse, total, and universal alopecia areata, which can progress between these two categories.3</w:t>
      </w:r>
    </w:p>
    <w:p w:rsidR="008D10CF" w:rsidRPr="001A430D" w:rsidRDefault="00AA4876" w:rsidP="009753BC">
      <w:pPr>
        <w:spacing w:line="360" w:lineRule="auto"/>
        <w:jc w:val="both"/>
        <w:rPr>
          <w:rFonts w:ascii="Arial" w:hAnsi="Arial" w:cs="Arial"/>
          <w:sz w:val="24"/>
          <w:szCs w:val="24"/>
          <w:vertAlign w:val="superscript"/>
        </w:rPr>
      </w:pPr>
      <w:r>
        <w:rPr>
          <w:rFonts w:ascii="Arial" w:hAnsi="Arial" w:cs="Arial"/>
          <w:sz w:val="24"/>
          <w:szCs w:val="24"/>
        </w:rPr>
        <w:t xml:space="preserve">Reticular alopecia areata, on the other hand, is characterized by hair loss in a reticular or network-like pattern. Instead of presenting completely alopecic patches, as in other forms of alopecia areata, in reticular alopecia areata there are areas of normal hair interspersed with areas of hair loss, creating a network-like appearance. This pattern can make diagnosis more difficult, which is why the use </w:t>
      </w:r>
      <w:r>
        <w:rPr>
          <w:rFonts w:ascii="Arial" w:hAnsi="Arial" w:cs="Arial"/>
          <w:sz w:val="24"/>
          <w:szCs w:val="24"/>
        </w:rPr>
        <w:lastRenderedPageBreak/>
        <w:t>of trichoscopy and histopathology is the necessary complement to allow greater diagnostic accuracy. Likewise, it is important to consider the differential diagnoses, as they bear clinical similarities to moth-eaten alopecia and trichotillomania.3,8</w:t>
      </w:r>
    </w:p>
    <w:p w:rsidR="00B71657" w:rsidRPr="001A430D" w:rsidRDefault="00B71657" w:rsidP="00B71657">
      <w:pPr>
        <w:spacing w:line="360" w:lineRule="auto"/>
        <w:jc w:val="both"/>
        <w:rPr>
          <w:rFonts w:ascii="Arial" w:hAnsi="Arial" w:cs="Arial"/>
          <w:sz w:val="24"/>
          <w:szCs w:val="24"/>
          <w:vertAlign w:val="superscript"/>
        </w:rPr>
      </w:pPr>
      <w:r>
        <w:rPr>
          <w:rFonts w:ascii="Arial" w:hAnsi="Arial" w:cs="Arial"/>
          <w:sz w:val="24"/>
          <w:szCs w:val="24"/>
        </w:rPr>
        <w:t xml:space="preserve">A wide variety of treatments have been used in the management of AA. Topical or intralesional therapies, including corticosteroids, anthralin, diphenylcyprone, and minoxidil, are primarily used in mild and less extensive cases. Extensive cases are more commonly treated with systemic medications, including oral corticosteroids or immunosuppressive agents such as methotrexate or azathioprine. More recently, Janus kinase inhibitors (JAKi) have emerged as alternatives for the treatment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severe</w:t>
      </w:r>
      <w:proofErr w:type="spellEnd"/>
      <w:r>
        <w:rPr>
          <w:rFonts w:ascii="Arial" w:hAnsi="Arial" w:cs="Arial"/>
          <w:sz w:val="24"/>
          <w:szCs w:val="24"/>
        </w:rPr>
        <w:t xml:space="preserve"> cases, </w:t>
      </w:r>
      <w:proofErr w:type="spellStart"/>
      <w:r>
        <w:rPr>
          <w:rFonts w:ascii="Arial" w:hAnsi="Arial" w:cs="Arial"/>
          <w:sz w:val="24"/>
          <w:szCs w:val="24"/>
        </w:rPr>
        <w:t>acting</w:t>
      </w:r>
      <w:proofErr w:type="spellEnd"/>
      <w:r>
        <w:rPr>
          <w:rFonts w:ascii="Arial" w:hAnsi="Arial" w:cs="Arial"/>
          <w:sz w:val="24"/>
          <w:szCs w:val="24"/>
        </w:rPr>
        <w:t xml:space="preserve"> </w:t>
      </w:r>
      <w:proofErr w:type="spellStart"/>
      <w:r>
        <w:rPr>
          <w:rFonts w:ascii="Arial" w:hAnsi="Arial" w:cs="Arial"/>
          <w:sz w:val="24"/>
          <w:szCs w:val="24"/>
        </w:rPr>
        <w:t>through</w:t>
      </w:r>
      <w:proofErr w:type="spellEnd"/>
      <w:r>
        <w:rPr>
          <w:rFonts w:ascii="Arial" w:hAnsi="Arial" w:cs="Arial"/>
          <w:sz w:val="24"/>
          <w:szCs w:val="24"/>
        </w:rPr>
        <w:t xml:space="preserve"> </w:t>
      </w:r>
      <w:proofErr w:type="spellStart"/>
      <w:r>
        <w:rPr>
          <w:rFonts w:ascii="Arial" w:hAnsi="Arial" w:cs="Arial"/>
          <w:sz w:val="24"/>
          <w:szCs w:val="24"/>
        </w:rPr>
        <w:t>intracellular</w:t>
      </w:r>
      <w:proofErr w:type="spellEnd"/>
      <w:r>
        <w:rPr>
          <w:rFonts w:ascii="Arial" w:hAnsi="Arial" w:cs="Arial"/>
          <w:sz w:val="24"/>
          <w:szCs w:val="24"/>
        </w:rPr>
        <w:t xml:space="preserve"> </w:t>
      </w:r>
      <w:proofErr w:type="spellStart"/>
      <w:r>
        <w:rPr>
          <w:rFonts w:ascii="Arial" w:hAnsi="Arial" w:cs="Arial"/>
          <w:sz w:val="24"/>
          <w:szCs w:val="24"/>
        </w:rPr>
        <w:t>disruption</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JAK-STAT </w:t>
      </w:r>
      <w:proofErr w:type="spellStart"/>
      <w:r>
        <w:rPr>
          <w:rFonts w:ascii="Arial" w:hAnsi="Arial" w:cs="Arial"/>
          <w:sz w:val="24"/>
          <w:szCs w:val="24"/>
        </w:rPr>
        <w:t>pathway</w:t>
      </w:r>
      <w:proofErr w:type="spellEnd"/>
      <w:r>
        <w:rPr>
          <w:rFonts w:ascii="Arial" w:hAnsi="Arial" w:cs="Arial"/>
          <w:sz w:val="24"/>
          <w:szCs w:val="24"/>
        </w:rPr>
        <w:t>.</w:t>
      </w:r>
    </w:p>
    <w:p w:rsidR="00B71657" w:rsidRPr="001A430D" w:rsidRDefault="00B71657" w:rsidP="00B71657">
      <w:pPr>
        <w:spacing w:line="360" w:lineRule="auto"/>
        <w:jc w:val="both"/>
        <w:rPr>
          <w:rFonts w:ascii="Arial" w:hAnsi="Arial" w:cs="Arial"/>
          <w:sz w:val="24"/>
          <w:szCs w:val="24"/>
          <w:vertAlign w:val="superscript"/>
        </w:rPr>
      </w:pPr>
      <w:r w:rsidRPr="00B71657">
        <w:rPr>
          <w:rFonts w:ascii="Arial" w:hAnsi="Arial" w:cs="Arial"/>
          <w:sz w:val="24"/>
          <w:szCs w:val="24"/>
        </w:rPr>
        <w:t xml:space="preserve">Given their accessibility and low cost, oral corticosteroids remain the preferred option for moderate to severe cases of alopecia areata. Although systemic corticosteroids have proven effective, their drawback lies in the presence of adverse effects with high doses. Therefore, minipulse therapy with oral dexamethasone (0.1 mg/kg/day) for two consecutive days a week could reduce the rate of adverse effects while maintaining treatment efficacy and allowing for an effective and </w:t>
      </w:r>
      <w:proofErr w:type="spellStart"/>
      <w:r w:rsidRPr="00B71657">
        <w:rPr>
          <w:rFonts w:ascii="Arial" w:hAnsi="Arial" w:cs="Arial"/>
          <w:sz w:val="24"/>
          <w:szCs w:val="24"/>
        </w:rPr>
        <w:t>safe</w:t>
      </w:r>
      <w:proofErr w:type="spellEnd"/>
      <w:r w:rsidRPr="00B71657">
        <w:rPr>
          <w:rFonts w:ascii="Arial" w:hAnsi="Arial" w:cs="Arial"/>
          <w:sz w:val="24"/>
          <w:szCs w:val="24"/>
        </w:rPr>
        <w:t xml:space="preserve"> </w:t>
      </w:r>
      <w:proofErr w:type="spellStart"/>
      <w:r w:rsidRPr="00B71657">
        <w:rPr>
          <w:rFonts w:ascii="Arial" w:hAnsi="Arial" w:cs="Arial"/>
          <w:sz w:val="24"/>
          <w:szCs w:val="24"/>
        </w:rPr>
        <w:t>therapeutic</w:t>
      </w:r>
      <w:proofErr w:type="spellEnd"/>
      <w:r w:rsidRPr="00B71657">
        <w:rPr>
          <w:rFonts w:ascii="Arial" w:hAnsi="Arial" w:cs="Arial"/>
          <w:sz w:val="24"/>
          <w:szCs w:val="24"/>
        </w:rPr>
        <w:t xml:space="preserve"> </w:t>
      </w:r>
      <w:proofErr w:type="spellStart"/>
      <w:r w:rsidRPr="00B71657">
        <w:rPr>
          <w:rFonts w:ascii="Arial" w:hAnsi="Arial" w:cs="Arial"/>
          <w:sz w:val="24"/>
          <w:szCs w:val="24"/>
        </w:rPr>
        <w:t>approach</w:t>
      </w:r>
      <w:proofErr w:type="spellEnd"/>
      <w:r w:rsidRPr="00B71657">
        <w:rPr>
          <w:rFonts w:ascii="Arial" w:hAnsi="Arial" w:cs="Arial"/>
          <w:sz w:val="24"/>
          <w:szCs w:val="24"/>
        </w:rPr>
        <w:t xml:space="preserve"> </w:t>
      </w:r>
      <w:proofErr w:type="spellStart"/>
      <w:r w:rsidRPr="00B71657">
        <w:rPr>
          <w:rFonts w:ascii="Arial" w:hAnsi="Arial" w:cs="Arial"/>
          <w:sz w:val="24"/>
          <w:szCs w:val="24"/>
        </w:rPr>
        <w:t>for</w:t>
      </w:r>
      <w:proofErr w:type="spellEnd"/>
      <w:r w:rsidRPr="00B71657">
        <w:rPr>
          <w:rFonts w:ascii="Arial" w:hAnsi="Arial" w:cs="Arial"/>
          <w:sz w:val="24"/>
          <w:szCs w:val="24"/>
        </w:rPr>
        <w:t xml:space="preserve"> </w:t>
      </w:r>
      <w:proofErr w:type="spellStart"/>
      <w:r w:rsidRPr="00B71657">
        <w:rPr>
          <w:rFonts w:ascii="Arial" w:hAnsi="Arial" w:cs="Arial"/>
          <w:sz w:val="24"/>
          <w:szCs w:val="24"/>
        </w:rPr>
        <w:t>patients</w:t>
      </w:r>
      <w:proofErr w:type="spellEnd"/>
      <w:r w:rsidRPr="00B71657">
        <w:rPr>
          <w:rFonts w:ascii="Arial" w:hAnsi="Arial" w:cs="Arial"/>
          <w:sz w:val="24"/>
          <w:szCs w:val="24"/>
        </w:rPr>
        <w:t xml:space="preserve"> </w:t>
      </w:r>
      <w:proofErr w:type="spellStart"/>
      <w:r w:rsidRPr="00B71657">
        <w:rPr>
          <w:rFonts w:ascii="Arial" w:hAnsi="Arial" w:cs="Arial"/>
          <w:sz w:val="24"/>
          <w:szCs w:val="24"/>
        </w:rPr>
        <w:t>with</w:t>
      </w:r>
      <w:proofErr w:type="spellEnd"/>
      <w:r w:rsidRPr="00B71657">
        <w:rPr>
          <w:rFonts w:ascii="Arial" w:hAnsi="Arial" w:cs="Arial"/>
          <w:sz w:val="24"/>
          <w:szCs w:val="24"/>
        </w:rPr>
        <w:t xml:space="preserve"> </w:t>
      </w:r>
      <w:proofErr w:type="spellStart"/>
      <w:r w:rsidRPr="00B71657">
        <w:rPr>
          <w:rFonts w:ascii="Arial" w:hAnsi="Arial" w:cs="Arial"/>
          <w:sz w:val="24"/>
          <w:szCs w:val="24"/>
        </w:rPr>
        <w:t>refractory</w:t>
      </w:r>
      <w:proofErr w:type="spellEnd"/>
      <w:r w:rsidRPr="00B71657">
        <w:rPr>
          <w:rFonts w:ascii="Arial" w:hAnsi="Arial" w:cs="Arial"/>
          <w:sz w:val="24"/>
          <w:szCs w:val="24"/>
        </w:rPr>
        <w:t xml:space="preserve"> AA </w:t>
      </w:r>
      <w:proofErr w:type="spellStart"/>
      <w:r w:rsidRPr="00B71657">
        <w:rPr>
          <w:rFonts w:ascii="Arial" w:hAnsi="Arial" w:cs="Arial"/>
          <w:sz w:val="24"/>
          <w:szCs w:val="24"/>
        </w:rPr>
        <w:t>compared</w:t>
      </w:r>
      <w:proofErr w:type="spellEnd"/>
      <w:r w:rsidRPr="00B71657">
        <w:rPr>
          <w:rFonts w:ascii="Arial" w:hAnsi="Arial" w:cs="Arial"/>
          <w:sz w:val="24"/>
          <w:szCs w:val="24"/>
        </w:rPr>
        <w:t xml:space="preserve"> </w:t>
      </w:r>
      <w:proofErr w:type="spellStart"/>
      <w:r w:rsidRPr="00B71657">
        <w:rPr>
          <w:rFonts w:ascii="Arial" w:hAnsi="Arial" w:cs="Arial"/>
          <w:sz w:val="24"/>
          <w:szCs w:val="24"/>
        </w:rPr>
        <w:t>to</w:t>
      </w:r>
      <w:proofErr w:type="spellEnd"/>
      <w:r w:rsidRPr="00B71657">
        <w:rPr>
          <w:rFonts w:ascii="Arial" w:hAnsi="Arial" w:cs="Arial"/>
          <w:sz w:val="24"/>
          <w:szCs w:val="24"/>
        </w:rPr>
        <w:t xml:space="preserve"> </w:t>
      </w:r>
      <w:proofErr w:type="spellStart"/>
      <w:r w:rsidRPr="00B71657">
        <w:rPr>
          <w:rFonts w:ascii="Arial" w:hAnsi="Arial" w:cs="Arial"/>
          <w:sz w:val="24"/>
          <w:szCs w:val="24"/>
        </w:rPr>
        <w:t>topical</w:t>
      </w:r>
      <w:proofErr w:type="spellEnd"/>
      <w:r w:rsidRPr="00B71657">
        <w:rPr>
          <w:rFonts w:ascii="Arial" w:hAnsi="Arial" w:cs="Arial"/>
          <w:sz w:val="24"/>
          <w:szCs w:val="24"/>
        </w:rPr>
        <w:t xml:space="preserve"> therapies.9,10</w:t>
      </w:r>
    </w:p>
    <w:p w:rsidR="007C7790" w:rsidRDefault="007C7790" w:rsidP="009753BC">
      <w:pPr>
        <w:spacing w:line="360" w:lineRule="auto"/>
        <w:jc w:val="both"/>
        <w:rPr>
          <w:rFonts w:ascii="Arial" w:hAnsi="Arial" w:cs="Arial"/>
          <w:sz w:val="24"/>
          <w:szCs w:val="24"/>
          <w:vertAlign w:val="superscript"/>
        </w:rPr>
      </w:pPr>
    </w:p>
    <w:p w:rsidR="007C7790" w:rsidRDefault="007C7790" w:rsidP="009753BC">
      <w:pPr>
        <w:spacing w:line="360" w:lineRule="auto"/>
        <w:jc w:val="both"/>
        <w:rPr>
          <w:rFonts w:ascii="Arial" w:hAnsi="Arial" w:cs="Arial"/>
          <w:sz w:val="24"/>
          <w:szCs w:val="24"/>
          <w:vertAlign w:val="superscript"/>
        </w:rPr>
      </w:pPr>
    </w:p>
    <w:p w:rsidR="009753BC" w:rsidRPr="00F61EB9" w:rsidRDefault="009753BC" w:rsidP="009753BC">
      <w:pPr>
        <w:spacing w:line="360" w:lineRule="auto"/>
        <w:jc w:val="both"/>
        <w:rPr>
          <w:rFonts w:ascii="Arial" w:hAnsi="Arial" w:cs="Arial"/>
          <w:sz w:val="24"/>
          <w:szCs w:val="24"/>
          <w:vertAlign w:val="subscript"/>
        </w:rPr>
      </w:pPr>
    </w:p>
    <w:p w:rsidR="00693C77" w:rsidRPr="00222D98" w:rsidRDefault="00693C77" w:rsidP="009753BC">
      <w:pPr>
        <w:spacing w:line="360" w:lineRule="auto"/>
        <w:jc w:val="center"/>
        <w:rPr>
          <w:rFonts w:ascii="Arial" w:hAnsi="Arial" w:cs="Arial"/>
          <w:b/>
          <w:sz w:val="24"/>
          <w:szCs w:val="24"/>
        </w:rPr>
      </w:pPr>
      <w:r w:rsidRPr="00222D98">
        <w:rPr>
          <w:rFonts w:ascii="Arial" w:hAnsi="Arial" w:cs="Arial"/>
          <w:b/>
          <w:sz w:val="24"/>
          <w:szCs w:val="24"/>
        </w:rPr>
        <w:t>Conclusion</w:t>
      </w:r>
    </w:p>
    <w:p w:rsidR="009753BC" w:rsidRDefault="00297302" w:rsidP="00042333">
      <w:pPr>
        <w:spacing w:line="360" w:lineRule="auto"/>
        <w:jc w:val="both"/>
        <w:rPr>
          <w:rFonts w:ascii="Arial" w:hAnsi="Arial" w:cs="Arial"/>
          <w:sz w:val="24"/>
          <w:szCs w:val="24"/>
        </w:rPr>
      </w:pPr>
      <w:r>
        <w:rPr>
          <w:rFonts w:ascii="Arial" w:hAnsi="Arial" w:cs="Arial"/>
          <w:sz w:val="24"/>
          <w:szCs w:val="24"/>
        </w:rPr>
        <w:t>It has been shown that the risk of autoimmune thyroid diseases is significantly higher in patients with severe and refractory cases of alopecia areata, so it is important to remember to evaluate thyroid function and perform antithyroid antibodies in patients with moderate to severe clinical variants such as reticular alopecia areata.</w:t>
      </w:r>
    </w:p>
    <w:p w:rsidR="00042333" w:rsidRPr="00042333" w:rsidRDefault="00042333" w:rsidP="00042333">
      <w:pPr>
        <w:spacing w:line="360" w:lineRule="auto"/>
        <w:jc w:val="both"/>
        <w:rPr>
          <w:rFonts w:ascii="Arial" w:hAnsi="Arial" w:cs="Arial"/>
          <w:sz w:val="24"/>
          <w:szCs w:val="24"/>
        </w:rPr>
      </w:pPr>
    </w:p>
    <w:p w:rsidR="00F61EB9" w:rsidRPr="0014362B" w:rsidRDefault="00F61EB9" w:rsidP="009753BC">
      <w:pPr>
        <w:spacing w:line="360" w:lineRule="auto"/>
        <w:jc w:val="center"/>
        <w:rPr>
          <w:rFonts w:ascii="Arial" w:hAnsi="Arial" w:cs="Arial"/>
          <w:b/>
          <w:sz w:val="24"/>
          <w:szCs w:val="24"/>
        </w:rPr>
      </w:pPr>
      <w:r w:rsidRPr="0014362B">
        <w:rPr>
          <w:rFonts w:ascii="Arial" w:hAnsi="Arial" w:cs="Arial"/>
          <w:b/>
          <w:sz w:val="24"/>
          <w:szCs w:val="24"/>
        </w:rPr>
        <w:t>References</w:t>
      </w:r>
    </w:p>
    <w:p w:rsidR="000C687B" w:rsidRDefault="000C687B" w:rsidP="00F07AE6">
      <w:pPr>
        <w:numPr>
          <w:ilvl w:val="0"/>
          <w:numId w:val="2"/>
        </w:numPr>
        <w:spacing w:line="360" w:lineRule="auto"/>
        <w:ind w:left="426"/>
        <w:jc w:val="both"/>
        <w:rPr>
          <w:rFonts w:ascii="Arial" w:hAnsi="Arial" w:cs="Arial"/>
          <w:sz w:val="24"/>
          <w:szCs w:val="24"/>
        </w:rPr>
      </w:pPr>
      <w:r w:rsidRPr="000C687B">
        <w:rPr>
          <w:rFonts w:ascii="Arial" w:hAnsi="Arial" w:cs="Arial"/>
          <w:sz w:val="24"/>
          <w:szCs w:val="24"/>
          <w:lang w:val="en-US"/>
        </w:rPr>
        <w:t xml:space="preserve">Lepe K, Syed HA, Zito PM. Alopecia Areata. In: </w:t>
      </w:r>
      <w:proofErr w:type="spellStart"/>
      <w:r w:rsidRPr="000C687B">
        <w:rPr>
          <w:rFonts w:ascii="Arial" w:hAnsi="Arial" w:cs="Arial"/>
          <w:sz w:val="24"/>
          <w:szCs w:val="24"/>
          <w:lang w:val="en-US"/>
        </w:rPr>
        <w:t>StatPearls</w:t>
      </w:r>
      <w:proofErr w:type="spellEnd"/>
      <w:r w:rsidRPr="000C687B">
        <w:rPr>
          <w:rFonts w:ascii="Arial" w:hAnsi="Arial" w:cs="Arial"/>
          <w:sz w:val="24"/>
          <w:szCs w:val="24"/>
          <w:lang w:val="en-US"/>
        </w:rPr>
        <w:t xml:space="preserve"> [Internet] [Internet]. </w:t>
      </w:r>
      <w:proofErr w:type="spellStart"/>
      <w:r w:rsidRPr="000C687B">
        <w:rPr>
          <w:rFonts w:ascii="Arial" w:hAnsi="Arial" w:cs="Arial"/>
          <w:sz w:val="24"/>
          <w:szCs w:val="24"/>
          <w:lang w:val="en-US"/>
        </w:rPr>
        <w:t>StatPearls</w:t>
      </w:r>
      <w:proofErr w:type="spellEnd"/>
      <w:r w:rsidRPr="000C687B">
        <w:rPr>
          <w:rFonts w:ascii="Arial" w:hAnsi="Arial" w:cs="Arial"/>
          <w:sz w:val="24"/>
          <w:szCs w:val="24"/>
          <w:lang w:val="en-US"/>
        </w:rPr>
        <w:t xml:space="preserve"> Publishing; 2024. Available in:</w:t>
      </w:r>
      <w:hyperlink r:id="rId8" w:history="1">
        <w:r w:rsidRPr="000C687B">
          <w:rPr>
            <w:rStyle w:val="Hyperlink"/>
            <w:rFonts w:ascii="Arial" w:hAnsi="Arial" w:cs="Arial"/>
            <w:sz w:val="24"/>
            <w:szCs w:val="24"/>
          </w:rPr>
          <w:t>https://www.ncbi.nlm.nih.gov/books/NBK537000/</w:t>
        </w:r>
      </w:hyperlink>
    </w:p>
    <w:p w:rsidR="000C687B" w:rsidRPr="000C687B" w:rsidRDefault="00DF7BCA" w:rsidP="00F07AE6">
      <w:pPr>
        <w:numPr>
          <w:ilvl w:val="0"/>
          <w:numId w:val="2"/>
        </w:numPr>
        <w:spacing w:line="360" w:lineRule="auto"/>
        <w:ind w:left="426"/>
        <w:jc w:val="both"/>
        <w:rPr>
          <w:rFonts w:ascii="Arial" w:hAnsi="Arial" w:cs="Arial"/>
          <w:sz w:val="24"/>
          <w:szCs w:val="24"/>
        </w:rPr>
      </w:pPr>
      <w:proofErr w:type="spellStart"/>
      <w:r w:rsidRPr="000C687B">
        <w:rPr>
          <w:rFonts w:ascii="Arial" w:hAnsi="Arial" w:cs="Arial"/>
          <w:sz w:val="24"/>
          <w:szCs w:val="24"/>
          <w:lang w:val="en-US"/>
        </w:rPr>
        <w:t>Alhanshali</w:t>
      </w:r>
      <w:proofErr w:type="spellEnd"/>
      <w:r w:rsidRPr="000C687B">
        <w:rPr>
          <w:rFonts w:ascii="Arial" w:hAnsi="Arial" w:cs="Arial"/>
          <w:sz w:val="24"/>
          <w:szCs w:val="24"/>
          <w:lang w:val="en-US"/>
        </w:rPr>
        <w:t xml:space="preserve"> L, </w:t>
      </w:r>
      <w:proofErr w:type="spellStart"/>
      <w:r w:rsidRPr="000C687B">
        <w:rPr>
          <w:rFonts w:ascii="Arial" w:hAnsi="Arial" w:cs="Arial"/>
          <w:sz w:val="24"/>
          <w:szCs w:val="24"/>
          <w:lang w:val="en-US"/>
        </w:rPr>
        <w:t>Buontempo</w:t>
      </w:r>
      <w:proofErr w:type="spellEnd"/>
      <w:r w:rsidRPr="000C687B">
        <w:rPr>
          <w:rFonts w:ascii="Arial" w:hAnsi="Arial" w:cs="Arial"/>
          <w:sz w:val="24"/>
          <w:szCs w:val="24"/>
          <w:lang w:val="en-US"/>
        </w:rPr>
        <w:t xml:space="preserve"> MG, Lo </w:t>
      </w:r>
      <w:proofErr w:type="spellStart"/>
      <w:r w:rsidRPr="000C687B">
        <w:rPr>
          <w:rFonts w:ascii="Arial" w:hAnsi="Arial" w:cs="Arial"/>
          <w:sz w:val="24"/>
          <w:szCs w:val="24"/>
          <w:lang w:val="en-US"/>
        </w:rPr>
        <w:t>Sicco</w:t>
      </w:r>
      <w:proofErr w:type="spellEnd"/>
      <w:r w:rsidRPr="000C687B">
        <w:rPr>
          <w:rFonts w:ascii="Arial" w:hAnsi="Arial" w:cs="Arial"/>
          <w:sz w:val="24"/>
          <w:szCs w:val="24"/>
          <w:lang w:val="en-US"/>
        </w:rPr>
        <w:t xml:space="preserve"> KI, Shapiro J. Alopecia Areata: Burden of Disease, Approach to Treatment, and Current Unmet Needs. Clin </w:t>
      </w:r>
      <w:proofErr w:type="spellStart"/>
      <w:r w:rsidRPr="000C687B">
        <w:rPr>
          <w:rFonts w:ascii="Arial" w:hAnsi="Arial" w:cs="Arial"/>
          <w:sz w:val="24"/>
          <w:szCs w:val="24"/>
          <w:lang w:val="en-US"/>
        </w:rPr>
        <w:t>Cosmet</w:t>
      </w:r>
      <w:proofErr w:type="spellEnd"/>
      <w:r w:rsidRPr="000C687B">
        <w:rPr>
          <w:rFonts w:ascii="Arial" w:hAnsi="Arial" w:cs="Arial"/>
          <w:sz w:val="24"/>
          <w:szCs w:val="24"/>
          <w:lang w:val="en-US"/>
        </w:rPr>
        <w:t xml:space="preserve"> </w:t>
      </w:r>
      <w:proofErr w:type="spellStart"/>
      <w:r w:rsidRPr="000C687B">
        <w:rPr>
          <w:rFonts w:ascii="Arial" w:hAnsi="Arial" w:cs="Arial"/>
          <w:sz w:val="24"/>
          <w:szCs w:val="24"/>
          <w:lang w:val="en-US"/>
        </w:rPr>
        <w:t>Investig</w:t>
      </w:r>
      <w:proofErr w:type="spellEnd"/>
      <w:r w:rsidRPr="000C687B">
        <w:rPr>
          <w:rFonts w:ascii="Arial" w:hAnsi="Arial" w:cs="Arial"/>
          <w:sz w:val="24"/>
          <w:szCs w:val="24"/>
          <w:lang w:val="en-US"/>
        </w:rPr>
        <w:t xml:space="preserve"> Dermatol [Internet]. 2023 Mar 31;16:803-20. Available in:</w:t>
      </w:r>
      <w:hyperlink r:id="rId9" w:history="1">
        <w:r w:rsidRPr="000C687B">
          <w:rPr>
            <w:rStyle w:val="Hyperlink"/>
            <w:rFonts w:ascii="Arial" w:hAnsi="Arial" w:cs="Arial"/>
            <w:sz w:val="24"/>
            <w:szCs w:val="24"/>
          </w:rPr>
          <w:t>https://www.ncbi.nlm.nih.gov/pmc/articles/PMC10072216/</w:t>
        </w:r>
      </w:hyperlink>
    </w:p>
    <w:p w:rsidR="000C687B" w:rsidRPr="000C687B" w:rsidRDefault="000C687B" w:rsidP="00F07AE6">
      <w:pPr>
        <w:numPr>
          <w:ilvl w:val="0"/>
          <w:numId w:val="2"/>
        </w:numPr>
        <w:spacing w:line="360" w:lineRule="auto"/>
        <w:ind w:left="426"/>
        <w:jc w:val="both"/>
        <w:rPr>
          <w:rFonts w:ascii="Arial" w:hAnsi="Arial" w:cs="Arial"/>
          <w:sz w:val="24"/>
          <w:szCs w:val="24"/>
        </w:rPr>
      </w:pPr>
      <w:proofErr w:type="spellStart"/>
      <w:r w:rsidRPr="000C687B">
        <w:rPr>
          <w:rFonts w:ascii="Arial" w:hAnsi="Arial" w:cs="Arial"/>
          <w:sz w:val="24"/>
          <w:szCs w:val="24"/>
        </w:rPr>
        <w:t>Sterkens</w:t>
      </w:r>
      <w:proofErr w:type="spellEnd"/>
      <w:r w:rsidRPr="000C687B">
        <w:rPr>
          <w:rFonts w:ascii="Arial" w:hAnsi="Arial" w:cs="Arial"/>
          <w:sz w:val="24"/>
          <w:szCs w:val="24"/>
        </w:rPr>
        <w:t xml:space="preserve"> A, Lambert J, </w:t>
      </w:r>
      <w:proofErr w:type="spellStart"/>
      <w:r w:rsidRPr="000C687B">
        <w:rPr>
          <w:rFonts w:ascii="Arial" w:hAnsi="Arial" w:cs="Arial"/>
          <w:sz w:val="24"/>
          <w:szCs w:val="24"/>
        </w:rPr>
        <w:t>Bervoets</w:t>
      </w:r>
      <w:proofErr w:type="spellEnd"/>
      <w:r w:rsidRPr="000C687B">
        <w:rPr>
          <w:rFonts w:ascii="Arial" w:hAnsi="Arial" w:cs="Arial"/>
          <w:sz w:val="24"/>
          <w:szCs w:val="24"/>
        </w:rPr>
        <w:t xml:space="preserve"> A. Alopecia </w:t>
      </w:r>
      <w:proofErr w:type="spellStart"/>
      <w:r w:rsidRPr="000C687B">
        <w:rPr>
          <w:rFonts w:ascii="Arial" w:hAnsi="Arial" w:cs="Arial"/>
          <w:sz w:val="24"/>
          <w:szCs w:val="24"/>
        </w:rPr>
        <w:t>areata</w:t>
      </w:r>
      <w:proofErr w:type="spellEnd"/>
      <w:r w:rsidRPr="000C687B">
        <w:rPr>
          <w:rFonts w:ascii="Arial" w:hAnsi="Arial" w:cs="Arial"/>
          <w:sz w:val="24"/>
          <w:szCs w:val="24"/>
        </w:rPr>
        <w:t xml:space="preserve">: a </w:t>
      </w:r>
      <w:proofErr w:type="spellStart"/>
      <w:r w:rsidRPr="000C687B">
        <w:rPr>
          <w:rFonts w:ascii="Arial" w:hAnsi="Arial" w:cs="Arial"/>
          <w:sz w:val="24"/>
          <w:szCs w:val="24"/>
        </w:rPr>
        <w:t>review</w:t>
      </w:r>
      <w:proofErr w:type="spellEnd"/>
      <w:r w:rsidRPr="000C687B">
        <w:rPr>
          <w:rFonts w:ascii="Arial" w:hAnsi="Arial" w:cs="Arial"/>
          <w:sz w:val="24"/>
          <w:szCs w:val="24"/>
        </w:rPr>
        <w:t xml:space="preserve"> </w:t>
      </w:r>
      <w:proofErr w:type="spellStart"/>
      <w:r w:rsidRPr="000C687B">
        <w:rPr>
          <w:rFonts w:ascii="Arial" w:hAnsi="Arial" w:cs="Arial"/>
          <w:sz w:val="24"/>
          <w:szCs w:val="24"/>
        </w:rPr>
        <w:t>on</w:t>
      </w:r>
      <w:proofErr w:type="spellEnd"/>
      <w:r w:rsidRPr="000C687B">
        <w:rPr>
          <w:rFonts w:ascii="Arial" w:hAnsi="Arial" w:cs="Arial"/>
          <w:sz w:val="24"/>
          <w:szCs w:val="24"/>
        </w:rPr>
        <w:t xml:space="preserve"> diagnosis, </w:t>
      </w:r>
      <w:proofErr w:type="spellStart"/>
      <w:r w:rsidRPr="000C687B">
        <w:rPr>
          <w:rFonts w:ascii="Arial" w:hAnsi="Arial" w:cs="Arial"/>
          <w:sz w:val="24"/>
          <w:szCs w:val="24"/>
        </w:rPr>
        <w:t>immunological</w:t>
      </w:r>
      <w:proofErr w:type="spellEnd"/>
      <w:r w:rsidRPr="000C687B">
        <w:rPr>
          <w:rFonts w:ascii="Arial" w:hAnsi="Arial" w:cs="Arial"/>
          <w:sz w:val="24"/>
          <w:szCs w:val="24"/>
        </w:rPr>
        <w:t xml:space="preserve"> </w:t>
      </w:r>
      <w:proofErr w:type="spellStart"/>
      <w:r w:rsidRPr="000C687B">
        <w:rPr>
          <w:rFonts w:ascii="Arial" w:hAnsi="Arial" w:cs="Arial"/>
          <w:sz w:val="24"/>
          <w:szCs w:val="24"/>
        </w:rPr>
        <w:t>etiopathogenesis</w:t>
      </w:r>
      <w:proofErr w:type="spellEnd"/>
      <w:r w:rsidRPr="000C687B">
        <w:rPr>
          <w:rFonts w:ascii="Arial" w:hAnsi="Arial" w:cs="Arial"/>
          <w:sz w:val="24"/>
          <w:szCs w:val="24"/>
        </w:rPr>
        <w:t xml:space="preserve"> and </w:t>
      </w:r>
      <w:proofErr w:type="spellStart"/>
      <w:r w:rsidRPr="000C687B">
        <w:rPr>
          <w:rFonts w:ascii="Arial" w:hAnsi="Arial" w:cs="Arial"/>
          <w:sz w:val="24"/>
          <w:szCs w:val="24"/>
        </w:rPr>
        <w:t>treatment</w:t>
      </w:r>
      <w:proofErr w:type="spellEnd"/>
      <w:r w:rsidRPr="000C687B">
        <w:rPr>
          <w:rFonts w:ascii="Arial" w:hAnsi="Arial" w:cs="Arial"/>
          <w:sz w:val="24"/>
          <w:szCs w:val="24"/>
        </w:rPr>
        <w:t xml:space="preserve"> </w:t>
      </w:r>
      <w:proofErr w:type="spellStart"/>
      <w:r w:rsidRPr="000C687B">
        <w:rPr>
          <w:rFonts w:ascii="Arial" w:hAnsi="Arial" w:cs="Arial"/>
          <w:sz w:val="24"/>
          <w:szCs w:val="24"/>
        </w:rPr>
        <w:t>options</w:t>
      </w:r>
      <w:proofErr w:type="spellEnd"/>
      <w:r w:rsidRPr="000C687B">
        <w:rPr>
          <w:rFonts w:ascii="Arial" w:hAnsi="Arial" w:cs="Arial"/>
          <w:sz w:val="24"/>
          <w:szCs w:val="24"/>
        </w:rPr>
        <w:t xml:space="preserve">. Clin </w:t>
      </w:r>
      <w:proofErr w:type="spellStart"/>
      <w:r w:rsidRPr="000C687B">
        <w:rPr>
          <w:rFonts w:ascii="Arial" w:hAnsi="Arial" w:cs="Arial"/>
          <w:sz w:val="24"/>
          <w:szCs w:val="24"/>
        </w:rPr>
        <w:t>Exp</w:t>
      </w:r>
      <w:proofErr w:type="spellEnd"/>
      <w:r w:rsidRPr="000C687B">
        <w:rPr>
          <w:rFonts w:ascii="Arial" w:hAnsi="Arial" w:cs="Arial"/>
          <w:sz w:val="24"/>
          <w:szCs w:val="24"/>
        </w:rPr>
        <w:t xml:space="preserve"> </w:t>
      </w:r>
      <w:proofErr w:type="spellStart"/>
      <w:r w:rsidRPr="000C687B">
        <w:rPr>
          <w:rFonts w:ascii="Arial" w:hAnsi="Arial" w:cs="Arial"/>
          <w:sz w:val="24"/>
          <w:szCs w:val="24"/>
        </w:rPr>
        <w:t>Med</w:t>
      </w:r>
      <w:proofErr w:type="spellEnd"/>
      <w:r w:rsidRPr="000C687B">
        <w:rPr>
          <w:rFonts w:ascii="Arial" w:hAnsi="Arial" w:cs="Arial"/>
          <w:sz w:val="24"/>
          <w:szCs w:val="24"/>
        </w:rPr>
        <w:t>. 2021;21(2):215-230. doi:10.1007/s10238-020-00673-w.</w:t>
      </w:r>
    </w:p>
    <w:p w:rsidR="000C687B" w:rsidRDefault="000C687B" w:rsidP="00F07AE6">
      <w:pPr>
        <w:numPr>
          <w:ilvl w:val="0"/>
          <w:numId w:val="2"/>
        </w:numPr>
        <w:spacing w:line="360" w:lineRule="auto"/>
        <w:ind w:left="426"/>
        <w:jc w:val="both"/>
        <w:rPr>
          <w:rFonts w:ascii="Arial" w:hAnsi="Arial" w:cs="Arial"/>
          <w:sz w:val="24"/>
          <w:szCs w:val="24"/>
        </w:rPr>
      </w:pPr>
      <w:r w:rsidRPr="000C687B">
        <w:rPr>
          <w:rFonts w:ascii="Arial" w:hAnsi="Arial" w:cs="Arial"/>
          <w:sz w:val="24"/>
          <w:szCs w:val="24"/>
        </w:rPr>
        <w:t xml:space="preserve">Zhou C, Li X, Wang C, Zhang J. Alopecia </w:t>
      </w:r>
      <w:proofErr w:type="spellStart"/>
      <w:r w:rsidRPr="000C687B">
        <w:rPr>
          <w:rFonts w:ascii="Arial" w:hAnsi="Arial" w:cs="Arial"/>
          <w:sz w:val="24"/>
          <w:szCs w:val="24"/>
        </w:rPr>
        <w:t>Areata</w:t>
      </w:r>
      <w:proofErr w:type="spellEnd"/>
      <w:r w:rsidRPr="000C687B">
        <w:rPr>
          <w:rFonts w:ascii="Arial" w:hAnsi="Arial" w:cs="Arial"/>
          <w:sz w:val="24"/>
          <w:szCs w:val="24"/>
        </w:rPr>
        <w:t xml:space="preserve">: </w:t>
      </w:r>
      <w:proofErr w:type="spellStart"/>
      <w:r w:rsidRPr="000C687B">
        <w:rPr>
          <w:rFonts w:ascii="Arial" w:hAnsi="Arial" w:cs="Arial"/>
          <w:sz w:val="24"/>
          <w:szCs w:val="24"/>
        </w:rPr>
        <w:t>an</w:t>
      </w:r>
      <w:proofErr w:type="spellEnd"/>
      <w:r w:rsidRPr="000C687B">
        <w:rPr>
          <w:rFonts w:ascii="Arial" w:hAnsi="Arial" w:cs="Arial"/>
          <w:sz w:val="24"/>
          <w:szCs w:val="24"/>
        </w:rPr>
        <w:t xml:space="preserve"> </w:t>
      </w:r>
      <w:proofErr w:type="spellStart"/>
      <w:r w:rsidRPr="000C687B">
        <w:rPr>
          <w:rFonts w:ascii="Arial" w:hAnsi="Arial" w:cs="Arial"/>
          <w:sz w:val="24"/>
          <w:szCs w:val="24"/>
        </w:rPr>
        <w:t>Update</w:t>
      </w:r>
      <w:proofErr w:type="spellEnd"/>
      <w:r w:rsidRPr="000C687B">
        <w:rPr>
          <w:rFonts w:ascii="Arial" w:hAnsi="Arial" w:cs="Arial"/>
          <w:sz w:val="24"/>
          <w:szCs w:val="24"/>
        </w:rPr>
        <w:t xml:space="preserve"> </w:t>
      </w:r>
      <w:proofErr w:type="spellStart"/>
      <w:r w:rsidRPr="000C687B">
        <w:rPr>
          <w:rFonts w:ascii="Arial" w:hAnsi="Arial" w:cs="Arial"/>
          <w:sz w:val="24"/>
          <w:szCs w:val="24"/>
        </w:rPr>
        <w:t>on</w:t>
      </w:r>
      <w:proofErr w:type="spellEnd"/>
      <w:r w:rsidRPr="000C687B">
        <w:rPr>
          <w:rFonts w:ascii="Arial" w:hAnsi="Arial" w:cs="Arial"/>
          <w:sz w:val="24"/>
          <w:szCs w:val="24"/>
        </w:rPr>
        <w:t xml:space="preserve"> </w:t>
      </w:r>
      <w:proofErr w:type="spellStart"/>
      <w:r w:rsidRPr="000C687B">
        <w:rPr>
          <w:rFonts w:ascii="Arial" w:hAnsi="Arial" w:cs="Arial"/>
          <w:sz w:val="24"/>
          <w:szCs w:val="24"/>
        </w:rPr>
        <w:t>Etiopathogenesis</w:t>
      </w:r>
      <w:proofErr w:type="spellEnd"/>
      <w:r w:rsidRPr="000C687B">
        <w:rPr>
          <w:rFonts w:ascii="Arial" w:hAnsi="Arial" w:cs="Arial"/>
          <w:sz w:val="24"/>
          <w:szCs w:val="24"/>
        </w:rPr>
        <w:t xml:space="preserve">, Diagnosis, and Management. Clin </w:t>
      </w:r>
      <w:proofErr w:type="spellStart"/>
      <w:r w:rsidRPr="000C687B">
        <w:rPr>
          <w:rFonts w:ascii="Arial" w:hAnsi="Arial" w:cs="Arial"/>
          <w:sz w:val="24"/>
          <w:szCs w:val="24"/>
        </w:rPr>
        <w:t>Rev</w:t>
      </w:r>
      <w:proofErr w:type="spellEnd"/>
      <w:r w:rsidRPr="000C687B">
        <w:rPr>
          <w:rFonts w:ascii="Arial" w:hAnsi="Arial" w:cs="Arial"/>
          <w:sz w:val="24"/>
          <w:szCs w:val="24"/>
        </w:rPr>
        <w:t xml:space="preserve"> </w:t>
      </w:r>
      <w:proofErr w:type="spellStart"/>
      <w:r w:rsidRPr="000C687B">
        <w:rPr>
          <w:rFonts w:ascii="Arial" w:hAnsi="Arial" w:cs="Arial"/>
          <w:sz w:val="24"/>
          <w:szCs w:val="24"/>
        </w:rPr>
        <w:t>Allergy</w:t>
      </w:r>
      <w:proofErr w:type="spellEnd"/>
      <w:r w:rsidRPr="000C687B">
        <w:rPr>
          <w:rFonts w:ascii="Arial" w:hAnsi="Arial" w:cs="Arial"/>
          <w:sz w:val="24"/>
          <w:szCs w:val="24"/>
        </w:rPr>
        <w:t xml:space="preserve"> </w:t>
      </w:r>
      <w:proofErr w:type="spellStart"/>
      <w:r w:rsidRPr="000C687B">
        <w:rPr>
          <w:rFonts w:ascii="Arial" w:hAnsi="Arial" w:cs="Arial"/>
          <w:sz w:val="24"/>
          <w:szCs w:val="24"/>
        </w:rPr>
        <w:t>Immunol</w:t>
      </w:r>
      <w:proofErr w:type="spellEnd"/>
      <w:r w:rsidRPr="000C687B">
        <w:rPr>
          <w:rFonts w:ascii="Arial" w:hAnsi="Arial" w:cs="Arial"/>
          <w:sz w:val="24"/>
          <w:szCs w:val="24"/>
        </w:rPr>
        <w:t>. 2021;61(3):403-423. doi:10.1007/s12016-021-08883-0.</w:t>
      </w:r>
    </w:p>
    <w:p w:rsidR="004A5718" w:rsidRDefault="004A5718" w:rsidP="00F07AE6">
      <w:pPr>
        <w:numPr>
          <w:ilvl w:val="0"/>
          <w:numId w:val="2"/>
        </w:numPr>
        <w:spacing w:line="360" w:lineRule="auto"/>
        <w:ind w:left="426"/>
        <w:jc w:val="both"/>
        <w:rPr>
          <w:rFonts w:ascii="Arial" w:hAnsi="Arial" w:cs="Arial"/>
          <w:sz w:val="24"/>
          <w:szCs w:val="24"/>
        </w:rPr>
      </w:pPr>
      <w:r w:rsidRPr="004A5718">
        <w:rPr>
          <w:rFonts w:ascii="Arial" w:hAnsi="Arial" w:cs="Arial"/>
          <w:sz w:val="24"/>
          <w:szCs w:val="24"/>
        </w:rPr>
        <w:t xml:space="preserve">Galán-Gutiérrez M, Rodríguez-Bujaldón A, Moreno-Giménez JC. Therapeutic update on alopecia areata. Actas Dermosifiliogr [Internet]. 2009;100(4):266–76. </w:t>
      </w:r>
      <w:proofErr w:type="spellStart"/>
      <w:r w:rsidRPr="004A5718">
        <w:rPr>
          <w:rFonts w:ascii="Arial" w:hAnsi="Arial" w:cs="Arial"/>
          <w:sz w:val="24"/>
          <w:szCs w:val="24"/>
        </w:rPr>
        <w:t>Available</w:t>
      </w:r>
      <w:proofErr w:type="spellEnd"/>
      <w:r w:rsidRPr="004A5718">
        <w:rPr>
          <w:rFonts w:ascii="Arial" w:hAnsi="Arial" w:cs="Arial"/>
          <w:sz w:val="24"/>
          <w:szCs w:val="24"/>
        </w:rPr>
        <w:t xml:space="preserve"> </w:t>
      </w:r>
      <w:proofErr w:type="spellStart"/>
      <w:r w:rsidRPr="004A5718">
        <w:rPr>
          <w:rFonts w:ascii="Arial" w:hAnsi="Arial" w:cs="Arial"/>
          <w:sz w:val="24"/>
          <w:szCs w:val="24"/>
        </w:rPr>
        <w:t>from</w:t>
      </w:r>
      <w:proofErr w:type="spellEnd"/>
      <w:r w:rsidRPr="004A5718">
        <w:rPr>
          <w:rFonts w:ascii="Arial" w:hAnsi="Arial" w:cs="Arial"/>
          <w:sz w:val="24"/>
          <w:szCs w:val="24"/>
        </w:rPr>
        <w:t>: https://linkinghub.elsevier.com/retrieve/pii/S0001731009708208.</w:t>
      </w:r>
    </w:p>
    <w:p w:rsidR="00DB7AB1" w:rsidRDefault="00DB7AB1" w:rsidP="00F07AE6">
      <w:pPr>
        <w:numPr>
          <w:ilvl w:val="0"/>
          <w:numId w:val="2"/>
        </w:numPr>
        <w:spacing w:line="360" w:lineRule="auto"/>
        <w:ind w:left="426"/>
        <w:jc w:val="both"/>
        <w:rPr>
          <w:rFonts w:ascii="Arial" w:hAnsi="Arial" w:cs="Arial"/>
          <w:sz w:val="24"/>
          <w:szCs w:val="24"/>
        </w:rPr>
      </w:pPr>
      <w:proofErr w:type="spellStart"/>
      <w:r w:rsidRPr="00DB7AB1">
        <w:rPr>
          <w:rFonts w:ascii="Arial" w:hAnsi="Arial" w:cs="Arial"/>
          <w:sz w:val="24"/>
          <w:szCs w:val="24"/>
        </w:rPr>
        <w:t>Dai</w:t>
      </w:r>
      <w:proofErr w:type="spellEnd"/>
      <w:r w:rsidRPr="00DB7AB1">
        <w:rPr>
          <w:rFonts w:ascii="Arial" w:hAnsi="Arial" w:cs="Arial"/>
          <w:sz w:val="24"/>
          <w:szCs w:val="24"/>
        </w:rPr>
        <w:t xml:space="preserve"> YX, </w:t>
      </w:r>
      <w:proofErr w:type="spellStart"/>
      <w:r w:rsidRPr="00DB7AB1">
        <w:rPr>
          <w:rFonts w:ascii="Arial" w:hAnsi="Arial" w:cs="Arial"/>
          <w:sz w:val="24"/>
          <w:szCs w:val="24"/>
        </w:rPr>
        <w:t>Tai</w:t>
      </w:r>
      <w:proofErr w:type="spellEnd"/>
      <w:r w:rsidRPr="00DB7AB1">
        <w:rPr>
          <w:rFonts w:ascii="Arial" w:hAnsi="Arial" w:cs="Arial"/>
          <w:sz w:val="24"/>
          <w:szCs w:val="24"/>
        </w:rPr>
        <w:t xml:space="preserve"> YH, Chang YT, Chen TJ, Chen MH. </w:t>
      </w:r>
      <w:proofErr w:type="spellStart"/>
      <w:r w:rsidRPr="00DB7AB1">
        <w:rPr>
          <w:rFonts w:ascii="Arial" w:hAnsi="Arial" w:cs="Arial"/>
          <w:sz w:val="24"/>
          <w:szCs w:val="24"/>
        </w:rPr>
        <w:t>Bidirectional</w:t>
      </w:r>
      <w:proofErr w:type="spellEnd"/>
      <w:r w:rsidRPr="00DB7AB1">
        <w:rPr>
          <w:rFonts w:ascii="Arial" w:hAnsi="Arial" w:cs="Arial"/>
          <w:sz w:val="24"/>
          <w:szCs w:val="24"/>
        </w:rPr>
        <w:t xml:space="preserve"> </w:t>
      </w:r>
      <w:proofErr w:type="spellStart"/>
      <w:r w:rsidRPr="00DB7AB1">
        <w:rPr>
          <w:rFonts w:ascii="Arial" w:hAnsi="Arial" w:cs="Arial"/>
          <w:sz w:val="24"/>
          <w:szCs w:val="24"/>
        </w:rPr>
        <w:t>association</w:t>
      </w:r>
      <w:proofErr w:type="spellEnd"/>
      <w:r w:rsidRPr="00DB7AB1">
        <w:rPr>
          <w:rFonts w:ascii="Arial" w:hAnsi="Arial" w:cs="Arial"/>
          <w:sz w:val="24"/>
          <w:szCs w:val="24"/>
        </w:rPr>
        <w:t xml:space="preserve"> </w:t>
      </w:r>
      <w:proofErr w:type="spellStart"/>
      <w:r w:rsidRPr="00DB7AB1">
        <w:rPr>
          <w:rFonts w:ascii="Arial" w:hAnsi="Arial" w:cs="Arial"/>
          <w:sz w:val="24"/>
          <w:szCs w:val="24"/>
        </w:rPr>
        <w:t>between</w:t>
      </w:r>
      <w:proofErr w:type="spellEnd"/>
      <w:r w:rsidRPr="00DB7AB1">
        <w:rPr>
          <w:rFonts w:ascii="Arial" w:hAnsi="Arial" w:cs="Arial"/>
          <w:sz w:val="24"/>
          <w:szCs w:val="24"/>
        </w:rPr>
        <w:t xml:space="preserve"> alopecia </w:t>
      </w:r>
      <w:proofErr w:type="spellStart"/>
      <w:r w:rsidRPr="00DB7AB1">
        <w:rPr>
          <w:rFonts w:ascii="Arial" w:hAnsi="Arial" w:cs="Arial"/>
          <w:sz w:val="24"/>
          <w:szCs w:val="24"/>
        </w:rPr>
        <w:t>areata</w:t>
      </w:r>
      <w:proofErr w:type="spellEnd"/>
      <w:r w:rsidRPr="00DB7AB1">
        <w:rPr>
          <w:rFonts w:ascii="Arial" w:hAnsi="Arial" w:cs="Arial"/>
          <w:sz w:val="24"/>
          <w:szCs w:val="24"/>
        </w:rPr>
        <w:t xml:space="preserve"> and </w:t>
      </w:r>
      <w:proofErr w:type="spellStart"/>
      <w:r w:rsidRPr="00DB7AB1">
        <w:rPr>
          <w:rFonts w:ascii="Arial" w:hAnsi="Arial" w:cs="Arial"/>
          <w:sz w:val="24"/>
          <w:szCs w:val="24"/>
        </w:rPr>
        <w:t>thyroid</w:t>
      </w:r>
      <w:proofErr w:type="spellEnd"/>
      <w:r w:rsidRPr="00DB7AB1">
        <w:rPr>
          <w:rFonts w:ascii="Arial" w:hAnsi="Arial" w:cs="Arial"/>
          <w:sz w:val="24"/>
          <w:szCs w:val="24"/>
        </w:rPr>
        <w:t xml:space="preserve"> </w:t>
      </w:r>
      <w:proofErr w:type="spellStart"/>
      <w:r w:rsidRPr="00DB7AB1">
        <w:rPr>
          <w:rFonts w:ascii="Arial" w:hAnsi="Arial" w:cs="Arial"/>
          <w:sz w:val="24"/>
          <w:szCs w:val="24"/>
        </w:rPr>
        <w:t>diseases</w:t>
      </w:r>
      <w:proofErr w:type="spellEnd"/>
      <w:r w:rsidRPr="00DB7AB1">
        <w:rPr>
          <w:rFonts w:ascii="Arial" w:hAnsi="Arial" w:cs="Arial"/>
          <w:sz w:val="24"/>
          <w:szCs w:val="24"/>
        </w:rPr>
        <w:t xml:space="preserve">: a </w:t>
      </w:r>
      <w:proofErr w:type="spellStart"/>
      <w:r w:rsidRPr="00DB7AB1">
        <w:rPr>
          <w:rFonts w:ascii="Arial" w:hAnsi="Arial" w:cs="Arial"/>
          <w:sz w:val="24"/>
          <w:szCs w:val="24"/>
        </w:rPr>
        <w:t>nationwide</w:t>
      </w:r>
      <w:proofErr w:type="spellEnd"/>
      <w:r w:rsidRPr="00DB7AB1">
        <w:rPr>
          <w:rFonts w:ascii="Arial" w:hAnsi="Arial" w:cs="Arial"/>
          <w:sz w:val="24"/>
          <w:szCs w:val="24"/>
        </w:rPr>
        <w:t xml:space="preserve"> </w:t>
      </w:r>
      <w:proofErr w:type="spellStart"/>
      <w:r w:rsidRPr="00DB7AB1">
        <w:rPr>
          <w:rFonts w:ascii="Arial" w:hAnsi="Arial" w:cs="Arial"/>
          <w:sz w:val="24"/>
          <w:szCs w:val="24"/>
        </w:rPr>
        <w:t>population-based</w:t>
      </w:r>
      <w:proofErr w:type="spellEnd"/>
      <w:r w:rsidRPr="00DB7AB1">
        <w:rPr>
          <w:rFonts w:ascii="Arial" w:hAnsi="Arial" w:cs="Arial"/>
          <w:sz w:val="24"/>
          <w:szCs w:val="24"/>
        </w:rPr>
        <w:t xml:space="preserve"> </w:t>
      </w:r>
      <w:proofErr w:type="spellStart"/>
      <w:r w:rsidRPr="00DB7AB1">
        <w:rPr>
          <w:rFonts w:ascii="Arial" w:hAnsi="Arial" w:cs="Arial"/>
          <w:sz w:val="24"/>
          <w:szCs w:val="24"/>
        </w:rPr>
        <w:t>cohort</w:t>
      </w:r>
      <w:proofErr w:type="spellEnd"/>
      <w:r w:rsidRPr="00DB7AB1">
        <w:rPr>
          <w:rFonts w:ascii="Arial" w:hAnsi="Arial" w:cs="Arial"/>
          <w:sz w:val="24"/>
          <w:szCs w:val="24"/>
        </w:rPr>
        <w:t xml:space="preserve"> </w:t>
      </w:r>
      <w:proofErr w:type="spellStart"/>
      <w:r w:rsidRPr="00DB7AB1">
        <w:rPr>
          <w:rFonts w:ascii="Arial" w:hAnsi="Arial" w:cs="Arial"/>
          <w:sz w:val="24"/>
          <w:szCs w:val="24"/>
        </w:rPr>
        <w:t>study</w:t>
      </w:r>
      <w:proofErr w:type="spellEnd"/>
      <w:r w:rsidRPr="00DB7AB1">
        <w:rPr>
          <w:rFonts w:ascii="Arial" w:hAnsi="Arial" w:cs="Arial"/>
          <w:sz w:val="24"/>
          <w:szCs w:val="24"/>
        </w:rPr>
        <w:t xml:space="preserve">. </w:t>
      </w:r>
      <w:proofErr w:type="spellStart"/>
      <w:r w:rsidRPr="00DB7AB1">
        <w:rPr>
          <w:rFonts w:ascii="Arial" w:hAnsi="Arial" w:cs="Arial"/>
          <w:sz w:val="24"/>
          <w:szCs w:val="24"/>
        </w:rPr>
        <w:t>Arch</w:t>
      </w:r>
      <w:proofErr w:type="spellEnd"/>
      <w:r w:rsidRPr="00DB7AB1">
        <w:rPr>
          <w:rFonts w:ascii="Arial" w:hAnsi="Arial" w:cs="Arial"/>
          <w:sz w:val="24"/>
          <w:szCs w:val="24"/>
        </w:rPr>
        <w:t xml:space="preserve"> </w:t>
      </w:r>
      <w:proofErr w:type="spellStart"/>
      <w:r w:rsidRPr="00DB7AB1">
        <w:rPr>
          <w:rFonts w:ascii="Arial" w:hAnsi="Arial" w:cs="Arial"/>
          <w:sz w:val="24"/>
          <w:szCs w:val="24"/>
        </w:rPr>
        <w:t>Dermatol</w:t>
      </w:r>
      <w:proofErr w:type="spellEnd"/>
      <w:r w:rsidRPr="00DB7AB1">
        <w:rPr>
          <w:rFonts w:ascii="Arial" w:hAnsi="Arial" w:cs="Arial"/>
          <w:sz w:val="24"/>
          <w:szCs w:val="24"/>
        </w:rPr>
        <w:t xml:space="preserve"> Res. 2021 Jul;313(5):339-346. doi:10.1007/s00403-020-02109-7.</w:t>
      </w:r>
    </w:p>
    <w:p w:rsidR="00DB7AB1" w:rsidRDefault="00DB7AB1" w:rsidP="00F07AE6">
      <w:pPr>
        <w:numPr>
          <w:ilvl w:val="0"/>
          <w:numId w:val="2"/>
        </w:numPr>
        <w:spacing w:line="360" w:lineRule="auto"/>
        <w:ind w:left="426"/>
        <w:jc w:val="both"/>
        <w:rPr>
          <w:rFonts w:ascii="Arial" w:hAnsi="Arial" w:cs="Arial"/>
          <w:sz w:val="24"/>
          <w:szCs w:val="24"/>
        </w:rPr>
      </w:pPr>
      <w:r w:rsidRPr="00DB7AB1">
        <w:rPr>
          <w:rFonts w:ascii="Arial" w:hAnsi="Arial" w:cs="Arial"/>
          <w:sz w:val="24"/>
          <w:szCs w:val="24"/>
        </w:rPr>
        <w:t>Han TY, Lee JH, Noh TK, Choi MW, Yun JS, Lee KH, Bae JM. Alopecia areata and overt thyroid diseases: A nationwide population-based study. J Dermatol. 2018 Dec;45(12):1411-1417. doi:10.1111/1346-8138.14648.</w:t>
      </w:r>
    </w:p>
    <w:p w:rsidR="00DB7AB1" w:rsidRDefault="001A430D" w:rsidP="00F07AE6">
      <w:pPr>
        <w:numPr>
          <w:ilvl w:val="0"/>
          <w:numId w:val="2"/>
        </w:numPr>
        <w:spacing w:line="360" w:lineRule="auto"/>
        <w:ind w:left="426"/>
        <w:jc w:val="both"/>
        <w:rPr>
          <w:rFonts w:ascii="Arial" w:hAnsi="Arial" w:cs="Arial"/>
          <w:sz w:val="24"/>
          <w:szCs w:val="24"/>
        </w:rPr>
      </w:pPr>
      <w:r w:rsidRPr="001A430D">
        <w:rPr>
          <w:rFonts w:ascii="Arial" w:hAnsi="Arial" w:cs="Arial"/>
          <w:sz w:val="24"/>
          <w:szCs w:val="24"/>
        </w:rPr>
        <w:lastRenderedPageBreak/>
        <w:t>Lacueva Modrego L, Ferrando Barberá J. Alopecia: diagnostic, clinical, and therapeutic guidance. Med Integri [Internet]. 2000 [cited January 8, 2025];35(2):54–71. Available from:</w:t>
      </w:r>
      <w:hyperlink r:id="rId10" w:history="1">
        <w:r w:rsidRPr="00D00C40">
          <w:rPr>
            <w:rStyle w:val="Hyperlink"/>
            <w:rFonts w:ascii="Arial" w:hAnsi="Arial" w:cs="Arial"/>
            <w:sz w:val="24"/>
            <w:szCs w:val="24"/>
          </w:rPr>
          <w:t>https://www.elsevier.es/es-revista-medicina-integral-63-articulo-alopecias-orientacion-diagnostica-clinica-terapeutica-15356</w:t>
        </w:r>
      </w:hyperlink>
      <w:r>
        <w:rPr>
          <w:rFonts w:ascii="Arial" w:hAnsi="Arial" w:cs="Arial"/>
          <w:sz w:val="24"/>
          <w:szCs w:val="24"/>
        </w:rPr>
        <w:t>.</w:t>
      </w:r>
    </w:p>
    <w:p w:rsidR="001A430D" w:rsidRDefault="00A27ABC" w:rsidP="00F07AE6">
      <w:pPr>
        <w:numPr>
          <w:ilvl w:val="0"/>
          <w:numId w:val="2"/>
        </w:numPr>
        <w:spacing w:line="360" w:lineRule="auto"/>
        <w:ind w:left="426"/>
        <w:jc w:val="both"/>
        <w:rPr>
          <w:rFonts w:ascii="Arial" w:hAnsi="Arial" w:cs="Arial"/>
          <w:sz w:val="24"/>
          <w:szCs w:val="24"/>
        </w:rPr>
      </w:pPr>
      <w:r w:rsidRPr="00A27ABC">
        <w:rPr>
          <w:rFonts w:ascii="Arial" w:hAnsi="Arial" w:cs="Arial"/>
          <w:sz w:val="24"/>
          <w:szCs w:val="24"/>
        </w:rPr>
        <w:t>Sánchez-Díaz M, Montero-Vilchez T, Bueno-Rodriguez A, Molina-Leyva A, Arias-Santiago S. Alopecia Areata and Dexamethasone Mini-Pulse Therapy, A Prospective Cohort: Real World Evidence and Factors Related to Successful Response. J Clin Med. 2022 Mar 18;11(6):1694. doi:10.3390/jcm11061694.</w:t>
      </w:r>
    </w:p>
    <w:p w:rsidR="00147B75" w:rsidRPr="000C687B" w:rsidRDefault="00147B75" w:rsidP="00F07AE6">
      <w:pPr>
        <w:numPr>
          <w:ilvl w:val="0"/>
          <w:numId w:val="2"/>
        </w:numPr>
        <w:spacing w:line="360" w:lineRule="auto"/>
        <w:ind w:left="426"/>
        <w:jc w:val="both"/>
        <w:rPr>
          <w:rFonts w:ascii="Arial" w:hAnsi="Arial" w:cs="Arial"/>
          <w:sz w:val="24"/>
          <w:szCs w:val="24"/>
        </w:rPr>
      </w:pPr>
      <w:r>
        <w:rPr>
          <w:rFonts w:ascii="Arial" w:hAnsi="Arial" w:cs="Arial"/>
          <w:sz w:val="24"/>
          <w:szCs w:val="24"/>
        </w:rPr>
        <w:t>Ramírez V, Arrazola K. Alopecia areata universalis treated with oral dexamethasone pulses. Case report. DermatologiaCMQ. 2022;20(2):143-147.</w:t>
      </w:r>
    </w:p>
    <w:p w:rsidR="00DF7BCA" w:rsidRPr="000C687B" w:rsidRDefault="00DF7BCA" w:rsidP="00F07AE6">
      <w:pPr>
        <w:spacing w:line="360" w:lineRule="auto"/>
        <w:ind w:left="426"/>
        <w:jc w:val="both"/>
        <w:rPr>
          <w:rFonts w:ascii="Arial" w:hAnsi="Arial" w:cs="Arial"/>
          <w:sz w:val="24"/>
          <w:szCs w:val="24"/>
        </w:rPr>
      </w:pPr>
    </w:p>
    <w:p w:rsidR="00F61EB9" w:rsidRDefault="00F61EB9" w:rsidP="00F07AE6">
      <w:pPr>
        <w:ind w:left="426"/>
      </w:pPr>
    </w:p>
    <w:p w:rsidR="0006075A" w:rsidRDefault="0006075A" w:rsidP="0006075A">
      <w:pPr>
        <w:pStyle w:val="ListParagraph"/>
        <w:spacing w:line="360" w:lineRule="auto"/>
        <w:jc w:val="both"/>
        <w:rPr>
          <w:rFonts w:ascii="Arial" w:hAnsi="Arial" w:cs="Arial"/>
          <w:b/>
          <w:sz w:val="24"/>
          <w:szCs w:val="24"/>
        </w:rPr>
      </w:pPr>
    </w:p>
    <w:p w:rsidR="0006075A" w:rsidRDefault="0006075A" w:rsidP="0006075A">
      <w:pPr>
        <w:pStyle w:val="ListParagraph"/>
        <w:spacing w:line="360" w:lineRule="auto"/>
        <w:jc w:val="both"/>
        <w:rPr>
          <w:rFonts w:ascii="Arial" w:hAnsi="Arial" w:cs="Arial"/>
          <w:b/>
          <w:sz w:val="24"/>
          <w:szCs w:val="24"/>
        </w:rPr>
      </w:pPr>
    </w:p>
    <w:p w:rsidR="0006075A" w:rsidRDefault="0006075A" w:rsidP="0006075A">
      <w:pPr>
        <w:pStyle w:val="ListParagraph"/>
        <w:spacing w:line="360" w:lineRule="auto"/>
        <w:jc w:val="both"/>
        <w:rPr>
          <w:rFonts w:ascii="Arial" w:hAnsi="Arial" w:cs="Arial"/>
          <w:b/>
          <w:sz w:val="24"/>
          <w:szCs w:val="24"/>
        </w:rPr>
      </w:pPr>
    </w:p>
    <w:p w:rsidR="009753BC" w:rsidRDefault="009753BC" w:rsidP="0006075A">
      <w:pPr>
        <w:pStyle w:val="ListParagraph"/>
        <w:spacing w:line="360" w:lineRule="auto"/>
        <w:jc w:val="both"/>
        <w:rPr>
          <w:rFonts w:ascii="Arial" w:hAnsi="Arial" w:cs="Arial"/>
          <w:b/>
          <w:sz w:val="24"/>
          <w:szCs w:val="24"/>
        </w:rPr>
      </w:pPr>
    </w:p>
    <w:p w:rsidR="009753BC" w:rsidRDefault="009753BC" w:rsidP="0006075A">
      <w:pPr>
        <w:pStyle w:val="ListParagraph"/>
        <w:spacing w:line="360" w:lineRule="auto"/>
        <w:jc w:val="both"/>
        <w:rPr>
          <w:rFonts w:ascii="Arial" w:hAnsi="Arial" w:cs="Arial"/>
          <w:b/>
          <w:sz w:val="24"/>
          <w:szCs w:val="24"/>
        </w:rPr>
      </w:pPr>
    </w:p>
    <w:p w:rsidR="009753BC" w:rsidRDefault="009753BC" w:rsidP="0006075A">
      <w:pPr>
        <w:pStyle w:val="ListParagraph"/>
        <w:spacing w:line="360" w:lineRule="auto"/>
        <w:jc w:val="both"/>
        <w:rPr>
          <w:rFonts w:ascii="Arial" w:hAnsi="Arial" w:cs="Arial"/>
          <w:b/>
          <w:sz w:val="24"/>
          <w:szCs w:val="24"/>
        </w:rPr>
      </w:pPr>
    </w:p>
    <w:p w:rsidR="009753BC" w:rsidRDefault="009753BC" w:rsidP="0006075A">
      <w:pPr>
        <w:pStyle w:val="ListParagraph"/>
        <w:spacing w:line="360" w:lineRule="auto"/>
        <w:jc w:val="both"/>
        <w:rPr>
          <w:rFonts w:ascii="Arial" w:hAnsi="Arial" w:cs="Arial"/>
          <w:b/>
          <w:sz w:val="24"/>
          <w:szCs w:val="24"/>
        </w:rPr>
      </w:pPr>
    </w:p>
    <w:p w:rsidR="009753BC" w:rsidRDefault="009753BC" w:rsidP="0006075A">
      <w:pPr>
        <w:pStyle w:val="ListParagraph"/>
        <w:spacing w:line="360" w:lineRule="auto"/>
        <w:jc w:val="both"/>
        <w:rPr>
          <w:rFonts w:ascii="Arial" w:hAnsi="Arial" w:cs="Arial"/>
          <w:b/>
          <w:sz w:val="24"/>
          <w:szCs w:val="24"/>
        </w:rPr>
      </w:pPr>
    </w:p>
    <w:p w:rsidR="009753BC" w:rsidRPr="00693EC3" w:rsidRDefault="009753BC" w:rsidP="00693EC3">
      <w:pPr>
        <w:spacing w:line="360" w:lineRule="auto"/>
        <w:jc w:val="both"/>
        <w:rPr>
          <w:rFonts w:ascii="Arial" w:hAnsi="Arial" w:cs="Arial"/>
          <w:b/>
          <w:sz w:val="24"/>
          <w:szCs w:val="24"/>
        </w:rPr>
      </w:pPr>
    </w:p>
    <w:p w:rsidR="009753BC" w:rsidRDefault="009753BC" w:rsidP="00693EC3">
      <w:pPr>
        <w:spacing w:line="360" w:lineRule="auto"/>
        <w:jc w:val="both"/>
        <w:rPr>
          <w:rFonts w:ascii="Arial" w:hAnsi="Arial" w:cs="Arial"/>
          <w:b/>
          <w:sz w:val="24"/>
          <w:szCs w:val="24"/>
        </w:rPr>
      </w:pPr>
    </w:p>
    <w:p w:rsidR="00D6456E" w:rsidRDefault="00D6456E" w:rsidP="00693EC3">
      <w:pPr>
        <w:spacing w:line="360" w:lineRule="auto"/>
        <w:jc w:val="both"/>
        <w:rPr>
          <w:rFonts w:ascii="Arial" w:hAnsi="Arial" w:cs="Arial"/>
          <w:b/>
          <w:sz w:val="24"/>
          <w:szCs w:val="24"/>
        </w:rPr>
      </w:pPr>
    </w:p>
    <w:p w:rsidR="00D6456E" w:rsidRDefault="00D6456E" w:rsidP="00693EC3">
      <w:pPr>
        <w:spacing w:line="360" w:lineRule="auto"/>
        <w:jc w:val="both"/>
        <w:rPr>
          <w:rFonts w:ascii="Arial" w:hAnsi="Arial" w:cs="Arial"/>
          <w:b/>
          <w:sz w:val="24"/>
          <w:szCs w:val="24"/>
        </w:rPr>
      </w:pPr>
    </w:p>
    <w:p w:rsidR="00F07AE6" w:rsidRDefault="00F07AE6" w:rsidP="00693EC3">
      <w:pPr>
        <w:spacing w:line="360" w:lineRule="auto"/>
        <w:jc w:val="both"/>
        <w:rPr>
          <w:rFonts w:ascii="Arial" w:hAnsi="Arial" w:cs="Arial"/>
          <w:b/>
          <w:sz w:val="24"/>
          <w:szCs w:val="24"/>
        </w:rPr>
      </w:pPr>
    </w:p>
    <w:p w:rsidR="00F07AE6" w:rsidRPr="00693EC3" w:rsidRDefault="00F07AE6" w:rsidP="00693EC3">
      <w:pPr>
        <w:spacing w:line="360" w:lineRule="auto"/>
        <w:jc w:val="both"/>
        <w:rPr>
          <w:rFonts w:ascii="Arial" w:hAnsi="Arial" w:cs="Arial"/>
          <w:b/>
          <w:sz w:val="24"/>
          <w:szCs w:val="24"/>
        </w:rPr>
      </w:pPr>
    </w:p>
    <w:p w:rsidR="009753BC" w:rsidRPr="00693EC3" w:rsidRDefault="009753BC" w:rsidP="00693EC3">
      <w:pPr>
        <w:spacing w:line="360" w:lineRule="auto"/>
        <w:jc w:val="both"/>
        <w:rPr>
          <w:rFonts w:ascii="Arial" w:hAnsi="Arial" w:cs="Arial"/>
          <w:b/>
          <w:sz w:val="24"/>
          <w:szCs w:val="24"/>
        </w:rPr>
      </w:pPr>
    </w:p>
    <w:p w:rsidR="0006075A" w:rsidRDefault="00042333" w:rsidP="00693EC3">
      <w:pPr>
        <w:pStyle w:val="ListParagraph"/>
        <w:spacing w:line="360" w:lineRule="auto"/>
        <w:jc w:val="center"/>
        <w:rPr>
          <w:rFonts w:ascii="Arial" w:hAnsi="Arial" w:cs="Arial"/>
          <w:b/>
          <w:sz w:val="24"/>
          <w:szCs w:val="24"/>
        </w:rPr>
      </w:pPr>
      <w:r>
        <w:rPr>
          <w:rFonts w:ascii="Arial" w:hAnsi="Arial" w:cs="Arial"/>
          <w:b/>
          <w:sz w:val="24"/>
          <w:szCs w:val="24"/>
        </w:rPr>
        <w:t>Figure</w:t>
      </w:r>
    </w:p>
    <w:p w:rsidR="0006075A" w:rsidRDefault="0006075A" w:rsidP="003049E2">
      <w:pPr>
        <w:pStyle w:val="ListParagraph"/>
        <w:spacing w:line="360" w:lineRule="auto"/>
        <w:ind w:left="0" w:firstLine="11"/>
        <w:jc w:val="both"/>
        <w:rPr>
          <w:rFonts w:ascii="Arial" w:hAnsi="Arial" w:cs="Arial"/>
          <w:b/>
          <w:sz w:val="24"/>
          <w:szCs w:val="24"/>
        </w:rPr>
      </w:pPr>
    </w:p>
    <w:p w:rsidR="00B70E24" w:rsidRDefault="00B70E24" w:rsidP="003049E2">
      <w:pPr>
        <w:pStyle w:val="ListParagraph"/>
        <w:spacing w:line="360" w:lineRule="auto"/>
        <w:ind w:left="0" w:firstLine="11"/>
        <w:jc w:val="both"/>
        <w:rPr>
          <w:rFonts w:ascii="Arial" w:hAnsi="Arial" w:cs="Arial"/>
          <w:b/>
          <w:sz w:val="24"/>
          <w:szCs w:val="24"/>
        </w:rPr>
      </w:pPr>
      <w:r>
        <w:rPr>
          <w:rFonts w:ascii="Arial" w:hAnsi="Arial" w:cs="Arial"/>
          <w:b/>
          <w:noProof/>
          <w:sz w:val="24"/>
          <w:szCs w:val="24"/>
          <w:lang w:eastAsia="es-VE"/>
        </w:rPr>
        <w:drawing>
          <wp:inline distT="0" distB="0" distL="0" distR="0" wp14:anchorId="3D3673F7" wp14:editId="6031D498">
            <wp:extent cx="1618424" cy="2047875"/>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362" cy="2050327"/>
                    </a:xfrm>
                    <a:prstGeom prst="rect">
                      <a:avLst/>
                    </a:prstGeom>
                  </pic:spPr>
                </pic:pic>
              </a:graphicData>
            </a:graphic>
          </wp:inline>
        </w:drawing>
      </w:r>
      <w:r w:rsidR="00D8422A">
        <w:rPr>
          <w:rFonts w:ascii="Arial" w:hAnsi="Arial" w:cs="Arial"/>
          <w:b/>
          <w:noProof/>
          <w:sz w:val="24"/>
          <w:szCs w:val="24"/>
          <w:lang w:eastAsia="es-VE"/>
        </w:rPr>
        <w:drawing>
          <wp:inline distT="0" distB="0" distL="0" distR="0" wp14:anchorId="6BC356E1" wp14:editId="3FE8EE39">
            <wp:extent cx="1647825" cy="204532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782" cy="2046514"/>
                    </a:xfrm>
                    <a:prstGeom prst="rect">
                      <a:avLst/>
                    </a:prstGeom>
                  </pic:spPr>
                </pic:pic>
              </a:graphicData>
            </a:graphic>
          </wp:inline>
        </w:drawing>
      </w:r>
      <w:r>
        <w:rPr>
          <w:rFonts w:ascii="Arial" w:hAnsi="Arial" w:cs="Arial"/>
          <w:b/>
          <w:noProof/>
          <w:sz w:val="24"/>
          <w:szCs w:val="24"/>
          <w:lang w:eastAsia="es-VE"/>
        </w:rPr>
        <w:drawing>
          <wp:inline distT="0" distB="0" distL="0" distR="0" wp14:anchorId="03621D0B" wp14:editId="347DC320">
            <wp:extent cx="1683098" cy="204427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141" cy="2054046"/>
                    </a:xfrm>
                    <a:prstGeom prst="rect">
                      <a:avLst/>
                    </a:prstGeom>
                  </pic:spPr>
                </pic:pic>
              </a:graphicData>
            </a:graphic>
          </wp:inline>
        </w:drawing>
      </w:r>
    </w:p>
    <w:p w:rsidR="0006075A" w:rsidRPr="0006075A"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1:</w:t>
      </w:r>
      <w:r w:rsidR="00042333">
        <w:rPr>
          <w:rFonts w:ascii="Arial" w:hAnsi="Arial" w:cs="Arial"/>
          <w:b/>
          <w:sz w:val="24"/>
          <w:szCs w:val="24"/>
        </w:rPr>
        <w:t xml:space="preserve"> </w:t>
      </w:r>
      <w:r w:rsidR="00BC79F4">
        <w:rPr>
          <w:rFonts w:ascii="Arial" w:hAnsi="Arial" w:cs="Arial"/>
          <w:sz w:val="24"/>
          <w:szCs w:val="24"/>
        </w:rPr>
        <w:t xml:space="preserve">A bilateral, </w:t>
      </w:r>
      <w:proofErr w:type="spellStart"/>
      <w:r w:rsidR="00BC79F4">
        <w:rPr>
          <w:rFonts w:ascii="Arial" w:hAnsi="Arial" w:cs="Arial"/>
          <w:sz w:val="24"/>
          <w:szCs w:val="24"/>
        </w:rPr>
        <w:t>asymmetric</w:t>
      </w:r>
      <w:proofErr w:type="spellEnd"/>
      <w:r w:rsidR="00BC79F4">
        <w:rPr>
          <w:rFonts w:ascii="Arial" w:hAnsi="Arial" w:cs="Arial"/>
          <w:sz w:val="24"/>
          <w:szCs w:val="24"/>
        </w:rPr>
        <w:t xml:space="preserve"> dermatosis </w:t>
      </w:r>
      <w:proofErr w:type="spellStart"/>
      <w:r w:rsidR="00BC79F4">
        <w:rPr>
          <w:rFonts w:ascii="Arial" w:hAnsi="Arial" w:cs="Arial"/>
          <w:sz w:val="24"/>
          <w:szCs w:val="24"/>
        </w:rPr>
        <w:t>on</w:t>
      </w:r>
      <w:proofErr w:type="spellEnd"/>
      <w:r w:rsidR="00BC79F4">
        <w:rPr>
          <w:rFonts w:ascii="Arial" w:hAnsi="Arial" w:cs="Arial"/>
          <w:sz w:val="24"/>
          <w:szCs w:val="24"/>
        </w:rPr>
        <w:t xml:space="preserve"> </w:t>
      </w:r>
      <w:proofErr w:type="spellStart"/>
      <w:r w:rsidR="00BC79F4">
        <w:rPr>
          <w:rFonts w:ascii="Arial" w:hAnsi="Arial" w:cs="Arial"/>
          <w:sz w:val="24"/>
          <w:szCs w:val="24"/>
        </w:rPr>
        <w:t>the</w:t>
      </w:r>
      <w:proofErr w:type="spellEnd"/>
      <w:r w:rsidR="00BC79F4">
        <w:rPr>
          <w:rFonts w:ascii="Arial" w:hAnsi="Arial" w:cs="Arial"/>
          <w:sz w:val="24"/>
          <w:szCs w:val="24"/>
        </w:rPr>
        <w:t xml:space="preserve"> scalp characterized by multiple alopecia patches with well-defined, irregular borders of varying shapes and sizes, some of which converge and adopt a reticular distribution with smooth, shiny skin.</w:t>
      </w:r>
    </w:p>
    <w:p w:rsidR="0006075A" w:rsidRDefault="0006075A" w:rsidP="003049E2">
      <w:pPr>
        <w:pStyle w:val="ListParagraph"/>
        <w:spacing w:line="360" w:lineRule="auto"/>
        <w:ind w:left="0" w:firstLine="11"/>
        <w:jc w:val="both"/>
        <w:rPr>
          <w:rFonts w:ascii="Arial" w:hAnsi="Arial" w:cs="Arial"/>
          <w:sz w:val="24"/>
          <w:szCs w:val="24"/>
        </w:rPr>
      </w:pPr>
    </w:p>
    <w:p w:rsidR="00B70E24" w:rsidRDefault="00B70E24"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drawing>
          <wp:inline distT="0" distB="0" distL="0" distR="0" wp14:anchorId="44B18248" wp14:editId="4EF4379B">
            <wp:extent cx="2796880" cy="20288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2" t="3548" r="3385" b="6129"/>
                    <a:stretch/>
                  </pic:blipFill>
                  <pic:spPr bwMode="auto">
                    <a:xfrm>
                      <a:off x="0" y="0"/>
                      <a:ext cx="2800489" cy="2031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s-VE"/>
        </w:rPr>
        <w:drawing>
          <wp:inline distT="0" distB="0" distL="0" distR="0" wp14:anchorId="7DB04753" wp14:editId="33661FAE">
            <wp:extent cx="2742240" cy="20288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9" t="2674" r="3216" b="4348"/>
                    <a:stretch/>
                  </pic:blipFill>
                  <pic:spPr bwMode="auto">
                    <a:xfrm>
                      <a:off x="0" y="0"/>
                      <a:ext cx="2751629" cy="2035771"/>
                    </a:xfrm>
                    <a:prstGeom prst="rect">
                      <a:avLst/>
                    </a:prstGeom>
                    <a:noFill/>
                    <a:ln>
                      <a:noFill/>
                    </a:ln>
                    <a:extLst>
                      <a:ext uri="{53640926-AAD7-44D8-BBD7-CCE9431645EC}">
                        <a14:shadowObscured xmlns:a14="http://schemas.microsoft.com/office/drawing/2010/main"/>
                      </a:ext>
                    </a:extLst>
                  </pic:spPr>
                </pic:pic>
              </a:graphicData>
            </a:graphic>
          </wp:inline>
        </w:drawing>
      </w:r>
    </w:p>
    <w:p w:rsidR="0006075A" w:rsidRPr="00BC79F4"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2:</w:t>
      </w:r>
      <w:r w:rsidR="00042333">
        <w:rPr>
          <w:rFonts w:ascii="Arial" w:hAnsi="Arial" w:cs="Arial"/>
          <w:b/>
          <w:sz w:val="24"/>
          <w:szCs w:val="24"/>
        </w:rPr>
        <w:t xml:space="preserve"> </w:t>
      </w:r>
      <w:proofErr w:type="spellStart"/>
      <w:r w:rsidR="0006075A">
        <w:rPr>
          <w:rFonts w:ascii="Arial" w:hAnsi="Arial" w:cs="Arial"/>
          <w:sz w:val="24"/>
          <w:szCs w:val="24"/>
        </w:rPr>
        <w:t>Trichoscopy</w:t>
      </w:r>
      <w:proofErr w:type="spellEnd"/>
      <w:r w:rsidR="0006075A">
        <w:rPr>
          <w:rFonts w:ascii="Arial" w:hAnsi="Arial" w:cs="Arial"/>
          <w:sz w:val="24"/>
          <w:szCs w:val="24"/>
        </w:rPr>
        <w:t xml:space="preserve"> </w:t>
      </w:r>
      <w:proofErr w:type="spellStart"/>
      <w:r w:rsidR="0006075A">
        <w:rPr>
          <w:rFonts w:ascii="Arial" w:hAnsi="Arial" w:cs="Arial"/>
          <w:sz w:val="24"/>
          <w:szCs w:val="24"/>
        </w:rPr>
        <w:t>reveals</w:t>
      </w:r>
      <w:proofErr w:type="spellEnd"/>
      <w:r w:rsidR="0006075A">
        <w:rPr>
          <w:rFonts w:ascii="Arial" w:hAnsi="Arial" w:cs="Arial"/>
          <w:sz w:val="24"/>
          <w:szCs w:val="24"/>
        </w:rPr>
        <w:t xml:space="preserve"> </w:t>
      </w:r>
      <w:proofErr w:type="spellStart"/>
      <w:r w:rsidR="0006075A">
        <w:rPr>
          <w:rFonts w:ascii="Arial" w:hAnsi="Arial" w:cs="Arial"/>
          <w:sz w:val="24"/>
          <w:szCs w:val="24"/>
        </w:rPr>
        <w:t>exclamation</w:t>
      </w:r>
      <w:proofErr w:type="spellEnd"/>
      <w:r w:rsidR="0006075A">
        <w:rPr>
          <w:rFonts w:ascii="Arial" w:hAnsi="Arial" w:cs="Arial"/>
          <w:sz w:val="24"/>
          <w:szCs w:val="24"/>
        </w:rPr>
        <w:t xml:space="preserve"> </w:t>
      </w:r>
      <w:proofErr w:type="spellStart"/>
      <w:r w:rsidR="0006075A">
        <w:rPr>
          <w:rFonts w:ascii="Arial" w:hAnsi="Arial" w:cs="Arial"/>
          <w:sz w:val="24"/>
          <w:szCs w:val="24"/>
        </w:rPr>
        <w:t>point</w:t>
      </w:r>
      <w:proofErr w:type="spellEnd"/>
      <w:r w:rsidR="0006075A">
        <w:rPr>
          <w:rFonts w:ascii="Arial" w:hAnsi="Arial" w:cs="Arial"/>
          <w:sz w:val="24"/>
          <w:szCs w:val="24"/>
        </w:rPr>
        <w:t xml:space="preserve"> hairs (green arrow), short hairs (yellow arrow), black dots (red arrow), empty follicles (light blue arrow), perifollicular erythema (purple arrow) and vellus hairs (dark blue arrow).</w:t>
      </w:r>
    </w:p>
    <w:p w:rsidR="0006075A" w:rsidRPr="0006075A" w:rsidRDefault="00B70E24"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lastRenderedPageBreak/>
        <w:drawing>
          <wp:inline distT="0" distB="0" distL="0" distR="0" wp14:anchorId="09AFDA5C" wp14:editId="41F8BB25">
            <wp:extent cx="2276475" cy="2262782"/>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690" cy="2262996"/>
                    </a:xfrm>
                    <a:prstGeom prst="rect">
                      <a:avLst/>
                    </a:prstGeom>
                  </pic:spPr>
                </pic:pic>
              </a:graphicData>
            </a:graphic>
          </wp:inline>
        </w:drawing>
      </w:r>
      <w:r>
        <w:rPr>
          <w:rFonts w:ascii="Arial" w:hAnsi="Arial" w:cs="Arial"/>
          <w:noProof/>
          <w:sz w:val="24"/>
          <w:szCs w:val="24"/>
          <w:lang w:eastAsia="es-VE"/>
        </w:rPr>
        <w:drawing>
          <wp:inline distT="0" distB="0" distL="0" distR="0" wp14:anchorId="47C72981" wp14:editId="6A9288EB">
            <wp:extent cx="2266950" cy="22669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7.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7719" cy="2267719"/>
                    </a:xfrm>
                    <a:prstGeom prst="rect">
                      <a:avLst/>
                    </a:prstGeom>
                  </pic:spPr>
                </pic:pic>
              </a:graphicData>
            </a:graphic>
          </wp:inline>
        </w:drawing>
      </w:r>
    </w:p>
    <w:p w:rsidR="0006075A" w:rsidRDefault="003B6D37" w:rsidP="003049E2">
      <w:pPr>
        <w:pStyle w:val="ListParagraph"/>
        <w:spacing w:line="360" w:lineRule="auto"/>
        <w:ind w:left="0" w:firstLine="11"/>
        <w:jc w:val="both"/>
        <w:rPr>
          <w:rFonts w:ascii="Arial" w:hAnsi="Arial" w:cs="Arial"/>
          <w:noProof/>
          <w:sz w:val="24"/>
          <w:szCs w:val="24"/>
          <w:lang w:eastAsia="es-VE"/>
        </w:rPr>
      </w:pPr>
      <w:r>
        <w:rPr>
          <w:rFonts w:ascii="Arial" w:hAnsi="Arial" w:cs="Arial"/>
          <w:b/>
          <w:noProof/>
          <w:sz w:val="24"/>
          <w:szCs w:val="24"/>
          <w:lang w:eastAsia="es-VE"/>
        </w:rPr>
        <w:t>Figure 3</w:t>
      </w:r>
      <w:r w:rsidR="0006075A">
        <w:rPr>
          <w:rFonts w:ascii="Arial" w:hAnsi="Arial" w:cs="Arial"/>
          <w:noProof/>
          <w:sz w:val="24"/>
          <w:szCs w:val="24"/>
          <w:lang w:eastAsia="es-VE"/>
        </w:rPr>
        <w:t>: HE-stained slide showing at 10x and 40x epidermis with mild hyperkeratosis, irregular acanthosis, fibrosis in the papillary dermis and focally in the periphery of a hair follicle, as well as a scarce intrafollicular lymphocytic inflammatory infiltrate.</w:t>
      </w:r>
    </w:p>
    <w:p w:rsidR="0006075A" w:rsidRDefault="00D8422A" w:rsidP="003049E2">
      <w:pPr>
        <w:pStyle w:val="ListParagraph"/>
        <w:spacing w:line="360" w:lineRule="auto"/>
        <w:ind w:left="0" w:firstLine="11"/>
        <w:jc w:val="both"/>
        <w:rPr>
          <w:rFonts w:ascii="Arial" w:hAnsi="Arial" w:cs="Arial"/>
          <w:sz w:val="24"/>
          <w:szCs w:val="24"/>
        </w:rPr>
      </w:pPr>
      <w:r>
        <w:rPr>
          <w:rFonts w:ascii="Arial" w:hAnsi="Arial" w:cs="Arial"/>
          <w:noProof/>
          <w:sz w:val="24"/>
          <w:szCs w:val="24"/>
          <w:lang w:eastAsia="es-VE"/>
        </w:rPr>
        <w:drawing>
          <wp:inline distT="0" distB="0" distL="0" distR="0" wp14:anchorId="56D685EF" wp14:editId="203F62F3">
            <wp:extent cx="1774838" cy="18573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441" cy="1858006"/>
                    </a:xfrm>
                    <a:prstGeom prst="rect">
                      <a:avLst/>
                    </a:prstGeom>
                  </pic:spPr>
                </pic:pic>
              </a:graphicData>
            </a:graphic>
          </wp:inline>
        </w:drawing>
      </w:r>
      <w:r>
        <w:rPr>
          <w:rFonts w:ascii="Arial" w:hAnsi="Arial" w:cs="Arial"/>
          <w:noProof/>
          <w:sz w:val="24"/>
          <w:szCs w:val="24"/>
          <w:lang w:eastAsia="es-VE"/>
        </w:rPr>
        <w:drawing>
          <wp:inline distT="0" distB="0" distL="0" distR="0" wp14:anchorId="6674404D" wp14:editId="570B70A3">
            <wp:extent cx="1666875" cy="1855273"/>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png"/>
                    <pic:cNvPicPr/>
                  </pic:nvPicPr>
                  <pic:blipFill rotWithShape="1">
                    <a:blip r:embed="rId20" cstate="print">
                      <a:extLst>
                        <a:ext uri="{28A0092B-C50C-407E-A947-70E740481C1C}">
                          <a14:useLocalDpi xmlns:a14="http://schemas.microsoft.com/office/drawing/2010/main" val="0"/>
                        </a:ext>
                      </a:extLst>
                    </a:blip>
                    <a:srcRect l="4167" t="2013" r="7099"/>
                    <a:stretch/>
                  </pic:blipFill>
                  <pic:spPr bwMode="auto">
                    <a:xfrm>
                      <a:off x="0" y="0"/>
                      <a:ext cx="1686928" cy="18775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s-VE"/>
        </w:rPr>
        <w:drawing>
          <wp:inline distT="0" distB="0" distL="0" distR="0" wp14:anchorId="6FF09701" wp14:editId="588F941D">
            <wp:extent cx="1866900" cy="185515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png"/>
                    <pic:cNvPicPr/>
                  </pic:nvPicPr>
                  <pic:blipFill rotWithShape="1">
                    <a:blip r:embed="rId21" cstate="print">
                      <a:extLst>
                        <a:ext uri="{28A0092B-C50C-407E-A947-70E740481C1C}">
                          <a14:useLocalDpi xmlns:a14="http://schemas.microsoft.com/office/drawing/2010/main" val="0"/>
                        </a:ext>
                      </a:extLst>
                    </a:blip>
                    <a:srcRect l="3922"/>
                    <a:stretch/>
                  </pic:blipFill>
                  <pic:spPr bwMode="auto">
                    <a:xfrm>
                      <a:off x="0" y="0"/>
                      <a:ext cx="1879057" cy="1867236"/>
                    </a:xfrm>
                    <a:prstGeom prst="rect">
                      <a:avLst/>
                    </a:prstGeom>
                    <a:ln>
                      <a:noFill/>
                    </a:ln>
                    <a:extLst>
                      <a:ext uri="{53640926-AAD7-44D8-BBD7-CCE9431645EC}">
                        <a14:shadowObscured xmlns:a14="http://schemas.microsoft.com/office/drawing/2010/main"/>
                      </a:ext>
                    </a:extLst>
                  </pic:spPr>
                </pic:pic>
              </a:graphicData>
            </a:graphic>
          </wp:inline>
        </w:drawing>
      </w:r>
    </w:p>
    <w:p w:rsidR="0006075A" w:rsidRPr="00BC79F4" w:rsidRDefault="003B6D37" w:rsidP="003049E2">
      <w:pPr>
        <w:pStyle w:val="ListParagraph"/>
        <w:spacing w:line="360" w:lineRule="auto"/>
        <w:ind w:left="0" w:firstLine="11"/>
        <w:jc w:val="both"/>
        <w:rPr>
          <w:rFonts w:ascii="Arial" w:hAnsi="Arial" w:cs="Arial"/>
          <w:sz w:val="24"/>
          <w:szCs w:val="24"/>
        </w:rPr>
      </w:pPr>
      <w:r>
        <w:rPr>
          <w:rFonts w:ascii="Arial" w:hAnsi="Arial" w:cs="Arial"/>
          <w:b/>
          <w:sz w:val="24"/>
          <w:szCs w:val="24"/>
        </w:rPr>
        <w:t>Figure 4:</w:t>
      </w:r>
      <w:r w:rsidR="00042333">
        <w:rPr>
          <w:rFonts w:ascii="Arial" w:hAnsi="Arial" w:cs="Arial"/>
          <w:b/>
          <w:sz w:val="24"/>
          <w:szCs w:val="24"/>
        </w:rPr>
        <w:t xml:space="preserve"> </w:t>
      </w:r>
      <w:proofErr w:type="spellStart"/>
      <w:r w:rsidR="0006075A" w:rsidRPr="002178D8">
        <w:rPr>
          <w:rFonts w:ascii="Arial" w:hAnsi="Arial" w:cs="Arial"/>
          <w:sz w:val="24"/>
          <w:szCs w:val="24"/>
        </w:rPr>
        <w:t>Evolution</w:t>
      </w:r>
      <w:proofErr w:type="spellEnd"/>
      <w:r w:rsidR="0006075A" w:rsidRPr="002178D8">
        <w:rPr>
          <w:rFonts w:ascii="Arial" w:hAnsi="Arial" w:cs="Arial"/>
          <w:sz w:val="24"/>
          <w:szCs w:val="24"/>
        </w:rPr>
        <w:t xml:space="preserve"> at 4 </w:t>
      </w:r>
      <w:proofErr w:type="spellStart"/>
      <w:r w:rsidR="0006075A" w:rsidRPr="002178D8">
        <w:rPr>
          <w:rFonts w:ascii="Arial" w:hAnsi="Arial" w:cs="Arial"/>
          <w:sz w:val="24"/>
          <w:szCs w:val="24"/>
        </w:rPr>
        <w:t>months</w:t>
      </w:r>
      <w:proofErr w:type="spellEnd"/>
      <w:r w:rsidR="0006075A" w:rsidRPr="002178D8">
        <w:rPr>
          <w:rFonts w:ascii="Arial" w:hAnsi="Arial" w:cs="Arial"/>
          <w:sz w:val="24"/>
          <w:szCs w:val="24"/>
        </w:rPr>
        <w:t xml:space="preserve"> of treatment showing hair regrowth with a decrease in the SALT scale from S2 (33%) to S1 (15.3%).</w:t>
      </w:r>
    </w:p>
    <w:p w:rsidR="0006075A" w:rsidRPr="00D5013B" w:rsidRDefault="0006075A" w:rsidP="003049E2">
      <w:pPr>
        <w:pStyle w:val="ListParagraph"/>
        <w:spacing w:line="360" w:lineRule="auto"/>
        <w:ind w:left="0" w:firstLine="11"/>
        <w:jc w:val="center"/>
        <w:rPr>
          <w:rFonts w:ascii="Arial" w:hAnsi="Arial" w:cs="Arial"/>
          <w:sz w:val="24"/>
          <w:szCs w:val="24"/>
        </w:rPr>
      </w:pPr>
    </w:p>
    <w:p w:rsidR="0006075A" w:rsidRDefault="0006075A" w:rsidP="0006075A"/>
    <w:p w:rsidR="00F61EB9" w:rsidRDefault="00F61EB9" w:rsidP="00693C77"/>
    <w:p w:rsidR="00F61EB9" w:rsidRDefault="00F61EB9" w:rsidP="00693C77"/>
    <w:p w:rsidR="00F61EB9" w:rsidRPr="007C7790" w:rsidRDefault="00F61EB9" w:rsidP="007C7790">
      <w:pPr>
        <w:spacing w:line="360" w:lineRule="auto"/>
        <w:rPr>
          <w:rFonts w:ascii="Arial" w:hAnsi="Arial" w:cs="Arial"/>
          <w:b/>
          <w:sz w:val="24"/>
          <w:szCs w:val="24"/>
        </w:rPr>
      </w:pPr>
    </w:p>
    <w:sectPr w:rsidR="00F61EB9" w:rsidRPr="007C7790" w:rsidSect="00744EE2">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00E" w:rsidRDefault="00DC000E" w:rsidP="00A422F0">
      <w:pPr>
        <w:spacing w:after="0" w:line="240" w:lineRule="auto"/>
      </w:pPr>
      <w:r>
        <w:separator/>
      </w:r>
    </w:p>
  </w:endnote>
  <w:endnote w:type="continuationSeparator" w:id="0">
    <w:p w:rsidR="00DC000E" w:rsidRDefault="00DC000E" w:rsidP="00A4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00E" w:rsidRDefault="00DC000E" w:rsidP="00A422F0">
      <w:pPr>
        <w:spacing w:after="0" w:line="240" w:lineRule="auto"/>
      </w:pPr>
      <w:r>
        <w:separator/>
      </w:r>
    </w:p>
  </w:footnote>
  <w:footnote w:type="continuationSeparator" w:id="0">
    <w:p w:rsidR="00DC000E" w:rsidRDefault="00DC000E" w:rsidP="00A42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4.15pt;height:9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4.15pt;height:9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2F0" w:rsidRDefault="00A422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4.15pt;height:9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640B"/>
    <w:multiLevelType w:val="hybridMultilevel"/>
    <w:tmpl w:val="AFB06FFE"/>
    <w:lvl w:ilvl="0" w:tplc="C9125166">
      <w:start w:val="1"/>
      <w:numFmt w:val="bullet"/>
      <w:lvlText w:val="•"/>
      <w:lvlJc w:val="left"/>
      <w:pPr>
        <w:tabs>
          <w:tab w:val="num" w:pos="720"/>
        </w:tabs>
        <w:ind w:left="720" w:hanging="360"/>
      </w:pPr>
      <w:rPr>
        <w:rFonts w:ascii="Times New Roman" w:hAnsi="Times New Roman" w:hint="default"/>
      </w:rPr>
    </w:lvl>
    <w:lvl w:ilvl="1" w:tplc="3C1EAD7A" w:tentative="1">
      <w:start w:val="1"/>
      <w:numFmt w:val="bullet"/>
      <w:lvlText w:val="•"/>
      <w:lvlJc w:val="left"/>
      <w:pPr>
        <w:tabs>
          <w:tab w:val="num" w:pos="1440"/>
        </w:tabs>
        <w:ind w:left="1440" w:hanging="360"/>
      </w:pPr>
      <w:rPr>
        <w:rFonts w:ascii="Times New Roman" w:hAnsi="Times New Roman" w:hint="default"/>
      </w:rPr>
    </w:lvl>
    <w:lvl w:ilvl="2" w:tplc="D7EE657A" w:tentative="1">
      <w:start w:val="1"/>
      <w:numFmt w:val="bullet"/>
      <w:lvlText w:val="•"/>
      <w:lvlJc w:val="left"/>
      <w:pPr>
        <w:tabs>
          <w:tab w:val="num" w:pos="2160"/>
        </w:tabs>
        <w:ind w:left="2160" w:hanging="360"/>
      </w:pPr>
      <w:rPr>
        <w:rFonts w:ascii="Times New Roman" w:hAnsi="Times New Roman" w:hint="default"/>
      </w:rPr>
    </w:lvl>
    <w:lvl w:ilvl="3" w:tplc="65C2257C" w:tentative="1">
      <w:start w:val="1"/>
      <w:numFmt w:val="bullet"/>
      <w:lvlText w:val="•"/>
      <w:lvlJc w:val="left"/>
      <w:pPr>
        <w:tabs>
          <w:tab w:val="num" w:pos="2880"/>
        </w:tabs>
        <w:ind w:left="2880" w:hanging="360"/>
      </w:pPr>
      <w:rPr>
        <w:rFonts w:ascii="Times New Roman" w:hAnsi="Times New Roman" w:hint="default"/>
      </w:rPr>
    </w:lvl>
    <w:lvl w:ilvl="4" w:tplc="554A5A5E" w:tentative="1">
      <w:start w:val="1"/>
      <w:numFmt w:val="bullet"/>
      <w:lvlText w:val="•"/>
      <w:lvlJc w:val="left"/>
      <w:pPr>
        <w:tabs>
          <w:tab w:val="num" w:pos="3600"/>
        </w:tabs>
        <w:ind w:left="3600" w:hanging="360"/>
      </w:pPr>
      <w:rPr>
        <w:rFonts w:ascii="Times New Roman" w:hAnsi="Times New Roman" w:hint="default"/>
      </w:rPr>
    </w:lvl>
    <w:lvl w:ilvl="5" w:tplc="53845A04" w:tentative="1">
      <w:start w:val="1"/>
      <w:numFmt w:val="bullet"/>
      <w:lvlText w:val="•"/>
      <w:lvlJc w:val="left"/>
      <w:pPr>
        <w:tabs>
          <w:tab w:val="num" w:pos="4320"/>
        </w:tabs>
        <w:ind w:left="4320" w:hanging="360"/>
      </w:pPr>
      <w:rPr>
        <w:rFonts w:ascii="Times New Roman" w:hAnsi="Times New Roman" w:hint="default"/>
      </w:rPr>
    </w:lvl>
    <w:lvl w:ilvl="6" w:tplc="A0E4F4D0" w:tentative="1">
      <w:start w:val="1"/>
      <w:numFmt w:val="bullet"/>
      <w:lvlText w:val="•"/>
      <w:lvlJc w:val="left"/>
      <w:pPr>
        <w:tabs>
          <w:tab w:val="num" w:pos="5040"/>
        </w:tabs>
        <w:ind w:left="5040" w:hanging="360"/>
      </w:pPr>
      <w:rPr>
        <w:rFonts w:ascii="Times New Roman" w:hAnsi="Times New Roman" w:hint="default"/>
      </w:rPr>
    </w:lvl>
    <w:lvl w:ilvl="7" w:tplc="68888BA2" w:tentative="1">
      <w:start w:val="1"/>
      <w:numFmt w:val="bullet"/>
      <w:lvlText w:val="•"/>
      <w:lvlJc w:val="left"/>
      <w:pPr>
        <w:tabs>
          <w:tab w:val="num" w:pos="5760"/>
        </w:tabs>
        <w:ind w:left="5760" w:hanging="360"/>
      </w:pPr>
      <w:rPr>
        <w:rFonts w:ascii="Times New Roman" w:hAnsi="Times New Roman" w:hint="default"/>
      </w:rPr>
    </w:lvl>
    <w:lvl w:ilvl="8" w:tplc="5428EEE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9F4203D"/>
    <w:multiLevelType w:val="hybridMultilevel"/>
    <w:tmpl w:val="8C7E4EC0"/>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2" w15:restartNumberingAfterBreak="0">
    <w:nsid w:val="3E0A4795"/>
    <w:multiLevelType w:val="hybridMultilevel"/>
    <w:tmpl w:val="E340B04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72586693"/>
    <w:multiLevelType w:val="hybridMultilevel"/>
    <w:tmpl w:val="B67EAF88"/>
    <w:lvl w:ilvl="0" w:tplc="A50C55D2">
      <w:start w:val="1"/>
      <w:numFmt w:val="bullet"/>
      <w:lvlText w:val="●"/>
      <w:lvlJc w:val="left"/>
      <w:pPr>
        <w:tabs>
          <w:tab w:val="num" w:pos="720"/>
        </w:tabs>
        <w:ind w:left="720" w:hanging="360"/>
      </w:pPr>
      <w:rPr>
        <w:rFonts w:ascii="Arial" w:hAnsi="Arial" w:hint="default"/>
      </w:rPr>
    </w:lvl>
    <w:lvl w:ilvl="1" w:tplc="D57A3620" w:tentative="1">
      <w:start w:val="1"/>
      <w:numFmt w:val="bullet"/>
      <w:lvlText w:val="●"/>
      <w:lvlJc w:val="left"/>
      <w:pPr>
        <w:tabs>
          <w:tab w:val="num" w:pos="1440"/>
        </w:tabs>
        <w:ind w:left="1440" w:hanging="360"/>
      </w:pPr>
      <w:rPr>
        <w:rFonts w:ascii="Arial" w:hAnsi="Arial" w:hint="default"/>
      </w:rPr>
    </w:lvl>
    <w:lvl w:ilvl="2" w:tplc="B38C93B4" w:tentative="1">
      <w:start w:val="1"/>
      <w:numFmt w:val="bullet"/>
      <w:lvlText w:val="●"/>
      <w:lvlJc w:val="left"/>
      <w:pPr>
        <w:tabs>
          <w:tab w:val="num" w:pos="2160"/>
        </w:tabs>
        <w:ind w:left="2160" w:hanging="360"/>
      </w:pPr>
      <w:rPr>
        <w:rFonts w:ascii="Arial" w:hAnsi="Arial" w:hint="default"/>
      </w:rPr>
    </w:lvl>
    <w:lvl w:ilvl="3" w:tplc="DF48755C" w:tentative="1">
      <w:start w:val="1"/>
      <w:numFmt w:val="bullet"/>
      <w:lvlText w:val="●"/>
      <w:lvlJc w:val="left"/>
      <w:pPr>
        <w:tabs>
          <w:tab w:val="num" w:pos="2880"/>
        </w:tabs>
        <w:ind w:left="2880" w:hanging="360"/>
      </w:pPr>
      <w:rPr>
        <w:rFonts w:ascii="Arial" w:hAnsi="Arial" w:hint="default"/>
      </w:rPr>
    </w:lvl>
    <w:lvl w:ilvl="4" w:tplc="C9380E08" w:tentative="1">
      <w:start w:val="1"/>
      <w:numFmt w:val="bullet"/>
      <w:lvlText w:val="●"/>
      <w:lvlJc w:val="left"/>
      <w:pPr>
        <w:tabs>
          <w:tab w:val="num" w:pos="3600"/>
        </w:tabs>
        <w:ind w:left="3600" w:hanging="360"/>
      </w:pPr>
      <w:rPr>
        <w:rFonts w:ascii="Arial" w:hAnsi="Arial" w:hint="default"/>
      </w:rPr>
    </w:lvl>
    <w:lvl w:ilvl="5" w:tplc="91526F08" w:tentative="1">
      <w:start w:val="1"/>
      <w:numFmt w:val="bullet"/>
      <w:lvlText w:val="●"/>
      <w:lvlJc w:val="left"/>
      <w:pPr>
        <w:tabs>
          <w:tab w:val="num" w:pos="4320"/>
        </w:tabs>
        <w:ind w:left="4320" w:hanging="360"/>
      </w:pPr>
      <w:rPr>
        <w:rFonts w:ascii="Arial" w:hAnsi="Arial" w:hint="default"/>
      </w:rPr>
    </w:lvl>
    <w:lvl w:ilvl="6" w:tplc="ED403B06" w:tentative="1">
      <w:start w:val="1"/>
      <w:numFmt w:val="bullet"/>
      <w:lvlText w:val="●"/>
      <w:lvlJc w:val="left"/>
      <w:pPr>
        <w:tabs>
          <w:tab w:val="num" w:pos="5040"/>
        </w:tabs>
        <w:ind w:left="5040" w:hanging="360"/>
      </w:pPr>
      <w:rPr>
        <w:rFonts w:ascii="Arial" w:hAnsi="Arial" w:hint="default"/>
      </w:rPr>
    </w:lvl>
    <w:lvl w:ilvl="7" w:tplc="C58C3BF8" w:tentative="1">
      <w:start w:val="1"/>
      <w:numFmt w:val="bullet"/>
      <w:lvlText w:val="●"/>
      <w:lvlJc w:val="left"/>
      <w:pPr>
        <w:tabs>
          <w:tab w:val="num" w:pos="5760"/>
        </w:tabs>
        <w:ind w:left="5760" w:hanging="360"/>
      </w:pPr>
      <w:rPr>
        <w:rFonts w:ascii="Arial" w:hAnsi="Arial" w:hint="default"/>
      </w:rPr>
    </w:lvl>
    <w:lvl w:ilvl="8" w:tplc="13DE7A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74E2B95"/>
    <w:multiLevelType w:val="hybridMultilevel"/>
    <w:tmpl w:val="69346F6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1"/>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4EE2"/>
    <w:rsid w:val="00011552"/>
    <w:rsid w:val="000145A4"/>
    <w:rsid w:val="00023C58"/>
    <w:rsid w:val="0002409F"/>
    <w:rsid w:val="00042333"/>
    <w:rsid w:val="0006075A"/>
    <w:rsid w:val="0007553C"/>
    <w:rsid w:val="00085DF4"/>
    <w:rsid w:val="000C2DD7"/>
    <w:rsid w:val="000C57A1"/>
    <w:rsid w:val="000C598C"/>
    <w:rsid w:val="000C687B"/>
    <w:rsid w:val="000D35FF"/>
    <w:rsid w:val="000D74B9"/>
    <w:rsid w:val="000F499F"/>
    <w:rsid w:val="0013645B"/>
    <w:rsid w:val="0014362B"/>
    <w:rsid w:val="00147B75"/>
    <w:rsid w:val="001803B8"/>
    <w:rsid w:val="001A1EB1"/>
    <w:rsid w:val="001A430D"/>
    <w:rsid w:val="001A69E8"/>
    <w:rsid w:val="001C34BB"/>
    <w:rsid w:val="001C7301"/>
    <w:rsid w:val="001D42F9"/>
    <w:rsid w:val="001F7D1C"/>
    <w:rsid w:val="00222D98"/>
    <w:rsid w:val="00242388"/>
    <w:rsid w:val="00264EC4"/>
    <w:rsid w:val="00265A7A"/>
    <w:rsid w:val="00297302"/>
    <w:rsid w:val="0030069C"/>
    <w:rsid w:val="003049E2"/>
    <w:rsid w:val="0030686F"/>
    <w:rsid w:val="00340FAA"/>
    <w:rsid w:val="00361E8E"/>
    <w:rsid w:val="00380646"/>
    <w:rsid w:val="003A755F"/>
    <w:rsid w:val="003B16DF"/>
    <w:rsid w:val="003B6103"/>
    <w:rsid w:val="003B6D37"/>
    <w:rsid w:val="003E4212"/>
    <w:rsid w:val="003F4216"/>
    <w:rsid w:val="00404162"/>
    <w:rsid w:val="004058F5"/>
    <w:rsid w:val="00417C4E"/>
    <w:rsid w:val="00420BDE"/>
    <w:rsid w:val="00444932"/>
    <w:rsid w:val="00447E89"/>
    <w:rsid w:val="00477BA6"/>
    <w:rsid w:val="00485E9F"/>
    <w:rsid w:val="004A4636"/>
    <w:rsid w:val="004A5718"/>
    <w:rsid w:val="004B17F5"/>
    <w:rsid w:val="004B7DB9"/>
    <w:rsid w:val="004E42E5"/>
    <w:rsid w:val="00533F3C"/>
    <w:rsid w:val="00536266"/>
    <w:rsid w:val="00580E6F"/>
    <w:rsid w:val="005B3EB4"/>
    <w:rsid w:val="005C47E5"/>
    <w:rsid w:val="005D740F"/>
    <w:rsid w:val="0060071A"/>
    <w:rsid w:val="006110D1"/>
    <w:rsid w:val="00624E6B"/>
    <w:rsid w:val="00693C77"/>
    <w:rsid w:val="00693EC3"/>
    <w:rsid w:val="006A6BA9"/>
    <w:rsid w:val="006C4761"/>
    <w:rsid w:val="006C61D6"/>
    <w:rsid w:val="006D31D1"/>
    <w:rsid w:val="006E6EDE"/>
    <w:rsid w:val="007166F1"/>
    <w:rsid w:val="0072147D"/>
    <w:rsid w:val="007230D3"/>
    <w:rsid w:val="00732883"/>
    <w:rsid w:val="007411A3"/>
    <w:rsid w:val="00743143"/>
    <w:rsid w:val="00744EE2"/>
    <w:rsid w:val="00777B91"/>
    <w:rsid w:val="00791166"/>
    <w:rsid w:val="007927FB"/>
    <w:rsid w:val="007B12E3"/>
    <w:rsid w:val="007B6738"/>
    <w:rsid w:val="007C7790"/>
    <w:rsid w:val="007D59C1"/>
    <w:rsid w:val="007D6714"/>
    <w:rsid w:val="00810139"/>
    <w:rsid w:val="00810F48"/>
    <w:rsid w:val="0081238B"/>
    <w:rsid w:val="00847FF5"/>
    <w:rsid w:val="00851E0A"/>
    <w:rsid w:val="008539C0"/>
    <w:rsid w:val="0085474F"/>
    <w:rsid w:val="00876F6A"/>
    <w:rsid w:val="008A5C77"/>
    <w:rsid w:val="008D0E92"/>
    <w:rsid w:val="008D10CF"/>
    <w:rsid w:val="008E295E"/>
    <w:rsid w:val="00953CF4"/>
    <w:rsid w:val="00954064"/>
    <w:rsid w:val="00961592"/>
    <w:rsid w:val="0096612E"/>
    <w:rsid w:val="00972F66"/>
    <w:rsid w:val="00973263"/>
    <w:rsid w:val="009753BC"/>
    <w:rsid w:val="0098676C"/>
    <w:rsid w:val="00986C6C"/>
    <w:rsid w:val="00990657"/>
    <w:rsid w:val="009935AD"/>
    <w:rsid w:val="009A13CB"/>
    <w:rsid w:val="009A5A52"/>
    <w:rsid w:val="009A77EC"/>
    <w:rsid w:val="009D6A12"/>
    <w:rsid w:val="009F36A1"/>
    <w:rsid w:val="00A101E8"/>
    <w:rsid w:val="00A27ABC"/>
    <w:rsid w:val="00A422F0"/>
    <w:rsid w:val="00A46DE9"/>
    <w:rsid w:val="00A56FEF"/>
    <w:rsid w:val="00A70790"/>
    <w:rsid w:val="00A73131"/>
    <w:rsid w:val="00A834B3"/>
    <w:rsid w:val="00A85808"/>
    <w:rsid w:val="00A9247A"/>
    <w:rsid w:val="00AA4876"/>
    <w:rsid w:val="00AC4B65"/>
    <w:rsid w:val="00AC6125"/>
    <w:rsid w:val="00B10B93"/>
    <w:rsid w:val="00B11371"/>
    <w:rsid w:val="00B628BA"/>
    <w:rsid w:val="00B70E24"/>
    <w:rsid w:val="00B71657"/>
    <w:rsid w:val="00B74027"/>
    <w:rsid w:val="00B83770"/>
    <w:rsid w:val="00BB46B6"/>
    <w:rsid w:val="00BC296E"/>
    <w:rsid w:val="00BC652D"/>
    <w:rsid w:val="00BC79F4"/>
    <w:rsid w:val="00BE06FE"/>
    <w:rsid w:val="00BE6666"/>
    <w:rsid w:val="00BF154B"/>
    <w:rsid w:val="00C0194D"/>
    <w:rsid w:val="00C03730"/>
    <w:rsid w:val="00C21463"/>
    <w:rsid w:val="00C33A7A"/>
    <w:rsid w:val="00C41DF3"/>
    <w:rsid w:val="00CA6D57"/>
    <w:rsid w:val="00CB1BAF"/>
    <w:rsid w:val="00CE056C"/>
    <w:rsid w:val="00D04CD4"/>
    <w:rsid w:val="00D14A26"/>
    <w:rsid w:val="00D23945"/>
    <w:rsid w:val="00D5013B"/>
    <w:rsid w:val="00D6456E"/>
    <w:rsid w:val="00D8422A"/>
    <w:rsid w:val="00D9509E"/>
    <w:rsid w:val="00DA5832"/>
    <w:rsid w:val="00DB7AB1"/>
    <w:rsid w:val="00DC000E"/>
    <w:rsid w:val="00DC3C70"/>
    <w:rsid w:val="00DC41A9"/>
    <w:rsid w:val="00DC54BE"/>
    <w:rsid w:val="00DC75D3"/>
    <w:rsid w:val="00DE0FEF"/>
    <w:rsid w:val="00DF09A7"/>
    <w:rsid w:val="00DF7BCA"/>
    <w:rsid w:val="00E21E2F"/>
    <w:rsid w:val="00E46B8A"/>
    <w:rsid w:val="00E47A15"/>
    <w:rsid w:val="00E563E7"/>
    <w:rsid w:val="00E601DE"/>
    <w:rsid w:val="00E6260C"/>
    <w:rsid w:val="00E62B83"/>
    <w:rsid w:val="00E632A2"/>
    <w:rsid w:val="00E67314"/>
    <w:rsid w:val="00E679FF"/>
    <w:rsid w:val="00E760A9"/>
    <w:rsid w:val="00EC5B46"/>
    <w:rsid w:val="00ED6B4B"/>
    <w:rsid w:val="00EE1565"/>
    <w:rsid w:val="00EE24B7"/>
    <w:rsid w:val="00EE2C7D"/>
    <w:rsid w:val="00F04263"/>
    <w:rsid w:val="00F07578"/>
    <w:rsid w:val="00F07AE6"/>
    <w:rsid w:val="00F24E9D"/>
    <w:rsid w:val="00F304E4"/>
    <w:rsid w:val="00F31EB9"/>
    <w:rsid w:val="00F36B0C"/>
    <w:rsid w:val="00F40E43"/>
    <w:rsid w:val="00F44EB1"/>
    <w:rsid w:val="00F46712"/>
    <w:rsid w:val="00F511E2"/>
    <w:rsid w:val="00F55B17"/>
    <w:rsid w:val="00F61EB9"/>
    <w:rsid w:val="00F95C4D"/>
    <w:rsid w:val="00FA6239"/>
    <w:rsid w:val="00FB227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2654B63-1EF6-4EB1-9A39-618746D0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EE2"/>
    <w:pPr>
      <w:spacing w:after="0" w:line="240" w:lineRule="auto"/>
    </w:pPr>
    <w:rPr>
      <w:rFonts w:eastAsiaTheme="minorEastAsia"/>
      <w:lang w:eastAsia="es-VE"/>
    </w:rPr>
  </w:style>
  <w:style w:type="character" w:customStyle="1" w:styleId="NoSpacingChar">
    <w:name w:val="No Spacing Char"/>
    <w:basedOn w:val="DefaultParagraphFont"/>
    <w:link w:val="NoSpacing"/>
    <w:uiPriority w:val="1"/>
    <w:rsid w:val="00744EE2"/>
    <w:rPr>
      <w:rFonts w:eastAsiaTheme="minorEastAsia"/>
      <w:lang w:eastAsia="es-VE"/>
    </w:rPr>
  </w:style>
  <w:style w:type="paragraph" w:styleId="BalloonText">
    <w:name w:val="Balloon Text"/>
    <w:basedOn w:val="Normal"/>
    <w:link w:val="BalloonTextChar"/>
    <w:uiPriority w:val="99"/>
    <w:semiHidden/>
    <w:unhideWhenUsed/>
    <w:rsid w:val="00744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E2"/>
    <w:rPr>
      <w:rFonts w:ascii="Tahoma" w:hAnsi="Tahoma" w:cs="Tahoma"/>
      <w:sz w:val="16"/>
      <w:szCs w:val="16"/>
    </w:rPr>
  </w:style>
  <w:style w:type="paragraph" w:styleId="ListParagraph">
    <w:name w:val="List Paragraph"/>
    <w:basedOn w:val="Normal"/>
    <w:uiPriority w:val="34"/>
    <w:qFormat/>
    <w:rsid w:val="00BB46B6"/>
    <w:pPr>
      <w:ind w:left="720"/>
      <w:contextualSpacing/>
    </w:pPr>
  </w:style>
  <w:style w:type="character" w:styleId="Hyperlink">
    <w:name w:val="Hyperlink"/>
    <w:basedOn w:val="DefaultParagraphFont"/>
    <w:uiPriority w:val="99"/>
    <w:unhideWhenUsed/>
    <w:rsid w:val="00FB227A"/>
    <w:rPr>
      <w:color w:val="0000FF" w:themeColor="hyperlink"/>
      <w:u w:val="single"/>
    </w:rPr>
  </w:style>
  <w:style w:type="character" w:customStyle="1" w:styleId="elsevierstyleitalic">
    <w:name w:val="elsevierstyleitalic"/>
    <w:basedOn w:val="DefaultParagraphFont"/>
    <w:rsid w:val="00F44EB1"/>
  </w:style>
  <w:style w:type="character" w:styleId="CommentReference">
    <w:name w:val="annotation reference"/>
    <w:basedOn w:val="DefaultParagraphFont"/>
    <w:uiPriority w:val="99"/>
    <w:semiHidden/>
    <w:unhideWhenUsed/>
    <w:rsid w:val="00AA4876"/>
    <w:rPr>
      <w:sz w:val="16"/>
      <w:szCs w:val="16"/>
    </w:rPr>
  </w:style>
  <w:style w:type="paragraph" w:styleId="CommentText">
    <w:name w:val="annotation text"/>
    <w:basedOn w:val="Normal"/>
    <w:link w:val="CommentTextChar"/>
    <w:uiPriority w:val="99"/>
    <w:semiHidden/>
    <w:unhideWhenUsed/>
    <w:rsid w:val="00AA4876"/>
    <w:pPr>
      <w:spacing w:line="240" w:lineRule="auto"/>
    </w:pPr>
    <w:rPr>
      <w:sz w:val="20"/>
      <w:szCs w:val="20"/>
    </w:rPr>
  </w:style>
  <w:style w:type="character" w:customStyle="1" w:styleId="CommentTextChar">
    <w:name w:val="Comment Text Char"/>
    <w:basedOn w:val="DefaultParagraphFont"/>
    <w:link w:val="CommentText"/>
    <w:uiPriority w:val="99"/>
    <w:semiHidden/>
    <w:rsid w:val="00AA4876"/>
    <w:rPr>
      <w:sz w:val="20"/>
      <w:szCs w:val="20"/>
    </w:rPr>
  </w:style>
  <w:style w:type="paragraph" w:styleId="CommentSubject">
    <w:name w:val="annotation subject"/>
    <w:basedOn w:val="CommentText"/>
    <w:next w:val="CommentText"/>
    <w:link w:val="CommentSubjectChar"/>
    <w:uiPriority w:val="99"/>
    <w:semiHidden/>
    <w:unhideWhenUsed/>
    <w:rsid w:val="00AA4876"/>
    <w:rPr>
      <w:b/>
      <w:bCs/>
    </w:rPr>
  </w:style>
  <w:style w:type="character" w:customStyle="1" w:styleId="CommentSubjectChar">
    <w:name w:val="Comment Subject Char"/>
    <w:basedOn w:val="CommentTextChar"/>
    <w:link w:val="CommentSubject"/>
    <w:uiPriority w:val="99"/>
    <w:semiHidden/>
    <w:rsid w:val="00AA4876"/>
    <w:rPr>
      <w:b/>
      <w:bCs/>
      <w:sz w:val="20"/>
      <w:szCs w:val="20"/>
    </w:rPr>
  </w:style>
  <w:style w:type="paragraph" w:styleId="HTMLPreformatted">
    <w:name w:val="HTML Preformatted"/>
    <w:basedOn w:val="Normal"/>
    <w:link w:val="HTMLPreformattedChar"/>
    <w:uiPriority w:val="99"/>
    <w:semiHidden/>
    <w:unhideWhenUsed/>
    <w:rsid w:val="0030069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0069C"/>
    <w:rPr>
      <w:rFonts w:ascii="Consolas" w:hAnsi="Consolas"/>
      <w:sz w:val="20"/>
      <w:szCs w:val="20"/>
    </w:rPr>
  </w:style>
  <w:style w:type="paragraph" w:styleId="NormalWeb">
    <w:name w:val="Normal (Web)"/>
    <w:basedOn w:val="Normal"/>
    <w:uiPriority w:val="99"/>
    <w:semiHidden/>
    <w:unhideWhenUsed/>
    <w:rsid w:val="00C21463"/>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UnresolvedMention">
    <w:name w:val="Unresolved Mention"/>
    <w:basedOn w:val="DefaultParagraphFont"/>
    <w:uiPriority w:val="99"/>
    <w:semiHidden/>
    <w:unhideWhenUsed/>
    <w:rsid w:val="007D59C1"/>
    <w:rPr>
      <w:color w:val="605E5C"/>
      <w:shd w:val="clear" w:color="auto" w:fill="E1DFDD"/>
    </w:rPr>
  </w:style>
  <w:style w:type="paragraph" w:styleId="Header">
    <w:name w:val="header"/>
    <w:basedOn w:val="Normal"/>
    <w:link w:val="HeaderChar"/>
    <w:uiPriority w:val="99"/>
    <w:unhideWhenUsed/>
    <w:rsid w:val="00A42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2F0"/>
  </w:style>
  <w:style w:type="paragraph" w:styleId="Footer">
    <w:name w:val="footer"/>
    <w:basedOn w:val="Normal"/>
    <w:link w:val="FooterChar"/>
    <w:uiPriority w:val="99"/>
    <w:unhideWhenUsed/>
    <w:rsid w:val="00A42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5357">
      <w:bodyDiv w:val="1"/>
      <w:marLeft w:val="0"/>
      <w:marRight w:val="0"/>
      <w:marTop w:val="0"/>
      <w:marBottom w:val="0"/>
      <w:divBdr>
        <w:top w:val="none" w:sz="0" w:space="0" w:color="auto"/>
        <w:left w:val="none" w:sz="0" w:space="0" w:color="auto"/>
        <w:bottom w:val="none" w:sz="0" w:space="0" w:color="auto"/>
        <w:right w:val="none" w:sz="0" w:space="0" w:color="auto"/>
      </w:divBdr>
    </w:div>
    <w:div w:id="214436984">
      <w:bodyDiv w:val="1"/>
      <w:marLeft w:val="0"/>
      <w:marRight w:val="0"/>
      <w:marTop w:val="0"/>
      <w:marBottom w:val="0"/>
      <w:divBdr>
        <w:top w:val="none" w:sz="0" w:space="0" w:color="auto"/>
        <w:left w:val="none" w:sz="0" w:space="0" w:color="auto"/>
        <w:bottom w:val="none" w:sz="0" w:space="0" w:color="auto"/>
        <w:right w:val="none" w:sz="0" w:space="0" w:color="auto"/>
      </w:divBdr>
      <w:divsChild>
        <w:div w:id="1393041119">
          <w:marLeft w:val="0"/>
          <w:marRight w:val="0"/>
          <w:marTop w:val="0"/>
          <w:marBottom w:val="0"/>
          <w:divBdr>
            <w:top w:val="none" w:sz="0" w:space="0" w:color="auto"/>
            <w:left w:val="none" w:sz="0" w:space="0" w:color="auto"/>
            <w:bottom w:val="none" w:sz="0" w:space="0" w:color="auto"/>
            <w:right w:val="none" w:sz="0" w:space="0" w:color="auto"/>
          </w:divBdr>
        </w:div>
        <w:div w:id="1532574778">
          <w:marLeft w:val="0"/>
          <w:marRight w:val="0"/>
          <w:marTop w:val="0"/>
          <w:marBottom w:val="0"/>
          <w:divBdr>
            <w:top w:val="none" w:sz="0" w:space="0" w:color="auto"/>
            <w:left w:val="none" w:sz="0" w:space="0" w:color="auto"/>
            <w:bottom w:val="none" w:sz="0" w:space="0" w:color="auto"/>
            <w:right w:val="none" w:sz="0" w:space="0" w:color="auto"/>
          </w:divBdr>
        </w:div>
      </w:divsChild>
    </w:div>
    <w:div w:id="313721506">
      <w:bodyDiv w:val="1"/>
      <w:marLeft w:val="0"/>
      <w:marRight w:val="0"/>
      <w:marTop w:val="0"/>
      <w:marBottom w:val="0"/>
      <w:divBdr>
        <w:top w:val="none" w:sz="0" w:space="0" w:color="auto"/>
        <w:left w:val="none" w:sz="0" w:space="0" w:color="auto"/>
        <w:bottom w:val="none" w:sz="0" w:space="0" w:color="auto"/>
        <w:right w:val="none" w:sz="0" w:space="0" w:color="auto"/>
      </w:divBdr>
    </w:div>
    <w:div w:id="467362854">
      <w:bodyDiv w:val="1"/>
      <w:marLeft w:val="0"/>
      <w:marRight w:val="0"/>
      <w:marTop w:val="0"/>
      <w:marBottom w:val="0"/>
      <w:divBdr>
        <w:top w:val="none" w:sz="0" w:space="0" w:color="auto"/>
        <w:left w:val="none" w:sz="0" w:space="0" w:color="auto"/>
        <w:bottom w:val="none" w:sz="0" w:space="0" w:color="auto"/>
        <w:right w:val="none" w:sz="0" w:space="0" w:color="auto"/>
      </w:divBdr>
    </w:div>
    <w:div w:id="690885502">
      <w:bodyDiv w:val="1"/>
      <w:marLeft w:val="0"/>
      <w:marRight w:val="0"/>
      <w:marTop w:val="0"/>
      <w:marBottom w:val="0"/>
      <w:divBdr>
        <w:top w:val="none" w:sz="0" w:space="0" w:color="auto"/>
        <w:left w:val="none" w:sz="0" w:space="0" w:color="auto"/>
        <w:bottom w:val="none" w:sz="0" w:space="0" w:color="auto"/>
        <w:right w:val="none" w:sz="0" w:space="0" w:color="auto"/>
      </w:divBdr>
      <w:divsChild>
        <w:div w:id="91630659">
          <w:marLeft w:val="547"/>
          <w:marRight w:val="0"/>
          <w:marTop w:val="0"/>
          <w:marBottom w:val="0"/>
          <w:divBdr>
            <w:top w:val="none" w:sz="0" w:space="0" w:color="auto"/>
            <w:left w:val="none" w:sz="0" w:space="0" w:color="auto"/>
            <w:bottom w:val="none" w:sz="0" w:space="0" w:color="auto"/>
            <w:right w:val="none" w:sz="0" w:space="0" w:color="auto"/>
          </w:divBdr>
        </w:div>
      </w:divsChild>
    </w:div>
    <w:div w:id="1086924193">
      <w:bodyDiv w:val="1"/>
      <w:marLeft w:val="0"/>
      <w:marRight w:val="0"/>
      <w:marTop w:val="0"/>
      <w:marBottom w:val="0"/>
      <w:divBdr>
        <w:top w:val="none" w:sz="0" w:space="0" w:color="auto"/>
        <w:left w:val="none" w:sz="0" w:space="0" w:color="auto"/>
        <w:bottom w:val="none" w:sz="0" w:space="0" w:color="auto"/>
        <w:right w:val="none" w:sz="0" w:space="0" w:color="auto"/>
      </w:divBdr>
    </w:div>
    <w:div w:id="1173380455">
      <w:bodyDiv w:val="1"/>
      <w:marLeft w:val="0"/>
      <w:marRight w:val="0"/>
      <w:marTop w:val="0"/>
      <w:marBottom w:val="0"/>
      <w:divBdr>
        <w:top w:val="none" w:sz="0" w:space="0" w:color="auto"/>
        <w:left w:val="none" w:sz="0" w:space="0" w:color="auto"/>
        <w:bottom w:val="none" w:sz="0" w:space="0" w:color="auto"/>
        <w:right w:val="none" w:sz="0" w:space="0" w:color="auto"/>
      </w:divBdr>
    </w:div>
    <w:div w:id="1235117958">
      <w:bodyDiv w:val="1"/>
      <w:marLeft w:val="0"/>
      <w:marRight w:val="0"/>
      <w:marTop w:val="0"/>
      <w:marBottom w:val="0"/>
      <w:divBdr>
        <w:top w:val="none" w:sz="0" w:space="0" w:color="auto"/>
        <w:left w:val="none" w:sz="0" w:space="0" w:color="auto"/>
        <w:bottom w:val="none" w:sz="0" w:space="0" w:color="auto"/>
        <w:right w:val="none" w:sz="0" w:space="0" w:color="auto"/>
      </w:divBdr>
    </w:div>
    <w:div w:id="1352536908">
      <w:bodyDiv w:val="1"/>
      <w:marLeft w:val="0"/>
      <w:marRight w:val="0"/>
      <w:marTop w:val="0"/>
      <w:marBottom w:val="0"/>
      <w:divBdr>
        <w:top w:val="none" w:sz="0" w:space="0" w:color="auto"/>
        <w:left w:val="none" w:sz="0" w:space="0" w:color="auto"/>
        <w:bottom w:val="none" w:sz="0" w:space="0" w:color="auto"/>
        <w:right w:val="none" w:sz="0" w:space="0" w:color="auto"/>
      </w:divBdr>
    </w:div>
    <w:div w:id="1374617615">
      <w:bodyDiv w:val="1"/>
      <w:marLeft w:val="0"/>
      <w:marRight w:val="0"/>
      <w:marTop w:val="0"/>
      <w:marBottom w:val="0"/>
      <w:divBdr>
        <w:top w:val="none" w:sz="0" w:space="0" w:color="auto"/>
        <w:left w:val="none" w:sz="0" w:space="0" w:color="auto"/>
        <w:bottom w:val="none" w:sz="0" w:space="0" w:color="auto"/>
        <w:right w:val="none" w:sz="0" w:space="0" w:color="auto"/>
      </w:divBdr>
    </w:div>
    <w:div w:id="1746490913">
      <w:bodyDiv w:val="1"/>
      <w:marLeft w:val="0"/>
      <w:marRight w:val="0"/>
      <w:marTop w:val="0"/>
      <w:marBottom w:val="0"/>
      <w:divBdr>
        <w:top w:val="none" w:sz="0" w:space="0" w:color="auto"/>
        <w:left w:val="none" w:sz="0" w:space="0" w:color="auto"/>
        <w:bottom w:val="none" w:sz="0" w:space="0" w:color="auto"/>
        <w:right w:val="none" w:sz="0" w:space="0" w:color="auto"/>
      </w:divBdr>
    </w:div>
    <w:div w:id="1857842205">
      <w:bodyDiv w:val="1"/>
      <w:marLeft w:val="0"/>
      <w:marRight w:val="0"/>
      <w:marTop w:val="0"/>
      <w:marBottom w:val="0"/>
      <w:divBdr>
        <w:top w:val="none" w:sz="0" w:space="0" w:color="auto"/>
        <w:left w:val="none" w:sz="0" w:space="0" w:color="auto"/>
        <w:bottom w:val="none" w:sz="0" w:space="0" w:color="auto"/>
        <w:right w:val="none" w:sz="0" w:space="0" w:color="auto"/>
      </w:divBdr>
    </w:div>
    <w:div w:id="1866408747">
      <w:bodyDiv w:val="1"/>
      <w:marLeft w:val="0"/>
      <w:marRight w:val="0"/>
      <w:marTop w:val="0"/>
      <w:marBottom w:val="0"/>
      <w:divBdr>
        <w:top w:val="none" w:sz="0" w:space="0" w:color="auto"/>
        <w:left w:val="none" w:sz="0" w:space="0" w:color="auto"/>
        <w:bottom w:val="none" w:sz="0" w:space="0" w:color="auto"/>
        <w:right w:val="none" w:sz="0" w:space="0" w:color="auto"/>
      </w:divBdr>
    </w:div>
    <w:div w:id="2029671858">
      <w:bodyDiv w:val="1"/>
      <w:marLeft w:val="0"/>
      <w:marRight w:val="0"/>
      <w:marTop w:val="0"/>
      <w:marBottom w:val="0"/>
      <w:divBdr>
        <w:top w:val="none" w:sz="0" w:space="0" w:color="auto"/>
        <w:left w:val="none" w:sz="0" w:space="0" w:color="auto"/>
        <w:bottom w:val="none" w:sz="0" w:space="0" w:color="auto"/>
        <w:right w:val="none" w:sz="0" w:space="0" w:color="auto"/>
      </w:divBdr>
      <w:divsChild>
        <w:div w:id="202578405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37000/" TargetMode="Externa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elsevier.es/es-revista-medicina-integral-63-articulo-alopecias-orientacion-diagnostica-clinica-terapeutica-15356"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ncbi.nlm.nih.gov/pmc/articles/PMC10072216/"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3C02-176F-4E23-9DDF-DCAB46DC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2226</Words>
  <Characters>12693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Rosácea Papulopustulosa</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Rosácea Papulopustulosa</dc:title>
  <dc:subject>Papulopustular Rosacea</dc:subject>
  <dc:creator>Li</dc:creator>
  <cp:lastModifiedBy>SDI 1084</cp:lastModifiedBy>
  <cp:revision>5</cp:revision>
  <dcterms:created xsi:type="dcterms:W3CDTF">2026-02-12T00:21:00Z</dcterms:created>
  <dcterms:modified xsi:type="dcterms:W3CDTF">2026-02-12T11:27:00Z</dcterms:modified>
</cp:coreProperties>
</file>