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35608" w14:textId="77777777" w:rsidR="00A81450" w:rsidRPr="00BF04D8" w:rsidRDefault="00A81450" w:rsidP="00BF04D8">
      <w:pPr>
        <w:spacing w:line="360" w:lineRule="auto"/>
        <w:jc w:val="center"/>
        <w:rPr>
          <w:rFonts w:ascii="Times New Roman" w:hAnsi="Times New Roman" w:cs="Times New Roman"/>
          <w:b/>
          <w:bCs/>
          <w:sz w:val="36"/>
          <w:szCs w:val="36"/>
        </w:rPr>
      </w:pPr>
      <w:r w:rsidRPr="00BF04D8">
        <w:rPr>
          <w:rFonts w:ascii="Times New Roman" w:hAnsi="Times New Roman" w:cs="Times New Roman"/>
          <w:b/>
          <w:bCs/>
          <w:sz w:val="36"/>
          <w:szCs w:val="36"/>
        </w:rPr>
        <w:t>Privacy-by-Design Data Governance Models for Healthcare Analytics and Artificial Intelligence</w:t>
      </w:r>
    </w:p>
    <w:p w14:paraId="4E95C5CF" w14:textId="77777777" w:rsidR="00A81450" w:rsidRDefault="00A81450" w:rsidP="00567AF1">
      <w:pPr>
        <w:spacing w:line="360" w:lineRule="auto"/>
        <w:jc w:val="both"/>
        <w:rPr>
          <w:rFonts w:ascii="Times New Roman" w:hAnsi="Times New Roman" w:cs="Times New Roman"/>
          <w:b/>
          <w:bCs/>
        </w:rPr>
      </w:pPr>
    </w:p>
    <w:p w14:paraId="14139371" w14:textId="77777777" w:rsidR="00116DCE" w:rsidRDefault="00116DCE" w:rsidP="00124627">
      <w:pPr>
        <w:pStyle w:val="NoSpacing"/>
        <w:rPr>
          <w:rFonts w:ascii="Tenorite" w:hAnsi="Tenorite" w:cs="Times New Roman"/>
          <w:sz w:val="26"/>
          <w:szCs w:val="26"/>
        </w:rPr>
      </w:pPr>
    </w:p>
    <w:p w14:paraId="41C433FD" w14:textId="77777777" w:rsidR="00116DCE" w:rsidRPr="00AF66D6" w:rsidRDefault="00116DCE" w:rsidP="00124627">
      <w:pPr>
        <w:pStyle w:val="NoSpacing"/>
        <w:rPr>
          <w:rFonts w:ascii="Tenorite" w:hAnsi="Tenorite" w:cs="Times New Roman"/>
          <w:sz w:val="26"/>
          <w:szCs w:val="26"/>
        </w:rPr>
      </w:pPr>
    </w:p>
    <w:p w14:paraId="17048AA3" w14:textId="4AF9DEF5"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b/>
          <w:bCs/>
        </w:rPr>
        <w:t>Abstract</w:t>
      </w:r>
    </w:p>
    <w:p w14:paraId="24475FB1" w14:textId="5C037CED" w:rsidR="00A81450" w:rsidRPr="006044E8" w:rsidRDefault="00A81450" w:rsidP="00567AF1">
      <w:pPr>
        <w:spacing w:line="360" w:lineRule="auto"/>
        <w:jc w:val="both"/>
        <w:rPr>
          <w:rFonts w:ascii="Times New Roman" w:hAnsi="Times New Roman" w:cs="Times New Roman"/>
          <w:i/>
          <w:iCs/>
        </w:rPr>
      </w:pPr>
      <w:r w:rsidRPr="006044E8">
        <w:rPr>
          <w:rFonts w:ascii="Times New Roman" w:hAnsi="Times New Roman" w:cs="Times New Roman"/>
          <w:i/>
          <w:iCs/>
        </w:rPr>
        <w:t>This research develops a Privacy-by-Design (</w:t>
      </w:r>
      <w:proofErr w:type="spellStart"/>
      <w:r w:rsidRPr="006044E8">
        <w:rPr>
          <w:rFonts w:ascii="Times New Roman" w:hAnsi="Times New Roman" w:cs="Times New Roman"/>
          <w:i/>
          <w:iCs/>
        </w:rPr>
        <w:t>PbD</w:t>
      </w:r>
      <w:proofErr w:type="spellEnd"/>
      <w:r w:rsidRPr="006044E8">
        <w:rPr>
          <w:rFonts w:ascii="Times New Roman" w:hAnsi="Times New Roman" w:cs="Times New Roman"/>
          <w:i/>
          <w:iCs/>
        </w:rPr>
        <w:t xml:space="preserve">) data governance model for AI-driven healthcare analytics, with a specific focus on remote, simulation-based research environments. Motivated by escalating privacy risks in AI applications utilizing sensitive electronic health records, the study systematically reviews </w:t>
      </w:r>
      <w:proofErr w:type="spellStart"/>
      <w:r w:rsidRPr="006044E8">
        <w:rPr>
          <w:rFonts w:ascii="Times New Roman" w:hAnsi="Times New Roman" w:cs="Times New Roman"/>
          <w:i/>
          <w:iCs/>
        </w:rPr>
        <w:t>PbD</w:t>
      </w:r>
      <w:proofErr w:type="spellEnd"/>
      <w:r w:rsidRPr="006044E8">
        <w:rPr>
          <w:rFonts w:ascii="Times New Roman" w:hAnsi="Times New Roman" w:cs="Times New Roman"/>
          <w:i/>
          <w:iCs/>
        </w:rPr>
        <w:t xml:space="preserve"> frameworks suitable for remote healthcare AI contexts. A novel governance model is designed, integrating federated learning</w:t>
      </w:r>
      <w:r w:rsidR="00567AF1" w:rsidRPr="006044E8">
        <w:rPr>
          <w:rFonts w:ascii="Times New Roman" w:hAnsi="Times New Roman" w:cs="Times New Roman"/>
          <w:i/>
          <w:iCs/>
        </w:rPr>
        <w:t xml:space="preserve"> (FL)</w:t>
      </w:r>
      <w:r w:rsidRPr="006044E8">
        <w:rPr>
          <w:rFonts w:ascii="Times New Roman" w:hAnsi="Times New Roman" w:cs="Times New Roman"/>
          <w:i/>
          <w:iCs/>
        </w:rPr>
        <w:t xml:space="preserve"> with differential privacy mechanisms and blockchain-based consent management to ensure compliance with HIPAA and GDPR while enabling automated discovery and optimization of clinical and administrative workflows, particularly in diabetes prediction. The methodology employs a fully remote, simulation-oriented approach using public datasets (e.g., binarized </w:t>
      </w:r>
      <w:proofErr w:type="spellStart"/>
      <w:r w:rsidRPr="006044E8">
        <w:rPr>
          <w:rFonts w:ascii="Times New Roman" w:hAnsi="Times New Roman" w:cs="Times New Roman"/>
          <w:i/>
          <w:iCs/>
        </w:rPr>
        <w:t>sklearn</w:t>
      </w:r>
      <w:proofErr w:type="spellEnd"/>
      <w:r w:rsidRPr="006044E8">
        <w:rPr>
          <w:rFonts w:ascii="Times New Roman" w:hAnsi="Times New Roman" w:cs="Times New Roman"/>
          <w:i/>
          <w:iCs/>
        </w:rPr>
        <w:t xml:space="preserve"> load</w:t>
      </w:r>
      <w:r w:rsidR="00567AF1" w:rsidRPr="006044E8">
        <w:rPr>
          <w:rFonts w:ascii="Times New Roman" w:hAnsi="Times New Roman" w:cs="Times New Roman"/>
          <w:i/>
          <w:iCs/>
        </w:rPr>
        <w:t xml:space="preserve"> </w:t>
      </w:r>
      <w:r w:rsidRPr="006044E8">
        <w:rPr>
          <w:rFonts w:ascii="Times New Roman" w:hAnsi="Times New Roman" w:cs="Times New Roman"/>
          <w:i/>
          <w:iCs/>
        </w:rPr>
        <w:t xml:space="preserve">diabetes and synthetically augmented MIMIC-III-style samples) partitioned across virtual non-IID clients. The </w:t>
      </w:r>
      <w:proofErr w:type="spellStart"/>
      <w:r w:rsidRPr="006044E8">
        <w:rPr>
          <w:rFonts w:ascii="Times New Roman" w:hAnsi="Times New Roman" w:cs="Times New Roman"/>
          <w:i/>
          <w:iCs/>
        </w:rPr>
        <w:t>PbD</w:t>
      </w:r>
      <w:proofErr w:type="spellEnd"/>
      <w:r w:rsidRPr="006044E8">
        <w:rPr>
          <w:rFonts w:ascii="Times New Roman" w:hAnsi="Times New Roman" w:cs="Times New Roman"/>
          <w:i/>
          <w:iCs/>
        </w:rPr>
        <w:t>-FL framework, implemented via open-source tools (Flower</w:t>
      </w:r>
      <w:r w:rsidR="00567AF1" w:rsidRPr="006044E8">
        <w:rPr>
          <w:rFonts w:ascii="Times New Roman" w:hAnsi="Times New Roman" w:cs="Times New Roman"/>
          <w:i/>
          <w:iCs/>
        </w:rPr>
        <w:t xml:space="preserve"> and</w:t>
      </w:r>
      <w:r w:rsidRPr="006044E8">
        <w:rPr>
          <w:rFonts w:ascii="Times New Roman" w:hAnsi="Times New Roman" w:cs="Times New Roman"/>
          <w:i/>
          <w:iCs/>
        </w:rPr>
        <w:t xml:space="preserve"> </w:t>
      </w:r>
      <w:proofErr w:type="spellStart"/>
      <w:r w:rsidRPr="006044E8">
        <w:rPr>
          <w:rFonts w:ascii="Times New Roman" w:hAnsi="Times New Roman" w:cs="Times New Roman"/>
          <w:i/>
          <w:iCs/>
        </w:rPr>
        <w:t>PySyft</w:t>
      </w:r>
      <w:proofErr w:type="spellEnd"/>
      <w:r w:rsidRPr="006044E8">
        <w:rPr>
          <w:rFonts w:ascii="Times New Roman" w:hAnsi="Times New Roman" w:cs="Times New Roman"/>
          <w:i/>
          <w:iCs/>
        </w:rPr>
        <w:t xml:space="preserve">), demonstrates viable classification performance (F1-score 0.5761, recall 0.6306), acceptable synthetic data fidelity (KS ≈ 0.35 for key features), strong differential privacy guarantees (ε=1.0), fairness (demographic parity &lt;0.1), and convergence under heterogeneous conditions. Results confirm effective privacy-utility trade-offs and full auditability without data centralization. The model validates </w:t>
      </w:r>
      <w:proofErr w:type="spellStart"/>
      <w:r w:rsidRPr="006044E8">
        <w:rPr>
          <w:rFonts w:ascii="Times New Roman" w:hAnsi="Times New Roman" w:cs="Times New Roman"/>
          <w:i/>
          <w:iCs/>
        </w:rPr>
        <w:t>PbD</w:t>
      </w:r>
      <w:proofErr w:type="spellEnd"/>
      <w:r w:rsidRPr="006044E8">
        <w:rPr>
          <w:rFonts w:ascii="Times New Roman" w:hAnsi="Times New Roman" w:cs="Times New Roman"/>
          <w:i/>
          <w:iCs/>
        </w:rPr>
        <w:t xml:space="preserve"> principles in federated healthcare settings, offering a scalable, ethics-compliant blueprint for remote scholars and institutions. Limitations include synthetic data fidelity and simulation-to-clinic gaps, with recommendations for refined augmentation, personalized FL, explainable AI integration, and prospective real-world validation to advance trustworthy, privacy-preserving healthcare analytics.</w:t>
      </w:r>
    </w:p>
    <w:p w14:paraId="612EBFEC" w14:textId="1C304BF8" w:rsidR="00A81450" w:rsidRDefault="00567AF1" w:rsidP="00567AF1">
      <w:pPr>
        <w:spacing w:line="360" w:lineRule="auto"/>
        <w:jc w:val="both"/>
        <w:rPr>
          <w:rFonts w:ascii="Times New Roman" w:hAnsi="Times New Roman" w:cs="Times New Roman"/>
        </w:rPr>
      </w:pPr>
      <w:r w:rsidRPr="006044E8">
        <w:rPr>
          <w:rFonts w:ascii="Times New Roman" w:hAnsi="Times New Roman" w:cs="Times New Roman"/>
          <w:b/>
          <w:bCs/>
        </w:rPr>
        <w:t>Keywords:</w:t>
      </w:r>
      <w:r w:rsidRPr="006044E8">
        <w:rPr>
          <w:rFonts w:ascii="Times New Roman" w:hAnsi="Times New Roman" w:cs="Times New Roman"/>
        </w:rPr>
        <w:t xml:space="preserve"> </w:t>
      </w:r>
      <w:r w:rsidR="00A81450" w:rsidRPr="006044E8">
        <w:rPr>
          <w:rFonts w:ascii="Times New Roman" w:hAnsi="Times New Roman" w:cs="Times New Roman"/>
        </w:rPr>
        <w:t>Privacy-by-Design, Federated Learning, Healthcare Analytics, Differential Privacy, Diabetes Prediction</w:t>
      </w:r>
      <w:r w:rsidRPr="006044E8">
        <w:rPr>
          <w:rFonts w:ascii="Times New Roman" w:hAnsi="Times New Roman" w:cs="Times New Roman"/>
        </w:rPr>
        <w:t>.</w:t>
      </w:r>
    </w:p>
    <w:p w14:paraId="7EE1F093" w14:textId="77777777" w:rsidR="00BF04D8" w:rsidRDefault="00BF04D8" w:rsidP="00567AF1">
      <w:pPr>
        <w:spacing w:line="360" w:lineRule="auto"/>
        <w:jc w:val="both"/>
        <w:rPr>
          <w:rFonts w:ascii="Times New Roman" w:hAnsi="Times New Roman" w:cs="Times New Roman"/>
        </w:rPr>
      </w:pPr>
    </w:p>
    <w:p w14:paraId="24388C9E" w14:textId="77777777" w:rsidR="00BF04D8" w:rsidRPr="006044E8" w:rsidRDefault="00BF04D8" w:rsidP="00567AF1">
      <w:pPr>
        <w:spacing w:line="360" w:lineRule="auto"/>
        <w:jc w:val="both"/>
        <w:rPr>
          <w:rFonts w:ascii="Times New Roman" w:hAnsi="Times New Roman" w:cs="Times New Roman"/>
        </w:rPr>
      </w:pPr>
    </w:p>
    <w:p w14:paraId="41196CED" w14:textId="183F335B"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1.</w:t>
      </w:r>
      <w:r w:rsidRPr="006044E8">
        <w:rPr>
          <w:rFonts w:ascii="Times New Roman" w:hAnsi="Times New Roman" w:cs="Times New Roman"/>
          <w:b/>
          <w:bCs/>
        </w:rPr>
        <w:tab/>
        <w:t>Introduction</w:t>
      </w:r>
    </w:p>
    <w:p w14:paraId="077485B6" w14:textId="097561A9"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The integration of artificial intelligence (AI) into healthcare analytics has transformed patient care by enabling predictive modeling, personalized medicine, and efficient processing of electronic health records (EHRs). This evolution relies on vast datasets, including genomic sequences and medical histories, to fuel AI algorithms, but it also amplifies privacy risks from data breaches and regulatory pressures under frameworks like HIPAA and GDPR (Thapa &amp; </w:t>
      </w:r>
      <w:proofErr w:type="spellStart"/>
      <w:r w:rsidRPr="006044E8">
        <w:rPr>
          <w:rFonts w:ascii="Times New Roman" w:hAnsi="Times New Roman" w:cs="Times New Roman"/>
        </w:rPr>
        <w:t>Camtepe</w:t>
      </w:r>
      <w:proofErr w:type="spellEnd"/>
      <w:r w:rsidRPr="006044E8">
        <w:rPr>
          <w:rFonts w:ascii="Times New Roman" w:hAnsi="Times New Roman" w:cs="Times New Roman"/>
        </w:rPr>
        <w:t xml:space="preserve">, 2021; </w:t>
      </w:r>
      <w:proofErr w:type="spellStart"/>
      <w:r w:rsidRPr="006044E8">
        <w:rPr>
          <w:rFonts w:ascii="Times New Roman" w:hAnsi="Times New Roman" w:cs="Times New Roman"/>
        </w:rPr>
        <w:t>Semantha</w:t>
      </w:r>
      <w:proofErr w:type="spellEnd"/>
      <w:r w:rsidRPr="006044E8">
        <w:rPr>
          <w:rFonts w:ascii="Times New Roman" w:hAnsi="Times New Roman" w:cs="Times New Roman"/>
        </w:rPr>
        <w:t xml:space="preserve"> et al., 2020). Privacy-by-Design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a proactive approach first articulated by </w:t>
      </w:r>
      <w:proofErr w:type="spellStart"/>
      <w:r w:rsidRPr="006044E8">
        <w:rPr>
          <w:rFonts w:ascii="Times New Roman" w:hAnsi="Times New Roman" w:cs="Times New Roman"/>
        </w:rPr>
        <w:t>Cavoukian</w:t>
      </w:r>
      <w:proofErr w:type="spellEnd"/>
      <w:r w:rsidRPr="006044E8">
        <w:rPr>
          <w:rFonts w:ascii="Times New Roman" w:hAnsi="Times New Roman" w:cs="Times New Roman"/>
        </w:rPr>
        <w:t xml:space="preserve"> (2010), embeds privacy protections into system architectures from the inception, emphasizing principles such as data minimization, transparency, and anticipation of risks rather than reactive measures. In healthcare contexts,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shifts the paradigm from mere compliance to inherent safeguards, addressing threats in AI-driven systems where sensitive data is processed collaboratively without centralization, as seen in federated learning and differential privacy techniques (Austin et al., 2024; Zhang &amp; Boulos, 2022). These methods allow AI training on distributed datasets while preserving patient confidentiality, exemplifying </w:t>
      </w:r>
      <w:proofErr w:type="spellStart"/>
      <w:r w:rsidRPr="006044E8">
        <w:rPr>
          <w:rFonts w:ascii="Times New Roman" w:hAnsi="Times New Roman" w:cs="Times New Roman"/>
        </w:rPr>
        <w:t>PbD's</w:t>
      </w:r>
      <w:proofErr w:type="spellEnd"/>
      <w:r w:rsidRPr="006044E8">
        <w:rPr>
          <w:rFonts w:ascii="Times New Roman" w:hAnsi="Times New Roman" w:cs="Times New Roman"/>
        </w:rPr>
        <w:t xml:space="preserve"> application in modern healthcare analytics. Furthermore,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extends to governance structures that incorporate ethical oversight, consent management, and bias mitigation, often augmented by blockchain for secure data sharing (Kumari &amp; Kumar, 2025; </w:t>
      </w:r>
      <w:proofErr w:type="spellStart"/>
      <w:r w:rsidRPr="006044E8">
        <w:rPr>
          <w:rFonts w:ascii="Times New Roman" w:hAnsi="Times New Roman" w:cs="Times New Roman"/>
        </w:rPr>
        <w:t>Semantha</w:t>
      </w:r>
      <w:proofErr w:type="spellEnd"/>
      <w:r w:rsidRPr="006044E8">
        <w:rPr>
          <w:rFonts w:ascii="Times New Roman" w:hAnsi="Times New Roman" w:cs="Times New Roman"/>
        </w:rPr>
        <w:t xml:space="preserve"> et al., 2023). Systematic literature underscores that early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adoption reduces breach incidences significantly through encryption and distributed storage solutions like IPFS, ensuring scalability and compliance in EHR systems (</w:t>
      </w:r>
      <w:proofErr w:type="spellStart"/>
      <w:r w:rsidRPr="006044E8">
        <w:rPr>
          <w:rFonts w:ascii="Times New Roman" w:hAnsi="Times New Roman" w:cs="Times New Roman"/>
        </w:rPr>
        <w:t>Semantha</w:t>
      </w:r>
      <w:proofErr w:type="spellEnd"/>
      <w:r w:rsidRPr="006044E8">
        <w:rPr>
          <w:rFonts w:ascii="Times New Roman" w:hAnsi="Times New Roman" w:cs="Times New Roman"/>
        </w:rPr>
        <w:t xml:space="preserve"> et al., 2020; El </w:t>
      </w:r>
      <w:proofErr w:type="spellStart"/>
      <w:r w:rsidRPr="006044E8">
        <w:rPr>
          <w:rFonts w:ascii="Times New Roman" w:hAnsi="Times New Roman" w:cs="Times New Roman"/>
        </w:rPr>
        <w:t>Majdoubi</w:t>
      </w:r>
      <w:proofErr w:type="spellEnd"/>
      <w:r w:rsidRPr="006044E8">
        <w:rPr>
          <w:rFonts w:ascii="Times New Roman" w:hAnsi="Times New Roman" w:cs="Times New Roman"/>
        </w:rPr>
        <w:t xml:space="preserve"> et al., 2022). The post-Snowden era has reinforced </w:t>
      </w:r>
      <w:proofErr w:type="spellStart"/>
      <w:r w:rsidRPr="006044E8">
        <w:rPr>
          <w:rFonts w:ascii="Times New Roman" w:hAnsi="Times New Roman" w:cs="Times New Roman"/>
        </w:rPr>
        <w:t>PbD's</w:t>
      </w:r>
      <w:proofErr w:type="spellEnd"/>
      <w:r w:rsidRPr="006044E8">
        <w:rPr>
          <w:rFonts w:ascii="Times New Roman" w:hAnsi="Times New Roman" w:cs="Times New Roman"/>
        </w:rPr>
        <w:t xml:space="preserve"> seven foundational principles</w:t>
      </w:r>
      <w:r w:rsidR="003C7ECD">
        <w:rPr>
          <w:rFonts w:ascii="Times New Roman" w:hAnsi="Times New Roman" w:cs="Times New Roman"/>
        </w:rPr>
        <w:t xml:space="preserve"> which are </w:t>
      </w:r>
      <w:r w:rsidRPr="006044E8">
        <w:rPr>
          <w:rFonts w:ascii="Times New Roman" w:hAnsi="Times New Roman" w:cs="Times New Roman"/>
        </w:rPr>
        <w:t>proactive prevention, privacy as default, embedded design, positive-sum functionality, end-to-end security, visibility, and user respect</w:t>
      </w:r>
      <w:r w:rsidR="003C7ECD">
        <w:rPr>
          <w:rFonts w:ascii="Times New Roman" w:hAnsi="Times New Roman" w:cs="Times New Roman"/>
        </w:rPr>
        <w:t xml:space="preserve"> a</w:t>
      </w:r>
      <w:r w:rsidRPr="006044E8">
        <w:rPr>
          <w:rFonts w:ascii="Times New Roman" w:hAnsi="Times New Roman" w:cs="Times New Roman"/>
        </w:rPr>
        <w:t>pplying them to AI analytics for trustworthy systems that balance innovation with ethical imperatives (</w:t>
      </w:r>
      <w:proofErr w:type="spellStart"/>
      <w:r w:rsidRPr="006044E8">
        <w:rPr>
          <w:rFonts w:ascii="Times New Roman" w:hAnsi="Times New Roman" w:cs="Times New Roman"/>
        </w:rPr>
        <w:t>Cavoukian</w:t>
      </w:r>
      <w:proofErr w:type="spellEnd"/>
      <w:r w:rsidRPr="006044E8">
        <w:rPr>
          <w:rFonts w:ascii="Times New Roman" w:hAnsi="Times New Roman" w:cs="Times New Roman"/>
        </w:rPr>
        <w:t xml:space="preserve">, 2017). In AI healthcare,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aligns with trustworthy AI elements like robustness, </w:t>
      </w:r>
      <w:proofErr w:type="spellStart"/>
      <w:r w:rsidRPr="006044E8">
        <w:rPr>
          <w:rFonts w:ascii="Times New Roman" w:hAnsi="Times New Roman" w:cs="Times New Roman"/>
        </w:rPr>
        <w:t>explainability</w:t>
      </w:r>
      <w:proofErr w:type="spellEnd"/>
      <w:r w:rsidRPr="006044E8">
        <w:rPr>
          <w:rFonts w:ascii="Times New Roman" w:hAnsi="Times New Roman" w:cs="Times New Roman"/>
        </w:rPr>
        <w:t>, and accountability, bridging gaps in data-driven diagnostics and outcome predictions (Ashfaq, 2025; Liang et al., 2023).</w:t>
      </w:r>
    </w:p>
    <w:p w14:paraId="1C3A40C8" w14:textId="135A7FFF"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Despite these advancements, healthcare AI deployments face persistent privacy vulnerabilities stemming from legacy data silos, inadequate governance, and incomplete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integration, leading to annual breaches impacting millions and eroding trust (</w:t>
      </w:r>
      <w:proofErr w:type="spellStart"/>
      <w:r w:rsidRPr="006044E8">
        <w:rPr>
          <w:rFonts w:ascii="Times New Roman" w:hAnsi="Times New Roman" w:cs="Times New Roman"/>
        </w:rPr>
        <w:t>Faridoon</w:t>
      </w:r>
      <w:proofErr w:type="spellEnd"/>
      <w:r w:rsidRPr="006044E8">
        <w:rPr>
          <w:rFonts w:ascii="Times New Roman" w:hAnsi="Times New Roman" w:cs="Times New Roman"/>
        </w:rPr>
        <w:t xml:space="preserve"> &amp; </w:t>
      </w:r>
      <w:proofErr w:type="spellStart"/>
      <w:r w:rsidRPr="006044E8">
        <w:rPr>
          <w:rFonts w:ascii="Times New Roman" w:hAnsi="Times New Roman" w:cs="Times New Roman"/>
        </w:rPr>
        <w:t>Kechadi</w:t>
      </w:r>
      <w:proofErr w:type="spellEnd"/>
      <w:r w:rsidRPr="006044E8">
        <w:rPr>
          <w:rFonts w:ascii="Times New Roman" w:hAnsi="Times New Roman" w:cs="Times New Roman"/>
        </w:rPr>
        <w:t xml:space="preserve">, 2024; Rizvi &amp; </w:t>
      </w:r>
      <w:r w:rsidRPr="006044E8">
        <w:rPr>
          <w:rFonts w:ascii="Times New Roman" w:hAnsi="Times New Roman" w:cs="Times New Roman"/>
        </w:rPr>
        <w:lastRenderedPageBreak/>
        <w:t xml:space="preserve">Faisal, 2025). Current models often favor analytic utility over privacy, heightening re-identification risks in de-identified datasets and perpetuating biases from non-transparent algorithms, particularly in federated setups (Zhang &amp; Boulos, 2022; Austin et al., 2024). For remote researchers, such as PhD students operating from home, these issues are compounded by the infeasibility of accessing physical secure environments, forcing reliance on simulated data and public datasets like MIMIC-III without compromising ethics (Thapa &amp; </w:t>
      </w:r>
      <w:proofErr w:type="spellStart"/>
      <w:r w:rsidRPr="006044E8">
        <w:rPr>
          <w:rFonts w:ascii="Times New Roman" w:hAnsi="Times New Roman" w:cs="Times New Roman"/>
        </w:rPr>
        <w:t>Camtepe</w:t>
      </w:r>
      <w:proofErr w:type="spellEnd"/>
      <w:r w:rsidRPr="006044E8">
        <w:rPr>
          <w:rFonts w:ascii="Times New Roman" w:hAnsi="Times New Roman" w:cs="Times New Roman"/>
        </w:rPr>
        <w:t xml:space="preserve">, 2021; Liang et al., 2023). Literature gaps persist in scalable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governance frameworks that integrate federated learning with regulatory compliance for multi-stakeholder ecosystems, including hospitals and academics (El </w:t>
      </w:r>
      <w:proofErr w:type="spellStart"/>
      <w:r w:rsidRPr="006044E8">
        <w:rPr>
          <w:rFonts w:ascii="Times New Roman" w:hAnsi="Times New Roman" w:cs="Times New Roman"/>
        </w:rPr>
        <w:t>Majdoubi</w:t>
      </w:r>
      <w:proofErr w:type="spellEnd"/>
      <w:r w:rsidRPr="006044E8">
        <w:rPr>
          <w:rFonts w:ascii="Times New Roman" w:hAnsi="Times New Roman" w:cs="Times New Roman"/>
        </w:rPr>
        <w:t xml:space="preserve"> et al., 2022; </w:t>
      </w:r>
      <w:proofErr w:type="spellStart"/>
      <w:r w:rsidRPr="006044E8">
        <w:rPr>
          <w:rFonts w:ascii="Times New Roman" w:hAnsi="Times New Roman" w:cs="Times New Roman"/>
        </w:rPr>
        <w:t>Semantha</w:t>
      </w:r>
      <w:proofErr w:type="spellEnd"/>
      <w:r w:rsidRPr="006044E8">
        <w:rPr>
          <w:rFonts w:ascii="Times New Roman" w:hAnsi="Times New Roman" w:cs="Times New Roman"/>
        </w:rPr>
        <w:t xml:space="preserve"> et al., 2023). Approaches like synthetic data generation address data scarcity but struggle with utility-fidelity trade-offs and bias propagation absent embedded governance, while the lack of standardized simulation protocols ties empirical validation to institutional trusted research environments, hindering journal publications (</w:t>
      </w:r>
      <w:proofErr w:type="spellStart"/>
      <w:r w:rsidRPr="006044E8">
        <w:rPr>
          <w:rFonts w:ascii="Times New Roman" w:hAnsi="Times New Roman" w:cs="Times New Roman"/>
        </w:rPr>
        <w:t>Semantha</w:t>
      </w:r>
      <w:proofErr w:type="spellEnd"/>
      <w:r w:rsidRPr="006044E8">
        <w:rPr>
          <w:rFonts w:ascii="Times New Roman" w:hAnsi="Times New Roman" w:cs="Times New Roman"/>
        </w:rPr>
        <w:t xml:space="preserve"> et al., 2020; Ashfaq, 2025) AI's black-box opacity further conflicts with transparency mandates, undermining clinician trust and dynamic consent in distributed systems (</w:t>
      </w:r>
      <w:proofErr w:type="spellStart"/>
      <w:r w:rsidRPr="006044E8">
        <w:rPr>
          <w:rFonts w:ascii="Times New Roman" w:hAnsi="Times New Roman" w:cs="Times New Roman"/>
        </w:rPr>
        <w:t>Cavoukian</w:t>
      </w:r>
      <w:proofErr w:type="spellEnd"/>
      <w:r w:rsidRPr="006044E8">
        <w:rPr>
          <w:rFonts w:ascii="Times New Roman" w:hAnsi="Times New Roman" w:cs="Times New Roman"/>
        </w:rPr>
        <w:t xml:space="preserve">, 2017; Rizvi &amp; Faisal , 2025). These challenges highlight the need for </w:t>
      </w:r>
      <w:proofErr w:type="spellStart"/>
      <w:r w:rsidRPr="006044E8">
        <w:rPr>
          <w:rFonts w:ascii="Times New Roman" w:hAnsi="Times New Roman" w:cs="Times New Roman"/>
        </w:rPr>
        <w:t>PbD</w:t>
      </w:r>
      <w:proofErr w:type="spellEnd"/>
      <w:r w:rsidRPr="006044E8">
        <w:rPr>
          <w:rFonts w:ascii="Times New Roman" w:hAnsi="Times New Roman" w:cs="Times New Roman"/>
        </w:rPr>
        <w:t>-centric models that enable remote, simulation-based validation to harmonize privacy, utility, and fairness in healthcare AI analytics.</w:t>
      </w:r>
    </w:p>
    <w:p w14:paraId="01D3EBD6" w14:textId="77777777"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This study is delimited to theoretical and simulation-based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model development for AI analytics in non-physical settings, emphasizing chronic disease prediction, such as diabetes via EHR data, using de-identified public datasets (Austin et al., 2024; </w:t>
      </w:r>
      <w:proofErr w:type="spellStart"/>
      <w:r w:rsidRPr="006044E8">
        <w:rPr>
          <w:rFonts w:ascii="Times New Roman" w:hAnsi="Times New Roman" w:cs="Times New Roman"/>
        </w:rPr>
        <w:t>Faridoon</w:t>
      </w:r>
      <w:proofErr w:type="spellEnd"/>
      <w:r w:rsidRPr="006044E8">
        <w:rPr>
          <w:rFonts w:ascii="Times New Roman" w:hAnsi="Times New Roman" w:cs="Times New Roman"/>
        </w:rPr>
        <w:t xml:space="preserve"> &amp; </w:t>
      </w:r>
      <w:proofErr w:type="spellStart"/>
      <w:r w:rsidRPr="006044E8">
        <w:rPr>
          <w:rFonts w:ascii="Times New Roman" w:hAnsi="Times New Roman" w:cs="Times New Roman"/>
        </w:rPr>
        <w:t>Kechadi</w:t>
      </w:r>
      <w:proofErr w:type="spellEnd"/>
      <w:r w:rsidRPr="006044E8">
        <w:rPr>
          <w:rFonts w:ascii="Times New Roman" w:hAnsi="Times New Roman" w:cs="Times New Roman"/>
        </w:rPr>
        <w:t xml:space="preserve">, 2024). It excludes empirical clinical trials, hardware deployments, or real-time patient data, focusing instead on open-source tools like Python libraries for federated learning (Flower, </w:t>
      </w:r>
      <w:proofErr w:type="spellStart"/>
      <w:r w:rsidRPr="006044E8">
        <w:rPr>
          <w:rFonts w:ascii="Times New Roman" w:hAnsi="Times New Roman" w:cs="Times New Roman"/>
        </w:rPr>
        <w:t>PySyft</w:t>
      </w:r>
      <w:proofErr w:type="spellEnd"/>
      <w:r w:rsidRPr="006044E8">
        <w:rPr>
          <w:rFonts w:ascii="Times New Roman" w:hAnsi="Times New Roman" w:cs="Times New Roman"/>
        </w:rPr>
        <w:t>) to ensure home-based feasibility (Zhang &amp; Boulos, 2022; Kumari &amp; Kumar, 2025). Geographically, the scope targets U.S. and EU regulations (HIPAA/GDPR), with extensibility to global contexts, while acknowledging limitations in simulation generalizability to real-world variances, mitigated through sensitivity analyses (</w:t>
      </w:r>
      <w:proofErr w:type="spellStart"/>
      <w:r w:rsidRPr="006044E8">
        <w:rPr>
          <w:rFonts w:ascii="Times New Roman" w:hAnsi="Times New Roman" w:cs="Times New Roman"/>
        </w:rPr>
        <w:t>Semantha</w:t>
      </w:r>
      <w:proofErr w:type="spellEnd"/>
      <w:r w:rsidRPr="006044E8">
        <w:rPr>
          <w:rFonts w:ascii="Times New Roman" w:hAnsi="Times New Roman" w:cs="Times New Roman"/>
        </w:rPr>
        <w:t xml:space="preserve"> et al., 2020; Liang et al., 2023). By prioritizing computational simulations, the research aligns with constraints of remote work, leveraging blockchain for consent mechanisms and differential privacy for utility preservation in bias audits (</w:t>
      </w:r>
      <w:proofErr w:type="spellStart"/>
      <w:r w:rsidRPr="006044E8">
        <w:rPr>
          <w:rFonts w:ascii="Times New Roman" w:hAnsi="Times New Roman" w:cs="Times New Roman"/>
        </w:rPr>
        <w:t>Semantha</w:t>
      </w:r>
      <w:proofErr w:type="spellEnd"/>
      <w:r w:rsidRPr="006044E8">
        <w:rPr>
          <w:rFonts w:ascii="Times New Roman" w:hAnsi="Times New Roman" w:cs="Times New Roman"/>
        </w:rPr>
        <w:t xml:space="preserve"> et al., 2023; El </w:t>
      </w:r>
      <w:proofErr w:type="spellStart"/>
      <w:r w:rsidRPr="006044E8">
        <w:rPr>
          <w:rFonts w:ascii="Times New Roman" w:hAnsi="Times New Roman" w:cs="Times New Roman"/>
        </w:rPr>
        <w:t>Majdoubi</w:t>
      </w:r>
      <w:proofErr w:type="spellEnd"/>
      <w:r w:rsidRPr="006044E8">
        <w:rPr>
          <w:rFonts w:ascii="Times New Roman" w:hAnsi="Times New Roman" w:cs="Times New Roman"/>
        </w:rPr>
        <w:t xml:space="preserve"> et al., 2022).</w:t>
      </w:r>
    </w:p>
    <w:p w14:paraId="3A0B268B" w14:textId="77777777"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The significance of this research lies in pioneering a home-implementable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governance model that empowers remote scholars to advance healthcare AI without institutional infrastructure, </w:t>
      </w:r>
      <w:r w:rsidRPr="006044E8">
        <w:rPr>
          <w:rFonts w:ascii="Times New Roman" w:hAnsi="Times New Roman" w:cs="Times New Roman"/>
        </w:rPr>
        <w:lastRenderedPageBreak/>
        <w:t xml:space="preserve">potentially halving development timelines via open-source federated simulations (Ashfaq, 2025; Rizvi &amp; </w:t>
      </w:r>
      <w:proofErr w:type="gramStart"/>
      <w:r w:rsidRPr="006044E8">
        <w:rPr>
          <w:rFonts w:ascii="Times New Roman" w:hAnsi="Times New Roman" w:cs="Times New Roman"/>
        </w:rPr>
        <w:t>Faisal ,</w:t>
      </w:r>
      <w:proofErr w:type="gramEnd"/>
      <w:r w:rsidRPr="006044E8">
        <w:rPr>
          <w:rFonts w:ascii="Times New Roman" w:hAnsi="Times New Roman" w:cs="Times New Roman"/>
        </w:rPr>
        <w:t xml:space="preserve"> 2025). Synthesizing multiple frameworks, it contributes PhD-level insights publishable in premier journals, filling practical gaps in ethics-compliant AI governance (Thapa &amp; </w:t>
      </w:r>
      <w:proofErr w:type="spellStart"/>
      <w:r w:rsidRPr="006044E8">
        <w:rPr>
          <w:rFonts w:ascii="Times New Roman" w:hAnsi="Times New Roman" w:cs="Times New Roman"/>
        </w:rPr>
        <w:t>Camtepe</w:t>
      </w:r>
      <w:proofErr w:type="spellEnd"/>
      <w:r w:rsidRPr="006044E8">
        <w:rPr>
          <w:rFonts w:ascii="Times New Roman" w:hAnsi="Times New Roman" w:cs="Times New Roman"/>
        </w:rPr>
        <w:t xml:space="preserve">, 2021; </w:t>
      </w:r>
      <w:proofErr w:type="spellStart"/>
      <w:r w:rsidRPr="006044E8">
        <w:rPr>
          <w:rFonts w:ascii="Times New Roman" w:hAnsi="Times New Roman" w:cs="Times New Roman"/>
        </w:rPr>
        <w:t>Cavoukian</w:t>
      </w:r>
      <w:proofErr w:type="spellEnd"/>
      <w:r w:rsidRPr="006044E8">
        <w:rPr>
          <w:rFonts w:ascii="Times New Roman" w:hAnsi="Times New Roman" w:cs="Times New Roman"/>
        </w:rPr>
        <w:t xml:space="preserve">, 2010). Healthcare practitioners gain actionable blueprints merging differential privacy with explainable AI, boosting diagnostic accuracy and data safeguards (Austin et al., 2024; </w:t>
      </w:r>
      <w:proofErr w:type="spellStart"/>
      <w:r w:rsidRPr="006044E8">
        <w:rPr>
          <w:rFonts w:ascii="Times New Roman" w:hAnsi="Times New Roman" w:cs="Times New Roman"/>
        </w:rPr>
        <w:t>Faridoon</w:t>
      </w:r>
      <w:proofErr w:type="spellEnd"/>
      <w:r w:rsidRPr="006044E8">
        <w:rPr>
          <w:rFonts w:ascii="Times New Roman" w:hAnsi="Times New Roman" w:cs="Times New Roman"/>
        </w:rPr>
        <w:t xml:space="preserve"> &amp; </w:t>
      </w:r>
      <w:proofErr w:type="spellStart"/>
      <w:r w:rsidRPr="006044E8">
        <w:rPr>
          <w:rFonts w:ascii="Times New Roman" w:hAnsi="Times New Roman" w:cs="Times New Roman"/>
        </w:rPr>
        <w:t>Kechadi</w:t>
      </w:r>
      <w:proofErr w:type="spellEnd"/>
      <w:r w:rsidRPr="006044E8">
        <w:rPr>
          <w:rFonts w:ascii="Times New Roman" w:hAnsi="Times New Roman" w:cs="Times New Roman"/>
        </w:rPr>
        <w:t xml:space="preserve">, 2024). Policy implications include proposed metrics for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maturity in AI, aiding regulators in standardizing remote protocols amid telehealth growth (</w:t>
      </w:r>
      <w:proofErr w:type="spellStart"/>
      <w:r w:rsidRPr="006044E8">
        <w:rPr>
          <w:rFonts w:ascii="Times New Roman" w:hAnsi="Times New Roman" w:cs="Times New Roman"/>
        </w:rPr>
        <w:t>Cavoukian</w:t>
      </w:r>
      <w:proofErr w:type="spellEnd"/>
      <w:r w:rsidRPr="006044E8">
        <w:rPr>
          <w:rFonts w:ascii="Times New Roman" w:hAnsi="Times New Roman" w:cs="Times New Roman"/>
        </w:rPr>
        <w:t>, 2017; Zhang &amp; Boulos, 2022). Economically, proactive designs could slash breach costs, estimated at millions per incident, benefiting global institutions (</w:t>
      </w:r>
      <w:proofErr w:type="spellStart"/>
      <w:r w:rsidRPr="006044E8">
        <w:rPr>
          <w:rFonts w:ascii="Times New Roman" w:hAnsi="Times New Roman" w:cs="Times New Roman"/>
        </w:rPr>
        <w:t>Semantha</w:t>
      </w:r>
      <w:proofErr w:type="spellEnd"/>
      <w:r w:rsidRPr="006044E8">
        <w:rPr>
          <w:rFonts w:ascii="Times New Roman" w:hAnsi="Times New Roman" w:cs="Times New Roman"/>
        </w:rPr>
        <w:t xml:space="preserve"> et al., 2020; Kumari &amp; Kumar, 2025). Aligning with trustworthy AI principles, it promotes equitable analytics for underserved populations through bias-mitigated models, fostering innovation in diabetes management and beyond (Liang et al., 2023; El </w:t>
      </w:r>
      <w:proofErr w:type="spellStart"/>
      <w:r w:rsidRPr="006044E8">
        <w:rPr>
          <w:rFonts w:ascii="Times New Roman" w:hAnsi="Times New Roman" w:cs="Times New Roman"/>
        </w:rPr>
        <w:t>Majdoubi</w:t>
      </w:r>
      <w:proofErr w:type="spellEnd"/>
      <w:r w:rsidRPr="006044E8">
        <w:rPr>
          <w:rFonts w:ascii="Times New Roman" w:hAnsi="Times New Roman" w:cs="Times New Roman"/>
        </w:rPr>
        <w:t xml:space="preserve"> et al., 2022).</w:t>
      </w:r>
    </w:p>
    <w:p w14:paraId="1AA03E75" w14:textId="65143BBE"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The primary aim is to develop and validate a Privacy-by-Design data governance model for AI-driven healthcare analytics, optimized for remote simulation using federated learning and differential privacy.</w:t>
      </w:r>
      <w:r w:rsidR="00567AF1" w:rsidRPr="006044E8">
        <w:rPr>
          <w:rFonts w:ascii="Times New Roman" w:hAnsi="Times New Roman" w:cs="Times New Roman"/>
        </w:rPr>
        <w:t xml:space="preserve"> </w:t>
      </w:r>
      <w:r w:rsidRPr="006044E8">
        <w:rPr>
          <w:rFonts w:ascii="Times New Roman" w:hAnsi="Times New Roman" w:cs="Times New Roman"/>
        </w:rPr>
        <w:t>The research objectives are</w:t>
      </w:r>
      <w:r w:rsidR="00567AF1" w:rsidRPr="006044E8">
        <w:rPr>
          <w:rFonts w:ascii="Times New Roman" w:hAnsi="Times New Roman" w:cs="Times New Roman"/>
        </w:rPr>
        <w:t xml:space="preserve"> to</w:t>
      </w:r>
      <w:r w:rsidRPr="006044E8">
        <w:rPr>
          <w:rFonts w:ascii="Times New Roman" w:hAnsi="Times New Roman" w:cs="Times New Roman"/>
        </w:rPr>
        <w:t>:</w:t>
      </w:r>
    </w:p>
    <w:p w14:paraId="1088DF48" w14:textId="4EC2623D" w:rsidR="00A81450" w:rsidRPr="006044E8" w:rsidRDefault="00567AF1" w:rsidP="00567AF1">
      <w:pPr>
        <w:numPr>
          <w:ilvl w:val="0"/>
          <w:numId w:val="1"/>
        </w:numPr>
        <w:spacing w:line="360" w:lineRule="auto"/>
        <w:jc w:val="both"/>
        <w:rPr>
          <w:rFonts w:ascii="Times New Roman" w:hAnsi="Times New Roman" w:cs="Times New Roman"/>
        </w:rPr>
      </w:pPr>
      <w:r w:rsidRPr="006044E8">
        <w:rPr>
          <w:rFonts w:ascii="Times New Roman" w:hAnsi="Times New Roman" w:cs="Times New Roman"/>
        </w:rPr>
        <w:t>R</w:t>
      </w:r>
      <w:r w:rsidR="00A81450" w:rsidRPr="006044E8">
        <w:rPr>
          <w:rFonts w:ascii="Times New Roman" w:hAnsi="Times New Roman" w:cs="Times New Roman"/>
        </w:rPr>
        <w:t xml:space="preserve">eview </w:t>
      </w:r>
      <w:proofErr w:type="spellStart"/>
      <w:r w:rsidR="00A81450" w:rsidRPr="006044E8">
        <w:rPr>
          <w:rFonts w:ascii="Times New Roman" w:hAnsi="Times New Roman" w:cs="Times New Roman"/>
        </w:rPr>
        <w:t>PbD</w:t>
      </w:r>
      <w:proofErr w:type="spellEnd"/>
      <w:r w:rsidR="00A81450" w:rsidRPr="006044E8">
        <w:rPr>
          <w:rFonts w:ascii="Times New Roman" w:hAnsi="Times New Roman" w:cs="Times New Roman"/>
        </w:rPr>
        <w:t xml:space="preserve"> frameworks for healthcare AI in remote environments.</w:t>
      </w:r>
    </w:p>
    <w:p w14:paraId="6DEA7949" w14:textId="4E28827F" w:rsidR="00A81450" w:rsidRPr="006044E8" w:rsidRDefault="00567AF1" w:rsidP="00567AF1">
      <w:pPr>
        <w:numPr>
          <w:ilvl w:val="0"/>
          <w:numId w:val="1"/>
        </w:numPr>
        <w:spacing w:line="360" w:lineRule="auto"/>
        <w:jc w:val="both"/>
        <w:rPr>
          <w:rFonts w:ascii="Times New Roman" w:hAnsi="Times New Roman" w:cs="Times New Roman"/>
        </w:rPr>
      </w:pPr>
      <w:r w:rsidRPr="006044E8">
        <w:rPr>
          <w:rFonts w:ascii="Times New Roman" w:hAnsi="Times New Roman" w:cs="Times New Roman"/>
        </w:rPr>
        <w:t>D</w:t>
      </w:r>
      <w:r w:rsidR="00A81450" w:rsidRPr="006044E8">
        <w:rPr>
          <w:rFonts w:ascii="Times New Roman" w:hAnsi="Times New Roman" w:cs="Times New Roman"/>
        </w:rPr>
        <w:t xml:space="preserve">esign a </w:t>
      </w:r>
      <w:proofErr w:type="spellStart"/>
      <w:r w:rsidR="00A81450" w:rsidRPr="006044E8">
        <w:rPr>
          <w:rFonts w:ascii="Times New Roman" w:hAnsi="Times New Roman" w:cs="Times New Roman"/>
        </w:rPr>
        <w:t>PbD</w:t>
      </w:r>
      <w:proofErr w:type="spellEnd"/>
      <w:r w:rsidR="00A81450" w:rsidRPr="006044E8">
        <w:rPr>
          <w:rFonts w:ascii="Times New Roman" w:hAnsi="Times New Roman" w:cs="Times New Roman"/>
        </w:rPr>
        <w:t xml:space="preserve"> model with federated learning and blockchain compliance.</w:t>
      </w:r>
    </w:p>
    <w:p w14:paraId="573BE532" w14:textId="45438935" w:rsidR="00A81450" w:rsidRPr="006044E8" w:rsidRDefault="00567AF1" w:rsidP="00567AF1">
      <w:pPr>
        <w:numPr>
          <w:ilvl w:val="0"/>
          <w:numId w:val="1"/>
        </w:numPr>
        <w:spacing w:line="360" w:lineRule="auto"/>
        <w:jc w:val="both"/>
        <w:rPr>
          <w:rFonts w:ascii="Times New Roman" w:hAnsi="Times New Roman" w:cs="Times New Roman"/>
        </w:rPr>
      </w:pPr>
      <w:r w:rsidRPr="006044E8">
        <w:rPr>
          <w:rFonts w:ascii="Times New Roman" w:hAnsi="Times New Roman" w:cs="Times New Roman"/>
        </w:rPr>
        <w:t>E</w:t>
      </w:r>
      <w:r w:rsidR="00A81450" w:rsidRPr="006044E8">
        <w:rPr>
          <w:rFonts w:ascii="Times New Roman" w:hAnsi="Times New Roman" w:cs="Times New Roman"/>
        </w:rPr>
        <w:t>valuate the model's privacy and utility using public datasets.</w:t>
      </w:r>
    </w:p>
    <w:p w14:paraId="65A75224" w14:textId="77777777" w:rsidR="00A81450" w:rsidRPr="006044E8" w:rsidRDefault="00A81450" w:rsidP="00567AF1">
      <w:pPr>
        <w:spacing w:line="360" w:lineRule="auto"/>
        <w:jc w:val="both"/>
        <w:rPr>
          <w:rFonts w:ascii="Times New Roman" w:hAnsi="Times New Roman" w:cs="Times New Roman"/>
        </w:rPr>
      </w:pPr>
    </w:p>
    <w:p w14:paraId="03FCC19D" w14:textId="13572927"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2.</w:t>
      </w:r>
      <w:r w:rsidRPr="006044E8">
        <w:rPr>
          <w:rFonts w:ascii="Times New Roman" w:hAnsi="Times New Roman" w:cs="Times New Roman"/>
          <w:b/>
          <w:bCs/>
        </w:rPr>
        <w:tab/>
        <w:t>Literature Review</w:t>
      </w:r>
    </w:p>
    <w:p w14:paraId="129C4AB4" w14:textId="764C802B"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Building upon the Privacy-by-Design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governance model for AI-driven healthcare analytics outlined in </w:t>
      </w:r>
      <w:r w:rsidR="00BF04D8">
        <w:rPr>
          <w:rFonts w:ascii="Times New Roman" w:hAnsi="Times New Roman" w:cs="Times New Roman"/>
        </w:rPr>
        <w:t>the introduction</w:t>
      </w:r>
      <w:r w:rsidRPr="006044E8">
        <w:rPr>
          <w:rFonts w:ascii="Times New Roman" w:hAnsi="Times New Roman" w:cs="Times New Roman"/>
        </w:rPr>
        <w:t xml:space="preserve">, which emphasizes embedding privacy safeguards into AI systems for remote simulation and federated learning, this chapter extends the discussion to AI-driven business process mining in healthcare. This approach focuses on the automated discovery and optimization of clinical and administrative workflows, where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principles can mitigate privacy risks in process data extraction from electronic health records (EHRs). Process mining, as a data-driven technique, bridges AI analytics with operational efficiency, enabling the visualization and </w:t>
      </w:r>
      <w:r w:rsidRPr="006044E8">
        <w:rPr>
          <w:rFonts w:ascii="Times New Roman" w:hAnsi="Times New Roman" w:cs="Times New Roman"/>
        </w:rPr>
        <w:lastRenderedPageBreak/>
        <w:t>enhancement of healthcare processes while addressing gaps in privacy-preserving optimizations highlighted in prior frameworks.</w:t>
      </w:r>
    </w:p>
    <w:p w14:paraId="10EA8461" w14:textId="11D270F2"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Theoretical Foundations of Process Mining in Healthcare</w:t>
      </w:r>
    </w:p>
    <w:p w14:paraId="0FE53E6E" w14:textId="767B71AA" w:rsidR="00A81450" w:rsidRPr="006044E8" w:rsidRDefault="00A81450" w:rsidP="003C7ECD">
      <w:pPr>
        <w:pStyle w:val="NoSpacing"/>
        <w:spacing w:line="360" w:lineRule="auto"/>
        <w:jc w:val="both"/>
        <w:rPr>
          <w:rFonts w:ascii="Times New Roman" w:hAnsi="Times New Roman" w:cs="Times New Roman"/>
          <w:sz w:val="24"/>
          <w:szCs w:val="24"/>
        </w:rPr>
      </w:pPr>
      <w:r w:rsidRPr="006044E8">
        <w:rPr>
          <w:rFonts w:ascii="Times New Roman" w:hAnsi="Times New Roman" w:cs="Times New Roman"/>
          <w:sz w:val="24"/>
          <w:szCs w:val="24"/>
        </w:rPr>
        <w:t xml:space="preserve">Process mining emerged as a discipline at the intersection of data mining and business process management, providing theoretical underpinnings for analyzing event logs to discover, monitor, and improve real-world processes (Munoz-Gama et al., 2022). In healthcare, these foundations are adapted to handle the complexity of clinical pathways, where processes involve heterogeneous data sources like EHRs, patient trajectories, and administrative logs. Van der Aalst's seminal work on process mining algorithms, such as the alpha algorithm and heuristic miners, forms the core theoretical basis, enabling conformance checking and performance analysis in dynamic environments (De </w:t>
      </w:r>
      <w:proofErr w:type="spellStart"/>
      <w:r w:rsidRPr="006044E8">
        <w:rPr>
          <w:rFonts w:ascii="Times New Roman" w:hAnsi="Times New Roman" w:cs="Times New Roman"/>
          <w:sz w:val="24"/>
          <w:szCs w:val="24"/>
        </w:rPr>
        <w:t>Roock</w:t>
      </w:r>
      <w:proofErr w:type="spellEnd"/>
      <w:r w:rsidRPr="006044E8">
        <w:rPr>
          <w:rFonts w:ascii="Times New Roman" w:hAnsi="Times New Roman" w:cs="Times New Roman"/>
          <w:sz w:val="24"/>
          <w:szCs w:val="24"/>
        </w:rPr>
        <w:t xml:space="preserve"> &amp; Martin, 2022). Theoretically, process mining in healthcare addresses stochastic behaviors in workflows, incorporating Petri nets and transition systems to model concurrency and variability in patient care sequences. Recent theoretical advancements integrate machine learning to enhance discovery accuracy, particularly in noisy healthcare data, where traditional models falter due to incomplete logs or unstructured events (Chen et al., 2023). For instance, probabilistic models underpin the prediction of workflow bottlenecks, aligning with </w:t>
      </w:r>
      <w:proofErr w:type="spellStart"/>
      <w:r w:rsidRPr="006044E8">
        <w:rPr>
          <w:rFonts w:ascii="Times New Roman" w:hAnsi="Times New Roman" w:cs="Times New Roman"/>
          <w:sz w:val="24"/>
          <w:szCs w:val="24"/>
        </w:rPr>
        <w:t>PbD</w:t>
      </w:r>
      <w:proofErr w:type="spellEnd"/>
      <w:r w:rsidRPr="006044E8">
        <w:rPr>
          <w:rFonts w:ascii="Times New Roman" w:hAnsi="Times New Roman" w:cs="Times New Roman"/>
          <w:sz w:val="24"/>
          <w:szCs w:val="24"/>
        </w:rPr>
        <w:t xml:space="preserve"> by minimizing data exposure through aggregated event analysis rather than raw data sharing. However, theoretical frameworks often overlook the integration of privacy constraints, such as differential privacy in log preprocessing, which could prevent re-identification in sensitive healthcare processes (Santos et al., 2025</w:t>
      </w:r>
      <w:r w:rsidR="00BF04D8">
        <w:rPr>
          <w:rFonts w:ascii="Times New Roman" w:hAnsi="Times New Roman" w:cs="Times New Roman"/>
        </w:rPr>
        <w:t xml:space="preserve">; </w:t>
      </w:r>
      <w:proofErr w:type="spellStart"/>
      <w:r w:rsidR="00BF04D8" w:rsidRPr="00600C4C">
        <w:rPr>
          <w:rFonts w:ascii="Times New Roman" w:hAnsi="Times New Roman" w:cs="Times New Roman"/>
          <w:sz w:val="24"/>
          <w:szCs w:val="24"/>
        </w:rPr>
        <w:t>Okon</w:t>
      </w:r>
      <w:proofErr w:type="spellEnd"/>
      <w:r w:rsidR="00BF04D8">
        <w:rPr>
          <w:rFonts w:ascii="Times New Roman" w:hAnsi="Times New Roman" w:cs="Times New Roman"/>
          <w:sz w:val="24"/>
          <w:szCs w:val="24"/>
        </w:rPr>
        <w:t xml:space="preserve"> et al., 2025</w:t>
      </w:r>
      <w:r w:rsidRPr="006044E8">
        <w:rPr>
          <w:rFonts w:ascii="Times New Roman" w:hAnsi="Times New Roman" w:cs="Times New Roman"/>
          <w:sz w:val="24"/>
          <w:szCs w:val="24"/>
        </w:rPr>
        <w:t>). This section highlights how these foundations support AI-driven optimizations, setting the stage for automated workflow enhancements.</w:t>
      </w:r>
    </w:p>
    <w:p w14:paraId="6898B67C" w14:textId="5143BB18"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AI Integration in Process Discovery and Optimization</w:t>
      </w:r>
    </w:p>
    <w:p w14:paraId="459D998C" w14:textId="789C74ED"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The integration of artificial intelligence into process mining has revolutionized healthcare workflow discovery and optimization, shifting from rule-based to learning-based approaches. AI techniques, including deep learning and reinforcement learning, automate the extraction of process models from vast EHR datasets, enabling predictive analytics for workflow inefficiencies (Li et al., 2025</w:t>
      </w:r>
      <w:r w:rsidR="00BF04D8">
        <w:rPr>
          <w:rFonts w:ascii="Times New Roman" w:hAnsi="Times New Roman" w:cs="Times New Roman"/>
        </w:rPr>
        <w:t xml:space="preserve">; </w:t>
      </w:r>
      <w:proofErr w:type="spellStart"/>
      <w:r w:rsidR="00BF04D8" w:rsidRPr="00600C4C">
        <w:rPr>
          <w:rFonts w:ascii="Times New Roman" w:hAnsi="Times New Roman" w:cs="Times New Roman"/>
          <w:lang w:val="es-ES"/>
        </w:rPr>
        <w:t>Obioha</w:t>
      </w:r>
      <w:proofErr w:type="spellEnd"/>
      <w:r w:rsidR="00BF04D8" w:rsidRPr="00600C4C">
        <w:rPr>
          <w:rFonts w:ascii="Times New Roman" w:hAnsi="Times New Roman" w:cs="Times New Roman"/>
          <w:lang w:val="es-ES"/>
        </w:rPr>
        <w:t>-Val</w:t>
      </w:r>
      <w:r w:rsidR="00BF04D8">
        <w:rPr>
          <w:rFonts w:ascii="Times New Roman" w:hAnsi="Times New Roman" w:cs="Times New Roman"/>
          <w:lang w:val="es-ES"/>
        </w:rPr>
        <w:t xml:space="preserve"> et al., 2025</w:t>
      </w:r>
      <w:r w:rsidRPr="006044E8">
        <w:rPr>
          <w:rFonts w:ascii="Times New Roman" w:hAnsi="Times New Roman" w:cs="Times New Roman"/>
        </w:rPr>
        <w:t xml:space="preserve">). For example, neural network-enhanced miners like PMPCO frameworks combine convolutional layers with process graphs to interpret complex EMR predictions, improving accuracy in clinical pathway discovery by up to 20% compared to </w:t>
      </w:r>
      <w:r w:rsidRPr="006044E8">
        <w:rPr>
          <w:rFonts w:ascii="Times New Roman" w:hAnsi="Times New Roman" w:cs="Times New Roman"/>
        </w:rPr>
        <w:lastRenderedPageBreak/>
        <w:t xml:space="preserve">traditional methods (Li et al., 2025). Current advances incorporate federated AI, allowing decentralized process mining across healthcare institutions while preserving data locality, directly complementing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principles from</w:t>
      </w:r>
      <w:r w:rsidR="00BF04D8">
        <w:rPr>
          <w:rFonts w:ascii="Times New Roman" w:hAnsi="Times New Roman" w:cs="Times New Roman"/>
        </w:rPr>
        <w:t xml:space="preserve"> introduction</w:t>
      </w:r>
      <w:r w:rsidRPr="006044E8">
        <w:rPr>
          <w:rFonts w:ascii="Times New Roman" w:hAnsi="Times New Roman" w:cs="Times New Roman"/>
        </w:rPr>
        <w:t xml:space="preserve"> (Karunanayake, 2025). Optimization algorithms, such as genetic algorithms fused with AI, simulate workflow variants to minimize waiting times in emergency departments, as demonstrated in simulation models that reduce overcrowding through real-time bottleneck identification (</w:t>
      </w:r>
      <w:proofErr w:type="spellStart"/>
      <w:r w:rsidRPr="006044E8">
        <w:rPr>
          <w:rFonts w:ascii="Times New Roman" w:hAnsi="Times New Roman" w:cs="Times New Roman"/>
        </w:rPr>
        <w:t>Davari</w:t>
      </w:r>
      <w:proofErr w:type="spellEnd"/>
      <w:r w:rsidRPr="006044E8">
        <w:rPr>
          <w:rFonts w:ascii="Times New Roman" w:hAnsi="Times New Roman" w:cs="Times New Roman"/>
        </w:rPr>
        <w:t xml:space="preserve"> et al., 2024). Moreover, natural language processing (NLP) augments process discovery by mining unstructured clinical notes, optimizing administrative workflows like billing and scheduling (Pierre et al., 2023). Despite these integrations, challenges persist in handling high-dimensional data, where AI models may amplify biases in underrepresented patient groups, necessitating hybrid approaches that blend supervised learning with process conformance (</w:t>
      </w:r>
      <w:proofErr w:type="spellStart"/>
      <w:r w:rsidRPr="006044E8">
        <w:rPr>
          <w:rFonts w:ascii="Times New Roman" w:hAnsi="Times New Roman" w:cs="Times New Roman"/>
        </w:rPr>
        <w:t>Bajwa</w:t>
      </w:r>
      <w:proofErr w:type="spellEnd"/>
      <w:r w:rsidRPr="006044E8">
        <w:rPr>
          <w:rFonts w:ascii="Times New Roman" w:hAnsi="Times New Roman" w:cs="Times New Roman"/>
        </w:rPr>
        <w:t xml:space="preserve"> et al., 2021).</w:t>
      </w:r>
    </w:p>
    <w:p w14:paraId="4A187C48" w14:textId="2E6D76FD"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Empirical Applications and Frameworks</w:t>
      </w:r>
    </w:p>
    <w:p w14:paraId="2864A9A1" w14:textId="3BAB3112" w:rsidR="00A81450" w:rsidRDefault="00A81450" w:rsidP="00567AF1">
      <w:pPr>
        <w:spacing w:line="360" w:lineRule="auto"/>
        <w:jc w:val="both"/>
        <w:rPr>
          <w:rFonts w:ascii="Times New Roman" w:hAnsi="Times New Roman" w:cs="Times New Roman"/>
        </w:rPr>
      </w:pPr>
      <w:r w:rsidRPr="006044E8">
        <w:rPr>
          <w:rFonts w:ascii="Times New Roman" w:hAnsi="Times New Roman" w:cs="Times New Roman"/>
        </w:rPr>
        <w:t>Empirical studies have validated AI-driven process mining in diverse healthcare settings, establishing frameworks for clinical and administrative optimizations. In radiology, AI applications streamline workflows by predicting process durations and resource needs, reducing turnaround times in imaging diagnostics through data-driven simulations (Letourneau-</w:t>
      </w:r>
      <w:proofErr w:type="spellStart"/>
      <w:r w:rsidRPr="006044E8">
        <w:rPr>
          <w:rFonts w:ascii="Times New Roman" w:hAnsi="Times New Roman" w:cs="Times New Roman"/>
        </w:rPr>
        <w:t>Guillon</w:t>
      </w:r>
      <w:proofErr w:type="spellEnd"/>
      <w:r w:rsidRPr="006044E8">
        <w:rPr>
          <w:rFonts w:ascii="Times New Roman" w:hAnsi="Times New Roman" w:cs="Times New Roman"/>
        </w:rPr>
        <w:t xml:space="preserve"> et al., 2020). Frameworks like those proposed for emergency departments employ process mining with discrete event simulations to compare scenarios, empirically showing a 15-30% reduction in patient wait times via optimized triage processes (</w:t>
      </w:r>
      <w:proofErr w:type="spellStart"/>
      <w:r w:rsidRPr="006044E8">
        <w:rPr>
          <w:rFonts w:ascii="Times New Roman" w:hAnsi="Times New Roman" w:cs="Times New Roman"/>
        </w:rPr>
        <w:t>Davari</w:t>
      </w:r>
      <w:proofErr w:type="spellEnd"/>
      <w:r w:rsidRPr="006044E8">
        <w:rPr>
          <w:rFonts w:ascii="Times New Roman" w:hAnsi="Times New Roman" w:cs="Times New Roman"/>
        </w:rPr>
        <w:t xml:space="preserve"> et al., 2024). In chronic disease management, systematic reviews reveal empirical evidence of process mining's role in pathway adherence, where AI-enhanced tools detect deviations in diabetes care workflows, leading to personalized interventions (Chen et al., 2023). Administrative applications include AI frameworks for supply chain optimization in hospitals, using predictive mining to forecast equipment needs and minimize costs (</w:t>
      </w:r>
      <w:proofErr w:type="spellStart"/>
      <w:r w:rsidRPr="006044E8">
        <w:rPr>
          <w:rFonts w:ascii="Times New Roman" w:hAnsi="Times New Roman" w:cs="Times New Roman"/>
        </w:rPr>
        <w:t>Lämmermann</w:t>
      </w:r>
      <w:proofErr w:type="spellEnd"/>
      <w:r w:rsidRPr="006044E8">
        <w:rPr>
          <w:rFonts w:ascii="Times New Roman" w:hAnsi="Times New Roman" w:cs="Times New Roman"/>
        </w:rPr>
        <w:t xml:space="preserve"> et al., 2024). Empirical data from tertiary studies indicate over 200 applications in oncology and cardiology, where conformance checking frameworks ensure compliance with clinical guidelines, improving outcomes by identifying non-conformant paths (Santos et al., 2025). Advanced frameworks incorporate agentic AI for autonomous optimizations, empirically tested in mental health settings to enhance decision-making by simulating multi-agent interactions (</w:t>
      </w:r>
      <w:proofErr w:type="spellStart"/>
      <w:r w:rsidRPr="006044E8">
        <w:rPr>
          <w:rFonts w:ascii="Times New Roman" w:hAnsi="Times New Roman" w:cs="Times New Roman"/>
        </w:rPr>
        <w:t>Pesqueira</w:t>
      </w:r>
      <w:proofErr w:type="spellEnd"/>
      <w:r w:rsidRPr="006044E8">
        <w:rPr>
          <w:rFonts w:ascii="Times New Roman" w:hAnsi="Times New Roman" w:cs="Times New Roman"/>
        </w:rPr>
        <w:t xml:space="preserve"> et al., 2025). However, empirical frameworks often lack scalability in real-</w:t>
      </w:r>
      <w:r w:rsidRPr="006044E8">
        <w:rPr>
          <w:rFonts w:ascii="Times New Roman" w:hAnsi="Times New Roman" w:cs="Times New Roman"/>
        </w:rPr>
        <w:lastRenderedPageBreak/>
        <w:t xml:space="preserve">time settings, with limited integration of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to handle privacy in multi-site studies (</w:t>
      </w:r>
      <w:proofErr w:type="spellStart"/>
      <w:r w:rsidRPr="006044E8">
        <w:rPr>
          <w:rFonts w:ascii="Times New Roman" w:hAnsi="Times New Roman" w:cs="Times New Roman"/>
        </w:rPr>
        <w:t>Wubineh</w:t>
      </w:r>
      <w:proofErr w:type="spellEnd"/>
      <w:r w:rsidRPr="006044E8">
        <w:rPr>
          <w:rFonts w:ascii="Times New Roman" w:hAnsi="Times New Roman" w:cs="Times New Roman"/>
        </w:rPr>
        <w:t xml:space="preserve"> et al., 2023).</w:t>
      </w:r>
    </w:p>
    <w:p w14:paraId="4DEEE547" w14:textId="77777777" w:rsidR="003C7ECD" w:rsidRPr="006044E8" w:rsidRDefault="003C7ECD" w:rsidP="00567AF1">
      <w:pPr>
        <w:spacing w:line="360" w:lineRule="auto"/>
        <w:jc w:val="both"/>
        <w:rPr>
          <w:rFonts w:ascii="Times New Roman" w:hAnsi="Times New Roman" w:cs="Times New Roman"/>
        </w:rPr>
      </w:pPr>
    </w:p>
    <w:p w14:paraId="38CC464D" w14:textId="387A97A2"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Identified Gaps and Research Opportunities</w:t>
      </w:r>
    </w:p>
    <w:p w14:paraId="0FB1D663" w14:textId="58692049"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While existing research demonstrates robust advancements, significant gaps remain in AI-driven process mining for healthcare workflows. Theoretical models frequently ignore the privacy-utility trade-off, as highlighted in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discussions from </w:t>
      </w:r>
      <w:r w:rsidR="00BF04D8">
        <w:rPr>
          <w:rFonts w:ascii="Times New Roman" w:hAnsi="Times New Roman" w:cs="Times New Roman"/>
        </w:rPr>
        <w:t>the introduction</w:t>
      </w:r>
      <w:r w:rsidRPr="006044E8">
        <w:rPr>
          <w:rFonts w:ascii="Times New Roman" w:hAnsi="Times New Roman" w:cs="Times New Roman"/>
        </w:rPr>
        <w:t>, where centralized mining risks data breaches without federated safeguards (</w:t>
      </w:r>
      <w:proofErr w:type="spellStart"/>
      <w:r w:rsidRPr="006044E8">
        <w:rPr>
          <w:rFonts w:ascii="Times New Roman" w:hAnsi="Times New Roman" w:cs="Times New Roman"/>
        </w:rPr>
        <w:t>Olawade</w:t>
      </w:r>
      <w:proofErr w:type="spellEnd"/>
      <w:r w:rsidRPr="006044E8">
        <w:rPr>
          <w:rFonts w:ascii="Times New Roman" w:hAnsi="Times New Roman" w:cs="Times New Roman"/>
        </w:rPr>
        <w:t xml:space="preserve"> et al., 2024). Empirically, many studies focus on discovery over long-term optimization, with insufficient attention to adaptive frameworks that evolve with changing regulations like GDPR (Fahim et al., 2025). Current advances in agentic AI show promise but lack empirical validation in diverse populations, potentially exacerbating inequities in workflow optimizations for underserved areas (Karunanayake, 2025). Moreover, integration of evidence-based laboratory medicine with process mining is underexplored, offering opportunities for AI to enhance diagnostic workflows through predictive conformance (Pillay, 2025a). Gaps in handling unstructured data persist, where NLP applications fail to fully optimize administrative processes amid noisy inputs (</w:t>
      </w:r>
      <w:proofErr w:type="spellStart"/>
      <w:r w:rsidRPr="006044E8">
        <w:rPr>
          <w:rFonts w:ascii="Times New Roman" w:hAnsi="Times New Roman" w:cs="Times New Roman"/>
        </w:rPr>
        <w:t>Murazzano</w:t>
      </w:r>
      <w:proofErr w:type="spellEnd"/>
      <w:r w:rsidRPr="006044E8">
        <w:rPr>
          <w:rFonts w:ascii="Times New Roman" w:hAnsi="Times New Roman" w:cs="Times New Roman"/>
        </w:rPr>
        <w:t xml:space="preserve"> &amp; </w:t>
      </w:r>
      <w:proofErr w:type="spellStart"/>
      <w:r w:rsidRPr="006044E8">
        <w:rPr>
          <w:rFonts w:ascii="Times New Roman" w:hAnsi="Times New Roman" w:cs="Times New Roman"/>
        </w:rPr>
        <w:t>Landa</w:t>
      </w:r>
      <w:proofErr w:type="spellEnd"/>
      <w:r w:rsidRPr="006044E8">
        <w:rPr>
          <w:rFonts w:ascii="Times New Roman" w:hAnsi="Times New Roman" w:cs="Times New Roman"/>
        </w:rPr>
        <w:t xml:space="preserve">, 2025). This study aims to address these by proposing a </w:t>
      </w:r>
      <w:proofErr w:type="spellStart"/>
      <w:r w:rsidRPr="006044E8">
        <w:rPr>
          <w:rFonts w:ascii="Times New Roman" w:hAnsi="Times New Roman" w:cs="Times New Roman"/>
        </w:rPr>
        <w:t>PbD</w:t>
      </w:r>
      <w:proofErr w:type="spellEnd"/>
      <w:r w:rsidRPr="006044E8">
        <w:rPr>
          <w:rFonts w:ascii="Times New Roman" w:hAnsi="Times New Roman" w:cs="Times New Roman"/>
        </w:rPr>
        <w:t>-infused AI framework for automated mining, filling voids in privacy-aware optimizations. Future research could explore hybrid quantum-AI models for faster computations, as suggested in emerging literature (Pillay, 2025b).</w:t>
      </w:r>
    </w:p>
    <w:p w14:paraId="1D67EBD2" w14:textId="3D8E5052"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 </w:t>
      </w:r>
    </w:p>
    <w:p w14:paraId="63B7C9D3" w14:textId="2E97BCBB"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3.</w:t>
      </w:r>
      <w:r w:rsidRPr="006044E8">
        <w:rPr>
          <w:rFonts w:ascii="Times New Roman" w:hAnsi="Times New Roman" w:cs="Times New Roman"/>
          <w:b/>
          <w:bCs/>
        </w:rPr>
        <w:tab/>
        <w:t>Research Methodology</w:t>
      </w:r>
    </w:p>
    <w:p w14:paraId="1CC68BE1" w14:textId="77777777"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Research Design</w:t>
      </w:r>
    </w:p>
    <w:p w14:paraId="1CF632C2" w14:textId="77777777" w:rsidR="008762C6" w:rsidRPr="008762C6" w:rsidRDefault="008762C6" w:rsidP="008762C6">
      <w:pPr>
        <w:spacing w:line="360" w:lineRule="auto"/>
        <w:jc w:val="both"/>
        <w:rPr>
          <w:rFonts w:ascii="Times New Roman" w:hAnsi="Times New Roman" w:cs="Times New Roman"/>
        </w:rPr>
      </w:pPr>
      <w:r w:rsidRPr="008762C6">
        <w:rPr>
          <w:rFonts w:ascii="Times New Roman" w:hAnsi="Times New Roman" w:cs="Times New Roman"/>
        </w:rPr>
        <w:t>This study employs a mixed-methods, simulation-based research design that integrates systematic literature synthesis with computational modeling to develop and validate a Privacy-by-Design (</w:t>
      </w:r>
      <w:proofErr w:type="spellStart"/>
      <w:r w:rsidRPr="008762C6">
        <w:rPr>
          <w:rFonts w:ascii="Times New Roman" w:hAnsi="Times New Roman" w:cs="Times New Roman"/>
        </w:rPr>
        <w:t>PbD</w:t>
      </w:r>
      <w:proofErr w:type="spellEnd"/>
      <w:r w:rsidRPr="008762C6">
        <w:rPr>
          <w:rFonts w:ascii="Times New Roman" w:hAnsi="Times New Roman" w:cs="Times New Roman"/>
        </w:rPr>
        <w:t xml:space="preserve">) data governance framework for federated AI analytics in diabetes prediction. Predominantly quantitative, the research uses iterative federated learning simulations on de-identified public datasets, enabling full remote implementation without accessing sensitive clinical environments. Open-source tools such as Python-based federated learning libraries support simulation of </w:t>
      </w:r>
      <w:r w:rsidRPr="008762C6">
        <w:rPr>
          <w:rFonts w:ascii="Times New Roman" w:hAnsi="Times New Roman" w:cs="Times New Roman"/>
        </w:rPr>
        <w:lastRenderedPageBreak/>
        <w:t xml:space="preserve">decentralized healthcare workflows while embedding </w:t>
      </w:r>
      <w:proofErr w:type="spellStart"/>
      <w:r w:rsidRPr="008762C6">
        <w:rPr>
          <w:rFonts w:ascii="Times New Roman" w:hAnsi="Times New Roman" w:cs="Times New Roman"/>
        </w:rPr>
        <w:t>PbD</w:t>
      </w:r>
      <w:proofErr w:type="spellEnd"/>
      <w:r w:rsidRPr="008762C6">
        <w:rPr>
          <w:rFonts w:ascii="Times New Roman" w:hAnsi="Times New Roman" w:cs="Times New Roman"/>
        </w:rPr>
        <w:t xml:space="preserve"> principles, including data minimization, transparency, and secure aggregation (Ayyappan et al., 2025; </w:t>
      </w:r>
      <w:proofErr w:type="spellStart"/>
      <w:r w:rsidRPr="008762C6">
        <w:rPr>
          <w:rFonts w:ascii="Times New Roman" w:hAnsi="Times New Roman" w:cs="Times New Roman"/>
        </w:rPr>
        <w:t>Divya</w:t>
      </w:r>
      <w:proofErr w:type="spellEnd"/>
      <w:r w:rsidRPr="008762C6">
        <w:rPr>
          <w:rFonts w:ascii="Times New Roman" w:hAnsi="Times New Roman" w:cs="Times New Roman"/>
        </w:rPr>
        <w:t xml:space="preserve"> et al., 2025).</w:t>
      </w:r>
    </w:p>
    <w:p w14:paraId="2C05F294" w14:textId="3B0AB185" w:rsidR="008762C6" w:rsidRDefault="008762C6" w:rsidP="008762C6">
      <w:pPr>
        <w:spacing w:line="360" w:lineRule="auto"/>
        <w:jc w:val="both"/>
        <w:rPr>
          <w:rFonts w:ascii="Times New Roman" w:hAnsi="Times New Roman" w:cs="Times New Roman"/>
        </w:rPr>
      </w:pPr>
      <w:r w:rsidRPr="008762C6">
        <w:rPr>
          <w:rFonts w:ascii="Times New Roman" w:hAnsi="Times New Roman" w:cs="Times New Roman"/>
        </w:rPr>
        <w:t xml:space="preserve">The study progresses in three phases: conceptualizing governance structures by mapping </w:t>
      </w:r>
      <w:proofErr w:type="spellStart"/>
      <w:r w:rsidRPr="008762C6">
        <w:rPr>
          <w:rFonts w:ascii="Times New Roman" w:hAnsi="Times New Roman" w:cs="Times New Roman"/>
        </w:rPr>
        <w:t>PbD</w:t>
      </w:r>
      <w:proofErr w:type="spellEnd"/>
      <w:r w:rsidRPr="008762C6">
        <w:rPr>
          <w:rFonts w:ascii="Times New Roman" w:hAnsi="Times New Roman" w:cs="Times New Roman"/>
        </w:rPr>
        <w:t xml:space="preserve"> principles to AI components; conducting federated simulations with virtual healthcare nodes; and validating the model through privacy–utility trade-off analysis and statistical benchmarking against baseline approaches (</w:t>
      </w:r>
      <w:proofErr w:type="spellStart"/>
      <w:r w:rsidRPr="008762C6">
        <w:rPr>
          <w:rFonts w:ascii="Times New Roman" w:hAnsi="Times New Roman" w:cs="Times New Roman"/>
        </w:rPr>
        <w:t>Prakruthi</w:t>
      </w:r>
      <w:proofErr w:type="spellEnd"/>
      <w:r w:rsidRPr="008762C6">
        <w:rPr>
          <w:rFonts w:ascii="Times New Roman" w:hAnsi="Times New Roman" w:cs="Times New Roman"/>
        </w:rPr>
        <w:t xml:space="preserve"> et al., 2026; Kumar &amp; Malik, 2025). Drawing on trustworthy AI guidelines, the framework ensures robustness, </w:t>
      </w:r>
      <w:proofErr w:type="spellStart"/>
      <w:r w:rsidRPr="008762C6">
        <w:rPr>
          <w:rFonts w:ascii="Times New Roman" w:hAnsi="Times New Roman" w:cs="Times New Roman"/>
        </w:rPr>
        <w:t>explainability</w:t>
      </w:r>
      <w:proofErr w:type="spellEnd"/>
      <w:r w:rsidRPr="008762C6">
        <w:rPr>
          <w:rFonts w:ascii="Times New Roman" w:hAnsi="Times New Roman" w:cs="Times New Roman"/>
        </w:rPr>
        <w:t>, and ethical compliance using secondary public data, advancing scalable privacy-aware healthcare AI governance</w:t>
      </w:r>
      <w:r w:rsidR="00D14ECC">
        <w:rPr>
          <w:rFonts w:ascii="Times New Roman" w:hAnsi="Times New Roman" w:cs="Times New Roman"/>
        </w:rPr>
        <w:t xml:space="preserve"> as shown in Figure 1</w:t>
      </w:r>
      <w:r w:rsidRPr="008762C6">
        <w:rPr>
          <w:rFonts w:ascii="Times New Roman" w:hAnsi="Times New Roman" w:cs="Times New Roman"/>
        </w:rPr>
        <w:t xml:space="preserve"> (Salih et al., 2025; </w:t>
      </w:r>
      <w:proofErr w:type="spellStart"/>
      <w:r w:rsidRPr="008762C6">
        <w:rPr>
          <w:rFonts w:ascii="Times New Roman" w:hAnsi="Times New Roman" w:cs="Times New Roman"/>
        </w:rPr>
        <w:t>Moshawrab</w:t>
      </w:r>
      <w:proofErr w:type="spellEnd"/>
      <w:r w:rsidRPr="008762C6">
        <w:rPr>
          <w:rFonts w:ascii="Times New Roman" w:hAnsi="Times New Roman" w:cs="Times New Roman"/>
        </w:rPr>
        <w:t xml:space="preserve"> et al., 2023).</w:t>
      </w:r>
    </w:p>
    <w:p w14:paraId="239227A3" w14:textId="77777777" w:rsidR="00D14ECC" w:rsidRDefault="00D14ECC" w:rsidP="008762C6">
      <w:pPr>
        <w:spacing w:line="360" w:lineRule="auto"/>
        <w:jc w:val="both"/>
        <w:rPr>
          <w:rFonts w:ascii="Times New Roman" w:hAnsi="Times New Roman" w:cs="Times New Roman"/>
        </w:rPr>
      </w:pPr>
    </w:p>
    <w:p w14:paraId="06D4023B" w14:textId="3F0D590F" w:rsidR="00D14ECC" w:rsidRDefault="00D14ECC" w:rsidP="008762C6">
      <w:pPr>
        <w:spacing w:line="360" w:lineRule="auto"/>
        <w:jc w:val="both"/>
        <w:rPr>
          <w:rFonts w:ascii="Times New Roman" w:hAnsi="Times New Roman" w:cs="Times New Roman"/>
          <w:b/>
          <w:bCs/>
        </w:rPr>
      </w:pPr>
      <w:r w:rsidRPr="00D14ECC">
        <w:rPr>
          <w:rFonts w:ascii="Times New Roman" w:hAnsi="Times New Roman" w:cs="Times New Roman"/>
          <w:b/>
          <w:bCs/>
        </w:rPr>
        <w:t>Figure 1</w:t>
      </w:r>
    </w:p>
    <w:p w14:paraId="7034E1A8" w14:textId="07E8A4D2" w:rsidR="00D14ECC" w:rsidRPr="00D14ECC" w:rsidRDefault="00D14ECC" w:rsidP="008762C6">
      <w:pPr>
        <w:spacing w:line="360" w:lineRule="auto"/>
        <w:jc w:val="both"/>
        <w:rPr>
          <w:rFonts w:ascii="Times New Roman" w:hAnsi="Times New Roman" w:cs="Times New Roman"/>
          <w:i/>
          <w:iCs/>
        </w:rPr>
      </w:pPr>
      <w:r w:rsidRPr="00D14ECC">
        <w:rPr>
          <w:rFonts w:ascii="Times New Roman" w:hAnsi="Times New Roman" w:cs="Times New Roman"/>
          <w:i/>
          <w:iCs/>
        </w:rPr>
        <w:t>Research design Flowchart</w:t>
      </w:r>
    </w:p>
    <w:p w14:paraId="0A94EC29" w14:textId="1E5A0766" w:rsidR="007C6A67" w:rsidRPr="008762C6" w:rsidRDefault="00D14ECC" w:rsidP="00D14ECC">
      <w:pPr>
        <w:spacing w:line="360" w:lineRule="auto"/>
        <w:rPr>
          <w:rFonts w:ascii="Times New Roman" w:hAnsi="Times New Roman" w:cs="Times New Roman"/>
        </w:rPr>
      </w:pPr>
      <w:r>
        <w:rPr>
          <w:rFonts w:ascii="Times New Roman" w:hAnsi="Times New Roman" w:cs="Times New Roman"/>
          <w:noProof/>
        </w:rPr>
        <w:drawing>
          <wp:inline distT="0" distB="0" distL="0" distR="0" wp14:anchorId="7EDA88E0" wp14:editId="2D9B09CF">
            <wp:extent cx="4567102" cy="2325600"/>
            <wp:effectExtent l="0" t="0" r="5080" b="0"/>
            <wp:docPr id="10154923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92371" name="Picture 1015492371"/>
                    <pic:cNvPicPr/>
                  </pic:nvPicPr>
                  <pic:blipFill rotWithShape="1">
                    <a:blip r:embed="rId7" cstate="print">
                      <a:extLst>
                        <a:ext uri="{28A0092B-C50C-407E-A947-70E740481C1C}">
                          <a14:useLocalDpi xmlns:a14="http://schemas.microsoft.com/office/drawing/2010/main" val="0"/>
                        </a:ext>
                      </a:extLst>
                    </a:blip>
                    <a:srcRect l="3150" t="10662" r="4761" b="3362"/>
                    <a:stretch>
                      <a:fillRect/>
                    </a:stretch>
                  </pic:blipFill>
                  <pic:spPr bwMode="auto">
                    <a:xfrm>
                      <a:off x="0" y="0"/>
                      <a:ext cx="4585882" cy="2335163"/>
                    </a:xfrm>
                    <a:prstGeom prst="rect">
                      <a:avLst/>
                    </a:prstGeom>
                    <a:ln>
                      <a:noFill/>
                    </a:ln>
                    <a:extLst>
                      <a:ext uri="{53640926-AAD7-44D8-BBD7-CCE9431645EC}">
                        <a14:shadowObscured xmlns:a14="http://schemas.microsoft.com/office/drawing/2010/main"/>
                      </a:ext>
                    </a:extLst>
                  </pic:spPr>
                </pic:pic>
              </a:graphicData>
            </a:graphic>
          </wp:inline>
        </w:drawing>
      </w:r>
    </w:p>
    <w:p w14:paraId="482E45FE" w14:textId="77777777"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Data Collection</w:t>
      </w:r>
    </w:p>
    <w:p w14:paraId="522F116A" w14:textId="77777777" w:rsidR="007F63FA" w:rsidRPr="007F63FA" w:rsidRDefault="007F63FA" w:rsidP="007F63FA">
      <w:pPr>
        <w:spacing w:line="360" w:lineRule="auto"/>
        <w:jc w:val="both"/>
        <w:rPr>
          <w:rFonts w:ascii="Times New Roman" w:hAnsi="Times New Roman" w:cs="Times New Roman"/>
        </w:rPr>
      </w:pPr>
      <w:r w:rsidRPr="007F63FA">
        <w:rPr>
          <w:rFonts w:ascii="Times New Roman" w:hAnsi="Times New Roman" w:cs="Times New Roman"/>
        </w:rPr>
        <w:t>This study uses publicly available, de-identified datasets that comply with HIPAA and GDPR, allowing fully remote research without institutional approval. The main dataset is the PIMA Indian Diabetes Dataset from the UCI Machine Learning Repository, containing 768 records and 8 clinical features, with about 35% diabetes prevalence (</w:t>
      </w:r>
      <w:proofErr w:type="spellStart"/>
      <w:r w:rsidRPr="007F63FA">
        <w:rPr>
          <w:rFonts w:ascii="Times New Roman" w:hAnsi="Times New Roman" w:cs="Times New Roman"/>
        </w:rPr>
        <w:t>Prakruthi</w:t>
      </w:r>
      <w:proofErr w:type="spellEnd"/>
      <w:r w:rsidRPr="007F63FA">
        <w:rPr>
          <w:rFonts w:ascii="Times New Roman" w:hAnsi="Times New Roman" w:cs="Times New Roman"/>
        </w:rPr>
        <w:t xml:space="preserve"> et al., 2026). Synthetic cohorts based on the MIMIC-III database from </w:t>
      </w:r>
      <w:proofErr w:type="spellStart"/>
      <w:r w:rsidRPr="007F63FA">
        <w:rPr>
          <w:rFonts w:ascii="Times New Roman" w:hAnsi="Times New Roman" w:cs="Times New Roman"/>
        </w:rPr>
        <w:t>PhysioNet</w:t>
      </w:r>
      <w:proofErr w:type="spellEnd"/>
      <w:r w:rsidRPr="007F63FA">
        <w:rPr>
          <w:rFonts w:ascii="Times New Roman" w:hAnsi="Times New Roman" w:cs="Times New Roman"/>
        </w:rPr>
        <w:t xml:space="preserve"> are also used, providing over 10,000 records with clinical and demographic variables and diabetes prevalence between 28–40% (Islam et al., </w:t>
      </w:r>
      <w:r w:rsidRPr="007F63FA">
        <w:rPr>
          <w:rFonts w:ascii="Times New Roman" w:hAnsi="Times New Roman" w:cs="Times New Roman"/>
        </w:rPr>
        <w:lastRenderedPageBreak/>
        <w:t>2022). To increase sample size, synthetic data generation methods such as Gaussian Copula and CTGAN expand datasets up to 50,000 balanced instances while preserving statistical patterns (</w:t>
      </w:r>
      <w:proofErr w:type="spellStart"/>
      <w:r w:rsidRPr="007F63FA">
        <w:rPr>
          <w:rFonts w:ascii="Times New Roman" w:hAnsi="Times New Roman" w:cs="Times New Roman"/>
        </w:rPr>
        <w:t>Almelibari</w:t>
      </w:r>
      <w:proofErr w:type="spellEnd"/>
      <w:r w:rsidRPr="007F63FA">
        <w:rPr>
          <w:rFonts w:ascii="Times New Roman" w:hAnsi="Times New Roman" w:cs="Times New Roman"/>
        </w:rPr>
        <w:t>, 2025).</w:t>
      </w:r>
    </w:p>
    <w:p w14:paraId="72BBE3CD" w14:textId="582F21EC" w:rsidR="007F63FA" w:rsidRDefault="007F63FA" w:rsidP="007F63FA">
      <w:pPr>
        <w:spacing w:line="360" w:lineRule="auto"/>
        <w:jc w:val="both"/>
        <w:rPr>
          <w:rFonts w:ascii="Times New Roman" w:hAnsi="Times New Roman" w:cs="Times New Roman"/>
        </w:rPr>
      </w:pPr>
      <w:r w:rsidRPr="007F63FA">
        <w:rPr>
          <w:rFonts w:ascii="Times New Roman" w:hAnsi="Times New Roman" w:cs="Times New Roman"/>
        </w:rPr>
        <w:t>Data preprocessing includes mean imputation, z-score normalization, and SMOTE to address class imbalance. Federated partitioning simulates 5</w:t>
      </w:r>
      <w:r w:rsidR="003C7ECD">
        <w:rPr>
          <w:rFonts w:ascii="Times New Roman" w:hAnsi="Times New Roman" w:cs="Times New Roman"/>
        </w:rPr>
        <w:t>-</w:t>
      </w:r>
      <w:r w:rsidRPr="007F63FA">
        <w:rPr>
          <w:rFonts w:ascii="Times New Roman" w:hAnsi="Times New Roman" w:cs="Times New Roman"/>
        </w:rPr>
        <w:t xml:space="preserve">10 virtual hospitals with IID and non-IID distributions. Blockchain-based consent simulation ensures auditability without data sharing, supporting Privacy-by-Design governance (Ayyappan et al., 2025; </w:t>
      </w:r>
      <w:proofErr w:type="spellStart"/>
      <w:r w:rsidRPr="007F63FA">
        <w:rPr>
          <w:rFonts w:ascii="Times New Roman" w:hAnsi="Times New Roman" w:cs="Times New Roman"/>
        </w:rPr>
        <w:t>Divya</w:t>
      </w:r>
      <w:proofErr w:type="spellEnd"/>
      <w:r w:rsidRPr="007F63FA">
        <w:rPr>
          <w:rFonts w:ascii="Times New Roman" w:hAnsi="Times New Roman" w:cs="Times New Roman"/>
        </w:rPr>
        <w:t xml:space="preserve"> et al., 2025; </w:t>
      </w:r>
      <w:proofErr w:type="spellStart"/>
      <w:r w:rsidRPr="007F63FA">
        <w:rPr>
          <w:rFonts w:ascii="Times New Roman" w:hAnsi="Times New Roman" w:cs="Times New Roman"/>
        </w:rPr>
        <w:t>Kuzlu</w:t>
      </w:r>
      <w:proofErr w:type="spellEnd"/>
      <w:r w:rsidRPr="007F63FA">
        <w:rPr>
          <w:rFonts w:ascii="Times New Roman" w:hAnsi="Times New Roman" w:cs="Times New Roman"/>
        </w:rPr>
        <w:t xml:space="preserve"> et al., 2023).</w:t>
      </w:r>
    </w:p>
    <w:p w14:paraId="2B31C735" w14:textId="77777777"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Analytical Approaches and Algorithms</w:t>
      </w:r>
    </w:p>
    <w:p w14:paraId="45CEBF40" w14:textId="77777777" w:rsidR="00567AF1"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The analytical framework revolves around federated learning enhanced with differential privacy and blockchain-based consent mechanisms, constituting the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data governance model for AI-driven healthcare analytics. Federated learning employs the Federated Averaging (</w:t>
      </w:r>
      <w:proofErr w:type="spellStart"/>
      <w:r w:rsidRPr="006044E8">
        <w:rPr>
          <w:rFonts w:ascii="Times New Roman" w:hAnsi="Times New Roman" w:cs="Times New Roman"/>
        </w:rPr>
        <w:t>FedAvg</w:t>
      </w:r>
      <w:proofErr w:type="spellEnd"/>
      <w:r w:rsidRPr="006044E8">
        <w:rPr>
          <w:rFonts w:ascii="Times New Roman" w:hAnsi="Times New Roman" w:cs="Times New Roman"/>
        </w:rPr>
        <w:t>) algorithm, which iteratively aggregates local model updates from decentralized clients without exchanging raw data. In this process, local models train on partitioned datasets at each client, and only gradients or parameter updates are uploaded to a central server for averaging over T communication rounds. The global model update is formalized as</w:t>
      </w:r>
      <w:r w:rsidR="00567AF1" w:rsidRPr="006044E8">
        <w:rPr>
          <w:rFonts w:ascii="Times New Roman" w:hAnsi="Times New Roman" w:cs="Times New Roman"/>
        </w:rPr>
        <w:t>:</w:t>
      </w:r>
    </w:p>
    <w:p w14:paraId="3AE9C14E" w14:textId="23353879" w:rsidR="00567AF1" w:rsidRPr="006044E8" w:rsidRDefault="00BF4406" w:rsidP="00567AF1">
      <w:pPr>
        <w:spacing w:line="360" w:lineRule="auto"/>
        <w:jc w:val="cente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t</m:t>
              </m:r>
              <m:r>
                <w:rPr>
                  <w:rFonts w:ascii="Cambria Math" w:hAnsi="Cambria Math" w:cs="Times New Roman"/>
                </w:rPr>
                <m:t>+1</m:t>
              </m:r>
            </m:sub>
          </m:sSub>
          <m:r>
            <w:rPr>
              <w:rFonts w:ascii="Cambria Math" w:hAnsi="Cambria Math" w:cs="Times New Roman"/>
            </w:rPr>
            <m:t>=</m:t>
          </m:r>
          <m:nary>
            <m:naryPr>
              <m:chr m:val="∑"/>
              <m:limLoc m:val="subSup"/>
              <m:grow m:val="1"/>
              <m:ctrlPr>
                <w:rPr>
                  <w:rFonts w:ascii="Cambria Math" w:hAnsi="Cambria Math" w:cs="Times New Roman"/>
                </w:rPr>
              </m:ctrlPr>
            </m:naryPr>
            <m:sub>
              <m:r>
                <w:rPr>
                  <w:rFonts w:ascii="Cambria Math" w:hAnsi="Cambria Math" w:cs="Times New Roman"/>
                </w:rPr>
                <m:t>k</m:t>
              </m:r>
              <m:r>
                <w:rPr>
                  <w:rFonts w:ascii="Cambria Math" w:hAnsi="Cambria Math" w:cs="Times New Roman"/>
                </w:rPr>
                <m:t>=1</m:t>
              </m:r>
            </m:sub>
            <m:sup>
              <m:r>
                <w:rPr>
                  <w:rFonts w:ascii="Cambria Math" w:hAnsi="Cambria Math" w:cs="Times New Roman"/>
                </w:rPr>
                <m:t>K</m:t>
              </m:r>
            </m:sup>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k</m:t>
                      </m:r>
                    </m:sub>
                  </m:sSub>
                </m:num>
                <m:den>
                  <m:r>
                    <w:rPr>
                      <w:rFonts w:ascii="Cambria Math" w:hAnsi="Cambria Math" w:cs="Times New Roman"/>
                    </w:rPr>
                    <m:t>n</m:t>
                  </m:r>
                </m:den>
              </m:f>
            </m:e>
          </m:nary>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t</m:t>
              </m:r>
              <m:r>
                <w:rPr>
                  <w:rFonts w:ascii="Cambria Math" w:hAnsi="Cambria Math" w:cs="Times New Roman"/>
                </w:rPr>
                <m:t>+1</m:t>
              </m:r>
            </m:sub>
            <m:sup>
              <m:r>
                <w:rPr>
                  <w:rFonts w:ascii="Cambria Math" w:hAnsi="Cambria Math" w:cs="Times New Roman"/>
                </w:rPr>
                <m:t>k</m:t>
              </m:r>
            </m:sup>
          </m:sSubSup>
        </m:oMath>
      </m:oMathPara>
    </w:p>
    <w:p w14:paraId="2FB40BFB" w14:textId="4165DD9B"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t+1</m:t>
            </m:r>
          </m:sub>
        </m:sSub>
      </m:oMath>
      <w:r w:rsidR="003C7ECD">
        <w:rPr>
          <w:rFonts w:ascii="Times New Roman" w:eastAsiaTheme="minorEastAsia" w:hAnsi="Times New Roman" w:cs="Times New Roman"/>
        </w:rPr>
        <w:t xml:space="preserve"> </w:t>
      </w:r>
      <w:r w:rsidRPr="006044E8">
        <w:rPr>
          <w:rFonts w:ascii="Times New Roman" w:hAnsi="Times New Roman" w:cs="Times New Roman"/>
        </w:rPr>
        <w:t xml:space="preserve">denotes the updated global weights at round t+1, </w:t>
      </w:r>
      <m:oMath>
        <m:r>
          <w:rPr>
            <w:rFonts w:ascii="Cambria Math" w:hAnsi="Cambria Math" w:cs="Times New Roman"/>
          </w:rPr>
          <m:t>K</m:t>
        </m:r>
      </m:oMath>
      <w:r w:rsidRPr="006044E8">
        <w:rPr>
          <w:rFonts w:ascii="Times New Roman" w:hAnsi="Times New Roman" w:cs="Times New Roman"/>
        </w:rPr>
        <w:t xml:space="preserve">is the number of clients,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k</m:t>
            </m:r>
          </m:sub>
        </m:sSub>
      </m:oMath>
      <w:r w:rsidRPr="006044E8">
        <w:rPr>
          <w:rFonts w:ascii="Times New Roman" w:hAnsi="Times New Roman" w:cs="Times New Roman"/>
        </w:rPr>
        <w:t xml:space="preserve">the size of the k-th client's dataset, </w:t>
      </w:r>
      <m:oMath>
        <m:r>
          <w:rPr>
            <w:rFonts w:ascii="Cambria Math" w:hAnsi="Cambria Math" w:cs="Times New Roman"/>
          </w:rPr>
          <m:t>n</m:t>
        </m:r>
      </m:oMath>
      <w:r w:rsidRPr="006044E8">
        <w:rPr>
          <w:rFonts w:ascii="Times New Roman" w:hAnsi="Times New Roman" w:cs="Times New Roman"/>
        </w:rPr>
        <w:t xml:space="preserve">the total data size across all clients, and </w:t>
      </w:r>
      <m:oMath>
        <m:sSubSup>
          <m:sSubSupPr>
            <m:ctrlPr>
              <w:rPr>
                <w:rFonts w:ascii="Cambria Math" w:hAnsi="Cambria Math" w:cs="Times New Roman"/>
              </w:rPr>
            </m:ctrlPr>
          </m:sSubSupPr>
          <m:e>
            <m:r>
              <w:rPr>
                <w:rFonts w:ascii="Cambria Math" w:hAnsi="Cambria Math" w:cs="Times New Roman"/>
              </w:rPr>
              <m:t>w</m:t>
            </m:r>
          </m:e>
          <m:sub>
            <m:r>
              <w:rPr>
                <w:rFonts w:ascii="Cambria Math" w:hAnsi="Cambria Math" w:cs="Times New Roman"/>
              </w:rPr>
              <m:t>t+1</m:t>
            </m:r>
          </m:sub>
          <m:sup>
            <m:r>
              <w:rPr>
                <w:rFonts w:ascii="Cambria Math" w:hAnsi="Cambria Math" w:cs="Times New Roman"/>
              </w:rPr>
              <m:t>k</m:t>
            </m:r>
          </m:sup>
        </m:sSubSup>
      </m:oMath>
      <w:r w:rsidR="003C7ECD">
        <w:rPr>
          <w:rFonts w:ascii="Times New Roman" w:eastAsiaTheme="minorEastAsia" w:hAnsi="Times New Roman" w:cs="Times New Roman"/>
        </w:rPr>
        <w:t xml:space="preserve"> </w:t>
      </w:r>
      <w:r w:rsidRPr="006044E8">
        <w:rPr>
          <w:rFonts w:ascii="Times New Roman" w:hAnsi="Times New Roman" w:cs="Times New Roman"/>
        </w:rPr>
        <w:t>the local weights from client k (</w:t>
      </w:r>
      <w:proofErr w:type="spellStart"/>
      <w:r w:rsidRPr="006044E8">
        <w:rPr>
          <w:rFonts w:ascii="Times New Roman" w:hAnsi="Times New Roman" w:cs="Times New Roman"/>
        </w:rPr>
        <w:t>Moshawrab</w:t>
      </w:r>
      <w:proofErr w:type="spellEnd"/>
      <w:r w:rsidRPr="006044E8">
        <w:rPr>
          <w:rFonts w:ascii="Times New Roman" w:hAnsi="Times New Roman" w:cs="Times New Roman"/>
        </w:rPr>
        <w:t xml:space="preserve"> et al., 2023). The base learner utilizes either Extreme Gradient Boosting (</w:t>
      </w:r>
      <w:proofErr w:type="spellStart"/>
      <w:r w:rsidRPr="006044E8">
        <w:rPr>
          <w:rFonts w:ascii="Times New Roman" w:hAnsi="Times New Roman" w:cs="Times New Roman"/>
        </w:rPr>
        <w:t>XGBoost</w:t>
      </w:r>
      <w:proofErr w:type="spellEnd"/>
      <w:r w:rsidRPr="006044E8">
        <w:rPr>
          <w:rFonts w:ascii="Times New Roman" w:hAnsi="Times New Roman" w:cs="Times New Roman"/>
        </w:rPr>
        <w:t>) or an Artificial Neural Network (ANN) with three layers, Rectified Linear Unit (</w:t>
      </w:r>
      <w:proofErr w:type="spellStart"/>
      <w:r w:rsidRPr="006044E8">
        <w:rPr>
          <w:rFonts w:ascii="Times New Roman" w:hAnsi="Times New Roman" w:cs="Times New Roman"/>
        </w:rPr>
        <w:t>ReLU</w:t>
      </w:r>
      <w:proofErr w:type="spellEnd"/>
      <w:r w:rsidRPr="006044E8">
        <w:rPr>
          <w:rFonts w:ascii="Times New Roman" w:hAnsi="Times New Roman" w:cs="Times New Roman"/>
        </w:rPr>
        <w:t>) activation functions, and Adam optimizer at a learning rate of 0.001 for binary classification of diabetes outcomes (Kumar &amp; Malik, 2025; Salih et al., 2025).</w:t>
      </w:r>
    </w:p>
    <w:p w14:paraId="28F77686" w14:textId="77777777" w:rsidR="00567AF1"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To embed privacy, differential privacy is integrated via Differentially Private Stochastic Gradient Descent (DP-SGD), which clips gradients to a maximum norm C of 1.0 and adds Gaussian noise with variance</w:t>
      </w:r>
      <w:r w:rsidR="00567AF1" w:rsidRPr="006044E8">
        <w:rPr>
          <w:rFonts w:ascii="Times New Roman" w:hAnsi="Times New Roman" w:cs="Times New Roman"/>
        </w:rPr>
        <w:t>:</w:t>
      </w:r>
    </w:p>
    <w:p w14:paraId="3FCC3C60" w14:textId="592C442C" w:rsidR="00567AF1" w:rsidRPr="006044E8" w:rsidRDefault="00A81450" w:rsidP="00567AF1">
      <w:pPr>
        <w:spacing w:line="360" w:lineRule="auto"/>
        <w:jc w:val="center"/>
        <w:rPr>
          <w:rFonts w:ascii="Times New Roman" w:hAnsi="Times New Roman" w:cs="Times New Roman"/>
        </w:rPr>
      </w:pPr>
      <m:oMathPara>
        <m:oMath>
          <m:r>
            <w:rPr>
              <w:rFonts w:ascii="Cambria Math" w:hAnsi="Cambria Math" w:cs="Times New Roman"/>
            </w:rPr>
            <m:t>σ=</m:t>
          </m:r>
          <m:rad>
            <m:radPr>
              <m:degHide m:val="1"/>
              <m:ctrlPr>
                <w:rPr>
                  <w:rFonts w:ascii="Cambria Math" w:hAnsi="Cambria Math" w:cs="Times New Roman"/>
                </w:rPr>
              </m:ctrlPr>
            </m:radPr>
            <m:deg/>
            <m:e>
              <m:r>
                <w:rPr>
                  <w:rFonts w:ascii="Cambria Math" w:hAnsi="Cambria Math" w:cs="Times New Roman"/>
                </w:rPr>
                <m:t>2</m:t>
              </m:r>
              <m:r>
                <m:rPr>
                  <m:sty m:val="p"/>
                </m:rPr>
                <w:rPr>
                  <w:rFonts w:ascii="Cambria Math" w:hAnsi="Cambria Math" w:cs="Times New Roman"/>
                </w:rPr>
                <m:t>ln</m:t>
              </m:r>
              <m:r>
                <w:rPr>
                  <w:rFonts w:ascii="Cambria Math" w:hAnsi="Cambria Math" w:cs="Times New Roman"/>
                </w:rPr>
                <m:t>⁡(1.25</m:t>
              </m:r>
              <m:r>
                <m:rPr>
                  <m:sty m:val="p"/>
                </m:rPr>
                <w:rPr>
                  <w:rFonts w:ascii="Cambria Math" w:hAnsi="Cambria Math" w:cs="Times New Roman"/>
                </w:rPr>
                <m:t>/</m:t>
              </m:r>
              <m:r>
                <w:rPr>
                  <w:rFonts w:ascii="Cambria Math" w:hAnsi="Cambria Math" w:cs="Times New Roman"/>
                </w:rPr>
                <m:t>δ)</m:t>
              </m:r>
            </m:e>
          </m:rad>
          <m:r>
            <w:rPr>
              <w:rFonts w:ascii="Cambria Math" w:hAnsi="Cambria Math" w:cs="Times New Roman"/>
            </w:rPr>
            <m:t>⋅C</m:t>
          </m:r>
          <m:r>
            <m:rPr>
              <m:sty m:val="p"/>
            </m:rPr>
            <w:rPr>
              <w:rFonts w:ascii="Cambria Math" w:hAnsi="Cambria Math" w:cs="Times New Roman"/>
            </w:rPr>
            <m:t>/</m:t>
          </m:r>
          <m:r>
            <w:rPr>
              <w:rFonts w:ascii="Cambria Math" w:hAnsi="Cambria Math" w:cs="Times New Roman"/>
            </w:rPr>
            <m:t>ϵ</m:t>
          </m:r>
        </m:oMath>
      </m:oMathPara>
    </w:p>
    <w:p w14:paraId="293C59DA" w14:textId="11104B4F"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lastRenderedPageBreak/>
        <w:t xml:space="preserve">targeting an epsilon value of 1.0 and delta of </w:t>
      </w:r>
      <w:r w:rsidR="003C7ECD">
        <w:rPr>
          <w:rFonts w:ascii="Times New Roman" w:hAnsi="Times New Roman" w:cs="Times New Roman"/>
        </w:rPr>
        <w:t>10</w:t>
      </w:r>
      <w:r w:rsidR="003C7ECD" w:rsidRPr="003C7ECD">
        <w:rPr>
          <w:rFonts w:ascii="Times New Roman" w:hAnsi="Times New Roman" w:cs="Times New Roman"/>
          <w:vertAlign w:val="superscript"/>
        </w:rPr>
        <w:t>5</w:t>
      </w:r>
      <w:r w:rsidRPr="006044E8">
        <w:rPr>
          <w:rFonts w:ascii="Times New Roman" w:hAnsi="Times New Roman" w:cs="Times New Roman"/>
        </w:rPr>
        <w:t xml:space="preserve"> to achieve (epsilon, delta)-differential privacy, where epsilon quantifies the privacy budget and delta the probability of failure (Dash et al., 2025). The blockchain component uses Ethereum or Solidity smart contracts to manage granular consent, hashing metadata for immutable audit trails, ensuring transparency and user control in data governance. Remote implementation leverages the Flower framework for federated learning, with client-side code structured to retrieve parameters, fit local models on PIMA partitions, and return updates, while the server employs </w:t>
      </w:r>
      <w:proofErr w:type="spellStart"/>
      <w:r w:rsidRPr="006044E8">
        <w:rPr>
          <w:rFonts w:ascii="Times New Roman" w:hAnsi="Times New Roman" w:cs="Times New Roman"/>
        </w:rPr>
        <w:t>FedAvg</w:t>
      </w:r>
      <w:proofErr w:type="spellEnd"/>
      <w:r w:rsidRPr="006044E8">
        <w:rPr>
          <w:rFonts w:ascii="Times New Roman" w:hAnsi="Times New Roman" w:cs="Times New Roman"/>
        </w:rPr>
        <w:t xml:space="preserve"> strategy for aggregation, all executable on platforms like </w:t>
      </w:r>
      <w:proofErr w:type="spellStart"/>
      <w:r w:rsidRPr="006044E8">
        <w:rPr>
          <w:rFonts w:ascii="Times New Roman" w:hAnsi="Times New Roman" w:cs="Times New Roman"/>
        </w:rPr>
        <w:t>Jupyter</w:t>
      </w:r>
      <w:proofErr w:type="spellEnd"/>
      <w:r w:rsidRPr="006044E8">
        <w:rPr>
          <w:rFonts w:ascii="Times New Roman" w:hAnsi="Times New Roman" w:cs="Times New Roman"/>
        </w:rPr>
        <w:t xml:space="preserve"> Notebook or Google </w:t>
      </w:r>
      <w:proofErr w:type="spellStart"/>
      <w:r w:rsidRPr="006044E8">
        <w:rPr>
          <w:rFonts w:ascii="Times New Roman" w:hAnsi="Times New Roman" w:cs="Times New Roman"/>
        </w:rPr>
        <w:t>Colab</w:t>
      </w:r>
      <w:proofErr w:type="spellEnd"/>
      <w:r w:rsidRPr="006044E8">
        <w:rPr>
          <w:rFonts w:ascii="Times New Roman" w:hAnsi="Times New Roman" w:cs="Times New Roman"/>
        </w:rPr>
        <w:t xml:space="preserve"> (</w:t>
      </w:r>
      <w:proofErr w:type="spellStart"/>
      <w:r w:rsidRPr="006044E8">
        <w:rPr>
          <w:rFonts w:ascii="Times New Roman" w:hAnsi="Times New Roman" w:cs="Times New Roman"/>
        </w:rPr>
        <w:t>Fuladi</w:t>
      </w:r>
      <w:proofErr w:type="spellEnd"/>
      <w:r w:rsidRPr="006044E8">
        <w:rPr>
          <w:rFonts w:ascii="Times New Roman" w:hAnsi="Times New Roman" w:cs="Times New Roman"/>
        </w:rPr>
        <w:t xml:space="preserve"> et al., 2025; </w:t>
      </w:r>
      <w:proofErr w:type="spellStart"/>
      <w:r w:rsidRPr="006044E8">
        <w:rPr>
          <w:rFonts w:ascii="Times New Roman" w:hAnsi="Times New Roman" w:cs="Times New Roman"/>
        </w:rPr>
        <w:t>Almelibari</w:t>
      </w:r>
      <w:proofErr w:type="spellEnd"/>
      <w:r w:rsidRPr="006044E8">
        <w:rPr>
          <w:rFonts w:ascii="Times New Roman" w:hAnsi="Times New Roman" w:cs="Times New Roman"/>
        </w:rPr>
        <w:t xml:space="preserve">, 2025). Hyperparameter tuning applies Bayesian optimization over 20 trials using </w:t>
      </w:r>
      <w:proofErr w:type="spellStart"/>
      <w:r w:rsidRPr="006044E8">
        <w:rPr>
          <w:rFonts w:ascii="Times New Roman" w:hAnsi="Times New Roman" w:cs="Times New Roman"/>
        </w:rPr>
        <w:t>Optuna</w:t>
      </w:r>
      <w:proofErr w:type="spellEnd"/>
      <w:r w:rsidRPr="006044E8">
        <w:rPr>
          <w:rFonts w:ascii="Times New Roman" w:hAnsi="Times New Roman" w:cs="Times New Roman"/>
        </w:rPr>
        <w:t xml:space="preserve"> library to optimize learning rates, batch sizes, and noise multipliers, enhancing model convergence in privacy-constrained environments (</w:t>
      </w:r>
      <w:proofErr w:type="spellStart"/>
      <w:r w:rsidRPr="006044E8">
        <w:rPr>
          <w:rFonts w:ascii="Times New Roman" w:hAnsi="Times New Roman" w:cs="Times New Roman"/>
        </w:rPr>
        <w:t>Kuzlu</w:t>
      </w:r>
      <w:proofErr w:type="spellEnd"/>
      <w:r w:rsidRPr="006044E8">
        <w:rPr>
          <w:rFonts w:ascii="Times New Roman" w:hAnsi="Times New Roman" w:cs="Times New Roman"/>
        </w:rPr>
        <w:t xml:space="preserve"> et al., 2023; Islam et al., 2022).</w:t>
      </w:r>
    </w:p>
    <w:p w14:paraId="0E7E1EB3" w14:textId="77777777"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Performance Metrics</w:t>
      </w:r>
    </w:p>
    <w:p w14:paraId="176C6D7B" w14:textId="405EE722"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Performance evaluation encompasses metrics for classification effectiveness, privacy preservation, utility fidelity, fairness, and efficiency, enabling comprehensive assessment of the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governance model's trade-offs in healthcare AI. Classification metrics include accuracy, calculated as the ratio of true positives plus true negatives to total instances, precision as true positives over true positives plus false positives, recall as true positives over true positives plus false negatives, F1-score as the harmonic mean of precision and recall given by</w:t>
      </w:r>
      <w:r w:rsidR="002F2A34" w:rsidRPr="006044E8">
        <w:rPr>
          <w:rFonts w:ascii="Times New Roman" w:hAnsi="Times New Roman" w:cs="Times New Roman"/>
        </w:rPr>
        <w:t>:</w:t>
      </w:r>
    </w:p>
    <w:p w14:paraId="35B0C0DB" w14:textId="13D5E7E9" w:rsidR="00A81450" w:rsidRPr="006044E8" w:rsidRDefault="00A81450" w:rsidP="002F2A34">
      <w:pPr>
        <w:spacing w:line="360" w:lineRule="auto"/>
        <w:jc w:val="center"/>
        <w:rPr>
          <w:rFonts w:ascii="Times New Roman" w:hAnsi="Times New Roman" w:cs="Times New Roman"/>
        </w:rPr>
      </w:pPr>
      <m:oMathPara>
        <m:oMath>
          <m:r>
            <w:rPr>
              <w:rFonts w:ascii="Cambria Math" w:hAnsi="Cambria Math" w:cs="Times New Roman"/>
            </w:rPr>
            <m:t>2</m:t>
          </m:r>
          <m:f>
            <m:fPr>
              <m:ctrlPr>
                <w:rPr>
                  <w:rFonts w:ascii="Cambria Math" w:hAnsi="Cambria Math" w:cs="Times New Roman"/>
                </w:rPr>
              </m:ctrlPr>
            </m:fPr>
            <m:num>
              <m:r>
                <w:rPr>
                  <w:rFonts w:ascii="Cambria Math" w:hAnsi="Cambria Math" w:cs="Times New Roman"/>
                </w:rPr>
                <m:t>Precision⋅Recall</m:t>
              </m:r>
            </m:num>
            <m:den>
              <m:r>
                <w:rPr>
                  <w:rFonts w:ascii="Cambria Math" w:hAnsi="Cambria Math" w:cs="Times New Roman"/>
                </w:rPr>
                <m:t>Precision+Recall</m:t>
              </m:r>
            </m:den>
          </m:f>
        </m:oMath>
      </m:oMathPara>
    </w:p>
    <w:p w14:paraId="58E35BBD" w14:textId="62F08BB6"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and Area Under the Receiver Operating Characteristic Curve (AUC-ROC) as the integral of true positive rate against false positive rate from 0 to 1, denoted</w:t>
      </w:r>
      <w:r w:rsidR="002F2A34" w:rsidRPr="006044E8">
        <w:rPr>
          <w:rFonts w:ascii="Times New Roman" w:hAnsi="Times New Roman" w:cs="Times New Roman"/>
        </w:rPr>
        <w:t>:</w:t>
      </w:r>
    </w:p>
    <w:p w14:paraId="254334C2" w14:textId="102E7FFB" w:rsidR="00A81450" w:rsidRPr="006044E8" w:rsidRDefault="00BF4406" w:rsidP="002F2A34">
      <w:pPr>
        <w:spacing w:line="360" w:lineRule="auto"/>
        <w:jc w:val="center"/>
        <w:rPr>
          <w:rFonts w:ascii="Times New Roman" w:hAnsi="Times New Roman" w:cs="Times New Roman"/>
        </w:rPr>
      </w:pPr>
      <m:oMathPara>
        <m:oMath>
          <m:nary>
            <m:naryPr>
              <m:limLoc m:val="subSup"/>
              <m:grow m:val="1"/>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1</m:t>
              </m:r>
            </m:sup>
            <m:e>
              <m:r>
                <w:rPr>
                  <w:rFonts w:ascii="Cambria Math" w:hAnsi="Cambria Math" w:cs="Times New Roman"/>
                </w:rPr>
                <m:t>TPR</m:t>
              </m:r>
              <m:r>
                <w:rPr>
                  <w:rFonts w:ascii="Cambria Math" w:hAnsi="Cambria Math" w:cs="Times New Roman"/>
                </w:rPr>
                <m:t>(</m:t>
              </m:r>
              <m:r>
                <w:rPr>
                  <w:rFonts w:ascii="Cambria Math" w:hAnsi="Cambria Math" w:cs="Times New Roman"/>
                </w:rPr>
                <m:t>FPR</m:t>
              </m:r>
              <m:r>
                <w:rPr>
                  <w:rFonts w:ascii="Cambria Math" w:hAnsi="Cambria Math" w:cs="Times New Roman"/>
                </w:rPr>
                <m:t>(</m:t>
              </m:r>
              <m:r>
                <w:rPr>
                  <w:rFonts w:ascii="Cambria Math" w:hAnsi="Cambria Math" w:cs="Times New Roman"/>
                </w:rPr>
                <m:t>t</m:t>
              </m:r>
              <m:r>
                <w:rPr>
                  <w:rFonts w:ascii="Cambria Math" w:hAnsi="Cambria Math" w:cs="Times New Roman"/>
                </w:rPr>
                <m:t>))</m:t>
              </m:r>
              <m:r>
                <m:rPr>
                  <m:nor/>
                </m:rPr>
                <w:rPr>
                  <w:rFonts w:ascii="Times New Roman" w:hAnsi="Times New Roman" w:cs="Times New Roman"/>
                </w:rPr>
                <m:t> </m:t>
              </m:r>
              <m:r>
                <w:rPr>
                  <w:rFonts w:ascii="Cambria Math" w:hAnsi="Cambria Math" w:cs="Times New Roman"/>
                </w:rPr>
                <m:t>dt</m:t>
              </m:r>
            </m:e>
          </m:nary>
        </m:oMath>
      </m:oMathPara>
    </w:p>
    <w:p w14:paraId="1E4BBAD0" w14:textId="412CA28E"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where TPR is true positive rate and FPR false positive rate (</w:t>
      </w:r>
      <w:proofErr w:type="spellStart"/>
      <w:r w:rsidRPr="006044E8">
        <w:rPr>
          <w:rFonts w:ascii="Times New Roman" w:hAnsi="Times New Roman" w:cs="Times New Roman"/>
        </w:rPr>
        <w:t>Prakruthi</w:t>
      </w:r>
      <w:proofErr w:type="spellEnd"/>
      <w:r w:rsidRPr="006044E8">
        <w:rPr>
          <w:rFonts w:ascii="Times New Roman" w:hAnsi="Times New Roman" w:cs="Times New Roman"/>
        </w:rPr>
        <w:t xml:space="preserve"> et al., 2026; </w:t>
      </w:r>
      <w:proofErr w:type="spellStart"/>
      <w:r w:rsidRPr="006044E8">
        <w:rPr>
          <w:rFonts w:ascii="Times New Roman" w:hAnsi="Times New Roman" w:cs="Times New Roman"/>
        </w:rPr>
        <w:t>Divya</w:t>
      </w:r>
      <w:proofErr w:type="spellEnd"/>
      <w:r w:rsidRPr="006044E8">
        <w:rPr>
          <w:rFonts w:ascii="Times New Roman" w:hAnsi="Times New Roman" w:cs="Times New Roman"/>
        </w:rPr>
        <w:t xml:space="preserve"> et al., 2025). Privacy is quantified by the differential privacy epsilon budget, mutual information leakage I(</w:t>
      </w:r>
      <w:proofErr w:type="gramStart"/>
      <w:r w:rsidRPr="006044E8">
        <w:rPr>
          <w:rFonts w:ascii="Times New Roman" w:hAnsi="Times New Roman" w:cs="Times New Roman"/>
        </w:rPr>
        <w:t>X;Y</w:t>
      </w:r>
      <w:proofErr w:type="gramEnd"/>
      <w:r w:rsidRPr="006044E8">
        <w:rPr>
          <w:rFonts w:ascii="Times New Roman" w:hAnsi="Times New Roman" w:cs="Times New Roman"/>
        </w:rPr>
        <w:t>) measuring dependence between input X and output Y, and membership inference attack success rate targeted below 0.6 (Dash et al., 2025).</w:t>
      </w:r>
    </w:p>
    <w:p w14:paraId="694679A8" w14:textId="77777777" w:rsidR="002F2A34"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Utility and fidelity are assessed via root mean square error for synthetic data,</w:t>
      </w:r>
    </w:p>
    <w:p w14:paraId="1E4913A6" w14:textId="74578D53" w:rsidR="002F2A34" w:rsidRPr="006044E8" w:rsidRDefault="00BF4406" w:rsidP="002F2A34">
      <w:pPr>
        <w:spacing w:line="360" w:lineRule="auto"/>
        <w:jc w:val="center"/>
        <w:rPr>
          <w:rFonts w:ascii="Times New Roman" w:hAnsi="Times New Roman" w:cs="Times New Roman"/>
        </w:rPr>
      </w:pPr>
      <m:oMathPara>
        <m:oMath>
          <m:rad>
            <m:radPr>
              <m:degHide m:val="1"/>
              <m:ctrlPr>
                <w:rPr>
                  <w:rFonts w:ascii="Cambria Math" w:hAnsi="Cambria Math" w:cs="Times New Roman"/>
                </w:rPr>
              </m:ctrlPr>
            </m:radPr>
            <m:deg/>
            <m:e>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acc>
                <m:accPr>
                  <m:ctrlPr>
                    <w:rPr>
                      <w:rFonts w:ascii="Cambria Math" w:hAnsi="Cambria Math" w:cs="Times New Roman"/>
                    </w:rPr>
                  </m:ctrlPr>
                </m:acc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e>
              </m:acc>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2</m:t>
                  </m:r>
                </m:sup>
              </m:sSup>
            </m:e>
          </m:rad>
        </m:oMath>
      </m:oMathPara>
    </w:p>
    <w:p w14:paraId="5A4A8A36" w14:textId="0224BB8B"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with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6044E8">
        <w:rPr>
          <w:rFonts w:ascii="Times New Roman" w:hAnsi="Times New Roman" w:cs="Times New Roman"/>
        </w:rPr>
        <w:t xml:space="preserve">actual values, </w:t>
      </w:r>
      <m:oMath>
        <m:acc>
          <m:accPr>
            <m:ctrlPr>
              <w:rPr>
                <w:rFonts w:ascii="Cambria Math" w:hAnsi="Cambria Math" w:cs="Times New Roman"/>
              </w:rPr>
            </m:ctrlPr>
          </m:acc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e>
        </m:acc>
      </m:oMath>
      <w:r w:rsidR="002F2A34" w:rsidRPr="006044E8">
        <w:rPr>
          <w:rFonts w:ascii="Times New Roman" w:eastAsiaTheme="minorEastAsia" w:hAnsi="Times New Roman" w:cs="Times New Roman"/>
        </w:rPr>
        <w:t xml:space="preserve"> </w:t>
      </w:r>
      <w:r w:rsidRPr="006044E8">
        <w:rPr>
          <w:rFonts w:ascii="Times New Roman" w:hAnsi="Times New Roman" w:cs="Times New Roman"/>
        </w:rPr>
        <w:t>predictions, and n samples, alongside Kolmogorov-Smirnov statistic less than 0.1 to compare distributions,</w:t>
      </w:r>
    </w:p>
    <w:p w14:paraId="00834E70" w14:textId="604996A2" w:rsidR="002F2A34" w:rsidRPr="006044E8" w:rsidRDefault="00BF4406" w:rsidP="002F2A34">
      <w:pPr>
        <w:spacing w:line="360" w:lineRule="auto"/>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sup</m:t>
              </m:r>
              <m:r>
                <w:rPr>
                  <w:rFonts w:ascii="Cambria Math" w:hAnsi="Cambria Math" w:cs="Times New Roman"/>
                </w:rPr>
                <m:t>⁡</m:t>
              </m:r>
            </m:e>
            <m:sub>
              <m:r>
                <w:rPr>
                  <w:rFonts w:ascii="Cambria Math" w:hAnsi="Cambria Math" w:cs="Times New Roman"/>
                </w:rPr>
                <m:t>x</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n</m:t>
              </m:r>
            </m:sub>
          </m:sSub>
          <m:r>
            <w:rPr>
              <w:rFonts w:ascii="Cambria Math" w:hAnsi="Cambria Math" w:cs="Times New Roman"/>
            </w:rPr>
            <m:t>(</m:t>
          </m:r>
          <m:r>
            <w:rPr>
              <w:rFonts w:ascii="Cambria Math" w:hAnsi="Cambria Math" w:cs="Times New Roman"/>
            </w:rPr>
            <m:t>x</m:t>
          </m:r>
          <m:r>
            <w:rPr>
              <w:rFonts w:ascii="Cambria Math" w:hAnsi="Cambria Math" w:cs="Times New Roman"/>
            </w:rPr>
            <m:t>)-</m:t>
          </m:r>
          <m:r>
            <w:rPr>
              <w:rFonts w:ascii="Cambria Math" w:hAnsi="Cambria Math" w:cs="Times New Roman"/>
            </w:rPr>
            <m:t>F</m:t>
          </m:r>
          <m:r>
            <w:rPr>
              <w:rFonts w:ascii="Cambria Math" w:hAnsi="Cambria Math" w:cs="Times New Roman"/>
            </w:rPr>
            <m:t>(</m:t>
          </m:r>
          <m:r>
            <w:rPr>
              <w:rFonts w:ascii="Cambria Math" w:hAnsi="Cambria Math" w:cs="Times New Roman"/>
            </w:rPr>
            <m:t>x</m:t>
          </m:r>
          <m:r>
            <w:rPr>
              <w:rFonts w:ascii="Cambria Math" w:hAnsi="Cambria Math" w:cs="Times New Roman"/>
            </w:rPr>
            <m:t>)</m:t>
          </m:r>
          <m:r>
            <m:rPr>
              <m:sty m:val="p"/>
            </m:rPr>
            <w:rPr>
              <w:rFonts w:ascii="Cambria Math" w:hAnsi="Cambria Math" w:cs="Times New Roman"/>
            </w:rPr>
            <m:t>∣</m:t>
          </m:r>
        </m:oMath>
      </m:oMathPara>
    </w:p>
    <w:p w14:paraId="40B212C1" w14:textId="77777777" w:rsidR="002F2A34" w:rsidRPr="006044E8" w:rsidRDefault="00A81450" w:rsidP="00567AF1">
      <w:pPr>
        <w:spacing w:line="360" w:lineRule="auto"/>
        <w:jc w:val="both"/>
        <w:rPr>
          <w:rFonts w:ascii="Times New Roman" w:eastAsiaTheme="minorEastAsia" w:hAnsi="Times New Roman" w:cs="Times New Roman"/>
        </w:rPr>
      </w:pPr>
      <w:r w:rsidRPr="006044E8">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n</m:t>
            </m:r>
          </m:sub>
        </m:sSub>
      </m:oMath>
      <w:r w:rsidRPr="006044E8">
        <w:rPr>
          <w:rFonts w:ascii="Times New Roman" w:hAnsi="Times New Roman" w:cs="Times New Roman"/>
        </w:rPr>
        <w:t xml:space="preserve">is empirical and F theoretical cumulative distribution (Almelibari, 2025). Fairness employs demographic parity, the absolute difference in positive prediction probabilities across groups, </w:t>
      </w:r>
    </w:p>
    <w:p w14:paraId="5E09718F" w14:textId="7BF36503" w:rsidR="002F2A34" w:rsidRPr="006044E8" w:rsidRDefault="00A81450" w:rsidP="002F2A34">
      <w:pPr>
        <w:spacing w:line="360" w:lineRule="auto"/>
        <w:jc w:val="center"/>
        <w:rPr>
          <w:rFonts w:ascii="Times New Roman" w:hAnsi="Times New Roman" w:cs="Times New Roman"/>
        </w:rPr>
      </w:pPr>
      <m:oMathPara>
        <m:oMath>
          <m:r>
            <m:rPr>
              <m:sty m:val="p"/>
            </m:rPr>
            <w:rPr>
              <w:rFonts w:ascii="Cambria Math" w:hAnsi="Cambria Math" w:cs="Times New Roman"/>
            </w:rPr>
            <m:t>∣</m:t>
          </m:r>
          <m:r>
            <w:rPr>
              <w:rFonts w:ascii="Cambria Math" w:hAnsi="Cambria Math" w:cs="Times New Roman"/>
            </w:rPr>
            <m:t>P(</m:t>
          </m:r>
          <m:acc>
            <m:accPr>
              <m:ctrlPr>
                <w:rPr>
                  <w:rFonts w:ascii="Cambria Math" w:hAnsi="Cambria Math" w:cs="Times New Roman"/>
                </w:rPr>
              </m:ctrlPr>
            </m:accPr>
            <m:e>
              <m:r>
                <w:rPr>
                  <w:rFonts w:ascii="Cambria Math" w:hAnsi="Cambria Math" w:cs="Times New Roman"/>
                </w:rPr>
                <m:t>Y</m:t>
              </m:r>
            </m:e>
          </m:acc>
          <m:r>
            <w:rPr>
              <w:rFonts w:ascii="Cambria Math" w:hAnsi="Cambria Math" w:cs="Times New Roman"/>
            </w:rPr>
            <m:t>=1</m:t>
          </m:r>
          <m:r>
            <m:rPr>
              <m:sty m:val="p"/>
            </m:rPr>
            <w:rPr>
              <w:rFonts w:ascii="Cambria Math" w:hAnsi="Cambria Math" w:cs="Times New Roman"/>
            </w:rPr>
            <m:t>∣</m:t>
          </m:r>
          <m:r>
            <w:rPr>
              <w:rFonts w:ascii="Cambria Math" w:hAnsi="Cambria Math" w:cs="Times New Roman"/>
            </w:rPr>
            <m:t>G=0)-P(</m:t>
          </m:r>
          <m:acc>
            <m:accPr>
              <m:ctrlPr>
                <w:rPr>
                  <w:rFonts w:ascii="Cambria Math" w:hAnsi="Cambria Math" w:cs="Times New Roman"/>
                </w:rPr>
              </m:ctrlPr>
            </m:accPr>
            <m:e>
              <m:r>
                <w:rPr>
                  <w:rFonts w:ascii="Cambria Math" w:hAnsi="Cambria Math" w:cs="Times New Roman"/>
                </w:rPr>
                <m:t>Y</m:t>
              </m:r>
            </m:e>
          </m:acc>
          <m:r>
            <w:rPr>
              <w:rFonts w:ascii="Cambria Math" w:hAnsi="Cambria Math" w:cs="Times New Roman"/>
            </w:rPr>
            <m:t>=1</m:t>
          </m:r>
          <m:r>
            <m:rPr>
              <m:sty m:val="p"/>
            </m:rPr>
            <w:rPr>
              <w:rFonts w:ascii="Cambria Math" w:hAnsi="Cambria Math" w:cs="Times New Roman"/>
            </w:rPr>
            <m:t>∣</m:t>
          </m:r>
          <m:r>
            <w:rPr>
              <w:rFonts w:ascii="Cambria Math" w:hAnsi="Cambria Math" w:cs="Times New Roman"/>
            </w:rPr>
            <m:t>G=1)</m:t>
          </m:r>
          <m:r>
            <m:rPr>
              <m:sty m:val="p"/>
            </m:rPr>
            <w:rPr>
              <w:rFonts w:ascii="Cambria Math" w:hAnsi="Cambria Math" w:cs="Times New Roman"/>
            </w:rPr>
            <m:t>∣</m:t>
          </m:r>
          <m:r>
            <w:rPr>
              <w:rFonts w:ascii="Cambria Math" w:hAnsi="Cambria Math" w:cs="Times New Roman"/>
            </w:rPr>
            <m:t>&lt;0.1</m:t>
          </m:r>
        </m:oMath>
      </m:oMathPara>
    </w:p>
    <w:p w14:paraId="78A532D9" w14:textId="0A865221"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using gender as a proxy group G (Ayyappan et al., 2025). Efficiency metrics cover communication rounds, latency in milliseconds, and bandwidth in kilobytes per round. Targets aim for AUC greater than 0.92, F1 above 0.89, epsilon at or below 1.5, with 5 to 10 percent privacy uplift over centralized baselines, computed remotely using </w:t>
      </w:r>
      <w:proofErr w:type="spellStart"/>
      <w:r w:rsidRPr="006044E8">
        <w:rPr>
          <w:rFonts w:ascii="Times New Roman" w:hAnsi="Times New Roman" w:cs="Times New Roman"/>
        </w:rPr>
        <w:t>Scikit</w:t>
      </w:r>
      <w:proofErr w:type="spellEnd"/>
      <w:r w:rsidRPr="006044E8">
        <w:rPr>
          <w:rFonts w:ascii="Times New Roman" w:hAnsi="Times New Roman" w:cs="Times New Roman"/>
        </w:rPr>
        <w:t xml:space="preserve">-learn and </w:t>
      </w:r>
      <w:proofErr w:type="spellStart"/>
      <w:r w:rsidRPr="006044E8">
        <w:rPr>
          <w:rFonts w:ascii="Times New Roman" w:hAnsi="Times New Roman" w:cs="Times New Roman"/>
        </w:rPr>
        <w:t>TorchMetrics</w:t>
      </w:r>
      <w:proofErr w:type="spellEnd"/>
      <w:r w:rsidRPr="006044E8">
        <w:rPr>
          <w:rFonts w:ascii="Times New Roman" w:hAnsi="Times New Roman" w:cs="Times New Roman"/>
        </w:rPr>
        <w:t xml:space="preserve"> libraries (Kumar &amp; Malik, 2025; </w:t>
      </w:r>
      <w:proofErr w:type="spellStart"/>
      <w:r w:rsidRPr="006044E8">
        <w:rPr>
          <w:rFonts w:ascii="Times New Roman" w:hAnsi="Times New Roman" w:cs="Times New Roman"/>
        </w:rPr>
        <w:t>Fuladi</w:t>
      </w:r>
      <w:proofErr w:type="spellEnd"/>
      <w:r w:rsidRPr="006044E8">
        <w:rPr>
          <w:rFonts w:ascii="Times New Roman" w:hAnsi="Times New Roman" w:cs="Times New Roman"/>
        </w:rPr>
        <w:t xml:space="preserve"> et al., 2025).</w:t>
      </w:r>
    </w:p>
    <w:p w14:paraId="749CAAFC" w14:textId="77777777"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Validation and Considerations</w:t>
      </w:r>
    </w:p>
    <w:p w14:paraId="39588500" w14:textId="2F04813F"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Validation procedures incorporate k-fold cross-validation with k equal to 5 across federated learning rounds, utilizing hold-out test sets comprising 20 percent of data. Ablation studies contrast centralized versus federated setups, models without differential privacy, and IID versus non-IID distributions using Dirichlet parameter alpha of 0.5. Statistical significance is determined through paired t-tests at p less than 0.05 and </w:t>
      </w:r>
      <w:proofErr w:type="spellStart"/>
      <w:r w:rsidRPr="006044E8">
        <w:rPr>
          <w:rFonts w:ascii="Times New Roman" w:hAnsi="Times New Roman" w:cs="Times New Roman"/>
        </w:rPr>
        <w:t>McNemar's</w:t>
      </w:r>
      <w:proofErr w:type="spellEnd"/>
      <w:r w:rsidRPr="006044E8">
        <w:rPr>
          <w:rFonts w:ascii="Times New Roman" w:hAnsi="Times New Roman" w:cs="Times New Roman"/>
        </w:rPr>
        <w:t xml:space="preserve"> test for binary classifications. Reproducibility is ensured via fixed random seeds of 42 during hyperparameter sweeps (Salih et al., 2025; </w:t>
      </w:r>
      <w:proofErr w:type="spellStart"/>
      <w:r w:rsidRPr="006044E8">
        <w:rPr>
          <w:rFonts w:ascii="Times New Roman" w:hAnsi="Times New Roman" w:cs="Times New Roman"/>
        </w:rPr>
        <w:t>Moshawrab</w:t>
      </w:r>
      <w:proofErr w:type="spellEnd"/>
      <w:r w:rsidRPr="006044E8">
        <w:rPr>
          <w:rFonts w:ascii="Times New Roman" w:hAnsi="Times New Roman" w:cs="Times New Roman"/>
        </w:rPr>
        <w:t xml:space="preserve"> et al., 2023). </w:t>
      </w:r>
    </w:p>
    <w:p w14:paraId="7EA67561" w14:textId="77777777" w:rsidR="00A81450" w:rsidRPr="006044E8" w:rsidRDefault="00A81450" w:rsidP="00567AF1">
      <w:pPr>
        <w:spacing w:line="360" w:lineRule="auto"/>
        <w:jc w:val="both"/>
        <w:rPr>
          <w:rFonts w:ascii="Times New Roman" w:hAnsi="Times New Roman" w:cs="Times New Roman"/>
        </w:rPr>
      </w:pPr>
    </w:p>
    <w:p w14:paraId="23200C9A" w14:textId="166F07C2" w:rsidR="00366E45" w:rsidRPr="006044E8" w:rsidRDefault="00366E45" w:rsidP="00567AF1">
      <w:pPr>
        <w:spacing w:line="360" w:lineRule="auto"/>
        <w:jc w:val="both"/>
        <w:rPr>
          <w:rFonts w:ascii="Times New Roman" w:hAnsi="Times New Roman" w:cs="Times New Roman"/>
          <w:b/>
          <w:bCs/>
        </w:rPr>
      </w:pPr>
      <w:r w:rsidRPr="006044E8">
        <w:rPr>
          <w:rFonts w:ascii="Times New Roman" w:hAnsi="Times New Roman" w:cs="Times New Roman"/>
          <w:b/>
          <w:bCs/>
        </w:rPr>
        <w:t>4.</w:t>
      </w:r>
      <w:r w:rsidRPr="006044E8">
        <w:rPr>
          <w:rFonts w:ascii="Times New Roman" w:hAnsi="Times New Roman" w:cs="Times New Roman"/>
          <w:b/>
          <w:bCs/>
        </w:rPr>
        <w:tab/>
        <w:t>Results and Discussion</w:t>
      </w:r>
    </w:p>
    <w:p w14:paraId="76BF4473" w14:textId="77777777"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Presentation of Results</w:t>
      </w:r>
    </w:p>
    <w:p w14:paraId="22B1DA1A" w14:textId="113DBBB6"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lastRenderedPageBreak/>
        <w:t>The empirical findings from the Privacy-by-Design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federated learning (FL) implementation, as outlined in the research methodology, derive from simulations executed remotely using the </w:t>
      </w:r>
      <w:proofErr w:type="spellStart"/>
      <w:r w:rsidRPr="006044E8">
        <w:rPr>
          <w:rFonts w:ascii="Times New Roman" w:hAnsi="Times New Roman" w:cs="Times New Roman"/>
        </w:rPr>
        <w:t>sklearn</w:t>
      </w:r>
      <w:proofErr w:type="spellEnd"/>
      <w:r w:rsidRPr="006044E8">
        <w:rPr>
          <w:rFonts w:ascii="Times New Roman" w:hAnsi="Times New Roman" w:cs="Times New Roman"/>
        </w:rPr>
        <w:t xml:space="preserve"> load</w:t>
      </w:r>
      <w:r w:rsidR="00366E45" w:rsidRPr="006044E8">
        <w:rPr>
          <w:rFonts w:ascii="Times New Roman" w:hAnsi="Times New Roman" w:cs="Times New Roman"/>
        </w:rPr>
        <w:t xml:space="preserve"> </w:t>
      </w:r>
      <w:r w:rsidRPr="006044E8">
        <w:rPr>
          <w:rFonts w:ascii="Times New Roman" w:hAnsi="Times New Roman" w:cs="Times New Roman"/>
        </w:rPr>
        <w:t>diabetes dataset, which contains 442 instances and 10 numeric features representing baseline physiological variables such as age, sex, body mass index, average blood pressure, and six blood serum measurements, with the target binarized to reflect diabetes progression status at approximately 50% prevalence after thresholding. The dataset was partitioned across 5 non-independent and identically distributed (non-IID) virtual clients using a Dirichlet distribution with alpha equal to 0.5 to simulate heterogeneous multi-hospital environments. Differential privacy was enforced with epsilon equal to 1.0 via</w:t>
      </w:r>
      <w:r w:rsidR="00366E45" w:rsidRPr="006044E8">
        <w:rPr>
          <w:rFonts w:ascii="Times New Roman" w:hAnsi="Times New Roman" w:cs="Times New Roman"/>
        </w:rPr>
        <w:t xml:space="preserve"> Differentially Private Stochastic Gradient Descent (</w:t>
      </w:r>
      <w:r w:rsidRPr="006044E8">
        <w:rPr>
          <w:rFonts w:ascii="Times New Roman" w:hAnsi="Times New Roman" w:cs="Times New Roman"/>
        </w:rPr>
        <w:t>DP-SGD</w:t>
      </w:r>
      <w:r w:rsidR="00366E45" w:rsidRPr="006044E8">
        <w:rPr>
          <w:rFonts w:ascii="Times New Roman" w:hAnsi="Times New Roman" w:cs="Times New Roman"/>
        </w:rPr>
        <w:t>)</w:t>
      </w:r>
      <w:r w:rsidRPr="006044E8">
        <w:rPr>
          <w:rFonts w:ascii="Times New Roman" w:hAnsi="Times New Roman" w:cs="Times New Roman"/>
        </w:rPr>
        <w:t xml:space="preserve">, and synthetic augmentation employed </w:t>
      </w:r>
      <w:r w:rsidR="00366E45" w:rsidRPr="006044E8">
        <w:rPr>
          <w:rFonts w:ascii="Times New Roman" w:hAnsi="Times New Roman" w:cs="Times New Roman"/>
        </w:rPr>
        <w:t>Conditional Tabular Generative Adversarial Network (</w:t>
      </w:r>
      <w:r w:rsidRPr="006044E8">
        <w:rPr>
          <w:rFonts w:ascii="Times New Roman" w:hAnsi="Times New Roman" w:cs="Times New Roman"/>
        </w:rPr>
        <w:t>CTGAN</w:t>
      </w:r>
      <w:r w:rsidR="00366E45" w:rsidRPr="006044E8">
        <w:rPr>
          <w:rFonts w:ascii="Times New Roman" w:hAnsi="Times New Roman" w:cs="Times New Roman"/>
        </w:rPr>
        <w:t>)</w:t>
      </w:r>
      <w:r w:rsidRPr="006044E8">
        <w:rPr>
          <w:rFonts w:ascii="Times New Roman" w:hAnsi="Times New Roman" w:cs="Times New Roman"/>
        </w:rPr>
        <w:t xml:space="preserve"> to generate additional samples mimicking MIMIC-III-style distributions for enhanced scalability in remote settings. Performance metrics were computed on a holdout test set of 89 instances, focusing on classification effectiveness, synthetic data fidelity, privacy guarantees, fairness, and convergence behavior under federated conditions.</w:t>
      </w:r>
    </w:p>
    <w:p w14:paraId="1C08E7B2" w14:textId="13C49658"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Tabl</w:t>
      </w:r>
      <w:r w:rsidR="00366E45" w:rsidRPr="006044E8">
        <w:rPr>
          <w:rFonts w:ascii="Times New Roman" w:hAnsi="Times New Roman" w:cs="Times New Roman"/>
        </w:rPr>
        <w:t xml:space="preserve">e </w:t>
      </w:r>
      <w:r w:rsidRPr="006044E8">
        <w:rPr>
          <w:rFonts w:ascii="Times New Roman" w:hAnsi="Times New Roman" w:cs="Times New Roman"/>
        </w:rPr>
        <w:t>1</w:t>
      </w:r>
      <w:r w:rsidR="00366E45" w:rsidRPr="006044E8">
        <w:rPr>
          <w:rFonts w:ascii="Times New Roman" w:hAnsi="Times New Roman" w:cs="Times New Roman"/>
        </w:rPr>
        <w:t>,</w:t>
      </w:r>
      <w:r w:rsidRPr="006044E8">
        <w:rPr>
          <w:rFonts w:ascii="Times New Roman" w:hAnsi="Times New Roman" w:cs="Times New Roman"/>
        </w:rPr>
        <w:t xml:space="preserv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-FL Model Performance Metrics presents the key classification results for the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-FL model alongside a centralized </w:t>
      </w:r>
      <w:proofErr w:type="spellStart"/>
      <w:r w:rsidRPr="006044E8">
        <w:rPr>
          <w:rFonts w:ascii="Times New Roman" w:hAnsi="Times New Roman" w:cs="Times New Roman"/>
        </w:rPr>
        <w:t>XGBoost</w:t>
      </w:r>
      <w:proofErr w:type="spellEnd"/>
      <w:r w:rsidRPr="006044E8">
        <w:rPr>
          <w:rFonts w:ascii="Times New Roman" w:hAnsi="Times New Roman" w:cs="Times New Roman"/>
        </w:rPr>
        <w:t xml:space="preserve"> baseline without privacy constraints. The </w:t>
      </w:r>
      <w:proofErr w:type="spellStart"/>
      <w:r w:rsidRPr="006044E8">
        <w:rPr>
          <w:rFonts w:ascii="Times New Roman" w:hAnsi="Times New Roman" w:cs="Times New Roman"/>
        </w:rPr>
        <w:t>PbD</w:t>
      </w:r>
      <w:proofErr w:type="spellEnd"/>
      <w:r w:rsidRPr="006044E8">
        <w:rPr>
          <w:rFonts w:ascii="Times New Roman" w:hAnsi="Times New Roman" w:cs="Times New Roman"/>
        </w:rPr>
        <w:t>-FL model attained an accuracy of 0.4850, precision of 0.5303, recall of 0.6306, F1-score of 0.5761, and AUC-ROC of 0.5206, all under the epsilon equal to 1.0 differential privacy budget. Compared to the centralized baseline, which achieved accuracy of 0.5200, precision of 0.5600, recall of 0.5800, F1-score of 0.5690, and AUC-ROC of 0.6100, the federated approach demonstrated a notable increase in recall by approximately 8.7 percent, prioritizing sensitivity for diabetes case detection despite modest overall discrimination due to noise addition.</w:t>
      </w:r>
    </w:p>
    <w:p w14:paraId="0A5334B1" w14:textId="5A6891C8" w:rsidR="006044E8" w:rsidRDefault="00507ED2" w:rsidP="00507ED2">
      <w:pPr>
        <w:rPr>
          <w:rFonts w:ascii="Times New Roman" w:hAnsi="Times New Roman" w:cs="Times New Roman"/>
          <w:b/>
          <w:bCs/>
        </w:rPr>
      </w:pPr>
      <w:r w:rsidRPr="006044E8">
        <w:rPr>
          <w:rFonts w:ascii="Times New Roman" w:hAnsi="Times New Roman" w:cs="Times New Roman"/>
          <w:b/>
          <w:bCs/>
        </w:rPr>
        <w:t>Table 1</w:t>
      </w:r>
    </w:p>
    <w:p w14:paraId="192EF4DF" w14:textId="7D4B94D1" w:rsidR="00507ED2" w:rsidRPr="006044E8" w:rsidRDefault="00507ED2" w:rsidP="00507ED2">
      <w:pPr>
        <w:rPr>
          <w:rFonts w:ascii="Times New Roman" w:hAnsi="Times New Roman" w:cs="Times New Roman"/>
          <w:i/>
          <w:iCs/>
        </w:rPr>
      </w:pPr>
      <w:proofErr w:type="spellStart"/>
      <w:r w:rsidRPr="006044E8">
        <w:rPr>
          <w:rFonts w:ascii="Times New Roman" w:hAnsi="Times New Roman" w:cs="Times New Roman"/>
          <w:i/>
          <w:iCs/>
        </w:rPr>
        <w:t>PbD</w:t>
      </w:r>
      <w:proofErr w:type="spellEnd"/>
      <w:r w:rsidRPr="006044E8">
        <w:rPr>
          <w:rFonts w:ascii="Times New Roman" w:hAnsi="Times New Roman" w:cs="Times New Roman"/>
          <w:i/>
          <w:iCs/>
        </w:rPr>
        <w:t>-FL Model Performance Metrics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76"/>
        <w:gridCol w:w="3159"/>
        <w:gridCol w:w="1714"/>
        <w:gridCol w:w="2340"/>
      </w:tblGrid>
      <w:tr w:rsidR="006044E8" w:rsidRPr="006044E8" w14:paraId="4E558BD0" w14:textId="77777777" w:rsidTr="00366E45">
        <w:tc>
          <w:tcPr>
            <w:tcW w:w="0" w:type="auto"/>
            <w:tcBorders>
              <w:top w:val="single" w:sz="4" w:space="0" w:color="auto"/>
              <w:bottom w:val="single" w:sz="4" w:space="0" w:color="auto"/>
            </w:tcBorders>
            <w:hideMark/>
          </w:tcPr>
          <w:p w14:paraId="3AEBF2FF" w14:textId="77777777" w:rsidR="00507ED2" w:rsidRPr="006044E8" w:rsidRDefault="00507ED2" w:rsidP="006044E8">
            <w:pPr>
              <w:spacing w:line="360" w:lineRule="auto"/>
              <w:rPr>
                <w:rFonts w:ascii="Times New Roman" w:hAnsi="Times New Roman" w:cs="Times New Roman"/>
                <w:b/>
                <w:bCs/>
              </w:rPr>
            </w:pPr>
            <w:r w:rsidRPr="006044E8">
              <w:rPr>
                <w:rFonts w:ascii="Times New Roman" w:hAnsi="Times New Roman" w:cs="Times New Roman"/>
                <w:b/>
                <w:bCs/>
              </w:rPr>
              <w:t>Metric</w:t>
            </w:r>
          </w:p>
        </w:tc>
        <w:tc>
          <w:tcPr>
            <w:tcW w:w="0" w:type="auto"/>
            <w:tcBorders>
              <w:top w:val="single" w:sz="4" w:space="0" w:color="auto"/>
              <w:bottom w:val="single" w:sz="4" w:space="0" w:color="auto"/>
            </w:tcBorders>
            <w:hideMark/>
          </w:tcPr>
          <w:p w14:paraId="08D5E473" w14:textId="77777777" w:rsidR="00507ED2" w:rsidRPr="006044E8" w:rsidRDefault="00507ED2" w:rsidP="006044E8">
            <w:pPr>
              <w:spacing w:line="360" w:lineRule="auto"/>
              <w:jc w:val="center"/>
              <w:rPr>
                <w:rFonts w:ascii="Times New Roman" w:hAnsi="Times New Roman" w:cs="Times New Roman"/>
                <w:b/>
                <w:bCs/>
              </w:rPr>
            </w:pPr>
            <w:r w:rsidRPr="006044E8">
              <w:rPr>
                <w:rFonts w:ascii="Times New Roman" w:hAnsi="Times New Roman" w:cs="Times New Roman"/>
                <w:b/>
                <w:bCs/>
              </w:rPr>
              <w:t>Value</w:t>
            </w:r>
          </w:p>
        </w:tc>
        <w:tc>
          <w:tcPr>
            <w:tcW w:w="0" w:type="auto"/>
            <w:tcBorders>
              <w:top w:val="single" w:sz="4" w:space="0" w:color="auto"/>
              <w:bottom w:val="single" w:sz="4" w:space="0" w:color="auto"/>
            </w:tcBorders>
            <w:hideMark/>
          </w:tcPr>
          <w:p w14:paraId="10A9D204" w14:textId="77777777" w:rsidR="00507ED2" w:rsidRPr="006044E8" w:rsidRDefault="00507ED2" w:rsidP="006044E8">
            <w:pPr>
              <w:spacing w:line="360" w:lineRule="auto"/>
              <w:jc w:val="center"/>
              <w:rPr>
                <w:rFonts w:ascii="Times New Roman" w:hAnsi="Times New Roman" w:cs="Times New Roman"/>
                <w:b/>
                <w:bCs/>
              </w:rPr>
            </w:pPr>
            <w:r w:rsidRPr="006044E8">
              <w:rPr>
                <w:rFonts w:ascii="Times New Roman" w:hAnsi="Times New Roman" w:cs="Times New Roman"/>
                <w:b/>
                <w:bCs/>
              </w:rPr>
              <w:t xml:space="preserve">Baseline (Centralized </w:t>
            </w:r>
            <w:proofErr w:type="spellStart"/>
            <w:r w:rsidRPr="006044E8">
              <w:rPr>
                <w:rFonts w:ascii="Times New Roman" w:hAnsi="Times New Roman" w:cs="Times New Roman"/>
                <w:b/>
                <w:bCs/>
              </w:rPr>
              <w:t>XGBoost</w:t>
            </w:r>
            <w:proofErr w:type="spellEnd"/>
            <w:r w:rsidRPr="006044E8">
              <w:rPr>
                <w:rFonts w:ascii="Times New Roman" w:hAnsi="Times New Roman" w:cs="Times New Roman"/>
                <w:b/>
                <w:bCs/>
              </w:rPr>
              <w:t>)</w:t>
            </w:r>
          </w:p>
        </w:tc>
        <w:tc>
          <w:tcPr>
            <w:tcW w:w="0" w:type="auto"/>
            <w:tcBorders>
              <w:top w:val="single" w:sz="4" w:space="0" w:color="auto"/>
              <w:bottom w:val="single" w:sz="4" w:space="0" w:color="auto"/>
            </w:tcBorders>
            <w:hideMark/>
          </w:tcPr>
          <w:p w14:paraId="5DEAACCE" w14:textId="77777777" w:rsidR="00507ED2" w:rsidRPr="006044E8" w:rsidRDefault="00507ED2" w:rsidP="006044E8">
            <w:pPr>
              <w:spacing w:line="360" w:lineRule="auto"/>
              <w:jc w:val="center"/>
              <w:rPr>
                <w:rFonts w:ascii="Times New Roman" w:hAnsi="Times New Roman" w:cs="Times New Roman"/>
                <w:b/>
                <w:bCs/>
              </w:rPr>
            </w:pPr>
            <w:r w:rsidRPr="006044E8">
              <w:rPr>
                <w:rFonts w:ascii="Times New Roman" w:hAnsi="Times New Roman" w:cs="Times New Roman"/>
                <w:b/>
                <w:bCs/>
              </w:rPr>
              <w:t>Privacy Cost (ε)</w:t>
            </w:r>
          </w:p>
        </w:tc>
        <w:tc>
          <w:tcPr>
            <w:tcW w:w="0" w:type="auto"/>
            <w:tcBorders>
              <w:top w:val="single" w:sz="4" w:space="0" w:color="auto"/>
              <w:bottom w:val="single" w:sz="4" w:space="0" w:color="auto"/>
            </w:tcBorders>
            <w:hideMark/>
          </w:tcPr>
          <w:p w14:paraId="0EF4545F" w14:textId="77777777" w:rsidR="00507ED2" w:rsidRPr="006044E8" w:rsidRDefault="00507ED2" w:rsidP="006044E8">
            <w:pPr>
              <w:spacing w:line="360" w:lineRule="auto"/>
              <w:jc w:val="center"/>
              <w:rPr>
                <w:rFonts w:ascii="Times New Roman" w:hAnsi="Times New Roman" w:cs="Times New Roman"/>
                <w:b/>
                <w:bCs/>
              </w:rPr>
            </w:pPr>
            <w:r w:rsidRPr="006044E8">
              <w:rPr>
                <w:rFonts w:ascii="Times New Roman" w:hAnsi="Times New Roman" w:cs="Times New Roman"/>
                <w:b/>
                <w:bCs/>
              </w:rPr>
              <w:t>Interpretation</w:t>
            </w:r>
          </w:p>
        </w:tc>
      </w:tr>
      <w:tr w:rsidR="00507ED2" w:rsidRPr="006044E8" w14:paraId="02A09D13" w14:textId="77777777" w:rsidTr="00366E45">
        <w:tc>
          <w:tcPr>
            <w:tcW w:w="0" w:type="auto"/>
            <w:tcBorders>
              <w:top w:val="single" w:sz="4" w:space="0" w:color="auto"/>
            </w:tcBorders>
            <w:hideMark/>
          </w:tcPr>
          <w:p w14:paraId="42E19975" w14:textId="77777777" w:rsidR="00507ED2" w:rsidRPr="006044E8" w:rsidRDefault="00507ED2" w:rsidP="006044E8">
            <w:pPr>
              <w:spacing w:line="360" w:lineRule="auto"/>
              <w:rPr>
                <w:rFonts w:ascii="Times New Roman" w:hAnsi="Times New Roman" w:cs="Times New Roman"/>
              </w:rPr>
            </w:pPr>
            <w:r w:rsidRPr="006044E8">
              <w:rPr>
                <w:rFonts w:ascii="Times New Roman" w:hAnsi="Times New Roman" w:cs="Times New Roman"/>
              </w:rPr>
              <w:t>Accuracy</w:t>
            </w:r>
          </w:p>
        </w:tc>
        <w:tc>
          <w:tcPr>
            <w:tcW w:w="0" w:type="auto"/>
            <w:tcBorders>
              <w:top w:val="single" w:sz="4" w:space="0" w:color="auto"/>
            </w:tcBorders>
            <w:hideMark/>
          </w:tcPr>
          <w:p w14:paraId="63C8F0BF"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0.4850</w:t>
            </w:r>
          </w:p>
        </w:tc>
        <w:tc>
          <w:tcPr>
            <w:tcW w:w="0" w:type="auto"/>
            <w:tcBorders>
              <w:top w:val="single" w:sz="4" w:space="0" w:color="auto"/>
            </w:tcBorders>
            <w:hideMark/>
          </w:tcPr>
          <w:p w14:paraId="2EC8C806"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0.5200</w:t>
            </w:r>
          </w:p>
        </w:tc>
        <w:tc>
          <w:tcPr>
            <w:tcW w:w="0" w:type="auto"/>
            <w:tcBorders>
              <w:top w:val="single" w:sz="4" w:space="0" w:color="auto"/>
            </w:tcBorders>
            <w:hideMark/>
          </w:tcPr>
          <w:p w14:paraId="67AE5296"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1.0</w:t>
            </w:r>
          </w:p>
        </w:tc>
        <w:tc>
          <w:tcPr>
            <w:tcW w:w="0" w:type="auto"/>
            <w:tcBorders>
              <w:top w:val="single" w:sz="4" w:space="0" w:color="auto"/>
            </w:tcBorders>
            <w:hideMark/>
          </w:tcPr>
          <w:p w14:paraId="25A33E7A" w14:textId="36835DF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Moderate classification</w:t>
            </w:r>
          </w:p>
        </w:tc>
      </w:tr>
      <w:tr w:rsidR="00507ED2" w:rsidRPr="006044E8" w14:paraId="4BF6DBA4" w14:textId="77777777" w:rsidTr="00366E45">
        <w:tc>
          <w:tcPr>
            <w:tcW w:w="0" w:type="auto"/>
            <w:hideMark/>
          </w:tcPr>
          <w:p w14:paraId="66B691B4" w14:textId="77777777" w:rsidR="00507ED2" w:rsidRPr="006044E8" w:rsidRDefault="00507ED2" w:rsidP="006044E8">
            <w:pPr>
              <w:spacing w:line="360" w:lineRule="auto"/>
              <w:rPr>
                <w:rFonts w:ascii="Times New Roman" w:hAnsi="Times New Roman" w:cs="Times New Roman"/>
              </w:rPr>
            </w:pPr>
            <w:r w:rsidRPr="006044E8">
              <w:rPr>
                <w:rFonts w:ascii="Times New Roman" w:hAnsi="Times New Roman" w:cs="Times New Roman"/>
              </w:rPr>
              <w:t>Precision</w:t>
            </w:r>
          </w:p>
        </w:tc>
        <w:tc>
          <w:tcPr>
            <w:tcW w:w="0" w:type="auto"/>
            <w:hideMark/>
          </w:tcPr>
          <w:p w14:paraId="0500A241"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0.5303</w:t>
            </w:r>
          </w:p>
        </w:tc>
        <w:tc>
          <w:tcPr>
            <w:tcW w:w="0" w:type="auto"/>
            <w:hideMark/>
          </w:tcPr>
          <w:p w14:paraId="045D4566"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0.5600</w:t>
            </w:r>
          </w:p>
        </w:tc>
        <w:tc>
          <w:tcPr>
            <w:tcW w:w="0" w:type="auto"/>
            <w:hideMark/>
          </w:tcPr>
          <w:p w14:paraId="093C0CDC"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1.0</w:t>
            </w:r>
          </w:p>
        </w:tc>
        <w:tc>
          <w:tcPr>
            <w:tcW w:w="0" w:type="auto"/>
            <w:hideMark/>
          </w:tcPr>
          <w:p w14:paraId="5FC60D3E" w14:textId="0A44F44C"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False positive control</w:t>
            </w:r>
          </w:p>
        </w:tc>
      </w:tr>
      <w:tr w:rsidR="00507ED2" w:rsidRPr="006044E8" w14:paraId="393DF2DA" w14:textId="77777777" w:rsidTr="00366E45">
        <w:tc>
          <w:tcPr>
            <w:tcW w:w="0" w:type="auto"/>
            <w:hideMark/>
          </w:tcPr>
          <w:p w14:paraId="5854ED6E" w14:textId="77777777" w:rsidR="00507ED2" w:rsidRPr="006044E8" w:rsidRDefault="00507ED2" w:rsidP="006044E8">
            <w:pPr>
              <w:spacing w:line="360" w:lineRule="auto"/>
              <w:rPr>
                <w:rFonts w:ascii="Times New Roman" w:hAnsi="Times New Roman" w:cs="Times New Roman"/>
              </w:rPr>
            </w:pPr>
            <w:r w:rsidRPr="006044E8">
              <w:rPr>
                <w:rFonts w:ascii="Times New Roman" w:hAnsi="Times New Roman" w:cs="Times New Roman"/>
              </w:rPr>
              <w:lastRenderedPageBreak/>
              <w:t>Recall</w:t>
            </w:r>
          </w:p>
        </w:tc>
        <w:tc>
          <w:tcPr>
            <w:tcW w:w="0" w:type="auto"/>
            <w:hideMark/>
          </w:tcPr>
          <w:p w14:paraId="4D258068"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0.6306</w:t>
            </w:r>
          </w:p>
        </w:tc>
        <w:tc>
          <w:tcPr>
            <w:tcW w:w="0" w:type="auto"/>
            <w:hideMark/>
          </w:tcPr>
          <w:p w14:paraId="32BC01C1"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0.5800</w:t>
            </w:r>
          </w:p>
        </w:tc>
        <w:tc>
          <w:tcPr>
            <w:tcW w:w="0" w:type="auto"/>
            <w:hideMark/>
          </w:tcPr>
          <w:p w14:paraId="719C1922"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1.0</w:t>
            </w:r>
          </w:p>
        </w:tc>
        <w:tc>
          <w:tcPr>
            <w:tcW w:w="0" w:type="auto"/>
            <w:hideMark/>
          </w:tcPr>
          <w:p w14:paraId="0C7D2D42" w14:textId="68B8AE82"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Diabetes case detection</w:t>
            </w:r>
          </w:p>
        </w:tc>
      </w:tr>
      <w:tr w:rsidR="00507ED2" w:rsidRPr="006044E8" w14:paraId="5519C884" w14:textId="77777777" w:rsidTr="00366E45">
        <w:tc>
          <w:tcPr>
            <w:tcW w:w="0" w:type="auto"/>
            <w:hideMark/>
          </w:tcPr>
          <w:p w14:paraId="189A5FAD" w14:textId="77777777" w:rsidR="00507ED2" w:rsidRPr="006044E8" w:rsidRDefault="00507ED2" w:rsidP="006044E8">
            <w:pPr>
              <w:spacing w:line="360" w:lineRule="auto"/>
              <w:rPr>
                <w:rFonts w:ascii="Times New Roman" w:hAnsi="Times New Roman" w:cs="Times New Roman"/>
              </w:rPr>
            </w:pPr>
            <w:r w:rsidRPr="006044E8">
              <w:rPr>
                <w:rFonts w:ascii="Times New Roman" w:hAnsi="Times New Roman" w:cs="Times New Roman"/>
              </w:rPr>
              <w:t>F1-Score</w:t>
            </w:r>
          </w:p>
        </w:tc>
        <w:tc>
          <w:tcPr>
            <w:tcW w:w="0" w:type="auto"/>
            <w:hideMark/>
          </w:tcPr>
          <w:p w14:paraId="75553873"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0.5761</w:t>
            </w:r>
          </w:p>
        </w:tc>
        <w:tc>
          <w:tcPr>
            <w:tcW w:w="0" w:type="auto"/>
            <w:hideMark/>
          </w:tcPr>
          <w:p w14:paraId="6163945A"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0.5690</w:t>
            </w:r>
          </w:p>
        </w:tc>
        <w:tc>
          <w:tcPr>
            <w:tcW w:w="0" w:type="auto"/>
            <w:hideMark/>
          </w:tcPr>
          <w:p w14:paraId="443F3535"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1.0</w:t>
            </w:r>
          </w:p>
        </w:tc>
        <w:tc>
          <w:tcPr>
            <w:tcW w:w="0" w:type="auto"/>
            <w:hideMark/>
          </w:tcPr>
          <w:p w14:paraId="47E91D67" w14:textId="100BB301"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Harmonic balance</w:t>
            </w:r>
          </w:p>
        </w:tc>
      </w:tr>
      <w:tr w:rsidR="00507ED2" w:rsidRPr="006044E8" w14:paraId="49EE9C9C" w14:textId="77777777" w:rsidTr="00366E45">
        <w:tc>
          <w:tcPr>
            <w:tcW w:w="0" w:type="auto"/>
            <w:tcBorders>
              <w:bottom w:val="single" w:sz="4" w:space="0" w:color="auto"/>
            </w:tcBorders>
            <w:hideMark/>
          </w:tcPr>
          <w:p w14:paraId="592E5076" w14:textId="77777777" w:rsidR="00507ED2" w:rsidRPr="006044E8" w:rsidRDefault="00507ED2" w:rsidP="006044E8">
            <w:pPr>
              <w:spacing w:line="360" w:lineRule="auto"/>
              <w:rPr>
                <w:rFonts w:ascii="Times New Roman" w:hAnsi="Times New Roman" w:cs="Times New Roman"/>
              </w:rPr>
            </w:pPr>
            <w:r w:rsidRPr="006044E8">
              <w:rPr>
                <w:rFonts w:ascii="Times New Roman" w:hAnsi="Times New Roman" w:cs="Times New Roman"/>
              </w:rPr>
              <w:t>AUC-ROC</w:t>
            </w:r>
          </w:p>
        </w:tc>
        <w:tc>
          <w:tcPr>
            <w:tcW w:w="0" w:type="auto"/>
            <w:tcBorders>
              <w:bottom w:val="single" w:sz="4" w:space="0" w:color="auto"/>
            </w:tcBorders>
            <w:hideMark/>
          </w:tcPr>
          <w:p w14:paraId="60D196E8"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0.5206</w:t>
            </w:r>
          </w:p>
        </w:tc>
        <w:tc>
          <w:tcPr>
            <w:tcW w:w="0" w:type="auto"/>
            <w:tcBorders>
              <w:bottom w:val="single" w:sz="4" w:space="0" w:color="auto"/>
            </w:tcBorders>
            <w:hideMark/>
          </w:tcPr>
          <w:p w14:paraId="63972C87"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0.6100</w:t>
            </w:r>
          </w:p>
        </w:tc>
        <w:tc>
          <w:tcPr>
            <w:tcW w:w="0" w:type="auto"/>
            <w:tcBorders>
              <w:bottom w:val="single" w:sz="4" w:space="0" w:color="auto"/>
            </w:tcBorders>
            <w:hideMark/>
          </w:tcPr>
          <w:p w14:paraId="3994269D" w14:textId="77777777"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1.0</w:t>
            </w:r>
          </w:p>
        </w:tc>
        <w:tc>
          <w:tcPr>
            <w:tcW w:w="0" w:type="auto"/>
            <w:tcBorders>
              <w:bottom w:val="single" w:sz="4" w:space="0" w:color="auto"/>
            </w:tcBorders>
            <w:hideMark/>
          </w:tcPr>
          <w:p w14:paraId="039A1A46" w14:textId="2BDEF7EB" w:rsidR="00507ED2" w:rsidRPr="006044E8" w:rsidRDefault="00507ED2" w:rsidP="006044E8">
            <w:pPr>
              <w:spacing w:line="360" w:lineRule="auto"/>
              <w:jc w:val="center"/>
              <w:rPr>
                <w:rFonts w:ascii="Times New Roman" w:hAnsi="Times New Roman" w:cs="Times New Roman"/>
              </w:rPr>
            </w:pPr>
            <w:r w:rsidRPr="006044E8">
              <w:rPr>
                <w:rFonts w:ascii="Times New Roman" w:hAnsi="Times New Roman" w:cs="Times New Roman"/>
              </w:rPr>
              <w:t>Discrimination ability</w:t>
            </w:r>
          </w:p>
        </w:tc>
      </w:tr>
    </w:tbl>
    <w:p w14:paraId="1CAD5FBF" w14:textId="163AD71D" w:rsidR="00A81450" w:rsidRPr="006044E8" w:rsidRDefault="006044E8" w:rsidP="006044E8">
      <w:pPr>
        <w:spacing w:before="240" w:line="360" w:lineRule="auto"/>
        <w:jc w:val="both"/>
        <w:rPr>
          <w:rFonts w:ascii="Times New Roman" w:hAnsi="Times New Roman" w:cs="Times New Roman"/>
          <w:i/>
          <w:iCs/>
        </w:rPr>
      </w:pPr>
      <w:r w:rsidRPr="00B6489F">
        <w:rPr>
          <w:rFonts w:ascii="Times New Roman" w:hAnsi="Times New Roman" w:cs="Times New Roman"/>
        </w:rPr>
        <w:t>The f</w:t>
      </w:r>
      <w:r w:rsidR="00A81450" w:rsidRPr="00B6489F">
        <w:rPr>
          <w:rFonts w:ascii="Times New Roman" w:hAnsi="Times New Roman" w:cs="Times New Roman"/>
        </w:rPr>
        <w:t xml:space="preserve">igure </w:t>
      </w:r>
      <w:r w:rsidRPr="00B6489F">
        <w:rPr>
          <w:rFonts w:ascii="Times New Roman" w:hAnsi="Times New Roman" w:cs="Times New Roman"/>
        </w:rPr>
        <w:t>2,</w:t>
      </w:r>
      <w:r w:rsidR="00A81450" w:rsidRPr="006044E8">
        <w:rPr>
          <w:rFonts w:ascii="Times New Roman" w:hAnsi="Times New Roman" w:cs="Times New Roman"/>
          <w:b/>
          <w:bCs/>
        </w:rPr>
        <w:t xml:space="preserve"> </w:t>
      </w:r>
      <w:r w:rsidRPr="006044E8">
        <w:rPr>
          <w:rFonts w:ascii="Times New Roman" w:hAnsi="Times New Roman" w:cs="Times New Roman"/>
        </w:rPr>
        <w:t xml:space="preserve">ROC Curve - </w:t>
      </w:r>
      <w:proofErr w:type="spellStart"/>
      <w:r w:rsidRPr="006044E8">
        <w:rPr>
          <w:rFonts w:ascii="Times New Roman" w:hAnsi="Times New Roman" w:cs="Times New Roman"/>
        </w:rPr>
        <w:t>PbD</w:t>
      </w:r>
      <w:proofErr w:type="spellEnd"/>
      <w:r w:rsidRPr="006044E8">
        <w:rPr>
          <w:rFonts w:ascii="Times New Roman" w:hAnsi="Times New Roman" w:cs="Times New Roman"/>
        </w:rPr>
        <w:t>-FL Diabetes Model</w:t>
      </w:r>
      <w:r w:rsidR="00A81450" w:rsidRPr="006044E8">
        <w:rPr>
          <w:rFonts w:ascii="Times New Roman" w:hAnsi="Times New Roman" w:cs="Times New Roman"/>
        </w:rPr>
        <w:t xml:space="preserve"> illustrates the receiver operating characteristic curves, with the </w:t>
      </w:r>
      <w:proofErr w:type="spellStart"/>
      <w:r w:rsidR="00A81450" w:rsidRPr="006044E8">
        <w:rPr>
          <w:rFonts w:ascii="Times New Roman" w:hAnsi="Times New Roman" w:cs="Times New Roman"/>
        </w:rPr>
        <w:t>PbD</w:t>
      </w:r>
      <w:proofErr w:type="spellEnd"/>
      <w:r w:rsidR="00A81450" w:rsidRPr="006044E8">
        <w:rPr>
          <w:rFonts w:ascii="Times New Roman" w:hAnsi="Times New Roman" w:cs="Times New Roman"/>
        </w:rPr>
        <w:t>-FL curve showing an AUC of 0.52</w:t>
      </w:r>
      <w:r>
        <w:rPr>
          <w:rFonts w:ascii="Times New Roman" w:hAnsi="Times New Roman" w:cs="Times New Roman"/>
        </w:rPr>
        <w:t>1</w:t>
      </w:r>
      <w:r w:rsidR="00A81450" w:rsidRPr="006044E8">
        <w:rPr>
          <w:rFonts w:ascii="Times New Roman" w:hAnsi="Times New Roman" w:cs="Times New Roman"/>
        </w:rPr>
        <w:t xml:space="preserve"> compared to 0.6100 for the baseline, including 95 percent confidence interval shading to highlight the impact of privacy noise on model discrimination across varying thresholds.</w:t>
      </w:r>
    </w:p>
    <w:p w14:paraId="748698A8" w14:textId="407DB89A" w:rsidR="00507ED2" w:rsidRPr="006044E8" w:rsidRDefault="00507ED2" w:rsidP="006044E8">
      <w:pPr>
        <w:spacing w:after="0" w:line="360" w:lineRule="auto"/>
        <w:jc w:val="both"/>
        <w:rPr>
          <w:rFonts w:ascii="Times New Roman" w:hAnsi="Times New Roman" w:cs="Times New Roman"/>
          <w:b/>
          <w:bCs/>
        </w:rPr>
      </w:pPr>
      <w:r w:rsidRPr="006044E8">
        <w:rPr>
          <w:rFonts w:ascii="Times New Roman" w:hAnsi="Times New Roman" w:cs="Times New Roman"/>
          <w:b/>
          <w:bCs/>
        </w:rPr>
        <w:t>Figure</w:t>
      </w:r>
      <w:r w:rsidR="006044E8">
        <w:rPr>
          <w:rFonts w:ascii="Times New Roman" w:hAnsi="Times New Roman" w:cs="Times New Roman"/>
          <w:b/>
          <w:bCs/>
        </w:rPr>
        <w:t xml:space="preserve"> </w:t>
      </w:r>
      <w:r w:rsidR="00D14ECC">
        <w:rPr>
          <w:rFonts w:ascii="Times New Roman" w:hAnsi="Times New Roman" w:cs="Times New Roman"/>
          <w:b/>
          <w:bCs/>
        </w:rPr>
        <w:t>2</w:t>
      </w:r>
    </w:p>
    <w:p w14:paraId="5A14BB01" w14:textId="1F01B6AE" w:rsidR="00507ED2" w:rsidRPr="006044E8" w:rsidRDefault="00507ED2" w:rsidP="006044E8">
      <w:pPr>
        <w:spacing w:after="0" w:line="360" w:lineRule="auto"/>
        <w:jc w:val="both"/>
        <w:rPr>
          <w:rFonts w:ascii="Times New Roman" w:hAnsi="Times New Roman" w:cs="Times New Roman"/>
          <w:i/>
          <w:iCs/>
        </w:rPr>
      </w:pPr>
      <w:r w:rsidRPr="006044E8">
        <w:rPr>
          <w:rFonts w:ascii="Times New Roman" w:hAnsi="Times New Roman" w:cs="Times New Roman"/>
          <w:i/>
          <w:iCs/>
        </w:rPr>
        <w:t xml:space="preserve">ROC Curve - </w:t>
      </w:r>
      <w:proofErr w:type="spellStart"/>
      <w:r w:rsidRPr="006044E8">
        <w:rPr>
          <w:rFonts w:ascii="Times New Roman" w:hAnsi="Times New Roman" w:cs="Times New Roman"/>
          <w:i/>
          <w:iCs/>
        </w:rPr>
        <w:t>PbD</w:t>
      </w:r>
      <w:proofErr w:type="spellEnd"/>
      <w:r w:rsidRPr="006044E8">
        <w:rPr>
          <w:rFonts w:ascii="Times New Roman" w:hAnsi="Times New Roman" w:cs="Times New Roman"/>
          <w:i/>
          <w:iCs/>
        </w:rPr>
        <w:t>-FL Diabetes Model</w:t>
      </w:r>
    </w:p>
    <w:p w14:paraId="47DAACD3" w14:textId="77C5D939" w:rsidR="00507ED2" w:rsidRPr="006044E8" w:rsidRDefault="00507ED2" w:rsidP="00567AF1">
      <w:pPr>
        <w:spacing w:line="360" w:lineRule="auto"/>
        <w:jc w:val="both"/>
        <w:rPr>
          <w:rFonts w:ascii="Times New Roman" w:hAnsi="Times New Roman" w:cs="Times New Roman"/>
        </w:rPr>
      </w:pPr>
      <w:r w:rsidRPr="006044E8">
        <w:rPr>
          <w:rFonts w:ascii="Times New Roman" w:hAnsi="Times New Roman" w:cs="Times New Roman"/>
          <w:noProof/>
        </w:rPr>
        <w:drawing>
          <wp:inline distT="0" distB="0" distL="0" distR="0" wp14:anchorId="5F43DC97" wp14:editId="75B704CB">
            <wp:extent cx="4629574" cy="3490965"/>
            <wp:effectExtent l="0" t="0" r="0" b="0"/>
            <wp:docPr id="146266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6185" name="Picture 146266185"/>
                    <pic:cNvPicPr/>
                  </pic:nvPicPr>
                  <pic:blipFill rotWithShape="1">
                    <a:blip r:embed="rId8">
                      <a:extLst>
                        <a:ext uri="{28A0092B-C50C-407E-A947-70E740481C1C}">
                          <a14:useLocalDpi xmlns:a14="http://schemas.microsoft.com/office/drawing/2010/main" val="0"/>
                        </a:ext>
                      </a:extLst>
                    </a:blip>
                    <a:srcRect t="4738"/>
                    <a:stretch>
                      <a:fillRect/>
                    </a:stretch>
                  </pic:blipFill>
                  <pic:spPr bwMode="auto">
                    <a:xfrm>
                      <a:off x="0" y="0"/>
                      <a:ext cx="4641413" cy="3499892"/>
                    </a:xfrm>
                    <a:prstGeom prst="rect">
                      <a:avLst/>
                    </a:prstGeom>
                    <a:ln>
                      <a:noFill/>
                    </a:ln>
                    <a:extLst>
                      <a:ext uri="{53640926-AAD7-44D8-BBD7-CCE9431645EC}">
                        <a14:shadowObscured xmlns:a14="http://schemas.microsoft.com/office/drawing/2010/main"/>
                      </a:ext>
                    </a:extLst>
                  </pic:spPr>
                </pic:pic>
              </a:graphicData>
            </a:graphic>
          </wp:inline>
        </w:drawing>
      </w:r>
    </w:p>
    <w:p w14:paraId="423EF22F" w14:textId="321FBEBE" w:rsidR="00A81450"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Figure </w:t>
      </w:r>
      <w:r w:rsidR="006044E8" w:rsidRPr="006044E8">
        <w:rPr>
          <w:rFonts w:ascii="Times New Roman" w:hAnsi="Times New Roman" w:cs="Times New Roman"/>
        </w:rPr>
        <w:t>3</w:t>
      </w:r>
      <w:r w:rsidRPr="006044E8">
        <w:rPr>
          <w:rFonts w:ascii="Times New Roman" w:hAnsi="Times New Roman" w:cs="Times New Roman"/>
        </w:rPr>
        <w:t xml:space="preserve"> depicts the trade-off between precision and recall, emphasizing the model's preference for higher recall, which supports clinical screening priorities where detecting true positives outweighs false positives.</w:t>
      </w:r>
    </w:p>
    <w:p w14:paraId="26CA5F3B" w14:textId="5C2EF960" w:rsidR="006044E8" w:rsidRDefault="006044E8" w:rsidP="006044E8">
      <w:pPr>
        <w:spacing w:after="0" w:line="360" w:lineRule="auto"/>
        <w:jc w:val="both"/>
        <w:rPr>
          <w:rFonts w:ascii="Times New Roman" w:hAnsi="Times New Roman" w:cs="Times New Roman"/>
          <w:b/>
          <w:bCs/>
        </w:rPr>
      </w:pPr>
      <w:r w:rsidRPr="006044E8">
        <w:rPr>
          <w:rFonts w:ascii="Times New Roman" w:hAnsi="Times New Roman" w:cs="Times New Roman"/>
          <w:b/>
          <w:bCs/>
        </w:rPr>
        <w:t xml:space="preserve">Figure </w:t>
      </w:r>
      <w:r>
        <w:rPr>
          <w:rFonts w:ascii="Times New Roman" w:hAnsi="Times New Roman" w:cs="Times New Roman"/>
          <w:b/>
          <w:bCs/>
        </w:rPr>
        <w:t>3</w:t>
      </w:r>
    </w:p>
    <w:p w14:paraId="46EA2720" w14:textId="043956FA" w:rsidR="006044E8" w:rsidRPr="006044E8" w:rsidRDefault="006044E8" w:rsidP="006044E8">
      <w:pPr>
        <w:spacing w:after="0" w:line="360" w:lineRule="auto"/>
        <w:jc w:val="both"/>
        <w:rPr>
          <w:rFonts w:ascii="Times New Roman" w:hAnsi="Times New Roman" w:cs="Times New Roman"/>
          <w:i/>
          <w:iCs/>
        </w:rPr>
      </w:pPr>
      <w:r w:rsidRPr="006044E8">
        <w:rPr>
          <w:rFonts w:ascii="Times New Roman" w:hAnsi="Times New Roman" w:cs="Times New Roman"/>
          <w:i/>
          <w:iCs/>
        </w:rPr>
        <w:t>Precision-Recall Curve</w:t>
      </w:r>
    </w:p>
    <w:p w14:paraId="7A93068C" w14:textId="77777777" w:rsidR="006044E8" w:rsidRDefault="006044E8" w:rsidP="00567AF1">
      <w:pPr>
        <w:spacing w:line="360" w:lineRule="auto"/>
        <w:jc w:val="both"/>
        <w:rPr>
          <w:rFonts w:ascii="Times New Roman" w:hAnsi="Times New Roman" w:cs="Times New Roman"/>
        </w:rPr>
      </w:pPr>
      <w:r>
        <w:rPr>
          <w:rFonts w:ascii="Times New Roman" w:hAnsi="Times New Roman" w:cs="Times New Roman"/>
        </w:rPr>
        <w:lastRenderedPageBreak/>
        <w:t>`</w:t>
      </w:r>
      <w:r w:rsidR="00507ED2" w:rsidRPr="006044E8">
        <w:rPr>
          <w:rFonts w:ascii="Times New Roman" w:hAnsi="Times New Roman" w:cs="Times New Roman"/>
          <w:noProof/>
        </w:rPr>
        <w:drawing>
          <wp:inline distT="0" distB="0" distL="0" distR="0" wp14:anchorId="31DD2D42" wp14:editId="56C5FFB2">
            <wp:extent cx="4536516" cy="3428879"/>
            <wp:effectExtent l="0" t="0" r="0" b="635"/>
            <wp:docPr id="248858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58753" name="Picture 248858753"/>
                    <pic:cNvPicPr/>
                  </pic:nvPicPr>
                  <pic:blipFill rotWithShape="1">
                    <a:blip r:embed="rId9">
                      <a:extLst>
                        <a:ext uri="{28A0092B-C50C-407E-A947-70E740481C1C}">
                          <a14:useLocalDpi xmlns:a14="http://schemas.microsoft.com/office/drawing/2010/main" val="0"/>
                        </a:ext>
                      </a:extLst>
                    </a:blip>
                    <a:srcRect t="4513"/>
                    <a:stretch>
                      <a:fillRect/>
                    </a:stretch>
                  </pic:blipFill>
                  <pic:spPr bwMode="auto">
                    <a:xfrm>
                      <a:off x="0" y="0"/>
                      <a:ext cx="4610133" cy="3484521"/>
                    </a:xfrm>
                    <a:prstGeom prst="rect">
                      <a:avLst/>
                    </a:prstGeom>
                    <a:ln>
                      <a:noFill/>
                    </a:ln>
                    <a:extLst>
                      <a:ext uri="{53640926-AAD7-44D8-BBD7-CCE9431645EC}">
                        <a14:shadowObscured xmlns:a14="http://schemas.microsoft.com/office/drawing/2010/main"/>
                      </a:ext>
                    </a:extLst>
                  </pic:spPr>
                </pic:pic>
              </a:graphicData>
            </a:graphic>
          </wp:inline>
        </w:drawing>
      </w:r>
    </w:p>
    <w:p w14:paraId="03DDE013" w14:textId="25E85AF8"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Synthetic data fidelity was assessed to ensure augmentation preserved statistical properties for federated scalability. Table</w:t>
      </w:r>
      <w:r w:rsidR="006044E8" w:rsidRPr="006044E8">
        <w:rPr>
          <w:rFonts w:ascii="Times New Roman" w:hAnsi="Times New Roman" w:cs="Times New Roman"/>
        </w:rPr>
        <w:t xml:space="preserve"> </w:t>
      </w:r>
      <w:r w:rsidRPr="006044E8">
        <w:rPr>
          <w:rFonts w:ascii="Times New Roman" w:hAnsi="Times New Roman" w:cs="Times New Roman"/>
        </w:rPr>
        <w:t>2</w:t>
      </w:r>
      <w:r w:rsidR="00D14ECC">
        <w:rPr>
          <w:rFonts w:ascii="Times New Roman" w:hAnsi="Times New Roman" w:cs="Times New Roman"/>
        </w:rPr>
        <w:t xml:space="preserve"> </w:t>
      </w:r>
      <w:r w:rsidRPr="006044E8">
        <w:rPr>
          <w:rFonts w:ascii="Times New Roman" w:hAnsi="Times New Roman" w:cs="Times New Roman"/>
        </w:rPr>
        <w:t>reports feature-wise comparisons, with body mass index showing a real mean of 0.0617 versus synthetic mean of 0.2452, KS statistic of 0.3553, and p-value less than 0.001, indicating acceptable fidelity below the 0.4 threshold; age exhibited KS of 0.2891 with p-value of 0.012 for good alignment; and blood pressure displayed KS of 0.4120 with p-value less than 0.001, marking marginal divergence attributable to the small original sample size.</w:t>
      </w:r>
    </w:p>
    <w:p w14:paraId="49249288" w14:textId="2B231BD4" w:rsidR="006044E8" w:rsidRDefault="00677469" w:rsidP="00677469">
      <w:pPr>
        <w:rPr>
          <w:rFonts w:ascii="Times New Roman" w:hAnsi="Times New Roman" w:cs="Times New Roman"/>
          <w:b/>
          <w:bCs/>
        </w:rPr>
      </w:pPr>
      <w:r w:rsidRPr="006044E8">
        <w:rPr>
          <w:rFonts w:ascii="Times New Roman" w:hAnsi="Times New Roman" w:cs="Times New Roman"/>
          <w:b/>
          <w:bCs/>
        </w:rPr>
        <w:t>Table</w:t>
      </w:r>
      <w:r w:rsidR="00D14ECC">
        <w:rPr>
          <w:rFonts w:ascii="Times New Roman" w:hAnsi="Times New Roman" w:cs="Times New Roman"/>
          <w:b/>
          <w:bCs/>
        </w:rPr>
        <w:t xml:space="preserve"> </w:t>
      </w:r>
      <w:r w:rsidRPr="006044E8">
        <w:rPr>
          <w:rFonts w:ascii="Times New Roman" w:hAnsi="Times New Roman" w:cs="Times New Roman"/>
          <w:b/>
          <w:bCs/>
        </w:rPr>
        <w:t>2</w:t>
      </w:r>
    </w:p>
    <w:p w14:paraId="135CF15B" w14:textId="4BF9A62A" w:rsidR="00677469" w:rsidRPr="006044E8" w:rsidRDefault="00677469" w:rsidP="00677469">
      <w:pPr>
        <w:rPr>
          <w:rFonts w:ascii="Times New Roman" w:hAnsi="Times New Roman" w:cs="Times New Roman"/>
          <w:i/>
          <w:iCs/>
        </w:rPr>
      </w:pPr>
      <w:r w:rsidRPr="006044E8">
        <w:rPr>
          <w:rFonts w:ascii="Times New Roman" w:hAnsi="Times New Roman" w:cs="Times New Roman"/>
          <w:i/>
          <w:iCs/>
        </w:rPr>
        <w:t>Kolmogorov-Smirnov (KS) Fidelity Statistics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1498"/>
        <w:gridCol w:w="1647"/>
        <w:gridCol w:w="1602"/>
        <w:gridCol w:w="1100"/>
        <w:gridCol w:w="2373"/>
      </w:tblGrid>
      <w:tr w:rsidR="00677469" w:rsidRPr="006044E8" w14:paraId="5DA72FFC" w14:textId="77777777" w:rsidTr="006044E8">
        <w:tc>
          <w:tcPr>
            <w:tcW w:w="0" w:type="auto"/>
            <w:tcBorders>
              <w:top w:val="single" w:sz="4" w:space="0" w:color="auto"/>
              <w:bottom w:val="single" w:sz="4" w:space="0" w:color="auto"/>
            </w:tcBorders>
            <w:hideMark/>
          </w:tcPr>
          <w:p w14:paraId="0C3F5F50" w14:textId="77777777" w:rsidR="00677469" w:rsidRPr="006044E8" w:rsidRDefault="00677469" w:rsidP="006044E8">
            <w:pPr>
              <w:spacing w:line="360" w:lineRule="auto"/>
              <w:rPr>
                <w:rFonts w:ascii="Times New Roman" w:hAnsi="Times New Roman" w:cs="Times New Roman"/>
                <w:b/>
                <w:bCs/>
              </w:rPr>
            </w:pPr>
            <w:r w:rsidRPr="006044E8">
              <w:rPr>
                <w:rFonts w:ascii="Times New Roman" w:hAnsi="Times New Roman" w:cs="Times New Roman"/>
                <w:b/>
                <w:bCs/>
              </w:rPr>
              <w:t>Feature</w:t>
            </w:r>
          </w:p>
        </w:tc>
        <w:tc>
          <w:tcPr>
            <w:tcW w:w="0" w:type="auto"/>
            <w:tcBorders>
              <w:top w:val="single" w:sz="4" w:space="0" w:color="auto"/>
              <w:bottom w:val="single" w:sz="4" w:space="0" w:color="auto"/>
            </w:tcBorders>
            <w:hideMark/>
          </w:tcPr>
          <w:p w14:paraId="7638308A" w14:textId="77777777" w:rsidR="00677469" w:rsidRPr="006044E8" w:rsidRDefault="00677469" w:rsidP="006044E8">
            <w:pPr>
              <w:spacing w:line="360" w:lineRule="auto"/>
              <w:jc w:val="center"/>
              <w:rPr>
                <w:rFonts w:ascii="Times New Roman" w:hAnsi="Times New Roman" w:cs="Times New Roman"/>
                <w:b/>
                <w:bCs/>
              </w:rPr>
            </w:pPr>
            <w:r w:rsidRPr="006044E8">
              <w:rPr>
                <w:rFonts w:ascii="Times New Roman" w:hAnsi="Times New Roman" w:cs="Times New Roman"/>
                <w:b/>
                <w:bCs/>
              </w:rPr>
              <w:t>Real Mean</w:t>
            </w:r>
          </w:p>
        </w:tc>
        <w:tc>
          <w:tcPr>
            <w:tcW w:w="0" w:type="auto"/>
            <w:tcBorders>
              <w:top w:val="single" w:sz="4" w:space="0" w:color="auto"/>
              <w:bottom w:val="single" w:sz="4" w:space="0" w:color="auto"/>
            </w:tcBorders>
            <w:hideMark/>
          </w:tcPr>
          <w:p w14:paraId="64AB0BFA" w14:textId="77777777" w:rsidR="00677469" w:rsidRPr="006044E8" w:rsidRDefault="00677469" w:rsidP="006044E8">
            <w:pPr>
              <w:spacing w:line="360" w:lineRule="auto"/>
              <w:jc w:val="center"/>
              <w:rPr>
                <w:rFonts w:ascii="Times New Roman" w:hAnsi="Times New Roman" w:cs="Times New Roman"/>
                <w:b/>
                <w:bCs/>
              </w:rPr>
            </w:pPr>
            <w:r w:rsidRPr="006044E8">
              <w:rPr>
                <w:rFonts w:ascii="Times New Roman" w:hAnsi="Times New Roman" w:cs="Times New Roman"/>
                <w:b/>
                <w:bCs/>
              </w:rPr>
              <w:t>Synth Mean</w:t>
            </w:r>
          </w:p>
        </w:tc>
        <w:tc>
          <w:tcPr>
            <w:tcW w:w="0" w:type="auto"/>
            <w:tcBorders>
              <w:top w:val="single" w:sz="4" w:space="0" w:color="auto"/>
              <w:bottom w:val="single" w:sz="4" w:space="0" w:color="auto"/>
            </w:tcBorders>
            <w:hideMark/>
          </w:tcPr>
          <w:p w14:paraId="10F75AC0" w14:textId="77777777" w:rsidR="00677469" w:rsidRPr="006044E8" w:rsidRDefault="00677469" w:rsidP="006044E8">
            <w:pPr>
              <w:spacing w:line="360" w:lineRule="auto"/>
              <w:jc w:val="center"/>
              <w:rPr>
                <w:rFonts w:ascii="Times New Roman" w:hAnsi="Times New Roman" w:cs="Times New Roman"/>
                <w:b/>
                <w:bCs/>
              </w:rPr>
            </w:pPr>
            <w:r w:rsidRPr="006044E8">
              <w:rPr>
                <w:rFonts w:ascii="Times New Roman" w:hAnsi="Times New Roman" w:cs="Times New Roman"/>
                <w:b/>
                <w:bCs/>
              </w:rPr>
              <w:t>KS Statistic</w:t>
            </w:r>
          </w:p>
        </w:tc>
        <w:tc>
          <w:tcPr>
            <w:tcW w:w="0" w:type="auto"/>
            <w:tcBorders>
              <w:top w:val="single" w:sz="4" w:space="0" w:color="auto"/>
              <w:bottom w:val="single" w:sz="4" w:space="0" w:color="auto"/>
            </w:tcBorders>
            <w:hideMark/>
          </w:tcPr>
          <w:p w14:paraId="7C6144EC" w14:textId="77777777" w:rsidR="00677469" w:rsidRPr="006044E8" w:rsidRDefault="00677469" w:rsidP="006044E8">
            <w:pPr>
              <w:spacing w:line="360" w:lineRule="auto"/>
              <w:jc w:val="center"/>
              <w:rPr>
                <w:rFonts w:ascii="Times New Roman" w:hAnsi="Times New Roman" w:cs="Times New Roman"/>
                <w:b/>
                <w:bCs/>
              </w:rPr>
            </w:pPr>
            <w:r w:rsidRPr="006044E8">
              <w:rPr>
                <w:rFonts w:ascii="Times New Roman" w:hAnsi="Times New Roman" w:cs="Times New Roman"/>
                <w:b/>
                <w:bCs/>
              </w:rPr>
              <w:t>p-value</w:t>
            </w:r>
          </w:p>
        </w:tc>
        <w:tc>
          <w:tcPr>
            <w:tcW w:w="0" w:type="auto"/>
            <w:tcBorders>
              <w:top w:val="single" w:sz="4" w:space="0" w:color="auto"/>
              <w:bottom w:val="single" w:sz="4" w:space="0" w:color="auto"/>
            </w:tcBorders>
            <w:hideMark/>
          </w:tcPr>
          <w:p w14:paraId="3A9E1562" w14:textId="77777777" w:rsidR="00677469" w:rsidRPr="006044E8" w:rsidRDefault="00677469" w:rsidP="006044E8">
            <w:pPr>
              <w:spacing w:line="360" w:lineRule="auto"/>
              <w:jc w:val="center"/>
              <w:rPr>
                <w:rFonts w:ascii="Times New Roman" w:hAnsi="Times New Roman" w:cs="Times New Roman"/>
                <w:b/>
                <w:bCs/>
              </w:rPr>
            </w:pPr>
            <w:r w:rsidRPr="006044E8">
              <w:rPr>
                <w:rFonts w:ascii="Times New Roman" w:hAnsi="Times New Roman" w:cs="Times New Roman"/>
                <w:b/>
                <w:bCs/>
              </w:rPr>
              <w:t>Fidelity Threshold</w:t>
            </w:r>
          </w:p>
        </w:tc>
      </w:tr>
      <w:tr w:rsidR="00677469" w:rsidRPr="006044E8" w14:paraId="05F52F24" w14:textId="77777777" w:rsidTr="006044E8">
        <w:tc>
          <w:tcPr>
            <w:tcW w:w="0" w:type="auto"/>
            <w:tcBorders>
              <w:top w:val="single" w:sz="4" w:space="0" w:color="auto"/>
            </w:tcBorders>
            <w:hideMark/>
          </w:tcPr>
          <w:p w14:paraId="71E8B926" w14:textId="77777777" w:rsidR="00677469" w:rsidRPr="006044E8" w:rsidRDefault="00677469" w:rsidP="006044E8">
            <w:pPr>
              <w:spacing w:line="360" w:lineRule="auto"/>
              <w:rPr>
                <w:rFonts w:ascii="Times New Roman" w:hAnsi="Times New Roman" w:cs="Times New Roman"/>
              </w:rPr>
            </w:pPr>
            <w:r w:rsidRPr="006044E8">
              <w:rPr>
                <w:rFonts w:ascii="Times New Roman" w:hAnsi="Times New Roman" w:cs="Times New Roman"/>
              </w:rPr>
              <w:t>BMI</w:t>
            </w:r>
          </w:p>
        </w:tc>
        <w:tc>
          <w:tcPr>
            <w:tcW w:w="0" w:type="auto"/>
            <w:tcBorders>
              <w:top w:val="single" w:sz="4" w:space="0" w:color="auto"/>
            </w:tcBorders>
            <w:hideMark/>
          </w:tcPr>
          <w:p w14:paraId="0813E882"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0.0617</w:t>
            </w:r>
          </w:p>
        </w:tc>
        <w:tc>
          <w:tcPr>
            <w:tcW w:w="0" w:type="auto"/>
            <w:tcBorders>
              <w:top w:val="single" w:sz="4" w:space="0" w:color="auto"/>
            </w:tcBorders>
            <w:hideMark/>
          </w:tcPr>
          <w:p w14:paraId="7ECB86E2"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0.2452</w:t>
            </w:r>
          </w:p>
        </w:tc>
        <w:tc>
          <w:tcPr>
            <w:tcW w:w="0" w:type="auto"/>
            <w:tcBorders>
              <w:top w:val="single" w:sz="4" w:space="0" w:color="auto"/>
            </w:tcBorders>
            <w:hideMark/>
          </w:tcPr>
          <w:p w14:paraId="61028D20"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0.3553</w:t>
            </w:r>
          </w:p>
        </w:tc>
        <w:tc>
          <w:tcPr>
            <w:tcW w:w="0" w:type="auto"/>
            <w:tcBorders>
              <w:top w:val="single" w:sz="4" w:space="0" w:color="auto"/>
            </w:tcBorders>
            <w:hideMark/>
          </w:tcPr>
          <w:p w14:paraId="39ECFCBC"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&lt;0.001</w:t>
            </w:r>
          </w:p>
        </w:tc>
        <w:tc>
          <w:tcPr>
            <w:tcW w:w="0" w:type="auto"/>
            <w:tcBorders>
              <w:top w:val="single" w:sz="4" w:space="0" w:color="auto"/>
            </w:tcBorders>
            <w:hideMark/>
          </w:tcPr>
          <w:p w14:paraId="53A898A7"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Acceptable (&lt;0.4)</w:t>
            </w:r>
          </w:p>
        </w:tc>
      </w:tr>
      <w:tr w:rsidR="00677469" w:rsidRPr="006044E8" w14:paraId="19194CED" w14:textId="77777777" w:rsidTr="006044E8">
        <w:tc>
          <w:tcPr>
            <w:tcW w:w="0" w:type="auto"/>
            <w:hideMark/>
          </w:tcPr>
          <w:p w14:paraId="2A1E1DD8" w14:textId="77777777" w:rsidR="00677469" w:rsidRPr="006044E8" w:rsidRDefault="00677469" w:rsidP="006044E8">
            <w:pPr>
              <w:spacing w:line="360" w:lineRule="auto"/>
              <w:rPr>
                <w:rFonts w:ascii="Times New Roman" w:hAnsi="Times New Roman" w:cs="Times New Roman"/>
              </w:rPr>
            </w:pPr>
            <w:r w:rsidRPr="006044E8">
              <w:rPr>
                <w:rFonts w:ascii="Times New Roman" w:hAnsi="Times New Roman" w:cs="Times New Roman"/>
              </w:rPr>
              <w:t>Age</w:t>
            </w:r>
          </w:p>
        </w:tc>
        <w:tc>
          <w:tcPr>
            <w:tcW w:w="0" w:type="auto"/>
            <w:hideMark/>
          </w:tcPr>
          <w:p w14:paraId="606BAFEC"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0.0381</w:t>
            </w:r>
          </w:p>
        </w:tc>
        <w:tc>
          <w:tcPr>
            <w:tcW w:w="0" w:type="auto"/>
            <w:hideMark/>
          </w:tcPr>
          <w:p w14:paraId="1E48E361"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-0.2031</w:t>
            </w:r>
          </w:p>
        </w:tc>
        <w:tc>
          <w:tcPr>
            <w:tcW w:w="0" w:type="auto"/>
            <w:hideMark/>
          </w:tcPr>
          <w:p w14:paraId="6D47B044"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0.2891</w:t>
            </w:r>
          </w:p>
        </w:tc>
        <w:tc>
          <w:tcPr>
            <w:tcW w:w="0" w:type="auto"/>
            <w:hideMark/>
          </w:tcPr>
          <w:p w14:paraId="72420B19"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0.012</w:t>
            </w:r>
          </w:p>
        </w:tc>
        <w:tc>
          <w:tcPr>
            <w:tcW w:w="0" w:type="auto"/>
            <w:hideMark/>
          </w:tcPr>
          <w:p w14:paraId="6AB0BB96"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Good</w:t>
            </w:r>
          </w:p>
        </w:tc>
      </w:tr>
      <w:tr w:rsidR="00677469" w:rsidRPr="006044E8" w14:paraId="0AC13BE9" w14:textId="77777777" w:rsidTr="006044E8">
        <w:tc>
          <w:tcPr>
            <w:tcW w:w="0" w:type="auto"/>
            <w:tcBorders>
              <w:bottom w:val="single" w:sz="4" w:space="0" w:color="auto"/>
            </w:tcBorders>
            <w:hideMark/>
          </w:tcPr>
          <w:p w14:paraId="7AA8D4FE" w14:textId="77777777" w:rsidR="00677469" w:rsidRPr="006044E8" w:rsidRDefault="00677469" w:rsidP="006044E8">
            <w:pPr>
              <w:spacing w:line="360" w:lineRule="auto"/>
              <w:rPr>
                <w:rFonts w:ascii="Times New Roman" w:hAnsi="Times New Roman" w:cs="Times New Roman"/>
              </w:rPr>
            </w:pPr>
            <w:r w:rsidRPr="006044E8">
              <w:rPr>
                <w:rFonts w:ascii="Times New Roman" w:hAnsi="Times New Roman" w:cs="Times New Roman"/>
              </w:rPr>
              <w:t>BP</w:t>
            </w:r>
          </w:p>
        </w:tc>
        <w:tc>
          <w:tcPr>
            <w:tcW w:w="0" w:type="auto"/>
            <w:tcBorders>
              <w:bottom w:val="single" w:sz="4" w:space="0" w:color="auto"/>
            </w:tcBorders>
            <w:hideMark/>
          </w:tcPr>
          <w:p w14:paraId="3A001D9E"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0.0219</w:t>
            </w:r>
          </w:p>
        </w:tc>
        <w:tc>
          <w:tcPr>
            <w:tcW w:w="0" w:type="auto"/>
            <w:tcBorders>
              <w:bottom w:val="single" w:sz="4" w:space="0" w:color="auto"/>
            </w:tcBorders>
            <w:hideMark/>
          </w:tcPr>
          <w:p w14:paraId="317D0E4A"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0.7438</w:t>
            </w:r>
          </w:p>
        </w:tc>
        <w:tc>
          <w:tcPr>
            <w:tcW w:w="0" w:type="auto"/>
            <w:tcBorders>
              <w:bottom w:val="single" w:sz="4" w:space="0" w:color="auto"/>
            </w:tcBorders>
            <w:hideMark/>
          </w:tcPr>
          <w:p w14:paraId="259A0932"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0.4120</w:t>
            </w:r>
          </w:p>
        </w:tc>
        <w:tc>
          <w:tcPr>
            <w:tcW w:w="0" w:type="auto"/>
            <w:tcBorders>
              <w:bottom w:val="single" w:sz="4" w:space="0" w:color="auto"/>
            </w:tcBorders>
            <w:hideMark/>
          </w:tcPr>
          <w:p w14:paraId="215F949D"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&lt;0.001</w:t>
            </w:r>
          </w:p>
        </w:tc>
        <w:tc>
          <w:tcPr>
            <w:tcW w:w="0" w:type="auto"/>
            <w:tcBorders>
              <w:bottom w:val="single" w:sz="4" w:space="0" w:color="auto"/>
            </w:tcBorders>
            <w:hideMark/>
          </w:tcPr>
          <w:p w14:paraId="6AD50F84" w14:textId="77777777" w:rsidR="00677469" w:rsidRPr="006044E8" w:rsidRDefault="00677469" w:rsidP="006044E8">
            <w:pPr>
              <w:spacing w:line="360" w:lineRule="auto"/>
              <w:jc w:val="center"/>
              <w:rPr>
                <w:rFonts w:ascii="Times New Roman" w:hAnsi="Times New Roman" w:cs="Times New Roman"/>
              </w:rPr>
            </w:pPr>
            <w:r w:rsidRPr="006044E8">
              <w:rPr>
                <w:rFonts w:ascii="Times New Roman" w:hAnsi="Times New Roman" w:cs="Times New Roman"/>
              </w:rPr>
              <w:t>Marginal</w:t>
            </w:r>
          </w:p>
        </w:tc>
      </w:tr>
    </w:tbl>
    <w:p w14:paraId="71E9FB10" w14:textId="5DE7AC65" w:rsidR="00A81450" w:rsidRDefault="00A81450" w:rsidP="00677469">
      <w:pPr>
        <w:spacing w:before="240" w:line="360" w:lineRule="auto"/>
        <w:jc w:val="both"/>
        <w:rPr>
          <w:rFonts w:ascii="Times New Roman" w:hAnsi="Times New Roman" w:cs="Times New Roman"/>
        </w:rPr>
      </w:pPr>
      <w:r w:rsidRPr="006044E8">
        <w:rPr>
          <w:rFonts w:ascii="Times New Roman" w:hAnsi="Times New Roman" w:cs="Times New Roman"/>
        </w:rPr>
        <w:t>Figure 4</w:t>
      </w:r>
      <w:r w:rsidR="006044E8" w:rsidRPr="006044E8">
        <w:rPr>
          <w:rFonts w:ascii="Times New Roman" w:hAnsi="Times New Roman" w:cs="Times New Roman"/>
        </w:rPr>
        <w:t>,</w:t>
      </w:r>
      <w:r w:rsidRPr="006044E8">
        <w:rPr>
          <w:rFonts w:ascii="Times New Roman" w:hAnsi="Times New Roman" w:cs="Times New Roman"/>
        </w:rPr>
        <w:t xml:space="preserve"> BMI Distribution - Real vs. Synthetic visualizes overlapping histograms of body mass index distributions, with the KS statistic of 0.3553 annotated to confirm reasonable overlap and utility preservation in synthetic augmentation.</w:t>
      </w:r>
    </w:p>
    <w:p w14:paraId="1D6F1A5C" w14:textId="77777777" w:rsidR="00D14ECC" w:rsidRDefault="00D14ECC" w:rsidP="00B6489F">
      <w:pPr>
        <w:spacing w:after="0" w:line="360" w:lineRule="auto"/>
        <w:jc w:val="both"/>
        <w:rPr>
          <w:rFonts w:ascii="Times New Roman" w:hAnsi="Times New Roman" w:cs="Times New Roman"/>
          <w:b/>
          <w:bCs/>
        </w:rPr>
      </w:pPr>
    </w:p>
    <w:p w14:paraId="66CDDF0A" w14:textId="7C171AE1" w:rsidR="00FF481F" w:rsidRPr="006044E8" w:rsidRDefault="00FF481F" w:rsidP="00B6489F">
      <w:pPr>
        <w:spacing w:after="0" w:line="360" w:lineRule="auto"/>
        <w:jc w:val="both"/>
        <w:rPr>
          <w:rFonts w:ascii="Times New Roman" w:hAnsi="Times New Roman" w:cs="Times New Roman"/>
          <w:b/>
          <w:bCs/>
        </w:rPr>
      </w:pPr>
      <w:r w:rsidRPr="006044E8">
        <w:rPr>
          <w:rFonts w:ascii="Times New Roman" w:hAnsi="Times New Roman" w:cs="Times New Roman"/>
          <w:b/>
          <w:bCs/>
        </w:rPr>
        <w:lastRenderedPageBreak/>
        <w:t>Figure 4</w:t>
      </w:r>
    </w:p>
    <w:p w14:paraId="48B01BF0" w14:textId="273F2E35" w:rsidR="00FF481F" w:rsidRPr="00B6489F" w:rsidRDefault="00FF481F" w:rsidP="00B6489F">
      <w:pPr>
        <w:spacing w:after="0" w:line="360" w:lineRule="auto"/>
        <w:jc w:val="both"/>
        <w:rPr>
          <w:rFonts w:ascii="Times New Roman" w:hAnsi="Times New Roman" w:cs="Times New Roman"/>
          <w:i/>
          <w:iCs/>
        </w:rPr>
      </w:pPr>
      <w:r w:rsidRPr="00B6489F">
        <w:rPr>
          <w:rFonts w:ascii="Times New Roman" w:hAnsi="Times New Roman" w:cs="Times New Roman"/>
          <w:i/>
          <w:iCs/>
        </w:rPr>
        <w:t>BMI Distribution - Real vs. Synthetic</w:t>
      </w:r>
    </w:p>
    <w:p w14:paraId="163ECFAD" w14:textId="476E036A" w:rsidR="00677469" w:rsidRPr="006044E8" w:rsidRDefault="00366E45" w:rsidP="00677469">
      <w:pPr>
        <w:spacing w:before="240" w:line="360" w:lineRule="auto"/>
        <w:jc w:val="both"/>
        <w:rPr>
          <w:rFonts w:ascii="Times New Roman" w:hAnsi="Times New Roman" w:cs="Times New Roman"/>
        </w:rPr>
      </w:pPr>
      <w:r w:rsidRPr="006044E8">
        <w:rPr>
          <w:rFonts w:ascii="Times New Roman" w:hAnsi="Times New Roman" w:cs="Times New Roman"/>
          <w:noProof/>
        </w:rPr>
        <w:drawing>
          <wp:inline distT="0" distB="0" distL="0" distR="0" wp14:anchorId="6285E6D4" wp14:editId="1AA5117F">
            <wp:extent cx="4640466" cy="3440430"/>
            <wp:effectExtent l="0" t="0" r="8255" b="7620"/>
            <wp:docPr id="15845286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28605" name="Picture 1584528605"/>
                    <pic:cNvPicPr/>
                  </pic:nvPicPr>
                  <pic:blipFill rotWithShape="1">
                    <a:blip r:embed="rId10">
                      <a:extLst>
                        <a:ext uri="{28A0092B-C50C-407E-A947-70E740481C1C}">
                          <a14:useLocalDpi xmlns:a14="http://schemas.microsoft.com/office/drawing/2010/main" val="0"/>
                        </a:ext>
                      </a:extLst>
                    </a:blip>
                    <a:srcRect t="5108"/>
                    <a:stretch>
                      <a:fillRect/>
                    </a:stretch>
                  </pic:blipFill>
                  <pic:spPr bwMode="auto">
                    <a:xfrm>
                      <a:off x="0" y="0"/>
                      <a:ext cx="4668640" cy="3461318"/>
                    </a:xfrm>
                    <a:prstGeom prst="rect">
                      <a:avLst/>
                    </a:prstGeom>
                    <a:ln>
                      <a:noFill/>
                    </a:ln>
                    <a:extLst>
                      <a:ext uri="{53640926-AAD7-44D8-BBD7-CCE9431645EC}">
                        <a14:shadowObscured xmlns:a14="http://schemas.microsoft.com/office/drawing/2010/main"/>
                      </a:ext>
                    </a:extLst>
                  </pic:spPr>
                </pic:pic>
              </a:graphicData>
            </a:graphic>
          </wp:inline>
        </w:drawing>
      </w:r>
    </w:p>
    <w:p w14:paraId="38517D90" w14:textId="7B81138F"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The privacy-utility trade-off was explored through parametric sweeps of epsilon values. </w:t>
      </w:r>
      <w:r w:rsidRPr="00D14ECC">
        <w:rPr>
          <w:rFonts w:ascii="Times New Roman" w:hAnsi="Times New Roman" w:cs="Times New Roman"/>
        </w:rPr>
        <w:t>Figure</w:t>
      </w:r>
      <w:r w:rsidR="00D14ECC" w:rsidRPr="00D14ECC">
        <w:rPr>
          <w:rFonts w:ascii="Times New Roman" w:hAnsi="Times New Roman" w:cs="Times New Roman"/>
        </w:rPr>
        <w:t xml:space="preserve"> 5</w:t>
      </w:r>
      <w:r w:rsidRPr="006044E8">
        <w:rPr>
          <w:rFonts w:ascii="Times New Roman" w:hAnsi="Times New Roman" w:cs="Times New Roman"/>
        </w:rPr>
        <w:t xml:space="preserve"> traces F1-score performance across epsilon levels from 0.1 to infinity, revealing a peak at epsilon equal to 1.0 that balances clinical utility with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compliance, as further tightening to epsilon equal to 0.5 reduced F1 by approximately 12 percent while relaxation to epsilon equal to 2.0 yielded only marginal gains.</w:t>
      </w:r>
    </w:p>
    <w:p w14:paraId="3055B4FE" w14:textId="6AAF3EB5" w:rsidR="007C6A67" w:rsidRDefault="00FF481F" w:rsidP="007C6A67">
      <w:pPr>
        <w:spacing w:after="0" w:line="360" w:lineRule="auto"/>
        <w:jc w:val="both"/>
        <w:rPr>
          <w:rFonts w:ascii="Times New Roman" w:hAnsi="Times New Roman" w:cs="Times New Roman"/>
          <w:b/>
          <w:bCs/>
        </w:rPr>
      </w:pPr>
      <w:r w:rsidRPr="006044E8">
        <w:rPr>
          <w:rFonts w:ascii="Times New Roman" w:hAnsi="Times New Roman" w:cs="Times New Roman"/>
          <w:b/>
          <w:bCs/>
        </w:rPr>
        <w:t>Figure 5</w:t>
      </w:r>
    </w:p>
    <w:p w14:paraId="352A95D7" w14:textId="678D3C78" w:rsidR="00FF481F" w:rsidRPr="007C6A67" w:rsidRDefault="00FF481F" w:rsidP="007C6A67">
      <w:pPr>
        <w:spacing w:after="0" w:line="360" w:lineRule="auto"/>
        <w:jc w:val="both"/>
        <w:rPr>
          <w:rFonts w:ascii="Times New Roman" w:hAnsi="Times New Roman" w:cs="Times New Roman"/>
          <w:i/>
          <w:iCs/>
        </w:rPr>
      </w:pPr>
      <w:r w:rsidRPr="007C6A67">
        <w:rPr>
          <w:rFonts w:ascii="Times New Roman" w:hAnsi="Times New Roman" w:cs="Times New Roman"/>
          <w:i/>
          <w:iCs/>
        </w:rPr>
        <w:t>Privacy-Utility Frontier</w:t>
      </w:r>
    </w:p>
    <w:p w14:paraId="36046B8A" w14:textId="2B317C66" w:rsidR="00FF481F" w:rsidRPr="006044E8" w:rsidRDefault="00FF481F" w:rsidP="00567AF1">
      <w:pPr>
        <w:spacing w:line="360" w:lineRule="auto"/>
        <w:jc w:val="both"/>
        <w:rPr>
          <w:rFonts w:ascii="Times New Roman" w:hAnsi="Times New Roman" w:cs="Times New Roman"/>
        </w:rPr>
      </w:pPr>
      <w:r w:rsidRPr="006044E8">
        <w:rPr>
          <w:rFonts w:ascii="Times New Roman" w:hAnsi="Times New Roman" w:cs="Times New Roman"/>
          <w:noProof/>
        </w:rPr>
        <w:lastRenderedPageBreak/>
        <w:drawing>
          <wp:inline distT="0" distB="0" distL="0" distR="0" wp14:anchorId="247E1A5E" wp14:editId="3D07AD05">
            <wp:extent cx="4642751" cy="3433015"/>
            <wp:effectExtent l="0" t="0" r="5715" b="0"/>
            <wp:docPr id="871358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58571" name="Picture 871358571"/>
                    <pic:cNvPicPr/>
                  </pic:nvPicPr>
                  <pic:blipFill rotWithShape="1">
                    <a:blip r:embed="rId11">
                      <a:extLst>
                        <a:ext uri="{28A0092B-C50C-407E-A947-70E740481C1C}">
                          <a14:useLocalDpi xmlns:a14="http://schemas.microsoft.com/office/drawing/2010/main" val="0"/>
                        </a:ext>
                      </a:extLst>
                    </a:blip>
                    <a:srcRect t="5358"/>
                    <a:stretch>
                      <a:fillRect/>
                    </a:stretch>
                  </pic:blipFill>
                  <pic:spPr bwMode="auto">
                    <a:xfrm>
                      <a:off x="0" y="0"/>
                      <a:ext cx="4661731" cy="3447049"/>
                    </a:xfrm>
                    <a:prstGeom prst="rect">
                      <a:avLst/>
                    </a:prstGeom>
                    <a:ln>
                      <a:noFill/>
                    </a:ln>
                    <a:extLst>
                      <a:ext uri="{53640926-AAD7-44D8-BBD7-CCE9431645EC}">
                        <a14:shadowObscured xmlns:a14="http://schemas.microsoft.com/office/drawing/2010/main"/>
                      </a:ext>
                    </a:extLst>
                  </pic:spPr>
                </pic:pic>
              </a:graphicData>
            </a:graphic>
          </wp:inline>
        </w:drawing>
      </w:r>
    </w:p>
    <w:p w14:paraId="294AD4C1" w14:textId="2DD34041"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Client-wise convergence and fairness were evaluated over 10 </w:t>
      </w:r>
      <w:proofErr w:type="spellStart"/>
      <w:r w:rsidRPr="006044E8">
        <w:rPr>
          <w:rFonts w:ascii="Times New Roman" w:hAnsi="Times New Roman" w:cs="Times New Roman"/>
        </w:rPr>
        <w:t>FedAvg</w:t>
      </w:r>
      <w:proofErr w:type="spellEnd"/>
      <w:r w:rsidRPr="006044E8">
        <w:rPr>
          <w:rFonts w:ascii="Times New Roman" w:hAnsi="Times New Roman" w:cs="Times New Roman"/>
        </w:rPr>
        <w:t xml:space="preserve"> rounds. </w:t>
      </w:r>
      <w:r w:rsidRPr="007C6A67">
        <w:rPr>
          <w:rFonts w:ascii="Times New Roman" w:hAnsi="Times New Roman" w:cs="Times New Roman"/>
        </w:rPr>
        <w:t xml:space="preserve">Table </w:t>
      </w:r>
      <w:r w:rsidR="007C6A67">
        <w:rPr>
          <w:rFonts w:ascii="Times New Roman" w:hAnsi="Times New Roman" w:cs="Times New Roman"/>
        </w:rPr>
        <w:t>3</w:t>
      </w:r>
      <w:r w:rsidRPr="007C6A67">
        <w:rPr>
          <w:rFonts w:ascii="Times New Roman" w:hAnsi="Times New Roman" w:cs="Times New Roman"/>
        </w:rPr>
        <w:t xml:space="preserve"> </w:t>
      </w:r>
      <w:r w:rsidRPr="006044E8">
        <w:rPr>
          <w:rFonts w:ascii="Times New Roman" w:hAnsi="Times New Roman" w:cs="Times New Roman"/>
        </w:rPr>
        <w:t>details accuracies under IID and non-IID conditions, with average accuracy dropping from 0.508 to 0.485, a 4.4 percent reduction due to heterogeneity, yet demographic parity remained below 0.1, confirming low fairness gaps across simulated client groups.</w:t>
      </w:r>
    </w:p>
    <w:p w14:paraId="50A039B9" w14:textId="51495B45" w:rsidR="007C6A67" w:rsidRDefault="00FF481F" w:rsidP="00FF481F">
      <w:pPr>
        <w:rPr>
          <w:rFonts w:ascii="Times New Roman" w:hAnsi="Times New Roman" w:cs="Times New Roman"/>
          <w:b/>
          <w:bCs/>
        </w:rPr>
      </w:pPr>
      <w:r w:rsidRPr="006044E8">
        <w:rPr>
          <w:rFonts w:ascii="Times New Roman" w:hAnsi="Times New Roman" w:cs="Times New Roman"/>
          <w:b/>
          <w:bCs/>
        </w:rPr>
        <w:t>Table</w:t>
      </w:r>
      <w:r w:rsidR="00D14ECC">
        <w:rPr>
          <w:rFonts w:ascii="Times New Roman" w:hAnsi="Times New Roman" w:cs="Times New Roman"/>
          <w:b/>
          <w:bCs/>
        </w:rPr>
        <w:t xml:space="preserve"> </w:t>
      </w:r>
      <w:r w:rsidRPr="006044E8">
        <w:rPr>
          <w:rFonts w:ascii="Times New Roman" w:hAnsi="Times New Roman" w:cs="Times New Roman"/>
          <w:b/>
          <w:bCs/>
        </w:rPr>
        <w:t xml:space="preserve">3 </w:t>
      </w:r>
    </w:p>
    <w:p w14:paraId="31DCB298" w14:textId="74F0B016" w:rsidR="00FF481F" w:rsidRPr="007C6A67" w:rsidRDefault="00FF481F" w:rsidP="00FF481F">
      <w:pPr>
        <w:rPr>
          <w:rFonts w:ascii="Times New Roman" w:hAnsi="Times New Roman" w:cs="Times New Roman"/>
          <w:i/>
          <w:iCs/>
        </w:rPr>
      </w:pPr>
      <w:r w:rsidRPr="007C6A67">
        <w:rPr>
          <w:rFonts w:ascii="Times New Roman" w:hAnsi="Times New Roman" w:cs="Times New Roman"/>
          <w:i/>
          <w:iCs/>
        </w:rPr>
        <w:t xml:space="preserve">Per-Client Accuracy Across </w:t>
      </w:r>
      <w:proofErr w:type="spellStart"/>
      <w:r w:rsidRPr="007C6A67">
        <w:rPr>
          <w:rFonts w:ascii="Times New Roman" w:hAnsi="Times New Roman" w:cs="Times New Roman"/>
          <w:i/>
          <w:iCs/>
        </w:rPr>
        <w:t>FedAvg</w:t>
      </w:r>
      <w:proofErr w:type="spellEnd"/>
      <w:r w:rsidRPr="007C6A67">
        <w:rPr>
          <w:rFonts w:ascii="Times New Roman" w:hAnsi="Times New Roman" w:cs="Times New Roman"/>
          <w:i/>
          <w:iCs/>
        </w:rPr>
        <w:t xml:space="preserve"> Rounds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2142"/>
        <w:gridCol w:w="2824"/>
        <w:gridCol w:w="1126"/>
        <w:gridCol w:w="2133"/>
      </w:tblGrid>
      <w:tr w:rsidR="00FF481F" w:rsidRPr="006044E8" w14:paraId="32189CD6" w14:textId="77777777" w:rsidTr="007C6A67">
        <w:tc>
          <w:tcPr>
            <w:tcW w:w="0" w:type="auto"/>
            <w:tcBorders>
              <w:top w:val="single" w:sz="4" w:space="0" w:color="auto"/>
              <w:bottom w:val="single" w:sz="4" w:space="0" w:color="auto"/>
            </w:tcBorders>
            <w:hideMark/>
          </w:tcPr>
          <w:p w14:paraId="15CD0C79" w14:textId="77777777" w:rsidR="00FF481F" w:rsidRPr="006044E8" w:rsidRDefault="00FF481F" w:rsidP="007C6A67">
            <w:pPr>
              <w:spacing w:line="360" w:lineRule="auto"/>
              <w:rPr>
                <w:rFonts w:ascii="Times New Roman" w:hAnsi="Times New Roman" w:cs="Times New Roman"/>
                <w:b/>
                <w:bCs/>
              </w:rPr>
            </w:pPr>
            <w:r w:rsidRPr="006044E8">
              <w:rPr>
                <w:rFonts w:ascii="Times New Roman" w:hAnsi="Times New Roman" w:cs="Times New Roman"/>
                <w:b/>
                <w:bCs/>
              </w:rPr>
              <w:t>Client</w:t>
            </w:r>
          </w:p>
        </w:tc>
        <w:tc>
          <w:tcPr>
            <w:tcW w:w="0" w:type="auto"/>
            <w:tcBorders>
              <w:top w:val="single" w:sz="4" w:space="0" w:color="auto"/>
              <w:bottom w:val="single" w:sz="4" w:space="0" w:color="auto"/>
            </w:tcBorders>
            <w:hideMark/>
          </w:tcPr>
          <w:p w14:paraId="76642CB6" w14:textId="77777777" w:rsidR="00FF481F" w:rsidRPr="006044E8" w:rsidRDefault="00FF481F" w:rsidP="007C6A67">
            <w:pPr>
              <w:spacing w:line="360" w:lineRule="auto"/>
              <w:jc w:val="center"/>
              <w:rPr>
                <w:rFonts w:ascii="Times New Roman" w:hAnsi="Times New Roman" w:cs="Times New Roman"/>
                <w:b/>
                <w:bCs/>
              </w:rPr>
            </w:pPr>
            <w:r w:rsidRPr="006044E8">
              <w:rPr>
                <w:rFonts w:ascii="Times New Roman" w:hAnsi="Times New Roman" w:cs="Times New Roman"/>
                <w:b/>
                <w:bCs/>
              </w:rPr>
              <w:t>IID Data (%)</w:t>
            </w:r>
          </w:p>
        </w:tc>
        <w:tc>
          <w:tcPr>
            <w:tcW w:w="0" w:type="auto"/>
            <w:tcBorders>
              <w:top w:val="single" w:sz="4" w:space="0" w:color="auto"/>
              <w:bottom w:val="single" w:sz="4" w:space="0" w:color="auto"/>
            </w:tcBorders>
            <w:hideMark/>
          </w:tcPr>
          <w:p w14:paraId="7C142924" w14:textId="77777777" w:rsidR="00FF481F" w:rsidRPr="006044E8" w:rsidRDefault="00FF481F" w:rsidP="007C6A67">
            <w:pPr>
              <w:spacing w:line="360" w:lineRule="auto"/>
              <w:jc w:val="center"/>
              <w:rPr>
                <w:rFonts w:ascii="Times New Roman" w:hAnsi="Times New Roman" w:cs="Times New Roman"/>
                <w:b/>
                <w:bCs/>
              </w:rPr>
            </w:pPr>
            <w:r w:rsidRPr="006044E8">
              <w:rPr>
                <w:rFonts w:ascii="Times New Roman" w:hAnsi="Times New Roman" w:cs="Times New Roman"/>
                <w:b/>
                <w:bCs/>
              </w:rPr>
              <w:t>Non-IID Data (%)</w:t>
            </w:r>
          </w:p>
        </w:tc>
        <w:tc>
          <w:tcPr>
            <w:tcW w:w="0" w:type="auto"/>
            <w:tcBorders>
              <w:top w:val="single" w:sz="4" w:space="0" w:color="auto"/>
              <w:bottom w:val="single" w:sz="4" w:space="0" w:color="auto"/>
            </w:tcBorders>
            <w:hideMark/>
          </w:tcPr>
          <w:p w14:paraId="2C7B40FE" w14:textId="77777777" w:rsidR="00FF481F" w:rsidRPr="006044E8" w:rsidRDefault="00FF481F" w:rsidP="007C6A67">
            <w:pPr>
              <w:spacing w:line="360" w:lineRule="auto"/>
              <w:jc w:val="center"/>
              <w:rPr>
                <w:rFonts w:ascii="Times New Roman" w:hAnsi="Times New Roman" w:cs="Times New Roman"/>
                <w:b/>
                <w:bCs/>
              </w:rPr>
            </w:pPr>
            <w:proofErr w:type="spellStart"/>
            <w:r w:rsidRPr="006044E8">
              <w:rPr>
                <w:rFonts w:ascii="Times New Roman" w:hAnsi="Times New Roman" w:cs="Times New Roman"/>
                <w:b/>
                <w:bCs/>
              </w:rPr>
              <w:t>ΔAcc</w:t>
            </w:r>
            <w:proofErr w:type="spellEnd"/>
          </w:p>
        </w:tc>
        <w:tc>
          <w:tcPr>
            <w:tcW w:w="0" w:type="auto"/>
            <w:tcBorders>
              <w:top w:val="single" w:sz="4" w:space="0" w:color="auto"/>
              <w:bottom w:val="single" w:sz="4" w:space="0" w:color="auto"/>
            </w:tcBorders>
            <w:hideMark/>
          </w:tcPr>
          <w:p w14:paraId="0F790DF1" w14:textId="77777777" w:rsidR="00FF481F" w:rsidRPr="006044E8" w:rsidRDefault="00FF481F" w:rsidP="007C6A67">
            <w:pPr>
              <w:spacing w:line="360" w:lineRule="auto"/>
              <w:jc w:val="center"/>
              <w:rPr>
                <w:rFonts w:ascii="Times New Roman" w:hAnsi="Times New Roman" w:cs="Times New Roman"/>
                <w:b/>
                <w:bCs/>
              </w:rPr>
            </w:pPr>
            <w:r w:rsidRPr="006044E8">
              <w:rPr>
                <w:rFonts w:ascii="Times New Roman" w:hAnsi="Times New Roman" w:cs="Times New Roman"/>
                <w:b/>
                <w:bCs/>
              </w:rPr>
              <w:t>Fairness Gap</w:t>
            </w:r>
          </w:p>
        </w:tc>
      </w:tr>
      <w:tr w:rsidR="00FF481F" w:rsidRPr="006044E8" w14:paraId="775999B2" w14:textId="77777777" w:rsidTr="007C6A67">
        <w:tc>
          <w:tcPr>
            <w:tcW w:w="0" w:type="auto"/>
            <w:tcBorders>
              <w:top w:val="single" w:sz="4" w:space="0" w:color="auto"/>
            </w:tcBorders>
            <w:hideMark/>
          </w:tcPr>
          <w:p w14:paraId="75457FC0" w14:textId="77777777" w:rsidR="00FF481F" w:rsidRPr="006044E8" w:rsidRDefault="00FF481F" w:rsidP="007C6A67">
            <w:pPr>
              <w:spacing w:line="360" w:lineRule="auto"/>
              <w:rPr>
                <w:rFonts w:ascii="Times New Roman" w:hAnsi="Times New Roman" w:cs="Times New Roman"/>
              </w:rPr>
            </w:pPr>
            <w:r w:rsidRPr="006044E8">
              <w:rPr>
                <w:rFonts w:ascii="Times New Roman" w:hAnsi="Times New Roman" w:cs="Times New Roman"/>
              </w:rPr>
              <w:t>C1</w:t>
            </w:r>
          </w:p>
        </w:tc>
        <w:tc>
          <w:tcPr>
            <w:tcW w:w="0" w:type="auto"/>
            <w:tcBorders>
              <w:top w:val="single" w:sz="4" w:space="0" w:color="auto"/>
            </w:tcBorders>
            <w:hideMark/>
          </w:tcPr>
          <w:p w14:paraId="0642E9EE"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0.523</w:t>
            </w:r>
          </w:p>
        </w:tc>
        <w:tc>
          <w:tcPr>
            <w:tcW w:w="0" w:type="auto"/>
            <w:tcBorders>
              <w:top w:val="single" w:sz="4" w:space="0" w:color="auto"/>
            </w:tcBorders>
            <w:hideMark/>
          </w:tcPr>
          <w:p w14:paraId="501508A1"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0.489</w:t>
            </w:r>
          </w:p>
        </w:tc>
        <w:tc>
          <w:tcPr>
            <w:tcW w:w="0" w:type="auto"/>
            <w:tcBorders>
              <w:top w:val="single" w:sz="4" w:space="0" w:color="auto"/>
            </w:tcBorders>
            <w:hideMark/>
          </w:tcPr>
          <w:p w14:paraId="51F8F908"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-6.5%</w:t>
            </w:r>
          </w:p>
        </w:tc>
        <w:tc>
          <w:tcPr>
            <w:tcW w:w="0" w:type="auto"/>
            <w:tcBorders>
              <w:top w:val="single" w:sz="4" w:space="0" w:color="auto"/>
            </w:tcBorders>
            <w:hideMark/>
          </w:tcPr>
          <w:p w14:paraId="57767B00"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Low</w:t>
            </w:r>
          </w:p>
        </w:tc>
      </w:tr>
      <w:tr w:rsidR="00FF481F" w:rsidRPr="006044E8" w14:paraId="3250CF5D" w14:textId="77777777" w:rsidTr="007C6A67">
        <w:tc>
          <w:tcPr>
            <w:tcW w:w="0" w:type="auto"/>
            <w:hideMark/>
          </w:tcPr>
          <w:p w14:paraId="436A34AE" w14:textId="77777777" w:rsidR="00FF481F" w:rsidRPr="006044E8" w:rsidRDefault="00FF481F" w:rsidP="007C6A67">
            <w:pPr>
              <w:spacing w:line="360" w:lineRule="auto"/>
              <w:rPr>
                <w:rFonts w:ascii="Times New Roman" w:hAnsi="Times New Roman" w:cs="Times New Roman"/>
              </w:rPr>
            </w:pPr>
            <w:r w:rsidRPr="006044E8">
              <w:rPr>
                <w:rFonts w:ascii="Times New Roman" w:hAnsi="Times New Roman" w:cs="Times New Roman"/>
              </w:rPr>
              <w:t>C2</w:t>
            </w:r>
          </w:p>
        </w:tc>
        <w:tc>
          <w:tcPr>
            <w:tcW w:w="0" w:type="auto"/>
            <w:hideMark/>
          </w:tcPr>
          <w:p w14:paraId="5C73CA28"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0.501</w:t>
            </w:r>
          </w:p>
        </w:tc>
        <w:tc>
          <w:tcPr>
            <w:tcW w:w="0" w:type="auto"/>
            <w:hideMark/>
          </w:tcPr>
          <w:p w14:paraId="611F3D4A"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0.476</w:t>
            </w:r>
          </w:p>
        </w:tc>
        <w:tc>
          <w:tcPr>
            <w:tcW w:w="0" w:type="auto"/>
            <w:hideMark/>
          </w:tcPr>
          <w:p w14:paraId="067F3B25"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-5.0%</w:t>
            </w:r>
          </w:p>
        </w:tc>
        <w:tc>
          <w:tcPr>
            <w:tcW w:w="0" w:type="auto"/>
            <w:hideMark/>
          </w:tcPr>
          <w:p w14:paraId="5A0CA633"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Low</w:t>
            </w:r>
          </w:p>
        </w:tc>
      </w:tr>
      <w:tr w:rsidR="00FF481F" w:rsidRPr="006044E8" w14:paraId="0BD7639B" w14:textId="77777777" w:rsidTr="007C6A67">
        <w:tc>
          <w:tcPr>
            <w:tcW w:w="0" w:type="auto"/>
            <w:hideMark/>
          </w:tcPr>
          <w:p w14:paraId="612FFEA5" w14:textId="77777777" w:rsidR="00FF481F" w:rsidRPr="006044E8" w:rsidRDefault="00FF481F" w:rsidP="007C6A67">
            <w:pPr>
              <w:spacing w:line="360" w:lineRule="auto"/>
              <w:rPr>
                <w:rFonts w:ascii="Times New Roman" w:hAnsi="Times New Roman" w:cs="Times New Roman"/>
              </w:rPr>
            </w:pPr>
            <w:r w:rsidRPr="006044E8">
              <w:rPr>
                <w:rFonts w:ascii="Times New Roman" w:hAnsi="Times New Roman" w:cs="Times New Roman"/>
              </w:rPr>
              <w:t>C3</w:t>
            </w:r>
          </w:p>
        </w:tc>
        <w:tc>
          <w:tcPr>
            <w:tcW w:w="0" w:type="auto"/>
            <w:hideMark/>
          </w:tcPr>
          <w:p w14:paraId="0948F44F"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0.512</w:t>
            </w:r>
          </w:p>
        </w:tc>
        <w:tc>
          <w:tcPr>
            <w:tcW w:w="0" w:type="auto"/>
            <w:hideMark/>
          </w:tcPr>
          <w:p w14:paraId="4ED1318C"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0.501</w:t>
            </w:r>
          </w:p>
        </w:tc>
        <w:tc>
          <w:tcPr>
            <w:tcW w:w="0" w:type="auto"/>
            <w:hideMark/>
          </w:tcPr>
          <w:p w14:paraId="4A66A033"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-2.1%</w:t>
            </w:r>
          </w:p>
        </w:tc>
        <w:tc>
          <w:tcPr>
            <w:tcW w:w="0" w:type="auto"/>
            <w:hideMark/>
          </w:tcPr>
          <w:p w14:paraId="5E1CA449"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Low</w:t>
            </w:r>
          </w:p>
        </w:tc>
      </w:tr>
      <w:tr w:rsidR="00FF481F" w:rsidRPr="006044E8" w14:paraId="2A8B5DD3" w14:textId="77777777" w:rsidTr="007C6A67">
        <w:tc>
          <w:tcPr>
            <w:tcW w:w="0" w:type="auto"/>
            <w:hideMark/>
          </w:tcPr>
          <w:p w14:paraId="6114F80A" w14:textId="77777777" w:rsidR="00FF481F" w:rsidRPr="006044E8" w:rsidRDefault="00FF481F" w:rsidP="007C6A67">
            <w:pPr>
              <w:spacing w:line="360" w:lineRule="auto"/>
              <w:rPr>
                <w:rFonts w:ascii="Times New Roman" w:hAnsi="Times New Roman" w:cs="Times New Roman"/>
              </w:rPr>
            </w:pPr>
            <w:r w:rsidRPr="006044E8">
              <w:rPr>
                <w:rFonts w:ascii="Times New Roman" w:hAnsi="Times New Roman" w:cs="Times New Roman"/>
              </w:rPr>
              <w:t>C4</w:t>
            </w:r>
          </w:p>
        </w:tc>
        <w:tc>
          <w:tcPr>
            <w:tcW w:w="0" w:type="auto"/>
            <w:hideMark/>
          </w:tcPr>
          <w:p w14:paraId="7C7C8374"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0.498</w:t>
            </w:r>
          </w:p>
        </w:tc>
        <w:tc>
          <w:tcPr>
            <w:tcW w:w="0" w:type="auto"/>
            <w:hideMark/>
          </w:tcPr>
          <w:p w14:paraId="4FCBE197"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0.470</w:t>
            </w:r>
          </w:p>
        </w:tc>
        <w:tc>
          <w:tcPr>
            <w:tcW w:w="0" w:type="auto"/>
            <w:hideMark/>
          </w:tcPr>
          <w:p w14:paraId="5B9A3FC9"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-5.6%</w:t>
            </w:r>
          </w:p>
        </w:tc>
        <w:tc>
          <w:tcPr>
            <w:tcW w:w="0" w:type="auto"/>
            <w:hideMark/>
          </w:tcPr>
          <w:p w14:paraId="478DEB5E"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Low</w:t>
            </w:r>
          </w:p>
        </w:tc>
      </w:tr>
      <w:tr w:rsidR="00FF481F" w:rsidRPr="006044E8" w14:paraId="5B18ED89" w14:textId="77777777" w:rsidTr="007C6A67">
        <w:tc>
          <w:tcPr>
            <w:tcW w:w="0" w:type="auto"/>
            <w:hideMark/>
          </w:tcPr>
          <w:p w14:paraId="3F9B37FA" w14:textId="77777777" w:rsidR="00FF481F" w:rsidRPr="006044E8" w:rsidRDefault="00FF481F" w:rsidP="007C6A67">
            <w:pPr>
              <w:spacing w:line="360" w:lineRule="auto"/>
              <w:rPr>
                <w:rFonts w:ascii="Times New Roman" w:hAnsi="Times New Roman" w:cs="Times New Roman"/>
              </w:rPr>
            </w:pPr>
            <w:r w:rsidRPr="006044E8">
              <w:rPr>
                <w:rFonts w:ascii="Times New Roman" w:hAnsi="Times New Roman" w:cs="Times New Roman"/>
              </w:rPr>
              <w:t>C5</w:t>
            </w:r>
          </w:p>
        </w:tc>
        <w:tc>
          <w:tcPr>
            <w:tcW w:w="0" w:type="auto"/>
            <w:hideMark/>
          </w:tcPr>
          <w:p w14:paraId="40BF40DF"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0.505</w:t>
            </w:r>
          </w:p>
        </w:tc>
        <w:tc>
          <w:tcPr>
            <w:tcW w:w="0" w:type="auto"/>
            <w:hideMark/>
          </w:tcPr>
          <w:p w14:paraId="042876B1"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0.492</w:t>
            </w:r>
          </w:p>
        </w:tc>
        <w:tc>
          <w:tcPr>
            <w:tcW w:w="0" w:type="auto"/>
            <w:hideMark/>
          </w:tcPr>
          <w:p w14:paraId="1F5E2950"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-2.6%</w:t>
            </w:r>
          </w:p>
        </w:tc>
        <w:tc>
          <w:tcPr>
            <w:tcW w:w="0" w:type="auto"/>
            <w:hideMark/>
          </w:tcPr>
          <w:p w14:paraId="7A63A0B3"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rPr>
              <w:t>Low</w:t>
            </w:r>
          </w:p>
        </w:tc>
      </w:tr>
      <w:tr w:rsidR="00FF481F" w:rsidRPr="006044E8" w14:paraId="76C6F02C" w14:textId="77777777" w:rsidTr="007C6A67">
        <w:tc>
          <w:tcPr>
            <w:tcW w:w="0" w:type="auto"/>
            <w:tcBorders>
              <w:bottom w:val="single" w:sz="4" w:space="0" w:color="auto"/>
            </w:tcBorders>
            <w:hideMark/>
          </w:tcPr>
          <w:p w14:paraId="665D7A02" w14:textId="77777777" w:rsidR="00FF481F" w:rsidRPr="006044E8" w:rsidRDefault="00FF481F" w:rsidP="007C6A67">
            <w:pPr>
              <w:spacing w:line="360" w:lineRule="auto"/>
              <w:rPr>
                <w:rFonts w:ascii="Times New Roman" w:hAnsi="Times New Roman" w:cs="Times New Roman"/>
              </w:rPr>
            </w:pPr>
            <w:r w:rsidRPr="006044E8">
              <w:rPr>
                <w:rFonts w:ascii="Times New Roman" w:hAnsi="Times New Roman" w:cs="Times New Roman"/>
                <w:b/>
                <w:bCs/>
              </w:rPr>
              <w:t>Avg</w:t>
            </w:r>
          </w:p>
        </w:tc>
        <w:tc>
          <w:tcPr>
            <w:tcW w:w="0" w:type="auto"/>
            <w:tcBorders>
              <w:bottom w:val="single" w:sz="4" w:space="0" w:color="auto"/>
            </w:tcBorders>
            <w:hideMark/>
          </w:tcPr>
          <w:p w14:paraId="2B1E8561"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b/>
                <w:bCs/>
              </w:rPr>
              <w:t>0.508</w:t>
            </w:r>
          </w:p>
        </w:tc>
        <w:tc>
          <w:tcPr>
            <w:tcW w:w="0" w:type="auto"/>
            <w:tcBorders>
              <w:bottom w:val="single" w:sz="4" w:space="0" w:color="auto"/>
            </w:tcBorders>
            <w:hideMark/>
          </w:tcPr>
          <w:p w14:paraId="4CEFAE3C"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b/>
                <w:bCs/>
              </w:rPr>
              <w:t>0.485</w:t>
            </w:r>
          </w:p>
        </w:tc>
        <w:tc>
          <w:tcPr>
            <w:tcW w:w="0" w:type="auto"/>
            <w:tcBorders>
              <w:bottom w:val="single" w:sz="4" w:space="0" w:color="auto"/>
            </w:tcBorders>
            <w:hideMark/>
          </w:tcPr>
          <w:p w14:paraId="21FBFF07"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b/>
                <w:bCs/>
              </w:rPr>
              <w:t>-4.4%</w:t>
            </w:r>
          </w:p>
        </w:tc>
        <w:tc>
          <w:tcPr>
            <w:tcW w:w="0" w:type="auto"/>
            <w:tcBorders>
              <w:bottom w:val="single" w:sz="4" w:space="0" w:color="auto"/>
            </w:tcBorders>
            <w:hideMark/>
          </w:tcPr>
          <w:p w14:paraId="5B73711B" w14:textId="77777777" w:rsidR="00FF481F" w:rsidRPr="006044E8" w:rsidRDefault="00FF481F" w:rsidP="007C6A67">
            <w:pPr>
              <w:spacing w:line="360" w:lineRule="auto"/>
              <w:jc w:val="center"/>
              <w:rPr>
                <w:rFonts w:ascii="Times New Roman" w:hAnsi="Times New Roman" w:cs="Times New Roman"/>
              </w:rPr>
            </w:pPr>
            <w:r w:rsidRPr="006044E8">
              <w:rPr>
                <w:rFonts w:ascii="Times New Roman" w:hAnsi="Times New Roman" w:cs="Times New Roman"/>
                <w:b/>
                <w:bCs/>
              </w:rPr>
              <w:t>DP&lt;0.05</w:t>
            </w:r>
          </w:p>
        </w:tc>
      </w:tr>
    </w:tbl>
    <w:p w14:paraId="36D0C8FB" w14:textId="5A8D26C6" w:rsidR="00A81450" w:rsidRDefault="00A81450" w:rsidP="00D14ECC">
      <w:pPr>
        <w:spacing w:before="240" w:line="360" w:lineRule="auto"/>
        <w:jc w:val="both"/>
        <w:rPr>
          <w:rFonts w:ascii="Times New Roman" w:hAnsi="Times New Roman" w:cs="Times New Roman"/>
        </w:rPr>
      </w:pPr>
      <w:r w:rsidRPr="00D14ECC">
        <w:rPr>
          <w:rFonts w:ascii="Times New Roman" w:hAnsi="Times New Roman" w:cs="Times New Roman"/>
        </w:rPr>
        <w:t>Figure</w:t>
      </w:r>
      <w:r w:rsidR="00D14ECC">
        <w:rPr>
          <w:rFonts w:ascii="Times New Roman" w:hAnsi="Times New Roman" w:cs="Times New Roman"/>
        </w:rPr>
        <w:t xml:space="preserve"> </w:t>
      </w:r>
      <w:r w:rsidRPr="00D14ECC">
        <w:rPr>
          <w:rFonts w:ascii="Times New Roman" w:hAnsi="Times New Roman" w:cs="Times New Roman"/>
        </w:rPr>
        <w:t>6</w:t>
      </w:r>
      <w:r w:rsidR="00D14ECC">
        <w:rPr>
          <w:rFonts w:ascii="Times New Roman" w:hAnsi="Times New Roman" w:cs="Times New Roman"/>
        </w:rPr>
        <w:t xml:space="preserve"> </w:t>
      </w:r>
      <w:r w:rsidRPr="006044E8">
        <w:rPr>
          <w:rFonts w:ascii="Times New Roman" w:hAnsi="Times New Roman" w:cs="Times New Roman"/>
        </w:rPr>
        <w:t>displays parallel coordinate plots for the five clients</w:t>
      </w:r>
      <w:r w:rsidR="00366E45" w:rsidRPr="006044E8">
        <w:rPr>
          <w:rFonts w:ascii="Times New Roman" w:hAnsi="Times New Roman" w:cs="Times New Roman"/>
        </w:rPr>
        <w:t xml:space="preserve"> with comparison with the Global model</w:t>
      </w:r>
      <w:r w:rsidRPr="006044E8">
        <w:rPr>
          <w:rFonts w:ascii="Times New Roman" w:hAnsi="Times New Roman" w:cs="Times New Roman"/>
        </w:rPr>
        <w:t xml:space="preserve"> over rounds 1 to </w:t>
      </w:r>
      <w:r w:rsidR="00366E45" w:rsidRPr="006044E8">
        <w:rPr>
          <w:rFonts w:ascii="Times New Roman" w:hAnsi="Times New Roman" w:cs="Times New Roman"/>
        </w:rPr>
        <w:t>3</w:t>
      </w:r>
      <w:r w:rsidRPr="006044E8">
        <w:rPr>
          <w:rFonts w:ascii="Times New Roman" w:hAnsi="Times New Roman" w:cs="Times New Roman"/>
        </w:rPr>
        <w:t>, illustrating stabilization patterns despite non-IID challenges.</w:t>
      </w:r>
    </w:p>
    <w:p w14:paraId="4BE92C4E" w14:textId="77777777" w:rsidR="003C7ECD" w:rsidRDefault="003C7ECD" w:rsidP="007C6A67">
      <w:pPr>
        <w:spacing w:after="0" w:line="360" w:lineRule="auto"/>
        <w:jc w:val="both"/>
        <w:rPr>
          <w:rFonts w:ascii="Times New Roman" w:hAnsi="Times New Roman" w:cs="Times New Roman"/>
          <w:b/>
          <w:bCs/>
        </w:rPr>
      </w:pPr>
    </w:p>
    <w:p w14:paraId="39D1AA57" w14:textId="43771EE6" w:rsidR="00366E45" w:rsidRPr="006044E8" w:rsidRDefault="00366E45" w:rsidP="007C6A67">
      <w:pPr>
        <w:spacing w:after="0" w:line="360" w:lineRule="auto"/>
        <w:jc w:val="both"/>
        <w:rPr>
          <w:rFonts w:ascii="Times New Roman" w:hAnsi="Times New Roman" w:cs="Times New Roman"/>
          <w:b/>
          <w:bCs/>
        </w:rPr>
      </w:pPr>
      <w:r w:rsidRPr="006044E8">
        <w:rPr>
          <w:rFonts w:ascii="Times New Roman" w:hAnsi="Times New Roman" w:cs="Times New Roman"/>
          <w:b/>
          <w:bCs/>
        </w:rPr>
        <w:lastRenderedPageBreak/>
        <w:t>Figure 6</w:t>
      </w:r>
    </w:p>
    <w:p w14:paraId="7BED76AF" w14:textId="015BCCEF" w:rsidR="00366E45" w:rsidRPr="007C6A67" w:rsidRDefault="00366E45" w:rsidP="007C6A67">
      <w:pPr>
        <w:spacing w:after="0" w:line="360" w:lineRule="auto"/>
        <w:jc w:val="both"/>
        <w:rPr>
          <w:rFonts w:ascii="Times New Roman" w:hAnsi="Times New Roman" w:cs="Times New Roman"/>
          <w:i/>
          <w:iCs/>
        </w:rPr>
      </w:pPr>
      <w:r w:rsidRPr="007C6A67">
        <w:rPr>
          <w:rFonts w:ascii="Times New Roman" w:hAnsi="Times New Roman" w:cs="Times New Roman"/>
          <w:i/>
          <w:iCs/>
        </w:rPr>
        <w:t>Client-wise Accuracy Convergence</w:t>
      </w:r>
    </w:p>
    <w:p w14:paraId="1FE7242F" w14:textId="62C75B9F" w:rsidR="00FF481F" w:rsidRPr="006044E8" w:rsidRDefault="00FF481F" w:rsidP="00567AF1">
      <w:pPr>
        <w:spacing w:line="360" w:lineRule="auto"/>
        <w:jc w:val="both"/>
        <w:rPr>
          <w:rFonts w:ascii="Times New Roman" w:hAnsi="Times New Roman" w:cs="Times New Roman"/>
        </w:rPr>
      </w:pPr>
      <w:r w:rsidRPr="006044E8">
        <w:rPr>
          <w:rFonts w:ascii="Times New Roman" w:hAnsi="Times New Roman" w:cs="Times New Roman"/>
          <w:noProof/>
        </w:rPr>
        <w:drawing>
          <wp:inline distT="0" distB="0" distL="0" distR="0" wp14:anchorId="1512D029" wp14:editId="6EF06BB9">
            <wp:extent cx="4643209" cy="3440555"/>
            <wp:effectExtent l="0" t="0" r="5080" b="7620"/>
            <wp:docPr id="1931108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08949" name="Picture 1931108949"/>
                    <pic:cNvPicPr/>
                  </pic:nvPicPr>
                  <pic:blipFill rotWithShape="1">
                    <a:blip r:embed="rId12">
                      <a:extLst>
                        <a:ext uri="{28A0092B-C50C-407E-A947-70E740481C1C}">
                          <a14:useLocalDpi xmlns:a14="http://schemas.microsoft.com/office/drawing/2010/main" val="0"/>
                        </a:ext>
                      </a:extLst>
                    </a:blip>
                    <a:srcRect t="5161"/>
                    <a:stretch>
                      <a:fillRect/>
                    </a:stretch>
                  </pic:blipFill>
                  <pic:spPr bwMode="auto">
                    <a:xfrm>
                      <a:off x="0" y="0"/>
                      <a:ext cx="4670339" cy="3460658"/>
                    </a:xfrm>
                    <a:prstGeom prst="rect">
                      <a:avLst/>
                    </a:prstGeom>
                    <a:ln>
                      <a:noFill/>
                    </a:ln>
                    <a:extLst>
                      <a:ext uri="{53640926-AAD7-44D8-BBD7-CCE9431645EC}">
                        <a14:shadowObscured xmlns:a14="http://schemas.microsoft.com/office/drawing/2010/main"/>
                      </a:ext>
                    </a:extLst>
                  </pic:spPr>
                </pic:pic>
              </a:graphicData>
            </a:graphic>
          </wp:inline>
        </w:drawing>
      </w:r>
    </w:p>
    <w:p w14:paraId="02BB08FF" w14:textId="3D6B65AD" w:rsidR="00A81450" w:rsidRDefault="00A81450" w:rsidP="00567AF1">
      <w:pPr>
        <w:spacing w:line="360" w:lineRule="auto"/>
        <w:jc w:val="both"/>
        <w:rPr>
          <w:rFonts w:ascii="Times New Roman" w:hAnsi="Times New Roman" w:cs="Times New Roman"/>
        </w:rPr>
      </w:pPr>
      <w:r w:rsidRPr="007C6A67">
        <w:rPr>
          <w:rFonts w:ascii="Times New Roman" w:hAnsi="Times New Roman" w:cs="Times New Roman"/>
        </w:rPr>
        <w:t>Figure 7</w:t>
      </w:r>
      <w:r w:rsidR="007C6A67" w:rsidRPr="007C6A67">
        <w:rPr>
          <w:rFonts w:ascii="Times New Roman" w:hAnsi="Times New Roman" w:cs="Times New Roman"/>
        </w:rPr>
        <w:t>,</w:t>
      </w:r>
      <w:r w:rsidRPr="007C6A67">
        <w:rPr>
          <w:rFonts w:ascii="Times New Roman" w:hAnsi="Times New Roman" w:cs="Times New Roman"/>
        </w:rPr>
        <w:t xml:space="preserve"> Global Model Parameter Convergence</w:t>
      </w:r>
      <w:r w:rsidRPr="006044E8">
        <w:rPr>
          <w:rFonts w:ascii="Times New Roman" w:hAnsi="Times New Roman" w:cs="Times New Roman"/>
        </w:rPr>
        <w:t xml:space="preserve"> shows the</w:t>
      </w:r>
      <w:r w:rsidR="007C6A67">
        <w:rPr>
          <w:rFonts w:ascii="Times New Roman" w:hAnsi="Times New Roman" w:cs="Times New Roman"/>
        </w:rPr>
        <w:t xml:space="preserve"> parameter</w:t>
      </w:r>
      <w:r w:rsidRPr="006044E8">
        <w:rPr>
          <w:rFonts w:ascii="Times New Roman" w:hAnsi="Times New Roman" w:cs="Times New Roman"/>
        </w:rPr>
        <w:t xml:space="preserve"> norm of weight updates decreasing and stabiliz</w:t>
      </w:r>
      <w:r w:rsidR="007C6A67">
        <w:rPr>
          <w:rFonts w:ascii="Times New Roman" w:hAnsi="Times New Roman" w:cs="Times New Roman"/>
        </w:rPr>
        <w:t>ed</w:t>
      </w:r>
      <w:r w:rsidRPr="006044E8">
        <w:rPr>
          <w:rFonts w:ascii="Times New Roman" w:hAnsi="Times New Roman" w:cs="Times New Roman"/>
        </w:rPr>
        <w:t>, indicating reliable global model aggregation under differential privacy constraints.</w:t>
      </w:r>
    </w:p>
    <w:p w14:paraId="79B9CD92" w14:textId="74154D79" w:rsidR="007C6A67" w:rsidRPr="007C6A67" w:rsidRDefault="007C6A67" w:rsidP="007C6A67">
      <w:pPr>
        <w:spacing w:after="0" w:line="360" w:lineRule="auto"/>
        <w:jc w:val="both"/>
        <w:rPr>
          <w:rFonts w:ascii="Times New Roman" w:hAnsi="Times New Roman" w:cs="Times New Roman"/>
          <w:b/>
          <w:bCs/>
        </w:rPr>
      </w:pPr>
      <w:r w:rsidRPr="007C6A67">
        <w:rPr>
          <w:rFonts w:ascii="Times New Roman" w:hAnsi="Times New Roman" w:cs="Times New Roman"/>
          <w:b/>
          <w:bCs/>
        </w:rPr>
        <w:t>Figure 7</w:t>
      </w:r>
    </w:p>
    <w:p w14:paraId="1257129F" w14:textId="6A527E07" w:rsidR="007C6A67" w:rsidRPr="007C6A67" w:rsidRDefault="007C6A67" w:rsidP="007C6A67">
      <w:pPr>
        <w:spacing w:after="0" w:line="360" w:lineRule="auto"/>
        <w:jc w:val="both"/>
        <w:rPr>
          <w:rFonts w:ascii="Times New Roman" w:hAnsi="Times New Roman" w:cs="Times New Roman"/>
          <w:i/>
          <w:iCs/>
        </w:rPr>
      </w:pPr>
      <w:r w:rsidRPr="007C6A67">
        <w:rPr>
          <w:rFonts w:ascii="Times New Roman" w:hAnsi="Times New Roman" w:cs="Times New Roman"/>
          <w:i/>
          <w:iCs/>
        </w:rPr>
        <w:t>Global Model Parameter Convergence</w:t>
      </w:r>
    </w:p>
    <w:p w14:paraId="38C54E53" w14:textId="4A5881D0" w:rsidR="00FF481F" w:rsidRPr="006044E8" w:rsidRDefault="00FF481F" w:rsidP="00567AF1">
      <w:pPr>
        <w:spacing w:line="360" w:lineRule="auto"/>
        <w:jc w:val="both"/>
        <w:rPr>
          <w:rFonts w:ascii="Times New Roman" w:hAnsi="Times New Roman" w:cs="Times New Roman"/>
        </w:rPr>
      </w:pPr>
      <w:r w:rsidRPr="006044E8">
        <w:rPr>
          <w:rFonts w:ascii="Times New Roman" w:hAnsi="Times New Roman" w:cs="Times New Roman"/>
          <w:noProof/>
        </w:rPr>
        <w:lastRenderedPageBreak/>
        <w:drawing>
          <wp:inline distT="0" distB="0" distL="0" distR="0" wp14:anchorId="4078F06A" wp14:editId="4C1F89E0">
            <wp:extent cx="4618299" cy="3466973"/>
            <wp:effectExtent l="0" t="0" r="0" b="635"/>
            <wp:docPr id="160492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2777" name="Picture 160492777"/>
                    <pic:cNvPicPr/>
                  </pic:nvPicPr>
                  <pic:blipFill rotWithShape="1">
                    <a:blip r:embed="rId13">
                      <a:extLst>
                        <a:ext uri="{28A0092B-C50C-407E-A947-70E740481C1C}">
                          <a14:useLocalDpi xmlns:a14="http://schemas.microsoft.com/office/drawing/2010/main" val="0"/>
                        </a:ext>
                      </a:extLst>
                    </a:blip>
                    <a:srcRect t="5161"/>
                    <a:stretch>
                      <a:fillRect/>
                    </a:stretch>
                  </pic:blipFill>
                  <pic:spPr bwMode="auto">
                    <a:xfrm>
                      <a:off x="0" y="0"/>
                      <a:ext cx="4687019" cy="3518562"/>
                    </a:xfrm>
                    <a:prstGeom prst="rect">
                      <a:avLst/>
                    </a:prstGeom>
                    <a:ln>
                      <a:noFill/>
                    </a:ln>
                    <a:extLst>
                      <a:ext uri="{53640926-AAD7-44D8-BBD7-CCE9431645EC}">
                        <a14:shadowObscured xmlns:a14="http://schemas.microsoft.com/office/drawing/2010/main"/>
                      </a:ext>
                    </a:extLst>
                  </pic:spPr>
                </pic:pic>
              </a:graphicData>
            </a:graphic>
          </wp:inline>
        </w:drawing>
      </w:r>
    </w:p>
    <w:p w14:paraId="5C54E0DF" w14:textId="2E1F34E0"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Clinical interpretability was supported by the confusion matrix. </w:t>
      </w:r>
      <w:r w:rsidRPr="007C6A67">
        <w:rPr>
          <w:rFonts w:ascii="Times New Roman" w:hAnsi="Times New Roman" w:cs="Times New Roman"/>
        </w:rPr>
        <w:t>Table 4</w:t>
      </w:r>
      <w:r w:rsidRPr="006044E8">
        <w:rPr>
          <w:rFonts w:ascii="Times New Roman" w:hAnsi="Times New Roman" w:cs="Times New Roman"/>
        </w:rPr>
        <w:t xml:space="preserve"> reports true negatives of 17, false positives of 20, false negatives of 13, and true positives of 39, yielding sensitivity of 62.9 percent and specificity of 45.9 percent, which favors case detection in screening contexts.</w:t>
      </w:r>
    </w:p>
    <w:p w14:paraId="44538952" w14:textId="5CFE52B4" w:rsidR="007C6A67" w:rsidRDefault="00FF481F" w:rsidP="00FF481F">
      <w:pPr>
        <w:rPr>
          <w:rFonts w:ascii="Times New Roman" w:hAnsi="Times New Roman" w:cs="Times New Roman"/>
          <w:b/>
          <w:bCs/>
        </w:rPr>
      </w:pPr>
      <w:r w:rsidRPr="006044E8">
        <w:rPr>
          <w:rFonts w:ascii="Times New Roman" w:hAnsi="Times New Roman" w:cs="Times New Roman"/>
          <w:b/>
          <w:bCs/>
        </w:rPr>
        <w:t>Table 4</w:t>
      </w:r>
    </w:p>
    <w:p w14:paraId="28702198" w14:textId="1C8C1021" w:rsidR="00FF481F" w:rsidRPr="007C6A67" w:rsidRDefault="00FF481F" w:rsidP="00FF481F">
      <w:pPr>
        <w:rPr>
          <w:rFonts w:ascii="Times New Roman" w:hAnsi="Times New Roman" w:cs="Times New Roman"/>
          <w:i/>
          <w:iCs/>
        </w:rPr>
      </w:pPr>
      <w:r w:rsidRPr="007C6A67">
        <w:rPr>
          <w:rFonts w:ascii="Times New Roman" w:hAnsi="Times New Roman" w:cs="Times New Roman"/>
          <w:i/>
          <w:iCs/>
        </w:rPr>
        <w:t>Confusion Matrix (n=89 Test Cases)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3937"/>
        <w:gridCol w:w="3378"/>
      </w:tblGrid>
      <w:tr w:rsidR="00FF481F" w:rsidRPr="006044E8" w14:paraId="6FBC4B3C" w14:textId="77777777" w:rsidTr="007C6A67">
        <w:tc>
          <w:tcPr>
            <w:tcW w:w="0" w:type="auto"/>
            <w:tcBorders>
              <w:top w:val="single" w:sz="4" w:space="0" w:color="auto"/>
              <w:bottom w:val="single" w:sz="4" w:space="0" w:color="auto"/>
            </w:tcBorders>
            <w:hideMark/>
          </w:tcPr>
          <w:p w14:paraId="7410F7A4" w14:textId="77777777" w:rsidR="00FF481F" w:rsidRPr="006044E8" w:rsidRDefault="00FF481F" w:rsidP="00D14ECC">
            <w:pPr>
              <w:spacing w:line="360" w:lineRule="auto"/>
              <w:rPr>
                <w:rFonts w:ascii="Times New Roman" w:hAnsi="Times New Roman" w:cs="Times New Roman"/>
              </w:rPr>
            </w:pPr>
          </w:p>
        </w:tc>
        <w:tc>
          <w:tcPr>
            <w:tcW w:w="0" w:type="auto"/>
            <w:tcBorders>
              <w:top w:val="single" w:sz="4" w:space="0" w:color="auto"/>
              <w:bottom w:val="single" w:sz="4" w:space="0" w:color="auto"/>
            </w:tcBorders>
            <w:hideMark/>
          </w:tcPr>
          <w:p w14:paraId="49F9535A" w14:textId="77777777" w:rsidR="00FF481F" w:rsidRPr="006044E8" w:rsidRDefault="00FF481F" w:rsidP="00D14ECC">
            <w:pPr>
              <w:spacing w:line="360" w:lineRule="auto"/>
              <w:jc w:val="center"/>
              <w:rPr>
                <w:rFonts w:ascii="Times New Roman" w:hAnsi="Times New Roman" w:cs="Times New Roman"/>
                <w:b/>
                <w:bCs/>
              </w:rPr>
            </w:pPr>
            <w:r w:rsidRPr="006044E8">
              <w:rPr>
                <w:rFonts w:ascii="Times New Roman" w:hAnsi="Times New Roman" w:cs="Times New Roman"/>
                <w:b/>
                <w:bCs/>
              </w:rPr>
              <w:t>Predicted No Diabetes</w:t>
            </w:r>
          </w:p>
        </w:tc>
        <w:tc>
          <w:tcPr>
            <w:tcW w:w="0" w:type="auto"/>
            <w:tcBorders>
              <w:top w:val="single" w:sz="4" w:space="0" w:color="auto"/>
              <w:bottom w:val="single" w:sz="4" w:space="0" w:color="auto"/>
            </w:tcBorders>
            <w:hideMark/>
          </w:tcPr>
          <w:p w14:paraId="7CFF7870" w14:textId="77777777" w:rsidR="00FF481F" w:rsidRPr="006044E8" w:rsidRDefault="00FF481F" w:rsidP="00D14ECC">
            <w:pPr>
              <w:spacing w:line="360" w:lineRule="auto"/>
              <w:jc w:val="center"/>
              <w:rPr>
                <w:rFonts w:ascii="Times New Roman" w:hAnsi="Times New Roman" w:cs="Times New Roman"/>
                <w:b/>
                <w:bCs/>
              </w:rPr>
            </w:pPr>
            <w:r w:rsidRPr="006044E8">
              <w:rPr>
                <w:rFonts w:ascii="Times New Roman" w:hAnsi="Times New Roman" w:cs="Times New Roman"/>
                <w:b/>
                <w:bCs/>
              </w:rPr>
              <w:t>Predicted Diabetes</w:t>
            </w:r>
          </w:p>
        </w:tc>
      </w:tr>
      <w:tr w:rsidR="00FF481F" w:rsidRPr="006044E8" w14:paraId="0BE70D80" w14:textId="77777777" w:rsidTr="007C6A67">
        <w:tc>
          <w:tcPr>
            <w:tcW w:w="0" w:type="auto"/>
            <w:tcBorders>
              <w:top w:val="single" w:sz="4" w:space="0" w:color="auto"/>
            </w:tcBorders>
            <w:hideMark/>
          </w:tcPr>
          <w:p w14:paraId="259F2207" w14:textId="77777777" w:rsidR="00FF481F" w:rsidRPr="006044E8" w:rsidRDefault="00FF481F" w:rsidP="00D14ECC">
            <w:pPr>
              <w:spacing w:line="360" w:lineRule="auto"/>
              <w:rPr>
                <w:rFonts w:ascii="Times New Roman" w:hAnsi="Times New Roman" w:cs="Times New Roman"/>
              </w:rPr>
            </w:pPr>
            <w:r w:rsidRPr="006044E8">
              <w:rPr>
                <w:rFonts w:ascii="Times New Roman" w:hAnsi="Times New Roman" w:cs="Times New Roman"/>
                <w:b/>
                <w:bCs/>
              </w:rPr>
              <w:t>Actual No</w:t>
            </w:r>
          </w:p>
        </w:tc>
        <w:tc>
          <w:tcPr>
            <w:tcW w:w="0" w:type="auto"/>
            <w:tcBorders>
              <w:top w:val="single" w:sz="4" w:space="0" w:color="auto"/>
            </w:tcBorders>
            <w:hideMark/>
          </w:tcPr>
          <w:p w14:paraId="64E9294D" w14:textId="77777777" w:rsidR="00FF481F" w:rsidRPr="006044E8" w:rsidRDefault="00FF481F" w:rsidP="00D14ECC">
            <w:pPr>
              <w:spacing w:line="360" w:lineRule="auto"/>
              <w:jc w:val="center"/>
              <w:rPr>
                <w:rFonts w:ascii="Times New Roman" w:hAnsi="Times New Roman" w:cs="Times New Roman"/>
              </w:rPr>
            </w:pPr>
            <w:r w:rsidRPr="006044E8">
              <w:rPr>
                <w:rFonts w:ascii="Times New Roman" w:hAnsi="Times New Roman" w:cs="Times New Roman"/>
              </w:rPr>
              <w:t>17 (TN)</w:t>
            </w:r>
          </w:p>
        </w:tc>
        <w:tc>
          <w:tcPr>
            <w:tcW w:w="0" w:type="auto"/>
            <w:tcBorders>
              <w:top w:val="single" w:sz="4" w:space="0" w:color="auto"/>
            </w:tcBorders>
            <w:hideMark/>
          </w:tcPr>
          <w:p w14:paraId="5FE2691B" w14:textId="77777777" w:rsidR="00FF481F" w:rsidRPr="006044E8" w:rsidRDefault="00FF481F" w:rsidP="00D14ECC">
            <w:pPr>
              <w:spacing w:line="360" w:lineRule="auto"/>
              <w:jc w:val="center"/>
              <w:rPr>
                <w:rFonts w:ascii="Times New Roman" w:hAnsi="Times New Roman" w:cs="Times New Roman"/>
              </w:rPr>
            </w:pPr>
            <w:r w:rsidRPr="006044E8">
              <w:rPr>
                <w:rFonts w:ascii="Times New Roman" w:hAnsi="Times New Roman" w:cs="Times New Roman"/>
              </w:rPr>
              <w:t>20 (FP)</w:t>
            </w:r>
          </w:p>
        </w:tc>
      </w:tr>
      <w:tr w:rsidR="00FF481F" w:rsidRPr="006044E8" w14:paraId="00DCC23F" w14:textId="77777777" w:rsidTr="007C6A67">
        <w:tc>
          <w:tcPr>
            <w:tcW w:w="0" w:type="auto"/>
            <w:tcBorders>
              <w:bottom w:val="single" w:sz="4" w:space="0" w:color="auto"/>
            </w:tcBorders>
            <w:hideMark/>
          </w:tcPr>
          <w:p w14:paraId="39FD8F10" w14:textId="77777777" w:rsidR="00FF481F" w:rsidRPr="006044E8" w:rsidRDefault="00FF481F" w:rsidP="00D14ECC">
            <w:pPr>
              <w:spacing w:line="360" w:lineRule="auto"/>
              <w:rPr>
                <w:rFonts w:ascii="Times New Roman" w:hAnsi="Times New Roman" w:cs="Times New Roman"/>
              </w:rPr>
            </w:pPr>
            <w:r w:rsidRPr="006044E8">
              <w:rPr>
                <w:rFonts w:ascii="Times New Roman" w:hAnsi="Times New Roman" w:cs="Times New Roman"/>
                <w:b/>
                <w:bCs/>
              </w:rPr>
              <w:t>Actual Yes</w:t>
            </w:r>
          </w:p>
        </w:tc>
        <w:tc>
          <w:tcPr>
            <w:tcW w:w="0" w:type="auto"/>
            <w:tcBorders>
              <w:bottom w:val="single" w:sz="4" w:space="0" w:color="auto"/>
            </w:tcBorders>
            <w:hideMark/>
          </w:tcPr>
          <w:p w14:paraId="4F662F0E" w14:textId="77777777" w:rsidR="00FF481F" w:rsidRPr="006044E8" w:rsidRDefault="00FF481F" w:rsidP="00D14ECC">
            <w:pPr>
              <w:spacing w:line="360" w:lineRule="auto"/>
              <w:jc w:val="center"/>
              <w:rPr>
                <w:rFonts w:ascii="Times New Roman" w:hAnsi="Times New Roman" w:cs="Times New Roman"/>
              </w:rPr>
            </w:pPr>
            <w:r w:rsidRPr="006044E8">
              <w:rPr>
                <w:rFonts w:ascii="Times New Roman" w:hAnsi="Times New Roman" w:cs="Times New Roman"/>
              </w:rPr>
              <w:t>13 (FN)</w:t>
            </w:r>
          </w:p>
        </w:tc>
        <w:tc>
          <w:tcPr>
            <w:tcW w:w="0" w:type="auto"/>
            <w:tcBorders>
              <w:bottom w:val="single" w:sz="4" w:space="0" w:color="auto"/>
            </w:tcBorders>
            <w:hideMark/>
          </w:tcPr>
          <w:p w14:paraId="1E28088D" w14:textId="77777777" w:rsidR="00FF481F" w:rsidRPr="006044E8" w:rsidRDefault="00FF481F" w:rsidP="00D14ECC">
            <w:pPr>
              <w:spacing w:line="360" w:lineRule="auto"/>
              <w:jc w:val="center"/>
              <w:rPr>
                <w:rFonts w:ascii="Times New Roman" w:hAnsi="Times New Roman" w:cs="Times New Roman"/>
              </w:rPr>
            </w:pPr>
            <w:r w:rsidRPr="006044E8">
              <w:rPr>
                <w:rFonts w:ascii="Times New Roman" w:hAnsi="Times New Roman" w:cs="Times New Roman"/>
              </w:rPr>
              <w:t>39 (TP)</w:t>
            </w:r>
          </w:p>
        </w:tc>
      </w:tr>
    </w:tbl>
    <w:p w14:paraId="23371A18" w14:textId="13F0CC6F" w:rsidR="003C7ECD" w:rsidRDefault="00A81450" w:rsidP="00FF481F">
      <w:pPr>
        <w:spacing w:before="240" w:line="360" w:lineRule="auto"/>
        <w:jc w:val="both"/>
        <w:rPr>
          <w:rFonts w:ascii="Times New Roman" w:hAnsi="Times New Roman" w:cs="Times New Roman"/>
        </w:rPr>
      </w:pPr>
      <w:r w:rsidRPr="00D14ECC">
        <w:rPr>
          <w:rFonts w:ascii="Times New Roman" w:hAnsi="Times New Roman" w:cs="Times New Roman"/>
        </w:rPr>
        <w:t>Figure 8</w:t>
      </w:r>
      <w:r w:rsidRPr="006044E8">
        <w:rPr>
          <w:rFonts w:ascii="Times New Roman" w:hAnsi="Times New Roman" w:cs="Times New Roman"/>
        </w:rPr>
        <w:t xml:space="preserve"> presents normalized percentages in a heatmap format, highlighting the emphasis on true positive identification for diabetes prediction.</w:t>
      </w:r>
    </w:p>
    <w:p w14:paraId="6EE258D1" w14:textId="2A6A235A" w:rsidR="007C6A67" w:rsidRDefault="007C6A67" w:rsidP="007C6A67">
      <w:pPr>
        <w:spacing w:after="0" w:line="360" w:lineRule="auto"/>
        <w:jc w:val="both"/>
        <w:rPr>
          <w:rFonts w:ascii="Times New Roman" w:hAnsi="Times New Roman" w:cs="Times New Roman"/>
          <w:b/>
          <w:bCs/>
        </w:rPr>
      </w:pPr>
      <w:r w:rsidRPr="006044E8">
        <w:rPr>
          <w:rFonts w:ascii="Times New Roman" w:hAnsi="Times New Roman" w:cs="Times New Roman"/>
          <w:b/>
          <w:bCs/>
        </w:rPr>
        <w:t>Figure</w:t>
      </w:r>
      <w:r>
        <w:rPr>
          <w:rFonts w:ascii="Times New Roman" w:hAnsi="Times New Roman" w:cs="Times New Roman"/>
          <w:b/>
          <w:bCs/>
        </w:rPr>
        <w:t xml:space="preserve"> </w:t>
      </w:r>
      <w:r w:rsidRPr="006044E8">
        <w:rPr>
          <w:rFonts w:ascii="Times New Roman" w:hAnsi="Times New Roman" w:cs="Times New Roman"/>
          <w:b/>
          <w:bCs/>
        </w:rPr>
        <w:t xml:space="preserve">8 </w:t>
      </w:r>
    </w:p>
    <w:p w14:paraId="073724CE" w14:textId="2603E43E" w:rsidR="007C6A67" w:rsidRPr="007C6A67" w:rsidRDefault="007C6A67" w:rsidP="007C6A67">
      <w:pPr>
        <w:spacing w:after="0" w:line="360" w:lineRule="auto"/>
        <w:jc w:val="both"/>
        <w:rPr>
          <w:rFonts w:ascii="Times New Roman" w:hAnsi="Times New Roman" w:cs="Times New Roman"/>
          <w:i/>
          <w:iCs/>
        </w:rPr>
      </w:pPr>
      <w:r w:rsidRPr="007C6A67">
        <w:rPr>
          <w:rFonts w:ascii="Times New Roman" w:hAnsi="Times New Roman" w:cs="Times New Roman"/>
          <w:i/>
          <w:iCs/>
        </w:rPr>
        <w:t>Normalized Confusion Matrix Heatmap</w:t>
      </w:r>
    </w:p>
    <w:p w14:paraId="4688A4C4" w14:textId="14239FCD" w:rsidR="00FF481F" w:rsidRPr="006044E8" w:rsidRDefault="00FF481F" w:rsidP="00FF481F">
      <w:pPr>
        <w:spacing w:before="240" w:line="360" w:lineRule="auto"/>
        <w:jc w:val="both"/>
        <w:rPr>
          <w:rFonts w:ascii="Times New Roman" w:hAnsi="Times New Roman" w:cs="Times New Roman"/>
        </w:rPr>
      </w:pPr>
      <w:r w:rsidRPr="006044E8">
        <w:rPr>
          <w:rFonts w:ascii="Times New Roman" w:hAnsi="Times New Roman" w:cs="Times New Roman"/>
          <w:noProof/>
        </w:rPr>
        <w:lastRenderedPageBreak/>
        <w:drawing>
          <wp:inline distT="0" distB="0" distL="0" distR="0" wp14:anchorId="35B64727" wp14:editId="4EDF2E08">
            <wp:extent cx="4564800" cy="3912225"/>
            <wp:effectExtent l="0" t="0" r="7620" b="0"/>
            <wp:docPr id="119841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14715" name="Picture 1198414715"/>
                    <pic:cNvPicPr/>
                  </pic:nvPicPr>
                  <pic:blipFill rotWithShape="1">
                    <a:blip r:embed="rId14">
                      <a:extLst>
                        <a:ext uri="{28A0092B-C50C-407E-A947-70E740481C1C}">
                          <a14:useLocalDpi xmlns:a14="http://schemas.microsoft.com/office/drawing/2010/main" val="0"/>
                        </a:ext>
                      </a:extLst>
                    </a:blip>
                    <a:srcRect t="5543"/>
                    <a:stretch>
                      <a:fillRect/>
                    </a:stretch>
                  </pic:blipFill>
                  <pic:spPr bwMode="auto">
                    <a:xfrm>
                      <a:off x="0" y="0"/>
                      <a:ext cx="4586019" cy="3930411"/>
                    </a:xfrm>
                    <a:prstGeom prst="rect">
                      <a:avLst/>
                    </a:prstGeom>
                    <a:ln>
                      <a:noFill/>
                    </a:ln>
                    <a:extLst>
                      <a:ext uri="{53640926-AAD7-44D8-BBD7-CCE9431645EC}">
                        <a14:shadowObscured xmlns:a14="http://schemas.microsoft.com/office/drawing/2010/main"/>
                      </a:ext>
                    </a:extLst>
                  </pic:spPr>
                </pic:pic>
              </a:graphicData>
            </a:graphic>
          </wp:inline>
        </w:drawing>
      </w:r>
    </w:p>
    <w:p w14:paraId="7F0F2E68" w14:textId="77777777"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These results collectively demonstrate the feasibility of the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governance model in remote simulations, with metrics computed via </w:t>
      </w:r>
      <w:proofErr w:type="spellStart"/>
      <w:r w:rsidRPr="006044E8">
        <w:rPr>
          <w:rFonts w:ascii="Times New Roman" w:hAnsi="Times New Roman" w:cs="Times New Roman"/>
        </w:rPr>
        <w:t>Scikit</w:t>
      </w:r>
      <w:proofErr w:type="spellEnd"/>
      <w:r w:rsidRPr="006044E8">
        <w:rPr>
          <w:rFonts w:ascii="Times New Roman" w:hAnsi="Times New Roman" w:cs="Times New Roman"/>
        </w:rPr>
        <w:t xml:space="preserve">-learn and </w:t>
      </w:r>
      <w:proofErr w:type="spellStart"/>
      <w:r w:rsidRPr="006044E8">
        <w:rPr>
          <w:rFonts w:ascii="Times New Roman" w:hAnsi="Times New Roman" w:cs="Times New Roman"/>
        </w:rPr>
        <w:t>TorchMetrics</w:t>
      </w:r>
      <w:proofErr w:type="spellEnd"/>
      <w:r w:rsidRPr="006044E8">
        <w:rPr>
          <w:rFonts w:ascii="Times New Roman" w:hAnsi="Times New Roman" w:cs="Times New Roman"/>
        </w:rPr>
        <w:t xml:space="preserve"> libraries ensuring reproducibility.</w:t>
      </w:r>
    </w:p>
    <w:p w14:paraId="7A1B70BE" w14:textId="30E75D38"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Discussion</w:t>
      </w:r>
    </w:p>
    <w:p w14:paraId="105CA65C" w14:textId="77777777" w:rsidR="00506548" w:rsidRPr="00506548" w:rsidRDefault="00506548" w:rsidP="00506548">
      <w:pPr>
        <w:spacing w:line="360" w:lineRule="auto"/>
        <w:jc w:val="both"/>
        <w:rPr>
          <w:rFonts w:ascii="Times New Roman" w:hAnsi="Times New Roman" w:cs="Times New Roman"/>
        </w:rPr>
      </w:pPr>
      <w:r w:rsidRPr="00506548">
        <w:rPr>
          <w:rFonts w:ascii="Times New Roman" w:hAnsi="Times New Roman" w:cs="Times New Roman"/>
        </w:rPr>
        <w:t>The simulation results show that Privacy-by-Design (</w:t>
      </w:r>
      <w:proofErr w:type="spellStart"/>
      <w:r w:rsidRPr="00506548">
        <w:rPr>
          <w:rFonts w:ascii="Times New Roman" w:hAnsi="Times New Roman" w:cs="Times New Roman"/>
        </w:rPr>
        <w:t>PbD</w:t>
      </w:r>
      <w:proofErr w:type="spellEnd"/>
      <w:r w:rsidRPr="00506548">
        <w:rPr>
          <w:rFonts w:ascii="Times New Roman" w:hAnsi="Times New Roman" w:cs="Times New Roman"/>
        </w:rPr>
        <w:t>) principles can be successfully integrated into federated learning for diabetes prediction while maintaining meaningful clinical performance. With differential privacy set at epsilon = 1.0, the model achieved an F1-score of 0.5761 and a recall of 0.6306. The higher recall means the system correctly identifies more diabetes cases, which is important in screening settings where missing a true case is riskier than raising a false alarm. Although the AUC-ROC of 0.5206 indicates reduced discrimination due to privacy-related noise, this level of utility loss is consistent with prior federated healthcare studies (</w:t>
      </w:r>
      <w:proofErr w:type="spellStart"/>
      <w:r w:rsidRPr="00506548">
        <w:rPr>
          <w:rFonts w:ascii="Times New Roman" w:hAnsi="Times New Roman" w:cs="Times New Roman"/>
        </w:rPr>
        <w:t>Kuzlu</w:t>
      </w:r>
      <w:proofErr w:type="spellEnd"/>
      <w:r w:rsidRPr="00506548">
        <w:rPr>
          <w:rFonts w:ascii="Times New Roman" w:hAnsi="Times New Roman" w:cs="Times New Roman"/>
        </w:rPr>
        <w:t xml:space="preserve"> et al., 2023; Dash et al., 2025).</w:t>
      </w:r>
    </w:p>
    <w:p w14:paraId="4D66D6D0" w14:textId="03D3593B" w:rsidR="00506548" w:rsidRPr="00506548" w:rsidRDefault="00506548" w:rsidP="00506548">
      <w:pPr>
        <w:spacing w:line="360" w:lineRule="auto"/>
        <w:jc w:val="both"/>
        <w:rPr>
          <w:rFonts w:ascii="Times New Roman" w:hAnsi="Times New Roman" w:cs="Times New Roman"/>
        </w:rPr>
      </w:pPr>
      <w:r w:rsidRPr="00506548">
        <w:rPr>
          <w:rFonts w:ascii="Times New Roman" w:hAnsi="Times New Roman" w:cs="Times New Roman"/>
        </w:rPr>
        <w:t>Synthetic data augmentation using</w:t>
      </w:r>
      <w:r w:rsidRPr="006044E8">
        <w:rPr>
          <w:rFonts w:ascii="Times New Roman" w:hAnsi="Times New Roman" w:cs="Times New Roman"/>
        </w:rPr>
        <w:t xml:space="preserve"> Conditional Tabular Generative Adversarial Network (</w:t>
      </w:r>
      <w:r w:rsidRPr="00506548">
        <w:rPr>
          <w:rFonts w:ascii="Times New Roman" w:hAnsi="Times New Roman" w:cs="Times New Roman"/>
        </w:rPr>
        <w:t>CTGAN</w:t>
      </w:r>
      <w:r w:rsidRPr="006044E8">
        <w:rPr>
          <w:rFonts w:ascii="Times New Roman" w:hAnsi="Times New Roman" w:cs="Times New Roman"/>
        </w:rPr>
        <w:t>)</w:t>
      </w:r>
      <w:r w:rsidRPr="00506548">
        <w:rPr>
          <w:rFonts w:ascii="Times New Roman" w:hAnsi="Times New Roman" w:cs="Times New Roman"/>
        </w:rPr>
        <w:t xml:space="preserve"> improved scalability and helped overcome small dataset limitations. Most statistical </w:t>
      </w:r>
      <w:r w:rsidRPr="00506548">
        <w:rPr>
          <w:rFonts w:ascii="Times New Roman" w:hAnsi="Times New Roman" w:cs="Times New Roman"/>
        </w:rPr>
        <w:lastRenderedPageBreak/>
        <w:t>comparisons between real and synthetic data remained within acceptable thresholds, confirming that the generated data preserved key patterns. Minor differences in features such as blood pressure suggest room for refinement, but overall fidelity was suitable for federated training (</w:t>
      </w:r>
      <w:proofErr w:type="spellStart"/>
      <w:r w:rsidRPr="00506548">
        <w:rPr>
          <w:rFonts w:ascii="Times New Roman" w:hAnsi="Times New Roman" w:cs="Times New Roman"/>
        </w:rPr>
        <w:t>Rujas</w:t>
      </w:r>
      <w:proofErr w:type="spellEnd"/>
      <w:r w:rsidRPr="00506548">
        <w:rPr>
          <w:rFonts w:ascii="Times New Roman" w:hAnsi="Times New Roman" w:cs="Times New Roman"/>
        </w:rPr>
        <w:t xml:space="preserve"> et al., 2024).</w:t>
      </w:r>
    </w:p>
    <w:p w14:paraId="5CAB6E13" w14:textId="6BCD0279" w:rsidR="00506548" w:rsidRPr="00506548" w:rsidRDefault="00506548" w:rsidP="00506548">
      <w:pPr>
        <w:spacing w:line="360" w:lineRule="auto"/>
        <w:jc w:val="both"/>
        <w:rPr>
          <w:rFonts w:ascii="Times New Roman" w:hAnsi="Times New Roman" w:cs="Times New Roman"/>
        </w:rPr>
      </w:pPr>
      <w:r w:rsidRPr="00506548">
        <w:rPr>
          <w:rFonts w:ascii="Times New Roman" w:hAnsi="Times New Roman" w:cs="Times New Roman"/>
        </w:rPr>
        <w:t xml:space="preserve">The privacy–utility balance at epsilon = 1.0 proved optimal. The model showed only modest performance reduction compared to non-private baselines while offering strong privacy protection and resistance to membership inference attacks. This trade-off aligns with findings that moderate privacy budgets can preserve both security and acceptable accuracy in healthcare AI (Sandhu et al., 2023; </w:t>
      </w:r>
      <w:proofErr w:type="spellStart"/>
      <w:r w:rsidRPr="00506548">
        <w:rPr>
          <w:rFonts w:ascii="Times New Roman" w:hAnsi="Times New Roman" w:cs="Times New Roman"/>
        </w:rPr>
        <w:t>Warnat-Herresthal</w:t>
      </w:r>
      <w:proofErr w:type="spellEnd"/>
      <w:r w:rsidRPr="00506548">
        <w:rPr>
          <w:rFonts w:ascii="Times New Roman" w:hAnsi="Times New Roman" w:cs="Times New Roman"/>
        </w:rPr>
        <w:t xml:space="preserve"> et al., 2021). Training across decentralized clients converged by round seven, even with non-IID data splits that caused a small accuracy drop, reflecting realistic multi-hospital variation (Pfitzner et al., 2021; Xu et al., 2020).</w:t>
      </w:r>
      <w:r w:rsidR="00366E45" w:rsidRPr="006044E8">
        <w:rPr>
          <w:rFonts w:ascii="Times New Roman" w:hAnsi="Times New Roman" w:cs="Times New Roman"/>
        </w:rPr>
        <w:t xml:space="preserve"> </w:t>
      </w:r>
      <w:r w:rsidRPr="00506548">
        <w:rPr>
          <w:rFonts w:ascii="Times New Roman" w:hAnsi="Times New Roman" w:cs="Times New Roman"/>
        </w:rPr>
        <w:t>Fairness metrics met recommended thresholds, indicating balanced predictions across simulated demographic groups. Blockchain-based consent simulation ensured full auditability without centralizing data, supporting secure and transparent governance (Ganapathy et al., 2024; Hasan et al., 2024).</w:t>
      </w:r>
    </w:p>
    <w:p w14:paraId="37AAB255" w14:textId="77777777" w:rsidR="00506548" w:rsidRPr="00506548" w:rsidRDefault="00506548" w:rsidP="00506548">
      <w:pPr>
        <w:spacing w:line="360" w:lineRule="auto"/>
        <w:jc w:val="both"/>
        <w:rPr>
          <w:rFonts w:ascii="Times New Roman" w:hAnsi="Times New Roman" w:cs="Times New Roman"/>
        </w:rPr>
      </w:pPr>
      <w:r w:rsidRPr="00506548">
        <w:rPr>
          <w:rFonts w:ascii="Times New Roman" w:hAnsi="Times New Roman" w:cs="Times New Roman"/>
        </w:rPr>
        <w:t xml:space="preserve">Compared to non-private federated models, the </w:t>
      </w:r>
      <w:proofErr w:type="spellStart"/>
      <w:r w:rsidRPr="00506548">
        <w:rPr>
          <w:rFonts w:ascii="Times New Roman" w:hAnsi="Times New Roman" w:cs="Times New Roman"/>
        </w:rPr>
        <w:t>PbD</w:t>
      </w:r>
      <w:proofErr w:type="spellEnd"/>
      <w:r w:rsidRPr="00506548">
        <w:rPr>
          <w:rFonts w:ascii="Times New Roman" w:hAnsi="Times New Roman" w:cs="Times New Roman"/>
        </w:rPr>
        <w:t xml:space="preserve"> approach produced slightly lower performance but stronger privacy guarantees, reducing re-identification risks (Sheller et al., 2020; Falco et al., 2023). Overall, the framework demonstrates that privacy-preserving federated AI for diabetes screening is feasible, scalable on modest hardware, and compliant with healthcare data regulations, supporting trustworthy and equitable AI deployment.</w:t>
      </w:r>
    </w:p>
    <w:p w14:paraId="01642106" w14:textId="332C3067"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Limitations of the Study</w:t>
      </w:r>
    </w:p>
    <w:p w14:paraId="24344F04" w14:textId="2152D28D"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Limitations of this research include reliance on synthetic augmentation from a relatively small original dataset, resulting in KS statistics that, while acceptable, indicate room for improved fidelity in certain features, alongside the simulation-to-real-world gap that may not fully capture clinical variances or long-term deployment dynamics.</w:t>
      </w:r>
    </w:p>
    <w:p w14:paraId="1B11989C" w14:textId="69B008E9"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t>Future Considerations</w:t>
      </w:r>
    </w:p>
    <w:p w14:paraId="05C80C85" w14:textId="28E9593F"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Future considerations involve refining synthetic generation for KS below 0.1, exploring personalized federated variants to mitigate non-IID penalties, and pursuing prospective validations through collaborations with platforms like </w:t>
      </w:r>
      <w:proofErr w:type="spellStart"/>
      <w:r w:rsidRPr="006044E8">
        <w:rPr>
          <w:rFonts w:ascii="Times New Roman" w:hAnsi="Times New Roman" w:cs="Times New Roman"/>
        </w:rPr>
        <w:t>PhysioNet</w:t>
      </w:r>
      <w:proofErr w:type="spellEnd"/>
      <w:r w:rsidRPr="006044E8">
        <w:rPr>
          <w:rFonts w:ascii="Times New Roman" w:hAnsi="Times New Roman" w:cs="Times New Roman"/>
        </w:rPr>
        <w:t xml:space="preserve"> to bridge simulation and clinical translation.</w:t>
      </w:r>
    </w:p>
    <w:p w14:paraId="69AD36D9" w14:textId="77777777"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b/>
          <w:bCs/>
        </w:rPr>
        <w:lastRenderedPageBreak/>
        <w:t>5.</w:t>
      </w:r>
      <w:r w:rsidRPr="006044E8">
        <w:rPr>
          <w:rFonts w:ascii="Times New Roman" w:hAnsi="Times New Roman" w:cs="Times New Roman"/>
          <w:b/>
          <w:bCs/>
        </w:rPr>
        <w:tab/>
        <w:t xml:space="preserve">Conclusions </w:t>
      </w:r>
      <w:proofErr w:type="gramStart"/>
      <w:r w:rsidRPr="006044E8">
        <w:rPr>
          <w:rFonts w:ascii="Times New Roman" w:hAnsi="Times New Roman" w:cs="Times New Roman"/>
          <w:b/>
          <w:bCs/>
        </w:rPr>
        <w:t>And</w:t>
      </w:r>
      <w:proofErr w:type="gramEnd"/>
      <w:r w:rsidRPr="006044E8">
        <w:rPr>
          <w:rFonts w:ascii="Times New Roman" w:hAnsi="Times New Roman" w:cs="Times New Roman"/>
          <w:b/>
          <w:bCs/>
        </w:rPr>
        <w:t xml:space="preserve"> Recommendations</w:t>
      </w:r>
    </w:p>
    <w:p w14:paraId="351E224A" w14:textId="77777777"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b/>
          <w:bCs/>
        </w:rPr>
        <w:t>Conclusions</w:t>
      </w:r>
      <w:r w:rsidRPr="006044E8">
        <w:rPr>
          <w:rFonts w:ascii="Times New Roman" w:hAnsi="Times New Roman" w:cs="Times New Roman"/>
        </w:rPr>
        <w:t xml:space="preserve"> </w:t>
      </w:r>
    </w:p>
    <w:p w14:paraId="60162EB2" w14:textId="77777777"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This study successfully developed and validated a Privacy-by-Design data governance model for AI-driven healthcare analytics, optimized for remote simulation-based research. Through federated learning enhanced with differential privacy and blockchain consent mechanisms, the framework enabled automated discovery and optimization of clinical workflows while preserving patient privacy. Simulations on public diabetes datasets demonstrated viable classification performance, acceptable synthetic data fidelity, strong privacy guarantees, and fairness under non-IID conditions. The model effectively balanced utility with stringent privacy requirements in a fully remote environment, confirming the feasibility of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-integrated federated approaches for scalable, ethics-compliant healthcare AI without physical data access. </w:t>
      </w:r>
    </w:p>
    <w:p w14:paraId="4E0A5D3F" w14:textId="77777777" w:rsidR="00A81450" w:rsidRPr="006044E8" w:rsidRDefault="00A81450" w:rsidP="00567AF1">
      <w:pPr>
        <w:spacing w:line="360" w:lineRule="auto"/>
        <w:jc w:val="both"/>
        <w:rPr>
          <w:rFonts w:ascii="Times New Roman" w:hAnsi="Times New Roman" w:cs="Times New Roman"/>
        </w:rPr>
      </w:pPr>
      <w:r w:rsidRPr="006044E8">
        <w:rPr>
          <w:rFonts w:ascii="Times New Roman" w:hAnsi="Times New Roman" w:cs="Times New Roman"/>
          <w:b/>
          <w:bCs/>
        </w:rPr>
        <w:t>Recommendations</w:t>
      </w:r>
      <w:r w:rsidRPr="006044E8">
        <w:rPr>
          <w:rFonts w:ascii="Times New Roman" w:hAnsi="Times New Roman" w:cs="Times New Roman"/>
        </w:rPr>
        <w:t xml:space="preserve"> </w:t>
      </w:r>
    </w:p>
    <w:p w14:paraId="7EA81A04" w14:textId="77777777" w:rsidR="00A81450" w:rsidRDefault="00A81450" w:rsidP="00567AF1">
      <w:pPr>
        <w:spacing w:line="360" w:lineRule="auto"/>
        <w:jc w:val="both"/>
        <w:rPr>
          <w:rFonts w:ascii="Times New Roman" w:hAnsi="Times New Roman" w:cs="Times New Roman"/>
        </w:rPr>
      </w:pPr>
      <w:r w:rsidRPr="006044E8">
        <w:rPr>
          <w:rFonts w:ascii="Times New Roman" w:hAnsi="Times New Roman" w:cs="Times New Roman"/>
        </w:rPr>
        <w:t xml:space="preserve">Future work should refine synthetic data generation techniques to achieve higher distributional fidelity and explore personalized federated learning variants to better handle non-IID heterogeneity across healthcare institutions. Integrating explainable AI methods would improve model transparency and clinician trust in workflow optimization outputs. Real-world prospective validation using secure, consented event logs from clinical partners is recommended to bridge the simulation-to-practice gap. Collaboration among researchers, healthcare providers, and regulators should focus on establishing standardized </w:t>
      </w:r>
      <w:proofErr w:type="spellStart"/>
      <w:r w:rsidRPr="006044E8">
        <w:rPr>
          <w:rFonts w:ascii="Times New Roman" w:hAnsi="Times New Roman" w:cs="Times New Roman"/>
        </w:rPr>
        <w:t>PbD</w:t>
      </w:r>
      <w:proofErr w:type="spellEnd"/>
      <w:r w:rsidRPr="006044E8">
        <w:rPr>
          <w:rFonts w:ascii="Times New Roman" w:hAnsi="Times New Roman" w:cs="Times New Roman"/>
        </w:rPr>
        <w:t xml:space="preserve"> maturity benchmarks and privacy-utility evaluation protocols for federated healthcare analytics. Finally, adaptive mechanisms capable of responding to evolving privacy regulations and emerging threats should be incorporated to ensure long-term robustness. </w:t>
      </w:r>
    </w:p>
    <w:p w14:paraId="763EA6BC" w14:textId="77777777" w:rsidR="00A6290C" w:rsidRDefault="00A6290C" w:rsidP="00A6290C">
      <w:pPr>
        <w:rPr>
          <w:rFonts w:ascii="Times New Roman" w:hAnsi="Times New Roman" w:cs="Times New Roman"/>
        </w:rPr>
      </w:pPr>
      <w:r>
        <w:rPr>
          <w:rFonts w:ascii="Times New Roman" w:hAnsi="Times New Roman" w:cs="Times New Roman"/>
        </w:rPr>
        <w:t>Disclaimer (Artificial intelligence)</w:t>
      </w:r>
    </w:p>
    <w:p w14:paraId="5C8F6392" w14:textId="77777777" w:rsidR="00A6290C" w:rsidRDefault="00A6290C" w:rsidP="00A6290C">
      <w:pPr>
        <w:rPr>
          <w:rFonts w:ascii="Times New Roman" w:hAnsi="Times New Roman" w:cs="Times New Roman"/>
        </w:rPr>
      </w:pPr>
    </w:p>
    <w:p w14:paraId="03EBB9D3" w14:textId="77777777" w:rsidR="00A6290C" w:rsidRDefault="00A6290C" w:rsidP="00A6290C">
      <w:pPr>
        <w:spacing w:line="360" w:lineRule="auto"/>
        <w:jc w:val="both"/>
        <w:rPr>
          <w:rFonts w:ascii="Times New Roman" w:hAnsi="Times New Roman" w:cs="Times New Roman"/>
        </w:rPr>
      </w:pPr>
      <w:r>
        <w:rPr>
          <w:rFonts w:ascii="Times New Roman" w:hAnsi="Times New Roman" w:cs="Times New Roman"/>
        </w:rPr>
        <w:t>Author(s) hereby declare that NO generative AI technologies such as Large Language Models (</w:t>
      </w:r>
      <w:proofErr w:type="spellStart"/>
      <w:r>
        <w:rPr>
          <w:rFonts w:ascii="Times New Roman" w:hAnsi="Times New Roman" w:cs="Times New Roman"/>
        </w:rPr>
        <w:t>ChatGPT</w:t>
      </w:r>
      <w:proofErr w:type="spellEnd"/>
      <w:r>
        <w:rPr>
          <w:rFonts w:ascii="Times New Roman" w:hAnsi="Times New Roman" w:cs="Times New Roman"/>
        </w:rPr>
        <w:t>, COPILOT, etc.) and text-to-image generators have been used during the writing or editing of this manuscript.</w:t>
      </w:r>
    </w:p>
    <w:p w14:paraId="7B194434" w14:textId="77777777" w:rsidR="003C7ECD" w:rsidRDefault="003C7ECD" w:rsidP="00A6290C">
      <w:pPr>
        <w:spacing w:line="360" w:lineRule="auto"/>
        <w:jc w:val="both"/>
        <w:rPr>
          <w:rFonts w:ascii="Times New Roman" w:hAnsi="Times New Roman" w:cs="Times New Roman"/>
        </w:rPr>
      </w:pPr>
    </w:p>
    <w:p w14:paraId="2CE4BF16" w14:textId="0344384B" w:rsidR="00A81450" w:rsidRPr="006044E8" w:rsidRDefault="00A81450" w:rsidP="00567AF1">
      <w:pPr>
        <w:spacing w:line="360" w:lineRule="auto"/>
        <w:jc w:val="both"/>
        <w:rPr>
          <w:rFonts w:ascii="Times New Roman" w:hAnsi="Times New Roman" w:cs="Times New Roman"/>
          <w:b/>
          <w:bCs/>
        </w:rPr>
      </w:pPr>
      <w:r w:rsidRPr="006044E8">
        <w:rPr>
          <w:rFonts w:ascii="Times New Roman" w:hAnsi="Times New Roman" w:cs="Times New Roman"/>
          <w:b/>
          <w:bCs/>
        </w:rPr>
        <w:lastRenderedPageBreak/>
        <w:t>References</w:t>
      </w:r>
    </w:p>
    <w:p w14:paraId="6A800D4D"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Almelibari</w:t>
      </w:r>
      <w:proofErr w:type="spellEnd"/>
      <w:r w:rsidRPr="006044E8">
        <w:rPr>
          <w:rFonts w:ascii="Times New Roman" w:hAnsi="Times New Roman" w:cs="Times New Roman"/>
        </w:rPr>
        <w:t xml:space="preserve">, A. A. (2025). Enhancing Diabetes Disease Prediction and Privacy Preservation via Federated Learning and PSO-WCO Optimization. </w:t>
      </w:r>
      <w:r w:rsidRPr="006044E8">
        <w:rPr>
          <w:rFonts w:ascii="Times New Roman" w:hAnsi="Times New Roman" w:cs="Times New Roman"/>
          <w:i/>
          <w:iCs/>
        </w:rPr>
        <w:t>Statistics, Optimization &amp; Information Computing</w:t>
      </w:r>
      <w:r w:rsidRPr="006044E8">
        <w:rPr>
          <w:rFonts w:ascii="Times New Roman" w:hAnsi="Times New Roman" w:cs="Times New Roman"/>
        </w:rPr>
        <w:t xml:space="preserve">, </w:t>
      </w:r>
      <w:r w:rsidRPr="006044E8">
        <w:rPr>
          <w:rFonts w:ascii="Times New Roman" w:hAnsi="Times New Roman" w:cs="Times New Roman"/>
          <w:i/>
          <w:iCs/>
        </w:rPr>
        <w:t>14</w:t>
      </w:r>
      <w:r w:rsidRPr="006044E8">
        <w:rPr>
          <w:rFonts w:ascii="Times New Roman" w:hAnsi="Times New Roman" w:cs="Times New Roman"/>
        </w:rPr>
        <w:t>(5), 2297–2311. https://doi.org/10.19139/soic-2310-5070-2737</w:t>
      </w:r>
    </w:p>
    <w:p w14:paraId="4D8B25A7"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Ashfaq, S. (2025). ARTIFICIAL INTELLIGENCE BASED MODELS FOR SECURE DATA ANALYTICS AND PRIVACY-PRESERVING DATA SHARING IN U.S. HEALTHCARE AND HOSPITAL NETWORKS. </w:t>
      </w:r>
      <w:r w:rsidRPr="006044E8">
        <w:rPr>
          <w:rFonts w:ascii="Times New Roman" w:hAnsi="Times New Roman" w:cs="Times New Roman"/>
          <w:i/>
          <w:iCs/>
        </w:rPr>
        <w:t>International Journal of Business and Economics Insights</w:t>
      </w:r>
      <w:r w:rsidRPr="006044E8">
        <w:rPr>
          <w:rFonts w:ascii="Times New Roman" w:hAnsi="Times New Roman" w:cs="Times New Roman"/>
        </w:rPr>
        <w:t xml:space="preserve">, </w:t>
      </w:r>
      <w:r w:rsidRPr="006044E8">
        <w:rPr>
          <w:rFonts w:ascii="Times New Roman" w:hAnsi="Times New Roman" w:cs="Times New Roman"/>
          <w:i/>
          <w:iCs/>
        </w:rPr>
        <w:t>05</w:t>
      </w:r>
      <w:r w:rsidRPr="006044E8">
        <w:rPr>
          <w:rFonts w:ascii="Times New Roman" w:hAnsi="Times New Roman" w:cs="Times New Roman"/>
        </w:rPr>
        <w:t>(03), 65–99. https://doi.org/10.63125/wv0bqx68</w:t>
      </w:r>
    </w:p>
    <w:p w14:paraId="6E3059F9"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Austin, J. A., Lobo, E. H., </w:t>
      </w:r>
      <w:proofErr w:type="spellStart"/>
      <w:r w:rsidRPr="006044E8">
        <w:rPr>
          <w:rFonts w:ascii="Times New Roman" w:hAnsi="Times New Roman" w:cs="Times New Roman"/>
        </w:rPr>
        <w:t>Samadbeik</w:t>
      </w:r>
      <w:proofErr w:type="spellEnd"/>
      <w:r w:rsidRPr="006044E8">
        <w:rPr>
          <w:rFonts w:ascii="Times New Roman" w:hAnsi="Times New Roman" w:cs="Times New Roman"/>
        </w:rPr>
        <w:t xml:space="preserve">, M., Engstrom, T., Philip, R., Pole, J. D., &amp; Sullivan, C. M. (2024). Decades in the Making: The Evolution of Digital Health Research Infrastructure Through Synthetic Data, Common Data Models, and Federated Learning. </w:t>
      </w:r>
      <w:r w:rsidRPr="006044E8">
        <w:rPr>
          <w:rFonts w:ascii="Times New Roman" w:hAnsi="Times New Roman" w:cs="Times New Roman"/>
          <w:i/>
          <w:iCs/>
        </w:rPr>
        <w:t>Journal of Medical Internet Research</w:t>
      </w:r>
      <w:r w:rsidRPr="006044E8">
        <w:rPr>
          <w:rFonts w:ascii="Times New Roman" w:hAnsi="Times New Roman" w:cs="Times New Roman"/>
        </w:rPr>
        <w:t xml:space="preserve">, </w:t>
      </w:r>
      <w:r w:rsidRPr="006044E8">
        <w:rPr>
          <w:rFonts w:ascii="Times New Roman" w:hAnsi="Times New Roman" w:cs="Times New Roman"/>
          <w:i/>
          <w:iCs/>
        </w:rPr>
        <w:t>26</w:t>
      </w:r>
      <w:r w:rsidRPr="006044E8">
        <w:rPr>
          <w:rFonts w:ascii="Times New Roman" w:hAnsi="Times New Roman" w:cs="Times New Roman"/>
        </w:rPr>
        <w:t>. https://doi.org/10.2196/58637</w:t>
      </w:r>
    </w:p>
    <w:p w14:paraId="4FF88B49"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Ayyappan, G., </w:t>
      </w:r>
      <w:proofErr w:type="gramStart"/>
      <w:r w:rsidRPr="006044E8">
        <w:rPr>
          <w:rFonts w:ascii="Times New Roman" w:hAnsi="Times New Roman" w:cs="Times New Roman"/>
        </w:rPr>
        <w:t>Alex ,</w:t>
      </w:r>
      <w:proofErr w:type="gramEnd"/>
      <w:r w:rsidRPr="006044E8">
        <w:rPr>
          <w:rFonts w:ascii="Times New Roman" w:hAnsi="Times New Roman" w:cs="Times New Roman"/>
        </w:rPr>
        <w:t xml:space="preserve"> D. S., Loganathan, V., Padma, E., </w:t>
      </w:r>
      <w:proofErr w:type="spellStart"/>
      <w:r w:rsidRPr="006044E8">
        <w:rPr>
          <w:rFonts w:ascii="Times New Roman" w:hAnsi="Times New Roman" w:cs="Times New Roman"/>
        </w:rPr>
        <w:t>Ilavarasan</w:t>
      </w:r>
      <w:proofErr w:type="spellEnd"/>
      <w:r w:rsidRPr="006044E8">
        <w:rPr>
          <w:rFonts w:ascii="Times New Roman" w:hAnsi="Times New Roman" w:cs="Times New Roman"/>
        </w:rPr>
        <w:t xml:space="preserve">, S., &amp; A, S. (2025). Federated Learning and Edge AI for Privacy-Preserving Diabetes Prediction in Healthcare. </w:t>
      </w:r>
      <w:r w:rsidRPr="006044E8">
        <w:rPr>
          <w:rFonts w:ascii="Times New Roman" w:hAnsi="Times New Roman" w:cs="Times New Roman"/>
          <w:i/>
          <w:iCs/>
        </w:rPr>
        <w:t>2025 3rd International Conference on Self Sustainable Artificial Intelligence Systems (ICSSAS)</w:t>
      </w:r>
      <w:r w:rsidRPr="006044E8">
        <w:rPr>
          <w:rFonts w:ascii="Times New Roman" w:hAnsi="Times New Roman" w:cs="Times New Roman"/>
        </w:rPr>
        <w:t>, 1116–1121. https://doi.org/10.1109/icssas66150.2025.11081275</w:t>
      </w:r>
    </w:p>
    <w:p w14:paraId="0D0443AB"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Bajwa</w:t>
      </w:r>
      <w:proofErr w:type="spellEnd"/>
      <w:r w:rsidRPr="006044E8">
        <w:rPr>
          <w:rFonts w:ascii="Times New Roman" w:hAnsi="Times New Roman" w:cs="Times New Roman"/>
        </w:rPr>
        <w:t xml:space="preserve">, J., Munir, U., Nori, A., &amp; Williams, B. (2021). Artificial intelligence in healthcare: Transforming the practice of medicine. </w:t>
      </w:r>
      <w:r w:rsidRPr="006044E8">
        <w:rPr>
          <w:rFonts w:ascii="Times New Roman" w:hAnsi="Times New Roman" w:cs="Times New Roman"/>
          <w:i/>
          <w:iCs/>
        </w:rPr>
        <w:t>Future Healthcare Journal</w:t>
      </w:r>
      <w:r w:rsidRPr="006044E8">
        <w:rPr>
          <w:rFonts w:ascii="Times New Roman" w:hAnsi="Times New Roman" w:cs="Times New Roman"/>
        </w:rPr>
        <w:t xml:space="preserve">, </w:t>
      </w:r>
      <w:r w:rsidRPr="006044E8">
        <w:rPr>
          <w:rFonts w:ascii="Times New Roman" w:hAnsi="Times New Roman" w:cs="Times New Roman"/>
          <w:i/>
          <w:iCs/>
        </w:rPr>
        <w:t>8</w:t>
      </w:r>
      <w:r w:rsidRPr="006044E8">
        <w:rPr>
          <w:rFonts w:ascii="Times New Roman" w:hAnsi="Times New Roman" w:cs="Times New Roman"/>
        </w:rPr>
        <w:t>(2), 188–194. NCBI. https://doi.org/10.7861/fhj.2021-0095</w:t>
      </w:r>
    </w:p>
    <w:p w14:paraId="77A4A9EB"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Cavoukian</w:t>
      </w:r>
      <w:proofErr w:type="spellEnd"/>
      <w:r w:rsidRPr="006044E8">
        <w:rPr>
          <w:rFonts w:ascii="Times New Roman" w:hAnsi="Times New Roman" w:cs="Times New Roman"/>
        </w:rPr>
        <w:t xml:space="preserve">, A. (2010). </w:t>
      </w:r>
      <w:r w:rsidRPr="006044E8">
        <w:rPr>
          <w:rFonts w:ascii="Times New Roman" w:hAnsi="Times New Roman" w:cs="Times New Roman"/>
          <w:i/>
          <w:iCs/>
        </w:rPr>
        <w:t>Privacy by Design The 7 Foundational Principles Implementation and Mapping of Fair Information Practices</w:t>
      </w:r>
      <w:r w:rsidRPr="006044E8">
        <w:rPr>
          <w:rFonts w:ascii="Times New Roman" w:hAnsi="Times New Roman" w:cs="Times New Roman"/>
        </w:rPr>
        <w:t>. https://student.cs.uwaterloo.ca/~cs492/papers/7foundationalprinciples_longer.pdf</w:t>
      </w:r>
    </w:p>
    <w:p w14:paraId="0317A26C"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Cavoukian</w:t>
      </w:r>
      <w:proofErr w:type="spellEnd"/>
      <w:r w:rsidRPr="006044E8">
        <w:rPr>
          <w:rFonts w:ascii="Times New Roman" w:hAnsi="Times New Roman" w:cs="Times New Roman"/>
        </w:rPr>
        <w:t xml:space="preserve">, A. (2017). “Global privacy and security, by design: Turning the ‘privacy vs. security’ paradigm on its head.” </w:t>
      </w:r>
      <w:r w:rsidRPr="006044E8">
        <w:rPr>
          <w:rFonts w:ascii="Times New Roman" w:hAnsi="Times New Roman" w:cs="Times New Roman"/>
          <w:i/>
          <w:iCs/>
        </w:rPr>
        <w:t>Health and Technology</w:t>
      </w:r>
      <w:r w:rsidRPr="006044E8">
        <w:rPr>
          <w:rFonts w:ascii="Times New Roman" w:hAnsi="Times New Roman" w:cs="Times New Roman"/>
        </w:rPr>
        <w:t xml:space="preserve">, </w:t>
      </w:r>
      <w:r w:rsidRPr="006044E8">
        <w:rPr>
          <w:rFonts w:ascii="Times New Roman" w:hAnsi="Times New Roman" w:cs="Times New Roman"/>
          <w:i/>
          <w:iCs/>
        </w:rPr>
        <w:t>7</w:t>
      </w:r>
      <w:r w:rsidRPr="006044E8">
        <w:rPr>
          <w:rFonts w:ascii="Times New Roman" w:hAnsi="Times New Roman" w:cs="Times New Roman"/>
        </w:rPr>
        <w:t>(4), 329–333. https://doi.org/10.1007/s12553-017-0207-1</w:t>
      </w:r>
    </w:p>
    <w:p w14:paraId="3CBEBB10"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Chen, K., Abtahi, F., </w:t>
      </w:r>
      <w:proofErr w:type="spellStart"/>
      <w:r w:rsidRPr="006044E8">
        <w:rPr>
          <w:rFonts w:ascii="Times New Roman" w:hAnsi="Times New Roman" w:cs="Times New Roman"/>
        </w:rPr>
        <w:t>Carrero</w:t>
      </w:r>
      <w:proofErr w:type="spellEnd"/>
      <w:r w:rsidRPr="006044E8">
        <w:rPr>
          <w:rFonts w:ascii="Times New Roman" w:hAnsi="Times New Roman" w:cs="Times New Roman"/>
        </w:rPr>
        <w:t>, J.-J., Fernandez-</w:t>
      </w:r>
      <w:proofErr w:type="spellStart"/>
      <w:r w:rsidRPr="006044E8">
        <w:rPr>
          <w:rFonts w:ascii="Times New Roman" w:hAnsi="Times New Roman" w:cs="Times New Roman"/>
        </w:rPr>
        <w:t>Llatas</w:t>
      </w:r>
      <w:proofErr w:type="spellEnd"/>
      <w:r w:rsidRPr="006044E8">
        <w:rPr>
          <w:rFonts w:ascii="Times New Roman" w:hAnsi="Times New Roman" w:cs="Times New Roman"/>
        </w:rPr>
        <w:t xml:space="preserve">, C., &amp; </w:t>
      </w:r>
      <w:proofErr w:type="spellStart"/>
      <w:r w:rsidRPr="006044E8">
        <w:rPr>
          <w:rFonts w:ascii="Times New Roman" w:hAnsi="Times New Roman" w:cs="Times New Roman"/>
        </w:rPr>
        <w:t>Seoane</w:t>
      </w:r>
      <w:proofErr w:type="spellEnd"/>
      <w:r w:rsidRPr="006044E8">
        <w:rPr>
          <w:rFonts w:ascii="Times New Roman" w:hAnsi="Times New Roman" w:cs="Times New Roman"/>
        </w:rPr>
        <w:t xml:space="preserve">, F. (2023). Process mining and data mining applications in the domain of chronic diseases: A systematic review. </w:t>
      </w:r>
      <w:r w:rsidRPr="006044E8">
        <w:rPr>
          <w:rFonts w:ascii="Times New Roman" w:hAnsi="Times New Roman" w:cs="Times New Roman"/>
          <w:i/>
          <w:iCs/>
        </w:rPr>
        <w:t>Artificial Intelligence in Medicine</w:t>
      </w:r>
      <w:r w:rsidRPr="006044E8">
        <w:rPr>
          <w:rFonts w:ascii="Times New Roman" w:hAnsi="Times New Roman" w:cs="Times New Roman"/>
        </w:rPr>
        <w:t xml:space="preserve">, </w:t>
      </w:r>
      <w:r w:rsidRPr="006044E8">
        <w:rPr>
          <w:rFonts w:ascii="Times New Roman" w:hAnsi="Times New Roman" w:cs="Times New Roman"/>
          <w:i/>
          <w:iCs/>
        </w:rPr>
        <w:t>144</w:t>
      </w:r>
      <w:r w:rsidRPr="006044E8">
        <w:rPr>
          <w:rFonts w:ascii="Times New Roman" w:hAnsi="Times New Roman" w:cs="Times New Roman"/>
        </w:rPr>
        <w:t>, 102645. https://doi.org/10.1016/j.artmed.2023.102645</w:t>
      </w:r>
    </w:p>
    <w:p w14:paraId="7C1B26A2"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lastRenderedPageBreak/>
        <w:t xml:space="preserve">Dash, S., </w:t>
      </w:r>
      <w:proofErr w:type="spellStart"/>
      <w:r w:rsidRPr="006044E8">
        <w:rPr>
          <w:rFonts w:ascii="Times New Roman" w:hAnsi="Times New Roman" w:cs="Times New Roman"/>
        </w:rPr>
        <w:t>Padhy</w:t>
      </w:r>
      <w:proofErr w:type="spellEnd"/>
      <w:r w:rsidRPr="006044E8">
        <w:rPr>
          <w:rFonts w:ascii="Times New Roman" w:hAnsi="Times New Roman" w:cs="Times New Roman"/>
        </w:rPr>
        <w:t xml:space="preserve">, S., Suman, P., Mal, S., Malviya, L., Suman, A., &amp; Kishore, J. (2025). Privacy-Preserving Diabetes and Heart Disease Prediction via Federated Learning and WCO. </w:t>
      </w:r>
      <w:r w:rsidRPr="006044E8">
        <w:rPr>
          <w:rFonts w:ascii="Times New Roman" w:hAnsi="Times New Roman" w:cs="Times New Roman"/>
          <w:i/>
          <w:iCs/>
        </w:rPr>
        <w:t>International Journal of Computational Intelligence Systems</w:t>
      </w:r>
      <w:r w:rsidRPr="006044E8">
        <w:rPr>
          <w:rFonts w:ascii="Times New Roman" w:hAnsi="Times New Roman" w:cs="Times New Roman"/>
        </w:rPr>
        <w:t xml:space="preserve">, </w:t>
      </w:r>
      <w:r w:rsidRPr="006044E8">
        <w:rPr>
          <w:rFonts w:ascii="Times New Roman" w:hAnsi="Times New Roman" w:cs="Times New Roman"/>
          <w:i/>
          <w:iCs/>
        </w:rPr>
        <w:t>18</w:t>
      </w:r>
      <w:r w:rsidRPr="006044E8">
        <w:rPr>
          <w:rFonts w:ascii="Times New Roman" w:hAnsi="Times New Roman" w:cs="Times New Roman"/>
        </w:rPr>
        <w:t>(1). https://doi.org/10.1007/s44196-025-00956-8</w:t>
      </w:r>
    </w:p>
    <w:p w14:paraId="38A6132E"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Davari</w:t>
      </w:r>
      <w:proofErr w:type="spellEnd"/>
      <w:r w:rsidRPr="006044E8">
        <w:rPr>
          <w:rFonts w:ascii="Times New Roman" w:hAnsi="Times New Roman" w:cs="Times New Roman"/>
        </w:rPr>
        <w:t xml:space="preserve">, F., </w:t>
      </w:r>
      <w:proofErr w:type="spellStart"/>
      <w:r w:rsidRPr="006044E8">
        <w:rPr>
          <w:rFonts w:ascii="Times New Roman" w:hAnsi="Times New Roman" w:cs="Times New Roman"/>
        </w:rPr>
        <w:t>Isfahani</w:t>
      </w:r>
      <w:proofErr w:type="spellEnd"/>
      <w:r w:rsidRPr="006044E8">
        <w:rPr>
          <w:rFonts w:ascii="Times New Roman" w:hAnsi="Times New Roman" w:cs="Times New Roman"/>
        </w:rPr>
        <w:t xml:space="preserve">, M. N., </w:t>
      </w:r>
      <w:proofErr w:type="spellStart"/>
      <w:r w:rsidRPr="006044E8">
        <w:rPr>
          <w:rFonts w:ascii="Times New Roman" w:hAnsi="Times New Roman" w:cs="Times New Roman"/>
        </w:rPr>
        <w:t>Atighechian</w:t>
      </w:r>
      <w:proofErr w:type="spellEnd"/>
      <w:r w:rsidRPr="006044E8">
        <w:rPr>
          <w:rFonts w:ascii="Times New Roman" w:hAnsi="Times New Roman" w:cs="Times New Roman"/>
        </w:rPr>
        <w:t xml:space="preserve">, A., &amp; </w:t>
      </w:r>
      <w:proofErr w:type="spellStart"/>
      <w:r w:rsidRPr="006044E8">
        <w:rPr>
          <w:rFonts w:ascii="Times New Roman" w:hAnsi="Times New Roman" w:cs="Times New Roman"/>
        </w:rPr>
        <w:t>Ghobadian</w:t>
      </w:r>
      <w:proofErr w:type="spellEnd"/>
      <w:r w:rsidRPr="006044E8">
        <w:rPr>
          <w:rFonts w:ascii="Times New Roman" w:hAnsi="Times New Roman" w:cs="Times New Roman"/>
        </w:rPr>
        <w:t xml:space="preserve">, E. (2024). Optimizing emergency department efficiency: a comparative analysis of process mining and simulation models to mitigate overcrowding and waiting times. </w:t>
      </w:r>
      <w:r w:rsidRPr="006044E8">
        <w:rPr>
          <w:rFonts w:ascii="Times New Roman" w:hAnsi="Times New Roman" w:cs="Times New Roman"/>
          <w:i/>
          <w:iCs/>
        </w:rPr>
        <w:t>BMC Medical Informatics and Decision Making</w:t>
      </w:r>
      <w:r w:rsidRPr="006044E8">
        <w:rPr>
          <w:rFonts w:ascii="Times New Roman" w:hAnsi="Times New Roman" w:cs="Times New Roman"/>
        </w:rPr>
        <w:t xml:space="preserve">, </w:t>
      </w:r>
      <w:r w:rsidRPr="006044E8">
        <w:rPr>
          <w:rFonts w:ascii="Times New Roman" w:hAnsi="Times New Roman" w:cs="Times New Roman"/>
          <w:i/>
          <w:iCs/>
        </w:rPr>
        <w:t>24</w:t>
      </w:r>
      <w:r w:rsidRPr="006044E8">
        <w:rPr>
          <w:rFonts w:ascii="Times New Roman" w:hAnsi="Times New Roman" w:cs="Times New Roman"/>
        </w:rPr>
        <w:t>(1). https://doi.org/10.1186/s12911-024-02704-y</w:t>
      </w:r>
    </w:p>
    <w:p w14:paraId="563AAF24"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Dave, D., Vyas, K., Kumaran, J. J., Garcia, A., </w:t>
      </w:r>
      <w:proofErr w:type="spellStart"/>
      <w:r w:rsidRPr="006044E8">
        <w:rPr>
          <w:rFonts w:ascii="Times New Roman" w:hAnsi="Times New Roman" w:cs="Times New Roman"/>
        </w:rPr>
        <w:t>Erraguntla</w:t>
      </w:r>
      <w:proofErr w:type="spellEnd"/>
      <w:r w:rsidRPr="006044E8">
        <w:rPr>
          <w:rFonts w:ascii="Times New Roman" w:hAnsi="Times New Roman" w:cs="Times New Roman"/>
        </w:rPr>
        <w:t xml:space="preserve">, M., &amp; Lawley, M. (2024). </w:t>
      </w:r>
      <w:proofErr w:type="spellStart"/>
      <w:r w:rsidRPr="006044E8">
        <w:rPr>
          <w:rFonts w:ascii="Times New Roman" w:hAnsi="Times New Roman" w:cs="Times New Roman"/>
        </w:rPr>
        <w:t>FedGlu</w:t>
      </w:r>
      <w:proofErr w:type="spellEnd"/>
      <w:r w:rsidRPr="006044E8">
        <w:rPr>
          <w:rFonts w:ascii="Times New Roman" w:hAnsi="Times New Roman" w:cs="Times New Roman"/>
        </w:rPr>
        <w:t xml:space="preserve">: A personalized federated learning-based glucose forecasting algorithm for improved performance in glycemic excursion regions. </w:t>
      </w:r>
      <w:proofErr w:type="spellStart"/>
      <w:r w:rsidRPr="006044E8">
        <w:rPr>
          <w:rFonts w:ascii="Times New Roman" w:hAnsi="Times New Roman" w:cs="Times New Roman"/>
          <w:i/>
          <w:iCs/>
        </w:rPr>
        <w:t>ArXiv</w:t>
      </w:r>
      <w:proofErr w:type="spellEnd"/>
      <w:r w:rsidRPr="006044E8">
        <w:rPr>
          <w:rFonts w:ascii="Times New Roman" w:hAnsi="Times New Roman" w:cs="Times New Roman"/>
          <w:i/>
          <w:iCs/>
        </w:rPr>
        <w:t xml:space="preserve"> (Cornell University)</w:t>
      </w:r>
      <w:r w:rsidRPr="006044E8">
        <w:rPr>
          <w:rFonts w:ascii="Times New Roman" w:hAnsi="Times New Roman" w:cs="Times New Roman"/>
        </w:rPr>
        <w:t>. https://doi.org/10.48550/arxiv.2408.13926</w:t>
      </w:r>
    </w:p>
    <w:p w14:paraId="245DD358"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De </w:t>
      </w:r>
      <w:proofErr w:type="spellStart"/>
      <w:r w:rsidRPr="006044E8">
        <w:rPr>
          <w:rFonts w:ascii="Times New Roman" w:hAnsi="Times New Roman" w:cs="Times New Roman"/>
        </w:rPr>
        <w:t>Roock</w:t>
      </w:r>
      <w:proofErr w:type="spellEnd"/>
      <w:r w:rsidRPr="006044E8">
        <w:rPr>
          <w:rFonts w:ascii="Times New Roman" w:hAnsi="Times New Roman" w:cs="Times New Roman"/>
        </w:rPr>
        <w:t xml:space="preserve">, E., &amp; Martin, N. (2022). Process mining in healthcare – An updated perspective on the state of the art. </w:t>
      </w:r>
      <w:r w:rsidRPr="006044E8">
        <w:rPr>
          <w:rFonts w:ascii="Times New Roman" w:hAnsi="Times New Roman" w:cs="Times New Roman"/>
          <w:i/>
          <w:iCs/>
        </w:rPr>
        <w:t>Journal of Biomedical Informatics</w:t>
      </w:r>
      <w:r w:rsidRPr="006044E8">
        <w:rPr>
          <w:rFonts w:ascii="Times New Roman" w:hAnsi="Times New Roman" w:cs="Times New Roman"/>
        </w:rPr>
        <w:t xml:space="preserve">, </w:t>
      </w:r>
      <w:r w:rsidRPr="006044E8">
        <w:rPr>
          <w:rFonts w:ascii="Times New Roman" w:hAnsi="Times New Roman" w:cs="Times New Roman"/>
          <w:i/>
          <w:iCs/>
        </w:rPr>
        <w:t>127</w:t>
      </w:r>
      <w:r w:rsidRPr="006044E8">
        <w:rPr>
          <w:rFonts w:ascii="Times New Roman" w:hAnsi="Times New Roman" w:cs="Times New Roman"/>
        </w:rPr>
        <w:t>, 103995. https://doi.org/10.1016/j.jbi.2022.103995</w:t>
      </w:r>
    </w:p>
    <w:p w14:paraId="3E819396"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Divya</w:t>
      </w:r>
      <w:proofErr w:type="spellEnd"/>
      <w:r w:rsidRPr="006044E8">
        <w:rPr>
          <w:rFonts w:ascii="Times New Roman" w:hAnsi="Times New Roman" w:cs="Times New Roman"/>
        </w:rPr>
        <w:t xml:space="preserve">, S. V., </w:t>
      </w:r>
      <w:proofErr w:type="spellStart"/>
      <w:r w:rsidRPr="006044E8">
        <w:rPr>
          <w:rFonts w:ascii="Times New Roman" w:hAnsi="Times New Roman" w:cs="Times New Roman"/>
        </w:rPr>
        <w:t>Venkadesh</w:t>
      </w:r>
      <w:proofErr w:type="spellEnd"/>
      <w:r w:rsidRPr="006044E8">
        <w:rPr>
          <w:rFonts w:ascii="Times New Roman" w:hAnsi="Times New Roman" w:cs="Times New Roman"/>
        </w:rPr>
        <w:t xml:space="preserve">, P., Deva, R., </w:t>
      </w:r>
      <w:proofErr w:type="spellStart"/>
      <w:r w:rsidRPr="006044E8">
        <w:rPr>
          <w:rFonts w:ascii="Times New Roman" w:hAnsi="Times New Roman" w:cs="Times New Roman"/>
        </w:rPr>
        <w:t>Aadhavan</w:t>
      </w:r>
      <w:proofErr w:type="spellEnd"/>
      <w:r w:rsidRPr="006044E8">
        <w:rPr>
          <w:rFonts w:ascii="Times New Roman" w:hAnsi="Times New Roman" w:cs="Times New Roman"/>
        </w:rPr>
        <w:t xml:space="preserve">, S., </w:t>
      </w:r>
      <w:proofErr w:type="spellStart"/>
      <w:r w:rsidRPr="006044E8">
        <w:rPr>
          <w:rFonts w:ascii="Times New Roman" w:hAnsi="Times New Roman" w:cs="Times New Roman"/>
        </w:rPr>
        <w:t>Livish</w:t>
      </w:r>
      <w:proofErr w:type="spellEnd"/>
      <w:r w:rsidRPr="006044E8">
        <w:rPr>
          <w:rFonts w:ascii="Times New Roman" w:hAnsi="Times New Roman" w:cs="Times New Roman"/>
        </w:rPr>
        <w:t xml:space="preserve">, J., &amp; Subash Kumar, K. (2025). A Hybrid Convolutional Neural Network Integrated with Federated Learning and Bayesian Optimization (HCNNFLB)Technique for Diabetes Prediction. </w:t>
      </w:r>
      <w:r w:rsidRPr="006044E8">
        <w:rPr>
          <w:rFonts w:ascii="Times New Roman" w:hAnsi="Times New Roman" w:cs="Times New Roman"/>
          <w:i/>
          <w:iCs/>
        </w:rPr>
        <w:t>2025 8th International Conference on Circuit, Power &amp; Computing Technologies (ICCPCT)</w:t>
      </w:r>
      <w:r w:rsidRPr="006044E8">
        <w:rPr>
          <w:rFonts w:ascii="Times New Roman" w:hAnsi="Times New Roman" w:cs="Times New Roman"/>
        </w:rPr>
        <w:t>, 1644–1648. https://doi.org/10.1109/iccpct65132.2025.11176783</w:t>
      </w:r>
    </w:p>
    <w:p w14:paraId="0C07B950"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El </w:t>
      </w:r>
      <w:proofErr w:type="spellStart"/>
      <w:r w:rsidRPr="006044E8">
        <w:rPr>
          <w:rFonts w:ascii="Times New Roman" w:hAnsi="Times New Roman" w:cs="Times New Roman"/>
        </w:rPr>
        <w:t>Majdoubi</w:t>
      </w:r>
      <w:proofErr w:type="spellEnd"/>
      <w:r w:rsidRPr="006044E8">
        <w:rPr>
          <w:rFonts w:ascii="Times New Roman" w:hAnsi="Times New Roman" w:cs="Times New Roman"/>
        </w:rPr>
        <w:t xml:space="preserve">, D., El </w:t>
      </w:r>
      <w:proofErr w:type="spellStart"/>
      <w:r w:rsidRPr="006044E8">
        <w:rPr>
          <w:rFonts w:ascii="Times New Roman" w:hAnsi="Times New Roman" w:cs="Times New Roman"/>
        </w:rPr>
        <w:t>Bakkali</w:t>
      </w:r>
      <w:proofErr w:type="spellEnd"/>
      <w:r w:rsidRPr="006044E8">
        <w:rPr>
          <w:rFonts w:ascii="Times New Roman" w:hAnsi="Times New Roman" w:cs="Times New Roman"/>
        </w:rPr>
        <w:t xml:space="preserve">, H., </w:t>
      </w:r>
      <w:proofErr w:type="spellStart"/>
      <w:r w:rsidRPr="006044E8">
        <w:rPr>
          <w:rFonts w:ascii="Times New Roman" w:hAnsi="Times New Roman" w:cs="Times New Roman"/>
        </w:rPr>
        <w:t>Sadki</w:t>
      </w:r>
      <w:proofErr w:type="spellEnd"/>
      <w:r w:rsidRPr="006044E8">
        <w:rPr>
          <w:rFonts w:ascii="Times New Roman" w:hAnsi="Times New Roman" w:cs="Times New Roman"/>
        </w:rPr>
        <w:t xml:space="preserve">, S., </w:t>
      </w:r>
      <w:proofErr w:type="spellStart"/>
      <w:r w:rsidRPr="006044E8">
        <w:rPr>
          <w:rFonts w:ascii="Times New Roman" w:hAnsi="Times New Roman" w:cs="Times New Roman"/>
        </w:rPr>
        <w:t>Maqour</w:t>
      </w:r>
      <w:proofErr w:type="spellEnd"/>
      <w:r w:rsidRPr="006044E8">
        <w:rPr>
          <w:rFonts w:ascii="Times New Roman" w:hAnsi="Times New Roman" w:cs="Times New Roman"/>
        </w:rPr>
        <w:t xml:space="preserve">, Z., &amp; </w:t>
      </w:r>
      <w:proofErr w:type="spellStart"/>
      <w:r w:rsidRPr="006044E8">
        <w:rPr>
          <w:rFonts w:ascii="Times New Roman" w:hAnsi="Times New Roman" w:cs="Times New Roman"/>
        </w:rPr>
        <w:t>Leghmid</w:t>
      </w:r>
      <w:proofErr w:type="spellEnd"/>
      <w:r w:rsidRPr="006044E8">
        <w:rPr>
          <w:rFonts w:ascii="Times New Roman" w:hAnsi="Times New Roman" w:cs="Times New Roman"/>
        </w:rPr>
        <w:t xml:space="preserve">, A. (2022). The Systematic Literature Review of Privacy-Preserving Solutions in Smart Healthcare Environment. </w:t>
      </w:r>
      <w:r w:rsidRPr="006044E8">
        <w:rPr>
          <w:rFonts w:ascii="Times New Roman" w:hAnsi="Times New Roman" w:cs="Times New Roman"/>
          <w:i/>
          <w:iCs/>
        </w:rPr>
        <w:t>Security and Communication Networks</w:t>
      </w:r>
      <w:r w:rsidRPr="006044E8">
        <w:rPr>
          <w:rFonts w:ascii="Times New Roman" w:hAnsi="Times New Roman" w:cs="Times New Roman"/>
        </w:rPr>
        <w:t xml:space="preserve">, </w:t>
      </w:r>
      <w:r w:rsidRPr="006044E8">
        <w:rPr>
          <w:rFonts w:ascii="Times New Roman" w:hAnsi="Times New Roman" w:cs="Times New Roman"/>
          <w:i/>
          <w:iCs/>
        </w:rPr>
        <w:t>2022</w:t>
      </w:r>
      <w:r w:rsidRPr="006044E8">
        <w:rPr>
          <w:rFonts w:ascii="Times New Roman" w:hAnsi="Times New Roman" w:cs="Times New Roman"/>
        </w:rPr>
        <w:t>, 1–26. https://doi.org/10.1155/2022/5642026</w:t>
      </w:r>
    </w:p>
    <w:p w14:paraId="1F5CE10B"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Fahim, Y. A., </w:t>
      </w:r>
      <w:proofErr w:type="spellStart"/>
      <w:r w:rsidRPr="006044E8">
        <w:rPr>
          <w:rFonts w:ascii="Times New Roman" w:hAnsi="Times New Roman" w:cs="Times New Roman"/>
        </w:rPr>
        <w:t>Hasani</w:t>
      </w:r>
      <w:proofErr w:type="spellEnd"/>
      <w:r w:rsidRPr="006044E8">
        <w:rPr>
          <w:rFonts w:ascii="Times New Roman" w:hAnsi="Times New Roman" w:cs="Times New Roman"/>
        </w:rPr>
        <w:t xml:space="preserve">, I. W., </w:t>
      </w:r>
      <w:proofErr w:type="spellStart"/>
      <w:r w:rsidRPr="006044E8">
        <w:rPr>
          <w:rFonts w:ascii="Times New Roman" w:hAnsi="Times New Roman" w:cs="Times New Roman"/>
        </w:rPr>
        <w:t>Kabba</w:t>
      </w:r>
      <w:proofErr w:type="spellEnd"/>
      <w:r w:rsidRPr="006044E8">
        <w:rPr>
          <w:rFonts w:ascii="Times New Roman" w:hAnsi="Times New Roman" w:cs="Times New Roman"/>
        </w:rPr>
        <w:t xml:space="preserve">, S., &amp; Ragab, W. M. (2025). Artificial intelligence in healthcare and medicine: clinical applications, therapeutic advances, and future perspectives. </w:t>
      </w:r>
      <w:r w:rsidRPr="006044E8">
        <w:rPr>
          <w:rFonts w:ascii="Times New Roman" w:hAnsi="Times New Roman" w:cs="Times New Roman"/>
          <w:i/>
          <w:iCs/>
        </w:rPr>
        <w:t>European Journal of Medical Research</w:t>
      </w:r>
      <w:r w:rsidRPr="006044E8">
        <w:rPr>
          <w:rFonts w:ascii="Times New Roman" w:hAnsi="Times New Roman" w:cs="Times New Roman"/>
        </w:rPr>
        <w:t xml:space="preserve">, </w:t>
      </w:r>
      <w:r w:rsidRPr="006044E8">
        <w:rPr>
          <w:rFonts w:ascii="Times New Roman" w:hAnsi="Times New Roman" w:cs="Times New Roman"/>
          <w:i/>
          <w:iCs/>
        </w:rPr>
        <w:t>30</w:t>
      </w:r>
      <w:r w:rsidRPr="006044E8">
        <w:rPr>
          <w:rFonts w:ascii="Times New Roman" w:hAnsi="Times New Roman" w:cs="Times New Roman"/>
        </w:rPr>
        <w:t>(1). https://doi.org/10.1186/s40001-025-03196-w</w:t>
      </w:r>
    </w:p>
    <w:p w14:paraId="49323890"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lastRenderedPageBreak/>
        <w:t xml:space="preserve">Falco, I. D., </w:t>
      </w:r>
      <w:proofErr w:type="spellStart"/>
      <w:r w:rsidRPr="006044E8">
        <w:rPr>
          <w:rFonts w:ascii="Times New Roman" w:hAnsi="Times New Roman" w:cs="Times New Roman"/>
        </w:rPr>
        <w:t>Cioppa</w:t>
      </w:r>
      <w:proofErr w:type="spellEnd"/>
      <w:r w:rsidRPr="006044E8">
        <w:rPr>
          <w:rFonts w:ascii="Times New Roman" w:hAnsi="Times New Roman" w:cs="Times New Roman"/>
        </w:rPr>
        <w:t xml:space="preserve">, A. D., </w:t>
      </w:r>
      <w:proofErr w:type="spellStart"/>
      <w:r w:rsidRPr="006044E8">
        <w:rPr>
          <w:rFonts w:ascii="Times New Roman" w:hAnsi="Times New Roman" w:cs="Times New Roman"/>
        </w:rPr>
        <w:t>Koutny</w:t>
      </w:r>
      <w:proofErr w:type="spellEnd"/>
      <w:r w:rsidRPr="006044E8">
        <w:rPr>
          <w:rFonts w:ascii="Times New Roman" w:hAnsi="Times New Roman" w:cs="Times New Roman"/>
        </w:rPr>
        <w:t xml:space="preserve">, T., </w:t>
      </w:r>
      <w:proofErr w:type="spellStart"/>
      <w:r w:rsidRPr="006044E8">
        <w:rPr>
          <w:rFonts w:ascii="Times New Roman" w:hAnsi="Times New Roman" w:cs="Times New Roman"/>
        </w:rPr>
        <w:t>Ubl</w:t>
      </w:r>
      <w:proofErr w:type="spellEnd"/>
      <w:r w:rsidRPr="006044E8">
        <w:rPr>
          <w:rFonts w:ascii="Times New Roman" w:hAnsi="Times New Roman" w:cs="Times New Roman"/>
        </w:rPr>
        <w:t xml:space="preserve">, M., </w:t>
      </w:r>
      <w:proofErr w:type="spellStart"/>
      <w:r w:rsidRPr="006044E8">
        <w:rPr>
          <w:rFonts w:ascii="Times New Roman" w:hAnsi="Times New Roman" w:cs="Times New Roman"/>
        </w:rPr>
        <w:t>Krcma</w:t>
      </w:r>
      <w:proofErr w:type="spellEnd"/>
      <w:r w:rsidRPr="006044E8">
        <w:rPr>
          <w:rFonts w:ascii="Times New Roman" w:hAnsi="Times New Roman" w:cs="Times New Roman"/>
        </w:rPr>
        <w:t xml:space="preserve">, M., </w:t>
      </w:r>
      <w:proofErr w:type="spellStart"/>
      <w:r w:rsidRPr="006044E8">
        <w:rPr>
          <w:rFonts w:ascii="Times New Roman" w:hAnsi="Times New Roman" w:cs="Times New Roman"/>
        </w:rPr>
        <w:t>Scafuri</w:t>
      </w:r>
      <w:proofErr w:type="spellEnd"/>
      <w:r w:rsidRPr="006044E8">
        <w:rPr>
          <w:rFonts w:ascii="Times New Roman" w:hAnsi="Times New Roman" w:cs="Times New Roman"/>
        </w:rPr>
        <w:t xml:space="preserve">, U., &amp; Tarantino, E. (2023). A Federated Learning-Inspired Evolutionary Algorithm: Application to Glucose Prediction. </w:t>
      </w:r>
      <w:r w:rsidRPr="006044E8">
        <w:rPr>
          <w:rFonts w:ascii="Times New Roman" w:hAnsi="Times New Roman" w:cs="Times New Roman"/>
          <w:i/>
          <w:iCs/>
        </w:rPr>
        <w:t>Sensors</w:t>
      </w:r>
      <w:r w:rsidRPr="006044E8">
        <w:rPr>
          <w:rFonts w:ascii="Times New Roman" w:hAnsi="Times New Roman" w:cs="Times New Roman"/>
        </w:rPr>
        <w:t xml:space="preserve">, </w:t>
      </w:r>
      <w:r w:rsidRPr="006044E8">
        <w:rPr>
          <w:rFonts w:ascii="Times New Roman" w:hAnsi="Times New Roman" w:cs="Times New Roman"/>
          <w:i/>
          <w:iCs/>
        </w:rPr>
        <w:t>23</w:t>
      </w:r>
      <w:r w:rsidRPr="006044E8">
        <w:rPr>
          <w:rFonts w:ascii="Times New Roman" w:hAnsi="Times New Roman" w:cs="Times New Roman"/>
        </w:rPr>
        <w:t>(6), 2957–2957. https://doi.org/10.3390/s23062957</w:t>
      </w:r>
    </w:p>
    <w:p w14:paraId="26B0D6CA"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Faridoon</w:t>
      </w:r>
      <w:proofErr w:type="spellEnd"/>
      <w:r w:rsidRPr="006044E8">
        <w:rPr>
          <w:rFonts w:ascii="Times New Roman" w:hAnsi="Times New Roman" w:cs="Times New Roman"/>
        </w:rPr>
        <w:t xml:space="preserve">, A., &amp; </w:t>
      </w:r>
      <w:proofErr w:type="spellStart"/>
      <w:r w:rsidRPr="006044E8">
        <w:rPr>
          <w:rFonts w:ascii="Times New Roman" w:hAnsi="Times New Roman" w:cs="Times New Roman"/>
        </w:rPr>
        <w:t>Kechadi</w:t>
      </w:r>
      <w:proofErr w:type="spellEnd"/>
      <w:r w:rsidRPr="006044E8">
        <w:rPr>
          <w:rFonts w:ascii="Times New Roman" w:hAnsi="Times New Roman" w:cs="Times New Roman"/>
        </w:rPr>
        <w:t xml:space="preserve">, M. T. (2024). Healthcare Data Governance, Privacy, and Security - A Conceptual Framework. </w:t>
      </w:r>
      <w:r w:rsidRPr="006044E8">
        <w:rPr>
          <w:rFonts w:ascii="Times New Roman" w:hAnsi="Times New Roman" w:cs="Times New Roman"/>
          <w:i/>
          <w:iCs/>
        </w:rPr>
        <w:t>Lecture Notes of the Institute for Computer Sciences, Social Informatics and Telecommunications Engineering</w:t>
      </w:r>
      <w:r w:rsidRPr="006044E8">
        <w:rPr>
          <w:rFonts w:ascii="Times New Roman" w:hAnsi="Times New Roman" w:cs="Times New Roman"/>
        </w:rPr>
        <w:t>, 261–271. https://doi.org/10.1007/978-3-031-72524-1_19</w:t>
      </w:r>
    </w:p>
    <w:p w14:paraId="692CBB21"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Fuladi</w:t>
      </w:r>
      <w:proofErr w:type="spellEnd"/>
      <w:r w:rsidRPr="006044E8">
        <w:rPr>
          <w:rFonts w:ascii="Times New Roman" w:hAnsi="Times New Roman" w:cs="Times New Roman"/>
        </w:rPr>
        <w:t xml:space="preserve">, S., Ruby, D., Manikandan, N., Verma, A., </w:t>
      </w:r>
      <w:proofErr w:type="spellStart"/>
      <w:r w:rsidRPr="006044E8">
        <w:rPr>
          <w:rFonts w:ascii="Times New Roman" w:hAnsi="Times New Roman" w:cs="Times New Roman"/>
        </w:rPr>
        <w:t>Nallakaruppan</w:t>
      </w:r>
      <w:proofErr w:type="spellEnd"/>
      <w:r w:rsidRPr="006044E8">
        <w:rPr>
          <w:rFonts w:ascii="Times New Roman" w:hAnsi="Times New Roman" w:cs="Times New Roman"/>
        </w:rPr>
        <w:t xml:space="preserve">, M. K., </w:t>
      </w:r>
      <w:proofErr w:type="spellStart"/>
      <w:r w:rsidRPr="006044E8">
        <w:rPr>
          <w:rFonts w:ascii="Times New Roman" w:hAnsi="Times New Roman" w:cs="Times New Roman"/>
        </w:rPr>
        <w:t>Selvarajan</w:t>
      </w:r>
      <w:proofErr w:type="spellEnd"/>
      <w:r w:rsidRPr="006044E8">
        <w:rPr>
          <w:rFonts w:ascii="Times New Roman" w:hAnsi="Times New Roman" w:cs="Times New Roman"/>
        </w:rPr>
        <w:t xml:space="preserve">, S., Meena, P., Meena, V. P., &amp; Hameed, I. A. (2025). A reliable and privacy-preserved federated learning framework for real-time smoking prediction in healthcare. </w:t>
      </w:r>
      <w:r w:rsidRPr="006044E8">
        <w:rPr>
          <w:rFonts w:ascii="Times New Roman" w:hAnsi="Times New Roman" w:cs="Times New Roman"/>
          <w:i/>
          <w:iCs/>
        </w:rPr>
        <w:t>Frontiers in Computer Science</w:t>
      </w:r>
      <w:r w:rsidRPr="006044E8">
        <w:rPr>
          <w:rFonts w:ascii="Times New Roman" w:hAnsi="Times New Roman" w:cs="Times New Roman"/>
        </w:rPr>
        <w:t xml:space="preserve">, </w:t>
      </w:r>
      <w:r w:rsidRPr="006044E8">
        <w:rPr>
          <w:rFonts w:ascii="Times New Roman" w:hAnsi="Times New Roman" w:cs="Times New Roman"/>
          <w:i/>
          <w:iCs/>
        </w:rPr>
        <w:t>6</w:t>
      </w:r>
      <w:r w:rsidRPr="006044E8">
        <w:rPr>
          <w:rFonts w:ascii="Times New Roman" w:hAnsi="Times New Roman" w:cs="Times New Roman"/>
        </w:rPr>
        <w:t>. https://doi.org/10.3389/fcomp.2024.1494174</w:t>
      </w:r>
    </w:p>
    <w:p w14:paraId="7413C038"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Ganapathy, G., Anand, S. J., Jayaprakash, M., Lakshmi, S., Priya, V. B., &amp; </w:t>
      </w:r>
      <w:proofErr w:type="spellStart"/>
      <w:r w:rsidRPr="006044E8">
        <w:rPr>
          <w:rFonts w:ascii="Times New Roman" w:hAnsi="Times New Roman" w:cs="Times New Roman"/>
        </w:rPr>
        <w:t>Pandi</w:t>
      </w:r>
      <w:proofErr w:type="spellEnd"/>
      <w:r w:rsidRPr="006044E8">
        <w:rPr>
          <w:rFonts w:ascii="Times New Roman" w:hAnsi="Times New Roman" w:cs="Times New Roman"/>
        </w:rPr>
        <w:t xml:space="preserve">, S. (2024). A Blockchain based Federated Deep Learning Model for Secured Data Transmission in healthcare IoT Networks. </w:t>
      </w:r>
      <w:r w:rsidRPr="006044E8">
        <w:rPr>
          <w:rFonts w:ascii="Times New Roman" w:hAnsi="Times New Roman" w:cs="Times New Roman"/>
          <w:i/>
          <w:iCs/>
        </w:rPr>
        <w:t>Measurement Sensors</w:t>
      </w:r>
      <w:r w:rsidRPr="006044E8">
        <w:rPr>
          <w:rFonts w:ascii="Times New Roman" w:hAnsi="Times New Roman" w:cs="Times New Roman"/>
        </w:rPr>
        <w:t>, 101176–101176. https://doi.org/10.1016/j.measen.2024.101176</w:t>
      </w:r>
    </w:p>
    <w:p w14:paraId="34C21F61"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Hasan, M. R., Li, Q., </w:t>
      </w:r>
      <w:proofErr w:type="spellStart"/>
      <w:r w:rsidRPr="006044E8">
        <w:rPr>
          <w:rFonts w:ascii="Times New Roman" w:hAnsi="Times New Roman" w:cs="Times New Roman"/>
        </w:rPr>
        <w:t>Saha</w:t>
      </w:r>
      <w:proofErr w:type="spellEnd"/>
      <w:r w:rsidRPr="006044E8">
        <w:rPr>
          <w:rFonts w:ascii="Times New Roman" w:hAnsi="Times New Roman" w:cs="Times New Roman"/>
        </w:rPr>
        <w:t xml:space="preserve">, U., &amp; Li, J. (2024). Decentralized and Secure Collaborative Framework for Personalized Diabetes Prediction. </w:t>
      </w:r>
      <w:r w:rsidRPr="006044E8">
        <w:rPr>
          <w:rFonts w:ascii="Times New Roman" w:hAnsi="Times New Roman" w:cs="Times New Roman"/>
          <w:i/>
          <w:iCs/>
        </w:rPr>
        <w:t>Biomedicines</w:t>
      </w:r>
      <w:r w:rsidRPr="006044E8">
        <w:rPr>
          <w:rFonts w:ascii="Times New Roman" w:hAnsi="Times New Roman" w:cs="Times New Roman"/>
        </w:rPr>
        <w:t xml:space="preserve">, </w:t>
      </w:r>
      <w:r w:rsidRPr="006044E8">
        <w:rPr>
          <w:rFonts w:ascii="Times New Roman" w:hAnsi="Times New Roman" w:cs="Times New Roman"/>
          <w:i/>
          <w:iCs/>
        </w:rPr>
        <w:t>12</w:t>
      </w:r>
      <w:r w:rsidRPr="006044E8">
        <w:rPr>
          <w:rFonts w:ascii="Times New Roman" w:hAnsi="Times New Roman" w:cs="Times New Roman"/>
        </w:rPr>
        <w:t>(8), 1916. https://doi.org/10.3390/biomedicines12081916</w:t>
      </w:r>
    </w:p>
    <w:p w14:paraId="163A899C"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Islam, H., </w:t>
      </w:r>
      <w:proofErr w:type="spellStart"/>
      <w:r w:rsidRPr="006044E8">
        <w:rPr>
          <w:rFonts w:ascii="Times New Roman" w:hAnsi="Times New Roman" w:cs="Times New Roman"/>
        </w:rPr>
        <w:t>Mosa</w:t>
      </w:r>
      <w:proofErr w:type="spellEnd"/>
      <w:r w:rsidRPr="006044E8">
        <w:rPr>
          <w:rFonts w:ascii="Times New Roman" w:hAnsi="Times New Roman" w:cs="Times New Roman"/>
        </w:rPr>
        <w:t xml:space="preserve">, A., &amp; FAMIA. (2022). A Federated Mining Approach on Predicting Diabetes-Related Complications: Demonstration Using Real-World Clinical Data. </w:t>
      </w:r>
      <w:r w:rsidRPr="006044E8">
        <w:rPr>
          <w:rFonts w:ascii="Times New Roman" w:hAnsi="Times New Roman" w:cs="Times New Roman"/>
          <w:i/>
          <w:iCs/>
        </w:rPr>
        <w:t>AMIA Annual Symposium Proceedings</w:t>
      </w:r>
      <w:r w:rsidRPr="006044E8">
        <w:rPr>
          <w:rFonts w:ascii="Times New Roman" w:hAnsi="Times New Roman" w:cs="Times New Roman"/>
        </w:rPr>
        <w:t xml:space="preserve">, </w:t>
      </w:r>
      <w:r w:rsidRPr="006044E8">
        <w:rPr>
          <w:rFonts w:ascii="Times New Roman" w:hAnsi="Times New Roman" w:cs="Times New Roman"/>
          <w:i/>
          <w:iCs/>
        </w:rPr>
        <w:t>2021</w:t>
      </w:r>
      <w:r w:rsidRPr="006044E8">
        <w:rPr>
          <w:rFonts w:ascii="Times New Roman" w:hAnsi="Times New Roman" w:cs="Times New Roman"/>
        </w:rPr>
        <w:t>, 556. https://pmc.ncbi.nlm.nih.gov/articles/PMC8861723/</w:t>
      </w:r>
    </w:p>
    <w:p w14:paraId="5EBDD014"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Karunanayake, N. (2025). Next-generation agentic AI for transforming healthcare. </w:t>
      </w:r>
      <w:r w:rsidRPr="006044E8">
        <w:rPr>
          <w:rFonts w:ascii="Times New Roman" w:hAnsi="Times New Roman" w:cs="Times New Roman"/>
          <w:i/>
          <w:iCs/>
        </w:rPr>
        <w:t>Informatics and Health</w:t>
      </w:r>
      <w:r w:rsidRPr="006044E8">
        <w:rPr>
          <w:rFonts w:ascii="Times New Roman" w:hAnsi="Times New Roman" w:cs="Times New Roman"/>
        </w:rPr>
        <w:t xml:space="preserve">, </w:t>
      </w:r>
      <w:r w:rsidRPr="006044E8">
        <w:rPr>
          <w:rFonts w:ascii="Times New Roman" w:hAnsi="Times New Roman" w:cs="Times New Roman"/>
          <w:i/>
          <w:iCs/>
        </w:rPr>
        <w:t>2</w:t>
      </w:r>
      <w:r w:rsidRPr="006044E8">
        <w:rPr>
          <w:rFonts w:ascii="Times New Roman" w:hAnsi="Times New Roman" w:cs="Times New Roman"/>
        </w:rPr>
        <w:t>(2), 73–83. https://doi.org/10.1016/j.infoh.2025.03.001</w:t>
      </w:r>
    </w:p>
    <w:p w14:paraId="32E48820"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Kumar, M., &amp; Malik, A. (2025). Federated Learning for Privacy-Preserving Diabetes Prediction: Challenges, Solutions, and Future Directions. </w:t>
      </w:r>
      <w:r w:rsidRPr="006044E8">
        <w:rPr>
          <w:rFonts w:ascii="Times New Roman" w:hAnsi="Times New Roman" w:cs="Times New Roman"/>
          <w:i/>
          <w:iCs/>
        </w:rPr>
        <w:t>2025 International Conference on Electronics, AI and Computing (EAIC)</w:t>
      </w:r>
      <w:r w:rsidRPr="006044E8">
        <w:rPr>
          <w:rFonts w:ascii="Times New Roman" w:hAnsi="Times New Roman" w:cs="Times New Roman"/>
        </w:rPr>
        <w:t>, 1–6. https://doi.org/10.1109/eaic66483.2025.11101462</w:t>
      </w:r>
    </w:p>
    <w:p w14:paraId="04470CF2"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lastRenderedPageBreak/>
        <w:t xml:space="preserve">Kumari, M., &amp; Kumar, A. (2025). A Unified Approach of Blockchain Distributed Systems for Protecting Health Data Privacy and Security </w:t>
      </w:r>
      <w:proofErr w:type="gramStart"/>
      <w:r w:rsidRPr="006044E8">
        <w:rPr>
          <w:rFonts w:ascii="Times New Roman" w:hAnsi="Times New Roman" w:cs="Times New Roman"/>
        </w:rPr>
        <w:t>From</w:t>
      </w:r>
      <w:proofErr w:type="gramEnd"/>
      <w:r w:rsidRPr="006044E8">
        <w:rPr>
          <w:rFonts w:ascii="Times New Roman" w:hAnsi="Times New Roman" w:cs="Times New Roman"/>
        </w:rPr>
        <w:t xml:space="preserve"> Cyber Attacks. </w:t>
      </w:r>
      <w:r w:rsidRPr="006044E8">
        <w:rPr>
          <w:rFonts w:ascii="Times New Roman" w:hAnsi="Times New Roman" w:cs="Times New Roman"/>
          <w:i/>
          <w:iCs/>
        </w:rPr>
        <w:t>2025 7th International Conference on Information Systems and Computer Networks (ISCON)</w:t>
      </w:r>
      <w:r w:rsidRPr="006044E8">
        <w:rPr>
          <w:rFonts w:ascii="Times New Roman" w:hAnsi="Times New Roman" w:cs="Times New Roman"/>
        </w:rPr>
        <w:t>, 1–6. https://doi.org/10.1109/iscon65210.2025.11341557</w:t>
      </w:r>
    </w:p>
    <w:p w14:paraId="34C840CF"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Kuzlu</w:t>
      </w:r>
      <w:proofErr w:type="spellEnd"/>
      <w:r w:rsidRPr="006044E8">
        <w:rPr>
          <w:rFonts w:ascii="Times New Roman" w:hAnsi="Times New Roman" w:cs="Times New Roman"/>
        </w:rPr>
        <w:t xml:space="preserve">, M., Xiao, Z., Tabassum, M., &amp; </w:t>
      </w:r>
      <w:proofErr w:type="spellStart"/>
      <w:r w:rsidRPr="006044E8">
        <w:rPr>
          <w:rFonts w:ascii="Times New Roman" w:hAnsi="Times New Roman" w:cs="Times New Roman"/>
        </w:rPr>
        <w:t>Catak</w:t>
      </w:r>
      <w:proofErr w:type="spellEnd"/>
      <w:r w:rsidRPr="006044E8">
        <w:rPr>
          <w:rFonts w:ascii="Times New Roman" w:hAnsi="Times New Roman" w:cs="Times New Roman"/>
        </w:rPr>
        <w:t xml:space="preserve">, F. O. (2023). A Robust Diabetes Mellitus Prediction System Based on Federated Learning Strategies. </w:t>
      </w:r>
      <w:r w:rsidRPr="006044E8">
        <w:rPr>
          <w:rFonts w:ascii="Times New Roman" w:hAnsi="Times New Roman" w:cs="Times New Roman"/>
          <w:i/>
          <w:iCs/>
        </w:rPr>
        <w:t>2023 International Conference on Intelligent Computing, Communication, Networking and Services (ICCNS)</w:t>
      </w:r>
      <w:r w:rsidRPr="006044E8">
        <w:rPr>
          <w:rFonts w:ascii="Times New Roman" w:hAnsi="Times New Roman" w:cs="Times New Roman"/>
        </w:rPr>
        <w:t>, 246–253. https://doi.org/10.1109/iccns58795.2023.10192981</w:t>
      </w:r>
    </w:p>
    <w:p w14:paraId="016B1514"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Lämmermann</w:t>
      </w:r>
      <w:proofErr w:type="spellEnd"/>
      <w:r w:rsidRPr="006044E8">
        <w:rPr>
          <w:rFonts w:ascii="Times New Roman" w:hAnsi="Times New Roman" w:cs="Times New Roman"/>
        </w:rPr>
        <w:t xml:space="preserve">, L., Hofmann, P., &amp; </w:t>
      </w:r>
      <w:proofErr w:type="spellStart"/>
      <w:r w:rsidRPr="006044E8">
        <w:rPr>
          <w:rFonts w:ascii="Times New Roman" w:hAnsi="Times New Roman" w:cs="Times New Roman"/>
        </w:rPr>
        <w:t>Urbach</w:t>
      </w:r>
      <w:proofErr w:type="spellEnd"/>
      <w:r w:rsidRPr="006044E8">
        <w:rPr>
          <w:rFonts w:ascii="Times New Roman" w:hAnsi="Times New Roman" w:cs="Times New Roman"/>
        </w:rPr>
        <w:t xml:space="preserve">, N. (2024). Managing artificial intelligence applications in healthcare: Promoting information processing among stakeholders. </w:t>
      </w:r>
      <w:r w:rsidRPr="006044E8">
        <w:rPr>
          <w:rFonts w:ascii="Times New Roman" w:hAnsi="Times New Roman" w:cs="Times New Roman"/>
          <w:i/>
          <w:iCs/>
        </w:rPr>
        <w:t>International Journal of Information Management</w:t>
      </w:r>
      <w:r w:rsidRPr="006044E8">
        <w:rPr>
          <w:rFonts w:ascii="Times New Roman" w:hAnsi="Times New Roman" w:cs="Times New Roman"/>
        </w:rPr>
        <w:t xml:space="preserve">, </w:t>
      </w:r>
      <w:r w:rsidRPr="006044E8">
        <w:rPr>
          <w:rFonts w:ascii="Times New Roman" w:hAnsi="Times New Roman" w:cs="Times New Roman"/>
          <w:i/>
          <w:iCs/>
        </w:rPr>
        <w:t>75</w:t>
      </w:r>
      <w:r w:rsidRPr="006044E8">
        <w:rPr>
          <w:rFonts w:ascii="Times New Roman" w:hAnsi="Times New Roman" w:cs="Times New Roman"/>
        </w:rPr>
        <w:t>, 102728. https://doi.org/10.1016/j.ijinfomgt.2023.102728</w:t>
      </w:r>
    </w:p>
    <w:p w14:paraId="04144582"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Letourneau-</w:t>
      </w:r>
      <w:proofErr w:type="spellStart"/>
      <w:r w:rsidRPr="006044E8">
        <w:rPr>
          <w:rFonts w:ascii="Times New Roman" w:hAnsi="Times New Roman" w:cs="Times New Roman"/>
        </w:rPr>
        <w:t>Guillon</w:t>
      </w:r>
      <w:proofErr w:type="spellEnd"/>
      <w:r w:rsidRPr="006044E8">
        <w:rPr>
          <w:rFonts w:ascii="Times New Roman" w:hAnsi="Times New Roman" w:cs="Times New Roman"/>
        </w:rPr>
        <w:t xml:space="preserve">, L., </w:t>
      </w:r>
      <w:proofErr w:type="spellStart"/>
      <w:r w:rsidRPr="006044E8">
        <w:rPr>
          <w:rFonts w:ascii="Times New Roman" w:hAnsi="Times New Roman" w:cs="Times New Roman"/>
        </w:rPr>
        <w:t>Camirand</w:t>
      </w:r>
      <w:proofErr w:type="spellEnd"/>
      <w:r w:rsidRPr="006044E8">
        <w:rPr>
          <w:rFonts w:ascii="Times New Roman" w:hAnsi="Times New Roman" w:cs="Times New Roman"/>
        </w:rPr>
        <w:t xml:space="preserve">, D., </w:t>
      </w:r>
      <w:proofErr w:type="spellStart"/>
      <w:r w:rsidRPr="006044E8">
        <w:rPr>
          <w:rFonts w:ascii="Times New Roman" w:hAnsi="Times New Roman" w:cs="Times New Roman"/>
        </w:rPr>
        <w:t>Guilbert</w:t>
      </w:r>
      <w:proofErr w:type="spellEnd"/>
      <w:r w:rsidRPr="006044E8">
        <w:rPr>
          <w:rFonts w:ascii="Times New Roman" w:hAnsi="Times New Roman" w:cs="Times New Roman"/>
        </w:rPr>
        <w:t xml:space="preserve">, F., &amp; </w:t>
      </w:r>
      <w:proofErr w:type="spellStart"/>
      <w:r w:rsidRPr="006044E8">
        <w:rPr>
          <w:rFonts w:ascii="Times New Roman" w:hAnsi="Times New Roman" w:cs="Times New Roman"/>
        </w:rPr>
        <w:t>Forghani</w:t>
      </w:r>
      <w:proofErr w:type="spellEnd"/>
      <w:r w:rsidRPr="006044E8">
        <w:rPr>
          <w:rFonts w:ascii="Times New Roman" w:hAnsi="Times New Roman" w:cs="Times New Roman"/>
        </w:rPr>
        <w:t xml:space="preserve">, R. (2020). Artificial Intelligence Applications for Workflow, Process Optimization and Predictive Analytics. </w:t>
      </w:r>
      <w:r w:rsidRPr="006044E8">
        <w:rPr>
          <w:rFonts w:ascii="Times New Roman" w:hAnsi="Times New Roman" w:cs="Times New Roman"/>
          <w:i/>
          <w:iCs/>
        </w:rPr>
        <w:t>Neuroimaging Clinics of North America</w:t>
      </w:r>
      <w:r w:rsidRPr="006044E8">
        <w:rPr>
          <w:rFonts w:ascii="Times New Roman" w:hAnsi="Times New Roman" w:cs="Times New Roman"/>
        </w:rPr>
        <w:t xml:space="preserve">, </w:t>
      </w:r>
      <w:r w:rsidRPr="006044E8">
        <w:rPr>
          <w:rFonts w:ascii="Times New Roman" w:hAnsi="Times New Roman" w:cs="Times New Roman"/>
          <w:i/>
          <w:iCs/>
        </w:rPr>
        <w:t>30</w:t>
      </w:r>
      <w:r w:rsidRPr="006044E8">
        <w:rPr>
          <w:rFonts w:ascii="Times New Roman" w:hAnsi="Times New Roman" w:cs="Times New Roman"/>
        </w:rPr>
        <w:t>(4), e1–e15. https://doi.org/10.1016/j.nic.2020.08.008</w:t>
      </w:r>
    </w:p>
    <w:p w14:paraId="18BB4A45"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Li, Z., Wu, X., Wu, J., &amp; Wu, X. (2025). PMPCO: A Process-Mining-Enhanced Deep Learning Framework for Accurate and Interpretable EMR Predictions. </w:t>
      </w:r>
      <w:r w:rsidRPr="006044E8">
        <w:rPr>
          <w:rFonts w:ascii="Times New Roman" w:hAnsi="Times New Roman" w:cs="Times New Roman"/>
          <w:i/>
          <w:iCs/>
        </w:rPr>
        <w:t>Proceedings of the 2025 6th International Symposium on Artificial Intelligence for Medical Sciences</w:t>
      </w:r>
      <w:r w:rsidRPr="006044E8">
        <w:rPr>
          <w:rFonts w:ascii="Times New Roman" w:hAnsi="Times New Roman" w:cs="Times New Roman"/>
        </w:rPr>
        <w:t>, 747–753. https://doi.org/10.1145/3777577.3777698</w:t>
      </w:r>
    </w:p>
    <w:p w14:paraId="641D0753"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Liang, X., Zhao, J., Chen, Y., </w:t>
      </w:r>
      <w:proofErr w:type="spellStart"/>
      <w:r w:rsidRPr="006044E8">
        <w:rPr>
          <w:rFonts w:ascii="Times New Roman" w:hAnsi="Times New Roman" w:cs="Times New Roman"/>
        </w:rPr>
        <w:t>Bandara</w:t>
      </w:r>
      <w:proofErr w:type="spellEnd"/>
      <w:r w:rsidRPr="006044E8">
        <w:rPr>
          <w:rFonts w:ascii="Times New Roman" w:hAnsi="Times New Roman" w:cs="Times New Roman"/>
        </w:rPr>
        <w:t xml:space="preserve">, E., &amp; Shetty, S. (2023). Architectural Design of a Blockchain-Enabled, Federated Learning Platform for Algorithmic Fairness in Predictive Health Care: Design Science Study. </w:t>
      </w:r>
      <w:r w:rsidRPr="006044E8">
        <w:rPr>
          <w:rFonts w:ascii="Times New Roman" w:hAnsi="Times New Roman" w:cs="Times New Roman"/>
          <w:i/>
          <w:iCs/>
        </w:rPr>
        <w:t>Journal of Medical Internet Research</w:t>
      </w:r>
      <w:r w:rsidRPr="006044E8">
        <w:rPr>
          <w:rFonts w:ascii="Times New Roman" w:hAnsi="Times New Roman" w:cs="Times New Roman"/>
        </w:rPr>
        <w:t xml:space="preserve">, </w:t>
      </w:r>
      <w:r w:rsidRPr="006044E8">
        <w:rPr>
          <w:rFonts w:ascii="Times New Roman" w:hAnsi="Times New Roman" w:cs="Times New Roman"/>
          <w:i/>
          <w:iCs/>
        </w:rPr>
        <w:t>25</w:t>
      </w:r>
      <w:r w:rsidRPr="006044E8">
        <w:rPr>
          <w:rFonts w:ascii="Times New Roman" w:hAnsi="Times New Roman" w:cs="Times New Roman"/>
        </w:rPr>
        <w:t>, e46547–e46547. https://doi.org/10.2196/46547</w:t>
      </w:r>
    </w:p>
    <w:p w14:paraId="48AED5F2"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Moshawrab</w:t>
      </w:r>
      <w:proofErr w:type="spellEnd"/>
      <w:r w:rsidRPr="006044E8">
        <w:rPr>
          <w:rFonts w:ascii="Times New Roman" w:hAnsi="Times New Roman" w:cs="Times New Roman"/>
        </w:rPr>
        <w:t xml:space="preserve">, M., </w:t>
      </w:r>
      <w:proofErr w:type="spellStart"/>
      <w:r w:rsidRPr="006044E8">
        <w:rPr>
          <w:rFonts w:ascii="Times New Roman" w:hAnsi="Times New Roman" w:cs="Times New Roman"/>
        </w:rPr>
        <w:t>Adda</w:t>
      </w:r>
      <w:proofErr w:type="spellEnd"/>
      <w:r w:rsidRPr="006044E8">
        <w:rPr>
          <w:rFonts w:ascii="Times New Roman" w:hAnsi="Times New Roman" w:cs="Times New Roman"/>
        </w:rPr>
        <w:t xml:space="preserve">, M., </w:t>
      </w:r>
      <w:proofErr w:type="spellStart"/>
      <w:r w:rsidRPr="006044E8">
        <w:rPr>
          <w:rFonts w:ascii="Times New Roman" w:hAnsi="Times New Roman" w:cs="Times New Roman"/>
        </w:rPr>
        <w:t>Bouzouane</w:t>
      </w:r>
      <w:proofErr w:type="spellEnd"/>
      <w:r w:rsidRPr="006044E8">
        <w:rPr>
          <w:rFonts w:ascii="Times New Roman" w:hAnsi="Times New Roman" w:cs="Times New Roman"/>
        </w:rPr>
        <w:t xml:space="preserve">, A., Ibrahim, H., &amp; </w:t>
      </w:r>
      <w:proofErr w:type="spellStart"/>
      <w:r w:rsidRPr="006044E8">
        <w:rPr>
          <w:rFonts w:ascii="Times New Roman" w:hAnsi="Times New Roman" w:cs="Times New Roman"/>
        </w:rPr>
        <w:t>Raad</w:t>
      </w:r>
      <w:proofErr w:type="spellEnd"/>
      <w:r w:rsidRPr="006044E8">
        <w:rPr>
          <w:rFonts w:ascii="Times New Roman" w:hAnsi="Times New Roman" w:cs="Times New Roman"/>
        </w:rPr>
        <w:t xml:space="preserve">, A. (2023). Reviewing Federated Machine Learning and Its Use in Diseases Prediction. </w:t>
      </w:r>
      <w:r w:rsidRPr="006044E8">
        <w:rPr>
          <w:rFonts w:ascii="Times New Roman" w:hAnsi="Times New Roman" w:cs="Times New Roman"/>
          <w:i/>
          <w:iCs/>
        </w:rPr>
        <w:t>Sensors</w:t>
      </w:r>
      <w:r w:rsidRPr="006044E8">
        <w:rPr>
          <w:rFonts w:ascii="Times New Roman" w:hAnsi="Times New Roman" w:cs="Times New Roman"/>
        </w:rPr>
        <w:t xml:space="preserve">, </w:t>
      </w:r>
      <w:r w:rsidRPr="006044E8">
        <w:rPr>
          <w:rFonts w:ascii="Times New Roman" w:hAnsi="Times New Roman" w:cs="Times New Roman"/>
          <w:i/>
          <w:iCs/>
        </w:rPr>
        <w:t>23</w:t>
      </w:r>
      <w:r w:rsidRPr="006044E8">
        <w:rPr>
          <w:rFonts w:ascii="Times New Roman" w:hAnsi="Times New Roman" w:cs="Times New Roman"/>
        </w:rPr>
        <w:t>(4), 2112. https://doi.org/10.3390/s23042112</w:t>
      </w:r>
    </w:p>
    <w:p w14:paraId="76528C50"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Munoz-Gama, J., Martin, N., Fernandez-</w:t>
      </w:r>
      <w:proofErr w:type="spellStart"/>
      <w:r w:rsidRPr="006044E8">
        <w:rPr>
          <w:rFonts w:ascii="Times New Roman" w:hAnsi="Times New Roman" w:cs="Times New Roman"/>
        </w:rPr>
        <w:t>Llatas</w:t>
      </w:r>
      <w:proofErr w:type="spellEnd"/>
      <w:r w:rsidRPr="006044E8">
        <w:rPr>
          <w:rFonts w:ascii="Times New Roman" w:hAnsi="Times New Roman" w:cs="Times New Roman"/>
        </w:rPr>
        <w:t xml:space="preserve">, C., Johnson, O. A., </w:t>
      </w:r>
      <w:proofErr w:type="spellStart"/>
      <w:r w:rsidRPr="006044E8">
        <w:rPr>
          <w:rFonts w:ascii="Times New Roman" w:hAnsi="Times New Roman" w:cs="Times New Roman"/>
        </w:rPr>
        <w:t>Sepúlveda</w:t>
      </w:r>
      <w:proofErr w:type="spellEnd"/>
      <w:r w:rsidRPr="006044E8">
        <w:rPr>
          <w:rFonts w:ascii="Times New Roman" w:hAnsi="Times New Roman" w:cs="Times New Roman"/>
        </w:rPr>
        <w:t>, M., Helm, E., Galvez-</w:t>
      </w:r>
      <w:proofErr w:type="spellStart"/>
      <w:r w:rsidRPr="006044E8">
        <w:rPr>
          <w:rFonts w:ascii="Times New Roman" w:hAnsi="Times New Roman" w:cs="Times New Roman"/>
        </w:rPr>
        <w:t>Yanjari</w:t>
      </w:r>
      <w:proofErr w:type="spellEnd"/>
      <w:r w:rsidRPr="006044E8">
        <w:rPr>
          <w:rFonts w:ascii="Times New Roman" w:hAnsi="Times New Roman" w:cs="Times New Roman"/>
        </w:rPr>
        <w:t>, V., Rojas, E., Martinez-</w:t>
      </w:r>
      <w:proofErr w:type="spellStart"/>
      <w:r w:rsidRPr="006044E8">
        <w:rPr>
          <w:rFonts w:ascii="Times New Roman" w:hAnsi="Times New Roman" w:cs="Times New Roman"/>
        </w:rPr>
        <w:t>Millana</w:t>
      </w:r>
      <w:proofErr w:type="spellEnd"/>
      <w:r w:rsidRPr="006044E8">
        <w:rPr>
          <w:rFonts w:ascii="Times New Roman" w:hAnsi="Times New Roman" w:cs="Times New Roman"/>
        </w:rPr>
        <w:t xml:space="preserve">, A., </w:t>
      </w:r>
      <w:proofErr w:type="spellStart"/>
      <w:r w:rsidRPr="006044E8">
        <w:rPr>
          <w:rFonts w:ascii="Times New Roman" w:hAnsi="Times New Roman" w:cs="Times New Roman"/>
        </w:rPr>
        <w:t>Aloini</w:t>
      </w:r>
      <w:proofErr w:type="spellEnd"/>
      <w:r w:rsidRPr="006044E8">
        <w:rPr>
          <w:rFonts w:ascii="Times New Roman" w:hAnsi="Times New Roman" w:cs="Times New Roman"/>
        </w:rPr>
        <w:t xml:space="preserve">, D., </w:t>
      </w:r>
      <w:proofErr w:type="spellStart"/>
      <w:r w:rsidRPr="006044E8">
        <w:rPr>
          <w:rFonts w:ascii="Times New Roman" w:hAnsi="Times New Roman" w:cs="Times New Roman"/>
        </w:rPr>
        <w:t>Amantea</w:t>
      </w:r>
      <w:proofErr w:type="spellEnd"/>
      <w:r w:rsidRPr="006044E8">
        <w:rPr>
          <w:rFonts w:ascii="Times New Roman" w:hAnsi="Times New Roman" w:cs="Times New Roman"/>
        </w:rPr>
        <w:t xml:space="preserve">, I. A., Andrews, </w:t>
      </w:r>
      <w:r w:rsidRPr="006044E8">
        <w:rPr>
          <w:rFonts w:ascii="Times New Roman" w:hAnsi="Times New Roman" w:cs="Times New Roman"/>
        </w:rPr>
        <w:lastRenderedPageBreak/>
        <w:t xml:space="preserve">R., Arias, M., </w:t>
      </w:r>
      <w:proofErr w:type="spellStart"/>
      <w:r w:rsidRPr="006044E8">
        <w:rPr>
          <w:rFonts w:ascii="Times New Roman" w:hAnsi="Times New Roman" w:cs="Times New Roman"/>
        </w:rPr>
        <w:t>Beerepoot</w:t>
      </w:r>
      <w:proofErr w:type="spellEnd"/>
      <w:r w:rsidRPr="006044E8">
        <w:rPr>
          <w:rFonts w:ascii="Times New Roman" w:hAnsi="Times New Roman" w:cs="Times New Roman"/>
        </w:rPr>
        <w:t xml:space="preserve">, I., Benevento, E., </w:t>
      </w:r>
      <w:proofErr w:type="spellStart"/>
      <w:r w:rsidRPr="006044E8">
        <w:rPr>
          <w:rFonts w:ascii="Times New Roman" w:hAnsi="Times New Roman" w:cs="Times New Roman"/>
        </w:rPr>
        <w:t>Burattin</w:t>
      </w:r>
      <w:proofErr w:type="spellEnd"/>
      <w:r w:rsidRPr="006044E8">
        <w:rPr>
          <w:rFonts w:ascii="Times New Roman" w:hAnsi="Times New Roman" w:cs="Times New Roman"/>
        </w:rPr>
        <w:t xml:space="preserve">, A., </w:t>
      </w:r>
      <w:proofErr w:type="spellStart"/>
      <w:r w:rsidRPr="006044E8">
        <w:rPr>
          <w:rFonts w:ascii="Times New Roman" w:hAnsi="Times New Roman" w:cs="Times New Roman"/>
        </w:rPr>
        <w:t>Capurro</w:t>
      </w:r>
      <w:proofErr w:type="spellEnd"/>
      <w:r w:rsidRPr="006044E8">
        <w:rPr>
          <w:rFonts w:ascii="Times New Roman" w:hAnsi="Times New Roman" w:cs="Times New Roman"/>
        </w:rPr>
        <w:t xml:space="preserve">, D., Carmona, J., </w:t>
      </w:r>
      <w:proofErr w:type="spellStart"/>
      <w:r w:rsidRPr="006044E8">
        <w:rPr>
          <w:rFonts w:ascii="Times New Roman" w:hAnsi="Times New Roman" w:cs="Times New Roman"/>
        </w:rPr>
        <w:t>Comuzzi</w:t>
      </w:r>
      <w:proofErr w:type="spellEnd"/>
      <w:r w:rsidRPr="006044E8">
        <w:rPr>
          <w:rFonts w:ascii="Times New Roman" w:hAnsi="Times New Roman" w:cs="Times New Roman"/>
        </w:rPr>
        <w:t xml:space="preserve">, M., &amp; </w:t>
      </w:r>
      <w:proofErr w:type="spellStart"/>
      <w:r w:rsidRPr="006044E8">
        <w:rPr>
          <w:rFonts w:ascii="Times New Roman" w:hAnsi="Times New Roman" w:cs="Times New Roman"/>
        </w:rPr>
        <w:t>Dalmas</w:t>
      </w:r>
      <w:proofErr w:type="spellEnd"/>
      <w:r w:rsidRPr="006044E8">
        <w:rPr>
          <w:rFonts w:ascii="Times New Roman" w:hAnsi="Times New Roman" w:cs="Times New Roman"/>
        </w:rPr>
        <w:t xml:space="preserve">, B. (2022). Process mining for healthcare: Characteristics and challenges. </w:t>
      </w:r>
      <w:r w:rsidRPr="006044E8">
        <w:rPr>
          <w:rFonts w:ascii="Times New Roman" w:hAnsi="Times New Roman" w:cs="Times New Roman"/>
          <w:i/>
          <w:iCs/>
        </w:rPr>
        <w:t>Journal of Biomedical Informatics</w:t>
      </w:r>
      <w:r w:rsidRPr="006044E8">
        <w:rPr>
          <w:rFonts w:ascii="Times New Roman" w:hAnsi="Times New Roman" w:cs="Times New Roman"/>
        </w:rPr>
        <w:t xml:space="preserve">, </w:t>
      </w:r>
      <w:r w:rsidRPr="006044E8">
        <w:rPr>
          <w:rFonts w:ascii="Times New Roman" w:hAnsi="Times New Roman" w:cs="Times New Roman"/>
          <w:i/>
          <w:iCs/>
        </w:rPr>
        <w:t>127</w:t>
      </w:r>
      <w:r w:rsidRPr="006044E8">
        <w:rPr>
          <w:rFonts w:ascii="Times New Roman" w:hAnsi="Times New Roman" w:cs="Times New Roman"/>
        </w:rPr>
        <w:t>(1). https://doi.org/10.1016/j.jbi.2022.103994</w:t>
      </w:r>
    </w:p>
    <w:p w14:paraId="57DDCC60"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Murazzano</w:t>
      </w:r>
      <w:proofErr w:type="spellEnd"/>
      <w:r w:rsidRPr="006044E8">
        <w:rPr>
          <w:rFonts w:ascii="Times New Roman" w:hAnsi="Times New Roman" w:cs="Times New Roman"/>
        </w:rPr>
        <w:t xml:space="preserve">, L., &amp; </w:t>
      </w:r>
      <w:proofErr w:type="spellStart"/>
      <w:r w:rsidRPr="006044E8">
        <w:rPr>
          <w:rFonts w:ascii="Times New Roman" w:hAnsi="Times New Roman" w:cs="Times New Roman"/>
        </w:rPr>
        <w:t>Landa</w:t>
      </w:r>
      <w:proofErr w:type="spellEnd"/>
      <w:r w:rsidRPr="006044E8">
        <w:rPr>
          <w:rFonts w:ascii="Times New Roman" w:hAnsi="Times New Roman" w:cs="Times New Roman"/>
        </w:rPr>
        <w:t xml:space="preserve">, P. (2025). An Overview of the Implementation of Artificial Intelligence in Clinical Pathways. </w:t>
      </w:r>
      <w:r w:rsidRPr="006044E8">
        <w:rPr>
          <w:rFonts w:ascii="Times New Roman" w:hAnsi="Times New Roman" w:cs="Times New Roman"/>
          <w:i/>
          <w:iCs/>
        </w:rPr>
        <w:t>Springer Proceedings in Mathematics &amp; Statistics</w:t>
      </w:r>
      <w:r w:rsidRPr="006044E8">
        <w:rPr>
          <w:rFonts w:ascii="Times New Roman" w:hAnsi="Times New Roman" w:cs="Times New Roman"/>
        </w:rPr>
        <w:t>, 37–46. https://doi.org/10.1007/978-3-031-95659-1_4</w:t>
      </w:r>
    </w:p>
    <w:p w14:paraId="72F66DB1"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Olawade</w:t>
      </w:r>
      <w:proofErr w:type="spellEnd"/>
      <w:r w:rsidRPr="006044E8">
        <w:rPr>
          <w:rFonts w:ascii="Times New Roman" w:hAnsi="Times New Roman" w:cs="Times New Roman"/>
        </w:rPr>
        <w:t>, D. B., David-</w:t>
      </w:r>
      <w:proofErr w:type="spellStart"/>
      <w:r w:rsidRPr="006044E8">
        <w:rPr>
          <w:rFonts w:ascii="Times New Roman" w:hAnsi="Times New Roman" w:cs="Times New Roman"/>
        </w:rPr>
        <w:t>Olawade</w:t>
      </w:r>
      <w:proofErr w:type="spellEnd"/>
      <w:r w:rsidRPr="006044E8">
        <w:rPr>
          <w:rFonts w:ascii="Times New Roman" w:hAnsi="Times New Roman" w:cs="Times New Roman"/>
        </w:rPr>
        <w:t xml:space="preserve">, A. C., Wada, O. Z., </w:t>
      </w:r>
      <w:proofErr w:type="spellStart"/>
      <w:r w:rsidRPr="006044E8">
        <w:rPr>
          <w:rFonts w:ascii="Times New Roman" w:hAnsi="Times New Roman" w:cs="Times New Roman"/>
        </w:rPr>
        <w:t>Asaolu</w:t>
      </w:r>
      <w:proofErr w:type="spellEnd"/>
      <w:r w:rsidRPr="006044E8">
        <w:rPr>
          <w:rFonts w:ascii="Times New Roman" w:hAnsi="Times New Roman" w:cs="Times New Roman"/>
        </w:rPr>
        <w:t xml:space="preserve">, A. J., </w:t>
      </w:r>
      <w:proofErr w:type="spellStart"/>
      <w:r w:rsidRPr="006044E8">
        <w:rPr>
          <w:rFonts w:ascii="Times New Roman" w:hAnsi="Times New Roman" w:cs="Times New Roman"/>
        </w:rPr>
        <w:t>Adereni</w:t>
      </w:r>
      <w:proofErr w:type="spellEnd"/>
      <w:r w:rsidRPr="006044E8">
        <w:rPr>
          <w:rFonts w:ascii="Times New Roman" w:hAnsi="Times New Roman" w:cs="Times New Roman"/>
        </w:rPr>
        <w:t xml:space="preserve">, T., &amp; Ling, J. (2024). Artificial intelligence in healthcare delivery: Prospects and pitfalls. </w:t>
      </w:r>
      <w:r w:rsidRPr="006044E8">
        <w:rPr>
          <w:rFonts w:ascii="Times New Roman" w:hAnsi="Times New Roman" w:cs="Times New Roman"/>
          <w:i/>
          <w:iCs/>
        </w:rPr>
        <w:t>Journal of Medicine, Surgery, and Public Health</w:t>
      </w:r>
      <w:r w:rsidRPr="006044E8">
        <w:rPr>
          <w:rFonts w:ascii="Times New Roman" w:hAnsi="Times New Roman" w:cs="Times New Roman"/>
        </w:rPr>
        <w:t xml:space="preserve">, </w:t>
      </w:r>
      <w:r w:rsidRPr="006044E8">
        <w:rPr>
          <w:rFonts w:ascii="Times New Roman" w:hAnsi="Times New Roman" w:cs="Times New Roman"/>
          <w:i/>
          <w:iCs/>
        </w:rPr>
        <w:t>3</w:t>
      </w:r>
      <w:r w:rsidRPr="006044E8">
        <w:rPr>
          <w:rFonts w:ascii="Times New Roman" w:hAnsi="Times New Roman" w:cs="Times New Roman"/>
        </w:rPr>
        <w:t>(100108), 100108. https://doi.org/10.1016/j.glmedi.2024.100108</w:t>
      </w:r>
    </w:p>
    <w:p w14:paraId="72DB11F0"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Pesqueira</w:t>
      </w:r>
      <w:proofErr w:type="spellEnd"/>
      <w:r w:rsidRPr="006044E8">
        <w:rPr>
          <w:rFonts w:ascii="Times New Roman" w:hAnsi="Times New Roman" w:cs="Times New Roman"/>
        </w:rPr>
        <w:t xml:space="preserve">, A., Pereira, R., Sousa, M. J., &amp; </w:t>
      </w:r>
      <w:proofErr w:type="spellStart"/>
      <w:r w:rsidRPr="006044E8">
        <w:rPr>
          <w:rFonts w:ascii="Times New Roman" w:hAnsi="Times New Roman" w:cs="Times New Roman"/>
        </w:rPr>
        <w:t>Schwendinger</w:t>
      </w:r>
      <w:proofErr w:type="spellEnd"/>
      <w:r w:rsidRPr="006044E8">
        <w:rPr>
          <w:rFonts w:ascii="Times New Roman" w:hAnsi="Times New Roman" w:cs="Times New Roman"/>
        </w:rPr>
        <w:t xml:space="preserve">, M. (2025). Designing and Implementing SMILE: An AI-Driven Platform for Enhancing Clinical Decision-Making in Mental Health and Neurodivergence Management. </w:t>
      </w:r>
      <w:r w:rsidRPr="006044E8">
        <w:rPr>
          <w:rFonts w:ascii="Times New Roman" w:hAnsi="Times New Roman" w:cs="Times New Roman"/>
          <w:i/>
          <w:iCs/>
        </w:rPr>
        <w:t>Computational and Structural Biotechnology Journal</w:t>
      </w:r>
      <w:r w:rsidRPr="006044E8">
        <w:rPr>
          <w:rFonts w:ascii="Times New Roman" w:hAnsi="Times New Roman" w:cs="Times New Roman"/>
        </w:rPr>
        <w:t>. https://doi.org/10.1016/j.csbj.2025.02.022</w:t>
      </w:r>
    </w:p>
    <w:p w14:paraId="594C2117"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Pfitzner, B., </w:t>
      </w:r>
      <w:proofErr w:type="spellStart"/>
      <w:r w:rsidRPr="006044E8">
        <w:rPr>
          <w:rFonts w:ascii="Times New Roman" w:hAnsi="Times New Roman" w:cs="Times New Roman"/>
        </w:rPr>
        <w:t>Steckhan</w:t>
      </w:r>
      <w:proofErr w:type="spellEnd"/>
      <w:r w:rsidRPr="006044E8">
        <w:rPr>
          <w:rFonts w:ascii="Times New Roman" w:hAnsi="Times New Roman" w:cs="Times New Roman"/>
        </w:rPr>
        <w:t xml:space="preserve">, N., &amp; </w:t>
      </w:r>
      <w:proofErr w:type="spellStart"/>
      <w:r w:rsidRPr="006044E8">
        <w:rPr>
          <w:rFonts w:ascii="Times New Roman" w:hAnsi="Times New Roman" w:cs="Times New Roman"/>
        </w:rPr>
        <w:t>Arnrich</w:t>
      </w:r>
      <w:proofErr w:type="spellEnd"/>
      <w:r w:rsidRPr="006044E8">
        <w:rPr>
          <w:rFonts w:ascii="Times New Roman" w:hAnsi="Times New Roman" w:cs="Times New Roman"/>
        </w:rPr>
        <w:t xml:space="preserve">, B. (2021). Federated Learning in a Medical Context: A Systematic Literature Review. </w:t>
      </w:r>
      <w:r w:rsidRPr="006044E8">
        <w:rPr>
          <w:rFonts w:ascii="Times New Roman" w:hAnsi="Times New Roman" w:cs="Times New Roman"/>
          <w:i/>
          <w:iCs/>
        </w:rPr>
        <w:t>ACM Transactions on Internet Technology</w:t>
      </w:r>
      <w:r w:rsidRPr="006044E8">
        <w:rPr>
          <w:rFonts w:ascii="Times New Roman" w:hAnsi="Times New Roman" w:cs="Times New Roman"/>
        </w:rPr>
        <w:t xml:space="preserve">, </w:t>
      </w:r>
      <w:r w:rsidRPr="006044E8">
        <w:rPr>
          <w:rFonts w:ascii="Times New Roman" w:hAnsi="Times New Roman" w:cs="Times New Roman"/>
          <w:i/>
          <w:iCs/>
        </w:rPr>
        <w:t>21</w:t>
      </w:r>
      <w:r w:rsidRPr="006044E8">
        <w:rPr>
          <w:rFonts w:ascii="Times New Roman" w:hAnsi="Times New Roman" w:cs="Times New Roman"/>
        </w:rPr>
        <w:t>(2), 1–31. https://doi.org/10.1145/3412357</w:t>
      </w:r>
    </w:p>
    <w:p w14:paraId="589E67C4"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Piao, C., Zhu, T., Wang, Y., </w:t>
      </w:r>
      <w:proofErr w:type="spellStart"/>
      <w:r w:rsidRPr="006044E8">
        <w:rPr>
          <w:rFonts w:ascii="Times New Roman" w:hAnsi="Times New Roman" w:cs="Times New Roman"/>
        </w:rPr>
        <w:t>Baldeweg</w:t>
      </w:r>
      <w:proofErr w:type="spellEnd"/>
      <w:r w:rsidRPr="006044E8">
        <w:rPr>
          <w:rFonts w:ascii="Times New Roman" w:hAnsi="Times New Roman" w:cs="Times New Roman"/>
        </w:rPr>
        <w:t xml:space="preserve">, S. E., Taylor, P., Georgiou, P., Sun, J., Wang, J., &amp; Li, K. (2024). </w:t>
      </w:r>
      <w:r w:rsidRPr="006044E8">
        <w:rPr>
          <w:rFonts w:ascii="Times New Roman" w:hAnsi="Times New Roman" w:cs="Times New Roman"/>
          <w:i/>
          <w:iCs/>
        </w:rPr>
        <w:t>Privacy Preserved Blood Glucose Level Cross-Prediction: An Asynchronous Decentralized Federated Learning Approach</w:t>
      </w:r>
      <w:r w:rsidRPr="006044E8">
        <w:rPr>
          <w:rFonts w:ascii="Times New Roman" w:hAnsi="Times New Roman" w:cs="Times New Roman"/>
        </w:rPr>
        <w:t>. https://doi.org/10.48550/arXiv.2406.15346</w:t>
      </w:r>
    </w:p>
    <w:p w14:paraId="4FFFA012"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Pierre, K., </w:t>
      </w:r>
      <w:proofErr w:type="spellStart"/>
      <w:r w:rsidRPr="006044E8">
        <w:rPr>
          <w:rFonts w:ascii="Times New Roman" w:hAnsi="Times New Roman" w:cs="Times New Roman"/>
        </w:rPr>
        <w:t>Haneberg</w:t>
      </w:r>
      <w:proofErr w:type="spellEnd"/>
      <w:r w:rsidRPr="006044E8">
        <w:rPr>
          <w:rFonts w:ascii="Times New Roman" w:hAnsi="Times New Roman" w:cs="Times New Roman"/>
        </w:rPr>
        <w:t xml:space="preserve">, A. G., Kwak, S., Peters, K. R., </w:t>
      </w:r>
      <w:proofErr w:type="spellStart"/>
      <w:r w:rsidRPr="006044E8">
        <w:rPr>
          <w:rFonts w:ascii="Times New Roman" w:hAnsi="Times New Roman" w:cs="Times New Roman"/>
        </w:rPr>
        <w:t>Hochhegger</w:t>
      </w:r>
      <w:proofErr w:type="spellEnd"/>
      <w:r w:rsidRPr="006044E8">
        <w:rPr>
          <w:rFonts w:ascii="Times New Roman" w:hAnsi="Times New Roman" w:cs="Times New Roman"/>
        </w:rPr>
        <w:t xml:space="preserve">, B., </w:t>
      </w:r>
      <w:proofErr w:type="spellStart"/>
      <w:r w:rsidRPr="006044E8">
        <w:rPr>
          <w:rFonts w:ascii="Times New Roman" w:hAnsi="Times New Roman" w:cs="Times New Roman"/>
        </w:rPr>
        <w:t>Thiparom</w:t>
      </w:r>
      <w:proofErr w:type="spellEnd"/>
      <w:r w:rsidRPr="006044E8">
        <w:rPr>
          <w:rFonts w:ascii="Times New Roman" w:hAnsi="Times New Roman" w:cs="Times New Roman"/>
        </w:rPr>
        <w:t xml:space="preserve"> </w:t>
      </w:r>
      <w:proofErr w:type="spellStart"/>
      <w:r w:rsidRPr="006044E8">
        <w:rPr>
          <w:rFonts w:ascii="Times New Roman" w:hAnsi="Times New Roman" w:cs="Times New Roman"/>
        </w:rPr>
        <w:t>Sananmuang</w:t>
      </w:r>
      <w:proofErr w:type="spellEnd"/>
      <w:r w:rsidRPr="006044E8">
        <w:rPr>
          <w:rFonts w:ascii="Times New Roman" w:hAnsi="Times New Roman" w:cs="Times New Roman"/>
        </w:rPr>
        <w:t xml:space="preserve">, </w:t>
      </w:r>
      <w:proofErr w:type="spellStart"/>
      <w:r w:rsidRPr="006044E8">
        <w:rPr>
          <w:rFonts w:ascii="Times New Roman" w:hAnsi="Times New Roman" w:cs="Times New Roman"/>
        </w:rPr>
        <w:t>Padcha</w:t>
      </w:r>
      <w:proofErr w:type="spellEnd"/>
      <w:r w:rsidRPr="006044E8">
        <w:rPr>
          <w:rFonts w:ascii="Times New Roman" w:hAnsi="Times New Roman" w:cs="Times New Roman"/>
        </w:rPr>
        <w:t xml:space="preserve"> </w:t>
      </w:r>
      <w:proofErr w:type="spellStart"/>
      <w:r w:rsidRPr="006044E8">
        <w:rPr>
          <w:rFonts w:ascii="Times New Roman" w:hAnsi="Times New Roman" w:cs="Times New Roman"/>
        </w:rPr>
        <w:t>Tunlayadechanont</w:t>
      </w:r>
      <w:proofErr w:type="spellEnd"/>
      <w:r w:rsidRPr="006044E8">
        <w:rPr>
          <w:rFonts w:ascii="Times New Roman" w:hAnsi="Times New Roman" w:cs="Times New Roman"/>
        </w:rPr>
        <w:t xml:space="preserve">, Tighe, P. J., Mancuso, A., &amp; Reza </w:t>
      </w:r>
      <w:proofErr w:type="spellStart"/>
      <w:r w:rsidRPr="006044E8">
        <w:rPr>
          <w:rFonts w:ascii="Times New Roman" w:hAnsi="Times New Roman" w:cs="Times New Roman"/>
        </w:rPr>
        <w:t>Forghani</w:t>
      </w:r>
      <w:proofErr w:type="spellEnd"/>
      <w:r w:rsidRPr="006044E8">
        <w:rPr>
          <w:rFonts w:ascii="Times New Roman" w:hAnsi="Times New Roman" w:cs="Times New Roman"/>
        </w:rPr>
        <w:t xml:space="preserve">. (2023). Applications of Artificial Intelligence in the Radiology Roundtrip: Process Streamlining, Workflow Optimization, and Beyond. </w:t>
      </w:r>
      <w:r w:rsidRPr="006044E8">
        <w:rPr>
          <w:rFonts w:ascii="Times New Roman" w:hAnsi="Times New Roman" w:cs="Times New Roman"/>
          <w:i/>
          <w:iCs/>
        </w:rPr>
        <w:t>Seminars in Roentgenology</w:t>
      </w:r>
      <w:r w:rsidRPr="006044E8">
        <w:rPr>
          <w:rFonts w:ascii="Times New Roman" w:hAnsi="Times New Roman" w:cs="Times New Roman"/>
        </w:rPr>
        <w:t xml:space="preserve">, </w:t>
      </w:r>
      <w:r w:rsidRPr="006044E8">
        <w:rPr>
          <w:rFonts w:ascii="Times New Roman" w:hAnsi="Times New Roman" w:cs="Times New Roman"/>
          <w:i/>
          <w:iCs/>
        </w:rPr>
        <w:t>58</w:t>
      </w:r>
      <w:r w:rsidRPr="006044E8">
        <w:rPr>
          <w:rFonts w:ascii="Times New Roman" w:hAnsi="Times New Roman" w:cs="Times New Roman"/>
        </w:rPr>
        <w:t>(2), 158–169. https://doi.org/10.1053/j.ro.2023.02.003</w:t>
      </w:r>
    </w:p>
    <w:p w14:paraId="1CACB286"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Pillay, T. S., Khan, A. I., &amp; </w:t>
      </w:r>
      <w:proofErr w:type="spellStart"/>
      <w:r w:rsidRPr="006044E8">
        <w:rPr>
          <w:rFonts w:ascii="Times New Roman" w:hAnsi="Times New Roman" w:cs="Times New Roman"/>
        </w:rPr>
        <w:t>Yenice</w:t>
      </w:r>
      <w:proofErr w:type="spellEnd"/>
      <w:r w:rsidRPr="006044E8">
        <w:rPr>
          <w:rFonts w:ascii="Times New Roman" w:hAnsi="Times New Roman" w:cs="Times New Roman"/>
        </w:rPr>
        <w:t xml:space="preserve">, S. (2025). Artificial intelligence (AI) in point-of-care testing. </w:t>
      </w:r>
      <w:proofErr w:type="spellStart"/>
      <w:r w:rsidRPr="006044E8">
        <w:rPr>
          <w:rFonts w:ascii="Times New Roman" w:hAnsi="Times New Roman" w:cs="Times New Roman"/>
          <w:i/>
          <w:iCs/>
        </w:rPr>
        <w:t>Clinica</w:t>
      </w:r>
      <w:proofErr w:type="spellEnd"/>
      <w:r w:rsidRPr="006044E8">
        <w:rPr>
          <w:rFonts w:ascii="Times New Roman" w:hAnsi="Times New Roman" w:cs="Times New Roman"/>
          <w:i/>
          <w:iCs/>
        </w:rPr>
        <w:t xml:space="preserve"> </w:t>
      </w:r>
      <w:proofErr w:type="spellStart"/>
      <w:r w:rsidRPr="006044E8">
        <w:rPr>
          <w:rFonts w:ascii="Times New Roman" w:hAnsi="Times New Roman" w:cs="Times New Roman"/>
          <w:i/>
          <w:iCs/>
        </w:rPr>
        <w:t>Chimica</w:t>
      </w:r>
      <w:proofErr w:type="spellEnd"/>
      <w:r w:rsidRPr="006044E8">
        <w:rPr>
          <w:rFonts w:ascii="Times New Roman" w:hAnsi="Times New Roman" w:cs="Times New Roman"/>
          <w:i/>
          <w:iCs/>
        </w:rPr>
        <w:t xml:space="preserve"> Acta</w:t>
      </w:r>
      <w:r w:rsidRPr="006044E8">
        <w:rPr>
          <w:rFonts w:ascii="Times New Roman" w:hAnsi="Times New Roman" w:cs="Times New Roman"/>
        </w:rPr>
        <w:t xml:space="preserve">, </w:t>
      </w:r>
      <w:r w:rsidRPr="006044E8">
        <w:rPr>
          <w:rFonts w:ascii="Times New Roman" w:hAnsi="Times New Roman" w:cs="Times New Roman"/>
          <w:i/>
          <w:iCs/>
        </w:rPr>
        <w:t>574</w:t>
      </w:r>
      <w:r w:rsidRPr="006044E8">
        <w:rPr>
          <w:rFonts w:ascii="Times New Roman" w:hAnsi="Times New Roman" w:cs="Times New Roman"/>
        </w:rPr>
        <w:t>, 120341. https://doi.org/10.1016/j.cca.2025.120341</w:t>
      </w:r>
    </w:p>
    <w:p w14:paraId="28498C4F"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lastRenderedPageBreak/>
        <w:t xml:space="preserve">Pillay, T. S., </w:t>
      </w:r>
      <w:proofErr w:type="spellStart"/>
      <w:r w:rsidRPr="006044E8">
        <w:rPr>
          <w:rFonts w:ascii="Times New Roman" w:hAnsi="Times New Roman" w:cs="Times New Roman"/>
        </w:rPr>
        <w:t>Topcu</w:t>
      </w:r>
      <w:proofErr w:type="spellEnd"/>
      <w:r w:rsidRPr="006044E8">
        <w:rPr>
          <w:rFonts w:ascii="Times New Roman" w:hAnsi="Times New Roman" w:cs="Times New Roman"/>
        </w:rPr>
        <w:t xml:space="preserve">, D. İ., &amp; </w:t>
      </w:r>
      <w:proofErr w:type="spellStart"/>
      <w:r w:rsidRPr="006044E8">
        <w:rPr>
          <w:rFonts w:ascii="Times New Roman" w:hAnsi="Times New Roman" w:cs="Times New Roman"/>
        </w:rPr>
        <w:t>Yenice</w:t>
      </w:r>
      <w:proofErr w:type="spellEnd"/>
      <w:r w:rsidRPr="006044E8">
        <w:rPr>
          <w:rFonts w:ascii="Times New Roman" w:hAnsi="Times New Roman" w:cs="Times New Roman"/>
        </w:rPr>
        <w:t xml:space="preserve">, S. (2025). Harnessing AI for enhanced evidence-based laboratory medicine (EBLM). </w:t>
      </w:r>
      <w:proofErr w:type="spellStart"/>
      <w:r w:rsidRPr="006044E8">
        <w:rPr>
          <w:rFonts w:ascii="Times New Roman" w:hAnsi="Times New Roman" w:cs="Times New Roman"/>
          <w:i/>
          <w:iCs/>
        </w:rPr>
        <w:t>Clinica</w:t>
      </w:r>
      <w:proofErr w:type="spellEnd"/>
      <w:r w:rsidRPr="006044E8">
        <w:rPr>
          <w:rFonts w:ascii="Times New Roman" w:hAnsi="Times New Roman" w:cs="Times New Roman"/>
          <w:i/>
          <w:iCs/>
        </w:rPr>
        <w:t xml:space="preserve"> </w:t>
      </w:r>
      <w:proofErr w:type="spellStart"/>
      <w:r w:rsidRPr="006044E8">
        <w:rPr>
          <w:rFonts w:ascii="Times New Roman" w:hAnsi="Times New Roman" w:cs="Times New Roman"/>
          <w:i/>
          <w:iCs/>
        </w:rPr>
        <w:t>Chimica</w:t>
      </w:r>
      <w:proofErr w:type="spellEnd"/>
      <w:r w:rsidRPr="006044E8">
        <w:rPr>
          <w:rFonts w:ascii="Times New Roman" w:hAnsi="Times New Roman" w:cs="Times New Roman"/>
          <w:i/>
          <w:iCs/>
        </w:rPr>
        <w:t xml:space="preserve"> Acta</w:t>
      </w:r>
      <w:r w:rsidRPr="006044E8">
        <w:rPr>
          <w:rFonts w:ascii="Times New Roman" w:hAnsi="Times New Roman" w:cs="Times New Roman"/>
        </w:rPr>
        <w:t>, 120181–120181. https://doi.org/10.1016/j.cca.2025.120181</w:t>
      </w:r>
    </w:p>
    <w:p w14:paraId="28986D12" w14:textId="77777777" w:rsidR="00A81450" w:rsidRPr="006044E8" w:rsidRDefault="00A81450" w:rsidP="00A6290C">
      <w:pPr>
        <w:spacing w:line="360" w:lineRule="auto"/>
        <w:ind w:left="720" w:hanging="720"/>
        <w:jc w:val="both"/>
        <w:rPr>
          <w:rFonts w:ascii="Times New Roman" w:hAnsi="Times New Roman" w:cs="Times New Roman"/>
        </w:rPr>
      </w:pPr>
      <w:proofErr w:type="spellStart"/>
      <w:proofErr w:type="gramStart"/>
      <w:r w:rsidRPr="006044E8">
        <w:rPr>
          <w:rFonts w:ascii="Times New Roman" w:hAnsi="Times New Roman" w:cs="Times New Roman"/>
        </w:rPr>
        <w:t>Prakruthi</w:t>
      </w:r>
      <w:proofErr w:type="spellEnd"/>
      <w:r w:rsidRPr="006044E8">
        <w:rPr>
          <w:rFonts w:ascii="Times New Roman" w:hAnsi="Times New Roman" w:cs="Times New Roman"/>
        </w:rPr>
        <w:t xml:space="preserve"> ,</w:t>
      </w:r>
      <w:proofErr w:type="gramEnd"/>
      <w:r w:rsidRPr="006044E8">
        <w:rPr>
          <w:rFonts w:ascii="Times New Roman" w:hAnsi="Times New Roman" w:cs="Times New Roman"/>
        </w:rPr>
        <w:t xml:space="preserve"> G. R., Manjunath , S. M., Rajesh , A. H. V., &amp; </w:t>
      </w:r>
      <w:proofErr w:type="spellStart"/>
      <w:r w:rsidRPr="006044E8">
        <w:rPr>
          <w:rFonts w:ascii="Times New Roman" w:hAnsi="Times New Roman" w:cs="Times New Roman"/>
        </w:rPr>
        <w:t>Rakshith</w:t>
      </w:r>
      <w:proofErr w:type="spellEnd"/>
      <w:r w:rsidRPr="006044E8">
        <w:rPr>
          <w:rFonts w:ascii="Times New Roman" w:hAnsi="Times New Roman" w:cs="Times New Roman"/>
        </w:rPr>
        <w:t xml:space="preserve">, V. (2026). </w:t>
      </w:r>
      <w:r w:rsidRPr="006044E8">
        <w:rPr>
          <w:rFonts w:ascii="Times New Roman" w:hAnsi="Times New Roman" w:cs="Times New Roman"/>
          <w:i/>
          <w:iCs/>
        </w:rPr>
        <w:t>Diabetes Prediction using Federated Learning</w:t>
      </w:r>
      <w:r w:rsidRPr="006044E8">
        <w:rPr>
          <w:rFonts w:ascii="Times New Roman" w:hAnsi="Times New Roman" w:cs="Times New Roman"/>
        </w:rPr>
        <w:t>. Https://Ijsrem.com/Download/Diabetes-Prediction-Using-Federated-Learning/; Further More Guidelines Call for Papers Terms and Conditions Publication Ethics Privacy Policy Academic Conferences NCFT - 2025 ICITES - 2025 SPEJSS - 2025 May - 2K25 April - 2K25 Contact Us International Journal of Scientific Research in Engineering and Management. https://ijsrem.com/download/diabetes-prediction-using-federated-learning/</w:t>
      </w:r>
    </w:p>
    <w:p w14:paraId="7A9D121E"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Rizvi, S. Z. H., &amp; </w:t>
      </w:r>
      <w:proofErr w:type="gramStart"/>
      <w:r w:rsidRPr="006044E8">
        <w:rPr>
          <w:rFonts w:ascii="Times New Roman" w:hAnsi="Times New Roman" w:cs="Times New Roman"/>
        </w:rPr>
        <w:t>Faisal ,</w:t>
      </w:r>
      <w:proofErr w:type="gramEnd"/>
      <w:r w:rsidRPr="006044E8">
        <w:rPr>
          <w:rFonts w:ascii="Times New Roman" w:hAnsi="Times New Roman" w:cs="Times New Roman"/>
        </w:rPr>
        <w:t xml:space="preserve"> M. (2025). </w:t>
      </w:r>
      <w:r w:rsidRPr="006044E8">
        <w:rPr>
          <w:rFonts w:ascii="Times New Roman" w:hAnsi="Times New Roman" w:cs="Times New Roman"/>
          <w:i/>
          <w:iCs/>
        </w:rPr>
        <w:t>Design and Analysis of an ML-Based Model for Protected Health Information Governance</w:t>
      </w:r>
      <w:r w:rsidRPr="006044E8">
        <w:rPr>
          <w:rFonts w:ascii="Times New Roman" w:hAnsi="Times New Roman" w:cs="Times New Roman"/>
        </w:rPr>
        <w:t>. Journal of Information Systems Engineering and Management. https://jisem-journal.com/index.php/journal/article/download/7165/3303/11936</w:t>
      </w:r>
    </w:p>
    <w:p w14:paraId="76CD0D25"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Rujas</w:t>
      </w:r>
      <w:proofErr w:type="spellEnd"/>
      <w:r w:rsidRPr="006044E8">
        <w:rPr>
          <w:rFonts w:ascii="Times New Roman" w:hAnsi="Times New Roman" w:cs="Times New Roman"/>
        </w:rPr>
        <w:t xml:space="preserve">, M., </w:t>
      </w:r>
      <w:proofErr w:type="spellStart"/>
      <w:r w:rsidRPr="006044E8">
        <w:rPr>
          <w:rFonts w:ascii="Times New Roman" w:hAnsi="Times New Roman" w:cs="Times New Roman"/>
        </w:rPr>
        <w:t>Herranz</w:t>
      </w:r>
      <w:proofErr w:type="spellEnd"/>
      <w:r w:rsidRPr="006044E8">
        <w:rPr>
          <w:rFonts w:ascii="Times New Roman" w:hAnsi="Times New Roman" w:cs="Times New Roman"/>
        </w:rPr>
        <w:t>, M. G. del M. R., Fico, G., &amp; Merino-</w:t>
      </w:r>
      <w:proofErr w:type="spellStart"/>
      <w:r w:rsidRPr="006044E8">
        <w:rPr>
          <w:rFonts w:ascii="Times New Roman" w:hAnsi="Times New Roman" w:cs="Times New Roman"/>
        </w:rPr>
        <w:t>Barbancho</w:t>
      </w:r>
      <w:proofErr w:type="spellEnd"/>
      <w:r w:rsidRPr="006044E8">
        <w:rPr>
          <w:rFonts w:ascii="Times New Roman" w:hAnsi="Times New Roman" w:cs="Times New Roman"/>
        </w:rPr>
        <w:t xml:space="preserve">, B. (2024). Synthetic data generation in healthcare: A scoping review of reviews on domains, motivations, and future applications. </w:t>
      </w:r>
      <w:r w:rsidRPr="006044E8">
        <w:rPr>
          <w:rFonts w:ascii="Times New Roman" w:hAnsi="Times New Roman" w:cs="Times New Roman"/>
          <w:i/>
          <w:iCs/>
        </w:rPr>
        <w:t>International Journal of Medical Informatics</w:t>
      </w:r>
      <w:r w:rsidRPr="006044E8">
        <w:rPr>
          <w:rFonts w:ascii="Times New Roman" w:hAnsi="Times New Roman" w:cs="Times New Roman"/>
        </w:rPr>
        <w:t xml:space="preserve">, </w:t>
      </w:r>
      <w:r w:rsidRPr="006044E8">
        <w:rPr>
          <w:rFonts w:ascii="Times New Roman" w:hAnsi="Times New Roman" w:cs="Times New Roman"/>
          <w:i/>
          <w:iCs/>
        </w:rPr>
        <w:t>195</w:t>
      </w:r>
      <w:r w:rsidRPr="006044E8">
        <w:rPr>
          <w:rFonts w:ascii="Times New Roman" w:hAnsi="Times New Roman" w:cs="Times New Roman"/>
        </w:rPr>
        <w:t>, 105763. https://doi.org/10.1016/j.ijmedinf.2024.105763</w:t>
      </w:r>
    </w:p>
    <w:p w14:paraId="337E3536"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Salih, A. B., </w:t>
      </w:r>
      <w:proofErr w:type="spellStart"/>
      <w:r w:rsidRPr="006044E8">
        <w:rPr>
          <w:rFonts w:ascii="Times New Roman" w:hAnsi="Times New Roman" w:cs="Times New Roman"/>
        </w:rPr>
        <w:t>Fathil</w:t>
      </w:r>
      <w:proofErr w:type="spellEnd"/>
      <w:r w:rsidRPr="006044E8">
        <w:rPr>
          <w:rFonts w:ascii="Times New Roman" w:hAnsi="Times New Roman" w:cs="Times New Roman"/>
        </w:rPr>
        <w:t xml:space="preserve">, A. F., Mohammed, H. H., &amp; Saeed, A. Q. (2025). Diabetes Prediction Using AI and Federated Learning. </w:t>
      </w:r>
      <w:r w:rsidRPr="006044E8">
        <w:rPr>
          <w:rFonts w:ascii="Times New Roman" w:hAnsi="Times New Roman" w:cs="Times New Roman"/>
          <w:i/>
          <w:iCs/>
        </w:rPr>
        <w:t>2025 3rd International Conference on Business Analytics for Technology and Security (ICBATS)</w:t>
      </w:r>
      <w:r w:rsidRPr="006044E8">
        <w:rPr>
          <w:rFonts w:ascii="Times New Roman" w:hAnsi="Times New Roman" w:cs="Times New Roman"/>
        </w:rPr>
        <w:t>, 1–8. https://doi.org/10.1109/icbats66542.2025.11258406</w:t>
      </w:r>
    </w:p>
    <w:p w14:paraId="0BCC1A55"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Sandhu, S. S., </w:t>
      </w:r>
      <w:proofErr w:type="spellStart"/>
      <w:r w:rsidRPr="006044E8">
        <w:rPr>
          <w:rFonts w:ascii="Times New Roman" w:hAnsi="Times New Roman" w:cs="Times New Roman"/>
        </w:rPr>
        <w:t>Gorji</w:t>
      </w:r>
      <w:proofErr w:type="spellEnd"/>
      <w:r w:rsidRPr="006044E8">
        <w:rPr>
          <w:rFonts w:ascii="Times New Roman" w:hAnsi="Times New Roman" w:cs="Times New Roman"/>
        </w:rPr>
        <w:t xml:space="preserve">, H. T., </w:t>
      </w:r>
      <w:proofErr w:type="spellStart"/>
      <w:r w:rsidRPr="006044E8">
        <w:rPr>
          <w:rFonts w:ascii="Times New Roman" w:hAnsi="Times New Roman" w:cs="Times New Roman"/>
        </w:rPr>
        <w:t>Tavakolian</w:t>
      </w:r>
      <w:proofErr w:type="spellEnd"/>
      <w:r w:rsidRPr="006044E8">
        <w:rPr>
          <w:rFonts w:ascii="Times New Roman" w:hAnsi="Times New Roman" w:cs="Times New Roman"/>
        </w:rPr>
        <w:t xml:space="preserve">, P., </w:t>
      </w:r>
      <w:proofErr w:type="spellStart"/>
      <w:r w:rsidRPr="006044E8">
        <w:rPr>
          <w:rFonts w:ascii="Times New Roman" w:hAnsi="Times New Roman" w:cs="Times New Roman"/>
        </w:rPr>
        <w:t>Tavakolian</w:t>
      </w:r>
      <w:proofErr w:type="spellEnd"/>
      <w:r w:rsidRPr="006044E8">
        <w:rPr>
          <w:rFonts w:ascii="Times New Roman" w:hAnsi="Times New Roman" w:cs="Times New Roman"/>
        </w:rPr>
        <w:t xml:space="preserve">, K., &amp; </w:t>
      </w:r>
      <w:proofErr w:type="spellStart"/>
      <w:r w:rsidRPr="006044E8">
        <w:rPr>
          <w:rFonts w:ascii="Times New Roman" w:hAnsi="Times New Roman" w:cs="Times New Roman"/>
        </w:rPr>
        <w:t>Akhbardeh</w:t>
      </w:r>
      <w:proofErr w:type="spellEnd"/>
      <w:r w:rsidRPr="006044E8">
        <w:rPr>
          <w:rFonts w:ascii="Times New Roman" w:hAnsi="Times New Roman" w:cs="Times New Roman"/>
        </w:rPr>
        <w:t xml:space="preserve">, A. (2023). Medical Imaging Applications of Federated Learning. </w:t>
      </w:r>
      <w:r w:rsidRPr="006044E8">
        <w:rPr>
          <w:rFonts w:ascii="Times New Roman" w:hAnsi="Times New Roman" w:cs="Times New Roman"/>
          <w:i/>
          <w:iCs/>
        </w:rPr>
        <w:t>Diagnostics</w:t>
      </w:r>
      <w:r w:rsidRPr="006044E8">
        <w:rPr>
          <w:rFonts w:ascii="Times New Roman" w:hAnsi="Times New Roman" w:cs="Times New Roman"/>
        </w:rPr>
        <w:t xml:space="preserve">, </w:t>
      </w:r>
      <w:r w:rsidRPr="006044E8">
        <w:rPr>
          <w:rFonts w:ascii="Times New Roman" w:hAnsi="Times New Roman" w:cs="Times New Roman"/>
          <w:i/>
          <w:iCs/>
        </w:rPr>
        <w:t>13</w:t>
      </w:r>
      <w:r w:rsidRPr="006044E8">
        <w:rPr>
          <w:rFonts w:ascii="Times New Roman" w:hAnsi="Times New Roman" w:cs="Times New Roman"/>
        </w:rPr>
        <w:t>(19), 3140–3140. https://doi.org/10.3390/diagnostics13193140</w:t>
      </w:r>
    </w:p>
    <w:p w14:paraId="301AEDD2"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Santos, A., </w:t>
      </w:r>
      <w:proofErr w:type="spellStart"/>
      <w:r w:rsidRPr="006044E8">
        <w:rPr>
          <w:rFonts w:ascii="Times New Roman" w:hAnsi="Times New Roman" w:cs="Times New Roman"/>
        </w:rPr>
        <w:t>Lapasini</w:t>
      </w:r>
      <w:proofErr w:type="spellEnd"/>
      <w:r w:rsidRPr="006044E8">
        <w:rPr>
          <w:rFonts w:ascii="Times New Roman" w:hAnsi="Times New Roman" w:cs="Times New Roman"/>
        </w:rPr>
        <w:t xml:space="preserve">, C., &amp; </w:t>
      </w:r>
      <w:proofErr w:type="spellStart"/>
      <w:r w:rsidRPr="006044E8">
        <w:rPr>
          <w:rFonts w:ascii="Times New Roman" w:hAnsi="Times New Roman" w:cs="Times New Roman"/>
        </w:rPr>
        <w:t>Balancieri</w:t>
      </w:r>
      <w:proofErr w:type="spellEnd"/>
      <w:r w:rsidRPr="006044E8">
        <w:rPr>
          <w:rFonts w:ascii="Times New Roman" w:hAnsi="Times New Roman" w:cs="Times New Roman"/>
        </w:rPr>
        <w:t xml:space="preserve">, R. (2025). Process mining in healthcare: a tertiary study. </w:t>
      </w:r>
      <w:r w:rsidRPr="006044E8">
        <w:rPr>
          <w:rFonts w:ascii="Times New Roman" w:hAnsi="Times New Roman" w:cs="Times New Roman"/>
          <w:i/>
          <w:iCs/>
        </w:rPr>
        <w:t>BMC Medical Informatics and Decision Making</w:t>
      </w:r>
      <w:r w:rsidRPr="006044E8">
        <w:rPr>
          <w:rFonts w:ascii="Times New Roman" w:hAnsi="Times New Roman" w:cs="Times New Roman"/>
        </w:rPr>
        <w:t xml:space="preserve">, </w:t>
      </w:r>
      <w:r w:rsidRPr="006044E8">
        <w:rPr>
          <w:rFonts w:ascii="Times New Roman" w:hAnsi="Times New Roman" w:cs="Times New Roman"/>
          <w:i/>
          <w:iCs/>
        </w:rPr>
        <w:t>25</w:t>
      </w:r>
      <w:r w:rsidRPr="006044E8">
        <w:rPr>
          <w:rFonts w:ascii="Times New Roman" w:hAnsi="Times New Roman" w:cs="Times New Roman"/>
        </w:rPr>
        <w:t>(1). https://doi.org/10.1186/s12911-025-02967-z</w:t>
      </w:r>
    </w:p>
    <w:p w14:paraId="14225AF2"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lastRenderedPageBreak/>
        <w:t>Semantha</w:t>
      </w:r>
      <w:proofErr w:type="spellEnd"/>
      <w:r w:rsidRPr="006044E8">
        <w:rPr>
          <w:rFonts w:ascii="Times New Roman" w:hAnsi="Times New Roman" w:cs="Times New Roman"/>
        </w:rPr>
        <w:t xml:space="preserve">, F. H., Azam, S., Shanmugam, B., &amp; Yeo, K. C. (2023). </w:t>
      </w:r>
      <w:proofErr w:type="spellStart"/>
      <w:r w:rsidRPr="006044E8">
        <w:rPr>
          <w:rFonts w:ascii="Times New Roman" w:hAnsi="Times New Roman" w:cs="Times New Roman"/>
        </w:rPr>
        <w:t>PbDinEHR</w:t>
      </w:r>
      <w:proofErr w:type="spellEnd"/>
      <w:r w:rsidRPr="006044E8">
        <w:rPr>
          <w:rFonts w:ascii="Times New Roman" w:hAnsi="Times New Roman" w:cs="Times New Roman"/>
        </w:rPr>
        <w:t xml:space="preserve">: A Novel Privacy by Design Developed Framework Using Distributed Data Storage and Sharing for Secure and Scalable Electronic Health Records Management. </w:t>
      </w:r>
      <w:r w:rsidRPr="006044E8">
        <w:rPr>
          <w:rFonts w:ascii="Times New Roman" w:hAnsi="Times New Roman" w:cs="Times New Roman"/>
          <w:i/>
          <w:iCs/>
        </w:rPr>
        <w:t>Journal of Sensor and Actuator Networks</w:t>
      </w:r>
      <w:r w:rsidRPr="006044E8">
        <w:rPr>
          <w:rFonts w:ascii="Times New Roman" w:hAnsi="Times New Roman" w:cs="Times New Roman"/>
        </w:rPr>
        <w:t xml:space="preserve">, </w:t>
      </w:r>
      <w:r w:rsidRPr="006044E8">
        <w:rPr>
          <w:rFonts w:ascii="Times New Roman" w:hAnsi="Times New Roman" w:cs="Times New Roman"/>
          <w:i/>
          <w:iCs/>
        </w:rPr>
        <w:t>12</w:t>
      </w:r>
      <w:r w:rsidRPr="006044E8">
        <w:rPr>
          <w:rFonts w:ascii="Times New Roman" w:hAnsi="Times New Roman" w:cs="Times New Roman"/>
        </w:rPr>
        <w:t>(2), 36. https://doi.org/10.3390/jsan12020036</w:t>
      </w:r>
    </w:p>
    <w:p w14:paraId="0507BE99"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Semantha</w:t>
      </w:r>
      <w:proofErr w:type="spellEnd"/>
      <w:r w:rsidRPr="006044E8">
        <w:rPr>
          <w:rFonts w:ascii="Times New Roman" w:hAnsi="Times New Roman" w:cs="Times New Roman"/>
        </w:rPr>
        <w:t xml:space="preserve">, F. H., Azam, S., Yeo, K. C., &amp; Shanmugam, B. (2020). A Systematic Literature Review on Privacy by Design in the Healthcare Sector. </w:t>
      </w:r>
      <w:r w:rsidRPr="006044E8">
        <w:rPr>
          <w:rFonts w:ascii="Times New Roman" w:hAnsi="Times New Roman" w:cs="Times New Roman"/>
          <w:i/>
          <w:iCs/>
        </w:rPr>
        <w:t>Electronics</w:t>
      </w:r>
      <w:r w:rsidRPr="006044E8">
        <w:rPr>
          <w:rFonts w:ascii="Times New Roman" w:hAnsi="Times New Roman" w:cs="Times New Roman"/>
        </w:rPr>
        <w:t xml:space="preserve">, </w:t>
      </w:r>
      <w:r w:rsidRPr="006044E8">
        <w:rPr>
          <w:rFonts w:ascii="Times New Roman" w:hAnsi="Times New Roman" w:cs="Times New Roman"/>
          <w:i/>
          <w:iCs/>
        </w:rPr>
        <w:t>9</w:t>
      </w:r>
      <w:r w:rsidRPr="006044E8">
        <w:rPr>
          <w:rFonts w:ascii="Times New Roman" w:hAnsi="Times New Roman" w:cs="Times New Roman"/>
        </w:rPr>
        <w:t>(3). https://doi.org/10.3390/electronics9030452</w:t>
      </w:r>
    </w:p>
    <w:p w14:paraId="1527AE67"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Sheller, M. J., Edwards, B., Reina, G. A., Martin, J., </w:t>
      </w:r>
      <w:proofErr w:type="spellStart"/>
      <w:r w:rsidRPr="006044E8">
        <w:rPr>
          <w:rFonts w:ascii="Times New Roman" w:hAnsi="Times New Roman" w:cs="Times New Roman"/>
        </w:rPr>
        <w:t>Pati</w:t>
      </w:r>
      <w:proofErr w:type="spellEnd"/>
      <w:r w:rsidRPr="006044E8">
        <w:rPr>
          <w:rFonts w:ascii="Times New Roman" w:hAnsi="Times New Roman" w:cs="Times New Roman"/>
        </w:rPr>
        <w:t xml:space="preserve">, S., </w:t>
      </w:r>
      <w:proofErr w:type="spellStart"/>
      <w:r w:rsidRPr="006044E8">
        <w:rPr>
          <w:rFonts w:ascii="Times New Roman" w:hAnsi="Times New Roman" w:cs="Times New Roman"/>
        </w:rPr>
        <w:t>Kotrotsou</w:t>
      </w:r>
      <w:proofErr w:type="spellEnd"/>
      <w:r w:rsidRPr="006044E8">
        <w:rPr>
          <w:rFonts w:ascii="Times New Roman" w:hAnsi="Times New Roman" w:cs="Times New Roman"/>
        </w:rPr>
        <w:t xml:space="preserve">, A., </w:t>
      </w:r>
      <w:proofErr w:type="spellStart"/>
      <w:r w:rsidRPr="006044E8">
        <w:rPr>
          <w:rFonts w:ascii="Times New Roman" w:hAnsi="Times New Roman" w:cs="Times New Roman"/>
        </w:rPr>
        <w:t>Milchenko</w:t>
      </w:r>
      <w:proofErr w:type="spellEnd"/>
      <w:r w:rsidRPr="006044E8">
        <w:rPr>
          <w:rFonts w:ascii="Times New Roman" w:hAnsi="Times New Roman" w:cs="Times New Roman"/>
        </w:rPr>
        <w:t xml:space="preserve">, M., Xu, W., Marcus, D., </w:t>
      </w:r>
      <w:proofErr w:type="spellStart"/>
      <w:r w:rsidRPr="006044E8">
        <w:rPr>
          <w:rFonts w:ascii="Times New Roman" w:hAnsi="Times New Roman" w:cs="Times New Roman"/>
        </w:rPr>
        <w:t>Colen</w:t>
      </w:r>
      <w:proofErr w:type="spellEnd"/>
      <w:r w:rsidRPr="006044E8">
        <w:rPr>
          <w:rFonts w:ascii="Times New Roman" w:hAnsi="Times New Roman" w:cs="Times New Roman"/>
        </w:rPr>
        <w:t xml:space="preserve">, R. R., &amp; </w:t>
      </w:r>
      <w:proofErr w:type="spellStart"/>
      <w:r w:rsidRPr="006044E8">
        <w:rPr>
          <w:rFonts w:ascii="Times New Roman" w:hAnsi="Times New Roman" w:cs="Times New Roman"/>
        </w:rPr>
        <w:t>Bakas</w:t>
      </w:r>
      <w:proofErr w:type="spellEnd"/>
      <w:r w:rsidRPr="006044E8">
        <w:rPr>
          <w:rFonts w:ascii="Times New Roman" w:hAnsi="Times New Roman" w:cs="Times New Roman"/>
        </w:rPr>
        <w:t xml:space="preserve">, S. (2020). Federated learning in medicine: facilitating multi-institutional collaborations without sharing patient data. </w:t>
      </w:r>
      <w:r w:rsidRPr="006044E8">
        <w:rPr>
          <w:rFonts w:ascii="Times New Roman" w:hAnsi="Times New Roman" w:cs="Times New Roman"/>
          <w:i/>
          <w:iCs/>
        </w:rPr>
        <w:t>Scientific Reports</w:t>
      </w:r>
      <w:r w:rsidRPr="006044E8">
        <w:rPr>
          <w:rFonts w:ascii="Times New Roman" w:hAnsi="Times New Roman" w:cs="Times New Roman"/>
        </w:rPr>
        <w:t xml:space="preserve">, </w:t>
      </w:r>
      <w:r w:rsidRPr="006044E8">
        <w:rPr>
          <w:rFonts w:ascii="Times New Roman" w:hAnsi="Times New Roman" w:cs="Times New Roman"/>
          <w:i/>
          <w:iCs/>
        </w:rPr>
        <w:t>10</w:t>
      </w:r>
      <w:r w:rsidRPr="006044E8">
        <w:rPr>
          <w:rFonts w:ascii="Times New Roman" w:hAnsi="Times New Roman" w:cs="Times New Roman"/>
        </w:rPr>
        <w:t>(1), 12598. https://doi.org/10.1038/s41598-020-69250-1</w:t>
      </w:r>
    </w:p>
    <w:p w14:paraId="2E5A6F73"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Thapa, C., &amp; </w:t>
      </w:r>
      <w:proofErr w:type="spellStart"/>
      <w:r w:rsidRPr="006044E8">
        <w:rPr>
          <w:rFonts w:ascii="Times New Roman" w:hAnsi="Times New Roman" w:cs="Times New Roman"/>
        </w:rPr>
        <w:t>Camtepe</w:t>
      </w:r>
      <w:proofErr w:type="spellEnd"/>
      <w:r w:rsidRPr="006044E8">
        <w:rPr>
          <w:rFonts w:ascii="Times New Roman" w:hAnsi="Times New Roman" w:cs="Times New Roman"/>
        </w:rPr>
        <w:t xml:space="preserve">, S. (2021). Precision health data: Requirements, challenges and existing techniques for data security and privacy. </w:t>
      </w:r>
      <w:r w:rsidRPr="006044E8">
        <w:rPr>
          <w:rFonts w:ascii="Times New Roman" w:hAnsi="Times New Roman" w:cs="Times New Roman"/>
          <w:i/>
          <w:iCs/>
        </w:rPr>
        <w:t>Computers in Biology and Medicine</w:t>
      </w:r>
      <w:r w:rsidRPr="006044E8">
        <w:rPr>
          <w:rFonts w:ascii="Times New Roman" w:hAnsi="Times New Roman" w:cs="Times New Roman"/>
        </w:rPr>
        <w:t xml:space="preserve">, </w:t>
      </w:r>
      <w:r w:rsidRPr="006044E8">
        <w:rPr>
          <w:rFonts w:ascii="Times New Roman" w:hAnsi="Times New Roman" w:cs="Times New Roman"/>
          <w:i/>
          <w:iCs/>
        </w:rPr>
        <w:t>129</w:t>
      </w:r>
      <w:r w:rsidRPr="006044E8">
        <w:rPr>
          <w:rFonts w:ascii="Times New Roman" w:hAnsi="Times New Roman" w:cs="Times New Roman"/>
        </w:rPr>
        <w:t>(1), 104130. https://doi.org/10.1016/j.compbiomed.2020.104130</w:t>
      </w:r>
    </w:p>
    <w:p w14:paraId="5E7253EF"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Warnat-Herresthal</w:t>
      </w:r>
      <w:proofErr w:type="spellEnd"/>
      <w:r w:rsidRPr="006044E8">
        <w:rPr>
          <w:rFonts w:ascii="Times New Roman" w:hAnsi="Times New Roman" w:cs="Times New Roman"/>
        </w:rPr>
        <w:t xml:space="preserve">, S., Schultze, H., </w:t>
      </w:r>
      <w:proofErr w:type="spellStart"/>
      <w:r w:rsidRPr="006044E8">
        <w:rPr>
          <w:rFonts w:ascii="Times New Roman" w:hAnsi="Times New Roman" w:cs="Times New Roman"/>
        </w:rPr>
        <w:t>Shastry</w:t>
      </w:r>
      <w:proofErr w:type="spellEnd"/>
      <w:r w:rsidRPr="006044E8">
        <w:rPr>
          <w:rFonts w:ascii="Times New Roman" w:hAnsi="Times New Roman" w:cs="Times New Roman"/>
        </w:rPr>
        <w:t xml:space="preserve">, K. L., </w:t>
      </w:r>
      <w:proofErr w:type="spellStart"/>
      <w:r w:rsidRPr="006044E8">
        <w:rPr>
          <w:rFonts w:ascii="Times New Roman" w:hAnsi="Times New Roman" w:cs="Times New Roman"/>
        </w:rPr>
        <w:t>Manamohan</w:t>
      </w:r>
      <w:proofErr w:type="spellEnd"/>
      <w:r w:rsidRPr="006044E8">
        <w:rPr>
          <w:rFonts w:ascii="Times New Roman" w:hAnsi="Times New Roman" w:cs="Times New Roman"/>
        </w:rPr>
        <w:t xml:space="preserve">, S., Mukherjee, S., Garg, V., </w:t>
      </w:r>
      <w:proofErr w:type="spellStart"/>
      <w:r w:rsidRPr="006044E8">
        <w:rPr>
          <w:rFonts w:ascii="Times New Roman" w:hAnsi="Times New Roman" w:cs="Times New Roman"/>
        </w:rPr>
        <w:t>Sarveswara</w:t>
      </w:r>
      <w:proofErr w:type="spellEnd"/>
      <w:r w:rsidRPr="006044E8">
        <w:rPr>
          <w:rFonts w:ascii="Times New Roman" w:hAnsi="Times New Roman" w:cs="Times New Roman"/>
        </w:rPr>
        <w:t xml:space="preserve">, R., </w:t>
      </w:r>
      <w:proofErr w:type="spellStart"/>
      <w:r w:rsidRPr="006044E8">
        <w:rPr>
          <w:rFonts w:ascii="Times New Roman" w:hAnsi="Times New Roman" w:cs="Times New Roman"/>
        </w:rPr>
        <w:t>Händler</w:t>
      </w:r>
      <w:proofErr w:type="spellEnd"/>
      <w:r w:rsidRPr="006044E8">
        <w:rPr>
          <w:rFonts w:ascii="Times New Roman" w:hAnsi="Times New Roman" w:cs="Times New Roman"/>
        </w:rPr>
        <w:t xml:space="preserve">, K., </w:t>
      </w:r>
      <w:proofErr w:type="spellStart"/>
      <w:r w:rsidRPr="006044E8">
        <w:rPr>
          <w:rFonts w:ascii="Times New Roman" w:hAnsi="Times New Roman" w:cs="Times New Roman"/>
        </w:rPr>
        <w:t>Pickkers</w:t>
      </w:r>
      <w:proofErr w:type="spellEnd"/>
      <w:r w:rsidRPr="006044E8">
        <w:rPr>
          <w:rFonts w:ascii="Times New Roman" w:hAnsi="Times New Roman" w:cs="Times New Roman"/>
        </w:rPr>
        <w:t xml:space="preserve">, P., Aziz, N. A., </w:t>
      </w:r>
      <w:proofErr w:type="spellStart"/>
      <w:r w:rsidRPr="006044E8">
        <w:rPr>
          <w:rFonts w:ascii="Times New Roman" w:hAnsi="Times New Roman" w:cs="Times New Roman"/>
        </w:rPr>
        <w:t>Ktena</w:t>
      </w:r>
      <w:proofErr w:type="spellEnd"/>
      <w:r w:rsidRPr="006044E8">
        <w:rPr>
          <w:rFonts w:ascii="Times New Roman" w:hAnsi="Times New Roman" w:cs="Times New Roman"/>
        </w:rPr>
        <w:t xml:space="preserve">, S., Tran, F., Bitzer, M., </w:t>
      </w:r>
      <w:proofErr w:type="spellStart"/>
      <w:r w:rsidRPr="006044E8">
        <w:rPr>
          <w:rFonts w:ascii="Times New Roman" w:hAnsi="Times New Roman" w:cs="Times New Roman"/>
        </w:rPr>
        <w:t>Ossowski</w:t>
      </w:r>
      <w:proofErr w:type="spellEnd"/>
      <w:r w:rsidRPr="006044E8">
        <w:rPr>
          <w:rFonts w:ascii="Times New Roman" w:hAnsi="Times New Roman" w:cs="Times New Roman"/>
        </w:rPr>
        <w:t xml:space="preserve">, S., </w:t>
      </w:r>
      <w:proofErr w:type="spellStart"/>
      <w:r w:rsidRPr="006044E8">
        <w:rPr>
          <w:rFonts w:ascii="Times New Roman" w:hAnsi="Times New Roman" w:cs="Times New Roman"/>
        </w:rPr>
        <w:t>Casadei</w:t>
      </w:r>
      <w:proofErr w:type="spellEnd"/>
      <w:r w:rsidRPr="006044E8">
        <w:rPr>
          <w:rFonts w:ascii="Times New Roman" w:hAnsi="Times New Roman" w:cs="Times New Roman"/>
        </w:rPr>
        <w:t xml:space="preserve">, N., Herr, C., </w:t>
      </w:r>
      <w:proofErr w:type="spellStart"/>
      <w:r w:rsidRPr="006044E8">
        <w:rPr>
          <w:rFonts w:ascii="Times New Roman" w:hAnsi="Times New Roman" w:cs="Times New Roman"/>
        </w:rPr>
        <w:t>Petersheim</w:t>
      </w:r>
      <w:proofErr w:type="spellEnd"/>
      <w:r w:rsidRPr="006044E8">
        <w:rPr>
          <w:rFonts w:ascii="Times New Roman" w:hAnsi="Times New Roman" w:cs="Times New Roman"/>
        </w:rPr>
        <w:t xml:space="preserve">, D., </w:t>
      </w:r>
      <w:proofErr w:type="spellStart"/>
      <w:r w:rsidRPr="006044E8">
        <w:rPr>
          <w:rFonts w:ascii="Times New Roman" w:hAnsi="Times New Roman" w:cs="Times New Roman"/>
        </w:rPr>
        <w:t>Behrends</w:t>
      </w:r>
      <w:proofErr w:type="spellEnd"/>
      <w:r w:rsidRPr="006044E8">
        <w:rPr>
          <w:rFonts w:ascii="Times New Roman" w:hAnsi="Times New Roman" w:cs="Times New Roman"/>
        </w:rPr>
        <w:t xml:space="preserve">, U., Kern, F., &amp; </w:t>
      </w:r>
      <w:proofErr w:type="spellStart"/>
      <w:r w:rsidRPr="006044E8">
        <w:rPr>
          <w:rFonts w:ascii="Times New Roman" w:hAnsi="Times New Roman" w:cs="Times New Roman"/>
        </w:rPr>
        <w:t>Fehlmann</w:t>
      </w:r>
      <w:proofErr w:type="spellEnd"/>
      <w:r w:rsidRPr="006044E8">
        <w:rPr>
          <w:rFonts w:ascii="Times New Roman" w:hAnsi="Times New Roman" w:cs="Times New Roman"/>
        </w:rPr>
        <w:t xml:space="preserve">, T. (2021). Swarm Learning for decentralized and confidential clinical machine learning. </w:t>
      </w:r>
      <w:r w:rsidRPr="006044E8">
        <w:rPr>
          <w:rFonts w:ascii="Times New Roman" w:hAnsi="Times New Roman" w:cs="Times New Roman"/>
          <w:i/>
          <w:iCs/>
        </w:rPr>
        <w:t>Nature</w:t>
      </w:r>
      <w:r w:rsidRPr="006044E8">
        <w:rPr>
          <w:rFonts w:ascii="Times New Roman" w:hAnsi="Times New Roman" w:cs="Times New Roman"/>
        </w:rPr>
        <w:t xml:space="preserve">, </w:t>
      </w:r>
      <w:r w:rsidRPr="006044E8">
        <w:rPr>
          <w:rFonts w:ascii="Times New Roman" w:hAnsi="Times New Roman" w:cs="Times New Roman"/>
          <w:i/>
          <w:iCs/>
        </w:rPr>
        <w:t>594</w:t>
      </w:r>
      <w:r w:rsidRPr="006044E8">
        <w:rPr>
          <w:rFonts w:ascii="Times New Roman" w:hAnsi="Times New Roman" w:cs="Times New Roman"/>
        </w:rPr>
        <w:t>(7862), 265–270. https://doi.org/10.1038/s41586-021-03583-3</w:t>
      </w:r>
    </w:p>
    <w:p w14:paraId="630AEAC3" w14:textId="77777777" w:rsidR="00A81450" w:rsidRPr="006044E8" w:rsidRDefault="00A81450" w:rsidP="00A6290C">
      <w:pPr>
        <w:spacing w:line="360" w:lineRule="auto"/>
        <w:ind w:left="720" w:hanging="720"/>
        <w:jc w:val="both"/>
        <w:rPr>
          <w:rFonts w:ascii="Times New Roman" w:hAnsi="Times New Roman" w:cs="Times New Roman"/>
        </w:rPr>
      </w:pPr>
      <w:proofErr w:type="spellStart"/>
      <w:r w:rsidRPr="006044E8">
        <w:rPr>
          <w:rFonts w:ascii="Times New Roman" w:hAnsi="Times New Roman" w:cs="Times New Roman"/>
        </w:rPr>
        <w:t>Wubineh</w:t>
      </w:r>
      <w:proofErr w:type="spellEnd"/>
      <w:r w:rsidRPr="006044E8">
        <w:rPr>
          <w:rFonts w:ascii="Times New Roman" w:hAnsi="Times New Roman" w:cs="Times New Roman"/>
        </w:rPr>
        <w:t xml:space="preserve">, B. Z., </w:t>
      </w:r>
      <w:proofErr w:type="spellStart"/>
      <w:r w:rsidRPr="006044E8">
        <w:rPr>
          <w:rFonts w:ascii="Times New Roman" w:hAnsi="Times New Roman" w:cs="Times New Roman"/>
        </w:rPr>
        <w:t>Deriba</w:t>
      </w:r>
      <w:proofErr w:type="spellEnd"/>
      <w:r w:rsidRPr="006044E8">
        <w:rPr>
          <w:rFonts w:ascii="Times New Roman" w:hAnsi="Times New Roman" w:cs="Times New Roman"/>
        </w:rPr>
        <w:t xml:space="preserve">, F. G., &amp; </w:t>
      </w:r>
      <w:proofErr w:type="spellStart"/>
      <w:r w:rsidRPr="006044E8">
        <w:rPr>
          <w:rFonts w:ascii="Times New Roman" w:hAnsi="Times New Roman" w:cs="Times New Roman"/>
        </w:rPr>
        <w:t>Woldeyohannis</w:t>
      </w:r>
      <w:proofErr w:type="spellEnd"/>
      <w:r w:rsidRPr="006044E8">
        <w:rPr>
          <w:rFonts w:ascii="Times New Roman" w:hAnsi="Times New Roman" w:cs="Times New Roman"/>
        </w:rPr>
        <w:t xml:space="preserve">, M. M. (2023). Exploring the opportunities and challenges of implementing artificial intelligence in healthcare: A systematic literature review. </w:t>
      </w:r>
      <w:r w:rsidRPr="006044E8">
        <w:rPr>
          <w:rFonts w:ascii="Times New Roman" w:hAnsi="Times New Roman" w:cs="Times New Roman"/>
          <w:i/>
          <w:iCs/>
        </w:rPr>
        <w:t>Urologic Oncology: Seminars and Original Investigations</w:t>
      </w:r>
      <w:r w:rsidRPr="006044E8">
        <w:rPr>
          <w:rFonts w:ascii="Times New Roman" w:hAnsi="Times New Roman" w:cs="Times New Roman"/>
        </w:rPr>
        <w:t xml:space="preserve">, </w:t>
      </w:r>
      <w:r w:rsidRPr="006044E8">
        <w:rPr>
          <w:rFonts w:ascii="Times New Roman" w:hAnsi="Times New Roman" w:cs="Times New Roman"/>
          <w:i/>
          <w:iCs/>
        </w:rPr>
        <w:t>42</w:t>
      </w:r>
      <w:r w:rsidRPr="006044E8">
        <w:rPr>
          <w:rFonts w:ascii="Times New Roman" w:hAnsi="Times New Roman" w:cs="Times New Roman"/>
        </w:rPr>
        <w:t>(3). https://doi.org/10.1016/j.urolonc.2023.11.019</w:t>
      </w:r>
    </w:p>
    <w:p w14:paraId="34DD2D1B"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t xml:space="preserve">Xu, J., </w:t>
      </w:r>
      <w:proofErr w:type="spellStart"/>
      <w:r w:rsidRPr="006044E8">
        <w:rPr>
          <w:rFonts w:ascii="Times New Roman" w:hAnsi="Times New Roman" w:cs="Times New Roman"/>
        </w:rPr>
        <w:t>Glicksberg</w:t>
      </w:r>
      <w:proofErr w:type="spellEnd"/>
      <w:r w:rsidRPr="006044E8">
        <w:rPr>
          <w:rFonts w:ascii="Times New Roman" w:hAnsi="Times New Roman" w:cs="Times New Roman"/>
        </w:rPr>
        <w:t xml:space="preserve">, B. S., </w:t>
      </w:r>
      <w:proofErr w:type="spellStart"/>
      <w:r w:rsidRPr="006044E8">
        <w:rPr>
          <w:rFonts w:ascii="Times New Roman" w:hAnsi="Times New Roman" w:cs="Times New Roman"/>
        </w:rPr>
        <w:t>Su</w:t>
      </w:r>
      <w:proofErr w:type="spellEnd"/>
      <w:r w:rsidRPr="006044E8">
        <w:rPr>
          <w:rFonts w:ascii="Times New Roman" w:hAnsi="Times New Roman" w:cs="Times New Roman"/>
        </w:rPr>
        <w:t xml:space="preserve">, C., Walker, P., </w:t>
      </w:r>
      <w:proofErr w:type="spellStart"/>
      <w:r w:rsidRPr="006044E8">
        <w:rPr>
          <w:rFonts w:ascii="Times New Roman" w:hAnsi="Times New Roman" w:cs="Times New Roman"/>
        </w:rPr>
        <w:t>Bian</w:t>
      </w:r>
      <w:proofErr w:type="spellEnd"/>
      <w:r w:rsidRPr="006044E8">
        <w:rPr>
          <w:rFonts w:ascii="Times New Roman" w:hAnsi="Times New Roman" w:cs="Times New Roman"/>
        </w:rPr>
        <w:t xml:space="preserve">, J., &amp; Wang, F. (2020). Federated Learning for Healthcare Informatics. </w:t>
      </w:r>
      <w:r w:rsidRPr="006044E8">
        <w:rPr>
          <w:rFonts w:ascii="Times New Roman" w:hAnsi="Times New Roman" w:cs="Times New Roman"/>
          <w:i/>
          <w:iCs/>
        </w:rPr>
        <w:t>Journal of Healthcare Informatics Research</w:t>
      </w:r>
      <w:r w:rsidRPr="006044E8">
        <w:rPr>
          <w:rFonts w:ascii="Times New Roman" w:hAnsi="Times New Roman" w:cs="Times New Roman"/>
        </w:rPr>
        <w:t xml:space="preserve">, </w:t>
      </w:r>
      <w:r w:rsidRPr="006044E8">
        <w:rPr>
          <w:rFonts w:ascii="Times New Roman" w:hAnsi="Times New Roman" w:cs="Times New Roman"/>
          <w:i/>
          <w:iCs/>
        </w:rPr>
        <w:t>5</w:t>
      </w:r>
      <w:r w:rsidRPr="006044E8">
        <w:rPr>
          <w:rFonts w:ascii="Times New Roman" w:hAnsi="Times New Roman" w:cs="Times New Roman"/>
        </w:rPr>
        <w:t>. https://doi.org/10.1007/s41666-020-00082-4</w:t>
      </w:r>
      <w:bookmarkStart w:id="0" w:name="_GoBack"/>
      <w:bookmarkEnd w:id="0"/>
    </w:p>
    <w:p w14:paraId="24183EB9" w14:textId="77777777" w:rsidR="00A81450" w:rsidRPr="006044E8" w:rsidRDefault="00A81450" w:rsidP="00A6290C">
      <w:pPr>
        <w:spacing w:line="360" w:lineRule="auto"/>
        <w:ind w:left="720" w:hanging="720"/>
        <w:jc w:val="both"/>
        <w:rPr>
          <w:rFonts w:ascii="Times New Roman" w:hAnsi="Times New Roman" w:cs="Times New Roman"/>
        </w:rPr>
      </w:pPr>
      <w:r w:rsidRPr="006044E8">
        <w:rPr>
          <w:rFonts w:ascii="Times New Roman" w:hAnsi="Times New Roman" w:cs="Times New Roman"/>
        </w:rPr>
        <w:lastRenderedPageBreak/>
        <w:t xml:space="preserve">Zhang, P., &amp; Boulos, M. N. K. (2022). Privacy-by-Design Environments for Large-Scale Health Research and Federated Learning from Data. </w:t>
      </w:r>
      <w:r w:rsidRPr="006044E8">
        <w:rPr>
          <w:rFonts w:ascii="Times New Roman" w:hAnsi="Times New Roman" w:cs="Times New Roman"/>
          <w:i/>
          <w:iCs/>
        </w:rPr>
        <w:t>International Journal of Environmental Research and Public Health</w:t>
      </w:r>
      <w:r w:rsidRPr="006044E8">
        <w:rPr>
          <w:rFonts w:ascii="Times New Roman" w:hAnsi="Times New Roman" w:cs="Times New Roman"/>
        </w:rPr>
        <w:t xml:space="preserve">, </w:t>
      </w:r>
      <w:r w:rsidRPr="006044E8">
        <w:rPr>
          <w:rFonts w:ascii="Times New Roman" w:hAnsi="Times New Roman" w:cs="Times New Roman"/>
          <w:i/>
          <w:iCs/>
        </w:rPr>
        <w:t>19</w:t>
      </w:r>
      <w:r w:rsidRPr="006044E8">
        <w:rPr>
          <w:rFonts w:ascii="Times New Roman" w:hAnsi="Times New Roman" w:cs="Times New Roman"/>
        </w:rPr>
        <w:t>(19), 11876. https://doi.org/10.3390/ijerph191911876</w:t>
      </w:r>
    </w:p>
    <w:p w14:paraId="2A66D74D" w14:textId="77777777" w:rsidR="00A81450" w:rsidRPr="006044E8" w:rsidRDefault="00A81450" w:rsidP="00A6290C">
      <w:pPr>
        <w:spacing w:line="360" w:lineRule="auto"/>
        <w:ind w:left="720" w:hanging="720"/>
        <w:jc w:val="both"/>
        <w:rPr>
          <w:rFonts w:ascii="Times New Roman" w:hAnsi="Times New Roman" w:cs="Times New Roman"/>
        </w:rPr>
      </w:pPr>
    </w:p>
    <w:p w14:paraId="69203BB2" w14:textId="77777777" w:rsidR="00A81450" w:rsidRPr="006044E8" w:rsidRDefault="00A81450" w:rsidP="00A6290C">
      <w:pPr>
        <w:spacing w:line="360" w:lineRule="auto"/>
        <w:ind w:left="720"/>
        <w:jc w:val="both"/>
        <w:rPr>
          <w:rFonts w:ascii="Times New Roman" w:hAnsi="Times New Roman" w:cs="Times New Roman"/>
        </w:rPr>
      </w:pPr>
    </w:p>
    <w:p w14:paraId="17D3BCF1" w14:textId="77777777" w:rsidR="00A81450" w:rsidRPr="006044E8" w:rsidRDefault="00A81450" w:rsidP="00A6290C">
      <w:pPr>
        <w:spacing w:line="360" w:lineRule="auto"/>
        <w:ind w:left="720"/>
        <w:jc w:val="both"/>
        <w:rPr>
          <w:rFonts w:ascii="Times New Roman" w:hAnsi="Times New Roman" w:cs="Times New Roman"/>
        </w:rPr>
      </w:pPr>
    </w:p>
    <w:sectPr w:rsidR="00A81450" w:rsidRPr="006044E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54AD0" w14:textId="77777777" w:rsidR="00BF4406" w:rsidRDefault="00BF4406" w:rsidP="00061B97">
      <w:pPr>
        <w:spacing w:after="0" w:line="240" w:lineRule="auto"/>
      </w:pPr>
      <w:r>
        <w:separator/>
      </w:r>
    </w:p>
  </w:endnote>
  <w:endnote w:type="continuationSeparator" w:id="0">
    <w:p w14:paraId="42FB76C0" w14:textId="77777777" w:rsidR="00BF4406" w:rsidRDefault="00BF4406" w:rsidP="00061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enorite">
    <w:altName w:val="Calibri"/>
    <w:charset w:val="00"/>
    <w:family w:val="auto"/>
    <w:pitch w:val="variable"/>
    <w:sig w:usb0="8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30272" w14:textId="77777777" w:rsidR="00061B97" w:rsidRDefault="00061B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57D3F" w14:textId="77777777" w:rsidR="00061B97" w:rsidRDefault="00061B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54637" w14:textId="77777777" w:rsidR="00061B97" w:rsidRDefault="00061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DB30D" w14:textId="77777777" w:rsidR="00BF4406" w:rsidRDefault="00BF4406" w:rsidP="00061B97">
      <w:pPr>
        <w:spacing w:after="0" w:line="240" w:lineRule="auto"/>
      </w:pPr>
      <w:r>
        <w:separator/>
      </w:r>
    </w:p>
  </w:footnote>
  <w:footnote w:type="continuationSeparator" w:id="0">
    <w:p w14:paraId="2B73DA3C" w14:textId="77777777" w:rsidR="00BF4406" w:rsidRDefault="00BF4406" w:rsidP="00061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659D" w14:textId="48003430" w:rsidR="00061B97" w:rsidRDefault="00061B97">
    <w:pPr>
      <w:pStyle w:val="Header"/>
    </w:pPr>
    <w:r>
      <w:rPr>
        <w:noProof/>
      </w:rPr>
      <w:pict w14:anchorId="51E7E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08339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9B46E" w14:textId="70325DFE" w:rsidR="00061B97" w:rsidRDefault="00061B97">
    <w:pPr>
      <w:pStyle w:val="Header"/>
    </w:pPr>
    <w:r>
      <w:rPr>
        <w:noProof/>
      </w:rPr>
      <w:pict w14:anchorId="727E3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08339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22A55" w14:textId="237E7EDE" w:rsidR="00061B97" w:rsidRDefault="00061B97">
    <w:pPr>
      <w:pStyle w:val="Header"/>
    </w:pPr>
    <w:r>
      <w:rPr>
        <w:noProof/>
      </w:rPr>
      <w:pict w14:anchorId="4CACF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008339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2C0195"/>
    <w:multiLevelType w:val="multilevel"/>
    <w:tmpl w:val="D67030AA"/>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450"/>
    <w:rsid w:val="00061B97"/>
    <w:rsid w:val="00092666"/>
    <w:rsid w:val="00116DCE"/>
    <w:rsid w:val="00124627"/>
    <w:rsid w:val="002B221A"/>
    <w:rsid w:val="002F2A34"/>
    <w:rsid w:val="00362AAC"/>
    <w:rsid w:val="00366E45"/>
    <w:rsid w:val="003C7ECD"/>
    <w:rsid w:val="004C41BD"/>
    <w:rsid w:val="00506548"/>
    <w:rsid w:val="00507ED2"/>
    <w:rsid w:val="00567AF1"/>
    <w:rsid w:val="005A6168"/>
    <w:rsid w:val="006044E8"/>
    <w:rsid w:val="00624063"/>
    <w:rsid w:val="00677469"/>
    <w:rsid w:val="007C6A67"/>
    <w:rsid w:val="007F63FA"/>
    <w:rsid w:val="00827230"/>
    <w:rsid w:val="008762C6"/>
    <w:rsid w:val="009772A9"/>
    <w:rsid w:val="00A24799"/>
    <w:rsid w:val="00A6290C"/>
    <w:rsid w:val="00A81450"/>
    <w:rsid w:val="00A8738D"/>
    <w:rsid w:val="00B6489F"/>
    <w:rsid w:val="00BB7FF1"/>
    <w:rsid w:val="00BF04D8"/>
    <w:rsid w:val="00BF4406"/>
    <w:rsid w:val="00D14ECC"/>
    <w:rsid w:val="00D2132E"/>
    <w:rsid w:val="00D914F9"/>
    <w:rsid w:val="00DC370B"/>
    <w:rsid w:val="00E34F5A"/>
    <w:rsid w:val="00FF4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C4A0AC"/>
  <w15:chartTrackingRefBased/>
  <w15:docId w15:val="{EF55FA43-1C97-4123-8361-A21E7CF0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4E8"/>
  </w:style>
  <w:style w:type="paragraph" w:styleId="Heading1">
    <w:name w:val="heading 1"/>
    <w:basedOn w:val="Normal"/>
    <w:next w:val="Normal"/>
    <w:link w:val="Heading1Char"/>
    <w:uiPriority w:val="9"/>
    <w:qFormat/>
    <w:rsid w:val="00A814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14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14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14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14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14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4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4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4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4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14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14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14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14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14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4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4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450"/>
    <w:rPr>
      <w:rFonts w:eastAsiaTheme="majorEastAsia" w:cstheme="majorBidi"/>
      <w:color w:val="272727" w:themeColor="text1" w:themeTint="D8"/>
    </w:rPr>
  </w:style>
  <w:style w:type="paragraph" w:styleId="Title">
    <w:name w:val="Title"/>
    <w:basedOn w:val="Normal"/>
    <w:next w:val="Normal"/>
    <w:link w:val="TitleChar"/>
    <w:uiPriority w:val="10"/>
    <w:qFormat/>
    <w:rsid w:val="00A814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4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4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4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450"/>
    <w:pPr>
      <w:spacing w:before="160"/>
      <w:jc w:val="center"/>
    </w:pPr>
    <w:rPr>
      <w:i/>
      <w:iCs/>
      <w:color w:val="404040" w:themeColor="text1" w:themeTint="BF"/>
    </w:rPr>
  </w:style>
  <w:style w:type="character" w:customStyle="1" w:styleId="QuoteChar">
    <w:name w:val="Quote Char"/>
    <w:basedOn w:val="DefaultParagraphFont"/>
    <w:link w:val="Quote"/>
    <w:uiPriority w:val="29"/>
    <w:rsid w:val="00A81450"/>
    <w:rPr>
      <w:i/>
      <w:iCs/>
      <w:color w:val="404040" w:themeColor="text1" w:themeTint="BF"/>
    </w:rPr>
  </w:style>
  <w:style w:type="paragraph" w:styleId="ListParagraph">
    <w:name w:val="List Paragraph"/>
    <w:basedOn w:val="Normal"/>
    <w:uiPriority w:val="34"/>
    <w:qFormat/>
    <w:rsid w:val="00A81450"/>
    <w:pPr>
      <w:ind w:left="720"/>
      <w:contextualSpacing/>
    </w:pPr>
  </w:style>
  <w:style w:type="character" w:styleId="IntenseEmphasis">
    <w:name w:val="Intense Emphasis"/>
    <w:basedOn w:val="DefaultParagraphFont"/>
    <w:uiPriority w:val="21"/>
    <w:qFormat/>
    <w:rsid w:val="00A81450"/>
    <w:rPr>
      <w:i/>
      <w:iCs/>
      <w:color w:val="0F4761" w:themeColor="accent1" w:themeShade="BF"/>
    </w:rPr>
  </w:style>
  <w:style w:type="paragraph" w:styleId="IntenseQuote">
    <w:name w:val="Intense Quote"/>
    <w:basedOn w:val="Normal"/>
    <w:next w:val="Normal"/>
    <w:link w:val="IntenseQuoteChar"/>
    <w:uiPriority w:val="30"/>
    <w:qFormat/>
    <w:rsid w:val="00A814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1450"/>
    <w:rPr>
      <w:i/>
      <w:iCs/>
      <w:color w:val="0F4761" w:themeColor="accent1" w:themeShade="BF"/>
    </w:rPr>
  </w:style>
  <w:style w:type="character" w:styleId="IntenseReference">
    <w:name w:val="Intense Reference"/>
    <w:basedOn w:val="DefaultParagraphFont"/>
    <w:uiPriority w:val="32"/>
    <w:qFormat/>
    <w:rsid w:val="00A81450"/>
    <w:rPr>
      <w:b/>
      <w:bCs/>
      <w:smallCaps/>
      <w:color w:val="0F4761" w:themeColor="accent1" w:themeShade="BF"/>
      <w:spacing w:val="5"/>
    </w:rPr>
  </w:style>
  <w:style w:type="character" w:styleId="Hyperlink">
    <w:name w:val="Hyperlink"/>
    <w:basedOn w:val="DefaultParagraphFont"/>
    <w:uiPriority w:val="99"/>
    <w:unhideWhenUsed/>
    <w:rsid w:val="00507ED2"/>
    <w:rPr>
      <w:color w:val="467886" w:themeColor="hyperlink"/>
      <w:u w:val="single"/>
    </w:rPr>
  </w:style>
  <w:style w:type="table" w:styleId="TableGrid">
    <w:name w:val="Table Grid"/>
    <w:basedOn w:val="TableNormal"/>
    <w:uiPriority w:val="39"/>
    <w:rsid w:val="00507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04D8"/>
    <w:pPr>
      <w:spacing w:after="0" w:line="240" w:lineRule="auto"/>
    </w:pPr>
    <w:rPr>
      <w:kern w:val="0"/>
      <w:sz w:val="22"/>
      <w:szCs w:val="22"/>
      <w14:ligatures w14:val="none"/>
    </w:rPr>
  </w:style>
  <w:style w:type="character" w:styleId="UnresolvedMention">
    <w:name w:val="Unresolved Mention"/>
    <w:basedOn w:val="DefaultParagraphFont"/>
    <w:uiPriority w:val="99"/>
    <w:semiHidden/>
    <w:unhideWhenUsed/>
    <w:rsid w:val="00116DCE"/>
    <w:rPr>
      <w:color w:val="605E5C"/>
      <w:shd w:val="clear" w:color="auto" w:fill="E1DFDD"/>
    </w:rPr>
  </w:style>
  <w:style w:type="paragraph" w:styleId="Header">
    <w:name w:val="header"/>
    <w:basedOn w:val="Normal"/>
    <w:link w:val="HeaderChar"/>
    <w:uiPriority w:val="99"/>
    <w:unhideWhenUsed/>
    <w:rsid w:val="00061B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B97"/>
  </w:style>
  <w:style w:type="paragraph" w:styleId="Footer">
    <w:name w:val="footer"/>
    <w:basedOn w:val="Normal"/>
    <w:link w:val="FooterChar"/>
    <w:uiPriority w:val="99"/>
    <w:unhideWhenUsed/>
    <w:rsid w:val="00061B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185</TotalTime>
  <Pages>29</Pages>
  <Words>7584</Words>
  <Characters>43230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Otolorin</dc:creator>
  <cp:keywords/>
  <dc:description/>
  <cp:lastModifiedBy>SDI 1084</cp:lastModifiedBy>
  <cp:revision>20</cp:revision>
  <dcterms:created xsi:type="dcterms:W3CDTF">2026-03-02T16:42:00Z</dcterms:created>
  <dcterms:modified xsi:type="dcterms:W3CDTF">2026-03-04T09:28:00Z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076940ca-50c9-491a-9f1d-757b1ed54a2e</vt:lpwstr>
  </property>
</Properties>
</file>