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C0DE4" w14:textId="2C023054" w:rsidR="00754C9A" w:rsidRDefault="00DA77C7" w:rsidP="00DA77C7">
      <w:pPr>
        <w:pStyle w:val="Title"/>
        <w:spacing w:after="0"/>
        <w:jc w:val="left"/>
        <w:rPr>
          <w:rFonts w:ascii="Arial" w:hAnsi="Arial" w:cs="Arial"/>
          <w:u w:val="single"/>
        </w:rPr>
      </w:pPr>
      <w:r w:rsidRPr="00DA77C7">
        <w:rPr>
          <w:rFonts w:ascii="Arial" w:hAnsi="Arial" w:cs="Arial"/>
          <w:u w:val="single"/>
        </w:rPr>
        <w:t>Review Article</w:t>
      </w:r>
    </w:p>
    <w:p w14:paraId="045955F0" w14:textId="77777777" w:rsidR="00DA77C7" w:rsidRPr="00DA77C7" w:rsidRDefault="00DA77C7" w:rsidP="00DA77C7">
      <w:pPr>
        <w:pStyle w:val="Title"/>
        <w:spacing w:after="0"/>
        <w:jc w:val="left"/>
        <w:rPr>
          <w:rFonts w:ascii="Arial" w:hAnsi="Arial" w:cs="Arial"/>
          <w:u w:val="single"/>
        </w:rPr>
      </w:pPr>
    </w:p>
    <w:p w14:paraId="2C179E79" w14:textId="4C2AAE79" w:rsidR="00A258C3" w:rsidRDefault="00982ED2" w:rsidP="00441B6F">
      <w:pPr>
        <w:pStyle w:val="Author"/>
        <w:spacing w:line="240" w:lineRule="auto"/>
        <w:jc w:val="both"/>
        <w:rPr>
          <w:rFonts w:ascii="Arial" w:hAnsi="Arial" w:cs="Arial"/>
          <w:bCs/>
          <w:iCs/>
          <w:kern w:val="28"/>
          <w:sz w:val="36"/>
        </w:rPr>
      </w:pPr>
      <w:r w:rsidRPr="00982ED2">
        <w:rPr>
          <w:rFonts w:ascii="Arial" w:hAnsi="Arial" w:cs="Arial"/>
          <w:bCs/>
          <w:iCs/>
          <w:kern w:val="28"/>
          <w:sz w:val="36"/>
        </w:rPr>
        <w:t>The Zebrafish (</w:t>
      </w:r>
      <w:r w:rsidR="002E0C6C" w:rsidRPr="002E0C6C">
        <w:rPr>
          <w:rFonts w:ascii="Arial" w:hAnsi="Arial" w:cs="Arial"/>
          <w:bCs/>
          <w:i/>
          <w:iCs/>
          <w:kern w:val="28"/>
          <w:sz w:val="36"/>
        </w:rPr>
        <w:t>Danio rerio</w:t>
      </w:r>
      <w:r w:rsidRPr="00982ED2">
        <w:rPr>
          <w:rFonts w:ascii="Arial" w:hAnsi="Arial" w:cs="Arial"/>
          <w:bCs/>
          <w:iCs/>
          <w:kern w:val="28"/>
          <w:sz w:val="36"/>
        </w:rPr>
        <w:t>) Embryo as a Model for Developmental and Cardiovascular Toxicity: Principle, Mechanisms, and Application</w:t>
      </w:r>
    </w:p>
    <w:p w14:paraId="3703083C" w14:textId="77777777" w:rsidR="00DA77C7" w:rsidRPr="00790ADA" w:rsidRDefault="00DA77C7" w:rsidP="00441B6F">
      <w:pPr>
        <w:pStyle w:val="Author"/>
        <w:spacing w:line="240" w:lineRule="auto"/>
        <w:jc w:val="both"/>
        <w:rPr>
          <w:rFonts w:ascii="Arial" w:hAnsi="Arial" w:cs="Arial"/>
          <w:sz w:val="36"/>
        </w:rPr>
      </w:pPr>
    </w:p>
    <w:p w14:paraId="5601233E" w14:textId="77777777" w:rsidR="00790ADA" w:rsidRDefault="00790ADA" w:rsidP="00441B6F">
      <w:pPr>
        <w:pStyle w:val="Affiliation"/>
        <w:spacing w:after="0" w:line="240" w:lineRule="auto"/>
        <w:jc w:val="both"/>
        <w:rPr>
          <w:rFonts w:ascii="Arial" w:hAnsi="Arial" w:cs="Arial"/>
        </w:rPr>
      </w:pPr>
    </w:p>
    <w:p w14:paraId="04B1F4FE" w14:textId="77777777" w:rsidR="002C57D2" w:rsidRPr="00FB3A86" w:rsidRDefault="002C57D2" w:rsidP="00441B6F">
      <w:pPr>
        <w:pStyle w:val="Affiliation"/>
        <w:spacing w:after="0" w:line="240" w:lineRule="auto"/>
        <w:jc w:val="both"/>
        <w:rPr>
          <w:rFonts w:ascii="Arial" w:hAnsi="Arial" w:cs="Arial"/>
        </w:rPr>
      </w:pPr>
    </w:p>
    <w:p w14:paraId="3A10643A" w14:textId="6EAA5024" w:rsidR="00B01FCD" w:rsidRPr="00FB3A86" w:rsidRDefault="005A29CA" w:rsidP="00441B6F">
      <w:pPr>
        <w:pStyle w:val="Copyright"/>
        <w:spacing w:after="0" w:line="240" w:lineRule="auto"/>
        <w:jc w:val="both"/>
        <w:rPr>
          <w:rFonts w:ascii="Arial" w:hAnsi="Arial" w:cs="Arial"/>
        </w:rPr>
        <w:sectPr w:rsidR="00B01FCD" w:rsidRPr="00FB3A86" w:rsidSect="00F307E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4B7CAAF" wp14:editId="1A489C8B">
                <wp:extent cx="5303520" cy="635"/>
                <wp:effectExtent l="17145" t="17780" r="13335" b="10795"/>
                <wp:docPr id="13941030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DDE2BB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1E1E881" w14:textId="7829BE1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2A151C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BEE062C" w14:textId="77777777" w:rsidTr="001E44FE">
        <w:tc>
          <w:tcPr>
            <w:tcW w:w="9576" w:type="dxa"/>
            <w:shd w:val="clear" w:color="auto" w:fill="F2F2F2"/>
          </w:tcPr>
          <w:p w14:paraId="2ED112D2" w14:textId="40B68BB6" w:rsidR="00711317" w:rsidRDefault="001858C5" w:rsidP="003053A1">
            <w:pPr>
              <w:pStyle w:val="Body"/>
              <w:spacing w:after="0"/>
              <w:rPr>
                <w:rFonts w:ascii="Arial" w:eastAsia="Calibri" w:hAnsi="Arial" w:cs="Arial"/>
                <w:bCs/>
                <w:szCs w:val="22"/>
              </w:rPr>
            </w:pPr>
            <w:r>
              <w:rPr>
                <w:rFonts w:ascii="Arial" w:eastAsia="Calibri" w:hAnsi="Arial" w:cs="Arial"/>
                <w:b/>
                <w:szCs w:val="22"/>
              </w:rPr>
              <w:t>Background</w:t>
            </w:r>
            <w:r w:rsidR="00BA1B01" w:rsidRPr="00BA1B01">
              <w:rPr>
                <w:rFonts w:ascii="Arial" w:eastAsia="Calibri" w:hAnsi="Arial" w:cs="Arial"/>
                <w:b/>
                <w:szCs w:val="22"/>
              </w:rPr>
              <w:t xml:space="preserve">: </w:t>
            </w:r>
            <w:r w:rsidR="00AD1BF8" w:rsidRPr="00AD1BF8">
              <w:rPr>
                <w:rFonts w:ascii="Arial" w:eastAsia="Calibri" w:hAnsi="Arial" w:cs="Arial"/>
                <w:bCs/>
                <w:szCs w:val="22"/>
              </w:rPr>
              <w:t>E</w:t>
            </w:r>
            <w:r>
              <w:rPr>
                <w:rFonts w:ascii="Arial" w:eastAsia="Calibri" w:hAnsi="Arial" w:cs="Arial"/>
                <w:bCs/>
                <w:szCs w:val="22"/>
              </w:rPr>
              <w:t>mbryonic zebrafish (</w:t>
            </w:r>
            <w:r w:rsidR="002E0C6C" w:rsidRPr="002E0C6C">
              <w:rPr>
                <w:rFonts w:ascii="Arial" w:eastAsia="Calibri" w:hAnsi="Arial" w:cs="Arial"/>
                <w:bCs/>
                <w:i/>
                <w:iCs/>
                <w:szCs w:val="22"/>
              </w:rPr>
              <w:t>Danio rerio</w:t>
            </w:r>
            <w:r>
              <w:rPr>
                <w:rFonts w:ascii="Arial" w:eastAsia="Calibri" w:hAnsi="Arial" w:cs="Arial"/>
                <w:bCs/>
                <w:szCs w:val="22"/>
              </w:rPr>
              <w:t>) has</w:t>
            </w:r>
            <w:r w:rsidR="00AD1BF8">
              <w:rPr>
                <w:rFonts w:ascii="Arial" w:eastAsia="Calibri" w:hAnsi="Arial" w:cs="Arial"/>
                <w:bCs/>
                <w:szCs w:val="22"/>
              </w:rPr>
              <w:t xml:space="preserve"> emerged as a</w:t>
            </w:r>
            <w:r w:rsidR="0041461A">
              <w:rPr>
                <w:rFonts w:ascii="Arial" w:eastAsia="Calibri" w:hAnsi="Arial" w:cs="Arial"/>
                <w:bCs/>
                <w:szCs w:val="22"/>
              </w:rPr>
              <w:t xml:space="preserve"> </w:t>
            </w:r>
            <w:r w:rsidR="00AD1BF8">
              <w:rPr>
                <w:rFonts w:ascii="Arial" w:eastAsia="Calibri" w:hAnsi="Arial" w:cs="Arial"/>
                <w:bCs/>
                <w:szCs w:val="22"/>
              </w:rPr>
              <w:t>leading vertebrate model in developmental biology and cardiovascular toxicology. It effectively bridges the gap between high-throughput</w:t>
            </w:r>
            <w:r w:rsidR="0041461A">
              <w:rPr>
                <w:rFonts w:ascii="Arial" w:eastAsia="Calibri" w:hAnsi="Arial" w:cs="Arial"/>
                <w:bCs/>
                <w:szCs w:val="22"/>
              </w:rPr>
              <w:t xml:space="preserve"> </w:t>
            </w:r>
            <w:r w:rsidR="002E0C6C" w:rsidRPr="002E0C6C">
              <w:rPr>
                <w:rFonts w:ascii="Arial" w:eastAsia="Calibri" w:hAnsi="Arial" w:cs="Arial"/>
                <w:bCs/>
                <w:i/>
                <w:iCs/>
                <w:szCs w:val="22"/>
              </w:rPr>
              <w:t>in vitro</w:t>
            </w:r>
            <w:r w:rsidR="0041461A">
              <w:rPr>
                <w:rFonts w:ascii="Arial" w:eastAsia="Calibri" w:hAnsi="Arial" w:cs="Arial"/>
                <w:bCs/>
                <w:szCs w:val="22"/>
              </w:rPr>
              <w:t xml:space="preserve"> assays and mammalian </w:t>
            </w:r>
            <w:r w:rsidR="002E0C6C" w:rsidRPr="002E0C6C">
              <w:rPr>
                <w:rFonts w:ascii="Arial" w:eastAsia="Calibri" w:hAnsi="Arial" w:cs="Arial"/>
                <w:bCs/>
                <w:i/>
                <w:iCs/>
                <w:szCs w:val="22"/>
              </w:rPr>
              <w:t>in vivo</w:t>
            </w:r>
            <w:r w:rsidR="0041461A">
              <w:rPr>
                <w:rFonts w:ascii="Arial" w:eastAsia="Calibri" w:hAnsi="Arial" w:cs="Arial"/>
                <w:bCs/>
                <w:szCs w:val="22"/>
              </w:rPr>
              <w:t xml:space="preserve"> systems, enabling efficient evaluation of drug</w:t>
            </w:r>
            <w:r w:rsidR="00840AC8">
              <w:rPr>
                <w:rFonts w:ascii="Arial" w:eastAsia="Calibri" w:hAnsi="Arial" w:cs="Arial"/>
                <w:bCs/>
                <w:szCs w:val="22"/>
              </w:rPr>
              <w:t xml:space="preserve"> </w:t>
            </w:r>
            <w:r w:rsidR="0041461A">
              <w:rPr>
                <w:rFonts w:ascii="Arial" w:eastAsia="Calibri" w:hAnsi="Arial" w:cs="Arial"/>
                <w:bCs/>
                <w:szCs w:val="22"/>
              </w:rPr>
              <w:t>and chemical-induced cardiotoxicity.</w:t>
            </w:r>
          </w:p>
          <w:p w14:paraId="7E06B5FC" w14:textId="1928FD3E" w:rsidR="00BA1B01" w:rsidRPr="0041461A" w:rsidRDefault="0041461A" w:rsidP="003053A1">
            <w:pPr>
              <w:pStyle w:val="Body"/>
              <w:spacing w:after="0"/>
              <w:rPr>
                <w:rFonts w:ascii="Arial" w:eastAsia="Calibri" w:hAnsi="Arial" w:cs="Arial"/>
                <w:b/>
                <w:szCs w:val="22"/>
              </w:rPr>
            </w:pPr>
            <w:r w:rsidRPr="0041461A">
              <w:rPr>
                <w:rFonts w:ascii="Arial" w:eastAsia="Calibri" w:hAnsi="Arial" w:cs="Arial"/>
                <w:b/>
                <w:szCs w:val="22"/>
              </w:rPr>
              <w:t>Key Advantages:</w:t>
            </w:r>
            <w:r>
              <w:rPr>
                <w:rFonts w:ascii="Arial" w:eastAsia="Calibri" w:hAnsi="Arial" w:cs="Arial"/>
                <w:b/>
                <w:szCs w:val="22"/>
              </w:rPr>
              <w:t xml:space="preserve"> </w:t>
            </w:r>
            <w:r w:rsidRPr="0041461A">
              <w:rPr>
                <w:rFonts w:ascii="Arial" w:eastAsia="Calibri" w:hAnsi="Arial" w:cs="Arial"/>
                <w:bCs/>
                <w:szCs w:val="22"/>
              </w:rPr>
              <w:t>The</w:t>
            </w:r>
            <w:r>
              <w:rPr>
                <w:rFonts w:ascii="Arial" w:eastAsia="Calibri" w:hAnsi="Arial" w:cs="Arial"/>
                <w:bCs/>
                <w:szCs w:val="22"/>
              </w:rPr>
              <w:t xml:space="preserve"> mo</w:t>
            </w:r>
            <w:r w:rsidR="00EA7F39">
              <w:rPr>
                <w:rFonts w:ascii="Arial" w:eastAsia="Calibri" w:hAnsi="Arial" w:cs="Arial"/>
                <w:bCs/>
                <w:szCs w:val="22"/>
              </w:rPr>
              <w:t xml:space="preserve">del offer </w:t>
            </w:r>
            <w:r w:rsidR="00EA7F39" w:rsidRPr="00EA7F39">
              <w:rPr>
                <w:rFonts w:ascii="Arial" w:eastAsia="Calibri" w:hAnsi="Arial" w:cs="Arial"/>
                <w:bCs/>
                <w:szCs w:val="22"/>
              </w:rPr>
              <w:t xml:space="preserve">approximately 70 </w:t>
            </w:r>
            <w:r w:rsidR="0077471F" w:rsidRPr="00EA7F39">
              <w:rPr>
                <w:rFonts w:ascii="Arial" w:eastAsia="Calibri" w:hAnsi="Arial" w:cs="Arial"/>
                <w:bCs/>
                <w:szCs w:val="22"/>
              </w:rPr>
              <w:t>percent</w:t>
            </w:r>
            <w:r w:rsidR="00725E06">
              <w:rPr>
                <w:rFonts w:ascii="Arial" w:eastAsia="Calibri" w:hAnsi="Arial" w:cs="Arial"/>
                <w:bCs/>
                <w:szCs w:val="22"/>
              </w:rPr>
              <w:t xml:space="preserve"> genetic similarity to humans, conserved cardiovascular physiology (including a distinct QT interval), rapid external embryonic development</w:t>
            </w:r>
            <w:r w:rsidR="00950A66">
              <w:rPr>
                <w:rFonts w:ascii="Arial" w:eastAsia="Calibri" w:hAnsi="Arial" w:cs="Arial"/>
                <w:bCs/>
                <w:szCs w:val="22"/>
              </w:rPr>
              <w:t>, optical transparency for live imaging,</w:t>
            </w:r>
            <w:r w:rsidR="00844EAA">
              <w:rPr>
                <w:rFonts w:ascii="Arial" w:eastAsia="Calibri" w:hAnsi="Arial" w:cs="Arial"/>
                <w:bCs/>
                <w:szCs w:val="22"/>
              </w:rPr>
              <w:t xml:space="preserve"> small size, and high fecundity. A unique strength is that embryos with </w:t>
            </w:r>
            <w:r w:rsidR="00BC3486">
              <w:rPr>
                <w:rFonts w:ascii="Arial" w:eastAsia="Calibri" w:hAnsi="Arial" w:cs="Arial"/>
                <w:bCs/>
                <w:szCs w:val="22"/>
              </w:rPr>
              <w:t xml:space="preserve">severe cardiac defects survive via passive </w:t>
            </w:r>
            <w:r w:rsidR="00A93DC1">
              <w:rPr>
                <w:rFonts w:ascii="Arial" w:eastAsia="Calibri" w:hAnsi="Arial" w:cs="Arial"/>
                <w:bCs/>
                <w:szCs w:val="22"/>
              </w:rPr>
              <w:t>oxygen diffusion</w:t>
            </w:r>
            <w:r w:rsidR="00BC3486">
              <w:rPr>
                <w:rFonts w:ascii="Arial" w:eastAsia="Calibri" w:hAnsi="Arial" w:cs="Arial"/>
                <w:bCs/>
                <w:szCs w:val="22"/>
              </w:rPr>
              <w:t>, permitting detailed phenotypic analysis of otherwise lethal cardiac malformations unlike in mammalian models.</w:t>
            </w:r>
          </w:p>
          <w:p w14:paraId="62808173" w14:textId="33FB0934" w:rsidR="00BA1B01" w:rsidRPr="00BA1B01" w:rsidRDefault="00BC3486" w:rsidP="003053A1">
            <w:pPr>
              <w:pStyle w:val="Body"/>
              <w:spacing w:after="0"/>
              <w:rPr>
                <w:rFonts w:ascii="Arial" w:eastAsia="Calibri" w:hAnsi="Arial" w:cs="Arial"/>
                <w:szCs w:val="22"/>
              </w:rPr>
            </w:pPr>
            <w:r>
              <w:rPr>
                <w:rFonts w:ascii="Arial" w:eastAsia="Calibri" w:hAnsi="Arial" w:cs="Arial"/>
                <w:b/>
                <w:szCs w:val="22"/>
              </w:rPr>
              <w:t>Screening Applications and Phenotypic Endpoints</w:t>
            </w:r>
            <w:r w:rsidR="00BA1B01" w:rsidRPr="00BA1B01">
              <w:rPr>
                <w:rFonts w:ascii="Arial" w:eastAsia="Calibri" w:hAnsi="Arial" w:cs="Arial"/>
                <w:b/>
                <w:szCs w:val="22"/>
              </w:rPr>
              <w:t>:</w:t>
            </w:r>
            <w:r>
              <w:rPr>
                <w:rFonts w:ascii="Arial" w:eastAsia="Calibri" w:hAnsi="Arial" w:cs="Arial"/>
                <w:b/>
                <w:szCs w:val="22"/>
              </w:rPr>
              <w:t xml:space="preserve"> </w:t>
            </w:r>
            <w:r>
              <w:rPr>
                <w:rFonts w:ascii="Arial" w:eastAsia="Calibri" w:hAnsi="Arial" w:cs="Arial"/>
                <w:bCs/>
                <w:szCs w:val="22"/>
              </w:rPr>
              <w:t xml:space="preserve">Zebrafish embryos enable cost-effective, large-scale screening of drugs and environmental </w:t>
            </w:r>
            <w:r w:rsidR="0077471F">
              <w:rPr>
                <w:rFonts w:ascii="Arial" w:eastAsia="Calibri" w:hAnsi="Arial" w:cs="Arial"/>
                <w:bCs/>
                <w:szCs w:val="22"/>
              </w:rPr>
              <w:t>toxins (</w:t>
            </w:r>
            <w:r>
              <w:rPr>
                <w:rFonts w:ascii="Arial" w:eastAsia="Calibri" w:hAnsi="Arial" w:cs="Arial"/>
                <w:bCs/>
                <w:szCs w:val="22"/>
              </w:rPr>
              <w:t xml:space="preserve">greatly surpassing rodent throughput).  They facilitate detection of structural </w:t>
            </w:r>
            <w:r w:rsidR="0077471F">
              <w:rPr>
                <w:rFonts w:ascii="Arial" w:eastAsia="Calibri" w:hAnsi="Arial" w:cs="Arial"/>
                <w:bCs/>
                <w:szCs w:val="22"/>
              </w:rPr>
              <w:t>cardiotoxicity (</w:t>
            </w:r>
            <w:r w:rsidR="00A93DC1">
              <w:rPr>
                <w:rFonts w:ascii="Arial" w:eastAsia="Calibri" w:hAnsi="Arial" w:cs="Arial"/>
                <w:bCs/>
                <w:szCs w:val="22"/>
              </w:rPr>
              <w:t>e.g. Pericardial</w:t>
            </w:r>
            <w:r>
              <w:rPr>
                <w:rFonts w:ascii="Arial" w:eastAsia="Calibri" w:hAnsi="Arial" w:cs="Arial"/>
                <w:bCs/>
                <w:szCs w:val="22"/>
              </w:rPr>
              <w:t xml:space="preserve"> edema, heart looping defects)</w:t>
            </w:r>
            <w:r w:rsidR="0077471F">
              <w:rPr>
                <w:rFonts w:ascii="Arial" w:eastAsia="Calibri" w:hAnsi="Arial" w:cs="Arial"/>
                <w:bCs/>
                <w:szCs w:val="22"/>
              </w:rPr>
              <w:t xml:space="preserve"> </w:t>
            </w:r>
            <w:r>
              <w:rPr>
                <w:rFonts w:ascii="Arial" w:eastAsia="Calibri" w:hAnsi="Arial" w:cs="Arial"/>
                <w:bCs/>
                <w:szCs w:val="22"/>
              </w:rPr>
              <w:t>and functional cardiotoxicity</w:t>
            </w:r>
            <w:r w:rsidR="0077471F">
              <w:rPr>
                <w:rFonts w:ascii="Arial" w:eastAsia="Calibri" w:hAnsi="Arial" w:cs="Arial"/>
                <w:bCs/>
                <w:szCs w:val="22"/>
              </w:rPr>
              <w:t xml:space="preserve"> </w:t>
            </w:r>
            <w:r>
              <w:rPr>
                <w:rFonts w:ascii="Arial" w:eastAsia="Calibri" w:hAnsi="Arial" w:cs="Arial"/>
                <w:bCs/>
                <w:szCs w:val="22"/>
              </w:rPr>
              <w:t>(</w:t>
            </w:r>
            <w:r w:rsidR="00A93DC1">
              <w:rPr>
                <w:rFonts w:ascii="Arial" w:eastAsia="Calibri" w:hAnsi="Arial" w:cs="Arial"/>
                <w:bCs/>
                <w:szCs w:val="22"/>
              </w:rPr>
              <w:t>e.g. Bradycardia</w:t>
            </w:r>
            <w:r>
              <w:rPr>
                <w:rFonts w:ascii="Arial" w:eastAsia="Calibri" w:hAnsi="Arial" w:cs="Arial"/>
                <w:bCs/>
                <w:szCs w:val="22"/>
              </w:rPr>
              <w:t>, reduced cardiac output), including effects without overt morphological alterations.</w:t>
            </w:r>
          </w:p>
          <w:p w14:paraId="76F3112F" w14:textId="5DCFDBD1" w:rsidR="00BA1B01" w:rsidRPr="00BA1B01" w:rsidRDefault="00BC3486" w:rsidP="003053A1">
            <w:pPr>
              <w:pStyle w:val="Body"/>
              <w:spacing w:after="0"/>
              <w:rPr>
                <w:rFonts w:ascii="Arial" w:eastAsia="Calibri" w:hAnsi="Arial" w:cs="Arial"/>
                <w:szCs w:val="22"/>
              </w:rPr>
            </w:pPr>
            <w:r>
              <w:rPr>
                <w:rFonts w:ascii="Arial" w:eastAsia="Calibri" w:hAnsi="Arial" w:cs="Arial"/>
                <w:b/>
                <w:bCs/>
                <w:szCs w:val="22"/>
              </w:rPr>
              <w:t xml:space="preserve">Chemical </w:t>
            </w:r>
            <w:r w:rsidR="00A93DC1">
              <w:rPr>
                <w:rFonts w:ascii="Arial" w:eastAsia="Calibri" w:hAnsi="Arial" w:cs="Arial"/>
                <w:b/>
                <w:bCs/>
                <w:szCs w:val="22"/>
              </w:rPr>
              <w:t>Sensitivity</w:t>
            </w:r>
            <w:r>
              <w:rPr>
                <w:rFonts w:ascii="Arial" w:eastAsia="Calibri" w:hAnsi="Arial" w:cs="Arial"/>
                <w:b/>
                <w:bCs/>
                <w:szCs w:val="22"/>
              </w:rPr>
              <w:t xml:space="preserve"> and Mechanistic </w:t>
            </w:r>
            <w:r w:rsidR="00A93DC1">
              <w:rPr>
                <w:rFonts w:ascii="Arial" w:eastAsia="Calibri" w:hAnsi="Arial" w:cs="Arial"/>
                <w:b/>
                <w:bCs/>
                <w:szCs w:val="22"/>
              </w:rPr>
              <w:t>Features</w:t>
            </w:r>
            <w:r w:rsidR="00A93DC1" w:rsidRPr="00BA1B01">
              <w:rPr>
                <w:rFonts w:ascii="Arial" w:eastAsia="Calibri" w:hAnsi="Arial" w:cs="Arial"/>
                <w:b/>
                <w:bCs/>
                <w:szCs w:val="22"/>
              </w:rPr>
              <w:t>:</w:t>
            </w:r>
            <w:r w:rsidR="00A93DC1">
              <w:rPr>
                <w:rFonts w:ascii="Arial" w:eastAsia="Calibri" w:hAnsi="Arial" w:cs="Arial"/>
                <w:szCs w:val="22"/>
              </w:rPr>
              <w:t xml:space="preserve"> The</w:t>
            </w:r>
            <w:r>
              <w:rPr>
                <w:rFonts w:ascii="Arial" w:eastAsia="Calibri" w:hAnsi="Arial" w:cs="Arial"/>
                <w:szCs w:val="22"/>
              </w:rPr>
              <w:t xml:space="preserve"> model is highly sensitive to diverse chemical classes, including tyrosine kinase inhibitors, </w:t>
            </w:r>
            <w:r w:rsidR="00A93DC1">
              <w:rPr>
                <w:rFonts w:ascii="Arial" w:eastAsia="Calibri" w:hAnsi="Arial" w:cs="Arial"/>
                <w:szCs w:val="22"/>
              </w:rPr>
              <w:t>immunosuppressants (e.g. Cyclosporine</w:t>
            </w:r>
            <w:r w:rsidR="00A763CB">
              <w:rPr>
                <w:rFonts w:ascii="Arial" w:eastAsia="Calibri" w:hAnsi="Arial" w:cs="Arial"/>
                <w:szCs w:val="22"/>
              </w:rPr>
              <w:t xml:space="preserve"> A),</w:t>
            </w:r>
            <w:r w:rsidR="00A93DC1">
              <w:rPr>
                <w:rFonts w:ascii="Arial" w:eastAsia="Calibri" w:hAnsi="Arial" w:cs="Arial"/>
                <w:szCs w:val="22"/>
              </w:rPr>
              <w:t xml:space="preserve"> antibiotics (e.g. Ciprofloxacin</w:t>
            </w:r>
            <w:r w:rsidR="00A763CB">
              <w:rPr>
                <w:rFonts w:ascii="Arial" w:eastAsia="Calibri" w:hAnsi="Arial" w:cs="Arial"/>
                <w:szCs w:val="22"/>
              </w:rPr>
              <w:t>), and fungicides</w:t>
            </w:r>
            <w:r w:rsidR="00A93DC1">
              <w:rPr>
                <w:rFonts w:ascii="Arial" w:eastAsia="Calibri" w:hAnsi="Arial" w:cs="Arial"/>
                <w:szCs w:val="22"/>
              </w:rPr>
              <w:t xml:space="preserve"> </w:t>
            </w:r>
            <w:r w:rsidR="00A763CB">
              <w:rPr>
                <w:rFonts w:ascii="Arial" w:eastAsia="Calibri" w:hAnsi="Arial" w:cs="Arial"/>
                <w:szCs w:val="22"/>
              </w:rPr>
              <w:t>(</w:t>
            </w:r>
            <w:r w:rsidR="00A93DC1">
              <w:rPr>
                <w:rFonts w:ascii="Arial" w:eastAsia="Calibri" w:hAnsi="Arial" w:cs="Arial"/>
                <w:szCs w:val="22"/>
              </w:rPr>
              <w:t>e.g. Iprodione</w:t>
            </w:r>
            <w:r w:rsidR="00A763CB">
              <w:rPr>
                <w:rFonts w:ascii="Arial" w:eastAsia="Calibri" w:hAnsi="Arial" w:cs="Arial"/>
                <w:szCs w:val="22"/>
              </w:rPr>
              <w:t>, thiram).  Environmental factors such as pH</w:t>
            </w:r>
            <w:r w:rsidR="00A93DC1">
              <w:rPr>
                <w:rFonts w:ascii="Arial" w:eastAsia="Calibri" w:hAnsi="Arial" w:cs="Arial"/>
                <w:szCs w:val="22"/>
              </w:rPr>
              <w:t xml:space="preserve"> </w:t>
            </w:r>
            <w:r w:rsidR="00A763CB">
              <w:rPr>
                <w:rFonts w:ascii="Arial" w:eastAsia="Calibri" w:hAnsi="Arial" w:cs="Arial"/>
                <w:szCs w:val="22"/>
              </w:rPr>
              <w:t>modulate toxicity and uptake of ionizable compounds.  Conserved pathways include oxidative stress and p53-mediated apoptosis, with compound-specific molecular signatures</w:t>
            </w:r>
            <w:r w:rsidR="00A93DC1">
              <w:rPr>
                <w:rFonts w:ascii="Arial" w:eastAsia="Calibri" w:hAnsi="Arial" w:cs="Arial"/>
                <w:szCs w:val="22"/>
              </w:rPr>
              <w:t xml:space="preserve"> </w:t>
            </w:r>
            <w:r w:rsidR="00A763CB">
              <w:rPr>
                <w:rFonts w:ascii="Arial" w:eastAsia="Calibri" w:hAnsi="Arial" w:cs="Arial"/>
                <w:szCs w:val="22"/>
              </w:rPr>
              <w:t>(</w:t>
            </w:r>
            <w:r w:rsidR="00A93DC1">
              <w:rPr>
                <w:rFonts w:ascii="Arial" w:eastAsia="Calibri" w:hAnsi="Arial" w:cs="Arial"/>
                <w:szCs w:val="22"/>
              </w:rPr>
              <w:t>e.g. Cyclosporine</w:t>
            </w:r>
            <w:r w:rsidR="00A763CB">
              <w:rPr>
                <w:rFonts w:ascii="Arial" w:eastAsia="Calibri" w:hAnsi="Arial" w:cs="Arial"/>
                <w:szCs w:val="22"/>
              </w:rPr>
              <w:t xml:space="preserve"> A inhibits </w:t>
            </w:r>
            <w:proofErr w:type="spellStart"/>
            <w:r w:rsidR="00A763CB">
              <w:rPr>
                <w:rFonts w:ascii="Arial" w:eastAsia="Calibri" w:hAnsi="Arial" w:cs="Arial"/>
                <w:szCs w:val="22"/>
              </w:rPr>
              <w:t>Wnt</w:t>
            </w:r>
            <w:proofErr w:type="spellEnd"/>
            <w:r w:rsidR="00A763CB">
              <w:rPr>
                <w:rFonts w:ascii="Arial" w:eastAsia="Calibri" w:hAnsi="Arial" w:cs="Arial"/>
                <w:szCs w:val="22"/>
              </w:rPr>
              <w:t xml:space="preserve"> </w:t>
            </w:r>
            <w:proofErr w:type="spellStart"/>
            <w:r w:rsidR="00A763CB">
              <w:rPr>
                <w:rFonts w:ascii="Arial" w:eastAsia="Calibri" w:hAnsi="Arial" w:cs="Arial"/>
                <w:szCs w:val="22"/>
              </w:rPr>
              <w:t>signalling</w:t>
            </w:r>
            <w:proofErr w:type="spellEnd"/>
            <w:r w:rsidR="00A763CB">
              <w:rPr>
                <w:rFonts w:ascii="Arial" w:eastAsia="Calibri" w:hAnsi="Arial" w:cs="Arial"/>
                <w:szCs w:val="22"/>
              </w:rPr>
              <w:t xml:space="preserve">; ciprofloxacin disrupts calcium </w:t>
            </w:r>
            <w:proofErr w:type="spellStart"/>
            <w:r w:rsidR="00A763CB">
              <w:rPr>
                <w:rFonts w:ascii="Arial" w:eastAsia="Calibri" w:hAnsi="Arial" w:cs="Arial"/>
                <w:szCs w:val="22"/>
              </w:rPr>
              <w:t>signalling</w:t>
            </w:r>
            <w:proofErr w:type="spellEnd"/>
            <w:r w:rsidR="00A763CB">
              <w:rPr>
                <w:rFonts w:ascii="Arial" w:eastAsia="Calibri" w:hAnsi="Arial" w:cs="Arial"/>
                <w:szCs w:val="22"/>
              </w:rPr>
              <w:t>).</w:t>
            </w:r>
          </w:p>
          <w:p w14:paraId="65E7344E" w14:textId="6856CBEC" w:rsidR="00BA1B01" w:rsidRPr="00BA1B01" w:rsidRDefault="00A763CB" w:rsidP="003053A1">
            <w:pPr>
              <w:pStyle w:val="Body"/>
              <w:spacing w:after="0"/>
              <w:rPr>
                <w:rFonts w:ascii="Arial" w:eastAsia="Calibri" w:hAnsi="Arial" w:cs="Arial"/>
                <w:b/>
                <w:bCs/>
                <w:szCs w:val="22"/>
              </w:rPr>
            </w:pPr>
            <w:r>
              <w:rPr>
                <w:rFonts w:ascii="Arial" w:eastAsia="Calibri" w:hAnsi="Arial" w:cs="Arial"/>
                <w:b/>
                <w:bCs/>
                <w:szCs w:val="22"/>
              </w:rPr>
              <w:t>Experimental capabilities</w:t>
            </w:r>
            <w:r w:rsidR="00A93DC1" w:rsidRPr="00BA1B01">
              <w:rPr>
                <w:rFonts w:ascii="Arial" w:eastAsia="Calibri" w:hAnsi="Arial" w:cs="Arial"/>
                <w:b/>
                <w:bCs/>
                <w:szCs w:val="22"/>
              </w:rPr>
              <w:t>:</w:t>
            </w:r>
            <w:r w:rsidR="00A93DC1" w:rsidRPr="00BA1B01">
              <w:rPr>
                <w:rFonts w:ascii="Arial" w:eastAsia="Calibri" w:hAnsi="Arial" w:cs="Arial"/>
                <w:szCs w:val="22"/>
              </w:rPr>
              <w:t xml:space="preserve"> </w:t>
            </w:r>
            <w:r w:rsidR="00A93DC1">
              <w:rPr>
                <w:rFonts w:ascii="Arial" w:eastAsia="Calibri" w:hAnsi="Arial" w:cs="Arial"/>
                <w:szCs w:val="22"/>
              </w:rPr>
              <w:t>The</w:t>
            </w:r>
            <w:r>
              <w:rPr>
                <w:rFonts w:ascii="Arial" w:eastAsia="Calibri" w:hAnsi="Arial" w:cs="Arial"/>
                <w:szCs w:val="22"/>
              </w:rPr>
              <w:t xml:space="preserve"> zebrafish embryo supports pathway-specific rescue experiments</w:t>
            </w:r>
            <w:r w:rsidR="00A93DC1">
              <w:rPr>
                <w:rFonts w:ascii="Arial" w:eastAsia="Calibri" w:hAnsi="Arial" w:cs="Arial"/>
                <w:szCs w:val="22"/>
              </w:rPr>
              <w:t xml:space="preserve"> </w:t>
            </w:r>
            <w:r>
              <w:rPr>
                <w:rFonts w:ascii="Arial" w:eastAsia="Calibri" w:hAnsi="Arial" w:cs="Arial"/>
                <w:szCs w:val="22"/>
              </w:rPr>
              <w:t>(</w:t>
            </w:r>
            <w:r w:rsidR="00A93DC1">
              <w:rPr>
                <w:rFonts w:ascii="Arial" w:eastAsia="Calibri" w:hAnsi="Arial" w:cs="Arial"/>
                <w:szCs w:val="22"/>
              </w:rPr>
              <w:t xml:space="preserve">e.g., </w:t>
            </w:r>
            <w:proofErr w:type="spellStart"/>
            <w:r w:rsidR="00A93DC1">
              <w:rPr>
                <w:rFonts w:ascii="Arial" w:eastAsia="Calibri" w:hAnsi="Arial" w:cs="Arial"/>
                <w:szCs w:val="22"/>
              </w:rPr>
              <w:t>Wnt</w:t>
            </w:r>
            <w:proofErr w:type="spellEnd"/>
            <w:r>
              <w:rPr>
                <w:rFonts w:ascii="Arial" w:eastAsia="Calibri" w:hAnsi="Arial" w:cs="Arial"/>
                <w:szCs w:val="22"/>
              </w:rPr>
              <w:t xml:space="preserve"> </w:t>
            </w:r>
            <w:r w:rsidR="00A93DC1">
              <w:rPr>
                <w:rFonts w:ascii="Arial" w:eastAsia="Calibri" w:hAnsi="Arial" w:cs="Arial"/>
                <w:szCs w:val="22"/>
              </w:rPr>
              <w:t>activators, antioxidants</w:t>
            </w:r>
            <w:r>
              <w:rPr>
                <w:rFonts w:ascii="Arial" w:eastAsia="Calibri" w:hAnsi="Arial" w:cs="Arial"/>
                <w:szCs w:val="22"/>
              </w:rPr>
              <w:t xml:space="preserve">) and </w:t>
            </w:r>
            <w:r w:rsidR="003053A1">
              <w:rPr>
                <w:rFonts w:ascii="Arial" w:eastAsia="Calibri" w:hAnsi="Arial" w:cs="Arial"/>
                <w:szCs w:val="22"/>
              </w:rPr>
              <w:t>high-throughput</w:t>
            </w:r>
            <w:r>
              <w:rPr>
                <w:rFonts w:ascii="Arial" w:eastAsia="Calibri" w:hAnsi="Arial" w:cs="Arial"/>
                <w:szCs w:val="22"/>
              </w:rPr>
              <w:t xml:space="preserve"> screening of cardioprotective agents.</w:t>
            </w:r>
          </w:p>
          <w:p w14:paraId="1856FB29" w14:textId="2D2D04D8" w:rsidR="00505F06" w:rsidRPr="00BA1B01" w:rsidRDefault="00BA1B01" w:rsidP="003053A1">
            <w:pPr>
              <w:pStyle w:val="Body"/>
              <w:spacing w:after="0"/>
              <w:rPr>
                <w:rFonts w:ascii="Arial" w:eastAsia="Calibri" w:hAnsi="Arial" w:cs="Arial"/>
                <w:szCs w:val="22"/>
              </w:rPr>
            </w:pPr>
            <w:r w:rsidRPr="00BA1B01">
              <w:rPr>
                <w:rFonts w:ascii="Arial" w:eastAsia="Calibri" w:hAnsi="Arial" w:cs="Arial"/>
                <w:b/>
                <w:bCs/>
                <w:szCs w:val="22"/>
              </w:rPr>
              <w:t>Conclusion</w:t>
            </w:r>
            <w:r w:rsidR="00A763CB">
              <w:rPr>
                <w:rFonts w:ascii="Arial" w:eastAsia="Calibri" w:hAnsi="Arial" w:cs="Arial"/>
                <w:b/>
                <w:bCs/>
                <w:szCs w:val="22"/>
              </w:rPr>
              <w:t xml:space="preserve"> and Impact</w:t>
            </w:r>
            <w:r w:rsidR="00A93DC1">
              <w:rPr>
                <w:rFonts w:ascii="Arial" w:eastAsia="Calibri" w:hAnsi="Arial" w:cs="Arial"/>
                <w:b/>
                <w:bCs/>
                <w:szCs w:val="22"/>
              </w:rPr>
              <w:t xml:space="preserve">: </w:t>
            </w:r>
            <w:r w:rsidR="00A93DC1" w:rsidRPr="00A93DC1">
              <w:rPr>
                <w:rFonts w:ascii="Arial" w:eastAsia="Calibri" w:hAnsi="Arial" w:cs="Arial"/>
                <w:szCs w:val="22"/>
              </w:rPr>
              <w:t>Overall</w:t>
            </w:r>
            <w:r w:rsidR="00A763CB">
              <w:rPr>
                <w:rFonts w:ascii="Arial" w:eastAsia="Calibri" w:hAnsi="Arial" w:cs="Arial"/>
                <w:szCs w:val="22"/>
              </w:rPr>
              <w:t xml:space="preserve">, the embryonic zebrafish model plays a pivotal role in elucidating early cardiac developmental defects, reducing attrition risks during drug </w:t>
            </w:r>
            <w:r w:rsidR="00A93DC1">
              <w:rPr>
                <w:rFonts w:ascii="Arial" w:eastAsia="Calibri" w:hAnsi="Arial" w:cs="Arial"/>
                <w:szCs w:val="22"/>
              </w:rPr>
              <w:t>discovery</w:t>
            </w:r>
            <w:r w:rsidR="00A763CB">
              <w:rPr>
                <w:rFonts w:ascii="Arial" w:eastAsia="Calibri" w:hAnsi="Arial" w:cs="Arial"/>
                <w:szCs w:val="22"/>
              </w:rPr>
              <w:t>, and establishing safety thresholds for environmental chemicals</w:t>
            </w:r>
          </w:p>
        </w:tc>
      </w:tr>
    </w:tbl>
    <w:p w14:paraId="556F9B40" w14:textId="77777777" w:rsidR="00636EB2" w:rsidRDefault="00636EB2" w:rsidP="00441B6F">
      <w:pPr>
        <w:pStyle w:val="Body"/>
        <w:spacing w:after="0"/>
        <w:rPr>
          <w:rFonts w:ascii="Arial" w:hAnsi="Arial" w:cs="Arial"/>
          <w:i/>
        </w:rPr>
      </w:pPr>
    </w:p>
    <w:p w14:paraId="202E3268" w14:textId="65302665" w:rsidR="00505F06" w:rsidRDefault="00A24E7E" w:rsidP="001A20B3">
      <w:pPr>
        <w:pStyle w:val="Body"/>
        <w:spacing w:after="0"/>
        <w:jc w:val="left"/>
        <w:rPr>
          <w:rFonts w:ascii="Arial" w:hAnsi="Arial" w:cs="Arial"/>
          <w:i/>
        </w:rPr>
      </w:pPr>
      <w:r>
        <w:rPr>
          <w:rFonts w:ascii="Arial" w:hAnsi="Arial" w:cs="Arial"/>
          <w:i/>
        </w:rPr>
        <w:t xml:space="preserve">Keywords: </w:t>
      </w:r>
      <w:r w:rsidR="009715E9" w:rsidRPr="009715E9">
        <w:rPr>
          <w:rFonts w:ascii="Arial" w:hAnsi="Arial" w:cs="Arial"/>
          <w:i/>
        </w:rPr>
        <w:t>Zebrafish, Cardiotoxicity, Developmental Toxicity, High-Throughput Screening, Oxidative Stress, Molecular Mechanisms.</w:t>
      </w:r>
    </w:p>
    <w:p w14:paraId="2E916A12" w14:textId="77777777" w:rsidR="001A20B3" w:rsidRPr="00A24E7E" w:rsidRDefault="001A20B3" w:rsidP="001A20B3">
      <w:pPr>
        <w:pStyle w:val="Body"/>
        <w:spacing w:after="0"/>
        <w:jc w:val="left"/>
        <w:rPr>
          <w:rFonts w:ascii="Arial" w:hAnsi="Arial" w:cs="Arial"/>
          <w:i/>
        </w:rPr>
      </w:pPr>
    </w:p>
    <w:p w14:paraId="27508E75" w14:textId="73464E4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75EDB4" w14:textId="77777777" w:rsidR="00790ADA" w:rsidRPr="00FB3A86" w:rsidRDefault="00790ADA" w:rsidP="00441B6F">
      <w:pPr>
        <w:pStyle w:val="AbstHead"/>
        <w:spacing w:after="0"/>
        <w:jc w:val="both"/>
        <w:rPr>
          <w:rFonts w:ascii="Arial" w:hAnsi="Arial" w:cs="Arial"/>
        </w:rPr>
      </w:pPr>
    </w:p>
    <w:p w14:paraId="0F2DF6D6" w14:textId="117905A2" w:rsidR="009715E9" w:rsidRPr="009715E9" w:rsidRDefault="009715E9" w:rsidP="009715E9">
      <w:pPr>
        <w:pStyle w:val="Body"/>
        <w:rPr>
          <w:rFonts w:ascii="Arial" w:hAnsi="Arial" w:cs="Arial"/>
        </w:rPr>
      </w:pPr>
      <w:r w:rsidRPr="009715E9">
        <w:rPr>
          <w:rFonts w:ascii="Arial" w:hAnsi="Arial" w:cs="Arial"/>
        </w:rPr>
        <w:t xml:space="preserve">The evaluation of the safety of chemicals is one of the pillars of contemporary community health and the pharmaceutical industry.  There are two overlapping problems in this field: the </w:t>
      </w:r>
      <w:r w:rsidRPr="009715E9">
        <w:rPr>
          <w:rFonts w:ascii="Arial" w:hAnsi="Arial" w:cs="Arial"/>
        </w:rPr>
        <w:lastRenderedPageBreak/>
        <w:t>ever-growing influx and the ever-increasing number of new chemical things being put into the environment, and the astronomically high dropout of candidate pharmaceutical on unexpected toxicity.  The environmental ecosystems are getting overloaded with intricate combinations of pesticides, fungicidal, and other industries agents, the long-term developmental and teratogenic effects of which are poorly comprehended.  At the same time, the pharmaceutical sphere is confronted with an acute economic and clinical crisis.  It takes a cost of over 1 billion U.S dollars to bring a new drug to market yet only about 10 percent of the drugs that enter phase1 clinical trials end up being approved by the regulatory authorities</w:t>
      </w:r>
      <w:r w:rsidR="002938F7">
        <w:rPr>
          <w:rFonts w:ascii="Arial" w:hAnsi="Arial" w:cs="Arial"/>
        </w:rPr>
        <w:t xml:space="preserve"> </w:t>
      </w:r>
      <w:r w:rsidRPr="009715E9">
        <w:rPr>
          <w:rFonts w:ascii="Arial" w:hAnsi="Arial" w:cs="Arial"/>
        </w:rPr>
        <w:t>(</w:t>
      </w:r>
      <w:r w:rsidR="002938F7" w:rsidRPr="002938F7">
        <w:rPr>
          <w:rFonts w:ascii="Arial" w:hAnsi="Arial" w:cs="Arial"/>
        </w:rPr>
        <w:t>DiMasi JA et al., 2016</w:t>
      </w:r>
      <w:r w:rsidRPr="009715E9">
        <w:rPr>
          <w:rFonts w:ascii="Arial" w:hAnsi="Arial" w:cs="Arial"/>
        </w:rPr>
        <w:t>).</w:t>
      </w:r>
      <w:r w:rsidR="002938F7">
        <w:rPr>
          <w:rFonts w:ascii="Arial" w:hAnsi="Arial" w:cs="Arial"/>
        </w:rPr>
        <w:t xml:space="preserve"> </w:t>
      </w:r>
    </w:p>
    <w:p w14:paraId="7163246A" w14:textId="1296CAD5" w:rsidR="009715E9" w:rsidRPr="009715E9" w:rsidRDefault="009715E9" w:rsidP="009715E9">
      <w:pPr>
        <w:pStyle w:val="Body"/>
        <w:rPr>
          <w:rFonts w:ascii="Arial" w:hAnsi="Arial" w:cs="Arial"/>
        </w:rPr>
      </w:pPr>
      <w:r w:rsidRPr="009715E9">
        <w:rPr>
          <w:rFonts w:ascii="Arial" w:hAnsi="Arial" w:cs="Arial"/>
        </w:rPr>
        <w:t>One major reason behind this high failure rate is the development of unexpected toxicity, of which cardiovascular toxicity (cardiotoxicity) is one of the most common causes of preclinical failure and post marketing drug withdrawal</w:t>
      </w:r>
      <w:r w:rsidR="0072452D">
        <w:rPr>
          <w:rFonts w:ascii="Arial" w:hAnsi="Arial" w:cs="Arial"/>
        </w:rPr>
        <w:t xml:space="preserve"> </w:t>
      </w:r>
      <w:r w:rsidRPr="009715E9">
        <w:rPr>
          <w:rFonts w:ascii="Arial" w:hAnsi="Arial" w:cs="Arial"/>
        </w:rPr>
        <w:t>(</w:t>
      </w:r>
      <w:r w:rsidR="002938F7" w:rsidRPr="002938F7">
        <w:rPr>
          <w:rFonts w:ascii="Arial" w:hAnsi="Arial" w:cs="Arial"/>
        </w:rPr>
        <w:t>Laverty H, Benson C et al.,</w:t>
      </w:r>
      <w:r w:rsidR="002938F7">
        <w:rPr>
          <w:rFonts w:ascii="Arial" w:hAnsi="Arial" w:cs="Arial"/>
        </w:rPr>
        <w:t xml:space="preserve"> </w:t>
      </w:r>
      <w:r w:rsidR="002938F7" w:rsidRPr="002938F7">
        <w:rPr>
          <w:rFonts w:ascii="Arial" w:hAnsi="Arial" w:cs="Arial"/>
        </w:rPr>
        <w:t>2011</w:t>
      </w:r>
      <w:r w:rsidRPr="009715E9">
        <w:rPr>
          <w:rFonts w:ascii="Arial" w:hAnsi="Arial" w:cs="Arial"/>
        </w:rPr>
        <w:t xml:space="preserve">). Preclinical gap” outlines the shortcomings on the traditional toxicological model.  High-throughput Standard </w:t>
      </w:r>
      <w:r w:rsidR="002E0C6C" w:rsidRPr="002E0C6C">
        <w:rPr>
          <w:rFonts w:ascii="Arial" w:hAnsi="Arial" w:cs="Arial"/>
          <w:i/>
          <w:iCs/>
        </w:rPr>
        <w:t>in vitro</w:t>
      </w:r>
      <w:r w:rsidRPr="009715E9">
        <w:rPr>
          <w:rFonts w:ascii="Arial" w:hAnsi="Arial" w:cs="Arial"/>
        </w:rPr>
        <w:t xml:space="preserve"> cell-based tests, however, are frequently not able to reflect the complexity of the systemic, hemodynamic, and multi-organ interaction of a living organism.  On the other hand, they are time-consuming, and thus traditional, which makes them inappropriate in the screening of large number of drugs in the initial stages of drug discovery.</w:t>
      </w:r>
    </w:p>
    <w:p w14:paraId="0378EAF3" w14:textId="2DDBA905" w:rsidR="009715E9" w:rsidRPr="009715E9" w:rsidRDefault="009715E9" w:rsidP="009715E9">
      <w:pPr>
        <w:pStyle w:val="Body"/>
        <w:rPr>
          <w:rFonts w:ascii="Arial" w:hAnsi="Arial" w:cs="Arial"/>
        </w:rPr>
      </w:pPr>
      <w:r w:rsidRPr="009715E9">
        <w:rPr>
          <w:rFonts w:ascii="Arial" w:hAnsi="Arial" w:cs="Arial"/>
        </w:rPr>
        <w:t xml:space="preserve">It is this specific preclinical screening gap that has forced the need to adopt a model that will close the gap between </w:t>
      </w:r>
      <w:r w:rsidR="002E0C6C" w:rsidRPr="002E0C6C">
        <w:rPr>
          <w:rFonts w:ascii="Arial" w:hAnsi="Arial" w:cs="Arial"/>
          <w:i/>
          <w:iCs/>
        </w:rPr>
        <w:t>in vitro</w:t>
      </w:r>
      <w:r w:rsidRPr="009715E9">
        <w:rPr>
          <w:rFonts w:ascii="Arial" w:hAnsi="Arial" w:cs="Arial"/>
        </w:rPr>
        <w:t xml:space="preserve"> scalability and </w:t>
      </w:r>
      <w:r w:rsidR="002E0C6C" w:rsidRPr="002E0C6C">
        <w:rPr>
          <w:rFonts w:ascii="Arial" w:hAnsi="Arial" w:cs="Arial"/>
          <w:i/>
          <w:iCs/>
        </w:rPr>
        <w:t>in vivo</w:t>
      </w:r>
      <w:r w:rsidRPr="009715E9">
        <w:rPr>
          <w:rFonts w:ascii="Arial" w:hAnsi="Arial" w:cs="Arial"/>
        </w:rPr>
        <w:t xml:space="preserve"> biological relevance.  The utility of the zebrafish (</w:t>
      </w:r>
      <w:r w:rsidR="002E0C6C" w:rsidRPr="002E0C6C">
        <w:rPr>
          <w:rFonts w:ascii="Arial" w:hAnsi="Arial" w:cs="Arial"/>
          <w:i/>
          <w:iCs/>
        </w:rPr>
        <w:t>Danio rerio</w:t>
      </w:r>
      <w:r w:rsidRPr="009715E9">
        <w:rPr>
          <w:rFonts w:ascii="Arial" w:hAnsi="Arial" w:cs="Arial"/>
        </w:rPr>
        <w:t xml:space="preserve">) is not just a question of convenience; its emergence is a logical and even existential demand of the economic and social bottleneck of drug-induced toxicity, especially cardiotoxicity, which requires researchers to recognize toxics at an early stage during drug development. </w:t>
      </w:r>
    </w:p>
    <w:p w14:paraId="3966C57E" w14:textId="50DA2A3E" w:rsidR="00505F06" w:rsidRDefault="009715E9" w:rsidP="009715E9">
      <w:pPr>
        <w:pStyle w:val="Body"/>
        <w:spacing w:after="0"/>
        <w:rPr>
          <w:rFonts w:ascii="Arial" w:hAnsi="Arial" w:cs="Arial"/>
        </w:rPr>
      </w:pPr>
      <w:r w:rsidRPr="009715E9">
        <w:rPr>
          <w:rFonts w:ascii="Arial" w:hAnsi="Arial" w:cs="Arial"/>
        </w:rPr>
        <w:t>This review has summarized and evaluated the principles of the zebrafish model, normal and developmental timeline, and its use in characterizing the toxicological phenotypes and molecular pathways of a wide variety of chemical compounds. Using recent literature, this report examines the applicability of the model in the evaluation of the pharmacological agents (e.g., tyrosine kinase inhibitors, immunosuppressants), antibiotics, and environmental contaminants (e.g., fungicides), giving a general overview of the power accuracy of the model in model toxicology.</w:t>
      </w:r>
    </w:p>
    <w:p w14:paraId="19580026" w14:textId="77777777" w:rsidR="00790ADA" w:rsidRPr="00FB3A86" w:rsidRDefault="00790ADA" w:rsidP="00441B6F">
      <w:pPr>
        <w:pStyle w:val="Body"/>
        <w:spacing w:after="0"/>
        <w:rPr>
          <w:rFonts w:ascii="Arial" w:hAnsi="Arial" w:cs="Arial"/>
        </w:rPr>
      </w:pPr>
    </w:p>
    <w:p w14:paraId="600A61C2" w14:textId="2DE77B02" w:rsidR="007F7B32" w:rsidRDefault="00902823" w:rsidP="00441B6F">
      <w:pPr>
        <w:pStyle w:val="AbstHead"/>
        <w:spacing w:after="0"/>
        <w:jc w:val="both"/>
        <w:rPr>
          <w:rFonts w:ascii="Arial" w:hAnsi="Arial" w:cs="Arial"/>
        </w:rPr>
      </w:pPr>
      <w:r>
        <w:rPr>
          <w:rFonts w:ascii="Arial" w:hAnsi="Arial" w:cs="Arial"/>
        </w:rPr>
        <w:t xml:space="preserve">2. </w:t>
      </w:r>
      <w:r w:rsidR="00DC1C88" w:rsidRPr="00DC1C88">
        <w:rPr>
          <w:rFonts w:ascii="Arial" w:hAnsi="Arial" w:cs="Arial"/>
        </w:rPr>
        <w:t>PRINCIPLES OF ZEBRAFISH MODEL IN TOXICOLOGY</w:t>
      </w:r>
    </w:p>
    <w:p w14:paraId="095532E9" w14:textId="77777777" w:rsidR="00790ADA" w:rsidRPr="00FB3A86" w:rsidRDefault="00790ADA" w:rsidP="00441B6F">
      <w:pPr>
        <w:pStyle w:val="AbstHead"/>
        <w:spacing w:after="0"/>
        <w:jc w:val="both"/>
        <w:rPr>
          <w:rFonts w:ascii="Arial" w:hAnsi="Arial" w:cs="Arial"/>
        </w:rPr>
      </w:pPr>
    </w:p>
    <w:p w14:paraId="14D6BC7B" w14:textId="09BAAD49" w:rsidR="00790ADA" w:rsidRDefault="00DC1C88" w:rsidP="000F36F3">
      <w:pPr>
        <w:pStyle w:val="Body"/>
        <w:spacing w:after="0"/>
        <w:rPr>
          <w:rFonts w:ascii="Arial" w:hAnsi="Arial" w:cs="Arial"/>
        </w:rPr>
      </w:pPr>
      <w:r w:rsidRPr="00DC1C88">
        <w:rPr>
          <w:rFonts w:ascii="Arial" w:hAnsi="Arial" w:cs="Arial"/>
        </w:rPr>
        <w:t xml:space="preserve">The importance of </w:t>
      </w:r>
      <w:r w:rsidR="002E0C6C" w:rsidRPr="002E0C6C">
        <w:rPr>
          <w:rFonts w:ascii="Arial" w:hAnsi="Arial" w:cs="Arial"/>
          <w:i/>
          <w:iCs/>
        </w:rPr>
        <w:t>Danio rerio</w:t>
      </w:r>
      <w:r w:rsidRPr="00DC1C88">
        <w:rPr>
          <w:rFonts w:ascii="Arial" w:hAnsi="Arial" w:cs="Arial"/>
        </w:rPr>
        <w:t xml:space="preserve"> as an excellent model organism in toxicology is not founded upon any one parameter, but rather on an excellent combination of genetic conservation, operational benefits and special biological features that provides the organism a perfect system to be used in high-throughput, high-content screening.</w:t>
      </w:r>
    </w:p>
    <w:p w14:paraId="2EA71882" w14:textId="77777777" w:rsidR="00DC1C88" w:rsidRDefault="00DC1C88" w:rsidP="00441B6F">
      <w:pPr>
        <w:pStyle w:val="Body"/>
        <w:spacing w:after="0"/>
        <w:rPr>
          <w:rFonts w:ascii="Arial" w:hAnsi="Arial" w:cs="Arial"/>
        </w:rPr>
      </w:pPr>
    </w:p>
    <w:p w14:paraId="6D689192" w14:textId="3021AB79" w:rsidR="00394E31" w:rsidRPr="00394E31" w:rsidRDefault="00394E31" w:rsidP="007A6668">
      <w:pPr>
        <w:pStyle w:val="Body"/>
        <w:spacing w:after="0"/>
        <w:jc w:val="left"/>
        <w:rPr>
          <w:rFonts w:ascii="Arial" w:hAnsi="Arial" w:cs="Arial"/>
          <w:b/>
          <w:bCs/>
          <w:sz w:val="22"/>
          <w:szCs w:val="22"/>
        </w:rPr>
      </w:pPr>
      <w:r w:rsidRPr="00394E31">
        <w:rPr>
          <w:rFonts w:ascii="Arial" w:hAnsi="Arial" w:cs="Arial"/>
          <w:b/>
          <w:bCs/>
          <w:sz w:val="22"/>
          <w:szCs w:val="22"/>
        </w:rPr>
        <w:t>Genetic and physiological Conservation with Humans</w:t>
      </w:r>
    </w:p>
    <w:p w14:paraId="0D096C24" w14:textId="3FCFF767" w:rsidR="00502516" w:rsidRDefault="00394E31" w:rsidP="000F36F3">
      <w:pPr>
        <w:pStyle w:val="Body"/>
        <w:spacing w:after="0"/>
        <w:rPr>
          <w:rFonts w:ascii="Arial" w:hAnsi="Arial" w:cs="Arial"/>
        </w:rPr>
      </w:pPr>
      <w:r w:rsidRPr="00394E31">
        <w:rPr>
          <w:rFonts w:ascii="Arial" w:hAnsi="Arial" w:cs="Arial"/>
        </w:rPr>
        <w:t>The fundamental prerequisites for any animal model are its biological relevance to human physiology.  The zebrafish genome is fully sequenced and demonstrated as a surprisingly high degree of conservation with the human genome. It is a estimated that approximately 70% of human genes possess at least one zebrafish ortholog</w:t>
      </w:r>
      <w:r w:rsidR="008A79CD">
        <w:rPr>
          <w:rFonts w:ascii="Arial" w:hAnsi="Arial" w:cs="Arial"/>
        </w:rPr>
        <w:t>o</w:t>
      </w:r>
      <w:r w:rsidRPr="00394E31">
        <w:rPr>
          <w:rFonts w:ascii="Arial" w:hAnsi="Arial" w:cs="Arial"/>
        </w:rPr>
        <w:t xml:space="preserve">us, and this conservation is particularly high for disease-associated </w:t>
      </w:r>
      <w:proofErr w:type="gramStart"/>
      <w:r w:rsidRPr="00394E31">
        <w:rPr>
          <w:rFonts w:ascii="Arial" w:hAnsi="Arial" w:cs="Arial"/>
        </w:rPr>
        <w:t>genes(</w:t>
      </w:r>
      <w:proofErr w:type="gramEnd"/>
      <w:r w:rsidR="0072452D" w:rsidRPr="0072452D">
        <w:rPr>
          <w:rFonts w:ascii="Arial" w:hAnsi="Arial" w:cs="Arial"/>
        </w:rPr>
        <w:t>Howe K et al., 2013</w:t>
      </w:r>
      <w:r w:rsidRPr="00394E31">
        <w:rPr>
          <w:rFonts w:ascii="Arial" w:hAnsi="Arial" w:cs="Arial"/>
        </w:rPr>
        <w:t xml:space="preserve">).  Critically, this genetic similarity extends to the conservation of fundamental developmental and physiological pathways, including those governing </w:t>
      </w:r>
      <w:proofErr w:type="spellStart"/>
      <w:r w:rsidRPr="00394E31">
        <w:rPr>
          <w:rFonts w:ascii="Arial" w:hAnsi="Arial" w:cs="Arial"/>
        </w:rPr>
        <w:t>cardiogenesis</w:t>
      </w:r>
      <w:proofErr w:type="spellEnd"/>
      <w:r w:rsidRPr="00394E31">
        <w:rPr>
          <w:rFonts w:ascii="Arial" w:hAnsi="Arial" w:cs="Arial"/>
        </w:rPr>
        <w:t xml:space="preserve">, </w:t>
      </w:r>
      <w:proofErr w:type="spellStart"/>
      <w:r w:rsidRPr="00394E31">
        <w:rPr>
          <w:rFonts w:ascii="Arial" w:hAnsi="Arial" w:cs="Arial"/>
        </w:rPr>
        <w:t>vasculogenesis</w:t>
      </w:r>
      <w:proofErr w:type="spellEnd"/>
      <w:r w:rsidRPr="00394E31">
        <w:rPr>
          <w:rFonts w:ascii="Arial" w:hAnsi="Arial" w:cs="Arial"/>
        </w:rPr>
        <w:t>, and electrophysiology</w:t>
      </w:r>
      <w:r w:rsidR="0072452D">
        <w:rPr>
          <w:rFonts w:ascii="Arial" w:hAnsi="Arial" w:cs="Arial"/>
        </w:rPr>
        <w:t xml:space="preserve"> </w:t>
      </w:r>
      <w:r w:rsidRPr="00394E31">
        <w:rPr>
          <w:rFonts w:ascii="Arial" w:hAnsi="Arial" w:cs="Arial"/>
        </w:rPr>
        <w:t>(</w:t>
      </w:r>
      <w:proofErr w:type="spellStart"/>
      <w:r w:rsidR="0072452D" w:rsidRPr="0072452D">
        <w:rPr>
          <w:rFonts w:ascii="Arial" w:hAnsi="Arial" w:cs="Arial"/>
        </w:rPr>
        <w:t>Stainier</w:t>
      </w:r>
      <w:proofErr w:type="spellEnd"/>
      <w:r w:rsidR="0072452D" w:rsidRPr="0072452D">
        <w:rPr>
          <w:rFonts w:ascii="Arial" w:hAnsi="Arial" w:cs="Arial"/>
        </w:rPr>
        <w:t xml:space="preserve"> DY et al.,</w:t>
      </w:r>
      <w:r w:rsidR="0072452D">
        <w:rPr>
          <w:rFonts w:ascii="Arial" w:hAnsi="Arial" w:cs="Arial"/>
        </w:rPr>
        <w:t xml:space="preserve"> </w:t>
      </w:r>
      <w:r w:rsidR="0072452D" w:rsidRPr="0072452D">
        <w:rPr>
          <w:rFonts w:ascii="Arial" w:hAnsi="Arial" w:cs="Arial"/>
        </w:rPr>
        <w:t>2001;</w:t>
      </w:r>
      <w:r w:rsidR="0072452D">
        <w:rPr>
          <w:rFonts w:ascii="Arial" w:hAnsi="Arial" w:cs="Arial"/>
        </w:rPr>
        <w:t xml:space="preserve"> </w:t>
      </w:r>
      <w:r w:rsidR="0072452D" w:rsidRPr="0072452D">
        <w:rPr>
          <w:rFonts w:ascii="Arial" w:hAnsi="Arial" w:cs="Arial"/>
        </w:rPr>
        <w:t>Hu N et al., 2000</w:t>
      </w:r>
      <w:r w:rsidRPr="00394E31">
        <w:rPr>
          <w:rFonts w:ascii="Arial" w:hAnsi="Arial" w:cs="Arial"/>
        </w:rPr>
        <w:t>). This high degree of genetic and pathway conservation means that chemical-induced perturbations in zebrafish often recapitulate human toxicological responses, providing a reliable predictive model.</w:t>
      </w:r>
    </w:p>
    <w:p w14:paraId="3D86500F" w14:textId="77777777" w:rsidR="002E0D56" w:rsidRDefault="002E0D56" w:rsidP="00441B6F">
      <w:pPr>
        <w:pStyle w:val="Body"/>
        <w:spacing w:after="0"/>
        <w:rPr>
          <w:rFonts w:ascii="Arial" w:hAnsi="Arial" w:cs="Arial"/>
        </w:rPr>
      </w:pPr>
    </w:p>
    <w:p w14:paraId="2DDFDDD2" w14:textId="77777777" w:rsidR="000F36F3" w:rsidRDefault="000F36F3" w:rsidP="007A6668">
      <w:pPr>
        <w:pStyle w:val="Body"/>
        <w:spacing w:after="0"/>
        <w:jc w:val="left"/>
        <w:rPr>
          <w:rFonts w:ascii="Arial" w:hAnsi="Arial" w:cs="Arial"/>
          <w:b/>
          <w:bCs/>
          <w:sz w:val="22"/>
          <w:szCs w:val="22"/>
        </w:rPr>
      </w:pPr>
    </w:p>
    <w:p w14:paraId="0508F868" w14:textId="650C8F3C" w:rsidR="00394E31" w:rsidRPr="00394E31" w:rsidRDefault="00394E31" w:rsidP="007A6668">
      <w:pPr>
        <w:pStyle w:val="Body"/>
        <w:spacing w:after="0"/>
        <w:jc w:val="left"/>
        <w:rPr>
          <w:rFonts w:ascii="Arial" w:hAnsi="Arial" w:cs="Arial"/>
          <w:b/>
          <w:bCs/>
          <w:sz w:val="22"/>
          <w:szCs w:val="22"/>
        </w:rPr>
      </w:pPr>
      <w:r w:rsidRPr="00394E31">
        <w:rPr>
          <w:rFonts w:ascii="Arial" w:hAnsi="Arial" w:cs="Arial"/>
          <w:b/>
          <w:bCs/>
          <w:sz w:val="22"/>
          <w:szCs w:val="22"/>
        </w:rPr>
        <w:t>A Superior Model for Cardiac Electrophysiology</w:t>
      </w:r>
    </w:p>
    <w:p w14:paraId="0211FE7E" w14:textId="338E584E" w:rsidR="00A03B96" w:rsidRDefault="00394E31" w:rsidP="000F36F3">
      <w:pPr>
        <w:pStyle w:val="Body"/>
        <w:spacing w:after="0"/>
        <w:rPr>
          <w:rFonts w:ascii="Arial" w:hAnsi="Arial" w:cs="Arial"/>
        </w:rPr>
      </w:pPr>
      <w:r w:rsidRPr="00394E31">
        <w:rPr>
          <w:rFonts w:ascii="Arial" w:hAnsi="Arial" w:cs="Arial"/>
        </w:rPr>
        <w:t xml:space="preserve">While genetic conservation establishes relevance, specific physiological homologies grant the zebrafish a distinct advantage over other </w:t>
      </w:r>
      <w:r w:rsidR="002E0C6C" w:rsidRPr="002E0C6C">
        <w:rPr>
          <w:rFonts w:ascii="Arial" w:hAnsi="Arial" w:cs="Arial"/>
          <w:i/>
          <w:iCs/>
        </w:rPr>
        <w:t>in vivo</w:t>
      </w:r>
      <w:r w:rsidRPr="00394E31">
        <w:rPr>
          <w:rFonts w:ascii="Arial" w:hAnsi="Arial" w:cs="Arial"/>
        </w:rPr>
        <w:t xml:space="preserve"> model, particularly rodents, in the study of cardiotoxicity.  The mouse heart, a common preclinical model, has a resting heart rate of approximately 600 beats per minute (bpm) and an action potential morphology that lacks a significant plateau phase. This rapid rate and different ion channel kinetics obscure the assessment of one of the most critical forms of drug-induced cardiotoxicity: QT prolongation. The zebrafish, in contrast, has a resting heart rate of approximately 600 beats per minute (bpm) and an action </w:t>
      </w:r>
      <w:proofErr w:type="gramStart"/>
      <w:r w:rsidRPr="00394E31">
        <w:rPr>
          <w:rFonts w:ascii="Arial" w:hAnsi="Arial" w:cs="Arial"/>
        </w:rPr>
        <w:t>potential  morphology</w:t>
      </w:r>
      <w:proofErr w:type="gramEnd"/>
      <w:r w:rsidRPr="00394E31">
        <w:rPr>
          <w:rFonts w:ascii="Arial" w:hAnsi="Arial" w:cs="Arial"/>
        </w:rPr>
        <w:t xml:space="preserve"> that lacks a significant plateau phase</w:t>
      </w:r>
      <w:r w:rsidR="008B1D06">
        <w:rPr>
          <w:rFonts w:ascii="Arial" w:hAnsi="Arial" w:cs="Arial"/>
        </w:rPr>
        <w:t xml:space="preserve"> </w:t>
      </w:r>
      <w:r w:rsidRPr="00394E31">
        <w:rPr>
          <w:rFonts w:ascii="Arial" w:hAnsi="Arial" w:cs="Arial"/>
        </w:rPr>
        <w:t>(</w:t>
      </w:r>
      <w:r w:rsidR="008B1D06" w:rsidRPr="008B1D06">
        <w:rPr>
          <w:rFonts w:ascii="Arial" w:hAnsi="Arial" w:cs="Arial"/>
        </w:rPr>
        <w:t>Herman EH et al., 2011</w:t>
      </w:r>
      <w:r w:rsidRPr="00394E31">
        <w:rPr>
          <w:rFonts w:ascii="Arial" w:hAnsi="Arial" w:cs="Arial"/>
        </w:rPr>
        <w:t>).  This rapid rate and different ion channel kinetics obscure the assessment of the most critical forms of drug-induced cardiotoxicity: QT prolongation. The zebrafish, in contrast, has a resting heart rate of approximately 150 bpm, much closer to that of human</w:t>
      </w:r>
      <w:r w:rsidR="008B1D06">
        <w:rPr>
          <w:rFonts w:ascii="Arial" w:hAnsi="Arial" w:cs="Arial"/>
        </w:rPr>
        <w:t xml:space="preserve"> </w:t>
      </w:r>
      <w:proofErr w:type="gramStart"/>
      <w:r w:rsidR="008B1D06">
        <w:rPr>
          <w:rFonts w:ascii="Arial" w:hAnsi="Arial" w:cs="Arial"/>
        </w:rPr>
        <w:t xml:space="preserve">   </w:t>
      </w:r>
      <w:r w:rsidRPr="00394E31">
        <w:rPr>
          <w:rFonts w:ascii="Arial" w:hAnsi="Arial" w:cs="Arial"/>
        </w:rPr>
        <w:t>(</w:t>
      </w:r>
      <w:proofErr w:type="gramEnd"/>
      <w:r w:rsidR="008B1D06" w:rsidRPr="008B1D06">
        <w:rPr>
          <w:rFonts w:ascii="Arial" w:hAnsi="Arial" w:cs="Arial"/>
        </w:rPr>
        <w:t>Milan DJ</w:t>
      </w:r>
      <w:r w:rsidR="008B1D06" w:rsidRPr="008B1D06">
        <w:t xml:space="preserve"> </w:t>
      </w:r>
      <w:r w:rsidR="008B1D06" w:rsidRPr="008B1D06">
        <w:rPr>
          <w:rFonts w:ascii="Arial" w:hAnsi="Arial" w:cs="Arial"/>
        </w:rPr>
        <w:t>et al., 2006</w:t>
      </w:r>
      <w:r w:rsidR="008B1D06">
        <w:rPr>
          <w:rFonts w:ascii="Arial" w:hAnsi="Arial" w:cs="Arial"/>
        </w:rPr>
        <w:t xml:space="preserve"> </w:t>
      </w:r>
      <w:r w:rsidRPr="00394E31">
        <w:rPr>
          <w:rFonts w:ascii="Arial" w:hAnsi="Arial" w:cs="Arial"/>
        </w:rPr>
        <w:t>).  More importantly, the zebrafish cardiac action potential possesses all the same phase as the human action potential (with the exception of rapid phase 1 repolarization) and features a long plateau.  This homology directly translates to a distinct QT interval on an electrocardiogram (ECG) that is analogous to the human ECG.  Many modern targeted cancer therapies are known to cause prolongation of the corrected QT interval (QTc) in patients, a dangerous side effect that can lead to fatal arrhythmias.  The electrophysiological resemblance to humans makes the zebrafish a mandatory and, in this case, a better model to conduct screening of this particular and life-threatening toxicological endpoint</w:t>
      </w:r>
      <w:r w:rsidR="008B1D06">
        <w:rPr>
          <w:rFonts w:ascii="Arial" w:hAnsi="Arial" w:cs="Arial"/>
        </w:rPr>
        <w:t xml:space="preserve"> </w:t>
      </w:r>
      <w:r w:rsidRPr="00394E31">
        <w:rPr>
          <w:rFonts w:ascii="Arial" w:hAnsi="Arial" w:cs="Arial"/>
        </w:rPr>
        <w:t>(</w:t>
      </w:r>
      <w:r w:rsidR="008B1D06" w:rsidRPr="008B1D06">
        <w:rPr>
          <w:rFonts w:ascii="Arial" w:hAnsi="Arial" w:cs="Arial"/>
        </w:rPr>
        <w:t xml:space="preserve">Milan DJ et al., 2006; </w:t>
      </w:r>
      <w:proofErr w:type="spellStart"/>
      <w:r w:rsidR="008B1D06" w:rsidRPr="008B1D06">
        <w:rPr>
          <w:rFonts w:ascii="Arial" w:hAnsi="Arial" w:cs="Arial"/>
        </w:rPr>
        <w:t>Langheinrich</w:t>
      </w:r>
      <w:proofErr w:type="spellEnd"/>
      <w:r w:rsidR="008B1D06" w:rsidRPr="008B1D06">
        <w:rPr>
          <w:rFonts w:ascii="Arial" w:hAnsi="Arial" w:cs="Arial"/>
        </w:rPr>
        <w:t xml:space="preserve"> U et al., 200</w:t>
      </w:r>
      <w:r w:rsidR="008B1D06">
        <w:rPr>
          <w:rFonts w:ascii="Arial" w:hAnsi="Arial" w:cs="Arial"/>
        </w:rPr>
        <w:t>3</w:t>
      </w:r>
      <w:r w:rsidRPr="00394E31">
        <w:rPr>
          <w:rFonts w:ascii="Arial" w:hAnsi="Arial" w:cs="Arial"/>
        </w:rPr>
        <w:t>).</w:t>
      </w:r>
    </w:p>
    <w:p w14:paraId="435CD486" w14:textId="77777777" w:rsidR="00394E31" w:rsidRDefault="00394E31" w:rsidP="00441B6F">
      <w:pPr>
        <w:pStyle w:val="Body"/>
        <w:spacing w:after="0"/>
        <w:rPr>
          <w:rFonts w:ascii="Arial" w:hAnsi="Arial" w:cs="Arial"/>
        </w:rPr>
      </w:pPr>
    </w:p>
    <w:p w14:paraId="7536EE7A" w14:textId="49C173FA" w:rsidR="00394E31" w:rsidRDefault="00394E31" w:rsidP="007A6668">
      <w:pPr>
        <w:pStyle w:val="Body"/>
        <w:spacing w:after="0"/>
        <w:jc w:val="left"/>
        <w:rPr>
          <w:rFonts w:ascii="Arial" w:hAnsi="Arial" w:cs="Arial"/>
          <w:b/>
          <w:bCs/>
          <w:sz w:val="22"/>
          <w:szCs w:val="22"/>
        </w:rPr>
      </w:pPr>
      <w:r w:rsidRPr="00394E31">
        <w:rPr>
          <w:rFonts w:ascii="Arial" w:hAnsi="Arial" w:cs="Arial"/>
          <w:b/>
          <w:bCs/>
          <w:sz w:val="22"/>
          <w:szCs w:val="22"/>
        </w:rPr>
        <w:t xml:space="preserve">Practical Advantages for High-Throughput </w:t>
      </w:r>
      <w:proofErr w:type="gramStart"/>
      <w:r w:rsidRPr="00394E31">
        <w:rPr>
          <w:rFonts w:ascii="Arial" w:hAnsi="Arial" w:cs="Arial"/>
          <w:b/>
          <w:bCs/>
          <w:sz w:val="22"/>
          <w:szCs w:val="22"/>
        </w:rPr>
        <w:t>Screening(</w:t>
      </w:r>
      <w:proofErr w:type="gramEnd"/>
      <w:r w:rsidRPr="00394E31">
        <w:rPr>
          <w:rFonts w:ascii="Arial" w:hAnsi="Arial" w:cs="Arial"/>
          <w:b/>
          <w:bCs/>
          <w:sz w:val="22"/>
          <w:szCs w:val="22"/>
        </w:rPr>
        <w:t>HTS)</w:t>
      </w:r>
    </w:p>
    <w:p w14:paraId="319F1857" w14:textId="250DD0AC" w:rsidR="00394E31" w:rsidRPr="00B3299E" w:rsidRDefault="00394E31" w:rsidP="000F36F3">
      <w:pPr>
        <w:pStyle w:val="Body"/>
        <w:spacing w:after="0"/>
        <w:rPr>
          <w:rFonts w:ascii="Arial" w:hAnsi="Arial" w:cs="Arial"/>
          <w:lang w:val="en-IN"/>
        </w:rPr>
      </w:pPr>
      <w:r w:rsidRPr="00B3299E">
        <w:rPr>
          <w:rFonts w:ascii="Arial" w:hAnsi="Arial" w:cs="Arial"/>
          <w:lang w:val="en-IN"/>
        </w:rPr>
        <w:t xml:space="preserve">The logistical benefits of the zebrafish are added to the biological relevance to allow its use in a scale that is almost comparable to </w:t>
      </w:r>
      <w:r w:rsidR="002E0C6C" w:rsidRPr="002E0C6C">
        <w:rPr>
          <w:rFonts w:ascii="Arial" w:hAnsi="Arial" w:cs="Arial"/>
          <w:i/>
          <w:iCs/>
          <w:lang w:val="en-IN"/>
        </w:rPr>
        <w:t>in vitro</w:t>
      </w:r>
      <w:r w:rsidRPr="00B3299E">
        <w:rPr>
          <w:rFonts w:ascii="Arial" w:hAnsi="Arial" w:cs="Arial"/>
          <w:lang w:val="en-IN"/>
        </w:rPr>
        <w:t xml:space="preserve"> studies.</w:t>
      </w:r>
    </w:p>
    <w:p w14:paraId="17B9790D" w14:textId="77777777" w:rsidR="00394E31" w:rsidRDefault="00394E31" w:rsidP="00441B6F">
      <w:pPr>
        <w:pStyle w:val="Body"/>
        <w:spacing w:after="0"/>
        <w:rPr>
          <w:rFonts w:ascii="Arial" w:hAnsi="Arial" w:cs="Arial"/>
          <w:b/>
          <w:bCs/>
          <w:sz w:val="22"/>
          <w:szCs w:val="22"/>
        </w:rPr>
      </w:pPr>
    </w:p>
    <w:p w14:paraId="19343AC2" w14:textId="1DCF037E" w:rsidR="00EA6073" w:rsidRDefault="00EA6073" w:rsidP="00441B6F">
      <w:pPr>
        <w:pStyle w:val="Body"/>
        <w:spacing w:after="0"/>
        <w:rPr>
          <w:rFonts w:ascii="Arial" w:hAnsi="Arial" w:cs="Arial"/>
        </w:rPr>
      </w:pPr>
      <w:r w:rsidRPr="00EA6073">
        <w:rPr>
          <w:rFonts w:ascii="Arial" w:hAnsi="Arial" w:cs="Arial"/>
          <w:b/>
          <w:bCs/>
          <w:u w:val="single"/>
        </w:rPr>
        <w:t>High Fecundity</w:t>
      </w:r>
      <w:r w:rsidRPr="00EA6073">
        <w:rPr>
          <w:rFonts w:ascii="Arial" w:hAnsi="Arial" w:cs="Arial"/>
          <w:b/>
          <w:bCs/>
        </w:rPr>
        <w:t xml:space="preserve">: </w:t>
      </w:r>
      <w:r w:rsidRPr="00EA6073">
        <w:rPr>
          <w:rFonts w:ascii="Arial" w:hAnsi="Arial" w:cs="Arial"/>
        </w:rPr>
        <w:t>Each mating couple is capable of giving birth to hundreds of embryos with one spawning producing a large, genetically related cohort to work with statistically</w:t>
      </w:r>
      <w:r w:rsidR="008B1D06">
        <w:rPr>
          <w:rFonts w:ascii="Arial" w:hAnsi="Arial" w:cs="Arial"/>
        </w:rPr>
        <w:t xml:space="preserve"> </w:t>
      </w:r>
      <w:r w:rsidRPr="00EA6073">
        <w:rPr>
          <w:rFonts w:ascii="Arial" w:hAnsi="Arial" w:cs="Arial"/>
        </w:rPr>
        <w:t>(</w:t>
      </w:r>
      <w:r w:rsidR="008B1D06" w:rsidRPr="008B1D06">
        <w:rPr>
          <w:rFonts w:ascii="Arial" w:hAnsi="Arial" w:cs="Arial"/>
        </w:rPr>
        <w:t>Chakraborty C</w:t>
      </w:r>
      <w:r w:rsidR="008B1D06" w:rsidRPr="008B1D06">
        <w:t xml:space="preserve"> </w:t>
      </w:r>
      <w:r w:rsidR="008B1D06" w:rsidRPr="008B1D06">
        <w:rPr>
          <w:rFonts w:ascii="Arial" w:hAnsi="Arial" w:cs="Arial"/>
        </w:rPr>
        <w:t xml:space="preserve">et al., </w:t>
      </w:r>
      <w:proofErr w:type="gramStart"/>
      <w:r w:rsidR="008B1D06" w:rsidRPr="008B1D06">
        <w:rPr>
          <w:rFonts w:ascii="Arial" w:hAnsi="Arial" w:cs="Arial"/>
        </w:rPr>
        <w:t>200</w:t>
      </w:r>
      <w:r w:rsidR="00C52156">
        <w:rPr>
          <w:rFonts w:ascii="Arial" w:hAnsi="Arial" w:cs="Arial"/>
        </w:rPr>
        <w:t>9</w:t>
      </w:r>
      <w:r w:rsidR="008B1D06">
        <w:rPr>
          <w:rFonts w:ascii="Arial" w:hAnsi="Arial" w:cs="Arial"/>
        </w:rPr>
        <w:t xml:space="preserve"> </w:t>
      </w:r>
      <w:r w:rsidRPr="00EA6073">
        <w:rPr>
          <w:rFonts w:ascii="Arial" w:hAnsi="Arial" w:cs="Arial"/>
        </w:rPr>
        <w:t>)</w:t>
      </w:r>
      <w:proofErr w:type="gramEnd"/>
      <w:r w:rsidRPr="00EA6073">
        <w:rPr>
          <w:rFonts w:ascii="Arial" w:hAnsi="Arial" w:cs="Arial"/>
        </w:rPr>
        <w:t>.</w:t>
      </w:r>
    </w:p>
    <w:p w14:paraId="0CE67901" w14:textId="77777777" w:rsidR="00EA6073" w:rsidRDefault="00EA6073" w:rsidP="00441B6F">
      <w:pPr>
        <w:pStyle w:val="Body"/>
        <w:spacing w:after="0"/>
        <w:rPr>
          <w:rFonts w:ascii="Arial" w:hAnsi="Arial" w:cs="Arial"/>
          <w:u w:val="single"/>
        </w:rPr>
      </w:pPr>
    </w:p>
    <w:p w14:paraId="146B5CC8" w14:textId="3610C048" w:rsidR="00EA6073" w:rsidRDefault="00A93DC1" w:rsidP="00441B6F">
      <w:pPr>
        <w:pStyle w:val="Body"/>
        <w:spacing w:after="0"/>
        <w:rPr>
          <w:rFonts w:ascii="Arial" w:hAnsi="Arial" w:cs="Arial"/>
        </w:rPr>
      </w:pPr>
      <w:r w:rsidRPr="00EA6073">
        <w:rPr>
          <w:rFonts w:ascii="Arial" w:hAnsi="Arial" w:cs="Arial"/>
          <w:b/>
          <w:bCs/>
          <w:u w:val="single"/>
        </w:rPr>
        <w:t>Rapid</w:t>
      </w:r>
      <w:r w:rsidR="00EA6073" w:rsidRPr="00EA6073">
        <w:rPr>
          <w:rFonts w:ascii="Arial" w:hAnsi="Arial" w:cs="Arial"/>
          <w:b/>
          <w:bCs/>
          <w:u w:val="single"/>
        </w:rPr>
        <w:t xml:space="preserve"> External Development</w:t>
      </w:r>
      <w:r w:rsidR="00EA6073" w:rsidRPr="00EA6073">
        <w:rPr>
          <w:rFonts w:ascii="Arial" w:hAnsi="Arial" w:cs="Arial"/>
          <w:b/>
          <w:bCs/>
        </w:rPr>
        <w:t>:</w:t>
      </w:r>
      <w:r w:rsidR="00EA6073" w:rsidRPr="00EA6073">
        <w:rPr>
          <w:rFonts w:ascii="Arial" w:hAnsi="Arial" w:cs="Arial"/>
        </w:rPr>
        <w:t xml:space="preserve"> The embryos grow out of culture (externally) which removes the confounding variable of maternal metabolism and toxicity. The external development can be observed directly and continuously.   Moreover, the growth is extremely fast; all the significant organ systems, including a complete cardiovascular system, are developed during the 72 to 96 hours after fertilization (</w:t>
      </w:r>
      <w:proofErr w:type="spellStart"/>
      <w:r w:rsidR="00EA6073" w:rsidRPr="00EA6073">
        <w:rPr>
          <w:rFonts w:ascii="Arial" w:hAnsi="Arial" w:cs="Arial"/>
        </w:rPr>
        <w:t>hpf</w:t>
      </w:r>
      <w:proofErr w:type="spellEnd"/>
      <w:r w:rsidR="00EA6073" w:rsidRPr="00EA6073">
        <w:rPr>
          <w:rFonts w:ascii="Arial" w:hAnsi="Arial" w:cs="Arial"/>
        </w:rPr>
        <w:t>)</w:t>
      </w:r>
      <w:r w:rsidR="00C52156">
        <w:rPr>
          <w:rFonts w:ascii="Arial" w:hAnsi="Arial" w:cs="Arial"/>
        </w:rPr>
        <w:t xml:space="preserve"> </w:t>
      </w:r>
      <w:r w:rsidR="00EA6073" w:rsidRPr="00EA6073">
        <w:rPr>
          <w:rFonts w:ascii="Arial" w:hAnsi="Arial" w:cs="Arial"/>
        </w:rPr>
        <w:t>(</w:t>
      </w:r>
      <w:proofErr w:type="spellStart"/>
      <w:r w:rsidR="00C52156" w:rsidRPr="00C52156">
        <w:rPr>
          <w:rFonts w:ascii="Arial" w:hAnsi="Arial" w:cs="Arial"/>
        </w:rPr>
        <w:t>Chahardehi</w:t>
      </w:r>
      <w:proofErr w:type="spellEnd"/>
      <w:r w:rsidR="00C52156" w:rsidRPr="00C52156">
        <w:rPr>
          <w:rFonts w:ascii="Arial" w:hAnsi="Arial" w:cs="Arial"/>
        </w:rPr>
        <w:t xml:space="preserve"> AM</w:t>
      </w:r>
      <w:r w:rsidR="00C52156">
        <w:rPr>
          <w:rFonts w:ascii="Arial" w:hAnsi="Arial" w:cs="Arial"/>
        </w:rPr>
        <w:t xml:space="preserve"> </w:t>
      </w:r>
      <w:r w:rsidR="00C52156" w:rsidRPr="00C52156">
        <w:rPr>
          <w:rFonts w:ascii="Arial" w:hAnsi="Arial" w:cs="Arial"/>
        </w:rPr>
        <w:t>et al., 20</w:t>
      </w:r>
      <w:r w:rsidR="00C52156">
        <w:rPr>
          <w:rFonts w:ascii="Arial" w:hAnsi="Arial" w:cs="Arial"/>
        </w:rPr>
        <w:t>20</w:t>
      </w:r>
      <w:r w:rsidR="00EA6073" w:rsidRPr="00EA6073">
        <w:rPr>
          <w:rFonts w:ascii="Arial" w:hAnsi="Arial" w:cs="Arial"/>
        </w:rPr>
        <w:t>).</w:t>
      </w:r>
    </w:p>
    <w:p w14:paraId="6287F5E8" w14:textId="77777777" w:rsidR="007A6668" w:rsidRDefault="007A6668" w:rsidP="00441B6F">
      <w:pPr>
        <w:pStyle w:val="Body"/>
        <w:spacing w:after="0"/>
        <w:rPr>
          <w:rFonts w:ascii="Arial" w:hAnsi="Arial" w:cs="Arial"/>
        </w:rPr>
      </w:pPr>
    </w:p>
    <w:p w14:paraId="60728686" w14:textId="57E0439D" w:rsidR="005A67D4" w:rsidRDefault="007A6668" w:rsidP="007A6668">
      <w:pPr>
        <w:pStyle w:val="Body"/>
        <w:spacing w:after="0"/>
        <w:jc w:val="left"/>
        <w:rPr>
          <w:rFonts w:ascii="Arial" w:hAnsi="Arial" w:cs="Arial"/>
          <w:b/>
          <w:bCs/>
          <w:sz w:val="22"/>
          <w:szCs w:val="22"/>
        </w:rPr>
      </w:pPr>
      <w:r w:rsidRPr="007A6668">
        <w:rPr>
          <w:rFonts w:ascii="Arial" w:hAnsi="Arial" w:cs="Arial"/>
          <w:b/>
          <w:bCs/>
          <w:sz w:val="22"/>
          <w:szCs w:val="22"/>
        </w:rPr>
        <w:t>Unique Biological Properties: Optical Transparency and passive Diffusion</w:t>
      </w:r>
    </w:p>
    <w:p w14:paraId="40114DEA" w14:textId="42CC4848" w:rsidR="007A6668" w:rsidRPr="007A6668" w:rsidRDefault="007A6668" w:rsidP="000F36F3">
      <w:pPr>
        <w:pStyle w:val="Body"/>
        <w:spacing w:after="0"/>
        <w:rPr>
          <w:rFonts w:ascii="Arial" w:hAnsi="Arial" w:cs="Arial"/>
        </w:rPr>
      </w:pPr>
      <w:r w:rsidRPr="007A6668">
        <w:rPr>
          <w:rFonts w:ascii="Arial" w:hAnsi="Arial" w:cs="Arial"/>
        </w:rPr>
        <w:t>Two unique biological properties truly elevate the zebrafish to an elite toxicological model.  First, the embryos are optically transparent for the first week of life, permitting non-invasive, real-time visualization of internal organ development and dynamic physiological processes using standard light microscopy</w:t>
      </w:r>
      <w:r w:rsidR="00C52156">
        <w:rPr>
          <w:rFonts w:ascii="Arial" w:hAnsi="Arial" w:cs="Arial"/>
        </w:rPr>
        <w:t xml:space="preserve"> </w:t>
      </w:r>
      <w:r w:rsidRPr="007A6668">
        <w:rPr>
          <w:rFonts w:ascii="Arial" w:hAnsi="Arial" w:cs="Arial"/>
        </w:rPr>
        <w:t>(</w:t>
      </w:r>
      <w:r w:rsidR="00C52156" w:rsidRPr="00C52156">
        <w:rPr>
          <w:rFonts w:ascii="Arial" w:hAnsi="Arial" w:cs="Arial"/>
        </w:rPr>
        <w:t>MacRae CA et al., 20</w:t>
      </w:r>
      <w:r w:rsidR="00C52156">
        <w:rPr>
          <w:rFonts w:ascii="Arial" w:hAnsi="Arial" w:cs="Arial"/>
        </w:rPr>
        <w:t>15</w:t>
      </w:r>
      <w:r w:rsidRPr="007A6668">
        <w:rPr>
          <w:rFonts w:ascii="Arial" w:hAnsi="Arial" w:cs="Arial"/>
        </w:rPr>
        <w:t xml:space="preserve">). It is possible to literally watch the heart tube loop, chambers form, and blood cells circulate, and to identify malformation as they occur. Second, and perhaps most importantly, the zebrafish embryo’s survival is decoupled from its cardiovascular function for the first several days of life.  Unlike a mammalian fetus, which relies on placental circulation for oxygen and nutrient delivery, the zebrafish embryo obtains oxygen directly from the surrounding aqueous medium via passive diffusion.  This “enabling principle” is the key to its power in developmental cardiotoxicity studies.  In a mammal, a chemical that induces a severe cardiac </w:t>
      </w:r>
      <w:proofErr w:type="gramStart"/>
      <w:r w:rsidRPr="007A6668">
        <w:rPr>
          <w:rFonts w:ascii="Arial" w:hAnsi="Arial" w:cs="Arial"/>
        </w:rPr>
        <w:t>malformation(</w:t>
      </w:r>
      <w:proofErr w:type="gramEnd"/>
      <w:r w:rsidRPr="007A6668">
        <w:rPr>
          <w:rFonts w:ascii="Arial" w:hAnsi="Arial" w:cs="Arial"/>
        </w:rPr>
        <w:t xml:space="preserve">e.g., failure of heart tube looping or cessation of beating) would cause immediate fetal demise from hypoxia and circulatory collapse.  The experiment would end, and the underlying teratogenic mechanism would be obscured by general lethality. In the zebrafish, however, an embryo with a completely non-functional or severely malformed heart can survive for days.  This allows researchers to </w:t>
      </w:r>
      <w:r w:rsidRPr="007A6668">
        <w:rPr>
          <w:rFonts w:ascii="Arial" w:hAnsi="Arial" w:cs="Arial"/>
        </w:rPr>
        <w:lastRenderedPageBreak/>
        <w:t>study the full progression of severe cardiac teratogenesis, observe the downstream morphological consequences (such as pericardial edema), and, critically, harvest tissue at multiple time points to investigate the molecular mechanisms (e.g., pathway disruption, gene expression changes) that led to the detect.  This unique biological trait allows for the study of toxic phenotypes that would be impossible to investigate in any other vertebrate model.</w:t>
      </w:r>
    </w:p>
    <w:p w14:paraId="569D9420" w14:textId="77777777" w:rsidR="007A6668" w:rsidRDefault="007A6668" w:rsidP="00982ED2">
      <w:pPr>
        <w:pStyle w:val="Body"/>
        <w:spacing w:after="0"/>
        <w:rPr>
          <w:rFonts w:ascii="Arial" w:hAnsi="Arial" w:cs="Arial"/>
        </w:rPr>
      </w:pPr>
    </w:p>
    <w:p w14:paraId="18430FB0" w14:textId="66541393" w:rsidR="00982ED2" w:rsidRDefault="002460E0" w:rsidP="00982ED2">
      <w:pPr>
        <w:pStyle w:val="Body"/>
        <w:spacing w:after="0"/>
        <w:rPr>
          <w:rFonts w:ascii="Arial" w:hAnsi="Arial" w:cs="Arial"/>
          <w:b/>
          <w:bCs/>
          <w:sz w:val="22"/>
          <w:szCs w:val="22"/>
        </w:rPr>
      </w:pPr>
      <w:r>
        <w:rPr>
          <w:rFonts w:ascii="Arial" w:hAnsi="Arial" w:cs="Arial"/>
          <w:b/>
          <w:bCs/>
          <w:sz w:val="22"/>
          <w:szCs w:val="22"/>
        </w:rPr>
        <w:t xml:space="preserve">3. </w:t>
      </w:r>
      <w:r w:rsidR="00156BDF" w:rsidRPr="00982ED2">
        <w:rPr>
          <w:rFonts w:ascii="Arial" w:hAnsi="Arial" w:cs="Arial"/>
          <w:b/>
          <w:bCs/>
          <w:sz w:val="22"/>
          <w:szCs w:val="22"/>
        </w:rPr>
        <w:t>ZEBRAFISH EMBRYONIC DEVELOPMENT: A FIVE-DAY CARDIOVASCULAR CHRONOLOGY</w:t>
      </w:r>
    </w:p>
    <w:p w14:paraId="05AB415D" w14:textId="77777777" w:rsidR="00A42C94" w:rsidRDefault="00A42C94" w:rsidP="00982ED2">
      <w:pPr>
        <w:pStyle w:val="Body"/>
        <w:spacing w:after="0"/>
        <w:rPr>
          <w:rFonts w:ascii="Arial" w:hAnsi="Arial" w:cs="Arial"/>
          <w:b/>
          <w:bCs/>
          <w:sz w:val="22"/>
          <w:szCs w:val="22"/>
        </w:rPr>
      </w:pPr>
    </w:p>
    <w:p w14:paraId="5D3CD563" w14:textId="1C8CB0F6" w:rsidR="00982ED2" w:rsidRDefault="00982ED2" w:rsidP="000F36F3">
      <w:pPr>
        <w:pStyle w:val="Body"/>
        <w:spacing w:after="0"/>
        <w:rPr>
          <w:rFonts w:ascii="Arial" w:hAnsi="Arial" w:cs="Arial"/>
        </w:rPr>
      </w:pPr>
      <w:r w:rsidRPr="00982ED2">
        <w:rPr>
          <w:rFonts w:ascii="Arial" w:hAnsi="Arial" w:cs="Arial"/>
        </w:rPr>
        <w:t>A baseline understanding of normal development is essential to identify and contextualize toxicological deviations.  The cardiovascular system is the first organ system to form and function in the zebrafish embryo.  Its development is a rapid and highly orchestrated process</w:t>
      </w:r>
      <w:r w:rsidR="00C52156">
        <w:rPr>
          <w:rFonts w:ascii="Arial" w:hAnsi="Arial" w:cs="Arial"/>
        </w:rPr>
        <w:t xml:space="preserve"> </w:t>
      </w:r>
      <w:r w:rsidRPr="00982ED2">
        <w:rPr>
          <w:rFonts w:ascii="Arial" w:hAnsi="Arial" w:cs="Arial"/>
        </w:rPr>
        <w:t>(</w:t>
      </w:r>
      <w:r w:rsidR="00C52156" w:rsidRPr="00C52156">
        <w:rPr>
          <w:rFonts w:ascii="Arial" w:hAnsi="Arial" w:cs="Arial"/>
        </w:rPr>
        <w:t xml:space="preserve">Kimmel CB et al., </w:t>
      </w:r>
      <w:r w:rsidR="00C52156">
        <w:rPr>
          <w:rFonts w:ascii="Arial" w:hAnsi="Arial" w:cs="Arial"/>
        </w:rPr>
        <w:t>1995</w:t>
      </w:r>
      <w:r w:rsidRPr="00982ED2">
        <w:rPr>
          <w:rFonts w:ascii="Arial" w:hAnsi="Arial" w:cs="Arial"/>
        </w:rPr>
        <w:t>).</w:t>
      </w:r>
    </w:p>
    <w:p w14:paraId="22B222C8" w14:textId="77777777" w:rsidR="00982ED2" w:rsidRDefault="00982ED2" w:rsidP="00982ED2">
      <w:pPr>
        <w:pStyle w:val="Body"/>
        <w:spacing w:after="0"/>
        <w:rPr>
          <w:rFonts w:ascii="Arial" w:hAnsi="Arial" w:cs="Arial"/>
        </w:rPr>
      </w:pPr>
    </w:p>
    <w:p w14:paraId="15B4D9F6" w14:textId="356D6856" w:rsidR="00982ED2" w:rsidRPr="007E18F9" w:rsidRDefault="00982ED2" w:rsidP="00982ED2">
      <w:pPr>
        <w:pStyle w:val="Body"/>
        <w:spacing w:after="0"/>
        <w:jc w:val="left"/>
        <w:rPr>
          <w:rFonts w:ascii="Arial" w:hAnsi="Arial" w:cs="Arial"/>
          <w:b/>
          <w:bCs/>
          <w:sz w:val="22"/>
          <w:szCs w:val="22"/>
        </w:rPr>
      </w:pPr>
      <w:r w:rsidRPr="007E18F9">
        <w:rPr>
          <w:rFonts w:ascii="Arial" w:hAnsi="Arial" w:cs="Arial"/>
          <w:b/>
          <w:bCs/>
          <w:sz w:val="22"/>
          <w:szCs w:val="22"/>
        </w:rPr>
        <w:t xml:space="preserve">0-24 </w:t>
      </w:r>
      <w:proofErr w:type="spellStart"/>
      <w:r w:rsidRPr="007E18F9">
        <w:rPr>
          <w:rFonts w:ascii="Arial" w:hAnsi="Arial" w:cs="Arial"/>
          <w:b/>
          <w:bCs/>
          <w:sz w:val="22"/>
          <w:szCs w:val="22"/>
        </w:rPr>
        <w:t>hpf</w:t>
      </w:r>
      <w:proofErr w:type="spellEnd"/>
      <w:r w:rsidRPr="007E18F9">
        <w:rPr>
          <w:rFonts w:ascii="Arial" w:hAnsi="Arial" w:cs="Arial"/>
          <w:b/>
          <w:bCs/>
          <w:sz w:val="22"/>
          <w:szCs w:val="22"/>
        </w:rPr>
        <w:t xml:space="preserve"> (Day 1): Formation of the Heart Tube</w:t>
      </w:r>
    </w:p>
    <w:p w14:paraId="3B40FCD8" w14:textId="0EE11F83" w:rsidR="00982ED2" w:rsidRPr="008D2C5C" w:rsidRDefault="00982ED2" w:rsidP="000F36F3">
      <w:pPr>
        <w:pStyle w:val="Body"/>
        <w:spacing w:after="0"/>
        <w:rPr>
          <w:rFonts w:ascii="Arial" w:hAnsi="Arial" w:cs="Arial"/>
        </w:rPr>
      </w:pPr>
      <w:proofErr w:type="spellStart"/>
      <w:r w:rsidRPr="008D2C5C">
        <w:rPr>
          <w:rFonts w:ascii="Arial" w:hAnsi="Arial" w:cs="Arial"/>
        </w:rPr>
        <w:t>Cardiogenesis</w:t>
      </w:r>
      <w:proofErr w:type="spellEnd"/>
      <w:r w:rsidRPr="008D2C5C">
        <w:rPr>
          <w:rFonts w:ascii="Arial" w:hAnsi="Arial" w:cs="Arial"/>
        </w:rPr>
        <w:t xml:space="preserve"> begins remarkably early.  By 5 </w:t>
      </w:r>
      <w:proofErr w:type="spellStart"/>
      <w:r w:rsidRPr="008D2C5C">
        <w:rPr>
          <w:rFonts w:ascii="Arial" w:hAnsi="Arial" w:cs="Arial"/>
        </w:rPr>
        <w:t>hpf</w:t>
      </w:r>
      <w:proofErr w:type="spellEnd"/>
      <w:r w:rsidRPr="008D2C5C">
        <w:rPr>
          <w:rFonts w:ascii="Arial" w:hAnsi="Arial" w:cs="Arial"/>
        </w:rPr>
        <w:t xml:space="preserve">, during the cleavage stage, cardiac progenitor cells are already present in the lateral marginal zone of the embryo.  Following gastrulation, these cells, originating from the anterior lateral plate mesoderm, migrate towards the embryonic midline.  By 19 </w:t>
      </w:r>
      <w:proofErr w:type="spellStart"/>
      <w:r w:rsidRPr="008D2C5C">
        <w:rPr>
          <w:rFonts w:ascii="Arial" w:hAnsi="Arial" w:cs="Arial"/>
        </w:rPr>
        <w:t>hpf</w:t>
      </w:r>
      <w:proofErr w:type="spellEnd"/>
      <w:r w:rsidRPr="008D2C5C">
        <w:rPr>
          <w:rFonts w:ascii="Arial" w:hAnsi="Arial" w:cs="Arial"/>
        </w:rPr>
        <w:t xml:space="preserve"> (20-somite stage), these migrating precursors fuse at the midline to form a cone structure.  By 24 </w:t>
      </w:r>
      <w:proofErr w:type="spellStart"/>
      <w:r w:rsidRPr="008D2C5C">
        <w:rPr>
          <w:rFonts w:ascii="Arial" w:hAnsi="Arial" w:cs="Arial"/>
        </w:rPr>
        <w:t>hpf</w:t>
      </w:r>
      <w:proofErr w:type="spellEnd"/>
      <w:r w:rsidRPr="008D2C5C">
        <w:rPr>
          <w:rFonts w:ascii="Arial" w:hAnsi="Arial" w:cs="Arial"/>
        </w:rPr>
        <w:t>, this structure has elongated to form a linear, beating heart tube.  At this stage, the heart is functional, and unidirectional electrical conduction being, propelling circulation throughout the body</w:t>
      </w:r>
      <w:r w:rsidR="00C52156">
        <w:rPr>
          <w:rFonts w:ascii="Arial" w:hAnsi="Arial" w:cs="Arial"/>
        </w:rPr>
        <w:t xml:space="preserve"> </w:t>
      </w:r>
      <w:r w:rsidRPr="008D2C5C">
        <w:rPr>
          <w:rFonts w:ascii="Arial" w:hAnsi="Arial" w:cs="Arial"/>
        </w:rPr>
        <w:t>(</w:t>
      </w:r>
      <w:r w:rsidR="00C52156" w:rsidRPr="00C52156">
        <w:rPr>
          <w:rFonts w:ascii="Arial" w:hAnsi="Arial" w:cs="Arial"/>
        </w:rPr>
        <w:t>Hu N et al., 2000</w:t>
      </w:r>
      <w:r w:rsidRPr="008D2C5C">
        <w:rPr>
          <w:rFonts w:ascii="Arial" w:hAnsi="Arial" w:cs="Arial"/>
        </w:rPr>
        <w:t>).</w:t>
      </w:r>
    </w:p>
    <w:p w14:paraId="56E8A495" w14:textId="77777777" w:rsidR="00982ED2" w:rsidRDefault="00982ED2" w:rsidP="00982ED2">
      <w:pPr>
        <w:pStyle w:val="Body"/>
        <w:spacing w:after="0"/>
        <w:rPr>
          <w:rFonts w:ascii="Arial" w:hAnsi="Arial" w:cs="Arial"/>
          <w:u w:val="single"/>
        </w:rPr>
      </w:pPr>
    </w:p>
    <w:p w14:paraId="3DE7618F" w14:textId="6765CACF" w:rsidR="00982ED2" w:rsidRPr="007E18F9" w:rsidRDefault="00982ED2" w:rsidP="00982ED2">
      <w:pPr>
        <w:pStyle w:val="Body"/>
        <w:spacing w:after="0"/>
        <w:rPr>
          <w:rFonts w:ascii="Arial" w:hAnsi="Arial" w:cs="Arial"/>
          <w:b/>
          <w:bCs/>
          <w:sz w:val="22"/>
          <w:szCs w:val="22"/>
        </w:rPr>
      </w:pPr>
      <w:r w:rsidRPr="007E18F9">
        <w:rPr>
          <w:rFonts w:ascii="Arial" w:hAnsi="Arial" w:cs="Arial"/>
          <w:b/>
          <w:bCs/>
          <w:sz w:val="22"/>
          <w:szCs w:val="22"/>
        </w:rPr>
        <w:t xml:space="preserve">24- 48 </w:t>
      </w:r>
      <w:proofErr w:type="spellStart"/>
      <w:r w:rsidRPr="007E18F9">
        <w:rPr>
          <w:rFonts w:ascii="Arial" w:hAnsi="Arial" w:cs="Arial"/>
          <w:b/>
          <w:bCs/>
          <w:sz w:val="22"/>
          <w:szCs w:val="22"/>
        </w:rPr>
        <w:t>hpf</w:t>
      </w:r>
      <w:proofErr w:type="spellEnd"/>
      <w:r w:rsidRPr="007E18F9">
        <w:rPr>
          <w:rFonts w:ascii="Arial" w:hAnsi="Arial" w:cs="Arial"/>
          <w:b/>
          <w:bCs/>
          <w:sz w:val="22"/>
          <w:szCs w:val="22"/>
        </w:rPr>
        <w:t xml:space="preserve"> (Day 2): Cardiac Looping (Cyclization) and Chamber Formation</w:t>
      </w:r>
    </w:p>
    <w:p w14:paraId="12AB092A" w14:textId="5A7AAEBD" w:rsidR="00982ED2" w:rsidRDefault="00982ED2" w:rsidP="00C52156">
      <w:pPr>
        <w:pStyle w:val="Body"/>
        <w:spacing w:after="0"/>
        <w:rPr>
          <w:rFonts w:ascii="Arial" w:hAnsi="Arial" w:cs="Arial"/>
        </w:rPr>
      </w:pPr>
      <w:r w:rsidRPr="00982ED2">
        <w:rPr>
          <w:rFonts w:ascii="Arial" w:hAnsi="Arial" w:cs="Arial"/>
        </w:rPr>
        <w:t xml:space="preserve">The period between 24 and 48 </w:t>
      </w:r>
      <w:proofErr w:type="spellStart"/>
      <w:r w:rsidRPr="00982ED2">
        <w:rPr>
          <w:rFonts w:ascii="Arial" w:hAnsi="Arial" w:cs="Arial"/>
        </w:rPr>
        <w:t>hpf</w:t>
      </w:r>
      <w:proofErr w:type="spellEnd"/>
      <w:r w:rsidRPr="00982ED2">
        <w:rPr>
          <w:rFonts w:ascii="Arial" w:hAnsi="Arial" w:cs="Arial"/>
        </w:rPr>
        <w:t xml:space="preserve"> is a critical window of morphological transformation.</w:t>
      </w:r>
      <w:r w:rsidR="00C52156">
        <w:rPr>
          <w:rFonts w:ascii="Arial" w:hAnsi="Arial" w:cs="Arial"/>
        </w:rPr>
        <w:t xml:space="preserve"> </w:t>
      </w:r>
      <w:r w:rsidRPr="00982ED2">
        <w:rPr>
          <w:rFonts w:ascii="Arial" w:hAnsi="Arial" w:cs="Arial"/>
        </w:rPr>
        <w:t xml:space="preserve">The liner heart tube undergoes cardiac looping (also referred to as cyclization), an essential process where the tube elongates, bends, and twists.  This looping, which is larger complete by 48 </w:t>
      </w:r>
      <w:proofErr w:type="spellStart"/>
      <w:r w:rsidRPr="00982ED2">
        <w:rPr>
          <w:rFonts w:ascii="Arial" w:hAnsi="Arial" w:cs="Arial"/>
        </w:rPr>
        <w:t>hpf</w:t>
      </w:r>
      <w:proofErr w:type="spellEnd"/>
      <w:r w:rsidRPr="00982ED2">
        <w:rPr>
          <w:rFonts w:ascii="Arial" w:hAnsi="Arial" w:cs="Arial"/>
        </w:rPr>
        <w:t>, correctly and the atrium positions the future chambers, moving the primitive ventricle anteriorly and the atrium posteriorly.</w:t>
      </w:r>
      <w:r w:rsidR="00C52156">
        <w:rPr>
          <w:rFonts w:ascii="Arial" w:hAnsi="Arial" w:cs="Arial"/>
        </w:rPr>
        <w:t xml:space="preserve"> </w:t>
      </w:r>
      <w:r w:rsidRPr="00982ED2">
        <w:rPr>
          <w:rFonts w:ascii="Arial" w:hAnsi="Arial" w:cs="Arial"/>
        </w:rPr>
        <w:t>This one is essential in determining the proper spatial geometry of the mature heart.</w:t>
      </w:r>
      <w:r w:rsidR="00C52156">
        <w:rPr>
          <w:rFonts w:ascii="Arial" w:hAnsi="Arial" w:cs="Arial"/>
        </w:rPr>
        <w:t xml:space="preserve"> </w:t>
      </w:r>
      <w:r w:rsidRPr="00982ED2">
        <w:rPr>
          <w:rFonts w:ascii="Arial" w:hAnsi="Arial" w:cs="Arial"/>
        </w:rPr>
        <w:t xml:space="preserve">Even the slightest interference during this window, to which the fungicide iprodione causes the failure of cardiac cyclization, causes serious and irreversible malformation.  At the age of 48 </w:t>
      </w:r>
      <w:proofErr w:type="spellStart"/>
      <w:r w:rsidRPr="00982ED2">
        <w:rPr>
          <w:rFonts w:ascii="Arial" w:hAnsi="Arial" w:cs="Arial"/>
        </w:rPr>
        <w:t>hpf</w:t>
      </w:r>
      <w:proofErr w:type="spellEnd"/>
      <w:r w:rsidRPr="00982ED2">
        <w:rPr>
          <w:rFonts w:ascii="Arial" w:hAnsi="Arial" w:cs="Arial"/>
        </w:rPr>
        <w:t>, the heat has differentiated into separate chambers (atrium and ventricles) and the cardiovascular system is fully functional and robust enough to handle all its loads at full capacity</w:t>
      </w:r>
      <w:r w:rsidR="00C52156">
        <w:rPr>
          <w:rFonts w:ascii="Arial" w:hAnsi="Arial" w:cs="Arial"/>
        </w:rPr>
        <w:t xml:space="preserve"> </w:t>
      </w:r>
      <w:r w:rsidRPr="00982ED2">
        <w:rPr>
          <w:rFonts w:ascii="Arial" w:hAnsi="Arial" w:cs="Arial"/>
        </w:rPr>
        <w:t>(</w:t>
      </w:r>
      <w:r w:rsidR="00C52156" w:rsidRPr="00C52156">
        <w:rPr>
          <w:rFonts w:ascii="Arial" w:hAnsi="Arial" w:cs="Arial"/>
        </w:rPr>
        <w:t>Hu N et al., 2000</w:t>
      </w:r>
      <w:r w:rsidRPr="00982ED2">
        <w:rPr>
          <w:rFonts w:ascii="Arial" w:hAnsi="Arial" w:cs="Arial"/>
        </w:rPr>
        <w:t>).</w:t>
      </w:r>
    </w:p>
    <w:p w14:paraId="0BD01850" w14:textId="77777777" w:rsidR="008D2C5C" w:rsidRPr="00982ED2" w:rsidRDefault="008D2C5C" w:rsidP="00982ED2">
      <w:pPr>
        <w:pStyle w:val="Body"/>
        <w:spacing w:after="0"/>
        <w:rPr>
          <w:rFonts w:ascii="Arial" w:hAnsi="Arial" w:cs="Arial"/>
        </w:rPr>
      </w:pPr>
    </w:p>
    <w:p w14:paraId="07B43CBA" w14:textId="0D6D87E4" w:rsidR="00982ED2" w:rsidRPr="007E18F9" w:rsidRDefault="008D2C5C" w:rsidP="00982ED2">
      <w:pPr>
        <w:pStyle w:val="Body"/>
        <w:spacing w:after="0"/>
        <w:rPr>
          <w:rFonts w:ascii="Arial" w:hAnsi="Arial" w:cs="Arial"/>
          <w:b/>
          <w:bCs/>
          <w:sz w:val="22"/>
          <w:szCs w:val="22"/>
        </w:rPr>
      </w:pPr>
      <w:r w:rsidRPr="007E18F9">
        <w:rPr>
          <w:rFonts w:ascii="Arial" w:hAnsi="Arial" w:cs="Arial"/>
          <w:b/>
          <w:bCs/>
          <w:sz w:val="22"/>
          <w:szCs w:val="22"/>
        </w:rPr>
        <w:t xml:space="preserve">48-120 </w:t>
      </w:r>
      <w:proofErr w:type="spellStart"/>
      <w:r w:rsidRPr="007E18F9">
        <w:rPr>
          <w:rFonts w:ascii="Arial" w:hAnsi="Arial" w:cs="Arial"/>
          <w:b/>
          <w:bCs/>
          <w:sz w:val="22"/>
          <w:szCs w:val="22"/>
        </w:rPr>
        <w:t>hpf</w:t>
      </w:r>
      <w:proofErr w:type="spellEnd"/>
      <w:r w:rsidRPr="007E18F9">
        <w:rPr>
          <w:rFonts w:ascii="Arial" w:hAnsi="Arial" w:cs="Arial"/>
          <w:b/>
          <w:bCs/>
          <w:sz w:val="22"/>
          <w:szCs w:val="22"/>
        </w:rPr>
        <w:t xml:space="preserve"> Days 3-5 Maturation, </w:t>
      </w:r>
      <w:proofErr w:type="spellStart"/>
      <w:r w:rsidRPr="007E18F9">
        <w:rPr>
          <w:rFonts w:ascii="Arial" w:hAnsi="Arial" w:cs="Arial"/>
          <w:b/>
          <w:bCs/>
          <w:sz w:val="22"/>
          <w:szCs w:val="22"/>
        </w:rPr>
        <w:t>Valvulogenesis</w:t>
      </w:r>
      <w:proofErr w:type="spellEnd"/>
      <w:r w:rsidRPr="007E18F9">
        <w:rPr>
          <w:rFonts w:ascii="Arial" w:hAnsi="Arial" w:cs="Arial"/>
          <w:b/>
          <w:bCs/>
          <w:sz w:val="22"/>
          <w:szCs w:val="22"/>
        </w:rPr>
        <w:t>, and Hatching</w:t>
      </w:r>
    </w:p>
    <w:p w14:paraId="7CD30976" w14:textId="2BA33B8D" w:rsidR="008D2C5C" w:rsidRDefault="008D2C5C" w:rsidP="000F36F3">
      <w:pPr>
        <w:pStyle w:val="Body"/>
        <w:spacing w:after="0"/>
        <w:rPr>
          <w:rFonts w:ascii="Arial" w:hAnsi="Arial" w:cs="Arial"/>
        </w:rPr>
      </w:pPr>
      <w:r w:rsidRPr="008D2C5C">
        <w:rPr>
          <w:rFonts w:ascii="Arial" w:hAnsi="Arial" w:cs="Arial"/>
        </w:rPr>
        <w:t>After the formation of the looped heart, days of growth and perfection are set.</w:t>
      </w:r>
    </w:p>
    <w:p w14:paraId="7BB8DED9" w14:textId="77777777" w:rsidR="008D2C5C" w:rsidRDefault="008D2C5C" w:rsidP="00982ED2">
      <w:pPr>
        <w:pStyle w:val="Body"/>
        <w:spacing w:after="0"/>
        <w:rPr>
          <w:rFonts w:ascii="Arial" w:hAnsi="Arial" w:cs="Arial"/>
        </w:rPr>
      </w:pPr>
    </w:p>
    <w:p w14:paraId="3568B3D6" w14:textId="692B9F93" w:rsidR="008D2C5C" w:rsidRPr="008D2C5C" w:rsidRDefault="008D2C5C" w:rsidP="008D2C5C">
      <w:pPr>
        <w:pStyle w:val="Body"/>
        <w:rPr>
          <w:rFonts w:ascii="Arial" w:hAnsi="Arial" w:cs="Arial"/>
        </w:rPr>
      </w:pPr>
      <w:proofErr w:type="spellStart"/>
      <w:r w:rsidRPr="00156BDF">
        <w:rPr>
          <w:rFonts w:ascii="Arial" w:hAnsi="Arial" w:cs="Arial"/>
          <w:b/>
          <w:bCs/>
          <w:u w:val="single"/>
        </w:rPr>
        <w:t>Valvulogenesis</w:t>
      </w:r>
      <w:proofErr w:type="spellEnd"/>
      <w:r w:rsidRPr="00156BDF">
        <w:rPr>
          <w:rFonts w:ascii="Arial" w:hAnsi="Arial" w:cs="Arial"/>
          <w:b/>
          <w:bCs/>
          <w:u w:val="single"/>
        </w:rPr>
        <w:t>:</w:t>
      </w:r>
      <w:r w:rsidRPr="008D2C5C">
        <w:rPr>
          <w:rFonts w:ascii="Arial" w:hAnsi="Arial" w:cs="Arial"/>
        </w:rPr>
        <w:t xml:space="preserve"> The maturation of the atrioventricular (AV) valve is a very important developmental process which commences at approximately 43 </w:t>
      </w:r>
      <w:proofErr w:type="spellStart"/>
      <w:r w:rsidRPr="008D2C5C">
        <w:rPr>
          <w:rFonts w:ascii="Arial" w:hAnsi="Arial" w:cs="Arial"/>
        </w:rPr>
        <w:t>hpf</w:t>
      </w:r>
      <w:proofErr w:type="spellEnd"/>
      <w:r w:rsidRPr="008D2C5C">
        <w:rPr>
          <w:rFonts w:ascii="Arial" w:hAnsi="Arial" w:cs="Arial"/>
        </w:rPr>
        <w:t xml:space="preserve">.  AV wall endocardial cells start clustering and </w:t>
      </w:r>
      <w:proofErr w:type="spellStart"/>
      <w:r w:rsidRPr="008D2C5C">
        <w:rPr>
          <w:rFonts w:ascii="Arial" w:hAnsi="Arial" w:cs="Arial"/>
        </w:rPr>
        <w:t>remodelling</w:t>
      </w:r>
      <w:proofErr w:type="spellEnd"/>
      <w:r w:rsidRPr="008D2C5C">
        <w:rPr>
          <w:rFonts w:ascii="Arial" w:hAnsi="Arial" w:cs="Arial"/>
        </w:rPr>
        <w:t xml:space="preserve">.  This process lasts till the 72 </w:t>
      </w:r>
      <w:proofErr w:type="spellStart"/>
      <w:r w:rsidRPr="008D2C5C">
        <w:rPr>
          <w:rFonts w:ascii="Arial" w:hAnsi="Arial" w:cs="Arial"/>
        </w:rPr>
        <w:t>hpf</w:t>
      </w:r>
      <w:proofErr w:type="spellEnd"/>
      <w:r w:rsidRPr="008D2C5C">
        <w:rPr>
          <w:rFonts w:ascii="Arial" w:hAnsi="Arial" w:cs="Arial"/>
        </w:rPr>
        <w:t xml:space="preserve"> where the leaflets of the valves will be fully developed and operational that can prevent the retrograde blood flow of the ventricles into the atrium.</w:t>
      </w:r>
    </w:p>
    <w:p w14:paraId="6C000354" w14:textId="2664AA59" w:rsidR="008D2C5C" w:rsidRPr="008D2C5C" w:rsidRDefault="008D2C5C" w:rsidP="008D2C5C">
      <w:pPr>
        <w:pStyle w:val="Body"/>
        <w:rPr>
          <w:rFonts w:ascii="Arial" w:hAnsi="Arial" w:cs="Arial"/>
        </w:rPr>
      </w:pPr>
      <w:r w:rsidRPr="00156BDF">
        <w:rPr>
          <w:rFonts w:ascii="Arial" w:hAnsi="Arial" w:cs="Arial"/>
          <w:b/>
          <w:bCs/>
          <w:u w:val="single"/>
        </w:rPr>
        <w:t>Conduction:</w:t>
      </w:r>
      <w:r w:rsidRPr="008D2C5C">
        <w:rPr>
          <w:rFonts w:ascii="Arial" w:hAnsi="Arial" w:cs="Arial"/>
          <w:b/>
          <w:bCs/>
          <w:i/>
          <w:iCs/>
        </w:rPr>
        <w:t xml:space="preserve"> </w:t>
      </w:r>
      <w:r w:rsidRPr="008D2C5C">
        <w:rPr>
          <w:rFonts w:ascii="Arial" w:hAnsi="Arial" w:cs="Arial"/>
        </w:rPr>
        <w:t xml:space="preserve">A rapid conduction system starts forming in the ventricles at the age of 72-96 </w:t>
      </w:r>
      <w:proofErr w:type="spellStart"/>
      <w:r w:rsidRPr="008D2C5C">
        <w:rPr>
          <w:rFonts w:ascii="Arial" w:hAnsi="Arial" w:cs="Arial"/>
        </w:rPr>
        <w:t>hpf</w:t>
      </w:r>
      <w:proofErr w:type="spellEnd"/>
      <w:r w:rsidRPr="008D2C5C">
        <w:rPr>
          <w:rFonts w:ascii="Arial" w:hAnsi="Arial" w:cs="Arial"/>
        </w:rPr>
        <w:t>, which matures the electrical system of the heart.</w:t>
      </w:r>
    </w:p>
    <w:p w14:paraId="723F9A2D" w14:textId="69B376D4" w:rsidR="008D2C5C" w:rsidRDefault="008D2C5C" w:rsidP="008D2C5C">
      <w:pPr>
        <w:pStyle w:val="Body"/>
        <w:spacing w:after="0"/>
        <w:rPr>
          <w:rFonts w:ascii="Arial" w:hAnsi="Arial" w:cs="Arial"/>
        </w:rPr>
      </w:pPr>
      <w:r w:rsidRPr="00156BDF">
        <w:rPr>
          <w:rFonts w:ascii="Arial" w:hAnsi="Arial" w:cs="Arial"/>
          <w:b/>
          <w:bCs/>
          <w:u w:val="single"/>
        </w:rPr>
        <w:t>Hatching:</w:t>
      </w:r>
      <w:r w:rsidRPr="008D2C5C">
        <w:rPr>
          <w:rFonts w:ascii="Arial" w:hAnsi="Arial" w:cs="Arial"/>
        </w:rPr>
        <w:t xml:space="preserve"> This is a major milestone of development, and one of the typical toxicology outcomes; hatching out of the protective chorion commences at approximately 48 </w:t>
      </w:r>
      <w:proofErr w:type="spellStart"/>
      <w:r w:rsidRPr="008D2C5C">
        <w:rPr>
          <w:rFonts w:ascii="Arial" w:hAnsi="Arial" w:cs="Arial"/>
        </w:rPr>
        <w:t>hpf</w:t>
      </w:r>
      <w:proofErr w:type="spellEnd"/>
      <w:r w:rsidRPr="008D2C5C">
        <w:rPr>
          <w:rFonts w:ascii="Arial" w:hAnsi="Arial" w:cs="Arial"/>
        </w:rPr>
        <w:t xml:space="preserve">.   The hatching of most embryos occurs at 72 </w:t>
      </w:r>
      <w:proofErr w:type="spellStart"/>
      <w:r w:rsidRPr="008D2C5C">
        <w:rPr>
          <w:rFonts w:ascii="Arial" w:hAnsi="Arial" w:cs="Arial"/>
        </w:rPr>
        <w:t>hpf</w:t>
      </w:r>
      <w:proofErr w:type="spellEnd"/>
      <w:r w:rsidRPr="008D2C5C">
        <w:rPr>
          <w:rFonts w:ascii="Arial" w:hAnsi="Arial" w:cs="Arial"/>
        </w:rPr>
        <w:t xml:space="preserve">, and in most cases, it is done at 96 </w:t>
      </w:r>
      <w:proofErr w:type="spellStart"/>
      <w:r w:rsidRPr="008D2C5C">
        <w:rPr>
          <w:rFonts w:ascii="Arial" w:hAnsi="Arial" w:cs="Arial"/>
        </w:rPr>
        <w:t>hpf</w:t>
      </w:r>
      <w:proofErr w:type="spellEnd"/>
      <w:r w:rsidRPr="008D2C5C">
        <w:rPr>
          <w:rFonts w:ascii="Arial" w:hAnsi="Arial" w:cs="Arial"/>
        </w:rPr>
        <w:t>.  The ability to fail to batch is a sensitive toxicity sign such as with the fungicide Thiram</w:t>
      </w:r>
      <w:r w:rsidR="000A3FFE">
        <w:rPr>
          <w:rFonts w:ascii="Arial" w:hAnsi="Arial" w:cs="Arial"/>
        </w:rPr>
        <w:t xml:space="preserve"> </w:t>
      </w:r>
      <w:r w:rsidRPr="008D2C5C">
        <w:rPr>
          <w:rFonts w:ascii="Arial" w:hAnsi="Arial" w:cs="Arial"/>
        </w:rPr>
        <w:t>(</w:t>
      </w:r>
      <w:r w:rsidR="000A3FFE" w:rsidRPr="000A3FFE">
        <w:rPr>
          <w:rFonts w:ascii="Arial" w:hAnsi="Arial" w:cs="Arial"/>
        </w:rPr>
        <w:t>Kimmel CB et al., 1995</w:t>
      </w:r>
      <w:r w:rsidRPr="008D2C5C">
        <w:rPr>
          <w:rFonts w:ascii="Arial" w:hAnsi="Arial" w:cs="Arial"/>
        </w:rPr>
        <w:t>).</w:t>
      </w:r>
    </w:p>
    <w:p w14:paraId="189C6E9F" w14:textId="008DB122" w:rsidR="008D2C5C" w:rsidRDefault="008D2C5C" w:rsidP="008D2C5C">
      <w:pPr>
        <w:pStyle w:val="Body"/>
        <w:spacing w:after="0"/>
        <w:rPr>
          <w:rFonts w:ascii="Arial" w:hAnsi="Arial" w:cs="Arial"/>
        </w:rPr>
      </w:pPr>
      <w:r w:rsidRPr="008D2C5C">
        <w:rPr>
          <w:rFonts w:ascii="Arial" w:hAnsi="Arial" w:cs="Arial"/>
        </w:rPr>
        <w:lastRenderedPageBreak/>
        <w:t>This is the timeline that supplies a control map that would be utilized in toxicological evaluation.  With the time of activities such as looping and valve formation determined, scientists can identify the developmental window that a particular chemical is acting upon, making their search for its mechanism of action a little less broad</w:t>
      </w:r>
      <w:r w:rsidR="000A3FFE" w:rsidRPr="000A3FFE">
        <w:rPr>
          <w:rFonts w:ascii="Arial" w:hAnsi="Arial" w:cs="Arial"/>
        </w:rPr>
        <w:t xml:space="preserve"> </w:t>
      </w:r>
      <w:r w:rsidR="00634D46">
        <w:rPr>
          <w:rFonts w:ascii="Arial" w:hAnsi="Arial" w:cs="Arial"/>
        </w:rPr>
        <w:t>(</w:t>
      </w:r>
      <w:r w:rsidR="000A3FFE" w:rsidRPr="000A3FFE">
        <w:rPr>
          <w:rFonts w:ascii="Arial" w:hAnsi="Arial" w:cs="Arial"/>
        </w:rPr>
        <w:t xml:space="preserve">Table </w:t>
      </w:r>
      <w:r w:rsidR="000A3FFE">
        <w:rPr>
          <w:rFonts w:ascii="Arial" w:hAnsi="Arial" w:cs="Arial"/>
        </w:rPr>
        <w:t>1</w:t>
      </w:r>
      <w:r w:rsidR="00634D46">
        <w:rPr>
          <w:rFonts w:ascii="Arial" w:hAnsi="Arial" w:cs="Arial"/>
        </w:rPr>
        <w:t xml:space="preserve">) </w:t>
      </w:r>
      <w:r w:rsidRPr="008D2C5C">
        <w:rPr>
          <w:rFonts w:ascii="Arial" w:hAnsi="Arial" w:cs="Arial"/>
        </w:rPr>
        <w:t>(</w:t>
      </w:r>
      <w:r w:rsidR="000A3FFE" w:rsidRPr="000A3FFE">
        <w:rPr>
          <w:rFonts w:ascii="Arial" w:hAnsi="Arial" w:cs="Arial"/>
        </w:rPr>
        <w:t>Kimmel CB et al., 1995</w:t>
      </w:r>
      <w:r w:rsidRPr="008D2C5C">
        <w:rPr>
          <w:rFonts w:ascii="Arial" w:hAnsi="Arial" w:cs="Arial"/>
        </w:rPr>
        <w:t>).</w:t>
      </w:r>
    </w:p>
    <w:p w14:paraId="59332036" w14:textId="77777777" w:rsidR="008D2C5C" w:rsidRDefault="008D2C5C" w:rsidP="008D2C5C">
      <w:pPr>
        <w:pStyle w:val="Body"/>
        <w:spacing w:after="0"/>
        <w:rPr>
          <w:rFonts w:ascii="Arial" w:hAnsi="Arial" w:cs="Arial"/>
        </w:rPr>
      </w:pPr>
    </w:p>
    <w:p w14:paraId="2ED4198E" w14:textId="1FD60BEC" w:rsidR="00F1071C" w:rsidRPr="00F1071C" w:rsidRDefault="00F1071C" w:rsidP="00F1071C">
      <w:pPr>
        <w:pStyle w:val="Body"/>
        <w:spacing w:after="0"/>
        <w:jc w:val="left"/>
        <w:rPr>
          <w:rFonts w:ascii="Arial" w:hAnsi="Arial" w:cs="Arial"/>
          <w:b/>
          <w:bCs/>
          <w:sz w:val="22"/>
          <w:szCs w:val="22"/>
        </w:rPr>
      </w:pPr>
      <w:r w:rsidRPr="00F1071C">
        <w:rPr>
          <w:rFonts w:ascii="Arial" w:hAnsi="Arial" w:cs="Arial"/>
          <w:b/>
          <w:bCs/>
          <w:sz w:val="22"/>
          <w:szCs w:val="22"/>
        </w:rPr>
        <w:t xml:space="preserve">Table </w:t>
      </w:r>
      <w:r w:rsidR="007C10BA" w:rsidRPr="00F1071C">
        <w:rPr>
          <w:rFonts w:ascii="Arial" w:hAnsi="Arial" w:cs="Arial"/>
          <w:b/>
          <w:bCs/>
          <w:sz w:val="22"/>
          <w:szCs w:val="22"/>
        </w:rPr>
        <w:t>1:</w:t>
      </w:r>
      <w:r w:rsidRPr="00F1071C">
        <w:rPr>
          <w:rFonts w:ascii="Arial" w:hAnsi="Arial" w:cs="Arial"/>
          <w:b/>
          <w:bCs/>
          <w:sz w:val="22"/>
          <w:szCs w:val="22"/>
        </w:rPr>
        <w:t xml:space="preserve"> Chronology of key cardiovascular development events in zebrafish (0-120 </w:t>
      </w:r>
      <w:proofErr w:type="spellStart"/>
      <w:r w:rsidRPr="00F1071C">
        <w:rPr>
          <w:rFonts w:ascii="Arial" w:hAnsi="Arial" w:cs="Arial"/>
          <w:b/>
          <w:bCs/>
          <w:sz w:val="22"/>
          <w:szCs w:val="22"/>
        </w:rPr>
        <w:t>hpf</w:t>
      </w:r>
      <w:proofErr w:type="spellEnd"/>
      <w:r w:rsidRPr="00F1071C">
        <w:rPr>
          <w:rFonts w:ascii="Arial" w:hAnsi="Arial" w:cs="Arial"/>
          <w:b/>
          <w:bCs/>
          <w:sz w:val="22"/>
          <w:szCs w:val="22"/>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2"/>
        <w:gridCol w:w="2141"/>
        <w:gridCol w:w="2138"/>
        <w:gridCol w:w="1879"/>
      </w:tblGrid>
      <w:tr w:rsidR="00F1071C" w:rsidRPr="00F1071C" w14:paraId="7EF012C3" w14:textId="77777777" w:rsidTr="001A20B3">
        <w:tc>
          <w:tcPr>
            <w:tcW w:w="2004" w:type="dxa"/>
          </w:tcPr>
          <w:p w14:paraId="5C608F93" w14:textId="77777777" w:rsidR="00F1071C" w:rsidRPr="00F1071C" w:rsidRDefault="00F1071C" w:rsidP="007C10BA">
            <w:pPr>
              <w:pStyle w:val="Body"/>
              <w:spacing w:line="480" w:lineRule="auto"/>
              <w:jc w:val="left"/>
              <w:rPr>
                <w:rFonts w:ascii="Arial" w:hAnsi="Arial" w:cs="Arial"/>
                <w:b/>
                <w:bCs/>
                <w:lang w:val="en-IN"/>
              </w:rPr>
            </w:pPr>
            <w:r w:rsidRPr="00F1071C">
              <w:rPr>
                <w:rFonts w:ascii="Arial" w:hAnsi="Arial" w:cs="Arial"/>
                <w:b/>
                <w:bCs/>
              </w:rPr>
              <w:t>Time(</w:t>
            </w:r>
            <w:proofErr w:type="spellStart"/>
            <w:r w:rsidRPr="00F1071C">
              <w:rPr>
                <w:rFonts w:ascii="Arial" w:hAnsi="Arial" w:cs="Arial"/>
                <w:b/>
                <w:bCs/>
              </w:rPr>
              <w:t>hpf</w:t>
            </w:r>
            <w:proofErr w:type="spellEnd"/>
            <w:r w:rsidRPr="00F1071C">
              <w:rPr>
                <w:rFonts w:ascii="Arial" w:hAnsi="Arial" w:cs="Arial"/>
                <w:b/>
                <w:bCs/>
              </w:rPr>
              <w:t>)</w:t>
            </w:r>
          </w:p>
        </w:tc>
        <w:tc>
          <w:tcPr>
            <w:tcW w:w="2186" w:type="dxa"/>
          </w:tcPr>
          <w:p w14:paraId="7F70E6BF" w14:textId="77777777" w:rsidR="00F1071C" w:rsidRPr="00F1071C" w:rsidRDefault="00F1071C" w:rsidP="007C10BA">
            <w:pPr>
              <w:pStyle w:val="Body"/>
              <w:spacing w:line="480" w:lineRule="auto"/>
              <w:jc w:val="left"/>
              <w:rPr>
                <w:rFonts w:ascii="Arial" w:hAnsi="Arial" w:cs="Arial"/>
                <w:b/>
                <w:bCs/>
                <w:lang w:val="en-IN"/>
              </w:rPr>
            </w:pPr>
            <w:r w:rsidRPr="00F1071C">
              <w:rPr>
                <w:rFonts w:ascii="Arial" w:hAnsi="Arial" w:cs="Arial"/>
                <w:b/>
                <w:bCs/>
              </w:rPr>
              <w:t>Developmental stage</w:t>
            </w:r>
          </w:p>
        </w:tc>
        <w:tc>
          <w:tcPr>
            <w:tcW w:w="2184" w:type="dxa"/>
          </w:tcPr>
          <w:p w14:paraId="29512041" w14:textId="77777777" w:rsidR="00F1071C" w:rsidRPr="00F1071C" w:rsidRDefault="00F1071C" w:rsidP="007C10BA">
            <w:pPr>
              <w:pStyle w:val="Body"/>
              <w:spacing w:line="480" w:lineRule="auto"/>
              <w:jc w:val="left"/>
              <w:rPr>
                <w:rFonts w:ascii="Arial" w:hAnsi="Arial" w:cs="Arial"/>
                <w:b/>
                <w:bCs/>
                <w:lang w:val="en-IN"/>
              </w:rPr>
            </w:pPr>
            <w:r w:rsidRPr="00F1071C">
              <w:rPr>
                <w:rFonts w:ascii="Arial" w:hAnsi="Arial" w:cs="Arial"/>
                <w:b/>
                <w:bCs/>
              </w:rPr>
              <w:t>Key cardiovascular event</w:t>
            </w:r>
          </w:p>
        </w:tc>
        <w:tc>
          <w:tcPr>
            <w:tcW w:w="1942" w:type="dxa"/>
          </w:tcPr>
          <w:p w14:paraId="284F22A0" w14:textId="77777777" w:rsidR="00F1071C" w:rsidRPr="00F1071C" w:rsidRDefault="00F1071C" w:rsidP="007C10BA">
            <w:pPr>
              <w:pStyle w:val="Body"/>
              <w:spacing w:line="480" w:lineRule="auto"/>
              <w:jc w:val="left"/>
              <w:rPr>
                <w:rFonts w:ascii="Arial" w:hAnsi="Arial" w:cs="Arial"/>
                <w:b/>
                <w:bCs/>
                <w:lang w:val="en-IN"/>
              </w:rPr>
            </w:pPr>
            <w:r w:rsidRPr="00F1071C">
              <w:rPr>
                <w:rFonts w:ascii="Arial" w:hAnsi="Arial" w:cs="Arial"/>
                <w:b/>
                <w:bCs/>
              </w:rPr>
              <w:t>Key regulating genes</w:t>
            </w:r>
          </w:p>
        </w:tc>
      </w:tr>
      <w:tr w:rsidR="00F1071C" w:rsidRPr="00F1071C" w14:paraId="12A557D7" w14:textId="77777777" w:rsidTr="001A20B3">
        <w:tc>
          <w:tcPr>
            <w:tcW w:w="2004" w:type="dxa"/>
          </w:tcPr>
          <w:p w14:paraId="5B0CBD59"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5 </w:t>
            </w:r>
            <w:proofErr w:type="spellStart"/>
            <w:r w:rsidRPr="00F1071C">
              <w:rPr>
                <w:rFonts w:ascii="Arial" w:hAnsi="Arial" w:cs="Arial"/>
              </w:rPr>
              <w:t>hpf</w:t>
            </w:r>
            <w:proofErr w:type="spellEnd"/>
          </w:p>
        </w:tc>
        <w:tc>
          <w:tcPr>
            <w:tcW w:w="2186" w:type="dxa"/>
          </w:tcPr>
          <w:p w14:paraId="12C8D893"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Cleavage stage</w:t>
            </w:r>
          </w:p>
        </w:tc>
        <w:tc>
          <w:tcPr>
            <w:tcW w:w="2184" w:type="dxa"/>
          </w:tcPr>
          <w:p w14:paraId="3E293FB1"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Cardiac progenitors</w:t>
            </w:r>
          </w:p>
        </w:tc>
        <w:tc>
          <w:tcPr>
            <w:tcW w:w="1942" w:type="dxa"/>
          </w:tcPr>
          <w:p w14:paraId="4F7D3D4B"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w:t>
            </w:r>
          </w:p>
        </w:tc>
      </w:tr>
      <w:tr w:rsidR="00F1071C" w:rsidRPr="00F1071C" w14:paraId="238A1E7F" w14:textId="77777777" w:rsidTr="001A20B3">
        <w:tc>
          <w:tcPr>
            <w:tcW w:w="2004" w:type="dxa"/>
          </w:tcPr>
          <w:p w14:paraId="6C2794AA"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14-19 </w:t>
            </w:r>
            <w:proofErr w:type="spellStart"/>
            <w:r w:rsidRPr="00F1071C">
              <w:rPr>
                <w:rFonts w:ascii="Arial" w:hAnsi="Arial" w:cs="Arial"/>
              </w:rPr>
              <w:t>hpf</w:t>
            </w:r>
            <w:proofErr w:type="spellEnd"/>
          </w:p>
        </w:tc>
        <w:tc>
          <w:tcPr>
            <w:tcW w:w="2186" w:type="dxa"/>
          </w:tcPr>
          <w:p w14:paraId="457F3B7D"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Somite stages</w:t>
            </w:r>
          </w:p>
        </w:tc>
        <w:tc>
          <w:tcPr>
            <w:tcW w:w="2184" w:type="dxa"/>
          </w:tcPr>
          <w:p w14:paraId="3D19FC75" w14:textId="3A12F2C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Cardiac precursors migrate from anterior lateral plate mesoderm and fuse at the midline</w:t>
            </w:r>
          </w:p>
        </w:tc>
        <w:tc>
          <w:tcPr>
            <w:tcW w:w="1942" w:type="dxa"/>
          </w:tcPr>
          <w:p w14:paraId="28F6EA60"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Gata5</w:t>
            </w:r>
          </w:p>
        </w:tc>
      </w:tr>
      <w:tr w:rsidR="00F1071C" w:rsidRPr="00F1071C" w14:paraId="4609C665" w14:textId="77777777" w:rsidTr="001A20B3">
        <w:tc>
          <w:tcPr>
            <w:tcW w:w="2004" w:type="dxa"/>
          </w:tcPr>
          <w:p w14:paraId="04C0BBC4"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24 </w:t>
            </w:r>
            <w:proofErr w:type="spellStart"/>
            <w:r w:rsidRPr="00F1071C">
              <w:rPr>
                <w:rFonts w:ascii="Arial" w:hAnsi="Arial" w:cs="Arial"/>
              </w:rPr>
              <w:t>hpf</w:t>
            </w:r>
            <w:proofErr w:type="spellEnd"/>
          </w:p>
        </w:tc>
        <w:tc>
          <w:tcPr>
            <w:tcW w:w="2186" w:type="dxa"/>
          </w:tcPr>
          <w:p w14:paraId="70F00892"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Prime 5 stage</w:t>
            </w:r>
          </w:p>
        </w:tc>
        <w:tc>
          <w:tcPr>
            <w:tcW w:w="2184" w:type="dxa"/>
          </w:tcPr>
          <w:p w14:paraId="4385B5FC"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Formation of a linear, beating heart tube. Unidirectional conduction begins  </w:t>
            </w:r>
          </w:p>
        </w:tc>
        <w:tc>
          <w:tcPr>
            <w:tcW w:w="1942" w:type="dxa"/>
          </w:tcPr>
          <w:p w14:paraId="7BA36294"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Hand2</w:t>
            </w:r>
          </w:p>
        </w:tc>
      </w:tr>
      <w:tr w:rsidR="00F1071C" w:rsidRPr="00F1071C" w14:paraId="64BE47B6" w14:textId="77777777" w:rsidTr="001A20B3">
        <w:tc>
          <w:tcPr>
            <w:tcW w:w="2004" w:type="dxa"/>
          </w:tcPr>
          <w:p w14:paraId="000CE9A3"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30-48 </w:t>
            </w:r>
            <w:proofErr w:type="spellStart"/>
            <w:r w:rsidRPr="00F1071C">
              <w:rPr>
                <w:rFonts w:ascii="Arial" w:hAnsi="Arial" w:cs="Arial"/>
              </w:rPr>
              <w:t>hpf</w:t>
            </w:r>
            <w:proofErr w:type="spellEnd"/>
          </w:p>
        </w:tc>
        <w:tc>
          <w:tcPr>
            <w:tcW w:w="2186" w:type="dxa"/>
          </w:tcPr>
          <w:p w14:paraId="0A6BB6A2"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Long-pec stage</w:t>
            </w:r>
          </w:p>
        </w:tc>
        <w:tc>
          <w:tcPr>
            <w:tcW w:w="2184" w:type="dxa"/>
          </w:tcPr>
          <w:p w14:paraId="614A22F8"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Cardiac looping (cyclization) occurs. Primitive atrium and ventricle are established. </w:t>
            </w:r>
          </w:p>
        </w:tc>
        <w:tc>
          <w:tcPr>
            <w:tcW w:w="1942" w:type="dxa"/>
          </w:tcPr>
          <w:p w14:paraId="742C5B7A"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Gata5</w:t>
            </w:r>
          </w:p>
        </w:tc>
      </w:tr>
      <w:tr w:rsidR="00F1071C" w:rsidRPr="00F1071C" w14:paraId="1D33F274" w14:textId="77777777" w:rsidTr="001A20B3">
        <w:tc>
          <w:tcPr>
            <w:tcW w:w="2004" w:type="dxa"/>
          </w:tcPr>
          <w:p w14:paraId="72D1FCA3"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43-72 </w:t>
            </w:r>
            <w:proofErr w:type="spellStart"/>
            <w:r w:rsidRPr="00F1071C">
              <w:rPr>
                <w:rFonts w:ascii="Arial" w:hAnsi="Arial" w:cs="Arial"/>
              </w:rPr>
              <w:t>hpf</w:t>
            </w:r>
            <w:proofErr w:type="spellEnd"/>
          </w:p>
        </w:tc>
        <w:tc>
          <w:tcPr>
            <w:tcW w:w="2186" w:type="dxa"/>
          </w:tcPr>
          <w:p w14:paraId="7CD5EC27"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w:t>
            </w:r>
          </w:p>
        </w:tc>
        <w:tc>
          <w:tcPr>
            <w:tcW w:w="2184" w:type="dxa"/>
          </w:tcPr>
          <w:p w14:paraId="35D18696" w14:textId="2CA91A04" w:rsidR="00F1071C" w:rsidRPr="00F1071C" w:rsidRDefault="007C10BA" w:rsidP="007C10BA">
            <w:pPr>
              <w:pStyle w:val="Body"/>
              <w:spacing w:line="480" w:lineRule="auto"/>
              <w:jc w:val="left"/>
              <w:rPr>
                <w:rFonts w:ascii="Arial" w:hAnsi="Arial" w:cs="Arial"/>
                <w:lang w:val="en-IN"/>
              </w:rPr>
            </w:pPr>
            <w:r w:rsidRPr="00F1071C">
              <w:rPr>
                <w:rFonts w:ascii="Arial" w:hAnsi="Arial" w:cs="Arial"/>
              </w:rPr>
              <w:t>Atrioventricular (</w:t>
            </w:r>
            <w:r w:rsidR="00F1071C" w:rsidRPr="00F1071C">
              <w:rPr>
                <w:rFonts w:ascii="Arial" w:hAnsi="Arial" w:cs="Arial"/>
              </w:rPr>
              <w:t xml:space="preserve">AV) valve formation; endocardial cushions </w:t>
            </w:r>
            <w:r w:rsidR="00F1071C" w:rsidRPr="00F1071C">
              <w:rPr>
                <w:rFonts w:ascii="Arial" w:hAnsi="Arial" w:cs="Arial"/>
              </w:rPr>
              <w:lastRenderedPageBreak/>
              <w:t>remodel into functional leaflets.</w:t>
            </w:r>
          </w:p>
        </w:tc>
        <w:tc>
          <w:tcPr>
            <w:tcW w:w="1942" w:type="dxa"/>
          </w:tcPr>
          <w:p w14:paraId="4224EA0E"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lastRenderedPageBreak/>
              <w:t>Hand2</w:t>
            </w:r>
          </w:p>
        </w:tc>
      </w:tr>
      <w:tr w:rsidR="00F1071C" w:rsidRPr="00F1071C" w14:paraId="5F3B2080" w14:textId="77777777" w:rsidTr="001A20B3">
        <w:tc>
          <w:tcPr>
            <w:tcW w:w="2004" w:type="dxa"/>
          </w:tcPr>
          <w:p w14:paraId="6CE91E09" w14:textId="68AB81D5"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 xml:space="preserve">48-96 </w:t>
            </w:r>
            <w:proofErr w:type="spellStart"/>
            <w:r w:rsidRPr="00F1071C">
              <w:rPr>
                <w:rFonts w:ascii="Arial" w:hAnsi="Arial" w:cs="Arial"/>
              </w:rPr>
              <w:t>hpf</w:t>
            </w:r>
            <w:proofErr w:type="spellEnd"/>
          </w:p>
        </w:tc>
        <w:tc>
          <w:tcPr>
            <w:tcW w:w="2186" w:type="dxa"/>
          </w:tcPr>
          <w:p w14:paraId="46322D90" w14:textId="6413ACFA"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w:t>
            </w:r>
          </w:p>
        </w:tc>
        <w:tc>
          <w:tcPr>
            <w:tcW w:w="2184" w:type="dxa"/>
          </w:tcPr>
          <w:p w14:paraId="0E0AD58B" w14:textId="77777777" w:rsidR="00F1071C" w:rsidRPr="00F1071C" w:rsidRDefault="00F1071C" w:rsidP="007C10BA">
            <w:pPr>
              <w:pStyle w:val="Body"/>
              <w:spacing w:line="480" w:lineRule="auto"/>
              <w:jc w:val="left"/>
              <w:rPr>
                <w:rFonts w:ascii="Arial" w:hAnsi="Arial" w:cs="Arial"/>
                <w:lang w:val="en-IN"/>
              </w:rPr>
            </w:pPr>
            <w:r w:rsidRPr="00F1071C">
              <w:rPr>
                <w:rFonts w:ascii="Arial" w:hAnsi="Arial" w:cs="Arial"/>
              </w:rPr>
              <w:t>Hatching from chorion cardiovascular system is fully functional.</w:t>
            </w:r>
          </w:p>
        </w:tc>
        <w:tc>
          <w:tcPr>
            <w:tcW w:w="1942" w:type="dxa"/>
          </w:tcPr>
          <w:p w14:paraId="50AEDC02" w14:textId="77777777" w:rsidR="00F1071C" w:rsidRPr="00F1071C" w:rsidRDefault="00F1071C" w:rsidP="007C10BA">
            <w:pPr>
              <w:pStyle w:val="Body"/>
              <w:spacing w:line="480" w:lineRule="auto"/>
              <w:jc w:val="left"/>
              <w:rPr>
                <w:rFonts w:ascii="Arial" w:hAnsi="Arial" w:cs="Arial"/>
                <w:lang w:val="en-IN"/>
              </w:rPr>
            </w:pPr>
            <w:proofErr w:type="spellStart"/>
            <w:r w:rsidRPr="00F1071C">
              <w:rPr>
                <w:rFonts w:ascii="Arial" w:hAnsi="Arial" w:cs="Arial"/>
              </w:rPr>
              <w:t>Nkx</w:t>
            </w:r>
            <w:proofErr w:type="spellEnd"/>
            <w:r w:rsidRPr="00F1071C">
              <w:rPr>
                <w:rFonts w:ascii="Arial" w:hAnsi="Arial" w:cs="Arial"/>
              </w:rPr>
              <w:t xml:space="preserve"> 2.5, Ctr</w:t>
            </w:r>
            <w:proofErr w:type="gramStart"/>
            <w:r w:rsidRPr="00F1071C">
              <w:rPr>
                <w:rFonts w:ascii="Arial" w:hAnsi="Arial" w:cs="Arial"/>
              </w:rPr>
              <w:t>9,Tbx</w:t>
            </w:r>
            <w:proofErr w:type="gramEnd"/>
            <w:r w:rsidRPr="00F1071C">
              <w:rPr>
                <w:rFonts w:ascii="Arial" w:hAnsi="Arial" w:cs="Arial"/>
              </w:rPr>
              <w:t xml:space="preserve"> 20</w:t>
            </w:r>
          </w:p>
        </w:tc>
      </w:tr>
    </w:tbl>
    <w:p w14:paraId="47C0634E" w14:textId="25F730B1" w:rsidR="001A20B3" w:rsidRPr="00B66AE8" w:rsidRDefault="00B66AE8" w:rsidP="001A20B3">
      <w:pPr>
        <w:pStyle w:val="Body"/>
        <w:spacing w:after="0"/>
        <w:jc w:val="left"/>
        <w:rPr>
          <w:rFonts w:ascii="Arial" w:hAnsi="Arial" w:cs="Arial"/>
        </w:rPr>
      </w:pPr>
      <w:r w:rsidRPr="00B66AE8">
        <w:rPr>
          <w:b/>
          <w:bCs/>
          <w:noProof/>
        </w:rPr>
        <w:lastRenderedPageBreak/>
        <w:drawing>
          <wp:anchor distT="0" distB="0" distL="114300" distR="114300" simplePos="0" relativeHeight="251650048" behindDoc="0" locked="0" layoutInCell="1" allowOverlap="1" wp14:anchorId="04524455" wp14:editId="2E9129D0">
            <wp:simplePos x="0" y="0"/>
            <wp:positionH relativeFrom="column">
              <wp:posOffset>-441960</wp:posOffset>
            </wp:positionH>
            <wp:positionV relativeFrom="paragraph">
              <wp:posOffset>38100</wp:posOffset>
            </wp:positionV>
            <wp:extent cx="6262370" cy="7025640"/>
            <wp:effectExtent l="0" t="0" r="0" b="0"/>
            <wp:wrapTopAndBottom/>
            <wp:docPr id="769481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990"/>
                    <a:stretch>
                      <a:fillRect/>
                    </a:stretch>
                  </pic:blipFill>
                  <pic:spPr bwMode="auto">
                    <a:xfrm>
                      <a:off x="0" y="0"/>
                      <a:ext cx="6262370" cy="702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0B3" w:rsidRPr="00B66AE8">
        <w:rPr>
          <w:rFonts w:ascii="Arial" w:hAnsi="Arial" w:cs="Arial"/>
          <w:b/>
          <w:bCs/>
        </w:rPr>
        <w:t xml:space="preserve">Fig.1: 0.2-3.3 </w:t>
      </w:r>
      <w:proofErr w:type="spellStart"/>
      <w:r w:rsidR="001A20B3" w:rsidRPr="00B66AE8">
        <w:rPr>
          <w:rFonts w:ascii="Arial" w:hAnsi="Arial" w:cs="Arial"/>
          <w:b/>
          <w:bCs/>
        </w:rPr>
        <w:t>hpf</w:t>
      </w:r>
      <w:proofErr w:type="spellEnd"/>
      <w:r w:rsidR="001A20B3" w:rsidRPr="00B66AE8">
        <w:rPr>
          <w:rFonts w:ascii="Arial" w:hAnsi="Arial" w:cs="Arial"/>
          <w:b/>
          <w:bCs/>
        </w:rPr>
        <w:t xml:space="preserve"> of zebrafish embryo </w:t>
      </w:r>
      <w:proofErr w:type="gramStart"/>
      <w:r w:rsidR="001A20B3" w:rsidRPr="00B66AE8">
        <w:rPr>
          <w:rFonts w:ascii="Arial" w:hAnsi="Arial" w:cs="Arial"/>
          <w:b/>
          <w:bCs/>
        </w:rPr>
        <w:t>development</w:t>
      </w:r>
      <w:r w:rsidR="009E1E1F">
        <w:rPr>
          <w:rFonts w:ascii="Arial" w:hAnsi="Arial" w:cs="Arial"/>
          <w:b/>
          <w:bCs/>
        </w:rPr>
        <w:t xml:space="preserve"> </w:t>
      </w:r>
      <w:r>
        <w:rPr>
          <w:b/>
          <w:bCs/>
        </w:rPr>
        <w:t>:</w:t>
      </w:r>
      <w:proofErr w:type="gramEnd"/>
      <w:r>
        <w:rPr>
          <w:b/>
          <w:bCs/>
        </w:rPr>
        <w:t xml:space="preserve"> </w:t>
      </w:r>
      <w:r w:rsidR="00097BA4">
        <w:rPr>
          <w:rFonts w:ascii="Arial" w:hAnsi="Arial" w:cs="Arial"/>
        </w:rPr>
        <w:t>T</w:t>
      </w:r>
      <w:r>
        <w:rPr>
          <w:rFonts w:ascii="Arial" w:hAnsi="Arial" w:cs="Arial"/>
        </w:rPr>
        <w:t>he zebrafish embryos rapidly cleave from zygote to 1000 cell stage</w:t>
      </w:r>
      <w:r w:rsidR="009E1E1F" w:rsidRPr="009E1E1F">
        <w:t xml:space="preserve"> </w:t>
      </w:r>
      <w:r w:rsidR="009E1E1F">
        <w:t>(</w:t>
      </w:r>
      <w:r w:rsidR="009E1E1F" w:rsidRPr="009E1E1F">
        <w:rPr>
          <w:rFonts w:ascii="Arial" w:hAnsi="Arial" w:cs="Arial"/>
        </w:rPr>
        <w:t>Kimmel CB et al., 1995</w:t>
      </w:r>
      <w:r w:rsidR="009E1E1F">
        <w:rPr>
          <w:rFonts w:ascii="Arial" w:hAnsi="Arial" w:cs="Arial"/>
        </w:rPr>
        <w:t>).</w:t>
      </w:r>
    </w:p>
    <w:p w14:paraId="5659F0BE" w14:textId="3C22DF3A" w:rsidR="00F1071C" w:rsidRPr="004F3B1C" w:rsidRDefault="004F3B1C" w:rsidP="008D2C5C">
      <w:pPr>
        <w:pStyle w:val="Body"/>
        <w:spacing w:after="0"/>
        <w:rPr>
          <w:rFonts w:ascii="Arial" w:hAnsi="Arial" w:cs="Arial"/>
        </w:rPr>
      </w:pPr>
      <w:r w:rsidRPr="00B66AE8">
        <w:rPr>
          <w:b/>
          <w:bCs/>
          <w:noProof/>
        </w:rPr>
        <w:lastRenderedPageBreak/>
        <w:drawing>
          <wp:anchor distT="0" distB="0" distL="114300" distR="114300" simplePos="0" relativeHeight="251669504" behindDoc="0" locked="0" layoutInCell="1" allowOverlap="1" wp14:anchorId="2D57B26A" wp14:editId="7FE80F07">
            <wp:simplePos x="0" y="0"/>
            <wp:positionH relativeFrom="column">
              <wp:posOffset>-381000</wp:posOffset>
            </wp:positionH>
            <wp:positionV relativeFrom="paragraph">
              <wp:posOffset>144780</wp:posOffset>
            </wp:positionV>
            <wp:extent cx="5989320" cy="7391400"/>
            <wp:effectExtent l="0" t="0" r="0" b="0"/>
            <wp:wrapTopAndBottom/>
            <wp:docPr id="1065855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9320" cy="739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AE8" w:rsidRPr="00B66AE8">
        <w:rPr>
          <w:rFonts w:ascii="Arial" w:hAnsi="Arial" w:cs="Arial"/>
          <w:b/>
          <w:bCs/>
        </w:rPr>
        <w:t>Fig.2:</w:t>
      </w:r>
      <w:r w:rsidR="009E1E1F">
        <w:rPr>
          <w:rFonts w:ascii="Arial" w:hAnsi="Arial" w:cs="Arial"/>
          <w:b/>
          <w:bCs/>
        </w:rPr>
        <w:t xml:space="preserve"> </w:t>
      </w:r>
      <w:r w:rsidR="00B66AE8" w:rsidRPr="00B66AE8">
        <w:rPr>
          <w:rFonts w:ascii="Arial" w:hAnsi="Arial" w:cs="Arial"/>
          <w:b/>
          <w:bCs/>
        </w:rPr>
        <w:t xml:space="preserve">3.7-12 </w:t>
      </w:r>
      <w:proofErr w:type="spellStart"/>
      <w:r w:rsidR="00B66AE8" w:rsidRPr="00B66AE8">
        <w:rPr>
          <w:rFonts w:ascii="Arial" w:hAnsi="Arial" w:cs="Arial"/>
          <w:b/>
          <w:bCs/>
        </w:rPr>
        <w:t>hpf</w:t>
      </w:r>
      <w:proofErr w:type="spellEnd"/>
      <w:r w:rsidR="00B66AE8" w:rsidRPr="00B66AE8">
        <w:rPr>
          <w:rFonts w:ascii="Arial" w:hAnsi="Arial" w:cs="Arial"/>
          <w:b/>
          <w:bCs/>
        </w:rPr>
        <w:t xml:space="preserve"> of zebrafish embryo development</w:t>
      </w:r>
      <w:r>
        <w:rPr>
          <w:rFonts w:ascii="Arial" w:hAnsi="Arial" w:cs="Arial"/>
          <w:b/>
          <w:bCs/>
        </w:rPr>
        <w:t>:</w:t>
      </w:r>
      <w:r w:rsidR="00097BA4">
        <w:rPr>
          <w:rFonts w:ascii="Arial" w:hAnsi="Arial" w:cs="Arial"/>
          <w:b/>
          <w:bCs/>
        </w:rPr>
        <w:t xml:space="preserve"> </w:t>
      </w:r>
      <w:r w:rsidR="00097BA4" w:rsidRPr="00097BA4">
        <w:rPr>
          <w:rFonts w:ascii="Arial" w:hAnsi="Arial" w:cs="Arial"/>
        </w:rPr>
        <w:t>Z</w:t>
      </w:r>
      <w:r w:rsidRPr="00097BA4">
        <w:rPr>
          <w:rFonts w:ascii="Arial" w:hAnsi="Arial" w:cs="Arial"/>
        </w:rPr>
        <w:t>ebrafish</w:t>
      </w:r>
      <w:r>
        <w:rPr>
          <w:rFonts w:ascii="Arial" w:hAnsi="Arial" w:cs="Arial"/>
        </w:rPr>
        <w:t xml:space="preserve"> complete epiboly,</w:t>
      </w:r>
      <w:r w:rsidR="00FE6D68">
        <w:rPr>
          <w:rFonts w:ascii="Arial" w:hAnsi="Arial" w:cs="Arial"/>
        </w:rPr>
        <w:t xml:space="preserve"> </w:t>
      </w:r>
      <w:r>
        <w:rPr>
          <w:rFonts w:ascii="Arial" w:hAnsi="Arial" w:cs="Arial"/>
        </w:rPr>
        <w:t xml:space="preserve">gastrulate, and form 1-6 </w:t>
      </w:r>
      <w:proofErr w:type="spellStart"/>
      <w:r>
        <w:rPr>
          <w:rFonts w:ascii="Arial" w:hAnsi="Arial" w:cs="Arial"/>
        </w:rPr>
        <w:t>somites</w:t>
      </w:r>
      <w:proofErr w:type="spellEnd"/>
      <w:r w:rsidR="009E1E1F">
        <w:rPr>
          <w:rFonts w:ascii="Arial" w:hAnsi="Arial" w:cs="Arial"/>
        </w:rPr>
        <w:t xml:space="preserve"> (</w:t>
      </w:r>
      <w:r w:rsidR="009E1E1F" w:rsidRPr="009E1E1F">
        <w:rPr>
          <w:rFonts w:ascii="Arial" w:hAnsi="Arial" w:cs="Arial"/>
        </w:rPr>
        <w:t>Kimmel CB et al., 1995</w:t>
      </w:r>
      <w:r w:rsidR="009E1E1F">
        <w:rPr>
          <w:rFonts w:ascii="Arial" w:hAnsi="Arial" w:cs="Arial"/>
        </w:rPr>
        <w:t>)</w:t>
      </w:r>
      <w:r>
        <w:rPr>
          <w:rFonts w:ascii="Arial" w:hAnsi="Arial" w:cs="Arial"/>
        </w:rPr>
        <w:t>.</w:t>
      </w:r>
    </w:p>
    <w:p w14:paraId="6BBE5208" w14:textId="6CB0A91F" w:rsidR="00682575" w:rsidRDefault="00682575" w:rsidP="008D2C5C">
      <w:pPr>
        <w:pStyle w:val="Body"/>
        <w:spacing w:after="0"/>
        <w:rPr>
          <w:rFonts w:ascii="Arial" w:hAnsi="Arial" w:cs="Arial"/>
        </w:rPr>
      </w:pPr>
      <w:r>
        <w:rPr>
          <w:rFonts w:ascii="Arial" w:hAnsi="Arial" w:cs="Arial"/>
          <w:noProof/>
        </w:rPr>
        <w:lastRenderedPageBreak/>
        <w:drawing>
          <wp:anchor distT="0" distB="0" distL="114300" distR="114300" simplePos="0" relativeHeight="251664384" behindDoc="0" locked="0" layoutInCell="1" allowOverlap="1" wp14:anchorId="6853F85E" wp14:editId="21727A23">
            <wp:simplePos x="0" y="0"/>
            <wp:positionH relativeFrom="column">
              <wp:posOffset>645795</wp:posOffset>
            </wp:positionH>
            <wp:positionV relativeFrom="paragraph">
              <wp:posOffset>4140200</wp:posOffset>
            </wp:positionV>
            <wp:extent cx="3713480" cy="3215640"/>
            <wp:effectExtent l="0" t="0" r="0" b="0"/>
            <wp:wrapTopAndBottom/>
            <wp:docPr id="1071344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3480" cy="3215640"/>
                    </a:xfrm>
                    <a:prstGeom prst="rect">
                      <a:avLst/>
                    </a:prstGeom>
                    <a:noFill/>
                  </pic:spPr>
                </pic:pic>
              </a:graphicData>
            </a:graphic>
            <wp14:sizeRelH relativeFrom="margin">
              <wp14:pctWidth>0</wp14:pctWidth>
            </wp14:sizeRelH>
            <wp14:sizeRelV relativeFrom="margin">
              <wp14:pctHeight>0</wp14:pctHeight>
            </wp14:sizeRelV>
          </wp:anchor>
        </w:drawing>
      </w:r>
      <w:r w:rsidR="007650FA" w:rsidRPr="007650FA">
        <w:rPr>
          <w:rFonts w:ascii="Arial" w:hAnsi="Arial" w:cs="Arial"/>
          <w:b/>
          <w:bCs/>
        </w:rPr>
        <w:t xml:space="preserve">Fig.3: 14-35 </w:t>
      </w:r>
      <w:proofErr w:type="spellStart"/>
      <w:r w:rsidR="007650FA" w:rsidRPr="007650FA">
        <w:rPr>
          <w:rFonts w:ascii="Arial" w:hAnsi="Arial" w:cs="Arial"/>
          <w:b/>
          <w:bCs/>
        </w:rPr>
        <w:t>hpf</w:t>
      </w:r>
      <w:proofErr w:type="spellEnd"/>
      <w:r w:rsidR="007650FA" w:rsidRPr="007650FA">
        <w:rPr>
          <w:rFonts w:ascii="Arial" w:hAnsi="Arial" w:cs="Arial"/>
          <w:b/>
          <w:bCs/>
        </w:rPr>
        <w:t xml:space="preserve"> of zebrafish embryo </w:t>
      </w:r>
      <w:r w:rsidR="009E1E1F" w:rsidRPr="007650FA">
        <w:rPr>
          <w:rFonts w:ascii="Arial" w:hAnsi="Arial" w:cs="Arial"/>
          <w:b/>
          <w:bCs/>
        </w:rPr>
        <w:t>development</w:t>
      </w:r>
      <w:r w:rsidR="009E1E1F">
        <w:rPr>
          <w:rFonts w:ascii="Arial" w:hAnsi="Arial" w:cs="Arial"/>
          <w:b/>
          <w:bCs/>
        </w:rPr>
        <w:t>:</w:t>
      </w:r>
      <w:r w:rsidR="00097BA4">
        <w:rPr>
          <w:rFonts w:ascii="Arial" w:hAnsi="Arial" w:cs="Arial"/>
          <w:b/>
          <w:bCs/>
        </w:rPr>
        <w:t xml:space="preserve"> </w:t>
      </w:r>
      <w:r w:rsidR="00097BA4" w:rsidRPr="00097BA4">
        <w:rPr>
          <w:rFonts w:ascii="Arial" w:hAnsi="Arial" w:cs="Arial"/>
        </w:rPr>
        <w:t>Z</w:t>
      </w:r>
      <w:r w:rsidR="004A7B2E" w:rsidRPr="00097BA4">
        <w:rPr>
          <w:rFonts w:ascii="Arial" w:hAnsi="Arial" w:cs="Arial"/>
        </w:rPr>
        <w:t>ebrafish</w:t>
      </w:r>
      <w:r w:rsidR="004A7B2E">
        <w:rPr>
          <w:rFonts w:ascii="Arial" w:hAnsi="Arial" w:cs="Arial"/>
        </w:rPr>
        <w:t xml:space="preserve"> embryos advance </w:t>
      </w:r>
      <w:proofErr w:type="spellStart"/>
      <w:r w:rsidR="004A7B2E">
        <w:rPr>
          <w:rFonts w:ascii="Arial" w:hAnsi="Arial" w:cs="Arial"/>
        </w:rPr>
        <w:t>throu</w:t>
      </w:r>
      <w:proofErr w:type="spellEnd"/>
      <w:r w:rsidRPr="00682575">
        <w:t xml:space="preserve"> </w:t>
      </w:r>
      <w:proofErr w:type="spellStart"/>
      <w:r w:rsidRPr="00682575">
        <w:rPr>
          <w:rFonts w:ascii="Arial" w:hAnsi="Arial" w:cs="Arial"/>
        </w:rPr>
        <w:t>gh</w:t>
      </w:r>
      <w:proofErr w:type="spellEnd"/>
      <w:r w:rsidRPr="00682575">
        <w:rPr>
          <w:rFonts w:ascii="Arial" w:hAnsi="Arial" w:cs="Arial"/>
        </w:rPr>
        <w:t xml:space="preserve"> mid-to-late segmentation and early pharyngula periods (Kimmel CB et al., 1995).</w:t>
      </w:r>
    </w:p>
    <w:p w14:paraId="5969EEE3" w14:textId="3A56D501" w:rsidR="00682575" w:rsidRDefault="00682575" w:rsidP="008D2C5C">
      <w:pPr>
        <w:pStyle w:val="Body"/>
        <w:spacing w:after="0"/>
        <w:rPr>
          <w:rFonts w:ascii="Arial" w:hAnsi="Arial" w:cs="Arial"/>
        </w:rPr>
      </w:pPr>
    </w:p>
    <w:p w14:paraId="64009580" w14:textId="50550585" w:rsidR="00682575" w:rsidRDefault="00682575" w:rsidP="008D2C5C">
      <w:pPr>
        <w:pStyle w:val="Body"/>
        <w:spacing w:after="0"/>
        <w:rPr>
          <w:rFonts w:ascii="Arial" w:hAnsi="Arial" w:cs="Arial"/>
        </w:rPr>
      </w:pPr>
      <w:r w:rsidRPr="004A7B2E">
        <w:rPr>
          <w:b/>
          <w:bCs/>
          <w:noProof/>
        </w:rPr>
        <w:drawing>
          <wp:anchor distT="0" distB="0" distL="114300" distR="114300" simplePos="0" relativeHeight="251657216" behindDoc="0" locked="0" layoutInCell="1" allowOverlap="1" wp14:anchorId="63267604" wp14:editId="30616364">
            <wp:simplePos x="0" y="0"/>
            <wp:positionH relativeFrom="margin">
              <wp:posOffset>481965</wp:posOffset>
            </wp:positionH>
            <wp:positionV relativeFrom="paragraph">
              <wp:posOffset>266700</wp:posOffset>
            </wp:positionV>
            <wp:extent cx="3587750" cy="3808730"/>
            <wp:effectExtent l="0" t="0" r="0" b="1270"/>
            <wp:wrapTopAndBottom/>
            <wp:docPr id="141975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7750" cy="380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DAD34" w14:textId="77777777" w:rsidR="00682575" w:rsidRDefault="00682575" w:rsidP="008D2C5C">
      <w:pPr>
        <w:pStyle w:val="Body"/>
        <w:spacing w:after="0"/>
        <w:rPr>
          <w:rFonts w:ascii="Arial" w:hAnsi="Arial" w:cs="Arial"/>
        </w:rPr>
      </w:pPr>
    </w:p>
    <w:p w14:paraId="21AA518A" w14:textId="77777777" w:rsidR="00682575" w:rsidRDefault="00682575" w:rsidP="008D2C5C">
      <w:pPr>
        <w:pStyle w:val="Body"/>
        <w:spacing w:after="0"/>
        <w:rPr>
          <w:rFonts w:ascii="Arial" w:hAnsi="Arial" w:cs="Arial"/>
        </w:rPr>
      </w:pPr>
    </w:p>
    <w:p w14:paraId="1540C6FE" w14:textId="77777777" w:rsidR="00682575" w:rsidRDefault="00682575" w:rsidP="008D2C5C">
      <w:pPr>
        <w:pStyle w:val="Body"/>
        <w:spacing w:after="0"/>
        <w:rPr>
          <w:rFonts w:ascii="Arial" w:hAnsi="Arial" w:cs="Arial"/>
        </w:rPr>
      </w:pPr>
    </w:p>
    <w:p w14:paraId="628DC69D" w14:textId="77777777" w:rsidR="00682575" w:rsidRDefault="00682575" w:rsidP="008D2C5C">
      <w:pPr>
        <w:pStyle w:val="Body"/>
        <w:spacing w:after="0"/>
        <w:rPr>
          <w:rFonts w:ascii="Arial" w:hAnsi="Arial" w:cs="Arial"/>
        </w:rPr>
      </w:pPr>
    </w:p>
    <w:p w14:paraId="34DD6A7A" w14:textId="77777777" w:rsidR="00682575" w:rsidRDefault="00682575" w:rsidP="008D2C5C">
      <w:pPr>
        <w:pStyle w:val="Body"/>
        <w:spacing w:after="0"/>
        <w:rPr>
          <w:rFonts w:ascii="Arial" w:hAnsi="Arial" w:cs="Arial"/>
        </w:rPr>
      </w:pPr>
    </w:p>
    <w:p w14:paraId="7F0CF0B2" w14:textId="77777777" w:rsidR="00682575" w:rsidRDefault="00682575" w:rsidP="008D2C5C">
      <w:pPr>
        <w:pStyle w:val="Body"/>
        <w:spacing w:after="0"/>
        <w:rPr>
          <w:rFonts w:ascii="Arial" w:hAnsi="Arial" w:cs="Arial"/>
        </w:rPr>
      </w:pPr>
    </w:p>
    <w:p w14:paraId="54912129" w14:textId="77777777" w:rsidR="00682575" w:rsidRDefault="00682575" w:rsidP="008D2C5C">
      <w:pPr>
        <w:pStyle w:val="Body"/>
        <w:spacing w:after="0"/>
        <w:rPr>
          <w:rFonts w:ascii="Arial" w:hAnsi="Arial" w:cs="Arial"/>
        </w:rPr>
      </w:pPr>
    </w:p>
    <w:p w14:paraId="5396D013" w14:textId="77777777" w:rsidR="00682575" w:rsidRDefault="00682575" w:rsidP="008D2C5C">
      <w:pPr>
        <w:pStyle w:val="Body"/>
        <w:spacing w:after="0"/>
        <w:rPr>
          <w:rFonts w:ascii="Arial" w:hAnsi="Arial" w:cs="Arial"/>
        </w:rPr>
      </w:pPr>
    </w:p>
    <w:p w14:paraId="23A57A4A" w14:textId="77777777" w:rsidR="00682575" w:rsidRDefault="00682575" w:rsidP="008D2C5C">
      <w:pPr>
        <w:pStyle w:val="Body"/>
        <w:spacing w:after="0"/>
        <w:rPr>
          <w:rFonts w:ascii="Arial" w:hAnsi="Arial" w:cs="Arial"/>
        </w:rPr>
      </w:pPr>
    </w:p>
    <w:p w14:paraId="0EC95738" w14:textId="1B836A04" w:rsidR="007650FA" w:rsidRDefault="00097BA4" w:rsidP="008D2C5C">
      <w:pPr>
        <w:pStyle w:val="Body"/>
        <w:spacing w:after="0"/>
        <w:rPr>
          <w:rFonts w:ascii="Arial" w:hAnsi="Arial" w:cs="Arial"/>
        </w:rPr>
      </w:pPr>
      <w:r w:rsidRPr="00097BA4">
        <w:rPr>
          <w:rFonts w:ascii="Arial" w:hAnsi="Arial" w:cs="Arial"/>
          <w:b/>
          <w:bCs/>
        </w:rPr>
        <w:t xml:space="preserve">Fig.4: 42-72 </w:t>
      </w:r>
      <w:proofErr w:type="spellStart"/>
      <w:r w:rsidRPr="00097BA4">
        <w:rPr>
          <w:rFonts w:ascii="Arial" w:hAnsi="Arial" w:cs="Arial"/>
          <w:b/>
          <w:bCs/>
        </w:rPr>
        <w:t>hpf</w:t>
      </w:r>
      <w:proofErr w:type="spellEnd"/>
      <w:r w:rsidRPr="00097BA4">
        <w:rPr>
          <w:rFonts w:ascii="Arial" w:hAnsi="Arial" w:cs="Arial"/>
          <w:b/>
          <w:bCs/>
        </w:rPr>
        <w:t xml:space="preserve"> of zebrafish embryo development</w:t>
      </w:r>
      <w:r>
        <w:rPr>
          <w:rFonts w:ascii="Arial" w:hAnsi="Arial" w:cs="Arial"/>
          <w:b/>
          <w:bCs/>
        </w:rPr>
        <w:t xml:space="preserve">: </w:t>
      </w:r>
      <w:r w:rsidRPr="00097BA4">
        <w:rPr>
          <w:rFonts w:ascii="Arial" w:hAnsi="Arial" w:cs="Arial"/>
        </w:rPr>
        <w:t>Zebrafish</w:t>
      </w:r>
      <w:r>
        <w:rPr>
          <w:rFonts w:ascii="Arial" w:hAnsi="Arial" w:cs="Arial"/>
        </w:rPr>
        <w:t xml:space="preserve"> embryos progress through late phary</w:t>
      </w:r>
      <w:r w:rsidR="00156BDF">
        <w:rPr>
          <w:rFonts w:ascii="Arial" w:hAnsi="Arial" w:cs="Arial"/>
        </w:rPr>
        <w:t>ngula (high-pec stage) into the hatching period</w:t>
      </w:r>
      <w:r w:rsidR="00676228">
        <w:rPr>
          <w:rFonts w:ascii="Arial" w:hAnsi="Arial" w:cs="Arial"/>
        </w:rPr>
        <w:t xml:space="preserve"> </w:t>
      </w:r>
      <w:r w:rsidR="00676228" w:rsidRPr="00676228">
        <w:rPr>
          <w:rFonts w:ascii="Arial" w:hAnsi="Arial" w:cs="Arial"/>
        </w:rPr>
        <w:t>(Kimmel CB et al., 1995)</w:t>
      </w:r>
      <w:r w:rsidR="00676228">
        <w:rPr>
          <w:rFonts w:ascii="Arial" w:hAnsi="Arial" w:cs="Arial"/>
        </w:rPr>
        <w:t>.</w:t>
      </w:r>
    </w:p>
    <w:p w14:paraId="2B3B6337" w14:textId="77777777" w:rsidR="0077202C" w:rsidRPr="00097BA4" w:rsidRDefault="0077202C" w:rsidP="008D2C5C">
      <w:pPr>
        <w:pStyle w:val="Body"/>
        <w:spacing w:after="0"/>
        <w:rPr>
          <w:rFonts w:ascii="Arial" w:hAnsi="Arial" w:cs="Arial"/>
          <w:b/>
          <w:bCs/>
        </w:rPr>
      </w:pPr>
    </w:p>
    <w:p w14:paraId="2E1BFBD3" w14:textId="475BBBCD" w:rsidR="00097BA4" w:rsidRDefault="002460E0" w:rsidP="008D2C5C">
      <w:pPr>
        <w:pStyle w:val="Body"/>
        <w:spacing w:after="0"/>
        <w:rPr>
          <w:rFonts w:ascii="Arial" w:hAnsi="Arial" w:cs="Arial"/>
          <w:b/>
          <w:bCs/>
          <w:sz w:val="22"/>
          <w:szCs w:val="22"/>
        </w:rPr>
      </w:pPr>
      <w:r>
        <w:rPr>
          <w:rFonts w:ascii="Arial" w:hAnsi="Arial" w:cs="Arial"/>
          <w:b/>
          <w:bCs/>
          <w:sz w:val="22"/>
          <w:szCs w:val="22"/>
        </w:rPr>
        <w:t xml:space="preserve">4. </w:t>
      </w:r>
      <w:r w:rsidR="00156BDF" w:rsidRPr="00156BDF">
        <w:rPr>
          <w:rFonts w:ascii="Arial" w:hAnsi="Arial" w:cs="Arial"/>
          <w:b/>
          <w:bCs/>
          <w:sz w:val="22"/>
          <w:szCs w:val="22"/>
        </w:rPr>
        <w:t>ZEBRAFISH AS A BIOSENSOR FOR CHEMICAL-INDUCED TOXICITY</w:t>
      </w:r>
    </w:p>
    <w:p w14:paraId="04851C4E" w14:textId="77777777" w:rsidR="00A42C94" w:rsidRPr="00156BDF" w:rsidRDefault="00A42C94" w:rsidP="008D2C5C">
      <w:pPr>
        <w:pStyle w:val="Body"/>
        <w:spacing w:after="0"/>
        <w:rPr>
          <w:rFonts w:ascii="Arial" w:hAnsi="Arial" w:cs="Arial"/>
          <w:b/>
          <w:bCs/>
          <w:sz w:val="22"/>
          <w:szCs w:val="22"/>
        </w:rPr>
      </w:pPr>
    </w:p>
    <w:p w14:paraId="56703169" w14:textId="524757B1" w:rsidR="00097BA4" w:rsidRDefault="00156BDF" w:rsidP="000F36F3">
      <w:pPr>
        <w:pStyle w:val="Body"/>
        <w:spacing w:after="0"/>
        <w:rPr>
          <w:rFonts w:ascii="Arial" w:hAnsi="Arial" w:cs="Arial"/>
        </w:rPr>
      </w:pPr>
      <w:r w:rsidRPr="00156BDF">
        <w:rPr>
          <w:rFonts w:ascii="Arial" w:hAnsi="Arial" w:cs="Arial"/>
        </w:rPr>
        <w:t>The established principles and developmental timeline of the zebrafish embryo provide the foundation for its use as a highly sensitive biological sensor.  The following case studies, drawn from the provided literature, illustrate the model’s capacity to detect and dissect the toxicity of diverse chemical classes.</w:t>
      </w:r>
    </w:p>
    <w:p w14:paraId="48CD8975" w14:textId="77777777" w:rsidR="00097BA4" w:rsidRDefault="00097BA4" w:rsidP="008D2C5C">
      <w:pPr>
        <w:pStyle w:val="Body"/>
        <w:spacing w:after="0"/>
        <w:rPr>
          <w:rFonts w:ascii="Arial" w:hAnsi="Arial" w:cs="Arial"/>
        </w:rPr>
      </w:pPr>
    </w:p>
    <w:p w14:paraId="78E9D02A" w14:textId="414E9EF4" w:rsidR="00097BA4" w:rsidRPr="007E18F9" w:rsidRDefault="007E18F9" w:rsidP="008D2C5C">
      <w:pPr>
        <w:pStyle w:val="Body"/>
        <w:spacing w:after="0"/>
        <w:rPr>
          <w:rFonts w:ascii="Arial" w:hAnsi="Arial" w:cs="Arial"/>
          <w:b/>
          <w:bCs/>
          <w:sz w:val="22"/>
          <w:szCs w:val="22"/>
        </w:rPr>
      </w:pPr>
      <w:proofErr w:type="spellStart"/>
      <w:r w:rsidRPr="007E18F9">
        <w:rPr>
          <w:rFonts w:ascii="Arial" w:hAnsi="Arial" w:cs="Arial"/>
          <w:b/>
          <w:bCs/>
          <w:sz w:val="22"/>
          <w:szCs w:val="22"/>
        </w:rPr>
        <w:t>Toxicokinetics</w:t>
      </w:r>
      <w:proofErr w:type="spellEnd"/>
      <w:r w:rsidRPr="007E18F9">
        <w:rPr>
          <w:rFonts w:ascii="Arial" w:hAnsi="Arial" w:cs="Arial"/>
          <w:b/>
          <w:bCs/>
          <w:sz w:val="22"/>
          <w:szCs w:val="22"/>
        </w:rPr>
        <w:t>: The Critical Role of Speciation and Internal Concentration</w:t>
      </w:r>
    </w:p>
    <w:p w14:paraId="60B2BFED" w14:textId="5F795EE3" w:rsidR="007E18F9" w:rsidRDefault="007E18F9" w:rsidP="000F36F3">
      <w:pPr>
        <w:pStyle w:val="Body"/>
        <w:spacing w:after="0"/>
        <w:rPr>
          <w:rFonts w:ascii="Arial" w:hAnsi="Arial" w:cs="Arial"/>
        </w:rPr>
      </w:pPr>
      <w:r w:rsidRPr="007E18F9">
        <w:rPr>
          <w:rFonts w:ascii="Arial" w:hAnsi="Arial" w:cs="Arial"/>
        </w:rPr>
        <w:t xml:space="preserve">A high-level toxicological principle is demonstrated by the study of beta-blockers, which underscores that the conditions of the test are as important as the compound itself.  The toxicity of ionizable compounds, which includes the majority of pharmaceuticals, is highly dependent on the pH of the surrounding </w:t>
      </w:r>
      <w:r w:rsidR="00676228" w:rsidRPr="007E18F9">
        <w:rPr>
          <w:rFonts w:ascii="Arial" w:hAnsi="Arial" w:cs="Arial"/>
        </w:rPr>
        <w:t>medium. Beta</w:t>
      </w:r>
      <w:r w:rsidRPr="007E18F9">
        <w:rPr>
          <w:rFonts w:ascii="Arial" w:hAnsi="Arial" w:cs="Arial"/>
        </w:rPr>
        <w:t xml:space="preserve">-blockers, such as propranolol and metoprolol, are weak bases.   At a neutral environment pH, they are primarily in their protonated (charged, cationic) </w:t>
      </w:r>
      <w:r w:rsidR="00676228" w:rsidRPr="007E18F9">
        <w:rPr>
          <w:rFonts w:ascii="Arial" w:hAnsi="Arial" w:cs="Arial"/>
        </w:rPr>
        <w:t>state, which</w:t>
      </w:r>
      <w:r w:rsidRPr="007E18F9">
        <w:rPr>
          <w:rFonts w:ascii="Arial" w:hAnsi="Arial" w:cs="Arial"/>
        </w:rPr>
        <w:t xml:space="preserve"> is not readily membrane permeable.  However, as the pH of the medium becomes more alkaline, the neutral species fraction of the compound increases.  The uncharged, neutral form is more lipophilic and passes through biological membranes with favored kinetics. This chemical specification has a profound effect on </w:t>
      </w:r>
      <w:proofErr w:type="spellStart"/>
      <w:r w:rsidRPr="007E18F9">
        <w:rPr>
          <w:rFonts w:ascii="Arial" w:hAnsi="Arial" w:cs="Arial"/>
        </w:rPr>
        <w:t>toxicokinetics</w:t>
      </w:r>
      <w:proofErr w:type="spellEnd"/>
      <w:r w:rsidRPr="007E18F9">
        <w:rPr>
          <w:rFonts w:ascii="Arial" w:hAnsi="Arial" w:cs="Arial"/>
        </w:rPr>
        <w:t>.  For propranolol, as the pH increased from 5.5-8.</w:t>
      </w:r>
      <w:r w:rsidR="00676228" w:rsidRPr="007E18F9">
        <w:rPr>
          <w:rFonts w:ascii="Arial" w:hAnsi="Arial" w:cs="Arial"/>
        </w:rPr>
        <w:t>0, the</w:t>
      </w:r>
      <w:r w:rsidRPr="007E18F9">
        <w:rPr>
          <w:rFonts w:ascii="Arial" w:hAnsi="Arial" w:cs="Arial"/>
        </w:rPr>
        <w:t xml:space="preserve"> apparent Bioconcentration </w:t>
      </w:r>
      <w:r w:rsidR="00676228" w:rsidRPr="007E18F9">
        <w:rPr>
          <w:rFonts w:ascii="Arial" w:hAnsi="Arial" w:cs="Arial"/>
        </w:rPr>
        <w:t>Factor (</w:t>
      </w:r>
      <w:r w:rsidRPr="007E18F9">
        <w:rPr>
          <w:rFonts w:ascii="Arial" w:hAnsi="Arial" w:cs="Arial"/>
        </w:rPr>
        <w:t xml:space="preserve">BCF) increased </w:t>
      </w:r>
      <w:r w:rsidR="00676228" w:rsidRPr="007E18F9">
        <w:rPr>
          <w:rFonts w:ascii="Arial" w:hAnsi="Arial" w:cs="Arial"/>
        </w:rPr>
        <w:t>nearly</w:t>
      </w:r>
      <w:r w:rsidR="00676228">
        <w:rPr>
          <w:rFonts w:ascii="Arial" w:hAnsi="Arial" w:cs="Arial"/>
        </w:rPr>
        <w:t xml:space="preserve"> </w:t>
      </w:r>
      <w:r w:rsidR="00676228" w:rsidRPr="007E18F9">
        <w:rPr>
          <w:rFonts w:ascii="Arial" w:hAnsi="Arial" w:cs="Arial"/>
        </w:rPr>
        <w:t>100</w:t>
      </w:r>
      <w:r w:rsidRPr="007E18F9">
        <w:rPr>
          <w:rFonts w:ascii="Arial" w:hAnsi="Arial" w:cs="Arial"/>
        </w:rPr>
        <w:t>-fold, from 1.86 to 169.  This enhanced uptake directly translated to 100-fold increases apparent external toxicity; the external LC50 (lethal concentration for 50% of embryos) dropped from 2.42 mM at pH 5.5 to 0.023 Mm at pH 8.0</w:t>
      </w:r>
      <w:r w:rsidR="00676228">
        <w:rPr>
          <w:rFonts w:ascii="Arial" w:hAnsi="Arial" w:cs="Arial"/>
        </w:rPr>
        <w:t xml:space="preserve"> </w:t>
      </w:r>
      <w:r w:rsidR="00676228" w:rsidRPr="00676228">
        <w:rPr>
          <w:rFonts w:ascii="Arial" w:hAnsi="Arial" w:cs="Arial"/>
        </w:rPr>
        <w:t xml:space="preserve">(Bittner L et al., </w:t>
      </w:r>
      <w:r w:rsidR="00676228">
        <w:rPr>
          <w:rFonts w:ascii="Arial" w:hAnsi="Arial" w:cs="Arial"/>
        </w:rPr>
        <w:t>2018</w:t>
      </w:r>
      <w:r w:rsidR="00676228" w:rsidRPr="00676228">
        <w:rPr>
          <w:rFonts w:ascii="Arial" w:hAnsi="Arial" w:cs="Arial"/>
        </w:rPr>
        <w:t>)</w:t>
      </w:r>
      <w:r w:rsidRPr="007E18F9">
        <w:rPr>
          <w:rFonts w:ascii="Arial" w:hAnsi="Arial" w:cs="Arial"/>
        </w:rPr>
        <w:t xml:space="preserve">. Critically, when researchers calculated the internal effect concentration (IEC)-the actual dose measured inside the embryo -they found it remained in a similar range for all pH values and endpoints.  This seminal finding demonstrate that the intrinsic toxicity of the drug is </w:t>
      </w:r>
      <w:r w:rsidR="00676228" w:rsidRPr="007E18F9">
        <w:rPr>
          <w:rFonts w:ascii="Arial" w:hAnsi="Arial" w:cs="Arial"/>
        </w:rPr>
        <w:t>constant, but</w:t>
      </w:r>
      <w:r w:rsidRPr="007E18F9">
        <w:rPr>
          <w:rFonts w:ascii="Arial" w:hAnsi="Arial" w:cs="Arial"/>
        </w:rPr>
        <w:t xml:space="preserve"> its bioavailability is a function of </w:t>
      </w:r>
      <w:proofErr w:type="spellStart"/>
      <w:r w:rsidRPr="007E18F9">
        <w:rPr>
          <w:rFonts w:ascii="Arial" w:hAnsi="Arial" w:cs="Arial"/>
        </w:rPr>
        <w:t>pH.</w:t>
      </w:r>
      <w:proofErr w:type="spellEnd"/>
      <w:r w:rsidRPr="007E18F9">
        <w:rPr>
          <w:rFonts w:ascii="Arial" w:hAnsi="Arial" w:cs="Arial"/>
        </w:rPr>
        <w:t xml:space="preserve">   This implies that any toxicity data for ionizable compounds reported without rigorous pH control, or based solely on external aqueous concentration, may be highly variable and </w:t>
      </w:r>
      <w:r w:rsidR="00676228" w:rsidRPr="007E18F9">
        <w:rPr>
          <w:rFonts w:ascii="Arial" w:hAnsi="Arial" w:cs="Arial"/>
        </w:rPr>
        <w:t>misleading (</w:t>
      </w:r>
      <w:r w:rsidR="00676228" w:rsidRPr="00676228">
        <w:rPr>
          <w:rFonts w:ascii="Arial" w:hAnsi="Arial" w:cs="Arial"/>
        </w:rPr>
        <w:t>Bittner L et al., 2018)</w:t>
      </w:r>
      <w:r w:rsidR="00676228">
        <w:rPr>
          <w:rFonts w:ascii="Arial" w:hAnsi="Arial" w:cs="Arial"/>
        </w:rPr>
        <w:t xml:space="preserve">; </w:t>
      </w:r>
      <w:r w:rsidR="00676228" w:rsidRPr="00676228">
        <w:rPr>
          <w:rFonts w:ascii="Arial" w:hAnsi="Arial" w:cs="Arial"/>
        </w:rPr>
        <w:t>Nakamura Y</w:t>
      </w:r>
      <w:r w:rsidR="00676228">
        <w:rPr>
          <w:rFonts w:ascii="Arial" w:hAnsi="Arial" w:cs="Arial"/>
        </w:rPr>
        <w:t xml:space="preserve"> et al., 2008</w:t>
      </w:r>
      <w:r w:rsidRPr="007E18F9">
        <w:rPr>
          <w:rFonts w:ascii="Arial" w:hAnsi="Arial" w:cs="Arial"/>
        </w:rPr>
        <w:t>).</w:t>
      </w:r>
    </w:p>
    <w:p w14:paraId="4AA8C4C7" w14:textId="77777777" w:rsidR="007E18F9" w:rsidRDefault="007E18F9" w:rsidP="00441B6F">
      <w:pPr>
        <w:pStyle w:val="Body"/>
        <w:spacing w:after="0"/>
        <w:rPr>
          <w:rFonts w:ascii="Arial" w:hAnsi="Arial" w:cs="Arial"/>
        </w:rPr>
      </w:pPr>
    </w:p>
    <w:p w14:paraId="2F6923C3" w14:textId="5C449159" w:rsidR="007E18F9" w:rsidRDefault="007E18F9" w:rsidP="00441B6F">
      <w:pPr>
        <w:pStyle w:val="Body"/>
        <w:spacing w:after="0"/>
        <w:rPr>
          <w:rFonts w:ascii="Arial" w:hAnsi="Arial" w:cs="Arial"/>
          <w:b/>
          <w:bCs/>
          <w:sz w:val="22"/>
          <w:szCs w:val="22"/>
        </w:rPr>
      </w:pPr>
      <w:r w:rsidRPr="007E18F9">
        <w:rPr>
          <w:rFonts w:ascii="Arial" w:hAnsi="Arial" w:cs="Arial"/>
          <w:b/>
          <w:bCs/>
          <w:sz w:val="22"/>
          <w:szCs w:val="22"/>
        </w:rPr>
        <w:t>Case Studies in Pharmacological Cardiotoxicity</w:t>
      </w:r>
    </w:p>
    <w:p w14:paraId="6CEE1412" w14:textId="77777777" w:rsidR="007E18F9" w:rsidRDefault="007E18F9" w:rsidP="000F36F3">
      <w:pPr>
        <w:pStyle w:val="Body"/>
        <w:rPr>
          <w:rFonts w:ascii="Arial" w:hAnsi="Arial" w:cs="Arial"/>
          <w:sz w:val="22"/>
          <w:szCs w:val="22"/>
        </w:rPr>
      </w:pPr>
      <w:r w:rsidRPr="007E18F9">
        <w:rPr>
          <w:rFonts w:ascii="Arial" w:hAnsi="Arial" w:cs="Arial"/>
          <w:sz w:val="22"/>
          <w:szCs w:val="22"/>
        </w:rPr>
        <w:t>The zebrafish model has been extensively validated for assessing drugs with known human cardiotoxicity.</w:t>
      </w:r>
    </w:p>
    <w:p w14:paraId="18FA0D08" w14:textId="5AAE1EBE" w:rsidR="007E18F9" w:rsidRPr="005E7FDD" w:rsidRDefault="007E18F9" w:rsidP="005E7FDD">
      <w:pPr>
        <w:pStyle w:val="Body"/>
        <w:rPr>
          <w:rFonts w:ascii="Arial" w:hAnsi="Arial" w:cs="Arial"/>
        </w:rPr>
      </w:pPr>
      <w:r w:rsidRPr="005E7FDD">
        <w:rPr>
          <w:rFonts w:ascii="Arial" w:hAnsi="Arial" w:cs="Arial"/>
          <w:b/>
          <w:bCs/>
          <w:u w:val="single"/>
        </w:rPr>
        <w:t>Cancer Therapeutics:</w:t>
      </w:r>
      <w:r w:rsidRPr="007E18F9">
        <w:rPr>
          <w:rFonts w:ascii="Arial" w:hAnsi="Arial" w:cs="Arial"/>
          <w:sz w:val="22"/>
          <w:szCs w:val="22"/>
        </w:rPr>
        <w:t xml:space="preserve"> </w:t>
      </w:r>
      <w:r w:rsidRPr="005E7FDD">
        <w:rPr>
          <w:rFonts w:ascii="Arial" w:hAnsi="Arial" w:cs="Arial"/>
        </w:rPr>
        <w:t>Targeted cancer therapies are notorious because of cardiotoxic side effects. A case study about Tyrosine kinase Inhibitors (TKIs) determined that imatinib in addition to ponatinib cause dose-related heart zebrafish embryo malformation.  It is a morphological observation which was supported at the molecular level; the embryos exhibited a strong level of corroboration increment of atrial natriuretic peptide (ANP) and brain natriuretic peptide (BNP) expression.  This is an essential discovery because ANP and BNP are the clinical biomarkers that are issued by a strained or failing heart in human patients, clinical and molecular fidelity of the model</w:t>
      </w:r>
      <w:r w:rsidR="008D261C">
        <w:rPr>
          <w:rFonts w:ascii="Arial" w:hAnsi="Arial" w:cs="Arial"/>
        </w:rPr>
        <w:t xml:space="preserve"> </w:t>
      </w:r>
      <w:r w:rsidRPr="005E7FDD">
        <w:rPr>
          <w:rFonts w:ascii="Arial" w:hAnsi="Arial" w:cs="Arial"/>
        </w:rPr>
        <w:t>(</w:t>
      </w:r>
      <w:r w:rsidR="008D261C" w:rsidRPr="008D261C">
        <w:rPr>
          <w:rFonts w:ascii="Arial" w:hAnsi="Arial" w:cs="Arial"/>
        </w:rPr>
        <w:t>Zakaria ZZ</w:t>
      </w:r>
      <w:r w:rsidR="00676228" w:rsidRPr="00676228">
        <w:rPr>
          <w:rFonts w:ascii="Arial" w:hAnsi="Arial" w:cs="Arial"/>
        </w:rPr>
        <w:t xml:space="preserve"> et al., 20</w:t>
      </w:r>
      <w:r w:rsidR="008D261C">
        <w:rPr>
          <w:rFonts w:ascii="Arial" w:hAnsi="Arial" w:cs="Arial"/>
        </w:rPr>
        <w:t>24</w:t>
      </w:r>
      <w:r w:rsidRPr="005E7FDD">
        <w:rPr>
          <w:rFonts w:ascii="Arial" w:hAnsi="Arial" w:cs="Arial"/>
        </w:rPr>
        <w:t>).</w:t>
      </w:r>
    </w:p>
    <w:p w14:paraId="6BE870DF" w14:textId="3DF90EB9" w:rsidR="007E18F9" w:rsidRPr="005E7FDD" w:rsidRDefault="007E18F9" w:rsidP="005E7FDD">
      <w:pPr>
        <w:pStyle w:val="Body"/>
        <w:rPr>
          <w:rFonts w:ascii="Arial" w:hAnsi="Arial" w:cs="Arial"/>
        </w:rPr>
      </w:pPr>
      <w:r w:rsidRPr="005E7FDD">
        <w:rPr>
          <w:rFonts w:ascii="Arial" w:hAnsi="Arial" w:cs="Arial"/>
          <w:b/>
          <w:bCs/>
          <w:u w:val="single"/>
        </w:rPr>
        <w:t>Immunosuppressants:</w:t>
      </w:r>
      <w:r w:rsidRPr="007E18F9">
        <w:rPr>
          <w:rFonts w:ascii="Arial" w:hAnsi="Arial" w:cs="Arial"/>
          <w:sz w:val="22"/>
          <w:szCs w:val="22"/>
        </w:rPr>
        <w:t xml:space="preserve"> </w:t>
      </w:r>
      <w:r w:rsidRPr="005E7FDD">
        <w:rPr>
          <w:rFonts w:ascii="Arial" w:hAnsi="Arial" w:cs="Arial"/>
        </w:rPr>
        <w:t>Exposure of zebrafish embryos to cyclosporine A (</w:t>
      </w:r>
      <w:proofErr w:type="spellStart"/>
      <w:r w:rsidRPr="005E7FDD">
        <w:rPr>
          <w:rFonts w:ascii="Arial" w:hAnsi="Arial" w:cs="Arial"/>
        </w:rPr>
        <w:t>CsA</w:t>
      </w:r>
      <w:proofErr w:type="spellEnd"/>
      <w:r w:rsidRPr="005E7FDD">
        <w:rPr>
          <w:rFonts w:ascii="Arial" w:hAnsi="Arial" w:cs="Arial"/>
        </w:rPr>
        <w:t xml:space="preserve">) caused a classic cardiotoxic phenotype: severe pericardial edema (accumulation of fluid around the </w:t>
      </w:r>
      <w:r w:rsidRPr="005E7FDD">
        <w:rPr>
          <w:rFonts w:ascii="Arial" w:hAnsi="Arial" w:cs="Arial"/>
        </w:rPr>
        <w:lastRenderedPageBreak/>
        <w:t xml:space="preserve">heart), slowing of heart rate (bradycardia), and an excessively large distance between the venous </w:t>
      </w:r>
      <w:proofErr w:type="spellStart"/>
      <w:r w:rsidRPr="005E7FDD">
        <w:rPr>
          <w:rFonts w:ascii="Arial" w:hAnsi="Arial" w:cs="Arial"/>
        </w:rPr>
        <w:t>sinu</w:t>
      </w:r>
      <w:proofErr w:type="spellEnd"/>
      <w:r w:rsidRPr="005E7FDD">
        <w:rPr>
          <w:rFonts w:ascii="Arial" w:hAnsi="Arial" w:cs="Arial"/>
        </w:rPr>
        <w:t xml:space="preserve">-arterial bulb (SV-BA) distance is strong evidence of a physical of the heart to loop and compact appropriately in 24-48 </w:t>
      </w:r>
      <w:proofErr w:type="spellStart"/>
      <w:r w:rsidRPr="005E7FDD">
        <w:rPr>
          <w:rFonts w:ascii="Arial" w:hAnsi="Arial" w:cs="Arial"/>
        </w:rPr>
        <w:t>hpf</w:t>
      </w:r>
      <w:proofErr w:type="spellEnd"/>
      <w:r w:rsidRPr="005E7FDD">
        <w:rPr>
          <w:rFonts w:ascii="Arial" w:hAnsi="Arial" w:cs="Arial"/>
        </w:rPr>
        <w:t xml:space="preserve"> window</w:t>
      </w:r>
      <w:r w:rsidR="008D261C">
        <w:rPr>
          <w:rFonts w:ascii="Arial" w:hAnsi="Arial" w:cs="Arial"/>
        </w:rPr>
        <w:t xml:space="preserve"> </w:t>
      </w:r>
      <w:r w:rsidRPr="005E7FDD">
        <w:rPr>
          <w:rFonts w:ascii="Arial" w:hAnsi="Arial" w:cs="Arial"/>
        </w:rPr>
        <w:t>(</w:t>
      </w:r>
      <w:r w:rsidR="008D261C" w:rsidRPr="008D261C">
        <w:rPr>
          <w:rFonts w:ascii="Arial" w:hAnsi="Arial" w:cs="Arial"/>
        </w:rPr>
        <w:t>Wan M</w:t>
      </w:r>
      <w:r w:rsidR="008D261C" w:rsidRPr="008D261C">
        <w:t xml:space="preserve"> </w:t>
      </w:r>
      <w:r w:rsidR="008D261C" w:rsidRPr="008D261C">
        <w:rPr>
          <w:rFonts w:ascii="Arial" w:hAnsi="Arial" w:cs="Arial"/>
        </w:rPr>
        <w:t xml:space="preserve">et al., </w:t>
      </w:r>
      <w:proofErr w:type="gramStart"/>
      <w:r w:rsidR="008D261C" w:rsidRPr="008D261C">
        <w:rPr>
          <w:rFonts w:ascii="Arial" w:hAnsi="Arial" w:cs="Arial"/>
        </w:rPr>
        <w:t>202</w:t>
      </w:r>
      <w:r w:rsidR="008D261C">
        <w:rPr>
          <w:rFonts w:ascii="Arial" w:hAnsi="Arial" w:cs="Arial"/>
        </w:rPr>
        <w:t xml:space="preserve">1 </w:t>
      </w:r>
      <w:r w:rsidRPr="005E7FDD">
        <w:rPr>
          <w:rFonts w:ascii="Arial" w:hAnsi="Arial" w:cs="Arial"/>
        </w:rPr>
        <w:t>)</w:t>
      </w:r>
      <w:proofErr w:type="gramEnd"/>
      <w:r w:rsidRPr="005E7FDD">
        <w:rPr>
          <w:rFonts w:ascii="Arial" w:hAnsi="Arial" w:cs="Arial"/>
        </w:rPr>
        <w:t>.</w:t>
      </w:r>
    </w:p>
    <w:p w14:paraId="298465CA" w14:textId="1F0352A8" w:rsidR="007E18F9" w:rsidRDefault="007E18F9" w:rsidP="005E7FDD">
      <w:pPr>
        <w:pStyle w:val="Body"/>
        <w:spacing w:after="0"/>
        <w:rPr>
          <w:rFonts w:ascii="Arial" w:hAnsi="Arial" w:cs="Arial"/>
        </w:rPr>
      </w:pPr>
      <w:r w:rsidRPr="005E7FDD">
        <w:rPr>
          <w:rFonts w:ascii="Arial" w:hAnsi="Arial" w:cs="Arial"/>
          <w:b/>
          <w:bCs/>
          <w:u w:val="single"/>
        </w:rPr>
        <w:t>Fluoroquinolone</w:t>
      </w:r>
      <w:r w:rsidR="005E7FDD">
        <w:rPr>
          <w:rFonts w:ascii="Arial" w:hAnsi="Arial" w:cs="Arial"/>
          <w:b/>
          <w:bCs/>
          <w:u w:val="single"/>
        </w:rPr>
        <w:t xml:space="preserve"> </w:t>
      </w:r>
      <w:r w:rsidRPr="005E7FDD">
        <w:rPr>
          <w:rFonts w:ascii="Arial" w:hAnsi="Arial" w:cs="Arial"/>
          <w:b/>
          <w:bCs/>
          <w:u w:val="single"/>
        </w:rPr>
        <w:t>antibiotics:</w:t>
      </w:r>
      <w:r w:rsidRPr="007E18F9">
        <w:rPr>
          <w:rFonts w:ascii="Arial" w:hAnsi="Arial" w:cs="Arial"/>
          <w:sz w:val="22"/>
          <w:szCs w:val="22"/>
        </w:rPr>
        <w:t xml:space="preserve"> </w:t>
      </w:r>
      <w:r w:rsidRPr="005E7FDD">
        <w:rPr>
          <w:rFonts w:ascii="Arial" w:hAnsi="Arial" w:cs="Arial"/>
        </w:rPr>
        <w:t xml:space="preserve">Recent analysis of </w:t>
      </w:r>
      <w:proofErr w:type="spellStart"/>
      <w:r w:rsidRPr="005E7FDD">
        <w:rPr>
          <w:rFonts w:ascii="Arial" w:hAnsi="Arial" w:cs="Arial"/>
        </w:rPr>
        <w:t>gatifloxacin</w:t>
      </w:r>
      <w:proofErr w:type="spellEnd"/>
      <w:r w:rsidRPr="005E7FDD">
        <w:rPr>
          <w:rFonts w:ascii="Arial" w:hAnsi="Arial" w:cs="Arial"/>
        </w:rPr>
        <w:t xml:space="preserve"> (GTFX) and ciprofloxacin (CPFX) induced a determinative understanding of the various forms of toxicity.  The morphological (pericardial edema) and functional (reduced heart rate and cardiac output) damage were induced by GTFX.  On a sharp contrast, CPFX exposure resulted in no morphological abnormalities; embryos were seen to be visually normal, with no edema.  But the functional analysis showed that CPFX produced severe and hidden toxicity such as marked reduction of heart rate as well as cardiac output.  This observation is a strong indication that a toxicology screen that relies solely on morphological </w:t>
      </w:r>
      <w:r w:rsidR="008D261C" w:rsidRPr="005E7FDD">
        <w:rPr>
          <w:rFonts w:ascii="Arial" w:hAnsi="Arial" w:cs="Arial"/>
        </w:rPr>
        <w:t>endpoints (</w:t>
      </w:r>
      <w:r w:rsidRPr="005E7FDD">
        <w:rPr>
          <w:rFonts w:ascii="Arial" w:hAnsi="Arial" w:cs="Arial"/>
        </w:rPr>
        <w:t>e.g. Edema, mortality) would wrongly consider CPFX to be safe.   An effective evaluation should be multi-dimensional that combines morphological, functional, and molecular endpoints that will encapsulate the entire toxic potential spectrum</w:t>
      </w:r>
      <w:r w:rsidR="008D261C">
        <w:rPr>
          <w:rFonts w:ascii="Arial" w:hAnsi="Arial" w:cs="Arial"/>
        </w:rPr>
        <w:t xml:space="preserve"> </w:t>
      </w:r>
      <w:r w:rsidRPr="005E7FDD">
        <w:rPr>
          <w:rFonts w:ascii="Arial" w:hAnsi="Arial" w:cs="Arial"/>
        </w:rPr>
        <w:t>(</w:t>
      </w:r>
      <w:r w:rsidR="008D261C" w:rsidRPr="008D261C">
        <w:rPr>
          <w:rFonts w:ascii="Arial" w:hAnsi="Arial" w:cs="Arial"/>
        </w:rPr>
        <w:t>Shen R</w:t>
      </w:r>
      <w:r w:rsidR="008D261C">
        <w:t xml:space="preserve"> </w:t>
      </w:r>
      <w:r w:rsidR="008D261C" w:rsidRPr="008D261C">
        <w:rPr>
          <w:rFonts w:ascii="Arial" w:hAnsi="Arial" w:cs="Arial"/>
        </w:rPr>
        <w:t>et al., 20</w:t>
      </w:r>
      <w:r w:rsidR="008D261C">
        <w:rPr>
          <w:rFonts w:ascii="Arial" w:hAnsi="Arial" w:cs="Arial"/>
        </w:rPr>
        <w:t>19</w:t>
      </w:r>
      <w:r w:rsidRPr="005E7FDD">
        <w:rPr>
          <w:rFonts w:ascii="Arial" w:hAnsi="Arial" w:cs="Arial"/>
        </w:rPr>
        <w:t>).</w:t>
      </w:r>
    </w:p>
    <w:p w14:paraId="2B0666C9" w14:textId="77777777" w:rsidR="005E7FDD" w:rsidRDefault="005E7FDD" w:rsidP="005E7FDD">
      <w:pPr>
        <w:pStyle w:val="Body"/>
        <w:spacing w:after="0"/>
        <w:rPr>
          <w:rFonts w:ascii="Arial" w:hAnsi="Arial" w:cs="Arial"/>
          <w:sz w:val="22"/>
          <w:szCs w:val="22"/>
        </w:rPr>
      </w:pPr>
    </w:p>
    <w:p w14:paraId="68467144" w14:textId="3C6F69D7" w:rsidR="005E7FDD" w:rsidRDefault="005E7FDD" w:rsidP="005E7FDD">
      <w:pPr>
        <w:pStyle w:val="Body"/>
        <w:spacing w:after="0"/>
        <w:rPr>
          <w:rFonts w:ascii="Arial" w:hAnsi="Arial" w:cs="Arial"/>
          <w:b/>
          <w:bCs/>
          <w:sz w:val="22"/>
          <w:szCs w:val="22"/>
        </w:rPr>
      </w:pPr>
      <w:r w:rsidRPr="005E7FDD">
        <w:rPr>
          <w:rFonts w:ascii="Arial" w:hAnsi="Arial" w:cs="Arial"/>
          <w:b/>
          <w:bCs/>
          <w:sz w:val="22"/>
          <w:szCs w:val="22"/>
        </w:rPr>
        <w:t>Case Studies in Environmental and Ecotoxicology</w:t>
      </w:r>
    </w:p>
    <w:p w14:paraId="1DA8B54F" w14:textId="16D07195" w:rsidR="005E7FDD" w:rsidRPr="00A02E73" w:rsidRDefault="005E7FDD" w:rsidP="000F36F3">
      <w:pPr>
        <w:pStyle w:val="Body"/>
        <w:spacing w:after="0"/>
        <w:rPr>
          <w:rFonts w:ascii="Arial" w:hAnsi="Arial" w:cs="Arial"/>
        </w:rPr>
      </w:pPr>
      <w:r w:rsidRPr="00A02E73">
        <w:rPr>
          <w:rFonts w:ascii="Arial" w:hAnsi="Arial" w:cs="Arial"/>
        </w:rPr>
        <w:t>The model is also skillful in describing the dangers of the environmental contaminants.</w:t>
      </w:r>
    </w:p>
    <w:p w14:paraId="0422977F" w14:textId="77777777" w:rsidR="005E7FDD" w:rsidRDefault="005E7FDD" w:rsidP="005E7FDD">
      <w:pPr>
        <w:pStyle w:val="Body"/>
        <w:spacing w:after="0"/>
        <w:rPr>
          <w:rFonts w:ascii="Arial" w:hAnsi="Arial" w:cs="Arial"/>
          <w:sz w:val="22"/>
          <w:szCs w:val="22"/>
        </w:rPr>
      </w:pPr>
    </w:p>
    <w:p w14:paraId="157225CD" w14:textId="49F228D6" w:rsidR="005E7FDD" w:rsidRPr="00A02E73" w:rsidRDefault="005E7FDD" w:rsidP="005E7FDD">
      <w:pPr>
        <w:pStyle w:val="Body"/>
        <w:rPr>
          <w:rFonts w:ascii="Arial" w:hAnsi="Arial" w:cs="Arial"/>
        </w:rPr>
      </w:pPr>
      <w:r w:rsidRPr="005E7FDD">
        <w:rPr>
          <w:rFonts w:ascii="Arial" w:hAnsi="Arial" w:cs="Arial"/>
          <w:b/>
          <w:bCs/>
          <w:u w:val="single"/>
        </w:rPr>
        <w:t>Fungicides:</w:t>
      </w:r>
      <w:r w:rsidRPr="005E7FDD">
        <w:rPr>
          <w:rFonts w:ascii="Arial" w:hAnsi="Arial" w:cs="Arial"/>
          <w:sz w:val="22"/>
          <w:szCs w:val="22"/>
        </w:rPr>
        <w:t xml:space="preserve"> </w:t>
      </w:r>
      <w:r w:rsidRPr="00A02E73">
        <w:rPr>
          <w:rFonts w:ascii="Arial" w:hAnsi="Arial" w:cs="Arial"/>
        </w:rPr>
        <w:t xml:space="preserve">Thiram and iprodione are chemically different though they were observed to cause a common, severe teratogenic phenotype in embryos of zebrafish.  These two compounds resulted in a typical set of developmental toxicities such as pericardial edema, yolk sac edema, abnormal </w:t>
      </w:r>
      <w:proofErr w:type="spellStart"/>
      <w:r w:rsidRPr="00A02E73">
        <w:rPr>
          <w:rFonts w:ascii="Arial" w:hAnsi="Arial" w:cs="Arial"/>
        </w:rPr>
        <w:t>somites</w:t>
      </w:r>
      <w:proofErr w:type="spellEnd"/>
      <w:r w:rsidRPr="00A02E73">
        <w:rPr>
          <w:rFonts w:ascii="Arial" w:hAnsi="Arial" w:cs="Arial"/>
        </w:rPr>
        <w:t xml:space="preserve"> and curved spines.  The cardiac cyclization (looping) failure was directly connected to the toxicity of iprodione, clearly locating its teratogenic effect to be in the 24-48 </w:t>
      </w:r>
      <w:proofErr w:type="spellStart"/>
      <w:r w:rsidRPr="00A02E73">
        <w:rPr>
          <w:rFonts w:ascii="Arial" w:hAnsi="Arial" w:cs="Arial"/>
        </w:rPr>
        <w:t>hpf</w:t>
      </w:r>
      <w:proofErr w:type="spellEnd"/>
      <w:r w:rsidRPr="00A02E73">
        <w:rPr>
          <w:rFonts w:ascii="Arial" w:hAnsi="Arial" w:cs="Arial"/>
        </w:rPr>
        <w:t xml:space="preserve"> developmental window.  Thiram also provoked abnormal blood flow in the tail and gross hatching defects indicating a possible interference with enzymes of chorion digestion or physical motility of the larva </w:t>
      </w:r>
      <w:r w:rsidR="008D261C" w:rsidRPr="00A02E73">
        <w:rPr>
          <w:rFonts w:ascii="Arial" w:hAnsi="Arial" w:cs="Arial"/>
        </w:rPr>
        <w:t>itself (</w:t>
      </w:r>
      <w:r w:rsidR="008D261C" w:rsidRPr="008D261C">
        <w:rPr>
          <w:rFonts w:ascii="Arial" w:hAnsi="Arial" w:cs="Arial"/>
        </w:rPr>
        <w:t>Wei Y</w:t>
      </w:r>
      <w:r w:rsidR="008D261C">
        <w:rPr>
          <w:rFonts w:ascii="Arial" w:hAnsi="Arial" w:cs="Arial"/>
        </w:rPr>
        <w:t xml:space="preserve"> </w:t>
      </w:r>
      <w:r w:rsidR="008D261C" w:rsidRPr="008D261C">
        <w:rPr>
          <w:rFonts w:ascii="Arial" w:hAnsi="Arial" w:cs="Arial"/>
        </w:rPr>
        <w:t>et al., 20</w:t>
      </w:r>
      <w:r w:rsidR="008D261C">
        <w:rPr>
          <w:rFonts w:ascii="Arial" w:hAnsi="Arial" w:cs="Arial"/>
        </w:rPr>
        <w:t>21</w:t>
      </w:r>
      <w:r w:rsidRPr="00A02E73">
        <w:rPr>
          <w:rFonts w:ascii="Arial" w:hAnsi="Arial" w:cs="Arial"/>
        </w:rPr>
        <w:t>).</w:t>
      </w:r>
    </w:p>
    <w:p w14:paraId="269C6DF1" w14:textId="7CCC532E" w:rsidR="005E7FDD" w:rsidRPr="00A02E73" w:rsidRDefault="005E7FDD" w:rsidP="005E7FDD">
      <w:pPr>
        <w:pStyle w:val="Body"/>
        <w:spacing w:after="0"/>
        <w:rPr>
          <w:rFonts w:ascii="Arial" w:hAnsi="Arial" w:cs="Arial"/>
        </w:rPr>
      </w:pPr>
      <w:r w:rsidRPr="005E7FDD">
        <w:rPr>
          <w:rFonts w:ascii="Arial" w:hAnsi="Arial" w:cs="Arial"/>
          <w:b/>
          <w:bCs/>
          <w:u w:val="single"/>
        </w:rPr>
        <w:t>Herbal Extracts:</w:t>
      </w:r>
      <w:r w:rsidRPr="005E7FDD">
        <w:rPr>
          <w:rFonts w:ascii="Arial" w:hAnsi="Arial" w:cs="Arial"/>
          <w:sz w:val="22"/>
          <w:szCs w:val="22"/>
        </w:rPr>
        <w:t xml:space="preserve"> </w:t>
      </w:r>
      <w:r w:rsidRPr="00A02E73">
        <w:rPr>
          <w:rFonts w:ascii="Arial" w:hAnsi="Arial" w:cs="Arial"/>
        </w:rPr>
        <w:t>Other fundamental toxicological variables such as the solvent are noted in the study of</w:t>
      </w:r>
      <w:r w:rsidRPr="00FE6D68">
        <w:rPr>
          <w:rFonts w:ascii="Arial" w:hAnsi="Arial" w:cs="Arial"/>
          <w:i/>
          <w:iCs/>
        </w:rPr>
        <w:t xml:space="preserve"> </w:t>
      </w:r>
      <w:proofErr w:type="spellStart"/>
      <w:r w:rsidR="00FE6D68">
        <w:rPr>
          <w:rFonts w:ascii="Arial" w:hAnsi="Arial" w:cs="Arial"/>
          <w:i/>
          <w:iCs/>
        </w:rPr>
        <w:t>S</w:t>
      </w:r>
      <w:r w:rsidRPr="00FE6D68">
        <w:rPr>
          <w:rFonts w:ascii="Arial" w:hAnsi="Arial" w:cs="Arial"/>
          <w:i/>
          <w:iCs/>
        </w:rPr>
        <w:t>utherlandia</w:t>
      </w:r>
      <w:proofErr w:type="spellEnd"/>
      <w:r w:rsidRPr="00FE6D68">
        <w:rPr>
          <w:rFonts w:ascii="Arial" w:hAnsi="Arial" w:cs="Arial"/>
          <w:i/>
          <w:iCs/>
        </w:rPr>
        <w:t xml:space="preserve"> </w:t>
      </w:r>
      <w:proofErr w:type="spellStart"/>
      <w:r w:rsidRPr="00FE6D68">
        <w:rPr>
          <w:rFonts w:ascii="Arial" w:hAnsi="Arial" w:cs="Arial"/>
          <w:i/>
          <w:iCs/>
        </w:rPr>
        <w:t>frutescens</w:t>
      </w:r>
      <w:proofErr w:type="spellEnd"/>
      <w:r w:rsidRPr="00A02E73">
        <w:rPr>
          <w:rFonts w:ascii="Arial" w:hAnsi="Arial" w:cs="Arial"/>
        </w:rPr>
        <w:t xml:space="preserve"> extracts.  Ethanolic extract of this plant was observed to be much more toxic to zebrafish larvae compared to the aqueous(water) extract, which is the traditional method of medicine.  Both extracts caused pericardial cysts and bleeding, at high concentrations, but the toxicity of the ethanolic preparation was much smaller.  This is an indication that the extraction procedure that identifies the concentration and profile of extracted substances is a significant determinant of toxicity.  This result confirms the relative safety of the classic preparation and casts a warning flag to the contemporary commercial flag tinctures, which frequently use ethanol as a solvent</w:t>
      </w:r>
      <w:r w:rsidR="008D261C">
        <w:rPr>
          <w:rFonts w:ascii="Arial" w:hAnsi="Arial" w:cs="Arial"/>
        </w:rPr>
        <w:t xml:space="preserve"> </w:t>
      </w:r>
      <w:r w:rsidRPr="00A02E73">
        <w:rPr>
          <w:rFonts w:ascii="Arial" w:hAnsi="Arial" w:cs="Arial"/>
        </w:rPr>
        <w:t>(</w:t>
      </w:r>
      <w:r w:rsidR="008D261C" w:rsidRPr="008D261C">
        <w:rPr>
          <w:rFonts w:ascii="Arial" w:hAnsi="Arial" w:cs="Arial"/>
        </w:rPr>
        <w:t>Chen L</w:t>
      </w:r>
      <w:r w:rsidR="008D261C">
        <w:rPr>
          <w:rFonts w:ascii="Arial" w:hAnsi="Arial" w:cs="Arial"/>
        </w:rPr>
        <w:t xml:space="preserve"> </w:t>
      </w:r>
      <w:r w:rsidR="008D261C" w:rsidRPr="008D261C">
        <w:rPr>
          <w:rFonts w:ascii="Arial" w:hAnsi="Arial" w:cs="Arial"/>
        </w:rPr>
        <w:t>et al., 20</w:t>
      </w:r>
      <w:r w:rsidR="008D261C">
        <w:rPr>
          <w:rFonts w:ascii="Arial" w:hAnsi="Arial" w:cs="Arial"/>
        </w:rPr>
        <w:t>18</w:t>
      </w:r>
      <w:r w:rsidRPr="00A02E73">
        <w:rPr>
          <w:rFonts w:ascii="Arial" w:hAnsi="Arial" w:cs="Arial"/>
        </w:rPr>
        <w:t>).</w:t>
      </w:r>
    </w:p>
    <w:p w14:paraId="1C1F5F8C" w14:textId="77777777" w:rsidR="005E7FDD" w:rsidRDefault="005E7FDD" w:rsidP="005E7FDD">
      <w:pPr>
        <w:pStyle w:val="Body"/>
        <w:spacing w:after="0"/>
        <w:rPr>
          <w:rFonts w:ascii="Arial" w:hAnsi="Arial" w:cs="Arial"/>
          <w:sz w:val="22"/>
          <w:szCs w:val="22"/>
        </w:rPr>
      </w:pPr>
    </w:p>
    <w:p w14:paraId="38BB3CAC" w14:textId="27FECE58" w:rsidR="005E7FDD" w:rsidRPr="00A02E73" w:rsidRDefault="005E7FDD" w:rsidP="005E7FDD">
      <w:pPr>
        <w:pStyle w:val="Body"/>
        <w:spacing w:after="0"/>
        <w:rPr>
          <w:rFonts w:ascii="Arial" w:hAnsi="Arial" w:cs="Arial"/>
        </w:rPr>
      </w:pPr>
      <w:r w:rsidRPr="00A02E73">
        <w:rPr>
          <w:rFonts w:ascii="Arial" w:hAnsi="Arial" w:cs="Arial"/>
        </w:rPr>
        <w:t xml:space="preserve">Such examples, which are summed up in Table 2, demonstrate the ability of the model to describe different chemical classes, identify particular developmental periods of vulnerability, and differentiate morphological and functional toxicity.  </w:t>
      </w:r>
    </w:p>
    <w:p w14:paraId="543F5313" w14:textId="77777777" w:rsidR="005E7FDD" w:rsidRDefault="005E7FDD" w:rsidP="005E7FDD">
      <w:pPr>
        <w:pStyle w:val="Body"/>
        <w:spacing w:after="0"/>
        <w:rPr>
          <w:rFonts w:ascii="Arial" w:hAnsi="Arial" w:cs="Arial"/>
          <w:sz w:val="22"/>
          <w:szCs w:val="22"/>
        </w:rPr>
      </w:pPr>
    </w:p>
    <w:p w14:paraId="6F30E6C1" w14:textId="768286ED" w:rsidR="00A02E73" w:rsidRDefault="00A02E73" w:rsidP="005E7FDD">
      <w:pPr>
        <w:pStyle w:val="Body"/>
        <w:spacing w:after="0"/>
        <w:rPr>
          <w:rFonts w:ascii="Arial" w:hAnsi="Arial" w:cs="Arial"/>
          <w:b/>
          <w:bCs/>
          <w:sz w:val="22"/>
          <w:szCs w:val="22"/>
        </w:rPr>
      </w:pPr>
      <w:r w:rsidRPr="00A02E73">
        <w:rPr>
          <w:rFonts w:ascii="Arial" w:hAnsi="Arial" w:cs="Arial"/>
          <w:b/>
          <w:bCs/>
          <w:sz w:val="22"/>
          <w:szCs w:val="22"/>
        </w:rPr>
        <w:t>Table 2: Overview of developmental and cardiotoxic outcome of various chemical agents on zebrafish embryos.</w:t>
      </w:r>
    </w:p>
    <w:p w14:paraId="0B630223" w14:textId="77777777" w:rsidR="00A02E73" w:rsidRDefault="00A02E73" w:rsidP="005E7FDD">
      <w:pPr>
        <w:pStyle w:val="Body"/>
        <w:spacing w:after="0"/>
        <w:rPr>
          <w:rFonts w:ascii="Arial" w:hAnsi="Arial" w:cs="Arial"/>
          <w:b/>
          <w:bCs/>
          <w:sz w:val="22"/>
          <w:szCs w:val="22"/>
        </w:rPr>
      </w:pPr>
    </w:p>
    <w:p w14:paraId="3AE95A87" w14:textId="56621240" w:rsidR="00A02E73" w:rsidRDefault="00A02E73" w:rsidP="005E7FDD">
      <w:pPr>
        <w:pStyle w:val="Body"/>
        <w:spacing w:after="0"/>
        <w:rPr>
          <w:rFonts w:ascii="Arial" w:hAnsi="Arial" w:cs="Arial"/>
          <w:b/>
          <w:bCs/>
          <w:sz w:val="22"/>
          <w:szCs w:val="22"/>
        </w:rPr>
      </w:pPr>
      <w:r w:rsidRPr="00A02E73">
        <w:rPr>
          <w:rFonts w:ascii="Arial" w:hAnsi="Arial" w:cs="Arial"/>
          <w:b/>
          <w:bCs/>
          <w:sz w:val="22"/>
          <w:szCs w:val="22"/>
        </w:rPr>
        <w:t>Pharmaceutical</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417"/>
        <w:gridCol w:w="2126"/>
        <w:gridCol w:w="2268"/>
        <w:gridCol w:w="1843"/>
      </w:tblGrid>
      <w:tr w:rsidR="007E0508" w:rsidRPr="00A02E73" w14:paraId="3C13D0BD" w14:textId="343EFF47" w:rsidTr="009C2BED">
        <w:trPr>
          <w:trHeight w:val="428"/>
        </w:trPr>
        <w:tc>
          <w:tcPr>
            <w:tcW w:w="1668" w:type="dxa"/>
          </w:tcPr>
          <w:p w14:paraId="60ED4714" w14:textId="77777777" w:rsidR="007E0508" w:rsidRPr="00170194" w:rsidRDefault="007E0508" w:rsidP="00A02E73">
            <w:pPr>
              <w:pStyle w:val="Body"/>
              <w:spacing w:line="480" w:lineRule="auto"/>
              <w:jc w:val="left"/>
              <w:rPr>
                <w:rFonts w:ascii="Arial" w:hAnsi="Arial" w:cs="Arial"/>
                <w:b/>
                <w:bCs/>
                <w:lang w:val="en-IN"/>
              </w:rPr>
            </w:pPr>
            <w:r w:rsidRPr="00170194">
              <w:rPr>
                <w:rFonts w:ascii="Arial" w:hAnsi="Arial" w:cs="Arial"/>
                <w:b/>
                <w:bCs/>
                <w:lang w:val="en-IN"/>
              </w:rPr>
              <w:lastRenderedPageBreak/>
              <w:t>Chemical class</w:t>
            </w:r>
          </w:p>
        </w:tc>
        <w:tc>
          <w:tcPr>
            <w:tcW w:w="1417" w:type="dxa"/>
          </w:tcPr>
          <w:p w14:paraId="09CCAA67" w14:textId="77777777" w:rsidR="007E0508" w:rsidRPr="00170194" w:rsidRDefault="007E0508" w:rsidP="00A02E73">
            <w:pPr>
              <w:pStyle w:val="Body"/>
              <w:spacing w:line="480" w:lineRule="auto"/>
              <w:jc w:val="left"/>
              <w:rPr>
                <w:rFonts w:ascii="Arial" w:hAnsi="Arial" w:cs="Arial"/>
                <w:b/>
                <w:bCs/>
                <w:lang w:val="en-IN"/>
              </w:rPr>
            </w:pPr>
            <w:r w:rsidRPr="00170194">
              <w:rPr>
                <w:rFonts w:ascii="Arial" w:hAnsi="Arial" w:cs="Arial"/>
                <w:b/>
                <w:bCs/>
                <w:lang w:val="en-IN"/>
              </w:rPr>
              <w:t>Compounds</w:t>
            </w:r>
          </w:p>
        </w:tc>
        <w:tc>
          <w:tcPr>
            <w:tcW w:w="2126" w:type="dxa"/>
          </w:tcPr>
          <w:p w14:paraId="0BB1E69F" w14:textId="77777777" w:rsidR="007E0508" w:rsidRPr="00170194" w:rsidRDefault="007E0508" w:rsidP="00A02E73">
            <w:pPr>
              <w:pStyle w:val="Body"/>
              <w:spacing w:line="480" w:lineRule="auto"/>
              <w:jc w:val="left"/>
              <w:rPr>
                <w:rFonts w:ascii="Arial" w:hAnsi="Arial" w:cs="Arial"/>
                <w:b/>
                <w:bCs/>
                <w:lang w:val="en-IN"/>
              </w:rPr>
            </w:pPr>
            <w:r w:rsidRPr="00170194">
              <w:rPr>
                <w:rFonts w:ascii="Arial" w:hAnsi="Arial" w:cs="Arial"/>
                <w:b/>
                <w:bCs/>
                <w:lang w:val="en-IN"/>
              </w:rPr>
              <w:t>Key phenotypes (Morphological &amp; functional)</w:t>
            </w:r>
          </w:p>
        </w:tc>
        <w:tc>
          <w:tcPr>
            <w:tcW w:w="2268" w:type="dxa"/>
          </w:tcPr>
          <w:p w14:paraId="42E913E4" w14:textId="77777777" w:rsidR="007E0508" w:rsidRPr="00170194" w:rsidRDefault="007E0508" w:rsidP="00A02E73">
            <w:pPr>
              <w:pStyle w:val="Body"/>
              <w:spacing w:line="480" w:lineRule="auto"/>
              <w:jc w:val="left"/>
              <w:rPr>
                <w:rFonts w:ascii="Arial" w:hAnsi="Arial" w:cs="Arial"/>
                <w:b/>
                <w:bCs/>
                <w:lang w:val="en-IN"/>
              </w:rPr>
            </w:pPr>
            <w:r w:rsidRPr="00170194">
              <w:rPr>
                <w:rFonts w:ascii="Arial" w:hAnsi="Arial" w:cs="Arial"/>
                <w:b/>
                <w:bCs/>
                <w:lang w:val="en-IN"/>
              </w:rPr>
              <w:t>Key molecular mechanism(s)</w:t>
            </w:r>
          </w:p>
        </w:tc>
        <w:tc>
          <w:tcPr>
            <w:tcW w:w="1843" w:type="dxa"/>
          </w:tcPr>
          <w:p w14:paraId="6FD40DAC" w14:textId="52B41EDF" w:rsidR="007E0508" w:rsidRPr="00170194" w:rsidRDefault="007E0508" w:rsidP="00A02E73">
            <w:pPr>
              <w:pStyle w:val="Body"/>
              <w:spacing w:line="480" w:lineRule="auto"/>
              <w:jc w:val="left"/>
              <w:rPr>
                <w:rFonts w:ascii="Arial" w:hAnsi="Arial" w:cs="Arial"/>
                <w:b/>
                <w:bCs/>
                <w:lang w:val="en-IN"/>
              </w:rPr>
            </w:pPr>
            <w:r w:rsidRPr="007E0508">
              <w:rPr>
                <w:rFonts w:ascii="Arial" w:hAnsi="Arial" w:cs="Arial"/>
                <w:b/>
                <w:bCs/>
                <w:lang w:val="en-IN"/>
              </w:rPr>
              <w:t>Supporting Evidence</w:t>
            </w:r>
          </w:p>
        </w:tc>
      </w:tr>
      <w:tr w:rsidR="007E0508" w:rsidRPr="00A02E73" w14:paraId="2E1BB5B6" w14:textId="351D793E" w:rsidTr="009C2BED">
        <w:trPr>
          <w:trHeight w:val="509"/>
        </w:trPr>
        <w:tc>
          <w:tcPr>
            <w:tcW w:w="1668" w:type="dxa"/>
          </w:tcPr>
          <w:p w14:paraId="5F3BAA24"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Beta-blockers </w:t>
            </w:r>
          </w:p>
        </w:tc>
        <w:tc>
          <w:tcPr>
            <w:tcW w:w="1417" w:type="dxa"/>
          </w:tcPr>
          <w:p w14:paraId="0EFB22DD"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Propranolol, Metoprolol</w:t>
            </w:r>
          </w:p>
        </w:tc>
        <w:tc>
          <w:tcPr>
            <w:tcW w:w="2126" w:type="dxa"/>
          </w:tcPr>
          <w:p w14:paraId="53752E75"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pH-dependent LC</w:t>
            </w:r>
            <w:r w:rsidRPr="00170194">
              <w:rPr>
                <w:rFonts w:ascii="Arial" w:hAnsi="Arial" w:cs="Arial"/>
                <w:vertAlign w:val="subscript"/>
                <w:lang w:val="en-GB"/>
              </w:rPr>
              <w:t xml:space="preserve">50 </w:t>
            </w:r>
            <w:r w:rsidRPr="00170194">
              <w:rPr>
                <w:rFonts w:ascii="Arial" w:hAnsi="Arial" w:cs="Arial"/>
                <w:lang w:val="en-GB"/>
              </w:rPr>
              <w:t>(100-fold ↑ for propranolol</w:t>
            </w:r>
            <w:proofErr w:type="gramStart"/>
            <w:r w:rsidRPr="00170194">
              <w:rPr>
                <w:rFonts w:ascii="Arial" w:hAnsi="Arial" w:cs="Arial"/>
                <w:lang w:val="en-GB"/>
              </w:rPr>
              <w:t>),bradycardia</w:t>
            </w:r>
            <w:proofErr w:type="gramEnd"/>
            <w:r w:rsidRPr="00170194">
              <w:rPr>
                <w:rFonts w:ascii="Arial" w:hAnsi="Arial" w:cs="Arial"/>
                <w:lang w:val="en-GB"/>
              </w:rPr>
              <w:t>, decreased swimming.</w:t>
            </w:r>
          </w:p>
        </w:tc>
        <w:tc>
          <w:tcPr>
            <w:tcW w:w="2268" w:type="dxa"/>
          </w:tcPr>
          <w:p w14:paraId="518424DB" w14:textId="77777777" w:rsidR="007E0508" w:rsidRPr="00170194" w:rsidRDefault="007E0508" w:rsidP="00A02E73">
            <w:pPr>
              <w:pStyle w:val="Body"/>
              <w:spacing w:line="480" w:lineRule="auto"/>
              <w:jc w:val="left"/>
              <w:rPr>
                <w:rFonts w:ascii="Arial" w:hAnsi="Arial" w:cs="Arial"/>
                <w:lang w:val="en-IN"/>
              </w:rPr>
            </w:pPr>
            <w:proofErr w:type="spellStart"/>
            <w:r w:rsidRPr="00170194">
              <w:rPr>
                <w:rFonts w:ascii="Arial" w:hAnsi="Arial" w:cs="Arial"/>
                <w:lang w:val="en-GB"/>
              </w:rPr>
              <w:t>Toxicokinetics</w:t>
            </w:r>
            <w:proofErr w:type="spellEnd"/>
            <w:r w:rsidRPr="00170194">
              <w:rPr>
                <w:rFonts w:ascii="Arial" w:hAnsi="Arial" w:cs="Arial"/>
                <w:lang w:val="en-GB"/>
              </w:rPr>
              <w:t>: pH→ ↑ neutral fraction→ ↑BCF→ ↑ internal conc. (IEC is pH- independent).</w:t>
            </w:r>
          </w:p>
        </w:tc>
        <w:tc>
          <w:tcPr>
            <w:tcW w:w="1843" w:type="dxa"/>
          </w:tcPr>
          <w:p w14:paraId="46C11FCE" w14:textId="531174BF" w:rsidR="007E0508" w:rsidRPr="00170194" w:rsidRDefault="008D261C" w:rsidP="00A02E73">
            <w:pPr>
              <w:pStyle w:val="Body"/>
              <w:spacing w:line="480" w:lineRule="auto"/>
              <w:jc w:val="left"/>
              <w:rPr>
                <w:rFonts w:ascii="Arial" w:hAnsi="Arial" w:cs="Arial"/>
                <w:lang w:val="en-GB"/>
              </w:rPr>
            </w:pPr>
            <w:r w:rsidRPr="008D261C">
              <w:rPr>
                <w:rFonts w:ascii="Arial" w:hAnsi="Arial" w:cs="Arial"/>
                <w:lang w:val="en-GB"/>
              </w:rPr>
              <w:t>(Bittner L et al., 2018)</w:t>
            </w:r>
          </w:p>
        </w:tc>
      </w:tr>
      <w:tr w:rsidR="007E0508" w:rsidRPr="00A02E73" w14:paraId="30789C27" w14:textId="79EE0B55" w:rsidTr="009C2BED">
        <w:trPr>
          <w:trHeight w:val="509"/>
        </w:trPr>
        <w:tc>
          <w:tcPr>
            <w:tcW w:w="1668" w:type="dxa"/>
          </w:tcPr>
          <w:p w14:paraId="7816C72E"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Tyrosine kinase </w:t>
            </w:r>
            <w:proofErr w:type="gramStart"/>
            <w:r w:rsidRPr="00170194">
              <w:rPr>
                <w:rFonts w:ascii="Arial" w:hAnsi="Arial" w:cs="Arial"/>
                <w:lang w:val="en-GB"/>
              </w:rPr>
              <w:t>inhibitors(</w:t>
            </w:r>
            <w:proofErr w:type="gramEnd"/>
            <w:r w:rsidRPr="00170194">
              <w:rPr>
                <w:rFonts w:ascii="Arial" w:hAnsi="Arial" w:cs="Arial"/>
                <w:lang w:val="en-GB"/>
              </w:rPr>
              <w:t>TKIs)</w:t>
            </w:r>
          </w:p>
        </w:tc>
        <w:tc>
          <w:tcPr>
            <w:tcW w:w="1417" w:type="dxa"/>
          </w:tcPr>
          <w:p w14:paraId="1CE4152B"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Imatinib, ponatinib</w:t>
            </w:r>
          </w:p>
        </w:tc>
        <w:tc>
          <w:tcPr>
            <w:tcW w:w="2126" w:type="dxa"/>
          </w:tcPr>
          <w:p w14:paraId="750CC3FF"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Dose-dependent heart malformation.</w:t>
            </w:r>
          </w:p>
        </w:tc>
        <w:tc>
          <w:tcPr>
            <w:tcW w:w="2268" w:type="dxa"/>
          </w:tcPr>
          <w:p w14:paraId="05C80261"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Upregulation of ANP and BNP expression (biomarkers of cardiac injury).</w:t>
            </w:r>
          </w:p>
        </w:tc>
        <w:tc>
          <w:tcPr>
            <w:tcW w:w="1843" w:type="dxa"/>
          </w:tcPr>
          <w:p w14:paraId="3C35B27E" w14:textId="36E5667E" w:rsidR="007E0508" w:rsidRPr="00170194" w:rsidRDefault="008D261C" w:rsidP="00A02E73">
            <w:pPr>
              <w:pStyle w:val="Body"/>
              <w:spacing w:line="480" w:lineRule="auto"/>
              <w:jc w:val="left"/>
              <w:rPr>
                <w:rFonts w:ascii="Arial" w:hAnsi="Arial" w:cs="Arial"/>
                <w:lang w:val="en-GB"/>
              </w:rPr>
            </w:pPr>
            <w:r w:rsidRPr="008D261C">
              <w:rPr>
                <w:rFonts w:ascii="Arial" w:hAnsi="Arial" w:cs="Arial"/>
                <w:lang w:val="en-GB"/>
              </w:rPr>
              <w:t>(Zakaria ZZ et al., 2024)</w:t>
            </w:r>
          </w:p>
        </w:tc>
      </w:tr>
      <w:tr w:rsidR="007E0508" w:rsidRPr="00A02E73" w14:paraId="3BE1E36B" w14:textId="730D53ED" w:rsidTr="009C2BED">
        <w:trPr>
          <w:trHeight w:val="509"/>
        </w:trPr>
        <w:tc>
          <w:tcPr>
            <w:tcW w:w="1668" w:type="dxa"/>
          </w:tcPr>
          <w:p w14:paraId="1E0B5D8F"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Immunosuppressants </w:t>
            </w:r>
          </w:p>
        </w:tc>
        <w:tc>
          <w:tcPr>
            <w:tcW w:w="1417" w:type="dxa"/>
          </w:tcPr>
          <w:p w14:paraId="3511052D"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Cyclosporin </w:t>
            </w:r>
            <w:proofErr w:type="spellStart"/>
            <w:r w:rsidRPr="00170194">
              <w:rPr>
                <w:rFonts w:ascii="Arial" w:hAnsi="Arial" w:cs="Arial"/>
                <w:lang w:val="en-GB"/>
              </w:rPr>
              <w:t>eA</w:t>
            </w:r>
            <w:proofErr w:type="spellEnd"/>
            <w:r w:rsidRPr="00170194">
              <w:rPr>
                <w:rFonts w:ascii="Arial" w:hAnsi="Arial" w:cs="Arial"/>
                <w:lang w:val="en-GB"/>
              </w:rPr>
              <w:t xml:space="preserve"> (</w:t>
            </w:r>
            <w:proofErr w:type="spellStart"/>
            <w:r w:rsidRPr="00170194">
              <w:rPr>
                <w:rFonts w:ascii="Arial" w:hAnsi="Arial" w:cs="Arial"/>
                <w:lang w:val="en-GB"/>
              </w:rPr>
              <w:t>CsA</w:t>
            </w:r>
            <w:proofErr w:type="spellEnd"/>
            <w:r w:rsidRPr="00170194">
              <w:rPr>
                <w:rFonts w:ascii="Arial" w:hAnsi="Arial" w:cs="Arial"/>
                <w:lang w:val="en-GB"/>
              </w:rPr>
              <w:t>)</w:t>
            </w:r>
          </w:p>
        </w:tc>
        <w:tc>
          <w:tcPr>
            <w:tcW w:w="2126" w:type="dxa"/>
          </w:tcPr>
          <w:p w14:paraId="69005B19"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Pericardial </w:t>
            </w:r>
            <w:proofErr w:type="spellStart"/>
            <w:r w:rsidRPr="00170194">
              <w:rPr>
                <w:rFonts w:ascii="Arial" w:hAnsi="Arial" w:cs="Arial"/>
                <w:lang w:val="en-GB"/>
              </w:rPr>
              <w:t>edema</w:t>
            </w:r>
            <w:proofErr w:type="spellEnd"/>
            <w:r w:rsidRPr="00170194">
              <w:rPr>
                <w:rFonts w:ascii="Arial" w:hAnsi="Arial" w:cs="Arial"/>
                <w:lang w:val="en-GB"/>
              </w:rPr>
              <w:t>, bradycardia (decreased SV-BA distance, shortened body length.</w:t>
            </w:r>
          </w:p>
        </w:tc>
        <w:tc>
          <w:tcPr>
            <w:tcW w:w="2268" w:type="dxa"/>
          </w:tcPr>
          <w:p w14:paraId="4DB3C06C" w14:textId="7260CA4E"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Oxidative stress (ROS↑), Apoptosis (p53, caspase↑), </w:t>
            </w:r>
            <w:proofErr w:type="spellStart"/>
            <w:r w:rsidRPr="00170194">
              <w:rPr>
                <w:rFonts w:ascii="Arial" w:hAnsi="Arial" w:cs="Arial"/>
                <w:lang w:val="en-GB"/>
              </w:rPr>
              <w:t>Wnt</w:t>
            </w:r>
            <w:proofErr w:type="spellEnd"/>
            <w:r w:rsidRPr="00170194">
              <w:rPr>
                <w:rFonts w:ascii="Arial" w:hAnsi="Arial" w:cs="Arial"/>
                <w:lang w:val="en-GB"/>
              </w:rPr>
              <w:t xml:space="preserve"> </w:t>
            </w:r>
            <w:r w:rsidR="002E0C6C" w:rsidRPr="00170194">
              <w:rPr>
                <w:rFonts w:ascii="Arial" w:hAnsi="Arial" w:cs="Arial"/>
                <w:lang w:val="en-GB"/>
              </w:rPr>
              <w:t>signalling</w:t>
            </w:r>
            <w:r w:rsidRPr="00170194">
              <w:rPr>
                <w:rFonts w:ascii="Arial" w:hAnsi="Arial" w:cs="Arial"/>
                <w:lang w:val="en-GB"/>
              </w:rPr>
              <w:t>↑</w:t>
            </w:r>
          </w:p>
        </w:tc>
        <w:tc>
          <w:tcPr>
            <w:tcW w:w="1843" w:type="dxa"/>
          </w:tcPr>
          <w:p w14:paraId="6159A83A" w14:textId="749839D7" w:rsidR="007E0508" w:rsidRPr="00170194" w:rsidRDefault="008D261C" w:rsidP="00A02E73">
            <w:pPr>
              <w:pStyle w:val="Body"/>
              <w:spacing w:line="480" w:lineRule="auto"/>
              <w:jc w:val="left"/>
              <w:rPr>
                <w:rFonts w:ascii="Arial" w:hAnsi="Arial" w:cs="Arial"/>
                <w:lang w:val="en-GB"/>
              </w:rPr>
            </w:pPr>
            <w:r w:rsidRPr="008D261C">
              <w:rPr>
                <w:rFonts w:ascii="Arial" w:hAnsi="Arial" w:cs="Arial"/>
                <w:lang w:val="en-GB"/>
              </w:rPr>
              <w:t>(Wan M et al., 2021)</w:t>
            </w:r>
          </w:p>
        </w:tc>
      </w:tr>
      <w:tr w:rsidR="007E0508" w:rsidRPr="00A02E73" w14:paraId="3E6EDFB8" w14:textId="4797A019" w:rsidTr="009C2BED">
        <w:trPr>
          <w:trHeight w:val="346"/>
        </w:trPr>
        <w:tc>
          <w:tcPr>
            <w:tcW w:w="1668" w:type="dxa"/>
          </w:tcPr>
          <w:p w14:paraId="63DE5583"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Fluoroquinolone antibiotics </w:t>
            </w:r>
          </w:p>
        </w:tc>
        <w:tc>
          <w:tcPr>
            <w:tcW w:w="1417" w:type="dxa"/>
          </w:tcPr>
          <w:p w14:paraId="63837408" w14:textId="77777777" w:rsidR="007E0508" w:rsidRPr="00170194" w:rsidRDefault="007E0508" w:rsidP="00A02E73">
            <w:pPr>
              <w:pStyle w:val="Body"/>
              <w:spacing w:line="480" w:lineRule="auto"/>
              <w:jc w:val="left"/>
              <w:rPr>
                <w:rFonts w:ascii="Arial" w:hAnsi="Arial" w:cs="Arial"/>
                <w:lang w:val="en-GB"/>
              </w:rPr>
            </w:pPr>
            <w:proofErr w:type="spellStart"/>
            <w:r w:rsidRPr="00170194">
              <w:rPr>
                <w:rFonts w:ascii="Arial" w:hAnsi="Arial" w:cs="Arial"/>
                <w:lang w:val="en-GB"/>
              </w:rPr>
              <w:t>Gatifloxacin</w:t>
            </w:r>
            <w:proofErr w:type="spellEnd"/>
          </w:p>
          <w:p w14:paraId="450730E5"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(GTFX)</w:t>
            </w:r>
          </w:p>
        </w:tc>
        <w:tc>
          <w:tcPr>
            <w:tcW w:w="2126" w:type="dxa"/>
          </w:tcPr>
          <w:p w14:paraId="3FEBA0CD"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Pericardial </w:t>
            </w:r>
            <w:proofErr w:type="spellStart"/>
            <w:r w:rsidRPr="00170194">
              <w:rPr>
                <w:rFonts w:ascii="Arial" w:hAnsi="Arial" w:cs="Arial"/>
                <w:lang w:val="en-GB"/>
              </w:rPr>
              <w:t>edema</w:t>
            </w:r>
            <w:proofErr w:type="spellEnd"/>
            <w:r w:rsidRPr="00170194">
              <w:rPr>
                <w:rFonts w:ascii="Arial" w:hAnsi="Arial" w:cs="Arial"/>
                <w:lang w:val="en-GB"/>
              </w:rPr>
              <w:t>, bradycardia decreased cardiac output.</w:t>
            </w:r>
          </w:p>
        </w:tc>
        <w:tc>
          <w:tcPr>
            <w:tcW w:w="2268" w:type="dxa"/>
          </w:tcPr>
          <w:p w14:paraId="4D84A99F" w14:textId="15CF6D76" w:rsidR="007E0508" w:rsidRPr="00170194" w:rsidRDefault="007E0508" w:rsidP="00A02E73">
            <w:pPr>
              <w:pStyle w:val="Body"/>
              <w:spacing w:line="480" w:lineRule="auto"/>
              <w:jc w:val="left"/>
              <w:rPr>
                <w:rFonts w:ascii="Arial" w:hAnsi="Arial" w:cs="Arial"/>
                <w:lang w:val="en-GB"/>
              </w:rPr>
            </w:pPr>
            <w:r w:rsidRPr="00170194">
              <w:rPr>
                <w:rFonts w:ascii="Arial" w:hAnsi="Arial" w:cs="Arial"/>
                <w:lang w:val="en-GB"/>
              </w:rPr>
              <w:t xml:space="preserve">Calcium </w:t>
            </w:r>
            <w:r w:rsidR="002E0C6C" w:rsidRPr="00170194">
              <w:rPr>
                <w:rFonts w:ascii="Arial" w:hAnsi="Arial" w:cs="Arial"/>
                <w:lang w:val="en-GB"/>
              </w:rPr>
              <w:t>signalling</w:t>
            </w:r>
            <w:r w:rsidRPr="00170194">
              <w:rPr>
                <w:rFonts w:ascii="Arial" w:hAnsi="Arial" w:cs="Arial"/>
                <w:lang w:val="en-GB"/>
              </w:rPr>
              <w:t>↓</w:t>
            </w:r>
          </w:p>
          <w:p w14:paraId="756C07BC"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(atp2a11↓, </w:t>
            </w:r>
            <w:proofErr w:type="spellStart"/>
            <w:r w:rsidRPr="00170194">
              <w:rPr>
                <w:rFonts w:ascii="Arial" w:hAnsi="Arial" w:cs="Arial"/>
                <w:lang w:val="en-GB"/>
              </w:rPr>
              <w:t>tnncla</w:t>
            </w:r>
            <w:proofErr w:type="spellEnd"/>
            <w:r w:rsidRPr="00170194">
              <w:rPr>
                <w:rFonts w:ascii="Arial" w:hAnsi="Arial" w:cs="Arial"/>
                <w:lang w:val="en-GB"/>
              </w:rPr>
              <w:t>↓).</w:t>
            </w:r>
          </w:p>
        </w:tc>
        <w:tc>
          <w:tcPr>
            <w:tcW w:w="1843" w:type="dxa"/>
          </w:tcPr>
          <w:p w14:paraId="1EE5AF8F" w14:textId="5A9D44E2" w:rsidR="007E0508" w:rsidRPr="00170194" w:rsidRDefault="008D261C" w:rsidP="00A02E73">
            <w:pPr>
              <w:pStyle w:val="Body"/>
              <w:spacing w:line="480" w:lineRule="auto"/>
              <w:jc w:val="left"/>
              <w:rPr>
                <w:rFonts w:ascii="Arial" w:hAnsi="Arial" w:cs="Arial"/>
                <w:lang w:val="en-GB"/>
              </w:rPr>
            </w:pPr>
            <w:r w:rsidRPr="008D261C">
              <w:rPr>
                <w:rFonts w:ascii="Arial" w:hAnsi="Arial" w:cs="Arial"/>
                <w:lang w:val="en-GB"/>
              </w:rPr>
              <w:t>(Shen R et al., 2019)</w:t>
            </w:r>
          </w:p>
        </w:tc>
      </w:tr>
      <w:tr w:rsidR="007E0508" w:rsidRPr="00A02E73" w14:paraId="42B4FEBF" w14:textId="6C8CB792" w:rsidTr="009C2BED">
        <w:trPr>
          <w:trHeight w:val="339"/>
        </w:trPr>
        <w:tc>
          <w:tcPr>
            <w:tcW w:w="1668" w:type="dxa"/>
          </w:tcPr>
          <w:p w14:paraId="3E895B14"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Calcium channel blocker</w:t>
            </w:r>
          </w:p>
        </w:tc>
        <w:tc>
          <w:tcPr>
            <w:tcW w:w="1417" w:type="dxa"/>
          </w:tcPr>
          <w:p w14:paraId="3677E1D0"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 xml:space="preserve">Verapamil </w:t>
            </w:r>
          </w:p>
        </w:tc>
        <w:tc>
          <w:tcPr>
            <w:tcW w:w="2126" w:type="dxa"/>
          </w:tcPr>
          <w:p w14:paraId="301EB058"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Heart failure (used as inducer)</w:t>
            </w:r>
          </w:p>
        </w:tc>
        <w:tc>
          <w:tcPr>
            <w:tcW w:w="2268" w:type="dxa"/>
          </w:tcPr>
          <w:p w14:paraId="245FFA42" w14:textId="77777777" w:rsidR="007E0508" w:rsidRPr="00170194" w:rsidRDefault="007E0508" w:rsidP="00A02E73">
            <w:pPr>
              <w:pStyle w:val="Body"/>
              <w:spacing w:line="480" w:lineRule="auto"/>
              <w:jc w:val="left"/>
              <w:rPr>
                <w:rFonts w:ascii="Arial" w:hAnsi="Arial" w:cs="Arial"/>
                <w:lang w:val="en-IN"/>
              </w:rPr>
            </w:pPr>
            <w:r w:rsidRPr="00170194">
              <w:rPr>
                <w:rFonts w:ascii="Arial" w:hAnsi="Arial" w:cs="Arial"/>
                <w:lang w:val="en-GB"/>
              </w:rPr>
              <w:t>(Not specified, used as inducer)</w:t>
            </w:r>
          </w:p>
        </w:tc>
        <w:tc>
          <w:tcPr>
            <w:tcW w:w="1843" w:type="dxa"/>
          </w:tcPr>
          <w:p w14:paraId="6D6B45D6" w14:textId="77777777" w:rsidR="007E0508" w:rsidRPr="00170194" w:rsidRDefault="007E0508" w:rsidP="00A02E73">
            <w:pPr>
              <w:pStyle w:val="Body"/>
              <w:spacing w:line="480" w:lineRule="auto"/>
              <w:jc w:val="left"/>
              <w:rPr>
                <w:rFonts w:ascii="Arial" w:hAnsi="Arial" w:cs="Arial"/>
                <w:lang w:val="en-GB"/>
              </w:rPr>
            </w:pPr>
          </w:p>
        </w:tc>
      </w:tr>
      <w:tr w:rsidR="007E0508" w:rsidRPr="00A02E73" w14:paraId="4EC80370" w14:textId="47630EDD" w:rsidTr="009C2BED">
        <w:trPr>
          <w:trHeight w:val="339"/>
        </w:trPr>
        <w:tc>
          <w:tcPr>
            <w:tcW w:w="9322" w:type="dxa"/>
            <w:gridSpan w:val="5"/>
          </w:tcPr>
          <w:p w14:paraId="3E3E1252" w14:textId="18731D59" w:rsidR="007E0508" w:rsidRPr="00170194" w:rsidRDefault="007E0508" w:rsidP="00A02E73">
            <w:pPr>
              <w:pStyle w:val="Body"/>
              <w:spacing w:line="480" w:lineRule="auto"/>
              <w:jc w:val="left"/>
              <w:rPr>
                <w:rFonts w:ascii="Arial" w:hAnsi="Arial" w:cs="Arial"/>
                <w:b/>
                <w:bCs/>
              </w:rPr>
            </w:pPr>
            <w:r w:rsidRPr="00170194">
              <w:rPr>
                <w:rFonts w:ascii="Arial" w:hAnsi="Arial" w:cs="Arial"/>
                <w:b/>
                <w:bCs/>
              </w:rPr>
              <w:lastRenderedPageBreak/>
              <w:t>Environmental contaminants</w:t>
            </w:r>
          </w:p>
        </w:tc>
      </w:tr>
      <w:tr w:rsidR="007E0508" w:rsidRPr="00A02E73" w14:paraId="44B6CD1D" w14:textId="6E51AC0D" w:rsidTr="009C2BED">
        <w:trPr>
          <w:trHeight w:val="339"/>
        </w:trPr>
        <w:tc>
          <w:tcPr>
            <w:tcW w:w="1668" w:type="dxa"/>
          </w:tcPr>
          <w:p w14:paraId="687DE7B3" w14:textId="4124D0AA" w:rsidR="007E0508" w:rsidRPr="00170194" w:rsidRDefault="007E0508" w:rsidP="00170194">
            <w:pPr>
              <w:pStyle w:val="Body"/>
              <w:spacing w:line="480" w:lineRule="auto"/>
              <w:jc w:val="left"/>
              <w:rPr>
                <w:rFonts w:ascii="Arial" w:hAnsi="Arial" w:cs="Arial"/>
                <w:lang w:val="en-GB"/>
              </w:rPr>
            </w:pPr>
            <w:r w:rsidRPr="00170194">
              <w:rPr>
                <w:rFonts w:ascii="Arial" w:hAnsi="Arial" w:cs="Arial"/>
                <w:b/>
                <w:bCs/>
                <w:lang w:val="en-IN"/>
              </w:rPr>
              <w:t>Chemical class</w:t>
            </w:r>
          </w:p>
        </w:tc>
        <w:tc>
          <w:tcPr>
            <w:tcW w:w="1417" w:type="dxa"/>
          </w:tcPr>
          <w:p w14:paraId="412EA774" w14:textId="3C65F32F" w:rsidR="007E0508" w:rsidRPr="00170194" w:rsidRDefault="007E0508" w:rsidP="00170194">
            <w:pPr>
              <w:pStyle w:val="Body"/>
              <w:spacing w:line="480" w:lineRule="auto"/>
              <w:jc w:val="left"/>
              <w:rPr>
                <w:rFonts w:ascii="Arial" w:hAnsi="Arial" w:cs="Arial"/>
                <w:lang w:val="en-GB"/>
              </w:rPr>
            </w:pPr>
            <w:r w:rsidRPr="00170194">
              <w:rPr>
                <w:rFonts w:ascii="Arial" w:hAnsi="Arial" w:cs="Arial"/>
                <w:b/>
                <w:bCs/>
                <w:lang w:val="en-IN"/>
              </w:rPr>
              <w:t>Compound(s)</w:t>
            </w:r>
          </w:p>
        </w:tc>
        <w:tc>
          <w:tcPr>
            <w:tcW w:w="2126" w:type="dxa"/>
          </w:tcPr>
          <w:p w14:paraId="35DAD66C" w14:textId="2E2F1B5B" w:rsidR="007E0508" w:rsidRPr="00170194" w:rsidRDefault="007E0508" w:rsidP="00170194">
            <w:pPr>
              <w:pStyle w:val="Body"/>
              <w:spacing w:line="480" w:lineRule="auto"/>
              <w:jc w:val="left"/>
              <w:rPr>
                <w:rFonts w:ascii="Arial" w:hAnsi="Arial" w:cs="Arial"/>
                <w:lang w:val="en-GB"/>
              </w:rPr>
            </w:pPr>
            <w:r w:rsidRPr="00170194">
              <w:rPr>
                <w:rFonts w:ascii="Arial" w:hAnsi="Arial" w:cs="Arial"/>
                <w:b/>
                <w:bCs/>
                <w:lang w:val="en-IN"/>
              </w:rPr>
              <w:t>Key phenotypes (Morphological &amp;functional)</w:t>
            </w:r>
          </w:p>
        </w:tc>
        <w:tc>
          <w:tcPr>
            <w:tcW w:w="2268" w:type="dxa"/>
          </w:tcPr>
          <w:p w14:paraId="2760B970" w14:textId="60393E42" w:rsidR="007E0508" w:rsidRPr="00170194" w:rsidRDefault="007E0508" w:rsidP="00170194">
            <w:pPr>
              <w:pStyle w:val="Body"/>
              <w:spacing w:line="480" w:lineRule="auto"/>
              <w:jc w:val="left"/>
              <w:rPr>
                <w:rFonts w:ascii="Arial" w:hAnsi="Arial" w:cs="Arial"/>
                <w:lang w:val="en-GB"/>
              </w:rPr>
            </w:pPr>
            <w:r w:rsidRPr="00170194">
              <w:rPr>
                <w:rFonts w:ascii="Arial" w:hAnsi="Arial" w:cs="Arial"/>
                <w:b/>
                <w:bCs/>
                <w:lang w:val="en-IN"/>
              </w:rPr>
              <w:t>Key molecular mechanism(s)</w:t>
            </w:r>
          </w:p>
        </w:tc>
        <w:tc>
          <w:tcPr>
            <w:tcW w:w="1843" w:type="dxa"/>
          </w:tcPr>
          <w:p w14:paraId="4E426DE0" w14:textId="60616493" w:rsidR="007E0508" w:rsidRPr="00170194" w:rsidRDefault="009E1E1F" w:rsidP="00170194">
            <w:pPr>
              <w:pStyle w:val="Body"/>
              <w:spacing w:line="480" w:lineRule="auto"/>
              <w:jc w:val="left"/>
              <w:rPr>
                <w:rFonts w:ascii="Arial" w:hAnsi="Arial" w:cs="Arial"/>
                <w:b/>
                <w:bCs/>
                <w:lang w:val="en-IN"/>
              </w:rPr>
            </w:pPr>
            <w:r w:rsidRPr="009E1E1F">
              <w:rPr>
                <w:rFonts w:ascii="Arial" w:hAnsi="Arial" w:cs="Arial"/>
                <w:b/>
                <w:bCs/>
                <w:lang w:val="en-IN"/>
              </w:rPr>
              <w:t>Supporting Evidence</w:t>
            </w:r>
          </w:p>
        </w:tc>
      </w:tr>
      <w:tr w:rsidR="007E0508" w:rsidRPr="00A02E73" w14:paraId="7551B3AD" w14:textId="657E0DA7" w:rsidTr="009C2BED">
        <w:trPr>
          <w:trHeight w:val="339"/>
        </w:trPr>
        <w:tc>
          <w:tcPr>
            <w:tcW w:w="1668" w:type="dxa"/>
          </w:tcPr>
          <w:p w14:paraId="7CFC5EC9" w14:textId="0F165FC4"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Dicarboximide fungicides</w:t>
            </w:r>
          </w:p>
        </w:tc>
        <w:tc>
          <w:tcPr>
            <w:tcW w:w="1417" w:type="dxa"/>
          </w:tcPr>
          <w:p w14:paraId="78CD3DE0" w14:textId="6864AA5B"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Iprodione</w:t>
            </w:r>
          </w:p>
        </w:tc>
        <w:tc>
          <w:tcPr>
            <w:tcW w:w="2126" w:type="dxa"/>
          </w:tcPr>
          <w:p w14:paraId="74CBBA20" w14:textId="78E86230"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 xml:space="preserve">Pericardial </w:t>
            </w:r>
            <w:proofErr w:type="spellStart"/>
            <w:r w:rsidRPr="00170194">
              <w:rPr>
                <w:rFonts w:ascii="Arial" w:hAnsi="Arial" w:cs="Arial"/>
                <w:lang w:val="en-IN"/>
              </w:rPr>
              <w:t>edema</w:t>
            </w:r>
            <w:proofErr w:type="spellEnd"/>
            <w:r w:rsidRPr="00170194">
              <w:rPr>
                <w:rFonts w:ascii="Arial" w:hAnsi="Arial" w:cs="Arial"/>
                <w:lang w:val="en-IN"/>
              </w:rPr>
              <w:t xml:space="preserve">, yolk sac </w:t>
            </w:r>
            <w:proofErr w:type="spellStart"/>
            <w:r w:rsidRPr="00170194">
              <w:rPr>
                <w:rFonts w:ascii="Arial" w:hAnsi="Arial" w:cs="Arial"/>
                <w:lang w:val="en-IN"/>
              </w:rPr>
              <w:t>edema</w:t>
            </w:r>
            <w:proofErr w:type="spellEnd"/>
            <w:r w:rsidRPr="00170194">
              <w:rPr>
                <w:rFonts w:ascii="Arial" w:hAnsi="Arial" w:cs="Arial"/>
                <w:lang w:val="en-IN"/>
              </w:rPr>
              <w:t>, decreased heart rate, shortened body length.</w:t>
            </w:r>
          </w:p>
        </w:tc>
        <w:tc>
          <w:tcPr>
            <w:tcW w:w="2268" w:type="dxa"/>
          </w:tcPr>
          <w:p w14:paraId="46B0524A" w14:textId="060BB251"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Oxidative stress (ROS↑, MDA</w:t>
            </w:r>
            <w:proofErr w:type="gramStart"/>
            <w:r w:rsidRPr="00170194">
              <w:rPr>
                <w:rFonts w:ascii="Arial" w:hAnsi="Arial" w:cs="Arial"/>
                <w:lang w:val="en-IN"/>
              </w:rPr>
              <w:t>↑,CAT</w:t>
            </w:r>
            <w:proofErr w:type="gramEnd"/>
            <w:r w:rsidRPr="00170194">
              <w:rPr>
                <w:rFonts w:ascii="Arial" w:hAnsi="Arial" w:cs="Arial"/>
                <w:lang w:val="en-IN"/>
              </w:rPr>
              <w:t xml:space="preserve">↑), Apoptosis p53, caspase ↑). </w:t>
            </w:r>
          </w:p>
        </w:tc>
        <w:tc>
          <w:tcPr>
            <w:tcW w:w="1843" w:type="dxa"/>
          </w:tcPr>
          <w:p w14:paraId="2FDEB35C" w14:textId="34626D3C" w:rsidR="007E0508" w:rsidRPr="00170194" w:rsidRDefault="008D261C" w:rsidP="00170194">
            <w:pPr>
              <w:pStyle w:val="Body"/>
              <w:spacing w:line="480" w:lineRule="auto"/>
              <w:jc w:val="left"/>
              <w:rPr>
                <w:rFonts w:ascii="Arial" w:hAnsi="Arial" w:cs="Arial"/>
                <w:lang w:val="en-IN"/>
              </w:rPr>
            </w:pPr>
            <w:r w:rsidRPr="008D261C">
              <w:rPr>
                <w:rFonts w:ascii="Arial" w:hAnsi="Arial" w:cs="Arial"/>
                <w:lang w:val="en-IN"/>
              </w:rPr>
              <w:t>(Wei Y et al., 2021)</w:t>
            </w:r>
          </w:p>
        </w:tc>
      </w:tr>
      <w:tr w:rsidR="007E0508" w:rsidRPr="00A02E73" w14:paraId="770B497B" w14:textId="0D939549" w:rsidTr="009C2BED">
        <w:trPr>
          <w:trHeight w:val="339"/>
        </w:trPr>
        <w:tc>
          <w:tcPr>
            <w:tcW w:w="1668" w:type="dxa"/>
          </w:tcPr>
          <w:p w14:paraId="69BCA01B" w14:textId="09C4900A"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Di thiocarbamate fungicides</w:t>
            </w:r>
          </w:p>
        </w:tc>
        <w:tc>
          <w:tcPr>
            <w:tcW w:w="1417" w:type="dxa"/>
          </w:tcPr>
          <w:p w14:paraId="04570C2C" w14:textId="54D69577"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Thiram</w:t>
            </w:r>
          </w:p>
        </w:tc>
        <w:tc>
          <w:tcPr>
            <w:tcW w:w="2126" w:type="dxa"/>
          </w:tcPr>
          <w:p w14:paraId="1A7A97BA" w14:textId="4730DB29"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 xml:space="preserve">Pericardial </w:t>
            </w:r>
            <w:proofErr w:type="spellStart"/>
            <w:r w:rsidRPr="00170194">
              <w:rPr>
                <w:rFonts w:ascii="Arial" w:hAnsi="Arial" w:cs="Arial"/>
                <w:lang w:val="en-IN"/>
              </w:rPr>
              <w:t>edema</w:t>
            </w:r>
            <w:proofErr w:type="spellEnd"/>
            <w:r w:rsidRPr="00170194">
              <w:rPr>
                <w:rFonts w:ascii="Arial" w:hAnsi="Arial" w:cs="Arial"/>
                <w:lang w:val="en-IN"/>
              </w:rPr>
              <w:t xml:space="preserve">, yolk sac </w:t>
            </w:r>
            <w:proofErr w:type="spellStart"/>
            <w:r w:rsidRPr="00170194">
              <w:rPr>
                <w:rFonts w:ascii="Arial" w:hAnsi="Arial" w:cs="Arial"/>
                <w:lang w:val="en-IN"/>
              </w:rPr>
              <w:t>edema</w:t>
            </w:r>
            <w:proofErr w:type="spellEnd"/>
            <w:r w:rsidRPr="00170194">
              <w:rPr>
                <w:rFonts w:ascii="Arial" w:hAnsi="Arial" w:cs="Arial"/>
                <w:lang w:val="en-IN"/>
              </w:rPr>
              <w:t xml:space="preserve">, abnormal </w:t>
            </w:r>
            <w:proofErr w:type="spellStart"/>
            <w:r w:rsidRPr="00170194">
              <w:rPr>
                <w:rFonts w:ascii="Arial" w:hAnsi="Arial" w:cs="Arial"/>
                <w:lang w:val="en-IN"/>
              </w:rPr>
              <w:t>somites</w:t>
            </w:r>
            <w:proofErr w:type="spellEnd"/>
            <w:r w:rsidRPr="00170194">
              <w:rPr>
                <w:rFonts w:ascii="Arial" w:hAnsi="Arial" w:cs="Arial"/>
                <w:lang w:val="en-IN"/>
              </w:rPr>
              <w:t>, hatching defects, abnormal tail blood flow, bradycardia.</w:t>
            </w:r>
          </w:p>
        </w:tc>
        <w:tc>
          <w:tcPr>
            <w:tcW w:w="2268" w:type="dxa"/>
          </w:tcPr>
          <w:p w14:paraId="6C1B86B2" w14:textId="38548112"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(Not specified in snippets)</w:t>
            </w:r>
          </w:p>
        </w:tc>
        <w:tc>
          <w:tcPr>
            <w:tcW w:w="1843" w:type="dxa"/>
          </w:tcPr>
          <w:p w14:paraId="71D2C238" w14:textId="77777777" w:rsidR="007E0508" w:rsidRPr="00170194" w:rsidRDefault="007E0508" w:rsidP="00170194">
            <w:pPr>
              <w:pStyle w:val="Body"/>
              <w:spacing w:line="480" w:lineRule="auto"/>
              <w:jc w:val="left"/>
              <w:rPr>
                <w:rFonts w:ascii="Arial" w:hAnsi="Arial" w:cs="Arial"/>
                <w:lang w:val="en-IN"/>
              </w:rPr>
            </w:pPr>
          </w:p>
        </w:tc>
      </w:tr>
      <w:tr w:rsidR="007E0508" w:rsidRPr="00A02E73" w14:paraId="216FDAAF" w14:textId="3D71E118" w:rsidTr="009C2BED">
        <w:trPr>
          <w:trHeight w:val="339"/>
        </w:trPr>
        <w:tc>
          <w:tcPr>
            <w:tcW w:w="1668" w:type="dxa"/>
          </w:tcPr>
          <w:p w14:paraId="592F7097" w14:textId="1CE86CD4"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Herbal extracts</w:t>
            </w:r>
          </w:p>
        </w:tc>
        <w:tc>
          <w:tcPr>
            <w:tcW w:w="1417" w:type="dxa"/>
          </w:tcPr>
          <w:p w14:paraId="0BFF45E6" w14:textId="1BA3B9F7" w:rsidR="007E0508" w:rsidRPr="002E0C6C" w:rsidRDefault="007E0508" w:rsidP="00170194">
            <w:pPr>
              <w:pStyle w:val="Body"/>
              <w:spacing w:line="480" w:lineRule="auto"/>
              <w:jc w:val="left"/>
              <w:rPr>
                <w:rFonts w:ascii="Arial" w:hAnsi="Arial" w:cs="Arial"/>
                <w:i/>
                <w:iCs/>
                <w:lang w:val="en-GB"/>
              </w:rPr>
            </w:pPr>
            <w:proofErr w:type="spellStart"/>
            <w:r w:rsidRPr="002E0C6C">
              <w:rPr>
                <w:rFonts w:ascii="Arial" w:hAnsi="Arial" w:cs="Arial"/>
                <w:i/>
                <w:iCs/>
                <w:lang w:val="en-IN"/>
              </w:rPr>
              <w:t>Sutherlandia</w:t>
            </w:r>
            <w:proofErr w:type="spellEnd"/>
            <w:r w:rsidRPr="002E0C6C">
              <w:rPr>
                <w:rFonts w:ascii="Arial" w:hAnsi="Arial" w:cs="Arial"/>
                <w:i/>
                <w:iCs/>
                <w:lang w:val="en-IN"/>
              </w:rPr>
              <w:t xml:space="preserve"> </w:t>
            </w:r>
            <w:proofErr w:type="spellStart"/>
            <w:r w:rsidRPr="002E0C6C">
              <w:rPr>
                <w:rFonts w:ascii="Arial" w:hAnsi="Arial" w:cs="Arial"/>
                <w:i/>
                <w:iCs/>
                <w:lang w:val="en-IN"/>
              </w:rPr>
              <w:t>frutescens</w:t>
            </w:r>
            <w:proofErr w:type="spellEnd"/>
          </w:p>
        </w:tc>
        <w:tc>
          <w:tcPr>
            <w:tcW w:w="2126" w:type="dxa"/>
          </w:tcPr>
          <w:p w14:paraId="5B293164" w14:textId="7321EE00"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 xml:space="preserve">Pericardial cysts, bleeding, pericardial </w:t>
            </w:r>
            <w:proofErr w:type="spellStart"/>
            <w:r w:rsidRPr="00170194">
              <w:rPr>
                <w:rFonts w:ascii="Arial" w:hAnsi="Arial" w:cs="Arial"/>
                <w:lang w:val="en-IN"/>
              </w:rPr>
              <w:t>edema</w:t>
            </w:r>
            <w:proofErr w:type="spellEnd"/>
            <w:r w:rsidRPr="00170194">
              <w:rPr>
                <w:rFonts w:ascii="Arial" w:hAnsi="Arial" w:cs="Arial"/>
                <w:lang w:val="en-IN"/>
              </w:rPr>
              <w:t>, yolk sac swelling. (Ethanol extract significantly more toxic than water extract).</w:t>
            </w:r>
          </w:p>
        </w:tc>
        <w:tc>
          <w:tcPr>
            <w:tcW w:w="2268" w:type="dxa"/>
          </w:tcPr>
          <w:p w14:paraId="5658A2F1" w14:textId="77B47BD2"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(Not specified in snippets)</w:t>
            </w:r>
          </w:p>
        </w:tc>
        <w:tc>
          <w:tcPr>
            <w:tcW w:w="1843" w:type="dxa"/>
          </w:tcPr>
          <w:p w14:paraId="54D52E35" w14:textId="47E1CFD4" w:rsidR="007E0508" w:rsidRPr="00170194" w:rsidRDefault="00481740" w:rsidP="00170194">
            <w:pPr>
              <w:pStyle w:val="Body"/>
              <w:spacing w:line="480" w:lineRule="auto"/>
              <w:jc w:val="left"/>
              <w:rPr>
                <w:rFonts w:ascii="Arial" w:hAnsi="Arial" w:cs="Arial"/>
                <w:lang w:val="en-IN"/>
              </w:rPr>
            </w:pPr>
            <w:r w:rsidRPr="00481740">
              <w:rPr>
                <w:rFonts w:ascii="Arial" w:hAnsi="Arial" w:cs="Arial"/>
                <w:lang w:val="en-IN"/>
              </w:rPr>
              <w:t>(Chen L et al., 2018)</w:t>
            </w:r>
          </w:p>
        </w:tc>
      </w:tr>
      <w:tr w:rsidR="007E0508" w:rsidRPr="00A02E73" w14:paraId="0EF2BD27" w14:textId="115A94F4" w:rsidTr="009C2BED">
        <w:trPr>
          <w:trHeight w:val="339"/>
        </w:trPr>
        <w:tc>
          <w:tcPr>
            <w:tcW w:w="1668" w:type="dxa"/>
          </w:tcPr>
          <w:p w14:paraId="2B51F913" w14:textId="61FF1103"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lastRenderedPageBreak/>
              <w:t>Natural products</w:t>
            </w:r>
          </w:p>
        </w:tc>
        <w:tc>
          <w:tcPr>
            <w:tcW w:w="1417" w:type="dxa"/>
          </w:tcPr>
          <w:p w14:paraId="02CD2340" w14:textId="113C8552" w:rsidR="007E0508" w:rsidRPr="002E0C6C" w:rsidRDefault="007E0508" w:rsidP="00170194">
            <w:pPr>
              <w:pStyle w:val="Body"/>
              <w:spacing w:line="480" w:lineRule="auto"/>
              <w:jc w:val="left"/>
              <w:rPr>
                <w:rFonts w:ascii="Arial" w:hAnsi="Arial" w:cs="Arial"/>
                <w:i/>
                <w:iCs/>
                <w:lang w:val="en-GB"/>
              </w:rPr>
            </w:pPr>
            <w:r w:rsidRPr="002E0C6C">
              <w:rPr>
                <w:rFonts w:ascii="Arial" w:hAnsi="Arial" w:cs="Arial"/>
                <w:i/>
                <w:iCs/>
                <w:lang w:val="en-IN"/>
              </w:rPr>
              <w:t xml:space="preserve">Amaranthus </w:t>
            </w:r>
            <w:proofErr w:type="spellStart"/>
            <w:r w:rsidRPr="002E0C6C">
              <w:rPr>
                <w:rFonts w:ascii="Arial" w:hAnsi="Arial" w:cs="Arial"/>
                <w:i/>
                <w:iCs/>
                <w:lang w:val="en-IN"/>
              </w:rPr>
              <w:t>viridis</w:t>
            </w:r>
            <w:proofErr w:type="spellEnd"/>
            <w:r w:rsidRPr="002E0C6C">
              <w:rPr>
                <w:rFonts w:ascii="Arial" w:hAnsi="Arial" w:cs="Arial"/>
                <w:i/>
                <w:iCs/>
                <w:lang w:val="en-IN"/>
              </w:rPr>
              <w:t xml:space="preserve"> </w:t>
            </w:r>
          </w:p>
        </w:tc>
        <w:tc>
          <w:tcPr>
            <w:tcW w:w="2126" w:type="dxa"/>
          </w:tcPr>
          <w:p w14:paraId="12CDFD75" w14:textId="59D35D79"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(Used as a rescue agent). Contains flavonoids, alkaloids. Showed cardioprotective activity, rescuing heart rate and phenotype.</w:t>
            </w:r>
          </w:p>
        </w:tc>
        <w:tc>
          <w:tcPr>
            <w:tcW w:w="2268" w:type="dxa"/>
          </w:tcPr>
          <w:p w14:paraId="0381359F" w14:textId="1CB5DE20"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(Not specified in snippets)</w:t>
            </w:r>
          </w:p>
        </w:tc>
        <w:tc>
          <w:tcPr>
            <w:tcW w:w="1843" w:type="dxa"/>
          </w:tcPr>
          <w:p w14:paraId="5B11051E" w14:textId="77777777" w:rsidR="007E0508" w:rsidRPr="00170194" w:rsidRDefault="007E0508" w:rsidP="00170194">
            <w:pPr>
              <w:pStyle w:val="Body"/>
              <w:spacing w:line="480" w:lineRule="auto"/>
              <w:jc w:val="left"/>
              <w:rPr>
                <w:rFonts w:ascii="Arial" w:hAnsi="Arial" w:cs="Arial"/>
                <w:lang w:val="en-IN"/>
              </w:rPr>
            </w:pPr>
          </w:p>
        </w:tc>
      </w:tr>
      <w:tr w:rsidR="007E0508" w:rsidRPr="00A02E73" w14:paraId="61C691FA" w14:textId="36FE3DBF" w:rsidTr="009C2BED">
        <w:trPr>
          <w:trHeight w:val="339"/>
        </w:trPr>
        <w:tc>
          <w:tcPr>
            <w:tcW w:w="1668" w:type="dxa"/>
          </w:tcPr>
          <w:p w14:paraId="2520EF50" w14:textId="08172C13"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Dicarboximide fungicides</w:t>
            </w:r>
          </w:p>
        </w:tc>
        <w:tc>
          <w:tcPr>
            <w:tcW w:w="1417" w:type="dxa"/>
          </w:tcPr>
          <w:p w14:paraId="7B898B2D" w14:textId="7C027C16"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Iprodione</w:t>
            </w:r>
          </w:p>
        </w:tc>
        <w:tc>
          <w:tcPr>
            <w:tcW w:w="2126" w:type="dxa"/>
          </w:tcPr>
          <w:p w14:paraId="66AD499D" w14:textId="065F5820"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 xml:space="preserve">Pericardial </w:t>
            </w:r>
            <w:proofErr w:type="spellStart"/>
            <w:r w:rsidRPr="00170194">
              <w:rPr>
                <w:rFonts w:ascii="Arial" w:hAnsi="Arial" w:cs="Arial"/>
                <w:lang w:val="en-IN"/>
              </w:rPr>
              <w:t>edema</w:t>
            </w:r>
            <w:proofErr w:type="spellEnd"/>
            <w:r w:rsidRPr="00170194">
              <w:rPr>
                <w:rFonts w:ascii="Arial" w:hAnsi="Arial" w:cs="Arial"/>
                <w:lang w:val="en-IN"/>
              </w:rPr>
              <w:t xml:space="preserve">, yolk sac </w:t>
            </w:r>
            <w:proofErr w:type="spellStart"/>
            <w:r w:rsidRPr="00170194">
              <w:rPr>
                <w:rFonts w:ascii="Arial" w:hAnsi="Arial" w:cs="Arial"/>
                <w:lang w:val="en-IN"/>
              </w:rPr>
              <w:t>edema</w:t>
            </w:r>
            <w:proofErr w:type="spellEnd"/>
            <w:r w:rsidRPr="00170194">
              <w:rPr>
                <w:rFonts w:ascii="Arial" w:hAnsi="Arial" w:cs="Arial"/>
                <w:lang w:val="en-IN"/>
              </w:rPr>
              <w:t>, decreased heart rate, shortened body length.</w:t>
            </w:r>
          </w:p>
        </w:tc>
        <w:tc>
          <w:tcPr>
            <w:tcW w:w="2268" w:type="dxa"/>
          </w:tcPr>
          <w:p w14:paraId="20EDE713" w14:textId="12C4681E" w:rsidR="007E0508" w:rsidRPr="00170194" w:rsidRDefault="007E0508" w:rsidP="00170194">
            <w:pPr>
              <w:pStyle w:val="Body"/>
              <w:spacing w:line="480" w:lineRule="auto"/>
              <w:jc w:val="left"/>
              <w:rPr>
                <w:rFonts w:ascii="Arial" w:hAnsi="Arial" w:cs="Arial"/>
                <w:lang w:val="en-GB"/>
              </w:rPr>
            </w:pPr>
            <w:r w:rsidRPr="00170194">
              <w:rPr>
                <w:rFonts w:ascii="Arial" w:hAnsi="Arial" w:cs="Arial"/>
                <w:lang w:val="en-IN"/>
              </w:rPr>
              <w:t>Oxidative stress (ROS↑, MDA</w:t>
            </w:r>
            <w:proofErr w:type="gramStart"/>
            <w:r w:rsidRPr="00170194">
              <w:rPr>
                <w:rFonts w:ascii="Arial" w:hAnsi="Arial" w:cs="Arial"/>
                <w:lang w:val="en-IN"/>
              </w:rPr>
              <w:t>↑,CAT</w:t>
            </w:r>
            <w:proofErr w:type="gramEnd"/>
            <w:r w:rsidRPr="00170194">
              <w:rPr>
                <w:rFonts w:ascii="Arial" w:hAnsi="Arial" w:cs="Arial"/>
                <w:lang w:val="en-IN"/>
              </w:rPr>
              <w:t xml:space="preserve">↑), Apoptosis p53, caspase ↑). </w:t>
            </w:r>
          </w:p>
        </w:tc>
        <w:tc>
          <w:tcPr>
            <w:tcW w:w="1843" w:type="dxa"/>
          </w:tcPr>
          <w:p w14:paraId="529386CD" w14:textId="77777777" w:rsidR="007E0508" w:rsidRPr="00170194" w:rsidRDefault="007E0508" w:rsidP="00170194">
            <w:pPr>
              <w:pStyle w:val="Body"/>
              <w:spacing w:line="480" w:lineRule="auto"/>
              <w:jc w:val="left"/>
              <w:rPr>
                <w:rFonts w:ascii="Arial" w:hAnsi="Arial" w:cs="Arial"/>
                <w:lang w:val="en-IN"/>
              </w:rPr>
            </w:pPr>
          </w:p>
        </w:tc>
      </w:tr>
    </w:tbl>
    <w:p w14:paraId="13F9054E" w14:textId="77777777" w:rsidR="00A02E73" w:rsidRDefault="00A02E73" w:rsidP="005E7FDD">
      <w:pPr>
        <w:pStyle w:val="Body"/>
        <w:spacing w:after="0"/>
        <w:rPr>
          <w:rFonts w:ascii="Arial" w:hAnsi="Arial" w:cs="Arial"/>
          <w:b/>
          <w:bCs/>
          <w:sz w:val="22"/>
          <w:szCs w:val="22"/>
        </w:rPr>
      </w:pPr>
    </w:p>
    <w:p w14:paraId="7C6A73A8" w14:textId="0BAB3202" w:rsidR="007E5D42" w:rsidRDefault="002460E0" w:rsidP="00830605">
      <w:pPr>
        <w:pStyle w:val="Body"/>
        <w:spacing w:after="0"/>
        <w:jc w:val="left"/>
        <w:rPr>
          <w:rFonts w:ascii="Arial" w:hAnsi="Arial" w:cs="Arial"/>
          <w:b/>
          <w:bCs/>
          <w:sz w:val="22"/>
          <w:szCs w:val="22"/>
        </w:rPr>
      </w:pPr>
      <w:r>
        <w:rPr>
          <w:rFonts w:ascii="Arial" w:hAnsi="Arial" w:cs="Arial"/>
          <w:b/>
          <w:bCs/>
          <w:sz w:val="22"/>
          <w:szCs w:val="22"/>
        </w:rPr>
        <w:t xml:space="preserve">5. </w:t>
      </w:r>
      <w:r w:rsidR="007E5D42" w:rsidRPr="007E5D42">
        <w:rPr>
          <w:rFonts w:ascii="Arial" w:hAnsi="Arial" w:cs="Arial"/>
          <w:b/>
          <w:bCs/>
          <w:sz w:val="22"/>
          <w:szCs w:val="22"/>
        </w:rPr>
        <w:t>UNIFYING MOLECULAR MECHANISM OF CARDIOTOXICITY</w:t>
      </w:r>
    </w:p>
    <w:p w14:paraId="461A794F" w14:textId="77777777" w:rsidR="00A42C94" w:rsidRDefault="00A42C94" w:rsidP="00830605">
      <w:pPr>
        <w:pStyle w:val="Body"/>
        <w:spacing w:after="0"/>
        <w:jc w:val="left"/>
        <w:rPr>
          <w:rFonts w:ascii="Arial" w:hAnsi="Arial" w:cs="Arial"/>
          <w:b/>
          <w:bCs/>
          <w:sz w:val="22"/>
          <w:szCs w:val="22"/>
        </w:rPr>
      </w:pPr>
    </w:p>
    <w:p w14:paraId="79A672A9" w14:textId="4249C928" w:rsidR="007E5D42" w:rsidRDefault="00164443" w:rsidP="000F36F3">
      <w:pPr>
        <w:pStyle w:val="Body"/>
        <w:spacing w:after="0"/>
        <w:rPr>
          <w:rFonts w:ascii="Arial" w:hAnsi="Arial" w:cs="Arial"/>
        </w:rPr>
      </w:pPr>
      <w:r w:rsidRPr="00164443">
        <w:rPr>
          <w:rFonts w:ascii="Arial" w:hAnsi="Arial" w:cs="Arial"/>
        </w:rPr>
        <w:t>One of the main benefits of the zebrafish model is the possibility to go beyond the phenomenological observation (i.e. what happens) to mechanistic dissection (i.e. how it happens).  The data celebrates the fact that different toxicants can get to the same phenotype though they may take different molecular pathways.</w:t>
      </w:r>
    </w:p>
    <w:p w14:paraId="221D8F30" w14:textId="77777777" w:rsidR="00164443" w:rsidRDefault="00164443" w:rsidP="005E7FDD">
      <w:pPr>
        <w:pStyle w:val="Body"/>
        <w:spacing w:after="0"/>
        <w:rPr>
          <w:rFonts w:ascii="Arial" w:hAnsi="Arial" w:cs="Arial"/>
        </w:rPr>
      </w:pPr>
    </w:p>
    <w:p w14:paraId="3F303492" w14:textId="1254A936" w:rsidR="00164443" w:rsidRDefault="00164443" w:rsidP="00830605">
      <w:pPr>
        <w:pStyle w:val="Body"/>
        <w:spacing w:after="0"/>
        <w:jc w:val="left"/>
        <w:rPr>
          <w:rFonts w:ascii="Arial" w:hAnsi="Arial" w:cs="Arial"/>
          <w:b/>
          <w:bCs/>
          <w:sz w:val="22"/>
          <w:szCs w:val="22"/>
        </w:rPr>
      </w:pPr>
      <w:r w:rsidRPr="00164443">
        <w:rPr>
          <w:rFonts w:ascii="Arial" w:hAnsi="Arial" w:cs="Arial"/>
          <w:b/>
          <w:bCs/>
          <w:sz w:val="22"/>
          <w:szCs w:val="22"/>
        </w:rPr>
        <w:t>Oxidative Stress as a Synthetic Process</w:t>
      </w:r>
    </w:p>
    <w:p w14:paraId="657C7BAA" w14:textId="2282D115" w:rsidR="00164443" w:rsidRDefault="00164443" w:rsidP="00481740">
      <w:pPr>
        <w:pStyle w:val="Body"/>
        <w:spacing w:after="0"/>
        <w:rPr>
          <w:rFonts w:ascii="Arial" w:hAnsi="Arial" w:cs="Arial"/>
        </w:rPr>
      </w:pPr>
      <w:r w:rsidRPr="00164443">
        <w:rPr>
          <w:rFonts w:ascii="Arial" w:hAnsi="Arial" w:cs="Arial"/>
        </w:rPr>
        <w:t xml:space="preserve">Another common and convergent toxicity pathway that appeared after assessing chemically different compounds is the induction </w:t>
      </w:r>
      <w:r w:rsidR="00481740" w:rsidRPr="00164443">
        <w:rPr>
          <w:rFonts w:ascii="Arial" w:hAnsi="Arial" w:cs="Arial"/>
        </w:rPr>
        <w:t>of oxidative</w:t>
      </w:r>
      <w:r w:rsidRPr="00164443">
        <w:rPr>
          <w:rFonts w:ascii="Arial" w:hAnsi="Arial" w:cs="Arial"/>
        </w:rPr>
        <w:t xml:space="preserve"> stress.  This process has been discovered in the case of both the pharmaceutical immunosuppressant cyclosporine A (</w:t>
      </w:r>
      <w:proofErr w:type="spellStart"/>
      <w:r w:rsidRPr="00164443">
        <w:rPr>
          <w:rFonts w:ascii="Arial" w:hAnsi="Arial" w:cs="Arial"/>
        </w:rPr>
        <w:t>CsA</w:t>
      </w:r>
      <w:proofErr w:type="spellEnd"/>
      <w:r w:rsidRPr="00164443">
        <w:rPr>
          <w:rFonts w:ascii="Arial" w:hAnsi="Arial" w:cs="Arial"/>
        </w:rPr>
        <w:t xml:space="preserve">) and the fungicide iprodione (strength unknown) (used in the </w:t>
      </w:r>
      <w:r w:rsidR="00481740" w:rsidRPr="00164443">
        <w:rPr>
          <w:rFonts w:ascii="Arial" w:hAnsi="Arial" w:cs="Arial"/>
        </w:rPr>
        <w:t>environment) (</w:t>
      </w:r>
      <w:r w:rsidR="00481740" w:rsidRPr="00481740">
        <w:t>Wan</w:t>
      </w:r>
      <w:r w:rsidR="00481740" w:rsidRPr="00481740">
        <w:rPr>
          <w:rFonts w:ascii="Arial" w:hAnsi="Arial" w:cs="Arial"/>
        </w:rPr>
        <w:t xml:space="preserve"> M et al., 2021</w:t>
      </w:r>
      <w:r w:rsidR="00481740">
        <w:rPr>
          <w:rFonts w:ascii="Arial" w:hAnsi="Arial" w:cs="Arial"/>
        </w:rPr>
        <w:t xml:space="preserve">; </w:t>
      </w:r>
      <w:r w:rsidR="00481740" w:rsidRPr="00481740">
        <w:rPr>
          <w:rFonts w:ascii="Arial" w:hAnsi="Arial" w:cs="Arial"/>
        </w:rPr>
        <w:t>Wei Y et al., 2021</w:t>
      </w:r>
      <w:r w:rsidRPr="00164443">
        <w:rPr>
          <w:rFonts w:ascii="Arial" w:hAnsi="Arial" w:cs="Arial"/>
        </w:rPr>
        <w:t>).</w:t>
      </w:r>
    </w:p>
    <w:p w14:paraId="4493B092" w14:textId="04CB9934" w:rsidR="00164443" w:rsidRDefault="00164443" w:rsidP="00481740">
      <w:pPr>
        <w:pStyle w:val="Body"/>
        <w:spacing w:after="0"/>
        <w:rPr>
          <w:rFonts w:ascii="Arial" w:hAnsi="Arial" w:cs="Arial"/>
        </w:rPr>
      </w:pPr>
      <w:r w:rsidRPr="00164443">
        <w:rPr>
          <w:rFonts w:ascii="Arial" w:hAnsi="Arial" w:cs="Arial"/>
        </w:rPr>
        <w:t>Exposure in both instances resulted in accumulation of reactive oxygen species (ROS) in the embryo in both cases to a significant extent in dose-dependent manner especially in the pericardial area.  This redox homeostasis imbalance was also established using downstream biomarkers:</w:t>
      </w:r>
    </w:p>
    <w:p w14:paraId="28520E20" w14:textId="77777777" w:rsidR="00164443" w:rsidRDefault="00164443" w:rsidP="005E7FDD">
      <w:pPr>
        <w:pStyle w:val="Body"/>
        <w:spacing w:after="0"/>
        <w:rPr>
          <w:rFonts w:ascii="Arial" w:hAnsi="Arial" w:cs="Arial"/>
        </w:rPr>
      </w:pPr>
    </w:p>
    <w:p w14:paraId="32A91B72" w14:textId="5F924F42" w:rsidR="00164443" w:rsidRPr="00164443" w:rsidRDefault="00164443" w:rsidP="00164443">
      <w:pPr>
        <w:pStyle w:val="Body"/>
        <w:rPr>
          <w:rFonts w:ascii="Arial" w:hAnsi="Arial" w:cs="Arial"/>
        </w:rPr>
      </w:pPr>
      <w:r w:rsidRPr="00132CB8">
        <w:rPr>
          <w:rFonts w:ascii="Arial" w:hAnsi="Arial" w:cs="Arial"/>
          <w:b/>
          <w:bCs/>
          <w:u w:val="single"/>
        </w:rPr>
        <w:t>Malondialdehyde (MDA):</w:t>
      </w:r>
      <w:r w:rsidRPr="00164443">
        <w:rPr>
          <w:rFonts w:ascii="Arial" w:hAnsi="Arial" w:cs="Arial"/>
        </w:rPr>
        <w:t xml:space="preserve"> </w:t>
      </w:r>
      <w:proofErr w:type="spellStart"/>
      <w:r w:rsidRPr="00164443">
        <w:rPr>
          <w:rFonts w:ascii="Arial" w:hAnsi="Arial" w:cs="Arial"/>
        </w:rPr>
        <w:t>CsA</w:t>
      </w:r>
      <w:proofErr w:type="spellEnd"/>
      <w:r w:rsidRPr="00164443">
        <w:rPr>
          <w:rFonts w:ascii="Arial" w:hAnsi="Arial" w:cs="Arial"/>
        </w:rPr>
        <w:t xml:space="preserve"> and iprodione increased the level of MDA.  MDA is the lipid peroxidation product and an important indication that ROS are attacking cell membranes.</w:t>
      </w:r>
    </w:p>
    <w:p w14:paraId="0ED52B09" w14:textId="31C6660A" w:rsidR="00170194" w:rsidRDefault="00164443" w:rsidP="00164443">
      <w:pPr>
        <w:pStyle w:val="Body"/>
        <w:spacing w:after="0"/>
        <w:rPr>
          <w:rFonts w:ascii="Arial" w:hAnsi="Arial" w:cs="Arial"/>
        </w:rPr>
      </w:pPr>
      <w:r w:rsidRPr="00132CB8">
        <w:rPr>
          <w:rFonts w:ascii="Arial" w:hAnsi="Arial" w:cs="Arial"/>
          <w:b/>
          <w:bCs/>
          <w:u w:val="single"/>
        </w:rPr>
        <w:t>Antioxidant Enzymes:</w:t>
      </w:r>
      <w:r w:rsidRPr="00164443">
        <w:rPr>
          <w:rFonts w:ascii="Arial" w:hAnsi="Arial" w:cs="Arial"/>
        </w:rPr>
        <w:t xml:space="preserve"> The action of the internal antioxidant enzymes had been interfered with.  Exposure to iprodione, such as the activity of catalase (CAT), which is a crucial enzyme </w:t>
      </w:r>
      <w:r w:rsidRPr="00164443">
        <w:rPr>
          <w:rFonts w:ascii="Arial" w:hAnsi="Arial" w:cs="Arial"/>
        </w:rPr>
        <w:lastRenderedPageBreak/>
        <w:t xml:space="preserve">in the neutralization of hydrogen peroxide, was lowered, which enhanced ROS </w:t>
      </w:r>
      <w:r w:rsidR="00481740" w:rsidRPr="00164443">
        <w:rPr>
          <w:rFonts w:ascii="Arial" w:hAnsi="Arial" w:cs="Arial"/>
        </w:rPr>
        <w:t>accumulation (</w:t>
      </w:r>
      <w:r w:rsidR="00481740" w:rsidRPr="00481740">
        <w:rPr>
          <w:rFonts w:ascii="Arial" w:hAnsi="Arial" w:cs="Arial"/>
        </w:rPr>
        <w:t>Wei Y et al., 2021</w:t>
      </w:r>
      <w:r w:rsidRPr="00164443">
        <w:rPr>
          <w:rFonts w:ascii="Arial" w:hAnsi="Arial" w:cs="Arial"/>
        </w:rPr>
        <w:t>).</w:t>
      </w:r>
    </w:p>
    <w:p w14:paraId="74D26C98" w14:textId="77777777" w:rsidR="00501F2C" w:rsidRDefault="00501F2C" w:rsidP="00164443">
      <w:pPr>
        <w:pStyle w:val="Body"/>
        <w:spacing w:after="0"/>
        <w:rPr>
          <w:rFonts w:ascii="Arial" w:hAnsi="Arial" w:cs="Arial"/>
        </w:rPr>
      </w:pPr>
    </w:p>
    <w:p w14:paraId="03BC8EAB" w14:textId="3907A1AE" w:rsidR="00170194" w:rsidRDefault="00132CB8" w:rsidP="00164443">
      <w:pPr>
        <w:pStyle w:val="Body"/>
        <w:spacing w:after="0"/>
        <w:rPr>
          <w:rFonts w:ascii="Arial" w:hAnsi="Arial" w:cs="Arial"/>
        </w:rPr>
      </w:pPr>
      <w:r w:rsidRPr="00132CB8">
        <w:rPr>
          <w:rFonts w:ascii="Arial" w:hAnsi="Arial" w:cs="Arial"/>
        </w:rPr>
        <w:t>This suggest that for many toxicants, the induction of oxidative stress is a primary, general mechanism of cellular damage that leads to the observed teratogenic phenotypes.</w:t>
      </w:r>
    </w:p>
    <w:p w14:paraId="2F4B9B7B" w14:textId="77777777" w:rsidR="00132CB8" w:rsidRDefault="00132CB8" w:rsidP="00164443">
      <w:pPr>
        <w:pStyle w:val="Body"/>
        <w:spacing w:after="0"/>
        <w:rPr>
          <w:rFonts w:ascii="Arial" w:hAnsi="Arial" w:cs="Arial"/>
        </w:rPr>
      </w:pPr>
    </w:p>
    <w:p w14:paraId="0516E197" w14:textId="33EA6FF2" w:rsidR="00132CB8" w:rsidRDefault="00132CB8" w:rsidP="00830605">
      <w:pPr>
        <w:pStyle w:val="Body"/>
        <w:spacing w:after="0"/>
        <w:jc w:val="left"/>
        <w:rPr>
          <w:rFonts w:ascii="Arial" w:hAnsi="Arial" w:cs="Arial"/>
          <w:b/>
          <w:bCs/>
          <w:sz w:val="22"/>
          <w:szCs w:val="22"/>
        </w:rPr>
      </w:pPr>
      <w:r w:rsidRPr="00132CB8">
        <w:rPr>
          <w:rFonts w:ascii="Arial" w:hAnsi="Arial" w:cs="Arial"/>
          <w:b/>
          <w:bCs/>
          <w:sz w:val="22"/>
          <w:szCs w:val="22"/>
        </w:rPr>
        <w:t>Apoptosis: The Consequence of Oxidative Stress</w:t>
      </w:r>
    </w:p>
    <w:p w14:paraId="0883BA53" w14:textId="1B29BF3B" w:rsidR="00501F2C" w:rsidRPr="00501F2C" w:rsidRDefault="00501F2C" w:rsidP="000F36F3">
      <w:pPr>
        <w:pStyle w:val="Body"/>
        <w:rPr>
          <w:rFonts w:ascii="Arial" w:hAnsi="Arial" w:cs="Arial"/>
        </w:rPr>
      </w:pPr>
      <w:r w:rsidRPr="00501F2C">
        <w:rPr>
          <w:rFonts w:ascii="Arial" w:hAnsi="Arial" w:cs="Arial"/>
        </w:rPr>
        <w:t xml:space="preserve">The overwhelming cellular damage caused by this oxidative stress appears to trigger a downstream effector program: programmed cell death, or apoptosis. This, too, </w:t>
      </w:r>
      <w:r w:rsidR="00136B76" w:rsidRPr="00501F2C">
        <w:rPr>
          <w:rFonts w:ascii="Arial" w:hAnsi="Arial" w:cs="Arial"/>
        </w:rPr>
        <w:t>was</w:t>
      </w:r>
      <w:r w:rsidRPr="00501F2C">
        <w:rPr>
          <w:rFonts w:ascii="Arial" w:hAnsi="Arial" w:cs="Arial"/>
        </w:rPr>
        <w:t xml:space="preserve"> a shared mechanism for both </w:t>
      </w:r>
      <w:proofErr w:type="spellStart"/>
      <w:r w:rsidRPr="00501F2C">
        <w:rPr>
          <w:rFonts w:ascii="Arial" w:hAnsi="Arial" w:cs="Arial"/>
        </w:rPr>
        <w:t>CsA</w:t>
      </w:r>
      <w:proofErr w:type="spellEnd"/>
      <w:r w:rsidRPr="00501F2C">
        <w:rPr>
          <w:rFonts w:ascii="Arial" w:hAnsi="Arial" w:cs="Arial"/>
        </w:rPr>
        <w:t xml:space="preserve"> and Iprodione. Acridine orange (AO) staining, which labels apoptotic cell showed a significant increase in cell death in the hearts of exposed embryos.  This phenotypic observation was confirmed at the molecular level by quantifying the expression of key apoptosis-regulating </w:t>
      </w:r>
      <w:r w:rsidR="00481740" w:rsidRPr="00501F2C">
        <w:rPr>
          <w:rFonts w:ascii="Arial" w:hAnsi="Arial" w:cs="Arial"/>
        </w:rPr>
        <w:t>genes (</w:t>
      </w:r>
      <w:r w:rsidR="00481740" w:rsidRPr="00481740">
        <w:rPr>
          <w:rFonts w:ascii="Arial" w:hAnsi="Arial" w:cs="Arial"/>
        </w:rPr>
        <w:t>Storer NY et al., 20</w:t>
      </w:r>
      <w:r w:rsidR="00481740">
        <w:rPr>
          <w:rFonts w:ascii="Arial" w:hAnsi="Arial" w:cs="Arial"/>
        </w:rPr>
        <w:t>10</w:t>
      </w:r>
      <w:r w:rsidRPr="00501F2C">
        <w:rPr>
          <w:rFonts w:ascii="Arial" w:hAnsi="Arial" w:cs="Arial"/>
        </w:rPr>
        <w:t>).  Both compounds were found to upregulate the p53 tumor suppressor gene. The activation of p53, in turn, initiated the intrinsic apoptotic pathway by:</w:t>
      </w:r>
    </w:p>
    <w:p w14:paraId="408FA9A4" w14:textId="6C248804" w:rsidR="00501F2C" w:rsidRPr="00501F2C" w:rsidRDefault="00501F2C" w:rsidP="009C2BED">
      <w:pPr>
        <w:pStyle w:val="Body"/>
        <w:numPr>
          <w:ilvl w:val="0"/>
          <w:numId w:val="36"/>
        </w:numPr>
        <w:rPr>
          <w:rFonts w:ascii="Arial" w:hAnsi="Arial" w:cs="Arial"/>
        </w:rPr>
      </w:pPr>
      <w:r w:rsidRPr="00501F2C">
        <w:rPr>
          <w:rFonts w:ascii="Arial" w:hAnsi="Arial" w:cs="Arial"/>
        </w:rPr>
        <w:t xml:space="preserve">Upregulating the pro-apoptotic gen </w:t>
      </w:r>
      <w:proofErr w:type="spellStart"/>
      <w:r w:rsidRPr="00501F2C">
        <w:rPr>
          <w:rFonts w:ascii="Arial" w:hAnsi="Arial" w:cs="Arial"/>
        </w:rPr>
        <w:t>bax</w:t>
      </w:r>
      <w:proofErr w:type="spellEnd"/>
      <w:r w:rsidRPr="00501F2C">
        <w:rPr>
          <w:rFonts w:ascii="Arial" w:hAnsi="Arial" w:cs="Arial"/>
        </w:rPr>
        <w:t>.</w:t>
      </w:r>
    </w:p>
    <w:p w14:paraId="626BC7DA" w14:textId="613DA5A4" w:rsidR="00501F2C" w:rsidRPr="00501F2C" w:rsidRDefault="00501F2C" w:rsidP="009C2BED">
      <w:pPr>
        <w:pStyle w:val="Body"/>
        <w:numPr>
          <w:ilvl w:val="0"/>
          <w:numId w:val="36"/>
        </w:numPr>
        <w:rPr>
          <w:rFonts w:ascii="Arial" w:hAnsi="Arial" w:cs="Arial"/>
        </w:rPr>
      </w:pPr>
      <w:r w:rsidRPr="00501F2C">
        <w:rPr>
          <w:rFonts w:ascii="Arial" w:hAnsi="Arial" w:cs="Arial"/>
        </w:rPr>
        <w:t>Activating the initiator caspase,</w:t>
      </w:r>
      <w:r w:rsidR="003053A1">
        <w:rPr>
          <w:rFonts w:ascii="Arial" w:hAnsi="Arial" w:cs="Arial"/>
        </w:rPr>
        <w:t xml:space="preserve"> </w:t>
      </w:r>
      <w:r w:rsidRPr="00501F2C">
        <w:rPr>
          <w:rFonts w:ascii="Arial" w:hAnsi="Arial" w:cs="Arial"/>
        </w:rPr>
        <w:t>caspase-9.</w:t>
      </w:r>
    </w:p>
    <w:p w14:paraId="5BDED6C7" w14:textId="5B31BBF3" w:rsidR="00501F2C" w:rsidRPr="00501F2C" w:rsidRDefault="00501F2C" w:rsidP="009C2BED">
      <w:pPr>
        <w:pStyle w:val="Body"/>
        <w:numPr>
          <w:ilvl w:val="0"/>
          <w:numId w:val="36"/>
        </w:numPr>
        <w:rPr>
          <w:rFonts w:ascii="Arial" w:hAnsi="Arial" w:cs="Arial"/>
        </w:rPr>
      </w:pPr>
      <w:r w:rsidRPr="00501F2C">
        <w:rPr>
          <w:rFonts w:ascii="Arial" w:hAnsi="Arial" w:cs="Arial"/>
        </w:rPr>
        <w:t>Activating the executioner caspase,</w:t>
      </w:r>
      <w:r w:rsidR="003053A1">
        <w:rPr>
          <w:rFonts w:ascii="Arial" w:hAnsi="Arial" w:cs="Arial"/>
        </w:rPr>
        <w:t xml:space="preserve"> </w:t>
      </w:r>
      <w:r w:rsidRPr="00501F2C">
        <w:rPr>
          <w:rFonts w:ascii="Arial" w:hAnsi="Arial" w:cs="Arial"/>
        </w:rPr>
        <w:t>caspase-3.</w:t>
      </w:r>
    </w:p>
    <w:p w14:paraId="0EE26F4E" w14:textId="18C480AA" w:rsidR="00501F2C" w:rsidRPr="00501F2C" w:rsidRDefault="00501F2C" w:rsidP="00501F2C">
      <w:pPr>
        <w:pStyle w:val="Body"/>
        <w:rPr>
          <w:rFonts w:ascii="Arial" w:hAnsi="Arial" w:cs="Arial"/>
        </w:rPr>
      </w:pPr>
      <w:r w:rsidRPr="00501F2C">
        <w:rPr>
          <w:rFonts w:ascii="Arial" w:hAnsi="Arial" w:cs="Arial"/>
        </w:rPr>
        <w:t xml:space="preserve">This p53 </w:t>
      </w:r>
      <w:proofErr w:type="spellStart"/>
      <w:r w:rsidRPr="00501F2C">
        <w:rPr>
          <w:rFonts w:ascii="Arial" w:hAnsi="Arial" w:cs="Arial"/>
        </w:rPr>
        <w:t>bax</w:t>
      </w:r>
      <w:proofErr w:type="spellEnd"/>
      <w:r w:rsidRPr="00501F2C">
        <w:rPr>
          <w:rFonts w:ascii="Arial" w:hAnsi="Arial" w:cs="Arial"/>
        </w:rPr>
        <w:t xml:space="preserve"> caspace-9 caspase-3 cascade leads directly to the cellular degradation and tissue malformation, such as pericardial edema, observed in the embryos</w:t>
      </w:r>
      <w:r w:rsidR="00481740">
        <w:rPr>
          <w:rFonts w:ascii="Arial" w:hAnsi="Arial" w:cs="Arial"/>
        </w:rPr>
        <w:t xml:space="preserve"> </w:t>
      </w:r>
      <w:r w:rsidRPr="00501F2C">
        <w:rPr>
          <w:rFonts w:ascii="Arial" w:hAnsi="Arial" w:cs="Arial"/>
        </w:rPr>
        <w:t>(</w:t>
      </w:r>
      <w:r w:rsidR="00481740" w:rsidRPr="00481740">
        <w:rPr>
          <w:rFonts w:ascii="Arial" w:hAnsi="Arial" w:cs="Arial"/>
        </w:rPr>
        <w:t>Wei Y et al., 2021</w:t>
      </w:r>
      <w:r w:rsidRPr="00501F2C">
        <w:rPr>
          <w:rFonts w:ascii="Arial" w:hAnsi="Arial" w:cs="Arial"/>
        </w:rPr>
        <w:t>).</w:t>
      </w:r>
    </w:p>
    <w:p w14:paraId="20A98689" w14:textId="712FAEE3" w:rsidR="00132CB8" w:rsidRDefault="00501F2C" w:rsidP="00830605">
      <w:pPr>
        <w:pStyle w:val="Body"/>
        <w:spacing w:after="0"/>
        <w:jc w:val="left"/>
        <w:rPr>
          <w:rFonts w:ascii="Arial" w:hAnsi="Arial" w:cs="Arial"/>
          <w:b/>
          <w:bCs/>
          <w:sz w:val="22"/>
          <w:szCs w:val="22"/>
        </w:rPr>
      </w:pPr>
      <w:r w:rsidRPr="00501F2C">
        <w:rPr>
          <w:rFonts w:ascii="Arial" w:hAnsi="Arial" w:cs="Arial"/>
          <w:b/>
          <w:bCs/>
          <w:sz w:val="22"/>
          <w:szCs w:val="22"/>
        </w:rPr>
        <w:t xml:space="preserve">Specificity of molecular disruption: A </w:t>
      </w:r>
      <w:r w:rsidR="00481740" w:rsidRPr="00501F2C">
        <w:rPr>
          <w:rFonts w:ascii="Arial" w:hAnsi="Arial" w:cs="Arial"/>
          <w:b/>
          <w:bCs/>
          <w:sz w:val="22"/>
          <w:szCs w:val="22"/>
        </w:rPr>
        <w:t>“mechanistic</w:t>
      </w:r>
      <w:r w:rsidRPr="00501F2C">
        <w:rPr>
          <w:rFonts w:ascii="Arial" w:hAnsi="Arial" w:cs="Arial"/>
          <w:b/>
          <w:bCs/>
          <w:sz w:val="22"/>
          <w:szCs w:val="22"/>
        </w:rPr>
        <w:t xml:space="preserve"> fingerprint”</w:t>
      </w:r>
    </w:p>
    <w:p w14:paraId="378BA867" w14:textId="7E77F19D" w:rsidR="00501F2C" w:rsidRDefault="00501F2C" w:rsidP="000F36F3">
      <w:pPr>
        <w:pStyle w:val="Body"/>
        <w:spacing w:after="0"/>
        <w:rPr>
          <w:rFonts w:ascii="Arial" w:hAnsi="Arial" w:cs="Arial"/>
        </w:rPr>
      </w:pPr>
      <w:r w:rsidRPr="00501F2C">
        <w:rPr>
          <w:rFonts w:ascii="Arial" w:hAnsi="Arial" w:cs="Arial"/>
        </w:rPr>
        <w:t>While oxidative stress appears to be a general, convergent pathway for toxicity, the data also demonstrate the model’s sensitivity in distinguishing highly specific, upstream modes of action.  This allows for creation of a “mechanistic fingerprint” for different toxicants.</w:t>
      </w:r>
    </w:p>
    <w:p w14:paraId="67772265" w14:textId="77777777" w:rsidR="00501F2C" w:rsidRDefault="00501F2C" w:rsidP="00164443">
      <w:pPr>
        <w:pStyle w:val="Body"/>
        <w:spacing w:after="0"/>
        <w:rPr>
          <w:rFonts w:ascii="Arial" w:hAnsi="Arial" w:cs="Arial"/>
        </w:rPr>
      </w:pPr>
    </w:p>
    <w:p w14:paraId="68E85A3E" w14:textId="7A13B922" w:rsidR="00501F2C" w:rsidRPr="00501F2C" w:rsidRDefault="00501F2C" w:rsidP="003053A1">
      <w:pPr>
        <w:pStyle w:val="Body"/>
        <w:numPr>
          <w:ilvl w:val="0"/>
          <w:numId w:val="33"/>
        </w:numPr>
        <w:rPr>
          <w:rFonts w:ascii="Arial" w:hAnsi="Arial" w:cs="Arial"/>
        </w:rPr>
      </w:pPr>
      <w:r w:rsidRPr="00501F2C">
        <w:rPr>
          <w:rFonts w:ascii="Arial" w:hAnsi="Arial" w:cs="Arial"/>
          <w:b/>
          <w:bCs/>
          <w:u w:val="single"/>
        </w:rPr>
        <w:t>Specific pathway 1 (</w:t>
      </w:r>
      <w:proofErr w:type="spellStart"/>
      <w:r w:rsidRPr="00501F2C">
        <w:rPr>
          <w:rFonts w:ascii="Arial" w:hAnsi="Arial" w:cs="Arial"/>
          <w:b/>
          <w:bCs/>
          <w:u w:val="single"/>
        </w:rPr>
        <w:t>Wnt</w:t>
      </w:r>
      <w:proofErr w:type="spellEnd"/>
      <w:r w:rsidRPr="00501F2C">
        <w:rPr>
          <w:rFonts w:ascii="Arial" w:hAnsi="Arial" w:cs="Arial"/>
          <w:b/>
          <w:bCs/>
          <w:u w:val="single"/>
        </w:rPr>
        <w:t xml:space="preserve"> </w:t>
      </w:r>
      <w:proofErr w:type="spellStart"/>
      <w:r w:rsidRPr="00501F2C">
        <w:rPr>
          <w:rFonts w:ascii="Arial" w:hAnsi="Arial" w:cs="Arial"/>
          <w:b/>
          <w:bCs/>
          <w:u w:val="single"/>
        </w:rPr>
        <w:t>signalling</w:t>
      </w:r>
      <w:proofErr w:type="spellEnd"/>
      <w:r w:rsidRPr="00501F2C">
        <w:rPr>
          <w:rFonts w:ascii="Arial" w:hAnsi="Arial" w:cs="Arial"/>
          <w:b/>
          <w:bCs/>
          <w:u w:val="single"/>
        </w:rPr>
        <w:t>):</w:t>
      </w:r>
      <w:r w:rsidRPr="00501F2C">
        <w:rPr>
          <w:rFonts w:ascii="Arial" w:hAnsi="Arial" w:cs="Arial"/>
        </w:rPr>
        <w:t xml:space="preserve"> the cardiotoxicity induced by cyclosporine A (</w:t>
      </w:r>
      <w:proofErr w:type="spellStart"/>
      <w:r w:rsidRPr="00501F2C">
        <w:rPr>
          <w:rFonts w:ascii="Arial" w:hAnsi="Arial" w:cs="Arial"/>
        </w:rPr>
        <w:t>CsA</w:t>
      </w:r>
      <w:proofErr w:type="spellEnd"/>
      <w:r w:rsidRPr="00501F2C">
        <w:rPr>
          <w:rFonts w:ascii="Arial" w:hAnsi="Arial" w:cs="Arial"/>
        </w:rPr>
        <w:t xml:space="preserve">) was specifically linked to </w:t>
      </w:r>
      <w:r w:rsidR="00136B76" w:rsidRPr="00501F2C">
        <w:rPr>
          <w:rFonts w:ascii="Arial" w:hAnsi="Arial" w:cs="Arial"/>
        </w:rPr>
        <w:t>the up</w:t>
      </w:r>
      <w:r w:rsidRPr="00501F2C">
        <w:rPr>
          <w:rFonts w:ascii="Arial" w:hAnsi="Arial" w:cs="Arial"/>
        </w:rPr>
        <w:t xml:space="preserve">- regulation of the </w:t>
      </w:r>
      <w:proofErr w:type="spellStart"/>
      <w:r w:rsidRPr="00501F2C">
        <w:rPr>
          <w:rFonts w:ascii="Arial" w:hAnsi="Arial" w:cs="Arial"/>
        </w:rPr>
        <w:t>Wnt</w:t>
      </w:r>
      <w:proofErr w:type="spellEnd"/>
      <w:r w:rsidRPr="00501F2C">
        <w:rPr>
          <w:rFonts w:ascii="Arial" w:hAnsi="Arial" w:cs="Arial"/>
        </w:rPr>
        <w:t xml:space="preserve"> </w:t>
      </w:r>
      <w:proofErr w:type="spellStart"/>
      <w:r w:rsidRPr="00501F2C">
        <w:rPr>
          <w:rFonts w:ascii="Arial" w:hAnsi="Arial" w:cs="Arial"/>
        </w:rPr>
        <w:t>signalling</w:t>
      </w:r>
      <w:proofErr w:type="spellEnd"/>
      <w:r w:rsidRPr="00501F2C">
        <w:rPr>
          <w:rFonts w:ascii="Arial" w:hAnsi="Arial" w:cs="Arial"/>
        </w:rPr>
        <w:t xml:space="preserve"> pathway. This was evidenced by the increased transcription of </w:t>
      </w:r>
      <w:proofErr w:type="spellStart"/>
      <w:r w:rsidRPr="00501F2C">
        <w:rPr>
          <w:rFonts w:ascii="Arial" w:hAnsi="Arial" w:cs="Arial"/>
        </w:rPr>
        <w:t>Wnt</w:t>
      </w:r>
      <w:proofErr w:type="spellEnd"/>
      <w:r w:rsidRPr="00501F2C">
        <w:rPr>
          <w:rFonts w:ascii="Arial" w:hAnsi="Arial" w:cs="Arial"/>
        </w:rPr>
        <w:t xml:space="preserve"> target genes such as catenin, </w:t>
      </w:r>
      <w:proofErr w:type="spellStart"/>
      <w:r w:rsidRPr="00501F2C">
        <w:rPr>
          <w:rFonts w:ascii="Arial" w:hAnsi="Arial" w:cs="Arial"/>
        </w:rPr>
        <w:t>lef</w:t>
      </w:r>
      <w:proofErr w:type="spellEnd"/>
      <w:r w:rsidRPr="00501F2C">
        <w:rPr>
          <w:rFonts w:ascii="Arial" w:hAnsi="Arial" w:cs="Arial"/>
        </w:rPr>
        <w:t xml:space="preserve"> </w:t>
      </w:r>
      <w:r w:rsidR="00136B76" w:rsidRPr="00501F2C">
        <w:rPr>
          <w:rFonts w:ascii="Arial" w:hAnsi="Arial" w:cs="Arial"/>
        </w:rPr>
        <w:t>1, and</w:t>
      </w:r>
      <w:r w:rsidRPr="00501F2C">
        <w:rPr>
          <w:rFonts w:ascii="Arial" w:hAnsi="Arial" w:cs="Arial"/>
        </w:rPr>
        <w:t xml:space="preserve"> axin2</w:t>
      </w:r>
      <w:r w:rsidR="00136B76">
        <w:rPr>
          <w:rFonts w:ascii="Arial" w:hAnsi="Arial" w:cs="Arial"/>
        </w:rPr>
        <w:t xml:space="preserve"> </w:t>
      </w:r>
      <w:r w:rsidRPr="00501F2C">
        <w:rPr>
          <w:rFonts w:ascii="Arial" w:hAnsi="Arial" w:cs="Arial"/>
        </w:rPr>
        <w:t>(</w:t>
      </w:r>
      <w:r w:rsidR="00136B76" w:rsidRPr="00136B76">
        <w:rPr>
          <w:rFonts w:ascii="Arial" w:hAnsi="Arial" w:cs="Arial"/>
        </w:rPr>
        <w:t>Wan M et al., 2021</w:t>
      </w:r>
      <w:r w:rsidRPr="00501F2C">
        <w:rPr>
          <w:rFonts w:ascii="Arial" w:hAnsi="Arial" w:cs="Arial"/>
        </w:rPr>
        <w:t>).</w:t>
      </w:r>
    </w:p>
    <w:p w14:paraId="7BB802D3" w14:textId="732F3D63" w:rsidR="00501F2C" w:rsidRDefault="00501F2C" w:rsidP="003053A1">
      <w:pPr>
        <w:pStyle w:val="Body"/>
        <w:numPr>
          <w:ilvl w:val="0"/>
          <w:numId w:val="33"/>
        </w:numPr>
        <w:spacing w:after="0"/>
        <w:rPr>
          <w:rFonts w:ascii="Arial" w:hAnsi="Arial" w:cs="Arial"/>
        </w:rPr>
      </w:pPr>
      <w:r w:rsidRPr="00501F2C">
        <w:rPr>
          <w:rFonts w:ascii="Arial" w:hAnsi="Arial" w:cs="Arial"/>
          <w:b/>
          <w:bCs/>
          <w:u w:val="single"/>
        </w:rPr>
        <w:t xml:space="preserve">Specific pathway 2(calcium </w:t>
      </w:r>
      <w:proofErr w:type="spellStart"/>
      <w:r w:rsidRPr="00501F2C">
        <w:rPr>
          <w:rFonts w:ascii="Arial" w:hAnsi="Arial" w:cs="Arial"/>
          <w:b/>
          <w:bCs/>
          <w:u w:val="single"/>
        </w:rPr>
        <w:t>signalling</w:t>
      </w:r>
      <w:proofErr w:type="spellEnd"/>
      <w:r w:rsidRPr="00501F2C">
        <w:rPr>
          <w:rFonts w:ascii="Arial" w:hAnsi="Arial" w:cs="Arial"/>
          <w:b/>
          <w:bCs/>
          <w:u w:val="single"/>
        </w:rPr>
        <w:t>):</w:t>
      </w:r>
      <w:r w:rsidRPr="00501F2C">
        <w:rPr>
          <w:rFonts w:ascii="Arial" w:hAnsi="Arial" w:cs="Arial"/>
        </w:rPr>
        <w:t xml:space="preserve"> In contrast, the toxicity of fluroquinolone </w:t>
      </w:r>
      <w:r w:rsidR="00136B76" w:rsidRPr="00501F2C">
        <w:rPr>
          <w:rFonts w:ascii="Arial" w:hAnsi="Arial" w:cs="Arial"/>
        </w:rPr>
        <w:t>antibiotics (</w:t>
      </w:r>
      <w:r w:rsidRPr="00501F2C">
        <w:rPr>
          <w:rFonts w:ascii="Arial" w:hAnsi="Arial" w:cs="Arial"/>
        </w:rPr>
        <w:t xml:space="preserve">CPFX and GTFX) was not linked to </w:t>
      </w:r>
      <w:proofErr w:type="spellStart"/>
      <w:r w:rsidRPr="00501F2C">
        <w:rPr>
          <w:rFonts w:ascii="Arial" w:hAnsi="Arial" w:cs="Arial"/>
        </w:rPr>
        <w:t>Wnt</w:t>
      </w:r>
      <w:proofErr w:type="spellEnd"/>
      <w:r w:rsidRPr="00501F2C">
        <w:rPr>
          <w:rFonts w:ascii="Arial" w:hAnsi="Arial" w:cs="Arial"/>
        </w:rPr>
        <w:t xml:space="preserve">&lt; but to a completely different mechanism: the </w:t>
      </w:r>
      <w:r w:rsidR="00136B76" w:rsidRPr="00501F2C">
        <w:rPr>
          <w:rFonts w:ascii="Arial" w:hAnsi="Arial" w:cs="Arial"/>
        </w:rPr>
        <w:t>downregulation</w:t>
      </w:r>
      <w:r w:rsidRPr="00501F2C">
        <w:rPr>
          <w:rFonts w:ascii="Arial" w:hAnsi="Arial" w:cs="Arial"/>
        </w:rPr>
        <w:t xml:space="preserve"> of genes essential for cardiac muscle contraction and calcium </w:t>
      </w:r>
      <w:proofErr w:type="spellStart"/>
      <w:r w:rsidRPr="00501F2C">
        <w:rPr>
          <w:rFonts w:ascii="Arial" w:hAnsi="Arial" w:cs="Arial"/>
        </w:rPr>
        <w:t>signalling</w:t>
      </w:r>
      <w:proofErr w:type="spellEnd"/>
      <w:r w:rsidRPr="00501F2C">
        <w:rPr>
          <w:rFonts w:ascii="Arial" w:hAnsi="Arial" w:cs="Arial"/>
        </w:rPr>
        <w:t xml:space="preserve">. </w:t>
      </w:r>
      <w:r w:rsidR="00136B76" w:rsidRPr="00501F2C">
        <w:rPr>
          <w:rFonts w:ascii="Arial" w:hAnsi="Arial" w:cs="Arial"/>
        </w:rPr>
        <w:t>Specifically</w:t>
      </w:r>
      <w:r w:rsidRPr="00501F2C">
        <w:rPr>
          <w:rFonts w:ascii="Arial" w:hAnsi="Arial" w:cs="Arial"/>
        </w:rPr>
        <w:t>, exposure to these antibiotics significantly inhibited the expression of atp2a</w:t>
      </w:r>
      <w:r w:rsidR="00136B76" w:rsidRPr="00501F2C">
        <w:rPr>
          <w:rFonts w:ascii="Arial" w:hAnsi="Arial" w:cs="Arial"/>
        </w:rPr>
        <w:t>11(an</w:t>
      </w:r>
      <w:r w:rsidRPr="00501F2C">
        <w:rPr>
          <w:rFonts w:ascii="Arial" w:hAnsi="Arial" w:cs="Arial"/>
        </w:rPr>
        <w:t xml:space="preserve"> ATPase pump) and </w:t>
      </w:r>
      <w:proofErr w:type="spellStart"/>
      <w:r w:rsidRPr="00501F2C">
        <w:rPr>
          <w:rFonts w:ascii="Arial" w:hAnsi="Arial" w:cs="Arial"/>
        </w:rPr>
        <w:t>tnnca</w:t>
      </w:r>
      <w:proofErr w:type="spellEnd"/>
      <w:r w:rsidRPr="00501F2C">
        <w:rPr>
          <w:rFonts w:ascii="Arial" w:hAnsi="Arial" w:cs="Arial"/>
        </w:rPr>
        <w:t xml:space="preserve"> (cardiac troponin C), which are both critical for the excitation-contraction coupling that allows the heart to beat</w:t>
      </w:r>
      <w:r w:rsidR="00136B76">
        <w:rPr>
          <w:rFonts w:ascii="Arial" w:hAnsi="Arial" w:cs="Arial"/>
        </w:rPr>
        <w:t xml:space="preserve"> </w:t>
      </w:r>
      <w:r w:rsidRPr="00501F2C">
        <w:rPr>
          <w:rFonts w:ascii="Arial" w:hAnsi="Arial" w:cs="Arial"/>
        </w:rPr>
        <w:t>(</w:t>
      </w:r>
      <w:r w:rsidR="00136B76" w:rsidRPr="00136B76">
        <w:rPr>
          <w:rFonts w:ascii="Arial" w:hAnsi="Arial" w:cs="Arial"/>
        </w:rPr>
        <w:t>Shen R et al., 2019</w:t>
      </w:r>
      <w:r w:rsidRPr="00501F2C">
        <w:rPr>
          <w:rFonts w:ascii="Arial" w:hAnsi="Arial" w:cs="Arial"/>
        </w:rPr>
        <w:t>).</w:t>
      </w:r>
    </w:p>
    <w:p w14:paraId="0C06B9CF" w14:textId="77777777" w:rsidR="00501F2C" w:rsidRDefault="00501F2C" w:rsidP="00501F2C">
      <w:pPr>
        <w:pStyle w:val="Body"/>
        <w:spacing w:after="0"/>
        <w:rPr>
          <w:rFonts w:ascii="Arial" w:hAnsi="Arial" w:cs="Arial"/>
        </w:rPr>
      </w:pPr>
    </w:p>
    <w:p w14:paraId="202EDB7E" w14:textId="0BAA39D4" w:rsidR="00501F2C" w:rsidRDefault="00501F2C" w:rsidP="00501F2C">
      <w:pPr>
        <w:pStyle w:val="Body"/>
        <w:spacing w:after="0"/>
        <w:rPr>
          <w:rFonts w:ascii="Arial" w:hAnsi="Arial" w:cs="Arial"/>
        </w:rPr>
      </w:pPr>
      <w:r w:rsidRPr="00501F2C">
        <w:rPr>
          <w:rFonts w:ascii="Arial" w:hAnsi="Arial" w:cs="Arial"/>
        </w:rPr>
        <w:t xml:space="preserve">This is a very crucial distinction.  It demonstrates that although bradycardia </w:t>
      </w:r>
      <w:r w:rsidR="00136B76" w:rsidRPr="00501F2C">
        <w:rPr>
          <w:rFonts w:ascii="Arial" w:hAnsi="Arial" w:cs="Arial"/>
        </w:rPr>
        <w:t>(a</w:t>
      </w:r>
      <w:r w:rsidRPr="00501F2C">
        <w:rPr>
          <w:rFonts w:ascii="Arial" w:hAnsi="Arial" w:cs="Arial"/>
        </w:rPr>
        <w:t xml:space="preserve"> functional </w:t>
      </w:r>
      <w:r w:rsidR="00136B76" w:rsidRPr="00501F2C">
        <w:rPr>
          <w:rFonts w:ascii="Arial" w:hAnsi="Arial" w:cs="Arial"/>
        </w:rPr>
        <w:t>deficiency)</w:t>
      </w:r>
      <w:r w:rsidRPr="00501F2C">
        <w:rPr>
          <w:rFonts w:ascii="Arial" w:hAnsi="Arial" w:cs="Arial"/>
        </w:rPr>
        <w:t xml:space="preserve"> may result both with </w:t>
      </w:r>
      <w:proofErr w:type="spellStart"/>
      <w:r w:rsidRPr="00501F2C">
        <w:rPr>
          <w:rFonts w:ascii="Arial" w:hAnsi="Arial" w:cs="Arial"/>
        </w:rPr>
        <w:t>CsA</w:t>
      </w:r>
      <w:proofErr w:type="spellEnd"/>
      <w:r w:rsidRPr="00501F2C">
        <w:rPr>
          <w:rFonts w:ascii="Arial" w:hAnsi="Arial" w:cs="Arial"/>
        </w:rPr>
        <w:t xml:space="preserve"> and CPFX, it happens due to totally different causes.   </w:t>
      </w:r>
      <w:proofErr w:type="spellStart"/>
      <w:r w:rsidRPr="00501F2C">
        <w:rPr>
          <w:rFonts w:ascii="Arial" w:hAnsi="Arial" w:cs="Arial"/>
        </w:rPr>
        <w:t>CsA</w:t>
      </w:r>
      <w:proofErr w:type="spellEnd"/>
      <w:r w:rsidRPr="00501F2C">
        <w:rPr>
          <w:rFonts w:ascii="Arial" w:hAnsi="Arial" w:cs="Arial"/>
        </w:rPr>
        <w:t xml:space="preserve"> has a developmental </w:t>
      </w:r>
      <w:proofErr w:type="spellStart"/>
      <w:r w:rsidRPr="00501F2C">
        <w:rPr>
          <w:rFonts w:ascii="Arial" w:hAnsi="Arial" w:cs="Arial"/>
        </w:rPr>
        <w:t>signalling</w:t>
      </w:r>
      <w:proofErr w:type="spellEnd"/>
      <w:r w:rsidRPr="00501F2C">
        <w:rPr>
          <w:rFonts w:ascii="Arial" w:hAnsi="Arial" w:cs="Arial"/>
        </w:rPr>
        <w:t xml:space="preserve"> interaction with the mediating effect, and CPFX has a direct effect in disrupting the contractile machine of the heart, making the zebrafish the first model to give meaningful detail of exactly how it might be mediated, significant in drug development as well as environmental risk assessment.</w:t>
      </w:r>
    </w:p>
    <w:p w14:paraId="7E3A8584" w14:textId="77777777" w:rsidR="00501F2C" w:rsidRDefault="00501F2C" w:rsidP="00501F2C">
      <w:pPr>
        <w:pStyle w:val="Body"/>
        <w:spacing w:after="0"/>
        <w:rPr>
          <w:rFonts w:ascii="Arial" w:hAnsi="Arial" w:cs="Arial"/>
        </w:rPr>
      </w:pPr>
    </w:p>
    <w:p w14:paraId="6FD0E7B3" w14:textId="02C0966A" w:rsidR="00501F2C" w:rsidRDefault="002460E0" w:rsidP="00830605">
      <w:pPr>
        <w:pStyle w:val="Body"/>
        <w:spacing w:after="0"/>
        <w:jc w:val="left"/>
        <w:rPr>
          <w:rFonts w:ascii="Arial" w:hAnsi="Arial" w:cs="Arial"/>
          <w:b/>
          <w:bCs/>
          <w:sz w:val="22"/>
          <w:szCs w:val="22"/>
        </w:rPr>
      </w:pPr>
      <w:r>
        <w:rPr>
          <w:rFonts w:ascii="Arial" w:hAnsi="Arial" w:cs="Arial"/>
          <w:b/>
          <w:bCs/>
          <w:sz w:val="22"/>
          <w:szCs w:val="22"/>
        </w:rPr>
        <w:t xml:space="preserve">6. </w:t>
      </w:r>
      <w:r w:rsidR="00501F2C" w:rsidRPr="00501F2C">
        <w:rPr>
          <w:rFonts w:ascii="Arial" w:hAnsi="Arial" w:cs="Arial"/>
          <w:b/>
          <w:bCs/>
          <w:sz w:val="22"/>
          <w:szCs w:val="22"/>
        </w:rPr>
        <w:t>ZEBRAFISH IN BIOMODELLING SCIENCE: RESCUE AND CARDIO PROTECTION MODELLING</w:t>
      </w:r>
    </w:p>
    <w:p w14:paraId="52A15F76" w14:textId="77777777" w:rsidR="00A42C94" w:rsidRDefault="00A42C94" w:rsidP="00501F2C">
      <w:pPr>
        <w:pStyle w:val="Body"/>
        <w:spacing w:after="0"/>
        <w:rPr>
          <w:rFonts w:ascii="Arial" w:hAnsi="Arial" w:cs="Arial"/>
        </w:rPr>
      </w:pPr>
    </w:p>
    <w:p w14:paraId="5897ACF9" w14:textId="5C4B5FA7" w:rsidR="00501F2C" w:rsidRDefault="00501F2C" w:rsidP="000F36F3">
      <w:pPr>
        <w:pStyle w:val="Body"/>
        <w:spacing w:after="0"/>
        <w:rPr>
          <w:rFonts w:ascii="Arial" w:hAnsi="Arial" w:cs="Arial"/>
        </w:rPr>
      </w:pPr>
      <w:r w:rsidRPr="00501F2C">
        <w:rPr>
          <w:rFonts w:ascii="Arial" w:hAnsi="Arial" w:cs="Arial"/>
        </w:rPr>
        <w:lastRenderedPageBreak/>
        <w:t>The actual strength of the zebrafish model is not only that it is capable of detecting the existence of toxicity, but it can also be used in the testing of therapeutic intervention and solutions.   This representation into practice translational application transforms the model of a passive biosensor into an active drug discovery platform.</w:t>
      </w:r>
    </w:p>
    <w:p w14:paraId="59B81692" w14:textId="77777777" w:rsidR="00501F2C" w:rsidRDefault="00501F2C" w:rsidP="00501F2C">
      <w:pPr>
        <w:pStyle w:val="Body"/>
        <w:spacing w:after="0"/>
        <w:rPr>
          <w:rFonts w:ascii="Arial" w:hAnsi="Arial" w:cs="Arial"/>
        </w:rPr>
      </w:pPr>
    </w:p>
    <w:p w14:paraId="168212E1" w14:textId="36DF1CE6" w:rsidR="00501F2C" w:rsidRDefault="00501F2C" w:rsidP="00830605">
      <w:pPr>
        <w:pStyle w:val="Body"/>
        <w:spacing w:after="0"/>
        <w:rPr>
          <w:rFonts w:ascii="Arial" w:hAnsi="Arial" w:cs="Arial"/>
          <w:b/>
          <w:bCs/>
          <w:sz w:val="22"/>
          <w:szCs w:val="22"/>
        </w:rPr>
      </w:pPr>
      <w:r w:rsidRPr="00501F2C">
        <w:rPr>
          <w:rFonts w:ascii="Arial" w:hAnsi="Arial" w:cs="Arial"/>
          <w:b/>
          <w:bCs/>
          <w:sz w:val="22"/>
          <w:szCs w:val="22"/>
        </w:rPr>
        <w:t>Inhibition of rescue by mechanism</w:t>
      </w:r>
    </w:p>
    <w:p w14:paraId="486AE9BB" w14:textId="534BCBDC" w:rsidR="00501F2C" w:rsidRDefault="00830605" w:rsidP="00501F2C">
      <w:pPr>
        <w:pStyle w:val="Body"/>
        <w:spacing w:after="0"/>
        <w:rPr>
          <w:rFonts w:ascii="Arial" w:hAnsi="Arial" w:cs="Arial"/>
        </w:rPr>
      </w:pPr>
      <w:r w:rsidRPr="00830605">
        <w:rPr>
          <w:rFonts w:ascii="Arial" w:hAnsi="Arial" w:cs="Arial"/>
        </w:rPr>
        <w:t>The trans-Mechanism payoff is the trans-Mechanism which rescues a hypothesized mechanism.  By intervening in a specific pathway, researchers can confirm whether that pathway is merely correlated with the toxicity or is, in fact, causal.</w:t>
      </w:r>
    </w:p>
    <w:p w14:paraId="4E39AF1C" w14:textId="77777777" w:rsidR="00830605" w:rsidRDefault="00830605" w:rsidP="00501F2C">
      <w:pPr>
        <w:pStyle w:val="Body"/>
        <w:spacing w:after="0"/>
        <w:rPr>
          <w:rFonts w:ascii="Arial" w:hAnsi="Arial" w:cs="Arial"/>
        </w:rPr>
      </w:pPr>
    </w:p>
    <w:p w14:paraId="45B9ADD3" w14:textId="64884D13" w:rsidR="00830605" w:rsidRDefault="00830605" w:rsidP="00830605">
      <w:pPr>
        <w:pStyle w:val="Body"/>
        <w:numPr>
          <w:ilvl w:val="0"/>
          <w:numId w:val="34"/>
        </w:numPr>
        <w:spacing w:after="0"/>
        <w:rPr>
          <w:rFonts w:ascii="Arial" w:hAnsi="Arial" w:cs="Arial"/>
        </w:rPr>
      </w:pPr>
      <w:r w:rsidRPr="00830605">
        <w:rPr>
          <w:rFonts w:ascii="Arial" w:hAnsi="Arial" w:cs="Arial"/>
          <w:b/>
          <w:bCs/>
          <w:u w:val="single"/>
        </w:rPr>
        <w:t xml:space="preserve">Validating the </w:t>
      </w:r>
      <w:proofErr w:type="spellStart"/>
      <w:r w:rsidRPr="00830605">
        <w:rPr>
          <w:rFonts w:ascii="Arial" w:hAnsi="Arial" w:cs="Arial"/>
          <w:b/>
          <w:bCs/>
          <w:u w:val="single"/>
        </w:rPr>
        <w:t>Wnt</w:t>
      </w:r>
      <w:proofErr w:type="spellEnd"/>
      <w:r w:rsidRPr="00830605">
        <w:rPr>
          <w:rFonts w:ascii="Arial" w:hAnsi="Arial" w:cs="Arial"/>
          <w:b/>
          <w:bCs/>
          <w:u w:val="single"/>
        </w:rPr>
        <w:t xml:space="preserve"> pathway</w:t>
      </w:r>
      <w:r w:rsidRPr="00830605">
        <w:rPr>
          <w:rFonts w:ascii="Arial" w:hAnsi="Arial" w:cs="Arial"/>
        </w:rPr>
        <w:t xml:space="preserve">: The hypothesis that </w:t>
      </w:r>
      <w:proofErr w:type="spellStart"/>
      <w:r w:rsidRPr="00830605">
        <w:rPr>
          <w:rFonts w:ascii="Arial" w:hAnsi="Arial" w:cs="Arial"/>
        </w:rPr>
        <w:t>CsA’s</w:t>
      </w:r>
      <w:proofErr w:type="spellEnd"/>
      <w:r w:rsidRPr="00830605">
        <w:rPr>
          <w:rFonts w:ascii="Arial" w:hAnsi="Arial" w:cs="Arial"/>
        </w:rPr>
        <w:t xml:space="preserve"> toxicity was mediated by </w:t>
      </w:r>
      <w:proofErr w:type="spellStart"/>
      <w:r w:rsidRPr="00830605">
        <w:rPr>
          <w:rFonts w:ascii="Arial" w:hAnsi="Arial" w:cs="Arial"/>
        </w:rPr>
        <w:t>Wnt</w:t>
      </w:r>
      <w:proofErr w:type="spellEnd"/>
      <w:r w:rsidRPr="00830605">
        <w:rPr>
          <w:rFonts w:ascii="Arial" w:hAnsi="Arial" w:cs="Arial"/>
        </w:rPr>
        <w:t xml:space="preserve"> upregulation was tested by co-administration </w:t>
      </w:r>
      <w:proofErr w:type="spellStart"/>
      <w:r w:rsidRPr="00830605">
        <w:rPr>
          <w:rFonts w:ascii="Arial" w:hAnsi="Arial" w:cs="Arial"/>
        </w:rPr>
        <w:t>CsA</w:t>
      </w:r>
      <w:proofErr w:type="spellEnd"/>
      <w:r w:rsidRPr="00830605">
        <w:rPr>
          <w:rFonts w:ascii="Arial" w:hAnsi="Arial" w:cs="Arial"/>
        </w:rPr>
        <w:t xml:space="preserve"> with IWR-1, a known </w:t>
      </w:r>
      <w:proofErr w:type="spellStart"/>
      <w:r w:rsidRPr="00830605">
        <w:rPr>
          <w:rFonts w:ascii="Arial" w:hAnsi="Arial" w:cs="Arial"/>
        </w:rPr>
        <w:t>Wnt</w:t>
      </w:r>
      <w:proofErr w:type="spellEnd"/>
      <w:r w:rsidRPr="00830605">
        <w:rPr>
          <w:rFonts w:ascii="Arial" w:hAnsi="Arial" w:cs="Arial"/>
        </w:rPr>
        <w:t xml:space="preserve"> </w:t>
      </w:r>
      <w:proofErr w:type="spellStart"/>
      <w:r w:rsidRPr="00830605">
        <w:rPr>
          <w:rFonts w:ascii="Arial" w:hAnsi="Arial" w:cs="Arial"/>
        </w:rPr>
        <w:t>signalling</w:t>
      </w:r>
      <w:proofErr w:type="spellEnd"/>
      <w:r w:rsidRPr="00830605">
        <w:rPr>
          <w:rFonts w:ascii="Arial" w:hAnsi="Arial" w:cs="Arial"/>
        </w:rPr>
        <w:t xml:space="preserve"> inhibitor.  The results was an effective rescue of the </w:t>
      </w:r>
      <w:proofErr w:type="spellStart"/>
      <w:r w:rsidRPr="00830605">
        <w:rPr>
          <w:rFonts w:ascii="Arial" w:hAnsi="Arial" w:cs="Arial"/>
        </w:rPr>
        <w:t>CsA</w:t>
      </w:r>
      <w:proofErr w:type="spellEnd"/>
      <w:r w:rsidRPr="00830605">
        <w:rPr>
          <w:rFonts w:ascii="Arial" w:hAnsi="Arial" w:cs="Arial"/>
        </w:rPr>
        <w:t xml:space="preserve">-induced heart defect.  This powerful result confirmed that </w:t>
      </w:r>
      <w:proofErr w:type="spellStart"/>
      <w:r w:rsidRPr="00830605">
        <w:rPr>
          <w:rFonts w:ascii="Arial" w:hAnsi="Arial" w:cs="Arial"/>
        </w:rPr>
        <w:t>Wnt</w:t>
      </w:r>
      <w:proofErr w:type="spellEnd"/>
      <w:r w:rsidRPr="00830605">
        <w:rPr>
          <w:rFonts w:ascii="Arial" w:hAnsi="Arial" w:cs="Arial"/>
        </w:rPr>
        <w:t xml:space="preserve"> pathway activation is a critical and “druggable” mediator of </w:t>
      </w:r>
      <w:proofErr w:type="spellStart"/>
      <w:r w:rsidRPr="00830605">
        <w:rPr>
          <w:rFonts w:ascii="Arial" w:hAnsi="Arial" w:cs="Arial"/>
        </w:rPr>
        <w:t>CsA’s</w:t>
      </w:r>
      <w:proofErr w:type="spellEnd"/>
      <w:r w:rsidRPr="00830605">
        <w:rPr>
          <w:rFonts w:ascii="Arial" w:hAnsi="Arial" w:cs="Arial"/>
        </w:rPr>
        <w:t xml:space="preserve"> </w:t>
      </w:r>
      <w:r w:rsidR="00136B76" w:rsidRPr="00830605">
        <w:rPr>
          <w:rFonts w:ascii="Arial" w:hAnsi="Arial" w:cs="Arial"/>
        </w:rPr>
        <w:t>cardiotoxicity (</w:t>
      </w:r>
      <w:r w:rsidR="00136B76" w:rsidRPr="00136B76">
        <w:rPr>
          <w:rFonts w:ascii="Arial" w:hAnsi="Arial" w:cs="Arial"/>
        </w:rPr>
        <w:t>Wan M et al., 2021</w:t>
      </w:r>
      <w:r w:rsidRPr="00830605">
        <w:rPr>
          <w:rFonts w:ascii="Arial" w:hAnsi="Arial" w:cs="Arial"/>
        </w:rPr>
        <w:t>).</w:t>
      </w:r>
    </w:p>
    <w:p w14:paraId="1D9BFDE2" w14:textId="77777777" w:rsidR="00830605" w:rsidRDefault="00830605" w:rsidP="00501F2C">
      <w:pPr>
        <w:pStyle w:val="Body"/>
        <w:spacing w:after="0"/>
        <w:rPr>
          <w:rFonts w:ascii="Arial" w:hAnsi="Arial" w:cs="Arial"/>
        </w:rPr>
      </w:pPr>
    </w:p>
    <w:p w14:paraId="0084227A" w14:textId="12700A24" w:rsidR="00830605" w:rsidRDefault="00830605" w:rsidP="00830605">
      <w:pPr>
        <w:pStyle w:val="Body"/>
        <w:numPr>
          <w:ilvl w:val="0"/>
          <w:numId w:val="34"/>
        </w:numPr>
        <w:spacing w:after="0"/>
        <w:rPr>
          <w:rFonts w:ascii="Arial" w:hAnsi="Arial" w:cs="Arial"/>
        </w:rPr>
      </w:pPr>
      <w:r w:rsidRPr="00830605">
        <w:rPr>
          <w:rFonts w:ascii="Arial" w:hAnsi="Arial" w:cs="Arial"/>
          <w:b/>
          <w:bCs/>
          <w:u w:val="single"/>
        </w:rPr>
        <w:t>Validating the oxidative stress pathway:</w:t>
      </w:r>
      <w:r w:rsidRPr="00830605">
        <w:rPr>
          <w:rFonts w:ascii="Arial" w:hAnsi="Arial" w:cs="Arial"/>
        </w:rPr>
        <w:t xml:space="preserve"> Similarly, the hypothesis that oxidative stress was a casual driver of toxicity for both </w:t>
      </w:r>
      <w:proofErr w:type="spellStart"/>
      <w:r w:rsidRPr="00830605">
        <w:rPr>
          <w:rFonts w:ascii="Arial" w:hAnsi="Arial" w:cs="Arial"/>
        </w:rPr>
        <w:t>CsA</w:t>
      </w:r>
      <w:proofErr w:type="spellEnd"/>
      <w:r w:rsidRPr="00830605">
        <w:rPr>
          <w:rFonts w:ascii="Arial" w:hAnsi="Arial" w:cs="Arial"/>
        </w:rPr>
        <w:t xml:space="preserve"> and Iprodione was tested. Co-treatment with the potent antioxidant astaxanthin was shown to partially rescue the cardiotoxicity induced by both compounds.    This successful intervention validates oxidative stress as a common, casual mechanism, not just a bystander effect, and identifies a clear of compounds </w:t>
      </w:r>
      <w:r w:rsidR="00136B76" w:rsidRPr="00830605">
        <w:rPr>
          <w:rFonts w:ascii="Arial" w:hAnsi="Arial" w:cs="Arial"/>
        </w:rPr>
        <w:t>(antioxidants</w:t>
      </w:r>
      <w:r w:rsidRPr="00830605">
        <w:rPr>
          <w:rFonts w:ascii="Arial" w:hAnsi="Arial" w:cs="Arial"/>
        </w:rPr>
        <w:t xml:space="preserve">) for potential therapeutic </w:t>
      </w:r>
      <w:r w:rsidR="00136B76" w:rsidRPr="00830605">
        <w:rPr>
          <w:rFonts w:ascii="Arial" w:hAnsi="Arial" w:cs="Arial"/>
        </w:rPr>
        <w:t>development (</w:t>
      </w:r>
      <w:r w:rsidR="00A55A55" w:rsidRPr="00A55A55">
        <w:rPr>
          <w:rFonts w:ascii="Arial" w:hAnsi="Arial" w:cs="Arial"/>
        </w:rPr>
        <w:t>Fan G</w:t>
      </w:r>
      <w:r w:rsidR="00136B76" w:rsidRPr="00136B76">
        <w:rPr>
          <w:rFonts w:ascii="Arial" w:hAnsi="Arial" w:cs="Arial"/>
        </w:rPr>
        <w:t xml:space="preserve"> et al., 202</w:t>
      </w:r>
      <w:r w:rsidR="00A55A55">
        <w:rPr>
          <w:rFonts w:ascii="Arial" w:hAnsi="Arial" w:cs="Arial"/>
        </w:rPr>
        <w:t>2</w:t>
      </w:r>
      <w:r w:rsidR="00136B76" w:rsidRPr="00136B76">
        <w:rPr>
          <w:rFonts w:ascii="Arial" w:hAnsi="Arial" w:cs="Arial"/>
        </w:rPr>
        <w:t xml:space="preserve">; </w:t>
      </w:r>
      <w:proofErr w:type="spellStart"/>
      <w:r w:rsidR="00A55A55" w:rsidRPr="00A55A55">
        <w:rPr>
          <w:rFonts w:ascii="Arial" w:hAnsi="Arial" w:cs="Arial"/>
        </w:rPr>
        <w:t>Shastak</w:t>
      </w:r>
      <w:proofErr w:type="spellEnd"/>
      <w:r w:rsidR="00A55A55" w:rsidRPr="00A55A55">
        <w:rPr>
          <w:rFonts w:ascii="Arial" w:hAnsi="Arial" w:cs="Arial"/>
        </w:rPr>
        <w:t xml:space="preserve"> Y</w:t>
      </w:r>
      <w:r w:rsidR="00136B76" w:rsidRPr="00136B76">
        <w:rPr>
          <w:rFonts w:ascii="Arial" w:hAnsi="Arial" w:cs="Arial"/>
        </w:rPr>
        <w:t xml:space="preserve"> et al., 202</w:t>
      </w:r>
      <w:r w:rsidR="00A55A55">
        <w:rPr>
          <w:rFonts w:ascii="Arial" w:hAnsi="Arial" w:cs="Arial"/>
        </w:rPr>
        <w:t>3</w:t>
      </w:r>
      <w:r w:rsidRPr="00830605">
        <w:rPr>
          <w:rFonts w:ascii="Arial" w:hAnsi="Arial" w:cs="Arial"/>
        </w:rPr>
        <w:t>).</w:t>
      </w:r>
    </w:p>
    <w:p w14:paraId="13DF94D9" w14:textId="77777777" w:rsidR="00830605" w:rsidRDefault="00830605" w:rsidP="00830605">
      <w:pPr>
        <w:pStyle w:val="ListParagraph"/>
        <w:rPr>
          <w:rFonts w:ascii="Arial" w:hAnsi="Arial" w:cs="Arial"/>
        </w:rPr>
      </w:pPr>
    </w:p>
    <w:p w14:paraId="37072EE5" w14:textId="4BC7FFCC" w:rsidR="00830605" w:rsidRPr="00830605" w:rsidRDefault="00830605" w:rsidP="0008148F">
      <w:pPr>
        <w:pStyle w:val="Body"/>
        <w:spacing w:after="0"/>
        <w:jc w:val="left"/>
        <w:rPr>
          <w:rFonts w:ascii="Arial" w:hAnsi="Arial" w:cs="Arial"/>
          <w:b/>
          <w:bCs/>
          <w:sz w:val="22"/>
          <w:szCs w:val="22"/>
        </w:rPr>
      </w:pPr>
      <w:r w:rsidRPr="00830605">
        <w:rPr>
          <w:rFonts w:ascii="Arial" w:hAnsi="Arial" w:cs="Arial"/>
          <w:b/>
          <w:bCs/>
          <w:sz w:val="22"/>
          <w:szCs w:val="22"/>
        </w:rPr>
        <w:t>Screening for novel cardioprotective agents</w:t>
      </w:r>
    </w:p>
    <w:p w14:paraId="3B59B06E" w14:textId="6BBB7ABD" w:rsidR="00830605" w:rsidRDefault="00830605" w:rsidP="000F36F3">
      <w:pPr>
        <w:pStyle w:val="Body"/>
        <w:spacing w:after="0"/>
        <w:rPr>
          <w:rFonts w:ascii="Arial" w:hAnsi="Arial" w:cs="Arial"/>
        </w:rPr>
      </w:pPr>
      <w:r w:rsidRPr="00830605">
        <w:rPr>
          <w:rFonts w:ascii="Arial" w:hAnsi="Arial" w:cs="Arial"/>
        </w:rPr>
        <w:t xml:space="preserve">The model can also be used in “reverse” to screen for new therapeutic agents. Instead of identifying the toxic effects of a new chemical, researchers can induce a known disease state and screen chemical libraries for compounds that “rescue” the phenotype. This approach was demonstrated in a study using the calcium channel blocker verapamil to induce a state of heart failure in zebrafish embryos.  This “sick” model was then used </w:t>
      </w:r>
      <w:proofErr w:type="gramStart"/>
      <w:r w:rsidRPr="00830605">
        <w:rPr>
          <w:rFonts w:ascii="Arial" w:hAnsi="Arial" w:cs="Arial"/>
        </w:rPr>
        <w:t>to  screen</w:t>
      </w:r>
      <w:proofErr w:type="gramEnd"/>
      <w:r w:rsidRPr="00830605">
        <w:rPr>
          <w:rFonts w:ascii="Arial" w:hAnsi="Arial" w:cs="Arial"/>
        </w:rPr>
        <w:t xml:space="preserve"> for protective in zebrafish embryos. An ethanolic extract of </w:t>
      </w:r>
      <w:r w:rsidR="002E0C6C" w:rsidRPr="002E0C6C">
        <w:rPr>
          <w:rFonts w:ascii="Arial" w:hAnsi="Arial" w:cs="Arial"/>
          <w:i/>
          <w:iCs/>
        </w:rPr>
        <w:t>Amaranthus</w:t>
      </w:r>
      <w:r w:rsidRPr="002E0C6C">
        <w:rPr>
          <w:rFonts w:ascii="Arial" w:hAnsi="Arial" w:cs="Arial"/>
          <w:i/>
          <w:iCs/>
        </w:rPr>
        <w:t xml:space="preserve"> </w:t>
      </w:r>
      <w:proofErr w:type="spellStart"/>
      <w:r w:rsidRPr="002E0C6C">
        <w:rPr>
          <w:rFonts w:ascii="Arial" w:hAnsi="Arial" w:cs="Arial"/>
          <w:i/>
          <w:iCs/>
        </w:rPr>
        <w:t>viridis</w:t>
      </w:r>
      <w:proofErr w:type="spellEnd"/>
      <w:r w:rsidRPr="00830605">
        <w:rPr>
          <w:rFonts w:ascii="Arial" w:hAnsi="Arial" w:cs="Arial"/>
        </w:rPr>
        <w:t>, which contains bioactive compounds such as flavonoids and alkaloids, was found to have   significant cardioprotective activity. pre-treatment with the extract to a recovery of both heart rate and cardiac phenotype in the verapamil-treated embryos.  The model is shown to be useful in this study as a discovery engine of novel, protective therapeutics of natural product libraries or other chemical collections</w:t>
      </w:r>
      <w:r w:rsidR="00A55A55">
        <w:rPr>
          <w:rFonts w:ascii="Arial" w:hAnsi="Arial" w:cs="Arial"/>
        </w:rPr>
        <w:t xml:space="preserve"> </w:t>
      </w:r>
      <w:r w:rsidRPr="00830605">
        <w:rPr>
          <w:rFonts w:ascii="Arial" w:hAnsi="Arial" w:cs="Arial"/>
        </w:rPr>
        <w:t>(</w:t>
      </w:r>
      <w:r w:rsidR="00A55A55" w:rsidRPr="00A55A55">
        <w:rPr>
          <w:rFonts w:ascii="Arial" w:hAnsi="Arial" w:cs="Arial"/>
        </w:rPr>
        <w:t>Rodriguez LPS et al., 202</w:t>
      </w:r>
      <w:r w:rsidR="00A55A55">
        <w:rPr>
          <w:rFonts w:ascii="Arial" w:hAnsi="Arial" w:cs="Arial"/>
        </w:rPr>
        <w:t>5</w:t>
      </w:r>
      <w:r w:rsidRPr="00830605">
        <w:rPr>
          <w:rFonts w:ascii="Arial" w:hAnsi="Arial" w:cs="Arial"/>
        </w:rPr>
        <w:t>).</w:t>
      </w:r>
    </w:p>
    <w:p w14:paraId="3681FA00" w14:textId="77777777" w:rsidR="00830605" w:rsidRDefault="00830605" w:rsidP="00501F2C">
      <w:pPr>
        <w:pStyle w:val="Body"/>
        <w:spacing w:after="0"/>
        <w:rPr>
          <w:rFonts w:ascii="Arial" w:hAnsi="Arial" w:cs="Arial"/>
        </w:rPr>
      </w:pPr>
    </w:p>
    <w:p w14:paraId="7A73C9DD" w14:textId="1295FD4D" w:rsidR="0008148F" w:rsidRDefault="002460E0" w:rsidP="0008148F">
      <w:pPr>
        <w:pStyle w:val="Body"/>
        <w:spacing w:after="0"/>
        <w:jc w:val="left"/>
        <w:rPr>
          <w:rFonts w:ascii="Arial" w:hAnsi="Arial" w:cs="Arial"/>
          <w:b/>
          <w:bCs/>
          <w:sz w:val="22"/>
          <w:szCs w:val="22"/>
        </w:rPr>
      </w:pPr>
      <w:r>
        <w:rPr>
          <w:rFonts w:ascii="Arial" w:hAnsi="Arial" w:cs="Arial"/>
          <w:b/>
          <w:bCs/>
          <w:sz w:val="22"/>
          <w:szCs w:val="22"/>
        </w:rPr>
        <w:t xml:space="preserve">7. </w:t>
      </w:r>
      <w:r w:rsidR="0008148F" w:rsidRPr="0008148F">
        <w:rPr>
          <w:rFonts w:ascii="Arial" w:hAnsi="Arial" w:cs="Arial"/>
          <w:b/>
          <w:bCs/>
          <w:sz w:val="22"/>
          <w:szCs w:val="22"/>
        </w:rPr>
        <w:t>CONCLUSION AND FUTURE PERSPECTIVES</w:t>
      </w:r>
    </w:p>
    <w:p w14:paraId="7D257CD2" w14:textId="77777777" w:rsidR="00F823BE" w:rsidRDefault="00F823BE" w:rsidP="0008148F">
      <w:pPr>
        <w:pStyle w:val="Body"/>
        <w:spacing w:after="0"/>
        <w:jc w:val="left"/>
        <w:rPr>
          <w:rFonts w:ascii="Arial" w:hAnsi="Arial" w:cs="Arial"/>
          <w:b/>
          <w:bCs/>
          <w:sz w:val="22"/>
          <w:szCs w:val="22"/>
        </w:rPr>
      </w:pPr>
    </w:p>
    <w:p w14:paraId="3AEE5F3A" w14:textId="505773FA" w:rsidR="0008148F" w:rsidRDefault="0008148F" w:rsidP="000F36F3">
      <w:pPr>
        <w:pStyle w:val="Body"/>
        <w:spacing w:after="0"/>
        <w:rPr>
          <w:rFonts w:ascii="Arial" w:hAnsi="Arial" w:cs="Arial"/>
        </w:rPr>
      </w:pPr>
      <w:r w:rsidRPr="0008148F">
        <w:rPr>
          <w:rFonts w:ascii="Arial" w:hAnsi="Arial" w:cs="Arial"/>
        </w:rPr>
        <w:t>The zebrafish (</w:t>
      </w:r>
      <w:r w:rsidR="002E0C6C" w:rsidRPr="002E0C6C">
        <w:rPr>
          <w:rFonts w:ascii="Arial" w:hAnsi="Arial" w:cs="Arial"/>
          <w:i/>
          <w:iCs/>
        </w:rPr>
        <w:t>Danio rerio</w:t>
      </w:r>
      <w:r w:rsidRPr="0008148F">
        <w:rPr>
          <w:rFonts w:ascii="Arial" w:hAnsi="Arial" w:cs="Arial"/>
        </w:rPr>
        <w:t xml:space="preserve">) embryo has firmly become a necessary instrument in contemporary toxicology and pharmacology.  It is based on the utility of a distinctive and strong synthesis of </w:t>
      </w:r>
      <w:r w:rsidR="002E0C6C" w:rsidRPr="002E0C6C">
        <w:rPr>
          <w:rFonts w:ascii="Arial" w:hAnsi="Arial" w:cs="Arial"/>
          <w:i/>
          <w:iCs/>
        </w:rPr>
        <w:t>in vivo</w:t>
      </w:r>
      <w:r w:rsidRPr="0008148F">
        <w:rPr>
          <w:rFonts w:ascii="Arial" w:hAnsi="Arial" w:cs="Arial"/>
        </w:rPr>
        <w:t xml:space="preserve"> biological complexity </w:t>
      </w:r>
      <w:r w:rsidR="002E0C6C" w:rsidRPr="002E0C6C">
        <w:rPr>
          <w:rFonts w:ascii="Arial" w:hAnsi="Arial" w:cs="Arial"/>
          <w:i/>
          <w:iCs/>
        </w:rPr>
        <w:t>in vitro</w:t>
      </w:r>
      <w:r w:rsidRPr="0008148F">
        <w:rPr>
          <w:rFonts w:ascii="Arial" w:hAnsi="Arial" w:cs="Arial"/>
        </w:rPr>
        <w:t xml:space="preserve"> operational scalability.  The great level of genetic </w:t>
      </w:r>
      <w:proofErr w:type="spellStart"/>
      <w:r w:rsidRPr="0008148F">
        <w:rPr>
          <w:rFonts w:ascii="Arial" w:hAnsi="Arial" w:cs="Arial"/>
        </w:rPr>
        <w:t>conservability</w:t>
      </w:r>
      <w:proofErr w:type="spellEnd"/>
      <w:r w:rsidRPr="0008148F">
        <w:rPr>
          <w:rFonts w:ascii="Arial" w:hAnsi="Arial" w:cs="Arial"/>
        </w:rPr>
        <w:t xml:space="preserve"> with human beings, especially of the cardiovascular pathways, assures that the information created in the biological relevance.   At the same time, its low price, large fecundity and quick external development allow screening and analysis at a throughput that cannot be reached with traditional mammalian </w:t>
      </w:r>
      <w:r w:rsidR="00A55A55" w:rsidRPr="0008148F">
        <w:rPr>
          <w:rFonts w:ascii="Arial" w:hAnsi="Arial" w:cs="Arial"/>
        </w:rPr>
        <w:t>models (</w:t>
      </w:r>
      <w:r w:rsidR="00A55A55" w:rsidRPr="00A55A55">
        <w:rPr>
          <w:rFonts w:ascii="Arial" w:hAnsi="Arial" w:cs="Arial"/>
        </w:rPr>
        <w:t>MacRae CA et al., 2015</w:t>
      </w:r>
      <w:r w:rsidRPr="0008148F">
        <w:rPr>
          <w:rFonts w:ascii="Arial" w:hAnsi="Arial" w:cs="Arial"/>
        </w:rPr>
        <w:t>). The review has provided synthesized evidence to show the ability of the models to provide multi-layered toxicological assessment.  The tool of the zebrafish system enables researchers to link:</w:t>
      </w:r>
    </w:p>
    <w:p w14:paraId="76068976" w14:textId="77777777" w:rsidR="0008148F" w:rsidRDefault="0008148F" w:rsidP="00501F2C">
      <w:pPr>
        <w:pStyle w:val="Body"/>
        <w:spacing w:after="0"/>
        <w:rPr>
          <w:rFonts w:ascii="Arial" w:hAnsi="Arial" w:cs="Arial"/>
        </w:rPr>
      </w:pPr>
    </w:p>
    <w:p w14:paraId="25CE0642" w14:textId="27197923" w:rsidR="0008148F" w:rsidRPr="0008148F" w:rsidRDefault="0008148F" w:rsidP="0008148F">
      <w:pPr>
        <w:pStyle w:val="Body"/>
        <w:numPr>
          <w:ilvl w:val="0"/>
          <w:numId w:val="35"/>
        </w:numPr>
        <w:rPr>
          <w:rFonts w:ascii="Arial" w:hAnsi="Arial" w:cs="Arial"/>
        </w:rPr>
      </w:pPr>
      <w:proofErr w:type="spellStart"/>
      <w:r w:rsidRPr="0008148F">
        <w:rPr>
          <w:rFonts w:ascii="Arial" w:hAnsi="Arial" w:cs="Arial"/>
        </w:rPr>
        <w:t>Toxicokinetics</w:t>
      </w:r>
      <w:proofErr w:type="spellEnd"/>
      <w:r w:rsidRPr="0008148F">
        <w:rPr>
          <w:rFonts w:ascii="Arial" w:hAnsi="Arial" w:cs="Arial"/>
        </w:rPr>
        <w:t xml:space="preserve"> to the physicochemical environment (e.g., pH-dependent uptake of ionizable drugs).</w:t>
      </w:r>
    </w:p>
    <w:p w14:paraId="113855F1" w14:textId="41E49470" w:rsidR="0008148F" w:rsidRPr="0008148F" w:rsidRDefault="0008148F" w:rsidP="0008148F">
      <w:pPr>
        <w:pStyle w:val="Body"/>
        <w:numPr>
          <w:ilvl w:val="0"/>
          <w:numId w:val="35"/>
        </w:numPr>
        <w:rPr>
          <w:rFonts w:ascii="Arial" w:hAnsi="Arial" w:cs="Arial"/>
        </w:rPr>
      </w:pPr>
      <w:r w:rsidRPr="0008148F">
        <w:rPr>
          <w:rFonts w:ascii="Arial" w:hAnsi="Arial" w:cs="Arial"/>
        </w:rPr>
        <w:lastRenderedPageBreak/>
        <w:t xml:space="preserve">Morphological Teratogenicity to specific developmental </w:t>
      </w:r>
      <w:r w:rsidR="00A55A55" w:rsidRPr="0008148F">
        <w:rPr>
          <w:rFonts w:ascii="Arial" w:hAnsi="Arial" w:cs="Arial"/>
        </w:rPr>
        <w:t>windows (</w:t>
      </w:r>
      <w:r w:rsidRPr="0008148F">
        <w:rPr>
          <w:rFonts w:ascii="Arial" w:hAnsi="Arial" w:cs="Arial"/>
        </w:rPr>
        <w:t>e.g., failure of cardiac cyclization or spinal curvature).</w:t>
      </w:r>
    </w:p>
    <w:p w14:paraId="45749E0E" w14:textId="4A2AAA25" w:rsidR="0008148F" w:rsidRPr="0008148F" w:rsidRDefault="0008148F" w:rsidP="0008148F">
      <w:pPr>
        <w:pStyle w:val="Body"/>
        <w:numPr>
          <w:ilvl w:val="0"/>
          <w:numId w:val="35"/>
        </w:numPr>
        <w:rPr>
          <w:rFonts w:ascii="Arial" w:hAnsi="Arial" w:cs="Arial"/>
        </w:rPr>
      </w:pPr>
      <w:r w:rsidRPr="0008148F">
        <w:rPr>
          <w:rFonts w:ascii="Arial" w:hAnsi="Arial" w:cs="Arial"/>
        </w:rPr>
        <w:t>Organ-Specific Functional Deficits (e.g., bradycardia, decreased cardiac output) that can be “hidden” and occur even in the absence of morphological defects.</w:t>
      </w:r>
    </w:p>
    <w:p w14:paraId="2A924FD7" w14:textId="5E970D2B" w:rsidR="0008148F" w:rsidRPr="0008148F" w:rsidRDefault="0008148F" w:rsidP="0008148F">
      <w:pPr>
        <w:pStyle w:val="Body"/>
        <w:numPr>
          <w:ilvl w:val="0"/>
          <w:numId w:val="35"/>
        </w:numPr>
        <w:rPr>
          <w:rFonts w:ascii="Arial" w:hAnsi="Arial" w:cs="Arial"/>
        </w:rPr>
      </w:pPr>
      <w:r w:rsidRPr="0008148F">
        <w:rPr>
          <w:rFonts w:ascii="Arial" w:hAnsi="Arial" w:cs="Arial"/>
        </w:rPr>
        <w:t xml:space="preserve">Specific Molecular Mechanism of toxicity, creating a “mechanistic </w:t>
      </w:r>
      <w:r w:rsidR="00A55A55" w:rsidRPr="0008148F">
        <w:rPr>
          <w:rFonts w:ascii="Arial" w:hAnsi="Arial" w:cs="Arial"/>
        </w:rPr>
        <w:t>fingerprint” (</w:t>
      </w:r>
      <w:r w:rsidRPr="0008148F">
        <w:rPr>
          <w:rFonts w:ascii="Arial" w:hAnsi="Arial" w:cs="Arial"/>
        </w:rPr>
        <w:t xml:space="preserve">e.g., </w:t>
      </w:r>
      <w:proofErr w:type="spellStart"/>
      <w:r w:rsidRPr="0008148F">
        <w:rPr>
          <w:rFonts w:ascii="Arial" w:hAnsi="Arial" w:cs="Arial"/>
        </w:rPr>
        <w:t>Wnt</w:t>
      </w:r>
      <w:proofErr w:type="spellEnd"/>
      <w:r w:rsidRPr="0008148F">
        <w:rPr>
          <w:rFonts w:ascii="Arial" w:hAnsi="Arial" w:cs="Arial"/>
        </w:rPr>
        <w:t xml:space="preserve"> pathway disruption vs. calcium </w:t>
      </w:r>
      <w:proofErr w:type="spellStart"/>
      <w:r w:rsidRPr="0008148F">
        <w:rPr>
          <w:rFonts w:ascii="Arial" w:hAnsi="Arial" w:cs="Arial"/>
        </w:rPr>
        <w:t>signalling</w:t>
      </w:r>
      <w:proofErr w:type="spellEnd"/>
      <w:r w:rsidRPr="0008148F">
        <w:rPr>
          <w:rFonts w:ascii="Arial" w:hAnsi="Arial" w:cs="Arial"/>
        </w:rPr>
        <w:t xml:space="preserve"> failure).</w:t>
      </w:r>
    </w:p>
    <w:p w14:paraId="486DA458" w14:textId="0D9E6A68" w:rsidR="0008148F" w:rsidRDefault="0008148F" w:rsidP="0008148F">
      <w:pPr>
        <w:pStyle w:val="Body"/>
        <w:numPr>
          <w:ilvl w:val="0"/>
          <w:numId w:val="35"/>
        </w:numPr>
        <w:spacing w:after="0"/>
        <w:rPr>
          <w:rFonts w:ascii="Arial" w:hAnsi="Arial" w:cs="Arial"/>
        </w:rPr>
      </w:pPr>
      <w:r w:rsidRPr="0008148F">
        <w:rPr>
          <w:rFonts w:ascii="Arial" w:hAnsi="Arial" w:cs="Arial"/>
        </w:rPr>
        <w:t xml:space="preserve">Convergent Stress </w:t>
      </w:r>
      <w:r w:rsidR="00A55A55" w:rsidRPr="0008148F">
        <w:rPr>
          <w:rFonts w:ascii="Arial" w:hAnsi="Arial" w:cs="Arial"/>
        </w:rPr>
        <w:t>Pathways (</w:t>
      </w:r>
      <w:r w:rsidRPr="0008148F">
        <w:rPr>
          <w:rFonts w:ascii="Arial" w:hAnsi="Arial" w:cs="Arial"/>
        </w:rPr>
        <w:t>e.g., oxidative stress and p53-mediated apoptosis) which are universal (i.e. occur in different chemical classes).</w:t>
      </w:r>
    </w:p>
    <w:p w14:paraId="7016D416" w14:textId="77777777" w:rsidR="0008148F" w:rsidRDefault="0008148F" w:rsidP="0008148F">
      <w:pPr>
        <w:pStyle w:val="Body"/>
        <w:spacing w:after="0"/>
        <w:rPr>
          <w:rFonts w:ascii="Arial" w:hAnsi="Arial" w:cs="Arial"/>
        </w:rPr>
      </w:pPr>
    </w:p>
    <w:p w14:paraId="5A8B7A28" w14:textId="5C29D85E" w:rsidR="0008148F" w:rsidRDefault="0008148F" w:rsidP="0008148F">
      <w:pPr>
        <w:pStyle w:val="Body"/>
        <w:spacing w:after="0"/>
        <w:rPr>
          <w:rFonts w:ascii="Arial" w:hAnsi="Arial" w:cs="Arial"/>
        </w:rPr>
      </w:pPr>
      <w:r w:rsidRPr="0008148F">
        <w:rPr>
          <w:rFonts w:ascii="Arial" w:hAnsi="Arial" w:cs="Arial"/>
        </w:rPr>
        <w:t>Moreover, the true translational power of the models is achieved in the form of its ability to conduct rescue experiments.  These molecular pathways are causal and druggable targets, which are proven by the successful application of antioxidants such as Astaxanthin to alleviate toxicity and pathway -specific inhibitors such as IWR-1 to inhibit heart defects.  Combined with its usefulness in the screening of novel cardioprotective agents, this makes the zebrafish model not only a basic hazard sensing instrument, but also a complex solution development platform. Going forward, the combination of this model with the patient-derived xenografts and its established use in cardio protection screens will place the zebrafish as a central area in the creation of the next generation of safer, more useful pharmaceuticals, as well as in establishing environmentally related levels of security of the chemicals in our aquatic ecosystems.</w:t>
      </w:r>
    </w:p>
    <w:p w14:paraId="231BB35C" w14:textId="77777777" w:rsidR="0008148F" w:rsidRDefault="0008148F" w:rsidP="0008148F">
      <w:pPr>
        <w:pStyle w:val="Body"/>
        <w:spacing w:after="0"/>
        <w:rPr>
          <w:rFonts w:ascii="Arial" w:hAnsi="Arial" w:cs="Arial"/>
        </w:rPr>
      </w:pPr>
    </w:p>
    <w:p w14:paraId="0E302643" w14:textId="77777777" w:rsidR="00645769" w:rsidRPr="00315186" w:rsidRDefault="00645769" w:rsidP="00645769">
      <w:bookmarkStart w:id="0" w:name="_GoBack"/>
      <w:bookmarkEnd w:id="0"/>
    </w:p>
    <w:p w14:paraId="12B0FC70" w14:textId="77777777" w:rsidR="00B10C4B" w:rsidRDefault="00B10C4B" w:rsidP="00B10C4B"/>
    <w:p w14:paraId="4874236C" w14:textId="77777777" w:rsidR="00B10C4B" w:rsidRPr="00B10C4B" w:rsidRDefault="00B10C4B" w:rsidP="00B10C4B">
      <w:pPr>
        <w:rPr>
          <w:rFonts w:ascii="Arial" w:hAnsi="Arial" w:cs="Arial"/>
          <w:b/>
          <w:bCs/>
          <w:sz w:val="22"/>
          <w:szCs w:val="22"/>
        </w:rPr>
      </w:pPr>
      <w:r w:rsidRPr="00B10C4B">
        <w:rPr>
          <w:rFonts w:ascii="Arial" w:hAnsi="Arial" w:cs="Arial"/>
          <w:b/>
          <w:bCs/>
          <w:sz w:val="22"/>
          <w:szCs w:val="22"/>
        </w:rPr>
        <w:t xml:space="preserve">CONSENT </w:t>
      </w:r>
    </w:p>
    <w:p w14:paraId="2A7FB97B" w14:textId="77777777" w:rsidR="00B10C4B" w:rsidRDefault="00B10C4B" w:rsidP="00B10C4B"/>
    <w:p w14:paraId="00FB75F6" w14:textId="77777777" w:rsidR="00B10C4B" w:rsidRDefault="00B10C4B" w:rsidP="00B10C4B">
      <w:r>
        <w:t>It is not applicable.</w:t>
      </w:r>
    </w:p>
    <w:p w14:paraId="49E8FC6A" w14:textId="77777777" w:rsidR="00B10C4B" w:rsidRDefault="00B10C4B" w:rsidP="00B10C4B"/>
    <w:p w14:paraId="0A284222" w14:textId="77777777" w:rsidR="00B10C4B" w:rsidRPr="00B10C4B" w:rsidRDefault="00B10C4B" w:rsidP="00B10C4B">
      <w:pPr>
        <w:rPr>
          <w:rFonts w:ascii="Arial" w:hAnsi="Arial" w:cs="Arial"/>
          <w:b/>
          <w:bCs/>
          <w:sz w:val="22"/>
          <w:szCs w:val="22"/>
        </w:rPr>
      </w:pPr>
      <w:r w:rsidRPr="00B10C4B">
        <w:rPr>
          <w:rFonts w:ascii="Arial" w:hAnsi="Arial" w:cs="Arial"/>
          <w:b/>
          <w:bCs/>
          <w:sz w:val="22"/>
          <w:szCs w:val="22"/>
        </w:rPr>
        <w:t xml:space="preserve">ETHICAL APPROVAL </w:t>
      </w:r>
    </w:p>
    <w:p w14:paraId="457DC634" w14:textId="77777777" w:rsidR="00B10C4B" w:rsidRDefault="00B10C4B" w:rsidP="00B10C4B"/>
    <w:p w14:paraId="024F7366" w14:textId="43BE0AB6" w:rsidR="00303D9A" w:rsidRDefault="00B10C4B" w:rsidP="00B10C4B">
      <w:r>
        <w:t>It is not applicable</w:t>
      </w:r>
    </w:p>
    <w:p w14:paraId="55BAD982" w14:textId="77777777" w:rsidR="00B10C4B" w:rsidRDefault="00B10C4B" w:rsidP="00B10C4B"/>
    <w:p w14:paraId="7C1C4F2D" w14:textId="77777777" w:rsidR="00B10C4B" w:rsidRPr="00B10C4B" w:rsidRDefault="00B10C4B" w:rsidP="00B10C4B">
      <w:pPr>
        <w:rPr>
          <w:rFonts w:ascii="Arial" w:hAnsi="Arial" w:cs="Arial"/>
          <w:b/>
          <w:bCs/>
          <w:sz w:val="22"/>
          <w:szCs w:val="22"/>
        </w:rPr>
      </w:pPr>
      <w:r w:rsidRPr="00B10C4B">
        <w:rPr>
          <w:rFonts w:ascii="Arial" w:hAnsi="Arial" w:cs="Arial"/>
          <w:b/>
          <w:bCs/>
          <w:sz w:val="22"/>
          <w:szCs w:val="22"/>
        </w:rPr>
        <w:t>DISCLAIMER (ARTIFICIAL INTELLIGENCE)</w:t>
      </w:r>
    </w:p>
    <w:p w14:paraId="651666E9" w14:textId="77777777" w:rsidR="00B10C4B" w:rsidRDefault="00B10C4B" w:rsidP="00B10C4B"/>
    <w:p w14:paraId="03D2D92F" w14:textId="2776D256" w:rsidR="00B10C4B" w:rsidRDefault="00B10C4B" w:rsidP="00B10C4B">
      <w:r>
        <w:t xml:space="preserve">Author(s) hereby declare that No generative ai technologies such as large </w:t>
      </w:r>
      <w:proofErr w:type="gramStart"/>
      <w:r>
        <w:t>language  models</w:t>
      </w:r>
      <w:proofErr w:type="gramEnd"/>
      <w:r>
        <w:t xml:space="preserve"> (ChatGPT, copilot, etc.)   And   text-to-image generators have been used during the writing or editing of this manuscript.</w:t>
      </w:r>
    </w:p>
    <w:p w14:paraId="5D4F3789" w14:textId="77777777" w:rsidR="00D27432" w:rsidRDefault="00D27432" w:rsidP="00B10C4B"/>
    <w:p w14:paraId="5ADAE861" w14:textId="77777777" w:rsidR="00D27432" w:rsidRDefault="00D27432" w:rsidP="00D27432">
      <w:r>
        <w:t>COMPETING INTERESTS DISCLAIMER:</w:t>
      </w:r>
    </w:p>
    <w:p w14:paraId="2E35F6A9" w14:textId="1B11C1C8" w:rsidR="00D27432" w:rsidRPr="00B10C4B" w:rsidRDefault="00D27432" w:rsidP="00D27432">
      <w:r>
        <w:t>Authors have declared that they have no known competing financial interests OR non-financial interests OR personal relationships that could have appeared to influence the work reported in this paper.</w:t>
      </w:r>
    </w:p>
    <w:p w14:paraId="0671E0A4" w14:textId="77777777" w:rsidR="00B10C4B" w:rsidRDefault="00B10C4B" w:rsidP="00441B6F">
      <w:pPr>
        <w:pStyle w:val="ReferHead"/>
        <w:spacing w:after="0"/>
        <w:jc w:val="both"/>
        <w:rPr>
          <w:rFonts w:ascii="Arial" w:hAnsi="Arial" w:cs="Arial"/>
        </w:rPr>
      </w:pPr>
    </w:p>
    <w:p w14:paraId="7CCB5213" w14:textId="67DF8EB0" w:rsidR="00B01FCD" w:rsidRPr="003053A1" w:rsidRDefault="00B01FCD" w:rsidP="00441B6F">
      <w:pPr>
        <w:pStyle w:val="ReferHead"/>
        <w:spacing w:after="0"/>
        <w:jc w:val="both"/>
        <w:rPr>
          <w:rFonts w:ascii="Arial" w:hAnsi="Arial" w:cs="Arial"/>
          <w:lang w:val="nb-NO"/>
        </w:rPr>
      </w:pPr>
      <w:r w:rsidRPr="003053A1">
        <w:rPr>
          <w:rFonts w:ascii="Arial" w:hAnsi="Arial" w:cs="Arial"/>
          <w:lang w:val="nb-NO"/>
        </w:rPr>
        <w:t>References</w:t>
      </w:r>
    </w:p>
    <w:p w14:paraId="69563481" w14:textId="77777777" w:rsidR="00303D9A" w:rsidRPr="003053A1" w:rsidRDefault="00303D9A" w:rsidP="00441B6F">
      <w:pPr>
        <w:pStyle w:val="Body"/>
        <w:spacing w:after="0"/>
        <w:rPr>
          <w:rFonts w:ascii="Arial" w:hAnsi="Arial" w:cs="Arial"/>
          <w:lang w:val="nb-NO"/>
        </w:rPr>
      </w:pPr>
    </w:p>
    <w:p w14:paraId="42DCBD7E" w14:textId="7F137ECE" w:rsidR="00303D9A" w:rsidRDefault="00303D9A" w:rsidP="00303D9A">
      <w:pPr>
        <w:pStyle w:val="Body"/>
      </w:pPr>
      <w:r w:rsidRPr="003053A1">
        <w:rPr>
          <w:lang w:val="nb-NO"/>
        </w:rPr>
        <w:t xml:space="preserve">DiMasi JA, Grabowski HG, Hansen RW. </w:t>
      </w:r>
      <w:r>
        <w:t xml:space="preserve">Innovation in the pharmaceutical industry: New estimates of R&amp;D costs. J Health Econ. 2016 </w:t>
      </w:r>
      <w:proofErr w:type="gramStart"/>
      <w:r>
        <w:t>May;47:20</w:t>
      </w:r>
      <w:proofErr w:type="gramEnd"/>
      <w:r>
        <w:t xml:space="preserve">–33. </w:t>
      </w:r>
    </w:p>
    <w:p w14:paraId="295E5DB9" w14:textId="2B8991DC" w:rsidR="00303D9A" w:rsidRDefault="00303D9A" w:rsidP="00303D9A">
      <w:pPr>
        <w:pStyle w:val="Body"/>
      </w:pPr>
      <w:r>
        <w:t xml:space="preserve">Laverty H, Benson C, Cartwright E, Cross M, Garland C, Hammond T, et al. How can we improve our understanding of cardiovascular safety liabilities to develop safer medicines? Br J Pharmacol. 2011 Jun;163(4):675–93. </w:t>
      </w:r>
    </w:p>
    <w:p w14:paraId="243E389B" w14:textId="0A3C0875" w:rsidR="00303D9A" w:rsidRDefault="00303D9A" w:rsidP="00303D9A">
      <w:pPr>
        <w:pStyle w:val="Body"/>
      </w:pPr>
      <w:r>
        <w:lastRenderedPageBreak/>
        <w:t xml:space="preserve">Howe K, Clark MD, </w:t>
      </w:r>
      <w:proofErr w:type="spellStart"/>
      <w:r>
        <w:t>Torroja</w:t>
      </w:r>
      <w:proofErr w:type="spellEnd"/>
      <w:r>
        <w:t xml:space="preserve"> CF, Torrance J, Berthelot C, </w:t>
      </w:r>
      <w:proofErr w:type="spellStart"/>
      <w:r>
        <w:t>Muffato</w:t>
      </w:r>
      <w:proofErr w:type="spellEnd"/>
      <w:r>
        <w:t xml:space="preserve"> M, et al. The zebrafish reference genome sequence and its relationship to the human genome. Nature. 2013 Apr 25;496(7446):498–503. </w:t>
      </w:r>
    </w:p>
    <w:p w14:paraId="020E6735" w14:textId="3499F28A" w:rsidR="00303D9A" w:rsidRDefault="00303D9A" w:rsidP="00303D9A">
      <w:pPr>
        <w:pStyle w:val="Body"/>
      </w:pPr>
      <w:proofErr w:type="spellStart"/>
      <w:r>
        <w:t>Stainier</w:t>
      </w:r>
      <w:proofErr w:type="spellEnd"/>
      <w:r>
        <w:t xml:space="preserve"> DY. Zebrafish genetics and vertebrate heart formation. Nat Rev Genet. 2001 Jan;2(1):39–48. </w:t>
      </w:r>
    </w:p>
    <w:p w14:paraId="7D9A0802" w14:textId="32617C84" w:rsidR="00303D9A" w:rsidRDefault="00303D9A" w:rsidP="00303D9A">
      <w:pPr>
        <w:pStyle w:val="Body"/>
      </w:pPr>
      <w:r>
        <w:t xml:space="preserve">Hu N, </w:t>
      </w:r>
      <w:proofErr w:type="spellStart"/>
      <w:r>
        <w:t>Sedmera</w:t>
      </w:r>
      <w:proofErr w:type="spellEnd"/>
      <w:r>
        <w:t xml:space="preserve"> D, Yost HJ, Clark EB. Structure and function of the developing zebrafish heart. Anat Rec. 2000 Oct 1;260(2):148–57. </w:t>
      </w:r>
    </w:p>
    <w:p w14:paraId="193237EE" w14:textId="373E4183" w:rsidR="00303D9A" w:rsidRDefault="00303D9A" w:rsidP="00303D9A">
      <w:pPr>
        <w:pStyle w:val="Body"/>
      </w:pPr>
      <w:r>
        <w:t xml:space="preserve">Herman EH, Knapton A, Rosen E, Thompson K, Rosenzweig B, Estis J, et al. A multifaceted evaluation of imatinib-induced cardiotoxicity in the rat. </w:t>
      </w:r>
      <w:proofErr w:type="spellStart"/>
      <w:r>
        <w:t>Toxicol</w:t>
      </w:r>
      <w:proofErr w:type="spellEnd"/>
      <w:r>
        <w:t xml:space="preserve"> </w:t>
      </w:r>
      <w:proofErr w:type="spellStart"/>
      <w:r>
        <w:t>Pathol</w:t>
      </w:r>
      <w:proofErr w:type="spellEnd"/>
      <w:r>
        <w:t xml:space="preserve">. 2011 Dec;39(7):1091–106. </w:t>
      </w:r>
    </w:p>
    <w:p w14:paraId="369871F7" w14:textId="675EAEBC" w:rsidR="00303D9A" w:rsidRDefault="00303D9A" w:rsidP="00303D9A">
      <w:pPr>
        <w:pStyle w:val="Body"/>
      </w:pPr>
      <w:r>
        <w:t xml:space="preserve">Milan DJ, Jones IL, Ellinor PT, MacRae CA. </w:t>
      </w:r>
      <w:r w:rsidR="002E0C6C" w:rsidRPr="002E0C6C">
        <w:rPr>
          <w:i/>
          <w:iCs/>
        </w:rPr>
        <w:t>In vivo</w:t>
      </w:r>
      <w:r>
        <w:t xml:space="preserve"> recording of adult zebrafish electrocardiogram and assessment of drug-induced QT prolongation. Am J </w:t>
      </w:r>
      <w:proofErr w:type="spellStart"/>
      <w:r>
        <w:t>Physiol</w:t>
      </w:r>
      <w:proofErr w:type="spellEnd"/>
      <w:r>
        <w:t xml:space="preserve"> Heart Circ Physiol. 2006 Jul;291(1):H269-273. </w:t>
      </w:r>
    </w:p>
    <w:p w14:paraId="1158D5AB" w14:textId="44DE7262" w:rsidR="00303D9A" w:rsidRDefault="00303D9A" w:rsidP="00303D9A">
      <w:pPr>
        <w:pStyle w:val="Body"/>
      </w:pPr>
      <w:proofErr w:type="spellStart"/>
      <w:r>
        <w:t>Langheinrich</w:t>
      </w:r>
      <w:proofErr w:type="spellEnd"/>
      <w:r>
        <w:t xml:space="preserve"> U, </w:t>
      </w:r>
      <w:proofErr w:type="spellStart"/>
      <w:r>
        <w:t>Vacun</w:t>
      </w:r>
      <w:proofErr w:type="spellEnd"/>
      <w:r>
        <w:t xml:space="preserve"> G, Wagner T. Zebrafish embryos express an orthologue of HERG and are sensitive toward a range of QT-prolonging drugs inducing severe arrhythmia. </w:t>
      </w:r>
      <w:proofErr w:type="spellStart"/>
      <w:r>
        <w:t>Toxicol</w:t>
      </w:r>
      <w:proofErr w:type="spellEnd"/>
      <w:r>
        <w:t xml:space="preserve"> Appl </w:t>
      </w:r>
      <w:proofErr w:type="spellStart"/>
      <w:r>
        <w:t>Pharmacol</w:t>
      </w:r>
      <w:proofErr w:type="spellEnd"/>
      <w:r>
        <w:t xml:space="preserve">. 2003 Dec 15;193(3):370–82. </w:t>
      </w:r>
    </w:p>
    <w:p w14:paraId="1809B8CC" w14:textId="7513B512" w:rsidR="00303D9A" w:rsidRDefault="00303D9A" w:rsidP="00303D9A">
      <w:pPr>
        <w:pStyle w:val="Body"/>
      </w:pPr>
      <w:r>
        <w:t xml:space="preserve">Chakraborty C, Hsu CH, Wen ZH, Lin CS, </w:t>
      </w:r>
      <w:proofErr w:type="spellStart"/>
      <w:r>
        <w:t>Agoramoorthy</w:t>
      </w:r>
      <w:proofErr w:type="spellEnd"/>
      <w:r>
        <w:t xml:space="preserve"> G. Zebrafish: a complete animal model for </w:t>
      </w:r>
      <w:r w:rsidR="002E0C6C" w:rsidRPr="002E0C6C">
        <w:rPr>
          <w:i/>
          <w:iCs/>
        </w:rPr>
        <w:t>in vivo</w:t>
      </w:r>
      <w:r>
        <w:t xml:space="preserve"> drug discovery and development. </w:t>
      </w:r>
      <w:proofErr w:type="spellStart"/>
      <w:r>
        <w:t>Curr</w:t>
      </w:r>
      <w:proofErr w:type="spellEnd"/>
      <w:r>
        <w:t xml:space="preserve"> Drug </w:t>
      </w:r>
      <w:proofErr w:type="spellStart"/>
      <w:r>
        <w:t>Metab</w:t>
      </w:r>
      <w:proofErr w:type="spellEnd"/>
      <w:r>
        <w:t xml:space="preserve">. 2009 Feb;10(2):116–24. </w:t>
      </w:r>
    </w:p>
    <w:p w14:paraId="48031C03" w14:textId="5C8D4E3A" w:rsidR="00303D9A" w:rsidRDefault="00303D9A" w:rsidP="00303D9A">
      <w:pPr>
        <w:pStyle w:val="Body"/>
      </w:pPr>
      <w:proofErr w:type="spellStart"/>
      <w:r>
        <w:t>Chahardehi</w:t>
      </w:r>
      <w:proofErr w:type="spellEnd"/>
      <w:r>
        <w:t xml:space="preserve"> AM, </w:t>
      </w:r>
      <w:proofErr w:type="spellStart"/>
      <w:r>
        <w:t>Arsad</w:t>
      </w:r>
      <w:proofErr w:type="spellEnd"/>
      <w:r>
        <w:t xml:space="preserve"> H, Lim V. Zebrafish as a Successful Animal Model for Screening Toxicity of Medicinal Plants. Plants. 2020 Oct 12;9(10):1345. </w:t>
      </w:r>
    </w:p>
    <w:p w14:paraId="3A5677E1" w14:textId="29AE9BE8" w:rsidR="00303D9A" w:rsidRDefault="00303D9A" w:rsidP="00303D9A">
      <w:pPr>
        <w:pStyle w:val="Body"/>
      </w:pPr>
      <w:r>
        <w:t xml:space="preserve">MacRae CA, Peterson RT. Zebrafish as tools for drug discovery. Nat Rev Drug </w:t>
      </w:r>
      <w:proofErr w:type="spellStart"/>
      <w:r>
        <w:t>Discov</w:t>
      </w:r>
      <w:proofErr w:type="spellEnd"/>
      <w:r>
        <w:t xml:space="preserve">. 2015 Oct;14(10):721–31. </w:t>
      </w:r>
    </w:p>
    <w:p w14:paraId="2241D5F2" w14:textId="14EC7934" w:rsidR="00303D9A" w:rsidRDefault="00303D9A" w:rsidP="00303D9A">
      <w:pPr>
        <w:pStyle w:val="Body"/>
      </w:pPr>
      <w:r>
        <w:t xml:space="preserve">Kimmel CB, Ballard WW, Kimmel SR, Ullmann B, Schilling TF. Stages of embryonic development of the zebrafish. Dev </w:t>
      </w:r>
      <w:proofErr w:type="spellStart"/>
      <w:r>
        <w:t>Dyn</w:t>
      </w:r>
      <w:proofErr w:type="spellEnd"/>
      <w:r>
        <w:t xml:space="preserve"> Off </w:t>
      </w:r>
      <w:proofErr w:type="spellStart"/>
      <w:r>
        <w:t>Publ</w:t>
      </w:r>
      <w:proofErr w:type="spellEnd"/>
      <w:r>
        <w:t xml:space="preserve"> Am Assoc Anat. 1995 Jul;203(3):253–310. </w:t>
      </w:r>
    </w:p>
    <w:p w14:paraId="52B96B45" w14:textId="3E15BCF6" w:rsidR="00303D9A" w:rsidRDefault="00303D9A" w:rsidP="00303D9A">
      <w:pPr>
        <w:pStyle w:val="Body"/>
      </w:pPr>
      <w:r>
        <w:t xml:space="preserve">Bittner L, Teixido E, Seiwert B, Escher BI, Klüver N. Influence of pH on the uptake and toxicity of β-blockers in embryos of zebrafish, </w:t>
      </w:r>
      <w:r w:rsidR="002E0C6C" w:rsidRPr="002E0C6C">
        <w:rPr>
          <w:i/>
          <w:iCs/>
        </w:rPr>
        <w:t>Danio rerio</w:t>
      </w:r>
      <w:r>
        <w:t xml:space="preserve">. </w:t>
      </w:r>
      <w:proofErr w:type="spellStart"/>
      <w:r>
        <w:t>Aquat</w:t>
      </w:r>
      <w:proofErr w:type="spellEnd"/>
      <w:r>
        <w:t xml:space="preserve"> </w:t>
      </w:r>
      <w:proofErr w:type="spellStart"/>
      <w:r>
        <w:t>Toxicol</w:t>
      </w:r>
      <w:proofErr w:type="spellEnd"/>
      <w:r>
        <w:t xml:space="preserve">. 2018 </w:t>
      </w:r>
      <w:proofErr w:type="gramStart"/>
      <w:r>
        <w:t>Aug;201:129</w:t>
      </w:r>
      <w:proofErr w:type="gramEnd"/>
      <w:r>
        <w:t xml:space="preserve">–37. </w:t>
      </w:r>
    </w:p>
    <w:p w14:paraId="2E552569" w14:textId="55A4A8A3" w:rsidR="00303D9A" w:rsidRDefault="00303D9A" w:rsidP="00303D9A">
      <w:pPr>
        <w:pStyle w:val="Body"/>
      </w:pPr>
      <w:r>
        <w:t xml:space="preserve">Nakamura Y, Yamamoto H, </w:t>
      </w:r>
      <w:proofErr w:type="spellStart"/>
      <w:r>
        <w:t>Sekizawa</w:t>
      </w:r>
      <w:proofErr w:type="spellEnd"/>
      <w:r>
        <w:t xml:space="preserve"> J, Kondo T, Hirai N, </w:t>
      </w:r>
      <w:proofErr w:type="spellStart"/>
      <w:r>
        <w:t>Tatarazako</w:t>
      </w:r>
      <w:proofErr w:type="spellEnd"/>
      <w:r>
        <w:t xml:space="preserve"> N. The effects of pH on fluoxetine in Japanese medaka (</w:t>
      </w:r>
      <w:proofErr w:type="spellStart"/>
      <w:r>
        <w:t>Oryzias</w:t>
      </w:r>
      <w:proofErr w:type="spellEnd"/>
      <w:r>
        <w:t xml:space="preserve"> </w:t>
      </w:r>
      <w:proofErr w:type="spellStart"/>
      <w:r>
        <w:t>latipes</w:t>
      </w:r>
      <w:proofErr w:type="spellEnd"/>
      <w:r>
        <w:t xml:space="preserve">): acute toxicity in fish larvae and bioaccumulation in juvenile fish. Chemosphere. 2008 Jan;70(5):865–73. </w:t>
      </w:r>
    </w:p>
    <w:p w14:paraId="138903D7" w14:textId="30FBDB48" w:rsidR="00303D9A" w:rsidRDefault="00303D9A" w:rsidP="00303D9A">
      <w:pPr>
        <w:pStyle w:val="Body"/>
      </w:pPr>
      <w:r>
        <w:t xml:space="preserve">Zakaria ZZ, Suleiman M, Benslimane FM, Al-Badr M, </w:t>
      </w:r>
      <w:proofErr w:type="spellStart"/>
      <w:r>
        <w:t>Sivaraman</w:t>
      </w:r>
      <w:proofErr w:type="spellEnd"/>
      <w:r>
        <w:t xml:space="preserve"> S, </w:t>
      </w:r>
      <w:proofErr w:type="spellStart"/>
      <w:r>
        <w:t>Korashy</w:t>
      </w:r>
      <w:proofErr w:type="spellEnd"/>
      <w:r>
        <w:t xml:space="preserve"> HM, et al. Imatinib</w:t>
      </w:r>
      <w:r>
        <w:rPr>
          <w:rFonts w:ascii="Cambria Math" w:hAnsi="Cambria Math" w:cs="Cambria Math"/>
        </w:rPr>
        <w:t>‑</w:t>
      </w:r>
      <w:r>
        <w:t xml:space="preserve"> and ponatinib</w:t>
      </w:r>
      <w:r>
        <w:rPr>
          <w:rFonts w:ascii="Cambria Math" w:hAnsi="Cambria Math" w:cs="Cambria Math"/>
        </w:rPr>
        <w:t>‑</w:t>
      </w:r>
      <w:r>
        <w:t xml:space="preserve">mediated cardiotoxicity in zebrafish embryos and H9c2 </w:t>
      </w:r>
      <w:proofErr w:type="spellStart"/>
      <w:r>
        <w:t>cardiomyoblasts</w:t>
      </w:r>
      <w:proofErr w:type="spellEnd"/>
      <w:r>
        <w:t xml:space="preserve">. Mol Med Rep. 2024 Oct;30(4):187. </w:t>
      </w:r>
    </w:p>
    <w:p w14:paraId="0A6508A7" w14:textId="47873418" w:rsidR="00303D9A" w:rsidRDefault="00303D9A" w:rsidP="00303D9A">
      <w:pPr>
        <w:pStyle w:val="Body"/>
      </w:pPr>
      <w:r>
        <w:t xml:space="preserve">Wan M, Huang L, Liu J, Liu F, Chen G, Ni H, et al. Cyclosporine A Induces Cardiac Developmental Toxicity in Zebrafish by Up-Regulation of </w:t>
      </w:r>
      <w:proofErr w:type="spellStart"/>
      <w:r>
        <w:t>Wnt</w:t>
      </w:r>
      <w:proofErr w:type="spellEnd"/>
      <w:r>
        <w:t xml:space="preserve"> Signaling and Oxidative Stress. Front </w:t>
      </w:r>
      <w:proofErr w:type="spellStart"/>
      <w:r>
        <w:t>Pharmacol</w:t>
      </w:r>
      <w:proofErr w:type="spellEnd"/>
      <w:r>
        <w:t xml:space="preserve">. </w:t>
      </w:r>
      <w:proofErr w:type="gramStart"/>
      <w:r>
        <w:t>2021;12:747991</w:t>
      </w:r>
      <w:proofErr w:type="gramEnd"/>
      <w:r>
        <w:t xml:space="preserve">. </w:t>
      </w:r>
    </w:p>
    <w:p w14:paraId="6109B553" w14:textId="70F07AC8" w:rsidR="00303D9A" w:rsidRDefault="00303D9A" w:rsidP="00303D9A">
      <w:pPr>
        <w:pStyle w:val="Body"/>
      </w:pPr>
      <w:r>
        <w:t xml:space="preserve">Shen R, Yu Y, Lan R, Yu R, Yuan Z, Xia Z. The cardiovascular toxicity induced by high doses of </w:t>
      </w:r>
      <w:proofErr w:type="spellStart"/>
      <w:r>
        <w:t>gatifloxacin</w:t>
      </w:r>
      <w:proofErr w:type="spellEnd"/>
      <w:r>
        <w:t xml:space="preserve"> and ciprofloxacin in zebrafish. Environ </w:t>
      </w:r>
      <w:proofErr w:type="spellStart"/>
      <w:r>
        <w:t>Pollut</w:t>
      </w:r>
      <w:proofErr w:type="spellEnd"/>
      <w:r>
        <w:t xml:space="preserve">. 2019 Nov;254(Pt B):112861. </w:t>
      </w:r>
    </w:p>
    <w:p w14:paraId="4C7E1601" w14:textId="6CC51B74" w:rsidR="00303D9A" w:rsidRDefault="00303D9A" w:rsidP="00303D9A">
      <w:pPr>
        <w:pStyle w:val="Body"/>
      </w:pPr>
      <w:r>
        <w:lastRenderedPageBreak/>
        <w:t xml:space="preserve">Wei Y, Meng Y, Huang Y, Liu Z, Zhong K, Ma J, et al. Development toxicity and cardiotoxicity in zebrafish from exposure to iprodione. Chemosphere. 2021 </w:t>
      </w:r>
      <w:proofErr w:type="gramStart"/>
      <w:r>
        <w:t>Jan;263:127860</w:t>
      </w:r>
      <w:proofErr w:type="gramEnd"/>
      <w:r>
        <w:t xml:space="preserve">. </w:t>
      </w:r>
    </w:p>
    <w:p w14:paraId="1C1F10F0" w14:textId="404C7503" w:rsidR="00303D9A" w:rsidRDefault="00303D9A" w:rsidP="00303D9A">
      <w:pPr>
        <w:pStyle w:val="Body"/>
      </w:pPr>
      <w:r>
        <w:t xml:space="preserve">Chen L, Xu M, Gong Z, </w:t>
      </w:r>
      <w:proofErr w:type="spellStart"/>
      <w:r>
        <w:t>Zonyane</w:t>
      </w:r>
      <w:proofErr w:type="spellEnd"/>
      <w:r>
        <w:t xml:space="preserve"> S, Xu S, </w:t>
      </w:r>
      <w:proofErr w:type="spellStart"/>
      <w:r>
        <w:t>Makunga</w:t>
      </w:r>
      <w:proofErr w:type="spellEnd"/>
      <w:r>
        <w:t xml:space="preserve"> NP. Comparative cardio and developmental toxicity induced by the popular medicinal extract of </w:t>
      </w:r>
      <w:proofErr w:type="spellStart"/>
      <w:r>
        <w:t>Sutherlandia</w:t>
      </w:r>
      <w:proofErr w:type="spellEnd"/>
      <w:r>
        <w:t xml:space="preserve"> </w:t>
      </w:r>
      <w:proofErr w:type="spellStart"/>
      <w:r>
        <w:t>frutescens</w:t>
      </w:r>
      <w:proofErr w:type="spellEnd"/>
      <w:r>
        <w:t xml:space="preserve"> (L.) R.Br. detected using a zebrafish Tuebingen embryo model. BMC Complement Altern Med. 2018 Oct 5;18(1):273. </w:t>
      </w:r>
    </w:p>
    <w:p w14:paraId="6ED9823A" w14:textId="06ACC5C8" w:rsidR="00303D9A" w:rsidRDefault="00303D9A" w:rsidP="00303D9A">
      <w:pPr>
        <w:pStyle w:val="Body"/>
      </w:pPr>
      <w:r>
        <w:t xml:space="preserve">Storer NY, Zon LI. Zebrafish models of p53 functions. Cold Spring </w:t>
      </w:r>
      <w:proofErr w:type="spellStart"/>
      <w:r>
        <w:t>Harb</w:t>
      </w:r>
      <w:proofErr w:type="spellEnd"/>
      <w:r>
        <w:t xml:space="preserve"> </w:t>
      </w:r>
      <w:proofErr w:type="spellStart"/>
      <w:r>
        <w:t>Perspect</w:t>
      </w:r>
      <w:proofErr w:type="spellEnd"/>
      <w:r>
        <w:t xml:space="preserve"> Biol. 2010 Aug;2(8</w:t>
      </w:r>
      <w:proofErr w:type="gramStart"/>
      <w:r>
        <w:t>):a</w:t>
      </w:r>
      <w:proofErr w:type="gramEnd"/>
      <w:r>
        <w:t xml:space="preserve">001123. </w:t>
      </w:r>
    </w:p>
    <w:p w14:paraId="2965F05F" w14:textId="10436D34" w:rsidR="00303D9A" w:rsidRDefault="00303D9A" w:rsidP="00303D9A">
      <w:pPr>
        <w:pStyle w:val="Body"/>
      </w:pPr>
      <w:r>
        <w:t xml:space="preserve">Fan G, Shen T, Jia K, Xiao X, Wu Z, Gong F, et al. Pentachloronitrobenzene Reduces the Proliferative Capacity of Zebrafish Embryonic Cardiomyocytes via Oxidative Stress. Toxics. 2022 Jun 1;10(6):299. </w:t>
      </w:r>
    </w:p>
    <w:p w14:paraId="46C32562" w14:textId="5206E465" w:rsidR="00303D9A" w:rsidRDefault="00303D9A" w:rsidP="00303D9A">
      <w:pPr>
        <w:pStyle w:val="Body"/>
      </w:pPr>
      <w:proofErr w:type="spellStart"/>
      <w:r>
        <w:t>Shastak</w:t>
      </w:r>
      <w:proofErr w:type="spellEnd"/>
      <w:r>
        <w:t xml:space="preserve"> Y, Pelletier W. Captivating Colors, Crucial Roles: Astaxanthin’s Antioxidant Impact on Fish Oxidative Stress and Reproductive Performance. Animals. 2023 Oct 29;13(21):3357. </w:t>
      </w:r>
    </w:p>
    <w:p w14:paraId="64C55FA6" w14:textId="6CA6745D" w:rsidR="00284C4C" w:rsidRDefault="00303D9A" w:rsidP="00303D9A">
      <w:pPr>
        <w:pStyle w:val="Body"/>
        <w:spacing w:after="0"/>
      </w:pPr>
      <w:r>
        <w:t>Rodriguez LPS, Abalos NN. &lt;span style="</w:t>
      </w:r>
      <w:proofErr w:type="spellStart"/>
      <w:r>
        <w:t>mso</w:t>
      </w:r>
      <w:proofErr w:type="spellEnd"/>
      <w:r>
        <w:t>-</w:t>
      </w:r>
      <w:proofErr w:type="spellStart"/>
      <w:r>
        <w:t>ansi</w:t>
      </w:r>
      <w:proofErr w:type="spellEnd"/>
      <w:r>
        <w:t xml:space="preserve">-language: EN-PH;"&gt;Cardioprotective Activity of the Ethanolic Leaf Extract of </w:t>
      </w:r>
      <w:r w:rsidRPr="002E0C6C">
        <w:rPr>
          <w:i/>
          <w:iCs/>
        </w:rPr>
        <w:t xml:space="preserve">Amaranthus </w:t>
      </w:r>
      <w:proofErr w:type="spellStart"/>
      <w:r w:rsidRPr="002E0C6C">
        <w:rPr>
          <w:i/>
          <w:iCs/>
        </w:rPr>
        <w:t>viridis</w:t>
      </w:r>
      <w:proofErr w:type="spellEnd"/>
      <w:r>
        <w:t xml:space="preserve"> on Verapamil-Induced Heart Failure in Zebrafish (</w:t>
      </w:r>
      <w:r w:rsidR="002E0C6C" w:rsidRPr="002E0C6C">
        <w:rPr>
          <w:i/>
          <w:iCs/>
        </w:rPr>
        <w:t>Danio rerio</w:t>
      </w:r>
      <w:r>
        <w:t>) [Internet]. Biology and Life Sciences; 2025 [cited 2026 Feb 18]. Available from: https://www.preprints.org/manuscript/202412.0913/v2</w:t>
      </w:r>
    </w:p>
    <w:p w14:paraId="7C83F71A" w14:textId="77777777" w:rsidR="00441B6F" w:rsidRDefault="00441B6F" w:rsidP="00441B6F">
      <w:pPr>
        <w:pStyle w:val="Body"/>
        <w:spacing w:after="0"/>
        <w:jc w:val="left"/>
      </w:pPr>
    </w:p>
    <w:p w14:paraId="6DAB8CDD" w14:textId="77777777" w:rsidR="00441B6F" w:rsidRDefault="00441B6F" w:rsidP="00441B6F">
      <w:pPr>
        <w:pStyle w:val="Body"/>
        <w:spacing w:after="0"/>
        <w:jc w:val="left"/>
        <w:rPr>
          <w:rFonts w:ascii="Arial" w:hAnsi="Arial" w:cs="Arial"/>
        </w:rPr>
      </w:pPr>
    </w:p>
    <w:p w14:paraId="6947F431" w14:textId="77777777" w:rsidR="00B01FCD" w:rsidRPr="00FB3A86" w:rsidRDefault="00B01FCD" w:rsidP="00441B6F">
      <w:pPr>
        <w:pStyle w:val="Reference"/>
        <w:numPr>
          <w:ilvl w:val="0"/>
          <w:numId w:val="0"/>
        </w:numPr>
        <w:spacing w:line="240" w:lineRule="auto"/>
        <w:rPr>
          <w:rFonts w:ascii="Arial" w:hAnsi="Arial" w:cs="Arial"/>
        </w:rPr>
      </w:pPr>
    </w:p>
    <w:p w14:paraId="086FEA06"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1CD8D04D" w14:textId="77777777" w:rsidR="00294B79" w:rsidRDefault="00294B79" w:rsidP="00441B6F">
      <w:pPr>
        <w:pStyle w:val="DefAcrHead"/>
        <w:spacing w:after="0"/>
        <w:jc w:val="both"/>
        <w:rPr>
          <w:rFonts w:ascii="Arial" w:hAnsi="Arial" w:cs="Arial"/>
        </w:rPr>
      </w:pPr>
    </w:p>
    <w:p w14:paraId="7DFD9E02" w14:textId="77777777" w:rsidR="00C74157" w:rsidRDefault="00C74157" w:rsidP="00C74157">
      <w:pPr>
        <w:pStyle w:val="Body"/>
        <w:rPr>
          <w:rFonts w:ascii="Arial" w:hAnsi="Arial" w:cs="Arial"/>
        </w:rPr>
      </w:pPr>
      <w:r w:rsidRPr="00294B79">
        <w:rPr>
          <w:rFonts w:ascii="Arial" w:hAnsi="Arial" w:cs="Arial"/>
          <w:b/>
          <w:bCs/>
        </w:rPr>
        <w:t>ANP</w:t>
      </w:r>
      <w:r w:rsidRPr="00C74157">
        <w:rPr>
          <w:rFonts w:ascii="Arial" w:hAnsi="Arial" w:cs="Arial"/>
        </w:rPr>
        <w:t xml:space="preserve"> — Atrial Natriuretic Peptide: A biomarker of cardiac strain or failure, upregulated in response to heart stress or injury. </w:t>
      </w:r>
    </w:p>
    <w:p w14:paraId="7E33770D" w14:textId="5715E4F6" w:rsidR="00C74157" w:rsidRPr="00C74157" w:rsidRDefault="00C74157" w:rsidP="00C74157">
      <w:pPr>
        <w:pStyle w:val="Body"/>
        <w:rPr>
          <w:rFonts w:ascii="Arial" w:hAnsi="Arial" w:cs="Arial"/>
        </w:rPr>
      </w:pPr>
      <w:r w:rsidRPr="00294B79">
        <w:rPr>
          <w:rFonts w:ascii="Arial" w:hAnsi="Arial" w:cs="Arial"/>
          <w:b/>
          <w:bCs/>
        </w:rPr>
        <w:t>AO</w:t>
      </w:r>
      <w:r w:rsidRPr="00C74157">
        <w:rPr>
          <w:rFonts w:ascii="Arial" w:hAnsi="Arial" w:cs="Arial"/>
        </w:rPr>
        <w:t xml:space="preserve"> — Acridine Orange: A fluorescent dye used to stain and detect apoptotic cells. </w:t>
      </w:r>
    </w:p>
    <w:p w14:paraId="176B2E27" w14:textId="22CE6C69" w:rsidR="00C74157" w:rsidRPr="00C74157" w:rsidRDefault="00C74157" w:rsidP="00C74157">
      <w:pPr>
        <w:pStyle w:val="Body"/>
        <w:rPr>
          <w:rFonts w:ascii="Arial" w:hAnsi="Arial" w:cs="Arial"/>
        </w:rPr>
      </w:pPr>
      <w:r w:rsidRPr="00294B79">
        <w:rPr>
          <w:rFonts w:ascii="Arial" w:hAnsi="Arial" w:cs="Arial"/>
          <w:b/>
          <w:bCs/>
        </w:rPr>
        <w:t>AP</w:t>
      </w:r>
      <w:r w:rsidRPr="00C74157">
        <w:rPr>
          <w:rFonts w:ascii="Arial" w:hAnsi="Arial" w:cs="Arial"/>
        </w:rPr>
        <w:t xml:space="preserve"> — Action Potential: The electrical signal that triggers cardiomyocyte contraction. </w:t>
      </w:r>
    </w:p>
    <w:p w14:paraId="05D64E89" w14:textId="6421D055" w:rsidR="00C74157" w:rsidRPr="00C74157" w:rsidRDefault="00C74157" w:rsidP="00C74157">
      <w:pPr>
        <w:pStyle w:val="Body"/>
        <w:rPr>
          <w:rFonts w:ascii="Arial" w:hAnsi="Arial" w:cs="Arial"/>
        </w:rPr>
      </w:pPr>
      <w:r w:rsidRPr="00294B79">
        <w:rPr>
          <w:rFonts w:ascii="Arial" w:hAnsi="Arial" w:cs="Arial"/>
          <w:b/>
          <w:bCs/>
        </w:rPr>
        <w:t>BCF</w:t>
      </w:r>
      <w:r w:rsidRPr="00C74157">
        <w:rPr>
          <w:rFonts w:ascii="Arial" w:hAnsi="Arial" w:cs="Arial"/>
        </w:rPr>
        <w:t xml:space="preserve"> — Bioconcentration Factor: A measure of chemical accumulation in an organism relative to the surrounding medium. </w:t>
      </w:r>
    </w:p>
    <w:p w14:paraId="098F925F" w14:textId="00424511" w:rsidR="00C74157" w:rsidRPr="00C74157" w:rsidRDefault="00C74157" w:rsidP="00C74157">
      <w:pPr>
        <w:pStyle w:val="Body"/>
        <w:rPr>
          <w:rFonts w:ascii="Arial" w:hAnsi="Arial" w:cs="Arial"/>
        </w:rPr>
      </w:pPr>
      <w:r w:rsidRPr="00294B79">
        <w:rPr>
          <w:rFonts w:ascii="Arial" w:hAnsi="Arial" w:cs="Arial"/>
          <w:b/>
          <w:bCs/>
        </w:rPr>
        <w:t>BNP</w:t>
      </w:r>
      <w:r w:rsidRPr="00C74157">
        <w:rPr>
          <w:rFonts w:ascii="Arial" w:hAnsi="Arial" w:cs="Arial"/>
        </w:rPr>
        <w:t xml:space="preserve"> — Brain Natriuretic Peptide (or B-type Natriuretic Peptide): A clinical and molecular biomarker released by stressed or failing cardiac tissue. </w:t>
      </w:r>
    </w:p>
    <w:p w14:paraId="1FEC491C" w14:textId="77777777" w:rsidR="00C74157" w:rsidRDefault="00C74157" w:rsidP="00C74157">
      <w:pPr>
        <w:pStyle w:val="Body"/>
        <w:rPr>
          <w:rFonts w:ascii="Arial" w:hAnsi="Arial" w:cs="Arial"/>
        </w:rPr>
      </w:pPr>
      <w:r w:rsidRPr="00294B79">
        <w:rPr>
          <w:rFonts w:ascii="Arial" w:hAnsi="Arial" w:cs="Arial"/>
          <w:b/>
          <w:bCs/>
        </w:rPr>
        <w:t xml:space="preserve">bpm </w:t>
      </w:r>
      <w:r w:rsidRPr="00C74157">
        <w:rPr>
          <w:rFonts w:ascii="Arial" w:hAnsi="Arial" w:cs="Arial"/>
        </w:rPr>
        <w:t xml:space="preserve">— Beats per Minute: Unit of measurement for heart rate. </w:t>
      </w:r>
    </w:p>
    <w:p w14:paraId="64EA4EB2" w14:textId="7B26F0AE" w:rsidR="00C74157" w:rsidRPr="00C74157" w:rsidRDefault="00C74157" w:rsidP="00C74157">
      <w:pPr>
        <w:pStyle w:val="Body"/>
        <w:rPr>
          <w:rFonts w:ascii="Arial" w:hAnsi="Arial" w:cs="Arial"/>
        </w:rPr>
      </w:pPr>
      <w:r w:rsidRPr="00294B79">
        <w:rPr>
          <w:rFonts w:ascii="Arial" w:hAnsi="Arial" w:cs="Arial"/>
          <w:b/>
          <w:bCs/>
        </w:rPr>
        <w:t>CAT</w:t>
      </w:r>
      <w:r w:rsidRPr="00C74157">
        <w:rPr>
          <w:rFonts w:ascii="Arial" w:hAnsi="Arial" w:cs="Arial"/>
        </w:rPr>
        <w:t xml:space="preserve"> — Catalase: An antioxidant enzyme that neutralizes hydrogen peroxide and protects against oxidative damage. </w:t>
      </w:r>
    </w:p>
    <w:p w14:paraId="0BD9FCE0" w14:textId="471AADB1" w:rsidR="00C74157" w:rsidRPr="00C74157" w:rsidRDefault="00C74157" w:rsidP="00C74157">
      <w:pPr>
        <w:pStyle w:val="Body"/>
        <w:rPr>
          <w:rFonts w:ascii="Arial" w:hAnsi="Arial" w:cs="Arial"/>
        </w:rPr>
      </w:pPr>
      <w:proofErr w:type="spellStart"/>
      <w:r w:rsidRPr="00294B79">
        <w:rPr>
          <w:rFonts w:ascii="Arial" w:hAnsi="Arial" w:cs="Arial"/>
          <w:b/>
          <w:bCs/>
        </w:rPr>
        <w:t>CsA</w:t>
      </w:r>
      <w:proofErr w:type="spellEnd"/>
      <w:r w:rsidRPr="00C74157">
        <w:rPr>
          <w:rFonts w:ascii="Arial" w:hAnsi="Arial" w:cs="Arial"/>
        </w:rPr>
        <w:t xml:space="preserve"> — Cyclosporine A: An immunosuppressant drug known to induce cardiotoxicity via oxidative stress and </w:t>
      </w:r>
      <w:proofErr w:type="spellStart"/>
      <w:r w:rsidRPr="00C74157">
        <w:rPr>
          <w:rFonts w:ascii="Arial" w:hAnsi="Arial" w:cs="Arial"/>
        </w:rPr>
        <w:t>Wnt</w:t>
      </w:r>
      <w:proofErr w:type="spellEnd"/>
      <w:r w:rsidRPr="00C74157">
        <w:rPr>
          <w:rFonts w:ascii="Arial" w:hAnsi="Arial" w:cs="Arial"/>
        </w:rPr>
        <w:t xml:space="preserve"> pathway disruption. </w:t>
      </w:r>
    </w:p>
    <w:p w14:paraId="44C6DAAB" w14:textId="65863684" w:rsidR="00C74157" w:rsidRPr="00C74157" w:rsidRDefault="00C74157" w:rsidP="00C74157">
      <w:pPr>
        <w:pStyle w:val="Body"/>
        <w:rPr>
          <w:rFonts w:ascii="Arial" w:hAnsi="Arial" w:cs="Arial"/>
        </w:rPr>
      </w:pPr>
      <w:r w:rsidRPr="00294B79">
        <w:rPr>
          <w:rFonts w:ascii="Arial" w:hAnsi="Arial" w:cs="Arial"/>
          <w:b/>
          <w:bCs/>
        </w:rPr>
        <w:t>CPFX</w:t>
      </w:r>
      <w:r w:rsidRPr="00C74157">
        <w:rPr>
          <w:rFonts w:ascii="Arial" w:hAnsi="Arial" w:cs="Arial"/>
        </w:rPr>
        <w:t xml:space="preserve"> — Ciprofloxacin: A fluoroquinolone antibiotic associated with functional cardiotoxicity (e.g., reduced heart rate and output) without overt morphological changes. </w:t>
      </w:r>
    </w:p>
    <w:p w14:paraId="1BBF9BEE" w14:textId="68E65046" w:rsidR="00C74157" w:rsidRPr="00C74157" w:rsidRDefault="00C74157" w:rsidP="00C74157">
      <w:pPr>
        <w:pStyle w:val="Body"/>
        <w:rPr>
          <w:rFonts w:ascii="Arial" w:hAnsi="Arial" w:cs="Arial"/>
        </w:rPr>
      </w:pPr>
      <w:r w:rsidRPr="00294B79">
        <w:rPr>
          <w:rFonts w:ascii="Arial" w:hAnsi="Arial" w:cs="Arial"/>
          <w:b/>
          <w:bCs/>
        </w:rPr>
        <w:t>ECG</w:t>
      </w:r>
      <w:r w:rsidRPr="00C74157">
        <w:rPr>
          <w:rFonts w:ascii="Arial" w:hAnsi="Arial" w:cs="Arial"/>
        </w:rPr>
        <w:t xml:space="preserve"> — Electrocardiogram: A recording of the heart's electrical activity, used to assess QT interval prolongation. </w:t>
      </w:r>
    </w:p>
    <w:p w14:paraId="20CDA9B8" w14:textId="66A283F7" w:rsidR="00C74157" w:rsidRPr="00C74157" w:rsidRDefault="00C74157" w:rsidP="00C74157">
      <w:pPr>
        <w:pStyle w:val="Body"/>
        <w:rPr>
          <w:rFonts w:ascii="Arial" w:hAnsi="Arial" w:cs="Arial"/>
        </w:rPr>
      </w:pPr>
      <w:proofErr w:type="spellStart"/>
      <w:r w:rsidRPr="00294B79">
        <w:rPr>
          <w:rFonts w:ascii="Arial" w:hAnsi="Arial" w:cs="Arial"/>
          <w:b/>
          <w:bCs/>
        </w:rPr>
        <w:lastRenderedPageBreak/>
        <w:t>hERG</w:t>
      </w:r>
      <w:proofErr w:type="spellEnd"/>
      <w:r w:rsidRPr="00294B79">
        <w:rPr>
          <w:rFonts w:ascii="Arial" w:hAnsi="Arial" w:cs="Arial"/>
          <w:b/>
          <w:bCs/>
        </w:rPr>
        <w:t xml:space="preserve"> (or </w:t>
      </w:r>
      <w:proofErr w:type="spellStart"/>
      <w:r w:rsidRPr="00294B79">
        <w:rPr>
          <w:rFonts w:ascii="Arial" w:hAnsi="Arial" w:cs="Arial"/>
          <w:b/>
          <w:bCs/>
        </w:rPr>
        <w:t>zfERG</w:t>
      </w:r>
      <w:proofErr w:type="spellEnd"/>
      <w:r w:rsidRPr="00294B79">
        <w:rPr>
          <w:rFonts w:ascii="Arial" w:hAnsi="Arial" w:cs="Arial"/>
          <w:b/>
          <w:bCs/>
        </w:rPr>
        <w:t xml:space="preserve">) </w:t>
      </w:r>
      <w:r w:rsidRPr="00C74157">
        <w:rPr>
          <w:rFonts w:ascii="Arial" w:hAnsi="Arial" w:cs="Arial"/>
        </w:rPr>
        <w:t xml:space="preserve">— human Ether-à-go-go-Related Gene (zebrafish ortholog): Encodes a potassium channel critical for cardiac repolarization; inhibition leads to QT prolongation. </w:t>
      </w:r>
    </w:p>
    <w:p w14:paraId="0CF4AA6C" w14:textId="03AD8236" w:rsidR="00C74157" w:rsidRPr="00C74157" w:rsidRDefault="00C74157" w:rsidP="00C74157">
      <w:pPr>
        <w:pStyle w:val="Body"/>
        <w:rPr>
          <w:rFonts w:ascii="Arial" w:hAnsi="Arial" w:cs="Arial"/>
        </w:rPr>
      </w:pPr>
      <w:proofErr w:type="spellStart"/>
      <w:r w:rsidRPr="00294B79">
        <w:rPr>
          <w:rFonts w:ascii="Arial" w:hAnsi="Arial" w:cs="Arial"/>
          <w:b/>
          <w:bCs/>
        </w:rPr>
        <w:t>hpf</w:t>
      </w:r>
      <w:proofErr w:type="spellEnd"/>
      <w:r w:rsidRPr="00C74157">
        <w:rPr>
          <w:rFonts w:ascii="Arial" w:hAnsi="Arial" w:cs="Arial"/>
        </w:rPr>
        <w:t xml:space="preserve"> — Hours Post-Fertilization: A standard time unit for tracking zebrafish embryonic development stages. </w:t>
      </w:r>
    </w:p>
    <w:p w14:paraId="213ABC04" w14:textId="3268FF2D" w:rsidR="00C74157" w:rsidRPr="00C74157" w:rsidRDefault="00C74157" w:rsidP="00C74157">
      <w:pPr>
        <w:pStyle w:val="Body"/>
        <w:rPr>
          <w:rFonts w:ascii="Arial" w:hAnsi="Arial" w:cs="Arial"/>
        </w:rPr>
      </w:pPr>
      <w:r w:rsidRPr="00294B79">
        <w:rPr>
          <w:rFonts w:ascii="Arial" w:hAnsi="Arial" w:cs="Arial"/>
          <w:b/>
          <w:bCs/>
        </w:rPr>
        <w:t xml:space="preserve">HTS </w:t>
      </w:r>
      <w:r w:rsidRPr="00C74157">
        <w:rPr>
          <w:rFonts w:ascii="Arial" w:hAnsi="Arial" w:cs="Arial"/>
        </w:rPr>
        <w:t xml:space="preserve">— High-Throughput Screening: Rapid, large-scale testing of compounds for biological activity or toxicity. </w:t>
      </w:r>
    </w:p>
    <w:p w14:paraId="654BA391" w14:textId="0112259D" w:rsidR="00C74157" w:rsidRPr="00C74157" w:rsidRDefault="00C74157" w:rsidP="00C74157">
      <w:pPr>
        <w:pStyle w:val="Body"/>
        <w:rPr>
          <w:rFonts w:ascii="Arial" w:hAnsi="Arial" w:cs="Arial"/>
        </w:rPr>
      </w:pPr>
      <w:r w:rsidRPr="00294B79">
        <w:rPr>
          <w:rFonts w:ascii="Arial" w:hAnsi="Arial" w:cs="Arial"/>
          <w:b/>
          <w:bCs/>
        </w:rPr>
        <w:t>IEC</w:t>
      </w:r>
      <w:r w:rsidRPr="00C74157">
        <w:rPr>
          <w:rFonts w:ascii="Arial" w:hAnsi="Arial" w:cs="Arial"/>
        </w:rPr>
        <w:t xml:space="preserve"> — Internal Effect Concentration: The actual measured concentration of a compound inside the embryo, used to assess intrinsic toxicity independent of uptake factors like </w:t>
      </w:r>
      <w:proofErr w:type="spellStart"/>
      <w:r w:rsidRPr="00C74157">
        <w:rPr>
          <w:rFonts w:ascii="Arial" w:hAnsi="Arial" w:cs="Arial"/>
        </w:rPr>
        <w:t>pH.</w:t>
      </w:r>
      <w:proofErr w:type="spellEnd"/>
      <w:r w:rsidRPr="00C74157">
        <w:rPr>
          <w:rFonts w:ascii="Arial" w:hAnsi="Arial" w:cs="Arial"/>
        </w:rPr>
        <w:t xml:space="preserve"> </w:t>
      </w:r>
    </w:p>
    <w:p w14:paraId="21CEE1C5" w14:textId="3039975B" w:rsidR="00C74157" w:rsidRPr="00C74157" w:rsidRDefault="00C74157" w:rsidP="00C74157">
      <w:pPr>
        <w:pStyle w:val="Body"/>
        <w:rPr>
          <w:rFonts w:ascii="Arial" w:hAnsi="Arial" w:cs="Arial"/>
        </w:rPr>
      </w:pPr>
      <w:r w:rsidRPr="00294B79">
        <w:rPr>
          <w:rFonts w:ascii="Arial" w:hAnsi="Arial" w:cs="Arial"/>
          <w:b/>
          <w:bCs/>
        </w:rPr>
        <w:t xml:space="preserve">Ikr </w:t>
      </w:r>
      <w:r w:rsidRPr="00C74157">
        <w:rPr>
          <w:rFonts w:ascii="Arial" w:hAnsi="Arial" w:cs="Arial"/>
        </w:rPr>
        <w:t xml:space="preserve">— Rapid Delayed Rectifier Potassium Current: A key repolarizing current in cardiac action potentials; disruption can cause arrhythmias. </w:t>
      </w:r>
    </w:p>
    <w:p w14:paraId="18B81238" w14:textId="2C70550E" w:rsidR="00C74157" w:rsidRPr="00C74157" w:rsidRDefault="00C74157" w:rsidP="00C74157">
      <w:pPr>
        <w:pStyle w:val="Body"/>
        <w:rPr>
          <w:rFonts w:ascii="Arial" w:hAnsi="Arial" w:cs="Arial"/>
        </w:rPr>
      </w:pPr>
      <w:r w:rsidRPr="00294B79">
        <w:rPr>
          <w:rFonts w:ascii="Arial" w:hAnsi="Arial" w:cs="Arial"/>
          <w:b/>
          <w:bCs/>
        </w:rPr>
        <w:t>LC50</w:t>
      </w:r>
      <w:r w:rsidRPr="00C74157">
        <w:rPr>
          <w:rFonts w:ascii="Arial" w:hAnsi="Arial" w:cs="Arial"/>
        </w:rPr>
        <w:t xml:space="preserve"> — Lethal Concentration 50: The concentration of a substance that causes death in 50% of test organisms. </w:t>
      </w:r>
    </w:p>
    <w:p w14:paraId="689FA50A" w14:textId="6C7BB4A4" w:rsidR="00C74157" w:rsidRPr="00C74157" w:rsidRDefault="00C74157" w:rsidP="00C74157">
      <w:pPr>
        <w:pStyle w:val="Body"/>
        <w:rPr>
          <w:rFonts w:ascii="Arial" w:hAnsi="Arial" w:cs="Arial"/>
        </w:rPr>
      </w:pPr>
      <w:r w:rsidRPr="00294B79">
        <w:rPr>
          <w:rFonts w:ascii="Arial" w:hAnsi="Arial" w:cs="Arial"/>
          <w:b/>
          <w:bCs/>
        </w:rPr>
        <w:t>MDA</w:t>
      </w:r>
      <w:r w:rsidRPr="00C74157">
        <w:rPr>
          <w:rFonts w:ascii="Arial" w:hAnsi="Arial" w:cs="Arial"/>
        </w:rPr>
        <w:t xml:space="preserve"> — Malondialdehyde: A biomarker of lipid peroxidation and oxidative stress. </w:t>
      </w:r>
    </w:p>
    <w:p w14:paraId="4F8B6166" w14:textId="60CDE2C3" w:rsidR="00C74157" w:rsidRPr="00C74157" w:rsidRDefault="00C74157" w:rsidP="00C74157">
      <w:pPr>
        <w:pStyle w:val="Body"/>
        <w:rPr>
          <w:rFonts w:ascii="Arial" w:hAnsi="Arial" w:cs="Arial"/>
        </w:rPr>
      </w:pPr>
      <w:r w:rsidRPr="00294B79">
        <w:rPr>
          <w:rFonts w:ascii="Arial" w:hAnsi="Arial" w:cs="Arial"/>
          <w:b/>
          <w:bCs/>
        </w:rPr>
        <w:t xml:space="preserve">QT / QTc </w:t>
      </w:r>
      <w:r w:rsidRPr="00C74157">
        <w:rPr>
          <w:rFonts w:ascii="Arial" w:hAnsi="Arial" w:cs="Arial"/>
        </w:rPr>
        <w:t xml:space="preserve">— QT Interval / Corrected QT Interval: A measure on ECG reflecting ventricular repolarization time; prolongation increases arrhythmia risk. </w:t>
      </w:r>
    </w:p>
    <w:p w14:paraId="31246E0E" w14:textId="558139B7" w:rsidR="00C74157" w:rsidRPr="00C74157" w:rsidRDefault="00C74157" w:rsidP="00C74157">
      <w:pPr>
        <w:pStyle w:val="Body"/>
        <w:rPr>
          <w:rFonts w:ascii="Arial" w:hAnsi="Arial" w:cs="Arial"/>
        </w:rPr>
      </w:pPr>
      <w:r w:rsidRPr="00294B79">
        <w:rPr>
          <w:rFonts w:ascii="Arial" w:hAnsi="Arial" w:cs="Arial"/>
          <w:b/>
          <w:bCs/>
        </w:rPr>
        <w:t>ROS</w:t>
      </w:r>
      <w:r w:rsidRPr="00C74157">
        <w:rPr>
          <w:rFonts w:ascii="Arial" w:hAnsi="Arial" w:cs="Arial"/>
        </w:rPr>
        <w:t xml:space="preserve"> — Reactive Oxygen Species: Highly reactive molecules that cause oxidative damage when levels exceed antioxidant capacity. </w:t>
      </w:r>
    </w:p>
    <w:p w14:paraId="5D9EED6B" w14:textId="59900A61" w:rsidR="00C74157" w:rsidRPr="00C74157" w:rsidRDefault="00C74157" w:rsidP="00C74157">
      <w:pPr>
        <w:pStyle w:val="Body"/>
        <w:rPr>
          <w:rFonts w:ascii="Arial" w:hAnsi="Arial" w:cs="Arial"/>
        </w:rPr>
      </w:pPr>
      <w:r w:rsidRPr="00294B79">
        <w:rPr>
          <w:rFonts w:ascii="Arial" w:hAnsi="Arial" w:cs="Arial"/>
          <w:b/>
          <w:bCs/>
        </w:rPr>
        <w:t xml:space="preserve">SV-BA distance </w:t>
      </w:r>
      <w:r w:rsidRPr="00C74157">
        <w:rPr>
          <w:rFonts w:ascii="Arial" w:hAnsi="Arial" w:cs="Arial"/>
        </w:rPr>
        <w:t xml:space="preserve">— Sinus Venosus to Bulbus Arteriosus distance: A morphological measure used to assess cardiac looping defects and heart chamber positioning. </w:t>
      </w:r>
    </w:p>
    <w:p w14:paraId="35071603" w14:textId="05EB1078" w:rsidR="00C74157" w:rsidRPr="00C74157" w:rsidRDefault="00C74157" w:rsidP="00C74157">
      <w:pPr>
        <w:pStyle w:val="Body"/>
        <w:rPr>
          <w:rFonts w:ascii="Arial" w:hAnsi="Arial" w:cs="Arial"/>
        </w:rPr>
      </w:pPr>
      <w:r w:rsidRPr="00294B79">
        <w:rPr>
          <w:rFonts w:ascii="Arial" w:hAnsi="Arial" w:cs="Arial"/>
          <w:b/>
          <w:bCs/>
        </w:rPr>
        <w:t>TKI</w:t>
      </w:r>
      <w:r w:rsidRPr="00C74157">
        <w:rPr>
          <w:rFonts w:ascii="Arial" w:hAnsi="Arial" w:cs="Arial"/>
        </w:rPr>
        <w:t xml:space="preserve"> — Tyrosine Kinase Inhibitor: A class of targeted cancer drugs (e.g., imatinib, ponatinib) associated with cardiotoxicity. </w:t>
      </w:r>
    </w:p>
    <w:p w14:paraId="6BE43965" w14:textId="25E38E48" w:rsidR="00C74157" w:rsidRPr="00C74157" w:rsidRDefault="00C74157" w:rsidP="00C74157">
      <w:pPr>
        <w:pStyle w:val="Body"/>
        <w:rPr>
          <w:rFonts w:ascii="Arial" w:hAnsi="Arial" w:cs="Arial"/>
        </w:rPr>
      </w:pPr>
      <w:proofErr w:type="spellStart"/>
      <w:r w:rsidRPr="00294B79">
        <w:rPr>
          <w:rFonts w:ascii="Arial" w:hAnsi="Arial" w:cs="Arial"/>
          <w:b/>
          <w:bCs/>
        </w:rPr>
        <w:t>Wnt</w:t>
      </w:r>
      <w:proofErr w:type="spellEnd"/>
      <w:r w:rsidRPr="00C74157">
        <w:rPr>
          <w:rFonts w:ascii="Arial" w:hAnsi="Arial" w:cs="Arial"/>
        </w:rPr>
        <w:t xml:space="preserve"> — Wingless/Integrated: A conserved signaling pathway critical for development; dysregulation linked to cardiotoxicity (e.g., by cyclosporine A). </w:t>
      </w:r>
    </w:p>
    <w:p w14:paraId="2D7ABC66" w14:textId="25D62CF6" w:rsidR="00C74157" w:rsidRPr="00C74157" w:rsidRDefault="00C74157" w:rsidP="00C74157">
      <w:pPr>
        <w:pStyle w:val="Body"/>
        <w:rPr>
          <w:rFonts w:ascii="Arial" w:hAnsi="Arial" w:cs="Arial"/>
        </w:rPr>
      </w:pPr>
      <w:r w:rsidRPr="00294B79">
        <w:rPr>
          <w:rFonts w:ascii="Arial" w:hAnsi="Arial" w:cs="Arial"/>
          <w:b/>
          <w:bCs/>
        </w:rPr>
        <w:t>ZFET</w:t>
      </w:r>
      <w:r w:rsidRPr="00C74157">
        <w:rPr>
          <w:rFonts w:ascii="Arial" w:hAnsi="Arial" w:cs="Arial"/>
        </w:rPr>
        <w:t xml:space="preserve"> — Zebrafish Embryo Acute Toxicity Test: A standardized assay (e.g., OECD TG 236) for assessing acute toxicity in zebrafish embryos.</w:t>
      </w:r>
    </w:p>
    <w:p w14:paraId="73FB89F4" w14:textId="312A4FBF" w:rsidR="004D4277" w:rsidRPr="00FB3A86" w:rsidRDefault="004D4277" w:rsidP="00441B6F">
      <w:pPr>
        <w:pStyle w:val="Appendix"/>
        <w:spacing w:after="0"/>
        <w:jc w:val="both"/>
        <w:rPr>
          <w:rFonts w:ascii="Arial" w:hAnsi="Arial" w:cs="Arial"/>
          <w:b w:val="0"/>
        </w:rPr>
        <w:sectPr w:rsidR="004D4277" w:rsidRPr="00FB3A86" w:rsidSect="00F307E9">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13E84463" w14:textId="77777777" w:rsidR="00B01FCD" w:rsidRPr="00FB3A86" w:rsidRDefault="00B01FCD" w:rsidP="00441B6F">
      <w:pPr>
        <w:pStyle w:val="Appendix"/>
        <w:spacing w:after="0"/>
        <w:jc w:val="both"/>
        <w:rPr>
          <w:rFonts w:ascii="Arial" w:hAnsi="Arial" w:cs="Arial"/>
          <w:b w:val="0"/>
        </w:rPr>
      </w:pPr>
    </w:p>
    <w:sectPr w:rsidR="00B01FCD" w:rsidRPr="00FB3A86" w:rsidSect="00F307E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314C3" w14:textId="77777777" w:rsidR="003B56DA" w:rsidRDefault="003B56DA" w:rsidP="00C37E61">
      <w:r>
        <w:separator/>
      </w:r>
    </w:p>
  </w:endnote>
  <w:endnote w:type="continuationSeparator" w:id="0">
    <w:p w14:paraId="2ADCB636" w14:textId="77777777" w:rsidR="003B56DA" w:rsidRDefault="003B56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46EFF" w14:textId="77777777" w:rsidR="00F307E9" w:rsidRDefault="00F30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1F72E" w14:textId="77777777" w:rsidR="00F307E9" w:rsidRDefault="00F307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4BBA6" w14:textId="77777777" w:rsidR="009E048A" w:rsidRDefault="009E048A">
    <w:pPr>
      <w:pStyle w:val="Footer"/>
      <w:rPr>
        <w:rFonts w:ascii="Arial" w:hAnsi="Arial" w:cs="Arial"/>
        <w:sz w:val="16"/>
      </w:rPr>
    </w:pPr>
  </w:p>
  <w:p w14:paraId="0F2F966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FAA2272" w14:textId="77777777" w:rsidR="009E048A" w:rsidRDefault="009E048A">
    <w:pPr>
      <w:pStyle w:val="Footer"/>
      <w:rPr>
        <w:rFonts w:ascii="Arial" w:hAnsi="Arial" w:cs="Arial"/>
        <w:sz w:val="16"/>
      </w:rPr>
    </w:pPr>
  </w:p>
  <w:p w14:paraId="2CF8434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8F6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BE9C4" w14:textId="77777777" w:rsidR="003B56DA" w:rsidRDefault="003B56DA" w:rsidP="00C37E61">
      <w:r>
        <w:separator/>
      </w:r>
    </w:p>
  </w:footnote>
  <w:footnote w:type="continuationSeparator" w:id="0">
    <w:p w14:paraId="3DD556AF" w14:textId="77777777" w:rsidR="003B56DA" w:rsidRDefault="003B56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14358" w14:textId="5EBC9A82" w:rsidR="00F307E9" w:rsidRDefault="00F307E9">
    <w:pPr>
      <w:pStyle w:val="Header"/>
    </w:pPr>
    <w:r>
      <w:rPr>
        <w:noProof/>
      </w:rPr>
      <w:pict w14:anchorId="03D6B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17058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D63D1" w14:textId="26A10C81" w:rsidR="00F307E9" w:rsidRDefault="00F307E9">
    <w:pPr>
      <w:pStyle w:val="Header"/>
    </w:pPr>
    <w:r>
      <w:rPr>
        <w:noProof/>
      </w:rPr>
      <w:pict w14:anchorId="7BB33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17058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360D6" w14:textId="1B7283CB" w:rsidR="00296529" w:rsidRPr="00296529" w:rsidRDefault="00F307E9" w:rsidP="00296529">
    <w:pPr>
      <w:ind w:left="2160"/>
      <w:jc w:val="center"/>
      <w:rPr>
        <w:rFonts w:ascii="Times New Roman" w:eastAsia="Calibri" w:hAnsi="Times New Roman"/>
        <w:i/>
        <w:sz w:val="18"/>
        <w:szCs w:val="22"/>
      </w:rPr>
    </w:pPr>
    <w:r>
      <w:rPr>
        <w:noProof/>
      </w:rPr>
      <w:pict w14:anchorId="5D1F79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17057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B69F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04687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2994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45D1B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8AC2C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5F24B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EC3B6" w14:textId="3FF7A048" w:rsidR="00F307E9" w:rsidRDefault="00F307E9">
    <w:pPr>
      <w:pStyle w:val="Header"/>
    </w:pPr>
    <w:r>
      <w:rPr>
        <w:noProof/>
      </w:rPr>
      <w:pict w14:anchorId="28CC4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17058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34E3C" w14:textId="7F880D30" w:rsidR="00F307E9" w:rsidRDefault="00F307E9">
    <w:pPr>
      <w:pStyle w:val="Header"/>
    </w:pPr>
    <w:r>
      <w:rPr>
        <w:noProof/>
      </w:rPr>
      <w:pict w14:anchorId="402FA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17058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D8C9E" w14:textId="4E3F0AA4" w:rsidR="00F307E9" w:rsidRDefault="00F307E9">
    <w:pPr>
      <w:pStyle w:val="Header"/>
    </w:pPr>
    <w:r>
      <w:rPr>
        <w:noProof/>
      </w:rPr>
      <w:pict w14:anchorId="747BD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17058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2D76BA"/>
    <w:multiLevelType w:val="hybridMultilevel"/>
    <w:tmpl w:val="1B943C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7A747D"/>
    <w:multiLevelType w:val="hybridMultilevel"/>
    <w:tmpl w:val="43741E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7909D4"/>
    <w:multiLevelType w:val="hybridMultilevel"/>
    <w:tmpl w:val="3238076C"/>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8C4BD6"/>
    <w:multiLevelType w:val="hybridMultilevel"/>
    <w:tmpl w:val="15A82D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E2B063B"/>
    <w:multiLevelType w:val="hybridMultilevel"/>
    <w:tmpl w:val="5E66D2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8926919"/>
    <w:multiLevelType w:val="hybridMultilevel"/>
    <w:tmpl w:val="359E46B6"/>
    <w:lvl w:ilvl="0" w:tplc="83746ED4">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10DF3"/>
    <w:multiLevelType w:val="hybridMultilevel"/>
    <w:tmpl w:val="93A0E3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AED16BC"/>
    <w:multiLevelType w:val="hybridMultilevel"/>
    <w:tmpl w:val="E0BE7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2"/>
  </w:num>
  <w:num w:numId="10">
    <w:abstractNumId w:val="2"/>
  </w:num>
  <w:num w:numId="11">
    <w:abstractNumId w:val="24"/>
  </w:num>
  <w:num w:numId="12">
    <w:abstractNumId w:val="3"/>
  </w:num>
  <w:num w:numId="13">
    <w:abstractNumId w:val="22"/>
  </w:num>
  <w:num w:numId="14">
    <w:abstractNumId w:val="9"/>
  </w:num>
  <w:num w:numId="15">
    <w:abstractNumId w:val="27"/>
  </w:num>
  <w:num w:numId="16">
    <w:abstractNumId w:val="5"/>
  </w:num>
  <w:num w:numId="17">
    <w:abstractNumId w:val="29"/>
  </w:num>
  <w:num w:numId="18">
    <w:abstractNumId w:val="17"/>
  </w:num>
  <w:num w:numId="19">
    <w:abstractNumId w:val="36"/>
  </w:num>
  <w:num w:numId="20">
    <w:abstractNumId w:val="12"/>
  </w:num>
  <w:num w:numId="21">
    <w:abstractNumId w:val="10"/>
  </w:num>
  <w:num w:numId="22">
    <w:abstractNumId w:val="16"/>
  </w:num>
  <w:num w:numId="23">
    <w:abstractNumId w:val="25"/>
  </w:num>
  <w:num w:numId="24">
    <w:abstractNumId w:val="34"/>
  </w:num>
  <w:num w:numId="25">
    <w:abstractNumId w:val="4"/>
  </w:num>
  <w:num w:numId="26">
    <w:abstractNumId w:val="21"/>
  </w:num>
  <w:num w:numId="27">
    <w:abstractNumId w:val="26"/>
  </w:num>
  <w:num w:numId="28">
    <w:abstractNumId w:val="35"/>
  </w:num>
  <w:num w:numId="29">
    <w:abstractNumId w:val="31"/>
  </w:num>
  <w:num w:numId="30">
    <w:abstractNumId w:val="11"/>
  </w:num>
  <w:num w:numId="31">
    <w:abstractNumId w:val="13"/>
  </w:num>
  <w:num w:numId="32">
    <w:abstractNumId w:val="15"/>
  </w:num>
  <w:num w:numId="33">
    <w:abstractNumId w:val="33"/>
  </w:num>
  <w:num w:numId="34">
    <w:abstractNumId w:val="19"/>
  </w:num>
  <w:num w:numId="35">
    <w:abstractNumId w:val="28"/>
  </w:num>
  <w:num w:numId="36">
    <w:abstractNumId w:val="7"/>
  </w:num>
  <w:num w:numId="37">
    <w:abstractNumId w:val="2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38C"/>
    <w:rsid w:val="00030174"/>
    <w:rsid w:val="0004579C"/>
    <w:rsid w:val="0008148F"/>
    <w:rsid w:val="00097BA4"/>
    <w:rsid w:val="000A3FFE"/>
    <w:rsid w:val="000A47FA"/>
    <w:rsid w:val="000A65D3"/>
    <w:rsid w:val="000B1E33"/>
    <w:rsid w:val="000D689F"/>
    <w:rsid w:val="000E7B7B"/>
    <w:rsid w:val="000E7D62"/>
    <w:rsid w:val="000F36F3"/>
    <w:rsid w:val="00103357"/>
    <w:rsid w:val="00123C9F"/>
    <w:rsid w:val="00126190"/>
    <w:rsid w:val="00130F17"/>
    <w:rsid w:val="001320BF"/>
    <w:rsid w:val="00132CB8"/>
    <w:rsid w:val="00133B24"/>
    <w:rsid w:val="00136B76"/>
    <w:rsid w:val="00137CCB"/>
    <w:rsid w:val="00143B39"/>
    <w:rsid w:val="00153C37"/>
    <w:rsid w:val="00156BDF"/>
    <w:rsid w:val="00163BC4"/>
    <w:rsid w:val="00164443"/>
    <w:rsid w:val="00170194"/>
    <w:rsid w:val="0017153C"/>
    <w:rsid w:val="001858C5"/>
    <w:rsid w:val="00191062"/>
    <w:rsid w:val="00192B72"/>
    <w:rsid w:val="001A20B3"/>
    <w:rsid w:val="001A29D8"/>
    <w:rsid w:val="001A5CAA"/>
    <w:rsid w:val="001B0427"/>
    <w:rsid w:val="001D3A51"/>
    <w:rsid w:val="001D7FF1"/>
    <w:rsid w:val="001E10D2"/>
    <w:rsid w:val="001E25B4"/>
    <w:rsid w:val="001E44FE"/>
    <w:rsid w:val="00200595"/>
    <w:rsid w:val="00204835"/>
    <w:rsid w:val="00231920"/>
    <w:rsid w:val="0023195C"/>
    <w:rsid w:val="0024282C"/>
    <w:rsid w:val="002460DC"/>
    <w:rsid w:val="002460E0"/>
    <w:rsid w:val="00247734"/>
    <w:rsid w:val="00250985"/>
    <w:rsid w:val="002556F6"/>
    <w:rsid w:val="00283105"/>
    <w:rsid w:val="00284C4C"/>
    <w:rsid w:val="00287E68"/>
    <w:rsid w:val="002938F7"/>
    <w:rsid w:val="00294B79"/>
    <w:rsid w:val="00296529"/>
    <w:rsid w:val="002B06A3"/>
    <w:rsid w:val="002B27FB"/>
    <w:rsid w:val="002B685A"/>
    <w:rsid w:val="002C57D2"/>
    <w:rsid w:val="002E0C6C"/>
    <w:rsid w:val="002E0D56"/>
    <w:rsid w:val="002F2676"/>
    <w:rsid w:val="00303D9A"/>
    <w:rsid w:val="003053A1"/>
    <w:rsid w:val="00315186"/>
    <w:rsid w:val="0033343E"/>
    <w:rsid w:val="003512C2"/>
    <w:rsid w:val="00371FB6"/>
    <w:rsid w:val="003763C1"/>
    <w:rsid w:val="00376BBE"/>
    <w:rsid w:val="0039224F"/>
    <w:rsid w:val="00394E31"/>
    <w:rsid w:val="003A43A4"/>
    <w:rsid w:val="003A7E18"/>
    <w:rsid w:val="003B56DA"/>
    <w:rsid w:val="003C4C86"/>
    <w:rsid w:val="003C6258"/>
    <w:rsid w:val="003E2904"/>
    <w:rsid w:val="00401927"/>
    <w:rsid w:val="0041027F"/>
    <w:rsid w:val="00412475"/>
    <w:rsid w:val="0041461A"/>
    <w:rsid w:val="00423789"/>
    <w:rsid w:val="00431AC4"/>
    <w:rsid w:val="00440F43"/>
    <w:rsid w:val="00441B6F"/>
    <w:rsid w:val="004433EC"/>
    <w:rsid w:val="00446221"/>
    <w:rsid w:val="00450E62"/>
    <w:rsid w:val="004539DB"/>
    <w:rsid w:val="00471A80"/>
    <w:rsid w:val="00481740"/>
    <w:rsid w:val="004A7B2E"/>
    <w:rsid w:val="004B1ADA"/>
    <w:rsid w:val="004B40E8"/>
    <w:rsid w:val="004D305E"/>
    <w:rsid w:val="004D306B"/>
    <w:rsid w:val="004D4277"/>
    <w:rsid w:val="004F3B1C"/>
    <w:rsid w:val="00501F2C"/>
    <w:rsid w:val="00502516"/>
    <w:rsid w:val="00505F06"/>
    <w:rsid w:val="00506828"/>
    <w:rsid w:val="0053056E"/>
    <w:rsid w:val="00531052"/>
    <w:rsid w:val="005378C9"/>
    <w:rsid w:val="00554FDA"/>
    <w:rsid w:val="00586179"/>
    <w:rsid w:val="005A29CA"/>
    <w:rsid w:val="005A67D4"/>
    <w:rsid w:val="005C784C"/>
    <w:rsid w:val="005D17F6"/>
    <w:rsid w:val="005E5539"/>
    <w:rsid w:val="005E7FDD"/>
    <w:rsid w:val="00602BF5"/>
    <w:rsid w:val="00611179"/>
    <w:rsid w:val="00617FDD"/>
    <w:rsid w:val="0062425C"/>
    <w:rsid w:val="00633614"/>
    <w:rsid w:val="00633F68"/>
    <w:rsid w:val="00634D46"/>
    <w:rsid w:val="00636EB2"/>
    <w:rsid w:val="006375B8"/>
    <w:rsid w:val="00645769"/>
    <w:rsid w:val="0066510A"/>
    <w:rsid w:val="00673F9F"/>
    <w:rsid w:val="00676228"/>
    <w:rsid w:val="00682575"/>
    <w:rsid w:val="00684A44"/>
    <w:rsid w:val="00686953"/>
    <w:rsid w:val="00687DEA"/>
    <w:rsid w:val="00687E67"/>
    <w:rsid w:val="006967F7"/>
    <w:rsid w:val="006A1930"/>
    <w:rsid w:val="006A250C"/>
    <w:rsid w:val="006B21D3"/>
    <w:rsid w:val="006B57D0"/>
    <w:rsid w:val="006D30FF"/>
    <w:rsid w:val="006D6940"/>
    <w:rsid w:val="006F11EC"/>
    <w:rsid w:val="0070082C"/>
    <w:rsid w:val="0071055E"/>
    <w:rsid w:val="00711317"/>
    <w:rsid w:val="0071455E"/>
    <w:rsid w:val="0072452D"/>
    <w:rsid w:val="00725E06"/>
    <w:rsid w:val="007369E6"/>
    <w:rsid w:val="00746E59"/>
    <w:rsid w:val="00754C9A"/>
    <w:rsid w:val="0075599A"/>
    <w:rsid w:val="00761D52"/>
    <w:rsid w:val="007650FA"/>
    <w:rsid w:val="0077202C"/>
    <w:rsid w:val="0077471F"/>
    <w:rsid w:val="0077749E"/>
    <w:rsid w:val="00790ADA"/>
    <w:rsid w:val="007A6668"/>
    <w:rsid w:val="007B025F"/>
    <w:rsid w:val="007C10BA"/>
    <w:rsid w:val="007D2288"/>
    <w:rsid w:val="007E0508"/>
    <w:rsid w:val="007E088F"/>
    <w:rsid w:val="007E18F9"/>
    <w:rsid w:val="007E4274"/>
    <w:rsid w:val="007E5D42"/>
    <w:rsid w:val="007F7B32"/>
    <w:rsid w:val="00804BC2"/>
    <w:rsid w:val="0081431A"/>
    <w:rsid w:val="00826D64"/>
    <w:rsid w:val="00830605"/>
    <w:rsid w:val="0083216F"/>
    <w:rsid w:val="00840AC8"/>
    <w:rsid w:val="00844EAA"/>
    <w:rsid w:val="00860000"/>
    <w:rsid w:val="00863BD3"/>
    <w:rsid w:val="008641ED"/>
    <w:rsid w:val="00866D66"/>
    <w:rsid w:val="008671C6"/>
    <w:rsid w:val="00875803"/>
    <w:rsid w:val="008A02C8"/>
    <w:rsid w:val="008A2DE0"/>
    <w:rsid w:val="008A79CD"/>
    <w:rsid w:val="008B1D06"/>
    <w:rsid w:val="008B459E"/>
    <w:rsid w:val="008D261C"/>
    <w:rsid w:val="008D2C5C"/>
    <w:rsid w:val="008E13AE"/>
    <w:rsid w:val="008E1506"/>
    <w:rsid w:val="008E5324"/>
    <w:rsid w:val="008E710C"/>
    <w:rsid w:val="008F69D6"/>
    <w:rsid w:val="00902823"/>
    <w:rsid w:val="00915CA6"/>
    <w:rsid w:val="00921DCE"/>
    <w:rsid w:val="0092627E"/>
    <w:rsid w:val="00927834"/>
    <w:rsid w:val="009500A6"/>
    <w:rsid w:val="00950A66"/>
    <w:rsid w:val="00957C18"/>
    <w:rsid w:val="009659BA"/>
    <w:rsid w:val="009715E9"/>
    <w:rsid w:val="00982ED2"/>
    <w:rsid w:val="00983040"/>
    <w:rsid w:val="00984AD9"/>
    <w:rsid w:val="00986DD8"/>
    <w:rsid w:val="009B3FB9"/>
    <w:rsid w:val="009C2465"/>
    <w:rsid w:val="009C2BED"/>
    <w:rsid w:val="009D35A0"/>
    <w:rsid w:val="009D7EB7"/>
    <w:rsid w:val="009E048A"/>
    <w:rsid w:val="009E08E9"/>
    <w:rsid w:val="009E1E1F"/>
    <w:rsid w:val="009E3DB9"/>
    <w:rsid w:val="009E6E35"/>
    <w:rsid w:val="009F0EDA"/>
    <w:rsid w:val="00A02E73"/>
    <w:rsid w:val="00A03B96"/>
    <w:rsid w:val="00A05A67"/>
    <w:rsid w:val="00A05B19"/>
    <w:rsid w:val="00A10B04"/>
    <w:rsid w:val="00A1134E"/>
    <w:rsid w:val="00A24E7E"/>
    <w:rsid w:val="00A25238"/>
    <w:rsid w:val="00A258C3"/>
    <w:rsid w:val="00A25FBF"/>
    <w:rsid w:val="00A347C0"/>
    <w:rsid w:val="00A42C94"/>
    <w:rsid w:val="00A51431"/>
    <w:rsid w:val="00A539AD"/>
    <w:rsid w:val="00A55A55"/>
    <w:rsid w:val="00A7411D"/>
    <w:rsid w:val="00A763CB"/>
    <w:rsid w:val="00A93DC1"/>
    <w:rsid w:val="00A94063"/>
    <w:rsid w:val="00AA6219"/>
    <w:rsid w:val="00AA74E0"/>
    <w:rsid w:val="00AB703F"/>
    <w:rsid w:val="00AC6BB8"/>
    <w:rsid w:val="00AD1BF8"/>
    <w:rsid w:val="00AE008F"/>
    <w:rsid w:val="00AE38DD"/>
    <w:rsid w:val="00AE39C3"/>
    <w:rsid w:val="00AF21B5"/>
    <w:rsid w:val="00B01FCD"/>
    <w:rsid w:val="00B10C4B"/>
    <w:rsid w:val="00B1776C"/>
    <w:rsid w:val="00B3299E"/>
    <w:rsid w:val="00B52583"/>
    <w:rsid w:val="00B52896"/>
    <w:rsid w:val="00B66AE8"/>
    <w:rsid w:val="00B95236"/>
    <w:rsid w:val="00B96BD9"/>
    <w:rsid w:val="00BA1B01"/>
    <w:rsid w:val="00BA2641"/>
    <w:rsid w:val="00BB37AA"/>
    <w:rsid w:val="00BC3486"/>
    <w:rsid w:val="00BC53A0"/>
    <w:rsid w:val="00BE62AD"/>
    <w:rsid w:val="00BF121F"/>
    <w:rsid w:val="00BF1F80"/>
    <w:rsid w:val="00C166EF"/>
    <w:rsid w:val="00C17C85"/>
    <w:rsid w:val="00C17EB0"/>
    <w:rsid w:val="00C23ED5"/>
    <w:rsid w:val="00C27F5F"/>
    <w:rsid w:val="00C30A0F"/>
    <w:rsid w:val="00C37E61"/>
    <w:rsid w:val="00C52156"/>
    <w:rsid w:val="00C70F1B"/>
    <w:rsid w:val="00C71A47"/>
    <w:rsid w:val="00C74157"/>
    <w:rsid w:val="00C7464C"/>
    <w:rsid w:val="00C7720D"/>
    <w:rsid w:val="00C85588"/>
    <w:rsid w:val="00CB7725"/>
    <w:rsid w:val="00CC02C0"/>
    <w:rsid w:val="00CC7E64"/>
    <w:rsid w:val="00CD6755"/>
    <w:rsid w:val="00CD6856"/>
    <w:rsid w:val="00CE0089"/>
    <w:rsid w:val="00CE78F7"/>
    <w:rsid w:val="00CE793C"/>
    <w:rsid w:val="00CF193C"/>
    <w:rsid w:val="00D173F1"/>
    <w:rsid w:val="00D24BEE"/>
    <w:rsid w:val="00D27432"/>
    <w:rsid w:val="00D30786"/>
    <w:rsid w:val="00D424F3"/>
    <w:rsid w:val="00D74CB0"/>
    <w:rsid w:val="00D81FF1"/>
    <w:rsid w:val="00D8295D"/>
    <w:rsid w:val="00D870EE"/>
    <w:rsid w:val="00D93C69"/>
    <w:rsid w:val="00DA14F3"/>
    <w:rsid w:val="00DA77C7"/>
    <w:rsid w:val="00DC1C88"/>
    <w:rsid w:val="00DC2A65"/>
    <w:rsid w:val="00DE0DD2"/>
    <w:rsid w:val="00DE15F0"/>
    <w:rsid w:val="00DE5663"/>
    <w:rsid w:val="00DE78AA"/>
    <w:rsid w:val="00E053D0"/>
    <w:rsid w:val="00E15994"/>
    <w:rsid w:val="00E25498"/>
    <w:rsid w:val="00E3114E"/>
    <w:rsid w:val="00E31A70"/>
    <w:rsid w:val="00E35B02"/>
    <w:rsid w:val="00E66496"/>
    <w:rsid w:val="00E66B35"/>
    <w:rsid w:val="00E66E10"/>
    <w:rsid w:val="00E726DB"/>
    <w:rsid w:val="00E769F6"/>
    <w:rsid w:val="00E8407C"/>
    <w:rsid w:val="00E84F3C"/>
    <w:rsid w:val="00EA012C"/>
    <w:rsid w:val="00EA6073"/>
    <w:rsid w:val="00EA7F39"/>
    <w:rsid w:val="00EB7623"/>
    <w:rsid w:val="00EC6A55"/>
    <w:rsid w:val="00ED0288"/>
    <w:rsid w:val="00EE52CB"/>
    <w:rsid w:val="00EF581D"/>
    <w:rsid w:val="00EF7FD8"/>
    <w:rsid w:val="00F06F59"/>
    <w:rsid w:val="00F1071C"/>
    <w:rsid w:val="00F17988"/>
    <w:rsid w:val="00F307E9"/>
    <w:rsid w:val="00F469F0"/>
    <w:rsid w:val="00F53273"/>
    <w:rsid w:val="00F755E4"/>
    <w:rsid w:val="00F77D02"/>
    <w:rsid w:val="00F823BE"/>
    <w:rsid w:val="00FB3A86"/>
    <w:rsid w:val="00FC02C4"/>
    <w:rsid w:val="00FD36C8"/>
    <w:rsid w:val="00FD7CFA"/>
    <w:rsid w:val="00FE4BE2"/>
    <w:rsid w:val="00FE6D68"/>
    <w:rsid w:val="00FE7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FDFF33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830605"/>
    <w:pPr>
      <w:ind w:left="720"/>
      <w:contextualSpacing/>
    </w:pPr>
  </w:style>
  <w:style w:type="paragraph" w:styleId="NormalWeb">
    <w:name w:val="Normal (Web)"/>
    <w:basedOn w:val="Normal"/>
    <w:semiHidden/>
    <w:unhideWhenUsed/>
    <w:rsid w:val="004433E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82DE3-9534-4931-BFE5-B0411DA9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20</Pages>
  <Words>6265</Words>
  <Characters>35714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41896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2026-03-05T06:45:00Z</dcterms:created>
  <dcterms:modified xsi:type="dcterms:W3CDTF">2026-03-06T10:39:00Z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fecdebf0-b0d9-4511-b626-98201e58b0a7</vt:lpwstr>
  </property>
</Properties>
</file>