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3455" w14:textId="77777777" w:rsidR="009872E5" w:rsidRPr="009872E5" w:rsidRDefault="009872E5" w:rsidP="009872E5">
      <w:pPr>
        <w:spacing w:after="0" w:line="360" w:lineRule="auto"/>
        <w:jc w:val="right"/>
        <w:rPr>
          <w:rFonts w:ascii="Times New Roman" w:hAnsi="Times New Roman" w:cs="Times New Roman"/>
          <w:b/>
          <w:bCs/>
          <w:i/>
          <w:sz w:val="32"/>
          <w:szCs w:val="24"/>
          <w:u w:val="single"/>
        </w:rPr>
      </w:pPr>
      <w:r w:rsidRPr="009872E5">
        <w:rPr>
          <w:rFonts w:ascii="Times New Roman" w:hAnsi="Times New Roman" w:cs="Times New Roman"/>
          <w:b/>
          <w:bCs/>
          <w:i/>
          <w:sz w:val="32"/>
          <w:szCs w:val="24"/>
          <w:u w:val="single"/>
        </w:rPr>
        <w:t>Original Research Article</w:t>
      </w:r>
    </w:p>
    <w:p w14:paraId="0A4B220A" w14:textId="28E3BADB" w:rsidR="00415297" w:rsidRPr="0032200B" w:rsidRDefault="00415297" w:rsidP="00642406">
      <w:pPr>
        <w:spacing w:after="0" w:line="360" w:lineRule="auto"/>
        <w:jc w:val="center"/>
        <w:rPr>
          <w:rFonts w:ascii="Times New Roman" w:hAnsi="Times New Roman" w:cs="Times New Roman"/>
          <w:b/>
          <w:bCs/>
          <w:sz w:val="24"/>
          <w:szCs w:val="24"/>
        </w:rPr>
      </w:pPr>
      <w:r w:rsidRPr="0032200B">
        <w:rPr>
          <w:rFonts w:ascii="Times New Roman" w:hAnsi="Times New Roman" w:cs="Times New Roman"/>
          <w:b/>
          <w:bCs/>
          <w:sz w:val="24"/>
          <w:szCs w:val="24"/>
        </w:rPr>
        <w:t xml:space="preserve">Impact of Organic Substrates on Oxidative Stress and Antioxidant Responses in </w:t>
      </w:r>
      <w:r w:rsidRPr="0032200B">
        <w:rPr>
          <w:rFonts w:ascii="Times New Roman" w:hAnsi="Times New Roman" w:cs="Times New Roman"/>
          <w:b/>
          <w:bCs/>
          <w:i/>
          <w:iCs/>
          <w:sz w:val="24"/>
          <w:szCs w:val="24"/>
        </w:rPr>
        <w:t>Perionyx excavatus</w:t>
      </w:r>
    </w:p>
    <w:p w14:paraId="3656D707" w14:textId="77777777" w:rsidR="00C4667F" w:rsidRDefault="00C4667F" w:rsidP="00CB3578">
      <w:pPr>
        <w:spacing w:after="0" w:line="360" w:lineRule="auto"/>
        <w:jc w:val="both"/>
        <w:rPr>
          <w:rFonts w:ascii="Times New Roman" w:hAnsi="Times New Roman" w:cs="Times New Roman"/>
          <w:b/>
          <w:bCs/>
          <w:sz w:val="24"/>
          <w:szCs w:val="24"/>
        </w:rPr>
      </w:pPr>
    </w:p>
    <w:p w14:paraId="5DE44622" w14:textId="7F994772" w:rsidR="007C5408" w:rsidRPr="0032200B" w:rsidRDefault="007C5408" w:rsidP="00CB3578">
      <w:p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Abstract</w:t>
      </w:r>
    </w:p>
    <w:p w14:paraId="6E33E687" w14:textId="6A78C018" w:rsidR="0090457D" w:rsidRPr="0032200B" w:rsidRDefault="0090457D" w:rsidP="0090457D">
      <w:pPr>
        <w:spacing w:after="0" w:line="360" w:lineRule="auto"/>
        <w:jc w:val="both"/>
        <w:rPr>
          <w:rFonts w:ascii="Times New Roman" w:hAnsi="Times New Roman" w:cs="Times New Roman"/>
          <w:sz w:val="24"/>
          <w:szCs w:val="24"/>
        </w:rPr>
      </w:pPr>
      <w:r w:rsidRPr="0032200B">
        <w:rPr>
          <w:rFonts w:ascii="Times New Roman" w:hAnsi="Times New Roman" w:cs="Times New Roman"/>
          <w:b/>
          <w:bCs/>
          <w:sz w:val="24"/>
          <w:szCs w:val="24"/>
        </w:rPr>
        <w:t>Aims:</w:t>
      </w:r>
      <w:r w:rsidRPr="0032200B">
        <w:rPr>
          <w:rFonts w:ascii="Times New Roman" w:hAnsi="Times New Roman" w:cs="Times New Roman"/>
          <w:sz w:val="24"/>
          <w:szCs w:val="24"/>
        </w:rPr>
        <w:t xml:space="preserve"> The present study aimed to evaluate the influence of different organic substrates on oxidative stress and antioxidant defense mechanisms in the earthworm Perionyx excavatus. The study specifically assessed biochemical responses, antioxidant enzyme activities, oxidative damage biomarkers, and the overall reactive oxygen species (ROS) balance under various vermicomposting substrates.</w:t>
      </w:r>
    </w:p>
    <w:p w14:paraId="5E187F8D" w14:textId="709FC2D5" w:rsidR="0090457D" w:rsidRPr="0032200B" w:rsidRDefault="0090457D" w:rsidP="0090457D">
      <w:pPr>
        <w:spacing w:after="0" w:line="360" w:lineRule="auto"/>
        <w:jc w:val="both"/>
        <w:rPr>
          <w:rFonts w:ascii="Times New Roman" w:hAnsi="Times New Roman" w:cs="Times New Roman"/>
          <w:sz w:val="24"/>
          <w:szCs w:val="24"/>
        </w:rPr>
      </w:pPr>
      <w:r w:rsidRPr="0032200B">
        <w:rPr>
          <w:rFonts w:ascii="Times New Roman" w:hAnsi="Times New Roman" w:cs="Times New Roman"/>
          <w:b/>
          <w:bCs/>
          <w:sz w:val="24"/>
          <w:szCs w:val="24"/>
        </w:rPr>
        <w:t>Study Design:</w:t>
      </w:r>
      <w:r w:rsidRPr="0032200B">
        <w:rPr>
          <w:rFonts w:ascii="Times New Roman" w:hAnsi="Times New Roman" w:cs="Times New Roman"/>
          <w:sz w:val="24"/>
          <w:szCs w:val="24"/>
        </w:rPr>
        <w:t xml:space="preserve"> A controlled laboratory experimental design was employed to investigate the biochemical and oxidative stress responses of P. excavatus under different substrate treatments over a 28-day exposure period.</w:t>
      </w:r>
    </w:p>
    <w:p w14:paraId="0772DDD8" w14:textId="7FDC6A99" w:rsidR="0090457D" w:rsidRPr="0032200B" w:rsidRDefault="0090457D" w:rsidP="0090457D">
      <w:p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 xml:space="preserve">Methodology: </w:t>
      </w:r>
      <w:r w:rsidRPr="0032200B">
        <w:rPr>
          <w:rFonts w:ascii="Times New Roman" w:hAnsi="Times New Roman" w:cs="Times New Roman"/>
          <w:sz w:val="24"/>
          <w:szCs w:val="24"/>
        </w:rPr>
        <w:t xml:space="preserve">Adult earthworms were cultured in four different substrate treatments: garden soil (control), cow dung + sugarcane bagasse (1:1), horse dung + sugarcane bagasse (1:1), and a mixed substrate of cow dung + horse dung + sugarcane bagasse (1:1:1). Biochemical parameters including total protein content were </w:t>
      </w:r>
      <w:proofErr w:type="spellStart"/>
      <w:r w:rsidRPr="0032200B">
        <w:rPr>
          <w:rFonts w:ascii="Times New Roman" w:hAnsi="Times New Roman" w:cs="Times New Roman"/>
          <w:sz w:val="24"/>
          <w:szCs w:val="24"/>
        </w:rPr>
        <w:t>analyzed</w:t>
      </w:r>
      <w:proofErr w:type="spellEnd"/>
      <w:r w:rsidRPr="0032200B">
        <w:rPr>
          <w:rFonts w:ascii="Times New Roman" w:hAnsi="Times New Roman" w:cs="Times New Roman"/>
          <w:sz w:val="24"/>
          <w:szCs w:val="24"/>
        </w:rPr>
        <w:t xml:space="preserve"> along with enzymatic antioxidants such as superoxide dismutase (SOD), catalase (CAT), and glutathione peroxidase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xml:space="preserve">). Detoxification enzyme glutathione-S-transferase (GST) and the non-enzymatic antioxidant reduced glutathione (GSH) were also quantified. Oxidative damage indicators including lipid peroxidation (malondialdehyde, MDA) and DNA damage using comet assay were measured to evaluate oxidative stress. Data were expressed as mean ± standard deviation (n = 5) and statistically </w:t>
      </w:r>
      <w:proofErr w:type="spellStart"/>
      <w:r w:rsidRPr="0032200B">
        <w:rPr>
          <w:rFonts w:ascii="Times New Roman" w:hAnsi="Times New Roman" w:cs="Times New Roman"/>
          <w:sz w:val="24"/>
          <w:szCs w:val="24"/>
        </w:rPr>
        <w:t>analyzed</w:t>
      </w:r>
      <w:proofErr w:type="spellEnd"/>
      <w:r w:rsidRPr="0032200B">
        <w:rPr>
          <w:rFonts w:ascii="Times New Roman" w:hAnsi="Times New Roman" w:cs="Times New Roman"/>
          <w:sz w:val="24"/>
          <w:szCs w:val="24"/>
        </w:rPr>
        <w:t xml:space="preserve"> using one-way ANOVA followed by Tukey’s HSD test at a significance level of p &lt; 0.05.</w:t>
      </w:r>
    </w:p>
    <w:p w14:paraId="7EDBC9DF" w14:textId="70506310" w:rsidR="0090457D" w:rsidRPr="0032200B" w:rsidRDefault="0090457D" w:rsidP="0090457D">
      <w:p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 xml:space="preserve">Results: </w:t>
      </w:r>
      <w:r w:rsidRPr="0032200B">
        <w:rPr>
          <w:rFonts w:ascii="Times New Roman" w:hAnsi="Times New Roman" w:cs="Times New Roman"/>
          <w:sz w:val="24"/>
          <w:szCs w:val="24"/>
        </w:rPr>
        <w:t xml:space="preserve">Organic substrates significantly influenced the biochemical and oxidative responses of P. excavatus. Worms exposed to organic substrates showed significantly higher protein levels and antioxidant enzyme activities compared with the control. The mixed substrate treatment recorded the highest activities of SOD, CAT,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and GST along with elevated GSH levels, indicating enhanced antioxidant defense and metabolic activity. In contrast, the horse dung + bagasse treatment showed comparatively higher lipid peroxidation and DNA damage, suggesting increased oxidative stress. Statistical analysis confirmed significant treatment effects for all measured biomarkers.</w:t>
      </w:r>
    </w:p>
    <w:p w14:paraId="4477CBF2" w14:textId="5A7359EB" w:rsidR="007E007A" w:rsidRPr="0032200B" w:rsidRDefault="0090457D" w:rsidP="0090457D">
      <w:pPr>
        <w:spacing w:after="0" w:line="360" w:lineRule="auto"/>
        <w:jc w:val="both"/>
        <w:rPr>
          <w:rFonts w:ascii="Times New Roman" w:hAnsi="Times New Roman" w:cs="Times New Roman"/>
          <w:sz w:val="24"/>
          <w:szCs w:val="24"/>
        </w:rPr>
      </w:pPr>
      <w:r w:rsidRPr="0032200B">
        <w:rPr>
          <w:rFonts w:ascii="Times New Roman" w:hAnsi="Times New Roman" w:cs="Times New Roman"/>
          <w:b/>
          <w:bCs/>
          <w:sz w:val="24"/>
          <w:szCs w:val="24"/>
        </w:rPr>
        <w:lastRenderedPageBreak/>
        <w:t>Conclusion:</w:t>
      </w:r>
      <w:r w:rsidRPr="0032200B">
        <w:rPr>
          <w:rFonts w:ascii="Times New Roman" w:hAnsi="Times New Roman" w:cs="Times New Roman"/>
          <w:sz w:val="24"/>
          <w:szCs w:val="24"/>
        </w:rPr>
        <w:t xml:space="preserve"> The findings demonstrate that substrate composition strongly regulates oxidative physiology in P. excavatus. Mixed organic substrates promote balanced nutrient availability, enhanced antioxidant </w:t>
      </w:r>
      <w:proofErr w:type="spellStart"/>
      <w:r w:rsidRPr="0032200B">
        <w:rPr>
          <w:rFonts w:ascii="Times New Roman" w:hAnsi="Times New Roman" w:cs="Times New Roman"/>
          <w:sz w:val="24"/>
          <w:szCs w:val="24"/>
        </w:rPr>
        <w:t>defenses</w:t>
      </w:r>
      <w:proofErr w:type="spellEnd"/>
      <w:r w:rsidRPr="0032200B">
        <w:rPr>
          <w:rFonts w:ascii="Times New Roman" w:hAnsi="Times New Roman" w:cs="Times New Roman"/>
          <w:sz w:val="24"/>
          <w:szCs w:val="24"/>
        </w:rPr>
        <w:t>, and reduced oxidative damage, supporting optimal earthworm performance in vermicomposting systems. These results highlight the potential of P. excavatus as a sensitive bioindicator for assessing oxidative stress and substrate quality in organic waste management.</w:t>
      </w:r>
    </w:p>
    <w:p w14:paraId="53975419" w14:textId="0ABCBAFB" w:rsidR="007E007A" w:rsidRPr="0032200B" w:rsidRDefault="007E007A" w:rsidP="007E007A">
      <w:pPr>
        <w:spacing w:after="0" w:line="360" w:lineRule="auto"/>
        <w:jc w:val="both"/>
        <w:rPr>
          <w:rFonts w:ascii="Times New Roman" w:hAnsi="Times New Roman" w:cs="Times New Roman"/>
          <w:sz w:val="24"/>
          <w:szCs w:val="24"/>
        </w:rPr>
      </w:pPr>
      <w:r w:rsidRPr="0032200B">
        <w:rPr>
          <w:rFonts w:ascii="Times New Roman" w:hAnsi="Times New Roman" w:cs="Times New Roman"/>
          <w:b/>
          <w:bCs/>
          <w:sz w:val="24"/>
          <w:szCs w:val="24"/>
        </w:rPr>
        <w:t>Keywords:</w:t>
      </w:r>
      <w:r w:rsidRPr="0032200B">
        <w:rPr>
          <w:rFonts w:ascii="Times New Roman" w:hAnsi="Times New Roman" w:cs="Times New Roman"/>
          <w:sz w:val="24"/>
          <w:szCs w:val="24"/>
        </w:rPr>
        <w:t xml:space="preserve"> </w:t>
      </w:r>
      <w:r w:rsidRPr="0032200B">
        <w:rPr>
          <w:rFonts w:ascii="Times New Roman" w:hAnsi="Times New Roman" w:cs="Times New Roman"/>
          <w:i/>
          <w:iCs/>
          <w:sz w:val="24"/>
          <w:szCs w:val="24"/>
        </w:rPr>
        <w:t>Perionyx excavatus</w:t>
      </w:r>
      <w:r w:rsidRPr="0032200B">
        <w:rPr>
          <w:rFonts w:ascii="Times New Roman" w:hAnsi="Times New Roman" w:cs="Times New Roman"/>
          <w:sz w:val="24"/>
          <w:szCs w:val="24"/>
        </w:rPr>
        <w:t>, oxidative stress, antioxidant enzymes, glutathione, malondialdehyde, vermiculture.</w:t>
      </w:r>
    </w:p>
    <w:p w14:paraId="055DD8EC" w14:textId="77777777" w:rsidR="006F075F" w:rsidRPr="0032200B" w:rsidRDefault="006F075F" w:rsidP="007E007A">
      <w:pPr>
        <w:spacing w:after="0" w:line="360" w:lineRule="auto"/>
        <w:jc w:val="both"/>
        <w:rPr>
          <w:rFonts w:ascii="Times New Roman" w:hAnsi="Times New Roman" w:cs="Times New Roman"/>
          <w:sz w:val="24"/>
          <w:szCs w:val="24"/>
        </w:rPr>
      </w:pPr>
    </w:p>
    <w:p w14:paraId="682661AA" w14:textId="2C0AC7B3" w:rsidR="007C5408" w:rsidRPr="0032200B" w:rsidRDefault="007C5408" w:rsidP="006F075F">
      <w:pPr>
        <w:pStyle w:val="ListParagraph"/>
        <w:numPr>
          <w:ilvl w:val="0"/>
          <w:numId w:val="2"/>
        </w:numPr>
        <w:spacing w:after="0" w:line="360" w:lineRule="auto"/>
        <w:jc w:val="both"/>
        <w:rPr>
          <w:rFonts w:ascii="Times New Roman" w:hAnsi="Times New Roman" w:cs="Times New Roman"/>
          <w:sz w:val="24"/>
          <w:szCs w:val="24"/>
        </w:rPr>
      </w:pPr>
      <w:r w:rsidRPr="0032200B">
        <w:rPr>
          <w:rFonts w:ascii="Times New Roman" w:hAnsi="Times New Roman" w:cs="Times New Roman"/>
          <w:b/>
          <w:bCs/>
          <w:sz w:val="24"/>
          <w:szCs w:val="24"/>
        </w:rPr>
        <w:t>Introduction</w:t>
      </w:r>
    </w:p>
    <w:p w14:paraId="253808ED" w14:textId="73FA6047"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Earthworms are widely recognized as important soil bioengineers that play a crucial role in maintaining soil health and ecosystem functioning. Through their activities such as burrowing, feeding, and casting, earthworms contribute significantly to nutrient cycling, organic matter decomposition, and the improvement of soil structure and fertility (Edwards &amp; Bohlen, 1996; Domínguez et al., 2010). Among the various earthworm species used in vermiculture, Perionyx excavatus has received considerable attention because of its high reproductive rate, rapid growth, efficient organic waste conversion capacity, and adaptability to a wide range of organic substrates (Prakash et al., 2008; Zhang et al., 2018). Due to these characteristics, this species is frequently used in vermicomposting systems and has also been considered a useful biological model for evaluating physiological responses to environmental changes. In particular, the study of oxidative stress responses in P. excavatus provides valuable insights into earthworm health and soil ecosystem dynamics.</w:t>
      </w:r>
    </w:p>
    <w:p w14:paraId="71BB2E7C" w14:textId="77777777"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Oxidative stress occurs when the production of reactive oxygen species (ROS) exceeds the capacity of cellular antioxidant defense systems, leading to potential damage to essential biomolecules such as lipids, proteins, and nucleic acids (Halliwell &amp; Gutteridge, 2015). In invertebrates, including earthworms, ROS can originate from both endogenous metabolic processes and external environmental factors. These factors include exposure to pollutants, nutrient-rich organic wastes, microbial activity, and other environmental stressors that may alter cellular redox balance (Song et al., 2014; Deng et al., 2017). To counteract the harmful effects of ROS, organisms possess a complex antioxidant defense system composed of enzymatic and non-enzymatic components. Key enzymatic antioxidants include superoxide dismutase (SOD), catalase (CAT), and glutathione peroxidase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which collectively detoxify superoxide radicals and hydrogen peroxide generated during cellular metabolism (</w:t>
      </w:r>
      <w:proofErr w:type="spellStart"/>
      <w:r w:rsidRPr="0032200B">
        <w:rPr>
          <w:rFonts w:ascii="Times New Roman" w:hAnsi="Times New Roman" w:cs="Times New Roman"/>
          <w:sz w:val="24"/>
          <w:szCs w:val="24"/>
        </w:rPr>
        <w:t>Aebi</w:t>
      </w:r>
      <w:proofErr w:type="spellEnd"/>
      <w:r w:rsidRPr="0032200B">
        <w:rPr>
          <w:rFonts w:ascii="Times New Roman" w:hAnsi="Times New Roman" w:cs="Times New Roman"/>
          <w:sz w:val="24"/>
          <w:szCs w:val="24"/>
        </w:rPr>
        <w:t xml:space="preserve">, 1984; </w:t>
      </w:r>
      <w:proofErr w:type="spellStart"/>
      <w:r w:rsidRPr="0032200B">
        <w:rPr>
          <w:rFonts w:ascii="Times New Roman" w:hAnsi="Times New Roman" w:cs="Times New Roman"/>
          <w:sz w:val="24"/>
          <w:szCs w:val="24"/>
        </w:rPr>
        <w:t>Flohé</w:t>
      </w:r>
      <w:proofErr w:type="spellEnd"/>
      <w:r w:rsidRPr="0032200B">
        <w:rPr>
          <w:rFonts w:ascii="Times New Roman" w:hAnsi="Times New Roman" w:cs="Times New Roman"/>
          <w:sz w:val="24"/>
          <w:szCs w:val="24"/>
        </w:rPr>
        <w:t xml:space="preserve"> &amp; </w:t>
      </w:r>
      <w:proofErr w:type="spellStart"/>
      <w:r w:rsidRPr="0032200B">
        <w:rPr>
          <w:rFonts w:ascii="Times New Roman" w:hAnsi="Times New Roman" w:cs="Times New Roman"/>
          <w:sz w:val="24"/>
          <w:szCs w:val="24"/>
        </w:rPr>
        <w:t>Günzler</w:t>
      </w:r>
      <w:proofErr w:type="spellEnd"/>
      <w:r w:rsidRPr="0032200B">
        <w:rPr>
          <w:rFonts w:ascii="Times New Roman" w:hAnsi="Times New Roman" w:cs="Times New Roman"/>
          <w:sz w:val="24"/>
          <w:szCs w:val="24"/>
        </w:rPr>
        <w:t xml:space="preserve">, 1984). In addition, reduced glutathione (GSH) acts as a major </w:t>
      </w:r>
      <w:r w:rsidRPr="0032200B">
        <w:rPr>
          <w:rFonts w:ascii="Times New Roman" w:hAnsi="Times New Roman" w:cs="Times New Roman"/>
          <w:sz w:val="24"/>
          <w:szCs w:val="24"/>
        </w:rPr>
        <w:lastRenderedPageBreak/>
        <w:t>non-enzymatic antioxidant that maintains intracellular redox balance and participates in detoxification reactions (Ellman, 1959). The balance between ROS production and antioxidant defense is therefore essential for maintaining cellular integrity and physiological stability in earthworms (Reinecke &amp; Reinecke, 2004).</w:t>
      </w:r>
    </w:p>
    <w:p w14:paraId="786C0641" w14:textId="612C0248"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Organic amendments such as animal manures and agricultural residues are commonly used substrates in vermicomposting systems because they provide abundant nutrients and stimulate microbial activity (Edwards et al., 2011; Suthar, 2009). Cow dung and horse dung are among the most frequently used organic materials due to their high nitrogen content, organic matter, and microbial populations that support earthworm growth and decomposition processes. Similarly, agricultural residues such as sugarcane bagasse provide a carbon-rich fibrous substrate that improves aeration and facilitates microbial degradation during composting (Domínguez et al., 2010; Balamurugan et al., 2012). However, variations in nutrient composition, microbial activity, and decomposition rates among different organic substrates may significantly influence metabolic activity and ROS production in earthworms (Doyle &amp; Fitzpatrick, 2010; Chattopadhyay et al., 2014). For instance, substrates rich in nitrogen can enhance microbial metabolism and ammonia formation, which may increase oxidative stress and ROS generation in earthworm tissues (Deng et al., 2017).</w:t>
      </w:r>
    </w:p>
    <w:p w14:paraId="16182C94" w14:textId="68C3096A"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Several studies have demonstrated that oxidative stress biomarkers can effectively indicate physiological responses of earthworms to environmental and substrate-related stress</w:t>
      </w:r>
      <w:r w:rsidR="00E8142E" w:rsidRPr="0032200B">
        <w:rPr>
          <w:rFonts w:ascii="Times New Roman" w:hAnsi="Times New Roman" w:cs="Times New Roman"/>
          <w:sz w:val="24"/>
          <w:szCs w:val="24"/>
        </w:rPr>
        <w:t xml:space="preserve"> (Shashank &amp; Mahadevaswamy, 2025)</w:t>
      </w:r>
      <w:r w:rsidRPr="0032200B">
        <w:rPr>
          <w:rFonts w:ascii="Times New Roman" w:hAnsi="Times New Roman" w:cs="Times New Roman"/>
          <w:sz w:val="24"/>
          <w:szCs w:val="24"/>
        </w:rPr>
        <w:t>. Lipid peroxidation products such as malondialdehyde (MDA) are widely used indicators of oxidative damage to cellular membranes, while DNA fragmentation reflects genotoxic stress at the molecular level (Singh et al., 1988; Li et al., 2010). In addition, the measurement of antioxidant enzyme activities and non-enzymatic antioxidants provides important information regarding the organism’s capacity to neutralize ROS and maintain redox balance (Weydert &amp; Cullen, 2010; Zhang et al., 2018). Recent studies emphasize the importance of integrating multiple biomarkers—including enzymatic antioxidants, non-enzymatic antioxidants, and oxidative damage indicators—to obtain a comprehensive understanding of redox homeostasis in earthworms exposed to organic wastes or environmental stressors (Deng et al., 2017; Prakash et al., 2008).</w:t>
      </w:r>
    </w:p>
    <w:p w14:paraId="297906E1" w14:textId="3C8CCB1A" w:rsidR="00A72394"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Despite these advances, relatively few studies have examined the effects of mixed organic substrates on oxidative stress responses in Perionyx excavatus. Most previous investigations have focused primarily on single substrate systems, which may not accurately represent the complex nutrient interactions and microbial dynamics that occur in practical vermicomposting environments (Edwards et al., 2011; Domínguez et al., 2010). The use of </w:t>
      </w:r>
      <w:r w:rsidRPr="0032200B">
        <w:rPr>
          <w:rFonts w:ascii="Times New Roman" w:hAnsi="Times New Roman" w:cs="Times New Roman"/>
          <w:sz w:val="24"/>
          <w:szCs w:val="24"/>
        </w:rPr>
        <w:lastRenderedPageBreak/>
        <w:t>mixed organic substrates may influence metabolic processes, microbial decomposition, and ROS generation differently compared with individual substrates. Therefore, evaluating antioxidant responses and oxidative damage markers under mixed-substrate conditions is essential for understanding the physiological adaptability of earthworms in vermicomposting systems.</w:t>
      </w:r>
    </w:p>
    <w:p w14:paraId="0BE5FB5F" w14:textId="40CF83A6" w:rsidR="007C5408" w:rsidRPr="0032200B" w:rsidRDefault="00A72394" w:rsidP="00A72394">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The present study was therefore designed to investigate oxidative stress responses in P. excavatus cultured in different organic substrate combinations, including cow dung + sugarcane bagasse, horse dung + sugarcane bagasse, and a mixed substrate containing cow dung, horse dung, and sugarcane bagasse, with garden soil serving as the control. By integrating biochemical analyses of enzymatic antioxidants (SOD, CAT,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non-enzymatic antioxidant levels (GSH), and oxidative damage indicators such as lipid peroxidation (MDA) and DNA fragmentation, this study aims to: (</w:t>
      </w:r>
      <w:proofErr w:type="spellStart"/>
      <w:r w:rsidRPr="0032200B">
        <w:rPr>
          <w:rFonts w:ascii="Times New Roman" w:hAnsi="Times New Roman" w:cs="Times New Roman"/>
          <w:sz w:val="24"/>
          <w:szCs w:val="24"/>
        </w:rPr>
        <w:t>i</w:t>
      </w:r>
      <w:proofErr w:type="spellEnd"/>
      <w:r w:rsidRPr="0032200B">
        <w:rPr>
          <w:rFonts w:ascii="Times New Roman" w:hAnsi="Times New Roman" w:cs="Times New Roman"/>
          <w:sz w:val="24"/>
          <w:szCs w:val="24"/>
        </w:rPr>
        <w:t>) evaluate the differential effects of individual and mixed organic substrates on antioxidant defense mechanisms in P. excavatus; (ii) assess the extent of oxidative damage to lipids and DNA; and (iii) develop a relative ROS index as an integrative indicator of redox status. The findings of this study will contribute to a better understanding of oxidative physiology in earthworms and provide insights for optimizing substrate formulations and management strategies in sustainable vermiculture systems</w:t>
      </w:r>
      <w:r w:rsidR="007C5408" w:rsidRPr="0032200B">
        <w:rPr>
          <w:rFonts w:ascii="Times New Roman" w:hAnsi="Times New Roman" w:cs="Times New Roman"/>
          <w:sz w:val="24"/>
          <w:szCs w:val="24"/>
        </w:rPr>
        <w:t>.</w:t>
      </w:r>
    </w:p>
    <w:p w14:paraId="26B036A1" w14:textId="6C21DB92" w:rsidR="00CB3578" w:rsidRPr="0032200B" w:rsidRDefault="00CB3578" w:rsidP="006F075F">
      <w:pPr>
        <w:pStyle w:val="ListParagraph"/>
        <w:numPr>
          <w:ilvl w:val="0"/>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Materials and Methods</w:t>
      </w:r>
    </w:p>
    <w:p w14:paraId="580427D4" w14:textId="40F7C932"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Earthworm culture, substrate treatments, and experimental design</w:t>
      </w:r>
    </w:p>
    <w:p w14:paraId="3A735641" w14:textId="2B8ECC87"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Adult, healthy individuals of </w:t>
      </w:r>
      <w:r w:rsidRPr="0032200B">
        <w:rPr>
          <w:rFonts w:ascii="Times New Roman" w:eastAsia="Times New Roman" w:hAnsi="Times New Roman" w:cs="Times New Roman"/>
          <w:i/>
          <w:iCs/>
          <w:sz w:val="24"/>
          <w:szCs w:val="24"/>
          <w:lang w:eastAsia="en-IN"/>
        </w:rPr>
        <w:t>Perionyx excavatus</w:t>
      </w:r>
      <w:r w:rsidRPr="0032200B">
        <w:rPr>
          <w:rFonts w:ascii="Times New Roman" w:eastAsia="Times New Roman" w:hAnsi="Times New Roman" w:cs="Times New Roman"/>
          <w:sz w:val="24"/>
          <w:szCs w:val="24"/>
          <w:lang w:eastAsia="en-IN"/>
        </w:rPr>
        <w:t xml:space="preserve"> of uniform size (0.45–0.60 g fresh weight) and free from visible injury were collected and acclimatized under laboratory conditions for 7 days prior to experimentation. During acclimatization, the earthworms were maintained in garden soil under controlled environmental conditions (moisture 60–70 %, temperature 25 ± 2 °C) to stabilize physiological status. The experimental setup consisted of four substrate treatments, each with five biological replicates (n = 5). Plastic trays (30 × 20 × 10 cm) were used as experimental units, each containing 2 kg of substrate prepared as follows: Cow dung + sugarcane bagasse (1:1, w/w); Horse dung + sugarcane bagasse (1:1, w/w); Cow dung + horse dung + sugarcane bagasse (1:1:1, w/w); Control: garden soil only</w:t>
      </w:r>
    </w:p>
    <w:p w14:paraId="1F0710DC" w14:textId="53807A08"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All organic substrates were pre-decomposed for 10–15 days under moist conditions to reduce ammonia toxicity and stabilize microbial activity prior to earthworm inoculation (Domínguez et al., 2010; Edwards et al., 2011). Following acclimatization, twenty adult earthworms (0.45–0.60 g fresh weight) were introduced into each tray containing 2 kg of substrate. Moisture content was maintained at 60–70 % throughout the experiment by daily sprinkling with sterile deionized water. The exposure experiment was conducted for 28 days, </w:t>
      </w:r>
      <w:r w:rsidRPr="0032200B">
        <w:rPr>
          <w:rFonts w:ascii="Times New Roman" w:eastAsia="Times New Roman" w:hAnsi="Times New Roman" w:cs="Times New Roman"/>
          <w:sz w:val="24"/>
          <w:szCs w:val="24"/>
          <w:lang w:eastAsia="en-IN"/>
        </w:rPr>
        <w:lastRenderedPageBreak/>
        <w:t>and earthworms were sampled at five time points: day 0, 7, 14, 21, and 28. At each sampling point, worms were carefully retrieved from the substrate, rinsed with distilled water to remove adhering particles, blotted dry using filter paper, and weighed.</w:t>
      </w:r>
    </w:p>
    <w:p w14:paraId="496D3BD1" w14:textId="0966ACD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For biochemical analyses, 3–5 individuals were pooled per replicate, and tissues </w:t>
      </w:r>
      <w:r w:rsidR="00561401">
        <w:rPr>
          <w:rFonts w:ascii="Times New Roman" w:eastAsia="Times New Roman" w:hAnsi="Times New Roman" w:cs="Times New Roman"/>
          <w:sz w:val="24"/>
          <w:szCs w:val="24"/>
          <w:lang w:eastAsia="en-IN"/>
        </w:rPr>
        <w:t>of e</w:t>
      </w:r>
      <w:r w:rsidR="00561401" w:rsidRPr="00561401">
        <w:rPr>
          <w:rFonts w:ascii="Times New Roman" w:eastAsia="Times New Roman" w:hAnsi="Times New Roman" w:cs="Times New Roman"/>
          <w:sz w:val="24"/>
          <w:szCs w:val="24"/>
          <w:lang w:eastAsia="en-IN"/>
        </w:rPr>
        <w:t>arthworms were allowed to depurate gut contents on moist filter paper for 24 h prior to homogenization</w:t>
      </w:r>
      <w:r w:rsidR="00561401">
        <w:rPr>
          <w:rFonts w:ascii="Times New Roman" w:eastAsia="Times New Roman" w:hAnsi="Times New Roman" w:cs="Times New Roman"/>
          <w:sz w:val="24"/>
          <w:szCs w:val="24"/>
          <w:lang w:eastAsia="en-IN"/>
        </w:rPr>
        <w:t xml:space="preserve"> and </w:t>
      </w:r>
      <w:r w:rsidRPr="0032200B">
        <w:rPr>
          <w:rFonts w:ascii="Times New Roman" w:eastAsia="Times New Roman" w:hAnsi="Times New Roman" w:cs="Times New Roman"/>
          <w:sz w:val="24"/>
          <w:szCs w:val="24"/>
          <w:lang w:eastAsia="en-IN"/>
        </w:rPr>
        <w:t>stored at −80 °C until further analysis.</w:t>
      </w:r>
    </w:p>
    <w:p w14:paraId="58156C72" w14:textId="1DAE3107"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Tissue homogenization and protein estimation</w:t>
      </w:r>
    </w:p>
    <w:p w14:paraId="1DA7D575" w14:textId="4D6F557E" w:rsidR="0025292C" w:rsidRPr="0032200B" w:rsidRDefault="0025292C" w:rsidP="009C20E3">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For each replicate and sampling time point, pooled earthworm tissues were homogenized on ice in 0.1 M phosphate buffer (pH 7.4) containing 1 mM EDTA at a ratio of 1:10 (w/v) (i.e., 0.1 g tissue in 1 mL buffer). Homogenization was performed using a chilled glass homogenizer to minimize enzyme degradation. The homogenate was centrifuged at 10,000 × g for 15 min at 4 °C, and the resulting supernatant was collected as the crude enzyme extract for subsequent biochemical assays.</w:t>
      </w:r>
    </w:p>
    <w:p w14:paraId="1249C911" w14:textId="776CEC04"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Protein concentration in each extract was determined using the Lowry method with bovine serum albumin (BSA) as standard. Enzyme activities were expressed as units per milligram of protein.</w:t>
      </w:r>
    </w:p>
    <w:p w14:paraId="02FE0292" w14:textId="6FBB465C"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Superoxide dismutase (SOD) assay</w:t>
      </w:r>
    </w:p>
    <w:p w14:paraId="6DEAB1A5" w14:textId="5BB1A31B"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Superoxide dismutase (SOD) activity was determined by measuring the inhibition of </w:t>
      </w:r>
      <w:proofErr w:type="spellStart"/>
      <w:r w:rsidRPr="0032200B">
        <w:rPr>
          <w:rFonts w:ascii="Times New Roman" w:eastAsia="Times New Roman" w:hAnsi="Times New Roman" w:cs="Times New Roman"/>
          <w:sz w:val="24"/>
          <w:szCs w:val="24"/>
          <w:lang w:eastAsia="en-IN"/>
        </w:rPr>
        <w:t>nitroblue</w:t>
      </w:r>
      <w:proofErr w:type="spellEnd"/>
      <w:r w:rsidRPr="0032200B">
        <w:rPr>
          <w:rFonts w:ascii="Times New Roman" w:eastAsia="Times New Roman" w:hAnsi="Times New Roman" w:cs="Times New Roman"/>
          <w:sz w:val="24"/>
          <w:szCs w:val="24"/>
          <w:lang w:eastAsia="en-IN"/>
        </w:rPr>
        <w:t xml:space="preserve"> tetrazolium (NBT) reduction, following a modified version of classical photochemical methods (</w:t>
      </w:r>
      <w:proofErr w:type="spellStart"/>
      <w:r w:rsidRPr="0032200B">
        <w:rPr>
          <w:rFonts w:ascii="Times New Roman" w:eastAsia="Times New Roman" w:hAnsi="Times New Roman" w:cs="Times New Roman"/>
          <w:sz w:val="24"/>
          <w:szCs w:val="24"/>
          <w:lang w:eastAsia="en-IN"/>
        </w:rPr>
        <w:t>Ifemeje</w:t>
      </w:r>
      <w:proofErr w:type="spellEnd"/>
      <w:r w:rsidRPr="0032200B">
        <w:rPr>
          <w:rFonts w:ascii="Times New Roman" w:eastAsia="Times New Roman" w:hAnsi="Times New Roman" w:cs="Times New Roman"/>
          <w:sz w:val="24"/>
          <w:szCs w:val="24"/>
          <w:lang w:eastAsia="en-IN"/>
        </w:rPr>
        <w:t xml:space="preserve"> et al., 2015). The reaction mixture (3 mL total volume) contained: 50 mM phosphate buffer (pH 7.8), 0.1 mM EDTA, 13 mM methionine, 75 µM NBT, 2 µM riboflavin, appropriate volume of enzyme extract. The reaction was initiated by exposure to fluorescent light for 10 minutes. Absorbance was then measured at 560 nm using a spectrophotometer. </w:t>
      </w:r>
    </w:p>
    <w:p w14:paraId="31A59027" w14:textId="56071525"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Catalase (CAT) assay</w:t>
      </w:r>
    </w:p>
    <w:p w14:paraId="115CA20B" w14:textId="037FA88A"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Catalase (CAT) activity was measured spectrophotometrically by monitoring the decomposition of hydrogen peroxide (H₂O₂) at 240 nm, following established methods used in oxidative stress studies (Wang et al., 2021; Wen et al., 2021). The reaction mixture contained: 50 mM phosphate buffer (pH 7.0), 10 mM H₂O₂, enzyme extract (50–100 µL). The decrease in absorbance at 240 nm was recorded for 1–2 minutes during the linear phase. Catalase activity was calculated using the molar extinction coefficient of H₂O₂ (39.4 M⁻¹ cm⁻¹).</w:t>
      </w:r>
    </w:p>
    <w:p w14:paraId="77615247" w14:textId="13EFC754"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 peroxidase (</w:t>
      </w:r>
      <w:proofErr w:type="spellStart"/>
      <w:r w:rsidRPr="0032200B">
        <w:rPr>
          <w:rFonts w:ascii="Times New Roman" w:eastAsia="Times New Roman" w:hAnsi="Times New Roman" w:cs="Times New Roman"/>
          <w:b/>
          <w:bCs/>
          <w:sz w:val="24"/>
          <w:szCs w:val="24"/>
          <w:lang w:eastAsia="en-IN"/>
        </w:rPr>
        <w:t>GPx</w:t>
      </w:r>
      <w:proofErr w:type="spellEnd"/>
      <w:r w:rsidRPr="0032200B">
        <w:rPr>
          <w:rFonts w:ascii="Times New Roman" w:eastAsia="Times New Roman" w:hAnsi="Times New Roman" w:cs="Times New Roman"/>
          <w:b/>
          <w:bCs/>
          <w:sz w:val="24"/>
          <w:szCs w:val="24"/>
          <w:lang w:eastAsia="en-IN"/>
        </w:rPr>
        <w:t>) assay</w:t>
      </w:r>
    </w:p>
    <w:p w14:paraId="1723D810" w14:textId="0DAB82B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Glutathione peroxidase (</w:t>
      </w:r>
      <w:proofErr w:type="spellStart"/>
      <w:r w:rsidRPr="0032200B">
        <w:rPr>
          <w:rFonts w:ascii="Times New Roman" w:eastAsia="Times New Roman" w:hAnsi="Times New Roman" w:cs="Times New Roman"/>
          <w:sz w:val="24"/>
          <w:szCs w:val="24"/>
          <w:lang w:eastAsia="en-IN"/>
        </w:rPr>
        <w:t>GPx</w:t>
      </w:r>
      <w:proofErr w:type="spellEnd"/>
      <w:r w:rsidRPr="0032200B">
        <w:rPr>
          <w:rFonts w:ascii="Times New Roman" w:eastAsia="Times New Roman" w:hAnsi="Times New Roman" w:cs="Times New Roman"/>
          <w:sz w:val="24"/>
          <w:szCs w:val="24"/>
          <w:lang w:eastAsia="en-IN"/>
        </w:rPr>
        <w:t xml:space="preserve">) activity was determined using the coupled NADPH oxidation method, commonly used in ecotoxicological biomarker studies (Wang et al., 2021; </w:t>
      </w:r>
      <w:r w:rsidRPr="0032200B">
        <w:rPr>
          <w:rFonts w:ascii="Times New Roman" w:eastAsia="Times New Roman" w:hAnsi="Times New Roman" w:cs="Times New Roman"/>
          <w:sz w:val="24"/>
          <w:szCs w:val="24"/>
          <w:lang w:eastAsia="en-IN"/>
        </w:rPr>
        <w:lastRenderedPageBreak/>
        <w:t xml:space="preserve">Zhou et al., 2024). The reaction mixture (1 mL total volume) consisted of: 50 mM phosphate buffer (pH 7.0), 1 mM EDTA, 1 mM sodium </w:t>
      </w:r>
      <w:proofErr w:type="spellStart"/>
      <w:r w:rsidRPr="0032200B">
        <w:rPr>
          <w:rFonts w:ascii="Times New Roman" w:eastAsia="Times New Roman" w:hAnsi="Times New Roman" w:cs="Times New Roman"/>
          <w:sz w:val="24"/>
          <w:szCs w:val="24"/>
          <w:lang w:eastAsia="en-IN"/>
        </w:rPr>
        <w:t>azide</w:t>
      </w:r>
      <w:proofErr w:type="spellEnd"/>
      <w:r w:rsidRPr="0032200B">
        <w:rPr>
          <w:rFonts w:ascii="Times New Roman" w:eastAsia="Times New Roman" w:hAnsi="Times New Roman" w:cs="Times New Roman"/>
          <w:sz w:val="24"/>
          <w:szCs w:val="24"/>
          <w:lang w:eastAsia="en-IN"/>
        </w:rPr>
        <w:t xml:space="preserve">, 0.2 mM NADPH, 1 mM reduced glutathione (GSH), 0.25 mM tert-butyl hydroperoxide (or H₂O₂), enzyme extract. The reaction was initiated by addition of the hydroperoxide substrate, and the decrease in NADPH absorbance at 340 nm was monitored for 2–3 minutes. One unit of </w:t>
      </w:r>
      <w:proofErr w:type="spellStart"/>
      <w:r w:rsidRPr="0032200B">
        <w:rPr>
          <w:rFonts w:ascii="Times New Roman" w:eastAsia="Times New Roman" w:hAnsi="Times New Roman" w:cs="Times New Roman"/>
          <w:sz w:val="24"/>
          <w:szCs w:val="24"/>
          <w:lang w:eastAsia="en-IN"/>
        </w:rPr>
        <w:t>GPx</w:t>
      </w:r>
      <w:proofErr w:type="spellEnd"/>
      <w:r w:rsidRPr="0032200B">
        <w:rPr>
          <w:rFonts w:ascii="Times New Roman" w:eastAsia="Times New Roman" w:hAnsi="Times New Roman" w:cs="Times New Roman"/>
          <w:sz w:val="24"/>
          <w:szCs w:val="24"/>
          <w:lang w:eastAsia="en-IN"/>
        </w:rPr>
        <w:t xml:space="preserve"> activity corresponded to the oxidation of 1 µmol NADPH per minute per mg protein.</w:t>
      </w:r>
    </w:p>
    <w:p w14:paraId="7AC08931" w14:textId="3C700F41"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Glutathione-S-transferase (GST) assay</w:t>
      </w:r>
    </w:p>
    <w:p w14:paraId="4692C01D" w14:textId="70FF3A09"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GST activity was determined spectrophotometrically using 1-chloro-2,4-dinitrobenzene (CDNB) as substrate (Wang et al., 2021; Wen et al., 2021). The reaction mixture (1 mL) contained: 100 mM phosphate buffer (pH 6.5), 1 mM reduced glutathione (GSH), 1 mM CDNB, enzyme extract. Formation of the CDNB–GSH conjugate was monitored at 340 nm for 3 minutes. GST activity was calculated using the extinction coefficient of 9.6 mM⁻¹ cm⁻¹ and expressed as: µmol conjugate formed min⁻¹ mg⁻¹ protein</w:t>
      </w:r>
    </w:p>
    <w:p w14:paraId="7D0D1212" w14:textId="129508C7"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Reduced glutathione (GSH) determination</w:t>
      </w:r>
    </w:p>
    <w:p w14:paraId="331914A9" w14:textId="3F486E21" w:rsidR="0025292C" w:rsidRPr="0032200B" w:rsidRDefault="0025292C" w:rsidP="0025292C">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Reduced glutathione levels were quantified using the Ellman’s reagent (DTNB) method (Ellman, 1959; Balamurugan et al., 2008). Earthworm tissues were homogenized in 5 % trichloroacetic acid (TCA) to precipitate proteins and centrifuged at 10,000 × g for 10 minutes.</w:t>
      </w:r>
    </w:p>
    <w:p w14:paraId="4C1249F8" w14:textId="6C36C0B0" w:rsidR="0025292C" w:rsidRPr="0032200B" w:rsidRDefault="0025292C" w:rsidP="0025292C">
      <w:pPr>
        <w:spacing w:after="0" w:line="360" w:lineRule="auto"/>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The reaction mixture consisted of: 0.5 mL supernatant 2.0 mL of 0.3 M disodium phosphate buffer (pH 7.5) 1.0 mL of 0.6 mM DTNB. After 10 minutes incubation at room temperature, absorbance was measured at 412 nm.</w:t>
      </w:r>
    </w:p>
    <w:p w14:paraId="1C8C2DCA" w14:textId="6FB07E58"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Lipid peroxidation assay</w:t>
      </w:r>
    </w:p>
    <w:p w14:paraId="55B12D48" w14:textId="09CE7173" w:rsidR="0025292C" w:rsidRPr="0032200B" w:rsidRDefault="0025292C" w:rsidP="00304721">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 xml:space="preserve">Lipid peroxidation was assessed by quantifying malondialdehyde (MDA) using the </w:t>
      </w:r>
      <w:proofErr w:type="spellStart"/>
      <w:r w:rsidRPr="0032200B">
        <w:rPr>
          <w:rFonts w:ascii="Times New Roman" w:eastAsia="Times New Roman" w:hAnsi="Times New Roman" w:cs="Times New Roman"/>
          <w:sz w:val="24"/>
          <w:szCs w:val="24"/>
          <w:lang w:eastAsia="en-IN"/>
        </w:rPr>
        <w:t>thiobarbituric</w:t>
      </w:r>
      <w:proofErr w:type="spellEnd"/>
      <w:r w:rsidRPr="0032200B">
        <w:rPr>
          <w:rFonts w:ascii="Times New Roman" w:eastAsia="Times New Roman" w:hAnsi="Times New Roman" w:cs="Times New Roman"/>
          <w:sz w:val="24"/>
          <w:szCs w:val="24"/>
          <w:lang w:eastAsia="en-IN"/>
        </w:rPr>
        <w:t xml:space="preserve"> acid reactive substances (TBARS) assay (Wang et al., 2021; Wen et al., 2021).</w:t>
      </w:r>
    </w:p>
    <w:p w14:paraId="5C10AB96" w14:textId="51A00AC6" w:rsidR="0025292C" w:rsidRPr="0032200B" w:rsidRDefault="0025292C" w:rsidP="0025292C">
      <w:pPr>
        <w:spacing w:after="0" w:line="360" w:lineRule="auto"/>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An aliquot of 0.5 mL tissue homogenate was mixed with 2.0 mL TBA reagent (0.67 % TBA in 10 % TCA) and heated in a boiling water bath for 15 minutes.</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After cooling in ice, samples were centrifuged and the absorbance of the supernatant was measured at 532 nm, with correction at 600 nm for non-specific turbidity.</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MDA concentration was calculated using an extinction coefficient of 1.56 × 10⁵ M⁻¹ cm⁻¹ and expressed as:</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nmol MDA mg⁻¹ protein</w:t>
      </w:r>
      <w:r w:rsidR="00304721" w:rsidRPr="0032200B">
        <w:rPr>
          <w:rFonts w:ascii="Times New Roman" w:eastAsia="Times New Roman" w:hAnsi="Times New Roman" w:cs="Times New Roman"/>
          <w:sz w:val="24"/>
          <w:szCs w:val="24"/>
          <w:lang w:eastAsia="en-IN"/>
        </w:rPr>
        <w:t>.</w:t>
      </w:r>
    </w:p>
    <w:p w14:paraId="64E9D0F3" w14:textId="46BFBA08" w:rsidR="0025292C" w:rsidRPr="0032200B" w:rsidRDefault="0025292C" w:rsidP="006F075F">
      <w:pPr>
        <w:pStyle w:val="ListParagraph"/>
        <w:numPr>
          <w:ilvl w:val="1"/>
          <w:numId w:val="2"/>
        </w:num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DNA damage assay</w:t>
      </w:r>
    </w:p>
    <w:p w14:paraId="766F7271" w14:textId="3ADBEAE4" w:rsidR="0025292C" w:rsidRPr="0032200B" w:rsidRDefault="0025292C" w:rsidP="00304721">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DNA damage was evaluated using the single-cell gel electrophoresis (comet) assay in earthworm coelomocytes or tissue-derived nuclei (Wang et al., 2021).</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Cells were embedded in low-melting agarose on microscope slides, lysed under alkaline conditions (pH &gt; 13), and subjected to electrophoresis (25 V, ~300 mA for 20–25 min).</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Slides were neutralized, stained with ethidium bromide (2 µg mL⁻¹), and observed under a fluorescence microscope.</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 xml:space="preserve">DNA </w:t>
      </w:r>
      <w:r w:rsidRPr="0032200B">
        <w:rPr>
          <w:rFonts w:ascii="Times New Roman" w:eastAsia="Times New Roman" w:hAnsi="Times New Roman" w:cs="Times New Roman"/>
          <w:sz w:val="24"/>
          <w:szCs w:val="24"/>
          <w:lang w:eastAsia="en-IN"/>
        </w:rPr>
        <w:lastRenderedPageBreak/>
        <w:t>damage parameters including:</w:t>
      </w:r>
      <w:r w:rsidR="00304721" w:rsidRPr="0032200B">
        <w:rPr>
          <w:rFonts w:ascii="Times New Roman" w:eastAsia="Times New Roman" w:hAnsi="Times New Roman" w:cs="Times New Roman"/>
          <w:sz w:val="24"/>
          <w:szCs w:val="24"/>
          <w:lang w:eastAsia="en-IN"/>
        </w:rPr>
        <w:t xml:space="preserve"> T</w:t>
      </w:r>
      <w:r w:rsidRPr="0032200B">
        <w:rPr>
          <w:rFonts w:ascii="Times New Roman" w:eastAsia="Times New Roman" w:hAnsi="Times New Roman" w:cs="Times New Roman"/>
          <w:sz w:val="24"/>
          <w:szCs w:val="24"/>
          <w:lang w:eastAsia="en-IN"/>
        </w:rPr>
        <w:t>ail length</w:t>
      </w:r>
      <w:r w:rsidR="00304721" w:rsidRPr="0032200B">
        <w:rPr>
          <w:rFonts w:ascii="Times New Roman" w:eastAsia="Times New Roman" w:hAnsi="Times New Roman" w:cs="Times New Roman"/>
          <w:sz w:val="24"/>
          <w:szCs w:val="24"/>
          <w:lang w:eastAsia="en-IN"/>
        </w:rPr>
        <w:t>, T</w:t>
      </w:r>
      <w:r w:rsidRPr="0032200B">
        <w:rPr>
          <w:rFonts w:ascii="Times New Roman" w:eastAsia="Times New Roman" w:hAnsi="Times New Roman" w:cs="Times New Roman"/>
          <w:sz w:val="24"/>
          <w:szCs w:val="24"/>
          <w:lang w:eastAsia="en-IN"/>
        </w:rPr>
        <w:t>ail DNA percentage</w:t>
      </w:r>
      <w:r w:rsidR="00304721" w:rsidRPr="0032200B">
        <w:rPr>
          <w:rFonts w:ascii="Times New Roman" w:eastAsia="Times New Roman" w:hAnsi="Times New Roman" w:cs="Times New Roman"/>
          <w:sz w:val="24"/>
          <w:szCs w:val="24"/>
          <w:lang w:eastAsia="en-IN"/>
        </w:rPr>
        <w:t>, O</w:t>
      </w:r>
      <w:r w:rsidRPr="0032200B">
        <w:rPr>
          <w:rFonts w:ascii="Times New Roman" w:eastAsia="Times New Roman" w:hAnsi="Times New Roman" w:cs="Times New Roman"/>
          <w:sz w:val="24"/>
          <w:szCs w:val="24"/>
          <w:lang w:eastAsia="en-IN"/>
        </w:rPr>
        <w:t>live tail moment (OTM)</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were quantified using image analysis software.</w:t>
      </w:r>
    </w:p>
    <w:p w14:paraId="38462DEE" w14:textId="3E18A82A" w:rsidR="0025292C" w:rsidRPr="0032200B" w:rsidRDefault="006F075F" w:rsidP="006F075F">
      <w:pPr>
        <w:spacing w:after="0" w:line="360" w:lineRule="auto"/>
        <w:jc w:val="both"/>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 xml:space="preserve">2.10. </w:t>
      </w:r>
      <w:r w:rsidR="0025292C" w:rsidRPr="0032200B">
        <w:rPr>
          <w:rFonts w:ascii="Times New Roman" w:eastAsia="Times New Roman" w:hAnsi="Times New Roman" w:cs="Times New Roman"/>
          <w:b/>
          <w:bCs/>
          <w:sz w:val="24"/>
          <w:szCs w:val="24"/>
          <w:lang w:eastAsia="en-IN"/>
        </w:rPr>
        <w:t>Statistical analysis</w:t>
      </w:r>
    </w:p>
    <w:p w14:paraId="4EEFCFAE" w14:textId="25E62C7A" w:rsidR="001A02F5" w:rsidRPr="0032200B" w:rsidRDefault="0025292C" w:rsidP="00860CAE">
      <w:pPr>
        <w:spacing w:after="0" w:line="360" w:lineRule="auto"/>
        <w:ind w:firstLine="720"/>
        <w:jc w:val="both"/>
        <w:rPr>
          <w:rFonts w:ascii="Times New Roman" w:eastAsia="Times New Roman" w:hAnsi="Times New Roman" w:cs="Times New Roman"/>
          <w:sz w:val="24"/>
          <w:szCs w:val="24"/>
          <w:lang w:eastAsia="en-IN"/>
        </w:rPr>
      </w:pPr>
      <w:r w:rsidRPr="0032200B">
        <w:rPr>
          <w:rFonts w:ascii="Times New Roman" w:eastAsia="Times New Roman" w:hAnsi="Times New Roman" w:cs="Times New Roman"/>
          <w:sz w:val="24"/>
          <w:szCs w:val="24"/>
          <w:lang w:eastAsia="en-IN"/>
        </w:rPr>
        <w:t>All biochemical measurements were performed with three technical replicates for each biological replicate (n = 5).</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Data were expressed as mean ± standard deviation (SD).</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Statistical analysis was conducted using one-way</w:t>
      </w:r>
      <w:r w:rsidR="00304721" w:rsidRPr="0032200B">
        <w:rPr>
          <w:rFonts w:ascii="Times New Roman" w:eastAsia="Times New Roman" w:hAnsi="Times New Roman" w:cs="Times New Roman"/>
          <w:sz w:val="24"/>
          <w:szCs w:val="24"/>
          <w:lang w:eastAsia="en-IN"/>
        </w:rPr>
        <w:t xml:space="preserve"> </w:t>
      </w:r>
      <w:r w:rsidRPr="0032200B">
        <w:rPr>
          <w:rFonts w:ascii="Times New Roman" w:eastAsia="Times New Roman" w:hAnsi="Times New Roman" w:cs="Times New Roman"/>
          <w:sz w:val="24"/>
          <w:szCs w:val="24"/>
          <w:lang w:eastAsia="en-IN"/>
        </w:rPr>
        <w:t>ANOVA to assess differences among treatments and sampling periods. When significant differences were detected, Tukey’s post hoc test was applied to identify pairwise differences at a significance level of p &lt; 0.05.</w:t>
      </w:r>
      <w:r w:rsidR="00E36BB5">
        <w:rPr>
          <w:rFonts w:ascii="Times New Roman" w:eastAsia="Times New Roman" w:hAnsi="Times New Roman" w:cs="Times New Roman"/>
          <w:sz w:val="24"/>
          <w:szCs w:val="24"/>
          <w:lang w:eastAsia="en-IN"/>
        </w:rPr>
        <w:t xml:space="preserve"> </w:t>
      </w:r>
      <w:r w:rsidR="00E36BB5" w:rsidRPr="00E36BB5">
        <w:rPr>
          <w:rFonts w:ascii="Times New Roman" w:eastAsia="Times New Roman" w:hAnsi="Times New Roman" w:cs="Times New Roman"/>
          <w:sz w:val="24"/>
          <w:szCs w:val="24"/>
          <w:lang w:eastAsia="en-IN"/>
        </w:rPr>
        <w:t xml:space="preserve">Statistical analyses were performed using SPSS version </w:t>
      </w:r>
      <w:r w:rsidR="00E36BB5">
        <w:rPr>
          <w:rFonts w:ascii="Times New Roman" w:eastAsia="Times New Roman" w:hAnsi="Times New Roman" w:cs="Times New Roman"/>
          <w:sz w:val="24"/>
          <w:szCs w:val="24"/>
          <w:lang w:eastAsia="en-IN"/>
        </w:rPr>
        <w:t>25</w:t>
      </w:r>
      <w:r w:rsidR="00E36BB5" w:rsidRPr="00E36BB5">
        <w:rPr>
          <w:rFonts w:ascii="Times New Roman" w:eastAsia="Times New Roman" w:hAnsi="Times New Roman" w:cs="Times New Roman"/>
          <w:sz w:val="24"/>
          <w:szCs w:val="24"/>
          <w:lang w:eastAsia="en-IN"/>
        </w:rPr>
        <w:t>.</w:t>
      </w:r>
    </w:p>
    <w:p w14:paraId="42C8897C" w14:textId="77777777" w:rsidR="003733A5" w:rsidRPr="0032200B" w:rsidRDefault="003733A5" w:rsidP="00860CAE">
      <w:pPr>
        <w:spacing w:after="0" w:line="360" w:lineRule="auto"/>
        <w:ind w:firstLine="720"/>
        <w:jc w:val="both"/>
        <w:rPr>
          <w:rFonts w:ascii="Times New Roman" w:eastAsia="Times New Roman" w:hAnsi="Times New Roman" w:cs="Times New Roman"/>
          <w:sz w:val="24"/>
          <w:szCs w:val="24"/>
          <w:lang w:eastAsia="en-IN"/>
        </w:rPr>
      </w:pPr>
    </w:p>
    <w:p w14:paraId="53D0B8C4" w14:textId="77777777" w:rsidR="006F075F" w:rsidRPr="0032200B" w:rsidRDefault="007C5408" w:rsidP="006F075F">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Results</w:t>
      </w:r>
      <w:r w:rsidR="006F075F" w:rsidRPr="0032200B">
        <w:rPr>
          <w:rFonts w:ascii="Times New Roman" w:eastAsia="Times New Roman" w:hAnsi="Times New Roman" w:cs="Times New Roman"/>
          <w:b/>
          <w:bCs/>
          <w:kern w:val="36"/>
          <w:sz w:val="24"/>
          <w:szCs w:val="24"/>
          <w:lang w:eastAsia="en-IN"/>
        </w:rPr>
        <w:t xml:space="preserve"> </w:t>
      </w:r>
      <w:r w:rsidR="006F075F" w:rsidRPr="004D4046">
        <w:rPr>
          <w:rFonts w:ascii="Times New Roman" w:eastAsia="Times New Roman" w:hAnsi="Times New Roman" w:cs="Times New Roman"/>
          <w:b/>
          <w:bCs/>
          <w:kern w:val="36"/>
          <w:sz w:val="24"/>
          <w:szCs w:val="24"/>
          <w:lang w:eastAsia="en-IN"/>
        </w:rPr>
        <w:t>and Discussion</w:t>
      </w:r>
    </w:p>
    <w:p w14:paraId="4A3B29BC" w14:textId="6F3BD709" w:rsidR="00DB54B8" w:rsidRPr="0032200B" w:rsidRDefault="00E70701" w:rsidP="00674CD0">
      <w:pPr>
        <w:pStyle w:val="ListParagraph"/>
        <w:numPr>
          <w:ilvl w:val="1"/>
          <w:numId w:val="2"/>
        </w:numPr>
        <w:spacing w:after="0" w:line="360" w:lineRule="auto"/>
        <w:jc w:val="both"/>
        <w:rPr>
          <w:rFonts w:ascii="Times New Roman" w:hAnsi="Times New Roman" w:cs="Times New Roman"/>
          <w:b/>
          <w:bCs/>
          <w:sz w:val="24"/>
          <w:szCs w:val="24"/>
        </w:rPr>
      </w:pPr>
      <w:r w:rsidRPr="0032200B">
        <w:rPr>
          <w:rFonts w:ascii="Times New Roman" w:eastAsia="Times New Roman" w:hAnsi="Times New Roman" w:cs="Times New Roman"/>
          <w:b/>
          <w:bCs/>
          <w:sz w:val="24"/>
          <w:szCs w:val="24"/>
          <w:lang w:eastAsia="en-IN"/>
        </w:rPr>
        <w:t>Total Soluble Protein Content</w:t>
      </w:r>
    </w:p>
    <w:p w14:paraId="6544E4E3" w14:textId="479F0366"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Total protein content increased progressively in earthworms exposed to organic substrates compared with the control group. At day 0, protein levels were comparable across treatments (7.50–7.54 mg g⁻¹), confirming similar baseline physiological conditions. Over the 28-day exposure period, worms maintained in nutrient-enriched substrates showed a steady increase in protein concentration. The highest value (9.80 mg g⁻¹) was recorded in the mixed substrate treatment, followed by cow dung + bagasse and horse dung + bagasse treatments.</w:t>
      </w:r>
      <w:r w:rsidR="00FC1C79">
        <w:rPr>
          <w:rFonts w:ascii="Times New Roman" w:eastAsia="Times New Roman" w:hAnsi="Times New Roman" w:cs="Times New Roman"/>
          <w:sz w:val="24"/>
          <w:szCs w:val="24"/>
          <w:lang w:eastAsia="en-IN"/>
        </w:rPr>
        <w:t xml:space="preserve"> (Figure. 1).</w:t>
      </w:r>
    </w:p>
    <w:p w14:paraId="1F0DB980" w14:textId="5C6469AF" w:rsidR="00E70701" w:rsidRPr="0032200B"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 xml:space="preserve">The increase in protein content indicates enhanced metabolic activity and synthesis of structural and enzymatic proteins in response to nutrient-rich organic matter. Earthworms feeding on decomposing organic substrates often exhibit increased protein synthesis due to improved nutrient assimilation and microbial biomass availability (Suthar, 2009; Edwards et al., 2011). Similar elevations in protein levels have been reported in </w:t>
      </w:r>
      <w:r w:rsidRPr="004D4046">
        <w:rPr>
          <w:rFonts w:ascii="Times New Roman" w:eastAsia="Times New Roman" w:hAnsi="Times New Roman" w:cs="Times New Roman"/>
          <w:i/>
          <w:iCs/>
          <w:sz w:val="24"/>
          <w:szCs w:val="24"/>
          <w:lang w:eastAsia="en-IN"/>
        </w:rPr>
        <w:t>Perionyx excavatus</w:t>
      </w:r>
      <w:r w:rsidRPr="004D4046">
        <w:rPr>
          <w:rFonts w:ascii="Times New Roman" w:eastAsia="Times New Roman" w:hAnsi="Times New Roman" w:cs="Times New Roman"/>
          <w:sz w:val="24"/>
          <w:szCs w:val="24"/>
          <w:lang w:eastAsia="en-IN"/>
        </w:rPr>
        <w:t xml:space="preserve"> and </w:t>
      </w:r>
      <w:r w:rsidRPr="004D4046">
        <w:rPr>
          <w:rFonts w:ascii="Times New Roman" w:eastAsia="Times New Roman" w:hAnsi="Times New Roman" w:cs="Times New Roman"/>
          <w:i/>
          <w:iCs/>
          <w:sz w:val="24"/>
          <w:szCs w:val="24"/>
          <w:lang w:eastAsia="en-IN"/>
        </w:rPr>
        <w:t>Eisenia fetida</w:t>
      </w:r>
      <w:r w:rsidRPr="004D4046">
        <w:rPr>
          <w:rFonts w:ascii="Times New Roman" w:eastAsia="Times New Roman" w:hAnsi="Times New Roman" w:cs="Times New Roman"/>
          <w:sz w:val="24"/>
          <w:szCs w:val="24"/>
          <w:lang w:eastAsia="en-IN"/>
        </w:rPr>
        <w:t xml:space="preserve"> during vermicomposting of organic residues, where microbial decomposition enhances nitrogen availability and promotes protein metabolism (Prakash et al., 2008; Zhang et al., 2018). The highest protein content in the mixed substrate likely reflects balanced nutrient composition and improved substrate palatability, which enhance physiological performance and enzymatic synthesis</w:t>
      </w:r>
      <w:r w:rsidR="009C20E3" w:rsidRPr="0032200B">
        <w:rPr>
          <w:rFonts w:ascii="Times New Roman" w:eastAsia="Times New Roman" w:hAnsi="Times New Roman" w:cs="Times New Roman"/>
          <w:sz w:val="24"/>
          <w:szCs w:val="24"/>
          <w:lang w:eastAsia="en-IN"/>
        </w:rPr>
        <w:t xml:space="preserve"> </w:t>
      </w:r>
      <w:r w:rsidR="009C20E3" w:rsidRPr="0032200B">
        <w:rPr>
          <w:rFonts w:ascii="Times New Roman" w:hAnsi="Times New Roman" w:cs="Times New Roman"/>
          <w:sz w:val="24"/>
          <w:szCs w:val="24"/>
        </w:rPr>
        <w:t>(Shashank &amp; Mahadevaswamy, 2025)</w:t>
      </w:r>
      <w:r w:rsidRPr="004D4046">
        <w:rPr>
          <w:rFonts w:ascii="Times New Roman" w:eastAsia="Times New Roman" w:hAnsi="Times New Roman" w:cs="Times New Roman"/>
          <w:sz w:val="24"/>
          <w:szCs w:val="24"/>
          <w:lang w:eastAsia="en-IN"/>
        </w:rPr>
        <w:t>.</w:t>
      </w:r>
    </w:p>
    <w:p w14:paraId="6C570A6E" w14:textId="525733CF" w:rsidR="002A2E8F"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lastRenderedPageBreak/>
        <w:drawing>
          <wp:inline distT="0" distB="0" distL="0" distR="0" wp14:anchorId="7DE087E2" wp14:editId="74184EE4">
            <wp:extent cx="4962413" cy="3055144"/>
            <wp:effectExtent l="19050" t="19050" r="10160"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9690" cy="3059624"/>
                    </a:xfrm>
                    <a:prstGeom prst="rect">
                      <a:avLst/>
                    </a:prstGeom>
                    <a:noFill/>
                    <a:ln>
                      <a:solidFill>
                        <a:schemeClr val="tx1"/>
                      </a:solidFill>
                    </a:ln>
                  </pic:spPr>
                </pic:pic>
              </a:graphicData>
            </a:graphic>
          </wp:inline>
        </w:drawing>
      </w:r>
    </w:p>
    <w:p w14:paraId="50165057" w14:textId="77777777" w:rsidR="00674CD0" w:rsidRPr="0032200B"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1. Total soluble protein concentration (mg g⁻¹ fresh weight) 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0FFE76E7" w14:textId="77777777" w:rsidR="00674CD0" w:rsidRPr="0032200B" w:rsidRDefault="00674CD0" w:rsidP="00E70701">
      <w:pPr>
        <w:spacing w:after="0" w:line="360" w:lineRule="auto"/>
        <w:jc w:val="both"/>
        <w:outlineLvl w:val="0"/>
        <w:rPr>
          <w:rFonts w:ascii="Times New Roman" w:eastAsia="Times New Roman" w:hAnsi="Times New Roman" w:cs="Times New Roman"/>
          <w:sz w:val="24"/>
          <w:szCs w:val="24"/>
          <w:lang w:eastAsia="en-IN"/>
        </w:rPr>
      </w:pPr>
    </w:p>
    <w:p w14:paraId="10D965ED" w14:textId="27709FCB" w:rsidR="00003066"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Superoxide Dismutase (SOD)</w:t>
      </w:r>
    </w:p>
    <w:p w14:paraId="4106C43F" w14:textId="215253B7" w:rsidR="00E70701" w:rsidRPr="0032200B" w:rsidRDefault="00E70701" w:rsidP="00003066">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SOD activity increased significantly in all substrate treatments relative to the control during the experimental period. The highest activity (13.2 U mg⁻¹ protein) was recorded in worms maintained in the mixed substrate at day 28.</w:t>
      </w:r>
      <w:r w:rsidR="00FC1C79" w:rsidRPr="00FC1C79">
        <w:rPr>
          <w:rFonts w:ascii="Times New Roman" w:eastAsia="Times New Roman" w:hAnsi="Times New Roman" w:cs="Times New Roman"/>
          <w:sz w:val="24"/>
          <w:szCs w:val="24"/>
          <w:lang w:eastAsia="en-IN"/>
        </w:rPr>
        <w:t xml:space="preserve"> </w:t>
      </w:r>
      <w:r w:rsidR="00FC1C79">
        <w:rPr>
          <w:rFonts w:ascii="Times New Roman" w:eastAsia="Times New Roman" w:hAnsi="Times New Roman" w:cs="Times New Roman"/>
          <w:sz w:val="24"/>
          <w:szCs w:val="24"/>
          <w:lang w:eastAsia="en-IN"/>
        </w:rPr>
        <w:t>(Figure. 2)</w:t>
      </w:r>
      <w:r w:rsidRPr="004D4046">
        <w:rPr>
          <w:rFonts w:ascii="Times New Roman" w:eastAsia="Times New Roman" w:hAnsi="Times New Roman" w:cs="Times New Roman"/>
          <w:sz w:val="24"/>
          <w:szCs w:val="24"/>
          <w:lang w:eastAsia="en-IN"/>
        </w:rPr>
        <w:t xml:space="preserve"> This enzyme catalyzes the dismutation of superoxide radicals into hydrogen peroxide and molecular oxygen, representing the first line of defense against oxidative stress (Weydert &amp; Cullen, 2010).</w:t>
      </w:r>
      <w:r w:rsidR="00003066"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Elevated SOD activity in substrate-treated worms suggests increased production of reactive oxygen species (ROS) associated with enhanced metabolic processes and microbial decomposition of organic matter. Similar SOD induction has been observed in earthworms exposed to organic residues and environmental stressors, indicating adaptive regulation of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(Prakash et al., 2008; </w:t>
      </w:r>
      <w:proofErr w:type="spellStart"/>
      <w:r w:rsidRPr="004D4046">
        <w:rPr>
          <w:rFonts w:ascii="Times New Roman" w:eastAsia="Times New Roman" w:hAnsi="Times New Roman" w:cs="Times New Roman"/>
          <w:sz w:val="24"/>
          <w:szCs w:val="24"/>
          <w:lang w:eastAsia="en-IN"/>
        </w:rPr>
        <w:t>Nwaka</w:t>
      </w:r>
      <w:proofErr w:type="spellEnd"/>
      <w:r w:rsidRPr="004D4046">
        <w:rPr>
          <w:rFonts w:ascii="Times New Roman" w:eastAsia="Times New Roman" w:hAnsi="Times New Roman" w:cs="Times New Roman"/>
          <w:sz w:val="24"/>
          <w:szCs w:val="24"/>
          <w:lang w:eastAsia="en-IN"/>
        </w:rPr>
        <w:t xml:space="preserve"> et al., 2015; Song et al., 2014).</w:t>
      </w:r>
    </w:p>
    <w:p w14:paraId="2159D1A7" w14:textId="2A1A50A5"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lastRenderedPageBreak/>
        <w:drawing>
          <wp:inline distT="0" distB="0" distL="0" distR="0" wp14:anchorId="01F8284E" wp14:editId="34230672">
            <wp:extent cx="4584700" cy="2755900"/>
            <wp:effectExtent l="19050" t="19050" r="25400"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44D14D87" w14:textId="224F3DB4" w:rsidR="00674CD0" w:rsidRPr="0032200B" w:rsidRDefault="00674CD0" w:rsidP="003733A5">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2. SOD activity (U mg⁻¹ protein) 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54FEEC32" w14:textId="77777777" w:rsidR="003733A5" w:rsidRPr="004D4046" w:rsidRDefault="003733A5" w:rsidP="003733A5">
      <w:pPr>
        <w:spacing w:after="0" w:line="240" w:lineRule="auto"/>
        <w:jc w:val="center"/>
        <w:rPr>
          <w:rFonts w:ascii="Times New Roman" w:eastAsia="Times New Roman" w:hAnsi="Times New Roman" w:cs="Times New Roman"/>
          <w:b/>
          <w:bCs/>
          <w:sz w:val="24"/>
          <w:szCs w:val="24"/>
          <w:lang w:eastAsia="en-IN"/>
        </w:rPr>
      </w:pPr>
    </w:p>
    <w:p w14:paraId="1EDB9372" w14:textId="1E34AD94" w:rsidR="0006702D" w:rsidRPr="0032200B" w:rsidRDefault="00E70701" w:rsidP="00674CD0">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Catalase (CAT)</w:t>
      </w:r>
    </w:p>
    <w:p w14:paraId="275E700E" w14:textId="1CD68B1F"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 xml:space="preserve">Catalase activity increased markedly in substrate-treated worms, reaching a maximum value of </w:t>
      </w:r>
      <w:r w:rsidRPr="00FC1C79">
        <w:rPr>
          <w:rFonts w:ascii="Times New Roman" w:eastAsia="Times New Roman" w:hAnsi="Times New Roman" w:cs="Times New Roman"/>
          <w:sz w:val="24"/>
          <w:szCs w:val="24"/>
          <w:lang w:eastAsia="en-IN"/>
        </w:rPr>
        <w:t>35.2 µmol H₂O₂ min⁻¹ mg⁻¹ protein</w:t>
      </w:r>
      <w:r w:rsidRPr="004D4046">
        <w:rPr>
          <w:rFonts w:ascii="Times New Roman" w:eastAsia="Times New Roman" w:hAnsi="Times New Roman" w:cs="Times New Roman"/>
          <w:sz w:val="24"/>
          <w:szCs w:val="24"/>
          <w:lang w:eastAsia="en-IN"/>
        </w:rPr>
        <w:t xml:space="preserve"> in the mixed treatment.</w:t>
      </w:r>
      <w:r w:rsidR="00FC1C79" w:rsidRPr="00FC1C79">
        <w:rPr>
          <w:rFonts w:ascii="Times New Roman" w:eastAsia="Times New Roman" w:hAnsi="Times New Roman" w:cs="Times New Roman"/>
          <w:sz w:val="24"/>
          <w:szCs w:val="24"/>
          <w:lang w:eastAsia="en-IN"/>
        </w:rPr>
        <w:t xml:space="preserve"> </w:t>
      </w:r>
      <w:r w:rsidR="00FC1C79">
        <w:rPr>
          <w:rFonts w:ascii="Times New Roman" w:eastAsia="Times New Roman" w:hAnsi="Times New Roman" w:cs="Times New Roman"/>
          <w:sz w:val="24"/>
          <w:szCs w:val="24"/>
          <w:lang w:eastAsia="en-IN"/>
        </w:rPr>
        <w:t>(Figure. 3).</w:t>
      </w:r>
      <w:r w:rsidRPr="004D4046">
        <w:rPr>
          <w:rFonts w:ascii="Times New Roman" w:eastAsia="Times New Roman" w:hAnsi="Times New Roman" w:cs="Times New Roman"/>
          <w:sz w:val="24"/>
          <w:szCs w:val="24"/>
          <w:lang w:eastAsia="en-IN"/>
        </w:rPr>
        <w:t xml:space="preserve"> Catalase detoxifies hydrogen peroxide produced during SOD activity, preventing its accumulation and subsequent formation of hydroxyl radicals (Aebi, 1984).</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The coordinated elevation of SOD and CAT observed in this study indicates an efficient antioxidant cascade functioning to neutralize ROS generated during active decomposition of organic substrates. Similar synergistic induction of antioxidant enzymes has been reported in earthworms exposed to organic wastes and compost substrates (Wang et al., 2021).</w:t>
      </w:r>
    </w:p>
    <w:p w14:paraId="180E1A73" w14:textId="5F2B2B18"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53F9E745" wp14:editId="4043466A">
            <wp:extent cx="4584700" cy="2755900"/>
            <wp:effectExtent l="19050" t="19050" r="25400" b="254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5B564075" w14:textId="78825644" w:rsidR="00674CD0" w:rsidRPr="0032200B" w:rsidRDefault="00674CD0" w:rsidP="00674CD0">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lastRenderedPageBreak/>
        <w:t>Fig</w:t>
      </w:r>
      <w:r w:rsidRPr="004D4046">
        <w:rPr>
          <w:rFonts w:ascii="Times New Roman" w:eastAsia="Times New Roman" w:hAnsi="Times New Roman" w:cs="Times New Roman"/>
          <w:b/>
          <w:bCs/>
          <w:sz w:val="24"/>
          <w:szCs w:val="24"/>
          <w:lang w:eastAsia="en-IN"/>
        </w:rPr>
        <w:t xml:space="preserve"> 3. CAT activity (µmol H₂O₂ min⁻¹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3B346AEF"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p>
    <w:p w14:paraId="57C52243" w14:textId="4FB87B26" w:rsidR="00E70701"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Glutathione Peroxidase (</w:t>
      </w:r>
      <w:proofErr w:type="spellStart"/>
      <w:r w:rsidRPr="0032200B">
        <w:rPr>
          <w:rFonts w:ascii="Times New Roman" w:eastAsia="Times New Roman" w:hAnsi="Times New Roman" w:cs="Times New Roman"/>
          <w:b/>
          <w:bCs/>
          <w:sz w:val="24"/>
          <w:szCs w:val="24"/>
          <w:lang w:eastAsia="en-IN"/>
        </w:rPr>
        <w:t>GPx</w:t>
      </w:r>
      <w:proofErr w:type="spellEnd"/>
      <w:r w:rsidRPr="0032200B">
        <w:rPr>
          <w:rFonts w:ascii="Times New Roman" w:eastAsia="Times New Roman" w:hAnsi="Times New Roman" w:cs="Times New Roman"/>
          <w:b/>
          <w:bCs/>
          <w:sz w:val="24"/>
          <w:szCs w:val="24"/>
          <w:lang w:eastAsia="en-IN"/>
        </w:rPr>
        <w:t>)</w:t>
      </w:r>
    </w:p>
    <w:p w14:paraId="61BEA371" w14:textId="651F7E32" w:rsidR="00E70701" w:rsidRPr="0032200B" w:rsidRDefault="00E70701" w:rsidP="00674CD0">
      <w:pPr>
        <w:spacing w:after="0" w:line="360" w:lineRule="auto"/>
        <w:ind w:firstLine="720"/>
        <w:jc w:val="both"/>
        <w:rPr>
          <w:rFonts w:ascii="Times New Roman" w:eastAsia="Times New Roman" w:hAnsi="Times New Roman" w:cs="Times New Roman"/>
          <w:sz w:val="24"/>
          <w:szCs w:val="24"/>
          <w:lang w:eastAsia="en-IN"/>
        </w:rPr>
      </w:pP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xml:space="preserve"> activity also increased significantly during exposure to organic substrates. The highest activity occurred in the mixed treatment</w:t>
      </w:r>
      <w:r w:rsidR="00FC1C79">
        <w:rPr>
          <w:rFonts w:ascii="Times New Roman" w:eastAsia="Times New Roman" w:hAnsi="Times New Roman" w:cs="Times New Roman"/>
          <w:sz w:val="24"/>
          <w:szCs w:val="24"/>
          <w:lang w:eastAsia="en-IN"/>
        </w:rPr>
        <w:t xml:space="preserve"> (Figure. 4)</w:t>
      </w:r>
      <w:r w:rsidRPr="004D4046">
        <w:rPr>
          <w:rFonts w:ascii="Times New Roman" w:eastAsia="Times New Roman" w:hAnsi="Times New Roman" w:cs="Times New Roman"/>
          <w:sz w:val="24"/>
          <w:szCs w:val="24"/>
          <w:lang w:eastAsia="en-IN"/>
        </w:rPr>
        <w:t>, indicating enhanced detoxification of peroxides through the glutathione-dependent pathway.</w:t>
      </w:r>
      <w:r w:rsidR="00674CD0" w:rsidRPr="0032200B">
        <w:rPr>
          <w:rFonts w:ascii="Times New Roman" w:eastAsia="Times New Roman" w:hAnsi="Times New Roman" w:cs="Times New Roman"/>
          <w:sz w:val="24"/>
          <w:szCs w:val="24"/>
          <w:lang w:eastAsia="en-IN"/>
        </w:rPr>
        <w:t xml:space="preserve"> </w:t>
      </w: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xml:space="preserve"> works in conjunction with glutathione to neutralize hydrogen peroxide and lipid peroxides, thereby preventing oxidative damage to cellular components (</w:t>
      </w:r>
      <w:proofErr w:type="spellStart"/>
      <w:r w:rsidRPr="004D4046">
        <w:rPr>
          <w:rFonts w:ascii="Times New Roman" w:eastAsia="Times New Roman" w:hAnsi="Times New Roman" w:cs="Times New Roman"/>
          <w:sz w:val="24"/>
          <w:szCs w:val="24"/>
          <w:lang w:eastAsia="en-IN"/>
        </w:rPr>
        <w:t>Flohé</w:t>
      </w:r>
      <w:proofErr w:type="spellEnd"/>
      <w:r w:rsidRPr="004D4046">
        <w:rPr>
          <w:rFonts w:ascii="Times New Roman" w:eastAsia="Times New Roman" w:hAnsi="Times New Roman" w:cs="Times New Roman"/>
          <w:sz w:val="24"/>
          <w:szCs w:val="24"/>
          <w:lang w:eastAsia="en-IN"/>
        </w:rPr>
        <w:t xml:space="preserve"> &amp; </w:t>
      </w:r>
      <w:proofErr w:type="spellStart"/>
      <w:r w:rsidRPr="004D4046">
        <w:rPr>
          <w:rFonts w:ascii="Times New Roman" w:eastAsia="Times New Roman" w:hAnsi="Times New Roman" w:cs="Times New Roman"/>
          <w:sz w:val="24"/>
          <w:szCs w:val="24"/>
          <w:lang w:eastAsia="en-IN"/>
        </w:rPr>
        <w:t>Günzler</w:t>
      </w:r>
      <w:proofErr w:type="spellEnd"/>
      <w:r w:rsidRPr="004D4046">
        <w:rPr>
          <w:rFonts w:ascii="Times New Roman" w:eastAsia="Times New Roman" w:hAnsi="Times New Roman" w:cs="Times New Roman"/>
          <w:sz w:val="24"/>
          <w:szCs w:val="24"/>
          <w:lang w:eastAsia="en-IN"/>
        </w:rPr>
        <w:t xml:space="preserve">, 1984). Increased </w:t>
      </w: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xml:space="preserve"> activity has been widely reported in earthworms experiencing oxidative stress during exposure to environmental pollutants or organic substrates (Saleeb et al., 2020).</w:t>
      </w:r>
    </w:p>
    <w:p w14:paraId="7A68A198" w14:textId="11FC4CCE"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3E67EF0D" wp14:editId="0759B56C">
            <wp:extent cx="5041900" cy="2767965"/>
            <wp:effectExtent l="19050" t="19050" r="25400" b="133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767965"/>
                    </a:xfrm>
                    <a:prstGeom prst="rect">
                      <a:avLst/>
                    </a:prstGeom>
                    <a:noFill/>
                    <a:ln>
                      <a:solidFill>
                        <a:schemeClr val="tx1"/>
                      </a:solidFill>
                    </a:ln>
                  </pic:spPr>
                </pic:pic>
              </a:graphicData>
            </a:graphic>
          </wp:inline>
        </w:drawing>
      </w:r>
    </w:p>
    <w:p w14:paraId="6991201B" w14:textId="7A6ABC90" w:rsidR="00E70701" w:rsidRPr="0032200B" w:rsidRDefault="00674CD0" w:rsidP="00674CD0">
      <w:pPr>
        <w:spacing w:after="0" w:line="240" w:lineRule="auto"/>
        <w:jc w:val="center"/>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4. </w:t>
      </w:r>
      <w:proofErr w:type="spellStart"/>
      <w:r w:rsidRPr="004D4046">
        <w:rPr>
          <w:rFonts w:ascii="Times New Roman" w:eastAsia="Times New Roman" w:hAnsi="Times New Roman" w:cs="Times New Roman"/>
          <w:b/>
          <w:bCs/>
          <w:sz w:val="24"/>
          <w:szCs w:val="24"/>
          <w:lang w:eastAsia="en-IN"/>
        </w:rPr>
        <w:t>GPx</w:t>
      </w:r>
      <w:proofErr w:type="spellEnd"/>
      <w:r w:rsidRPr="004D4046">
        <w:rPr>
          <w:rFonts w:ascii="Times New Roman" w:eastAsia="Times New Roman" w:hAnsi="Times New Roman" w:cs="Times New Roman"/>
          <w:b/>
          <w:bCs/>
          <w:sz w:val="24"/>
          <w:szCs w:val="24"/>
          <w:lang w:eastAsia="en-IN"/>
        </w:rPr>
        <w:t xml:space="preserve"> activity (U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2EB86B03"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p>
    <w:p w14:paraId="7F89A7E3" w14:textId="01FDE4A9" w:rsidR="00E70701" w:rsidRPr="0032200B" w:rsidRDefault="00E70701" w:rsidP="00674CD0">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Reduced Glutathione (GSH)</w:t>
      </w:r>
    </w:p>
    <w:p w14:paraId="1349C5EE" w14:textId="073D9B5B"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GSH levels increased markedly in treated groups, reaching a maximum value in the mixed substrate treatment</w:t>
      </w:r>
      <w:r w:rsidR="00FC1C79">
        <w:rPr>
          <w:rFonts w:ascii="Times New Roman" w:eastAsia="Times New Roman" w:hAnsi="Times New Roman" w:cs="Times New Roman"/>
          <w:sz w:val="24"/>
          <w:szCs w:val="24"/>
          <w:lang w:eastAsia="en-IN"/>
        </w:rPr>
        <w:t xml:space="preserve"> (Figure. 5)</w:t>
      </w:r>
      <w:r w:rsidRPr="004D4046">
        <w:rPr>
          <w:rFonts w:ascii="Times New Roman" w:eastAsia="Times New Roman" w:hAnsi="Times New Roman" w:cs="Times New Roman"/>
          <w:sz w:val="24"/>
          <w:szCs w:val="24"/>
          <w:lang w:eastAsia="en-IN"/>
        </w:rPr>
        <w:t>. Reduced glutathione is a crucial intracellular antioxidant that maintains redox homeostasis and participates in detoxification reactions (Ellman, 1959; Meister &amp; Anderson, 1983).</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The elevation of GSH observed here indicates enhanced cellular defense mechanisms against oxidative stress induced by organic matter decomposition. Previous studies on </w:t>
      </w:r>
      <w:r w:rsidRPr="004D4046">
        <w:rPr>
          <w:rFonts w:ascii="Times New Roman" w:eastAsia="Times New Roman" w:hAnsi="Times New Roman" w:cs="Times New Roman"/>
          <w:i/>
          <w:iCs/>
          <w:sz w:val="24"/>
          <w:szCs w:val="24"/>
          <w:lang w:eastAsia="en-IN"/>
        </w:rPr>
        <w:t>Perionyx excavatus</w:t>
      </w:r>
      <w:r w:rsidRPr="004D4046">
        <w:rPr>
          <w:rFonts w:ascii="Times New Roman" w:eastAsia="Times New Roman" w:hAnsi="Times New Roman" w:cs="Times New Roman"/>
          <w:sz w:val="24"/>
          <w:szCs w:val="24"/>
          <w:lang w:eastAsia="en-IN"/>
        </w:rPr>
        <w:t xml:space="preserve"> and other earthworm species have also reported increased GSH levels in response to nutrient-rich compost environments (Prakash et al., 2008; Zhang et al., 2018).</w:t>
      </w:r>
    </w:p>
    <w:p w14:paraId="485F3901" w14:textId="081AC76A" w:rsidR="003733A5" w:rsidRPr="0032200B" w:rsidRDefault="003733A5" w:rsidP="003733A5">
      <w:pPr>
        <w:spacing w:after="0" w:line="360" w:lineRule="auto"/>
        <w:jc w:val="both"/>
        <w:rPr>
          <w:rFonts w:ascii="Times New Roman" w:eastAsia="Times New Roman" w:hAnsi="Times New Roman" w:cs="Times New Roman"/>
          <w:sz w:val="24"/>
          <w:szCs w:val="24"/>
          <w:lang w:eastAsia="en-IN"/>
        </w:rPr>
      </w:pPr>
    </w:p>
    <w:p w14:paraId="0660DE24" w14:textId="4D36BA22" w:rsidR="003733A5" w:rsidRPr="0032200B" w:rsidRDefault="003733A5" w:rsidP="003733A5">
      <w:pPr>
        <w:spacing w:after="0" w:line="360" w:lineRule="auto"/>
        <w:jc w:val="both"/>
        <w:rPr>
          <w:rFonts w:ascii="Times New Roman" w:eastAsia="Times New Roman" w:hAnsi="Times New Roman" w:cs="Times New Roman"/>
          <w:sz w:val="24"/>
          <w:szCs w:val="24"/>
          <w:lang w:eastAsia="en-IN"/>
        </w:rPr>
      </w:pPr>
    </w:p>
    <w:p w14:paraId="478F86E3" w14:textId="18B47F86"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lastRenderedPageBreak/>
        <w:drawing>
          <wp:inline distT="0" distB="0" distL="0" distR="0" wp14:anchorId="1191686A" wp14:editId="3D5CA13D">
            <wp:extent cx="4584700" cy="2755900"/>
            <wp:effectExtent l="19050" t="19050" r="2540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65C9CCA1"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5. Reduced glutathione levels (nmol GSH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23113277" w14:textId="77777777" w:rsidR="00674CD0" w:rsidRPr="004D4046" w:rsidRDefault="00674CD0" w:rsidP="00E70701">
      <w:pPr>
        <w:spacing w:after="0" w:line="360" w:lineRule="auto"/>
        <w:jc w:val="both"/>
        <w:rPr>
          <w:rFonts w:ascii="Times New Roman" w:eastAsia="Times New Roman" w:hAnsi="Times New Roman" w:cs="Times New Roman"/>
          <w:sz w:val="24"/>
          <w:szCs w:val="24"/>
          <w:lang w:eastAsia="en-IN"/>
        </w:rPr>
      </w:pPr>
    </w:p>
    <w:p w14:paraId="2C62F0D4" w14:textId="55F97028" w:rsidR="00E70701" w:rsidRPr="0032200B" w:rsidRDefault="00E70701" w:rsidP="00E70701">
      <w:pPr>
        <w:pStyle w:val="ListParagraph"/>
        <w:numPr>
          <w:ilvl w:val="1"/>
          <w:numId w:val="2"/>
        </w:numPr>
        <w:spacing w:after="0" w:line="360" w:lineRule="auto"/>
        <w:jc w:val="both"/>
        <w:outlineLvl w:val="1"/>
        <w:rPr>
          <w:rFonts w:ascii="Times New Roman" w:eastAsia="Times New Roman" w:hAnsi="Times New Roman" w:cs="Times New Roman"/>
          <w:b/>
          <w:bCs/>
          <w:sz w:val="24"/>
          <w:szCs w:val="24"/>
          <w:lang w:eastAsia="en-IN"/>
        </w:rPr>
      </w:pPr>
      <w:r w:rsidRPr="0032200B">
        <w:rPr>
          <w:rFonts w:ascii="Times New Roman" w:eastAsia="Times New Roman" w:hAnsi="Times New Roman" w:cs="Times New Roman"/>
          <w:b/>
          <w:bCs/>
          <w:sz w:val="24"/>
          <w:szCs w:val="24"/>
          <w:lang w:eastAsia="en-IN"/>
        </w:rPr>
        <w:t>Lipid Peroxidation (MDA)</w:t>
      </w:r>
    </w:p>
    <w:p w14:paraId="56C03452" w14:textId="4FE5876C" w:rsidR="00E70701" w:rsidRPr="0032200B" w:rsidRDefault="00E70701" w:rsidP="00674CD0">
      <w:pPr>
        <w:spacing w:after="0" w:line="360" w:lineRule="auto"/>
        <w:ind w:firstLine="36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Lipid peroxidation, measured as MDA, increased moderately in all substrate treatments. The highest values were observed in the horse dung + bagasse treatment</w:t>
      </w:r>
      <w:r w:rsidR="00FC1C79">
        <w:rPr>
          <w:rFonts w:ascii="Times New Roman" w:eastAsia="Times New Roman" w:hAnsi="Times New Roman" w:cs="Times New Roman"/>
          <w:sz w:val="24"/>
          <w:szCs w:val="24"/>
          <w:lang w:eastAsia="en-IN"/>
        </w:rPr>
        <w:t xml:space="preserve"> (Figure. 6)</w:t>
      </w:r>
      <w:r w:rsidRPr="004D4046">
        <w:rPr>
          <w:rFonts w:ascii="Times New Roman" w:eastAsia="Times New Roman" w:hAnsi="Times New Roman" w:cs="Times New Roman"/>
          <w:sz w:val="24"/>
          <w:szCs w:val="24"/>
          <w:lang w:eastAsia="en-IN"/>
        </w:rPr>
        <w:t>. Increased MDA reflects oxidative damage to membrane lipids caused by ROS (</w:t>
      </w:r>
      <w:proofErr w:type="spellStart"/>
      <w:r w:rsidRPr="004D4046">
        <w:rPr>
          <w:rFonts w:ascii="Times New Roman" w:eastAsia="Times New Roman" w:hAnsi="Times New Roman" w:cs="Times New Roman"/>
          <w:sz w:val="24"/>
          <w:szCs w:val="24"/>
          <w:lang w:eastAsia="en-IN"/>
        </w:rPr>
        <w:t>Ohkawa</w:t>
      </w:r>
      <w:proofErr w:type="spellEnd"/>
      <w:r w:rsidRPr="004D4046">
        <w:rPr>
          <w:rFonts w:ascii="Times New Roman" w:eastAsia="Times New Roman" w:hAnsi="Times New Roman" w:cs="Times New Roman"/>
          <w:sz w:val="24"/>
          <w:szCs w:val="24"/>
          <w:lang w:eastAsia="en-IN"/>
        </w:rPr>
        <w:t xml:space="preserve"> et al., 1979; Li et al., 2010).</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However, the mixed substrate exhibited comparatively lower MDA levels despite high metabolic activity, suggesting that enhanced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effectively prevented excessive oxidative damage (Wang et al., 2021).</w:t>
      </w:r>
    </w:p>
    <w:p w14:paraId="61CEE947" w14:textId="59212FE1" w:rsidR="003733A5" w:rsidRPr="0032200B" w:rsidRDefault="003733A5" w:rsidP="003733A5">
      <w:pPr>
        <w:spacing w:after="0" w:line="36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noProof/>
          <w:sz w:val="24"/>
          <w:szCs w:val="24"/>
          <w:lang w:eastAsia="en-IN"/>
        </w:rPr>
        <w:drawing>
          <wp:inline distT="0" distB="0" distL="0" distR="0" wp14:anchorId="57D742EE" wp14:editId="6F7A1D43">
            <wp:extent cx="4749165" cy="2950845"/>
            <wp:effectExtent l="19050" t="19050" r="13335" b="209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9165" cy="2950845"/>
                    </a:xfrm>
                    <a:prstGeom prst="rect">
                      <a:avLst/>
                    </a:prstGeom>
                    <a:noFill/>
                    <a:ln>
                      <a:solidFill>
                        <a:schemeClr val="tx1"/>
                      </a:solidFill>
                    </a:ln>
                  </pic:spPr>
                </pic:pic>
              </a:graphicData>
            </a:graphic>
          </wp:inline>
        </w:drawing>
      </w:r>
    </w:p>
    <w:p w14:paraId="45079206" w14:textId="77777777" w:rsidR="00674CD0" w:rsidRPr="004D4046" w:rsidRDefault="00674CD0" w:rsidP="00674CD0">
      <w:pPr>
        <w:spacing w:after="0" w:line="240" w:lineRule="auto"/>
        <w:jc w:val="center"/>
        <w:rPr>
          <w:rFonts w:ascii="Times New Roman" w:eastAsia="Times New Roman" w:hAnsi="Times New Roman" w:cs="Times New Roman"/>
          <w:sz w:val="24"/>
          <w:szCs w:val="24"/>
          <w:lang w:eastAsia="en-IN"/>
        </w:rPr>
      </w:pPr>
      <w:r w:rsidRPr="0032200B">
        <w:rPr>
          <w:rFonts w:ascii="Times New Roman" w:eastAsia="Times New Roman" w:hAnsi="Times New Roman" w:cs="Times New Roman"/>
          <w:b/>
          <w:bCs/>
          <w:sz w:val="24"/>
          <w:szCs w:val="24"/>
          <w:lang w:eastAsia="en-IN"/>
        </w:rPr>
        <w:t>Fig.</w:t>
      </w:r>
      <w:r w:rsidRPr="004D4046">
        <w:rPr>
          <w:rFonts w:ascii="Times New Roman" w:eastAsia="Times New Roman" w:hAnsi="Times New Roman" w:cs="Times New Roman"/>
          <w:b/>
          <w:bCs/>
          <w:sz w:val="24"/>
          <w:szCs w:val="24"/>
          <w:lang w:eastAsia="en-IN"/>
        </w:rPr>
        <w:t xml:space="preserve"> 6. Lipid peroxidation levels (nmol MDA mg⁻¹ protein)</w:t>
      </w:r>
      <w:r w:rsidRPr="0032200B">
        <w:rPr>
          <w:rFonts w:ascii="Times New Roman" w:eastAsia="Times New Roman" w:hAnsi="Times New Roman" w:cs="Times New Roman"/>
          <w:b/>
          <w:bCs/>
          <w:sz w:val="24"/>
          <w:szCs w:val="24"/>
          <w:lang w:eastAsia="en-IN"/>
        </w:rPr>
        <w:t xml:space="preserve"> </w:t>
      </w:r>
      <w:r w:rsidRPr="004D4046">
        <w:rPr>
          <w:rFonts w:ascii="Times New Roman" w:eastAsia="Times New Roman" w:hAnsi="Times New Roman" w:cs="Times New Roman"/>
          <w:b/>
          <w:bCs/>
          <w:sz w:val="24"/>
          <w:szCs w:val="24"/>
          <w:lang w:eastAsia="en-IN"/>
        </w:rPr>
        <w:t xml:space="preserve">in </w:t>
      </w:r>
      <w:r w:rsidRPr="004D4046">
        <w:rPr>
          <w:rFonts w:ascii="Times New Roman" w:eastAsia="Times New Roman" w:hAnsi="Times New Roman" w:cs="Times New Roman"/>
          <w:b/>
          <w:bCs/>
          <w:i/>
          <w:iCs/>
          <w:sz w:val="24"/>
          <w:szCs w:val="24"/>
          <w:lang w:eastAsia="en-IN"/>
        </w:rPr>
        <w:t>Perionyx excavatus</w:t>
      </w:r>
      <w:r w:rsidRPr="004D4046">
        <w:rPr>
          <w:rFonts w:ascii="Times New Roman" w:eastAsia="Times New Roman" w:hAnsi="Times New Roman" w:cs="Times New Roman"/>
          <w:b/>
          <w:bCs/>
          <w:sz w:val="24"/>
          <w:szCs w:val="24"/>
          <w:lang w:eastAsia="en-IN"/>
        </w:rPr>
        <w:t xml:space="preserve"> exposed to different substrate treatments for </w:t>
      </w:r>
      <w:r w:rsidRPr="0032200B">
        <w:rPr>
          <w:rFonts w:ascii="Times New Roman" w:eastAsia="Times New Roman" w:hAnsi="Times New Roman" w:cs="Times New Roman"/>
          <w:b/>
          <w:bCs/>
          <w:sz w:val="24"/>
          <w:szCs w:val="24"/>
          <w:lang w:eastAsia="en-IN"/>
        </w:rPr>
        <w:t>0 -</w:t>
      </w:r>
      <w:r w:rsidRPr="004D4046">
        <w:rPr>
          <w:rFonts w:ascii="Times New Roman" w:eastAsia="Times New Roman" w:hAnsi="Times New Roman" w:cs="Times New Roman"/>
          <w:b/>
          <w:bCs/>
          <w:sz w:val="24"/>
          <w:szCs w:val="24"/>
          <w:lang w:eastAsia="en-IN"/>
        </w:rPr>
        <w:t>28 days</w:t>
      </w:r>
    </w:p>
    <w:p w14:paraId="7138D30D" w14:textId="77777777" w:rsidR="00674CD0" w:rsidRPr="0032200B" w:rsidRDefault="00674CD0" w:rsidP="00E70701">
      <w:pPr>
        <w:spacing w:after="0" w:line="360" w:lineRule="auto"/>
        <w:jc w:val="both"/>
        <w:outlineLvl w:val="0"/>
        <w:rPr>
          <w:rFonts w:ascii="Times New Roman" w:eastAsia="Times New Roman" w:hAnsi="Times New Roman" w:cs="Times New Roman"/>
          <w:sz w:val="24"/>
          <w:szCs w:val="24"/>
          <w:lang w:eastAsia="en-IN"/>
        </w:rPr>
      </w:pPr>
    </w:p>
    <w:p w14:paraId="7CF0C6BA" w14:textId="031E45D8" w:rsidR="00E70701" w:rsidRPr="0032200B" w:rsidRDefault="00E70701" w:rsidP="00E70701">
      <w:pPr>
        <w:pStyle w:val="ListParagraph"/>
        <w:numPr>
          <w:ilvl w:val="1"/>
          <w:numId w:val="2"/>
        </w:numPr>
        <w:spacing w:after="0" w:line="360" w:lineRule="auto"/>
        <w:jc w:val="both"/>
        <w:outlineLvl w:val="0"/>
        <w:rPr>
          <w:rFonts w:ascii="Times New Roman" w:eastAsia="Times New Roman" w:hAnsi="Times New Roman" w:cs="Times New Roman"/>
          <w:b/>
          <w:bCs/>
          <w:kern w:val="36"/>
          <w:sz w:val="24"/>
          <w:szCs w:val="24"/>
          <w:lang w:eastAsia="en-IN"/>
        </w:rPr>
      </w:pPr>
      <w:r w:rsidRPr="0032200B">
        <w:rPr>
          <w:rFonts w:ascii="Times New Roman" w:eastAsia="Times New Roman" w:hAnsi="Times New Roman" w:cs="Times New Roman"/>
          <w:b/>
          <w:bCs/>
          <w:kern w:val="36"/>
          <w:sz w:val="24"/>
          <w:szCs w:val="24"/>
          <w:lang w:eastAsia="en-IN"/>
        </w:rPr>
        <w:t xml:space="preserve">DNA Damage </w:t>
      </w:r>
    </w:p>
    <w:tbl>
      <w:tblPr>
        <w:tblStyle w:val="TableGrid"/>
        <w:tblW w:w="0" w:type="auto"/>
        <w:jc w:val="center"/>
        <w:tblLook w:val="04A0" w:firstRow="1" w:lastRow="0" w:firstColumn="1" w:lastColumn="0" w:noHBand="0" w:noVBand="1"/>
      </w:tblPr>
      <w:tblGrid>
        <w:gridCol w:w="2331"/>
        <w:gridCol w:w="1670"/>
        <w:gridCol w:w="1981"/>
        <w:gridCol w:w="2163"/>
      </w:tblGrid>
      <w:tr w:rsidR="00E70701" w:rsidRPr="004D4046" w14:paraId="69FC5BBD" w14:textId="77777777" w:rsidTr="00674CD0">
        <w:trPr>
          <w:jc w:val="center"/>
        </w:trPr>
        <w:tc>
          <w:tcPr>
            <w:tcW w:w="0" w:type="auto"/>
            <w:vAlign w:val="center"/>
            <w:hideMark/>
          </w:tcPr>
          <w:p w14:paraId="3C04CB60"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Treatment</w:t>
            </w:r>
          </w:p>
        </w:tc>
        <w:tc>
          <w:tcPr>
            <w:tcW w:w="0" w:type="auto"/>
            <w:vAlign w:val="center"/>
            <w:hideMark/>
          </w:tcPr>
          <w:p w14:paraId="1EFAFAD1"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Tail DNA (%)</w:t>
            </w:r>
          </w:p>
        </w:tc>
        <w:tc>
          <w:tcPr>
            <w:tcW w:w="0" w:type="auto"/>
            <w:vAlign w:val="center"/>
            <w:hideMark/>
          </w:tcPr>
          <w:p w14:paraId="1D74EEB5"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Tail Length (µm)</w:t>
            </w:r>
          </w:p>
        </w:tc>
        <w:tc>
          <w:tcPr>
            <w:tcW w:w="0" w:type="auto"/>
            <w:vAlign w:val="center"/>
            <w:hideMark/>
          </w:tcPr>
          <w:p w14:paraId="29F653DF"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Olive Tail Moment</w:t>
            </w:r>
          </w:p>
        </w:tc>
      </w:tr>
      <w:tr w:rsidR="00E70701" w:rsidRPr="004D4046" w14:paraId="3589B4F1" w14:textId="77777777" w:rsidTr="00674CD0">
        <w:trPr>
          <w:jc w:val="center"/>
        </w:trPr>
        <w:tc>
          <w:tcPr>
            <w:tcW w:w="0" w:type="auto"/>
            <w:vAlign w:val="center"/>
            <w:hideMark/>
          </w:tcPr>
          <w:p w14:paraId="115857AD"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Control</w:t>
            </w:r>
          </w:p>
        </w:tc>
        <w:tc>
          <w:tcPr>
            <w:tcW w:w="0" w:type="auto"/>
            <w:vAlign w:val="center"/>
            <w:hideMark/>
          </w:tcPr>
          <w:p w14:paraId="05283E8D"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3.2 ± 0.4</w:t>
            </w:r>
          </w:p>
        </w:tc>
        <w:tc>
          <w:tcPr>
            <w:tcW w:w="0" w:type="auto"/>
            <w:vAlign w:val="center"/>
            <w:hideMark/>
          </w:tcPr>
          <w:p w14:paraId="73F44B43"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6.4 ± 0.6</w:t>
            </w:r>
          </w:p>
        </w:tc>
        <w:tc>
          <w:tcPr>
            <w:tcW w:w="0" w:type="auto"/>
            <w:vAlign w:val="center"/>
            <w:hideMark/>
          </w:tcPr>
          <w:p w14:paraId="7DF8315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0.12 ± 0.02</w:t>
            </w:r>
          </w:p>
        </w:tc>
      </w:tr>
      <w:tr w:rsidR="00E70701" w:rsidRPr="004D4046" w14:paraId="4609603B" w14:textId="77777777" w:rsidTr="00674CD0">
        <w:trPr>
          <w:jc w:val="center"/>
        </w:trPr>
        <w:tc>
          <w:tcPr>
            <w:tcW w:w="0" w:type="auto"/>
            <w:vAlign w:val="center"/>
            <w:hideMark/>
          </w:tcPr>
          <w:p w14:paraId="7EEF4F6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Cow dung + bagasse</w:t>
            </w:r>
          </w:p>
        </w:tc>
        <w:tc>
          <w:tcPr>
            <w:tcW w:w="0" w:type="auto"/>
            <w:vAlign w:val="center"/>
            <w:hideMark/>
          </w:tcPr>
          <w:p w14:paraId="3DC5F1B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4.8 ± 0.5</w:t>
            </w:r>
          </w:p>
        </w:tc>
        <w:tc>
          <w:tcPr>
            <w:tcW w:w="0" w:type="auto"/>
            <w:vAlign w:val="center"/>
            <w:hideMark/>
          </w:tcPr>
          <w:p w14:paraId="6DD5F408"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8.5 ± 0.8</w:t>
            </w:r>
          </w:p>
        </w:tc>
        <w:tc>
          <w:tcPr>
            <w:tcW w:w="0" w:type="auto"/>
            <w:vAlign w:val="center"/>
            <w:hideMark/>
          </w:tcPr>
          <w:p w14:paraId="43FFC3DA"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0.21 ± 0.03</w:t>
            </w:r>
          </w:p>
        </w:tc>
      </w:tr>
      <w:tr w:rsidR="00E70701" w:rsidRPr="004D4046" w14:paraId="2F5FD1FD" w14:textId="77777777" w:rsidTr="00674CD0">
        <w:trPr>
          <w:jc w:val="center"/>
        </w:trPr>
        <w:tc>
          <w:tcPr>
            <w:tcW w:w="0" w:type="auto"/>
            <w:vAlign w:val="center"/>
            <w:hideMark/>
          </w:tcPr>
          <w:p w14:paraId="70BD8FB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Horse dung + bagasse</w:t>
            </w:r>
          </w:p>
        </w:tc>
        <w:tc>
          <w:tcPr>
            <w:tcW w:w="0" w:type="auto"/>
            <w:vAlign w:val="center"/>
            <w:hideMark/>
          </w:tcPr>
          <w:p w14:paraId="333E9ED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5.1 ± 0.6</w:t>
            </w:r>
          </w:p>
        </w:tc>
        <w:tc>
          <w:tcPr>
            <w:tcW w:w="0" w:type="auto"/>
            <w:vAlign w:val="center"/>
            <w:hideMark/>
          </w:tcPr>
          <w:p w14:paraId="045F9B3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9.0 ± 0.9</w:t>
            </w:r>
          </w:p>
        </w:tc>
        <w:tc>
          <w:tcPr>
            <w:tcW w:w="0" w:type="auto"/>
            <w:vAlign w:val="center"/>
            <w:hideMark/>
          </w:tcPr>
          <w:p w14:paraId="62D20D94"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0.24 ± 0.03</w:t>
            </w:r>
          </w:p>
        </w:tc>
      </w:tr>
      <w:tr w:rsidR="00E70701" w:rsidRPr="004D4046" w14:paraId="6B79BACB" w14:textId="77777777" w:rsidTr="00674CD0">
        <w:trPr>
          <w:jc w:val="center"/>
        </w:trPr>
        <w:tc>
          <w:tcPr>
            <w:tcW w:w="0" w:type="auto"/>
            <w:vAlign w:val="center"/>
            <w:hideMark/>
          </w:tcPr>
          <w:p w14:paraId="0A07ADFB"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Mixed substrate</w:t>
            </w:r>
          </w:p>
        </w:tc>
        <w:tc>
          <w:tcPr>
            <w:tcW w:w="0" w:type="auto"/>
            <w:vAlign w:val="center"/>
            <w:hideMark/>
          </w:tcPr>
          <w:p w14:paraId="63AA2C34"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0.5</w:t>
            </w:r>
          </w:p>
        </w:tc>
        <w:tc>
          <w:tcPr>
            <w:tcW w:w="0" w:type="auto"/>
            <w:vAlign w:val="center"/>
            <w:hideMark/>
          </w:tcPr>
          <w:p w14:paraId="126EC5AC"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7.2 ± 0.7</w:t>
            </w:r>
          </w:p>
        </w:tc>
        <w:tc>
          <w:tcPr>
            <w:tcW w:w="0" w:type="auto"/>
            <w:vAlign w:val="center"/>
            <w:hideMark/>
          </w:tcPr>
          <w:p w14:paraId="3EA217D9"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0.18 ± 0.03</w:t>
            </w:r>
          </w:p>
        </w:tc>
      </w:tr>
    </w:tbl>
    <w:p w14:paraId="5AF1A9E4" w14:textId="5B2F48F5" w:rsidR="00674CD0" w:rsidRPr="0032200B" w:rsidRDefault="00674CD0" w:rsidP="00674CD0">
      <w:pPr>
        <w:spacing w:after="0"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b/>
          <w:bCs/>
          <w:sz w:val="24"/>
          <w:szCs w:val="24"/>
          <w:lang w:eastAsia="en-IN"/>
        </w:rPr>
        <w:t>Table</w:t>
      </w:r>
      <w:r w:rsidRPr="0032200B">
        <w:rPr>
          <w:rFonts w:ascii="Times New Roman" w:eastAsia="Times New Roman" w:hAnsi="Times New Roman" w:cs="Times New Roman"/>
          <w:b/>
          <w:bCs/>
          <w:sz w:val="24"/>
          <w:szCs w:val="24"/>
          <w:lang w:eastAsia="en-IN"/>
        </w:rPr>
        <w:t>. 1</w:t>
      </w:r>
      <w:r w:rsidRPr="004D4046">
        <w:rPr>
          <w:rFonts w:ascii="Times New Roman" w:eastAsia="Times New Roman" w:hAnsi="Times New Roman" w:cs="Times New Roman"/>
          <w:b/>
          <w:bCs/>
          <w:sz w:val="24"/>
          <w:szCs w:val="24"/>
          <w:lang w:eastAsia="en-IN"/>
        </w:rPr>
        <w:t>. DNA damage parameters after 28 days</w:t>
      </w:r>
    </w:p>
    <w:p w14:paraId="6FEF855A" w14:textId="7321EB10" w:rsidR="00E70701" w:rsidRPr="004D4046"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DNA damage increased slightly in worms exposed to organic substrates, particularly in the horse dung treatment</w:t>
      </w:r>
      <w:r w:rsidR="00FC1C79">
        <w:rPr>
          <w:rFonts w:ascii="Times New Roman" w:eastAsia="Times New Roman" w:hAnsi="Times New Roman" w:cs="Times New Roman"/>
          <w:sz w:val="24"/>
          <w:szCs w:val="24"/>
          <w:lang w:eastAsia="en-IN"/>
        </w:rPr>
        <w:t xml:space="preserve"> </w:t>
      </w:r>
      <w:bookmarkStart w:id="0" w:name="_Hlk224500496"/>
      <w:r w:rsidR="00FC1C79">
        <w:rPr>
          <w:rFonts w:ascii="Times New Roman" w:eastAsia="Times New Roman" w:hAnsi="Times New Roman" w:cs="Times New Roman"/>
          <w:sz w:val="24"/>
          <w:szCs w:val="24"/>
          <w:lang w:eastAsia="en-IN"/>
        </w:rPr>
        <w:t>(Table. 1)</w:t>
      </w:r>
      <w:bookmarkEnd w:id="0"/>
      <w:r w:rsidRPr="004D4046">
        <w:rPr>
          <w:rFonts w:ascii="Times New Roman" w:eastAsia="Times New Roman" w:hAnsi="Times New Roman" w:cs="Times New Roman"/>
          <w:sz w:val="24"/>
          <w:szCs w:val="24"/>
          <w:lang w:eastAsia="en-IN"/>
        </w:rPr>
        <w:t xml:space="preserve">. Oxidative DNA damage is commonly associated with ROS-mediated strand breaks and genotoxic stress (Singh et al., 1988; </w:t>
      </w:r>
      <w:proofErr w:type="spellStart"/>
      <w:r w:rsidRPr="004D4046">
        <w:rPr>
          <w:rFonts w:ascii="Times New Roman" w:eastAsia="Times New Roman" w:hAnsi="Times New Roman" w:cs="Times New Roman"/>
          <w:sz w:val="24"/>
          <w:szCs w:val="24"/>
          <w:lang w:eastAsia="en-IN"/>
        </w:rPr>
        <w:t>Nahmani</w:t>
      </w:r>
      <w:proofErr w:type="spellEnd"/>
      <w:r w:rsidRPr="004D4046">
        <w:rPr>
          <w:rFonts w:ascii="Times New Roman" w:eastAsia="Times New Roman" w:hAnsi="Times New Roman" w:cs="Times New Roman"/>
          <w:sz w:val="24"/>
          <w:szCs w:val="24"/>
          <w:lang w:eastAsia="en-IN"/>
        </w:rPr>
        <w:t xml:space="preserve"> et al., 2007).</w:t>
      </w:r>
      <w:r w:rsidR="00674CD0" w:rsidRPr="0032200B">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Nevertheless, the mixed substrate showed relatively lower DNA damage levels, supporting the role of enhanced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in protecting cellular integrity.</w:t>
      </w:r>
    </w:p>
    <w:p w14:paraId="559C208B" w14:textId="38AF1287" w:rsidR="00E70701" w:rsidRPr="0032200B" w:rsidRDefault="00E70701" w:rsidP="00674CD0">
      <w:pPr>
        <w:pStyle w:val="ListParagraph"/>
        <w:numPr>
          <w:ilvl w:val="1"/>
          <w:numId w:val="2"/>
        </w:numPr>
        <w:spacing w:after="0" w:line="360" w:lineRule="auto"/>
        <w:jc w:val="both"/>
        <w:outlineLvl w:val="0"/>
        <w:rPr>
          <w:rFonts w:ascii="Times New Roman" w:eastAsia="Times New Roman" w:hAnsi="Times New Roman" w:cs="Times New Roman"/>
          <w:b/>
          <w:bCs/>
          <w:kern w:val="36"/>
          <w:sz w:val="24"/>
          <w:szCs w:val="24"/>
          <w:lang w:eastAsia="en-IN"/>
        </w:rPr>
      </w:pPr>
      <w:r w:rsidRPr="0032200B">
        <w:rPr>
          <w:rFonts w:ascii="Times New Roman" w:eastAsia="Times New Roman" w:hAnsi="Times New Roman" w:cs="Times New Roman"/>
          <w:b/>
          <w:bCs/>
          <w:kern w:val="36"/>
          <w:sz w:val="24"/>
          <w:szCs w:val="24"/>
          <w:lang w:eastAsia="en-IN"/>
        </w:rPr>
        <w:t>Integrated Biomarker Response (IBR)</w:t>
      </w:r>
    </w:p>
    <w:tbl>
      <w:tblPr>
        <w:tblStyle w:val="TableGrid"/>
        <w:tblW w:w="0" w:type="auto"/>
        <w:jc w:val="center"/>
        <w:tblLook w:val="04A0" w:firstRow="1" w:lastRow="0" w:firstColumn="1" w:lastColumn="0" w:noHBand="0" w:noVBand="1"/>
      </w:tblPr>
      <w:tblGrid>
        <w:gridCol w:w="2331"/>
        <w:gridCol w:w="1303"/>
        <w:gridCol w:w="1736"/>
      </w:tblGrid>
      <w:tr w:rsidR="00E70701" w:rsidRPr="004D4046" w14:paraId="0393E0B9" w14:textId="77777777" w:rsidTr="00674CD0">
        <w:trPr>
          <w:jc w:val="center"/>
        </w:trPr>
        <w:tc>
          <w:tcPr>
            <w:tcW w:w="0" w:type="auto"/>
            <w:vAlign w:val="center"/>
            <w:hideMark/>
          </w:tcPr>
          <w:p w14:paraId="61996509"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Treatment</w:t>
            </w:r>
          </w:p>
        </w:tc>
        <w:tc>
          <w:tcPr>
            <w:tcW w:w="0" w:type="auto"/>
            <w:vAlign w:val="center"/>
            <w:hideMark/>
          </w:tcPr>
          <w:p w14:paraId="54C603BA"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IBR Value</w:t>
            </w:r>
          </w:p>
        </w:tc>
        <w:tc>
          <w:tcPr>
            <w:tcW w:w="0" w:type="auto"/>
            <w:vAlign w:val="center"/>
            <w:hideMark/>
          </w:tcPr>
          <w:p w14:paraId="4B89E145" w14:textId="77777777" w:rsidR="00E70701" w:rsidRPr="004D4046" w:rsidRDefault="00E70701" w:rsidP="00D95C67">
            <w:pPr>
              <w:spacing w:line="360" w:lineRule="auto"/>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Stress Level</w:t>
            </w:r>
          </w:p>
        </w:tc>
      </w:tr>
      <w:tr w:rsidR="00E70701" w:rsidRPr="004D4046" w14:paraId="733DD028" w14:textId="77777777" w:rsidTr="00674CD0">
        <w:trPr>
          <w:jc w:val="center"/>
        </w:trPr>
        <w:tc>
          <w:tcPr>
            <w:tcW w:w="0" w:type="auto"/>
            <w:vAlign w:val="center"/>
            <w:hideMark/>
          </w:tcPr>
          <w:p w14:paraId="5B20C5B7"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Control</w:t>
            </w:r>
          </w:p>
        </w:tc>
        <w:tc>
          <w:tcPr>
            <w:tcW w:w="0" w:type="auto"/>
            <w:vAlign w:val="center"/>
            <w:hideMark/>
          </w:tcPr>
          <w:p w14:paraId="134DD347"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1.0 ± 0.1</w:t>
            </w:r>
          </w:p>
        </w:tc>
        <w:tc>
          <w:tcPr>
            <w:tcW w:w="0" w:type="auto"/>
            <w:vAlign w:val="center"/>
            <w:hideMark/>
          </w:tcPr>
          <w:p w14:paraId="2BAEFD72"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Low</w:t>
            </w:r>
          </w:p>
        </w:tc>
      </w:tr>
      <w:tr w:rsidR="00E70701" w:rsidRPr="004D4046" w14:paraId="6925FAB1" w14:textId="77777777" w:rsidTr="00674CD0">
        <w:trPr>
          <w:jc w:val="center"/>
        </w:trPr>
        <w:tc>
          <w:tcPr>
            <w:tcW w:w="0" w:type="auto"/>
            <w:vAlign w:val="center"/>
            <w:hideMark/>
          </w:tcPr>
          <w:p w14:paraId="2567954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Cow dung + bagasse</w:t>
            </w:r>
          </w:p>
        </w:tc>
        <w:tc>
          <w:tcPr>
            <w:tcW w:w="0" w:type="auto"/>
            <w:vAlign w:val="center"/>
            <w:hideMark/>
          </w:tcPr>
          <w:p w14:paraId="11D5A8DF"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2.8 ± 0.2</w:t>
            </w:r>
          </w:p>
        </w:tc>
        <w:tc>
          <w:tcPr>
            <w:tcW w:w="0" w:type="auto"/>
            <w:vAlign w:val="center"/>
            <w:hideMark/>
          </w:tcPr>
          <w:p w14:paraId="4CBC26B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Moderate</w:t>
            </w:r>
          </w:p>
        </w:tc>
      </w:tr>
      <w:tr w:rsidR="00E70701" w:rsidRPr="004D4046" w14:paraId="52FB0B64" w14:textId="77777777" w:rsidTr="00674CD0">
        <w:trPr>
          <w:jc w:val="center"/>
        </w:trPr>
        <w:tc>
          <w:tcPr>
            <w:tcW w:w="0" w:type="auto"/>
            <w:vAlign w:val="center"/>
            <w:hideMark/>
          </w:tcPr>
          <w:p w14:paraId="710F4BB0"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Horse dung + bagasse</w:t>
            </w:r>
          </w:p>
        </w:tc>
        <w:tc>
          <w:tcPr>
            <w:tcW w:w="0" w:type="auto"/>
            <w:vAlign w:val="center"/>
            <w:hideMark/>
          </w:tcPr>
          <w:p w14:paraId="72D794A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3.1 ± 0.3</w:t>
            </w:r>
          </w:p>
        </w:tc>
        <w:tc>
          <w:tcPr>
            <w:tcW w:w="0" w:type="auto"/>
            <w:vAlign w:val="center"/>
            <w:hideMark/>
          </w:tcPr>
          <w:p w14:paraId="536E8BEE"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Moderate–High</w:t>
            </w:r>
          </w:p>
        </w:tc>
      </w:tr>
      <w:tr w:rsidR="00E70701" w:rsidRPr="004D4046" w14:paraId="7190D769" w14:textId="77777777" w:rsidTr="00674CD0">
        <w:trPr>
          <w:jc w:val="center"/>
        </w:trPr>
        <w:tc>
          <w:tcPr>
            <w:tcW w:w="0" w:type="auto"/>
            <w:vAlign w:val="center"/>
            <w:hideMark/>
          </w:tcPr>
          <w:p w14:paraId="03F0E4AE"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Mixed substrate</w:t>
            </w:r>
          </w:p>
        </w:tc>
        <w:tc>
          <w:tcPr>
            <w:tcW w:w="0" w:type="auto"/>
            <w:vAlign w:val="center"/>
            <w:hideMark/>
          </w:tcPr>
          <w:p w14:paraId="4B81A986"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2.2 ± 0.2</w:t>
            </w:r>
          </w:p>
        </w:tc>
        <w:tc>
          <w:tcPr>
            <w:tcW w:w="0" w:type="auto"/>
            <w:vAlign w:val="center"/>
            <w:hideMark/>
          </w:tcPr>
          <w:p w14:paraId="48514A01" w14:textId="77777777" w:rsidR="00E70701" w:rsidRPr="004D4046" w:rsidRDefault="00E70701" w:rsidP="00D95C67">
            <w:pPr>
              <w:spacing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Mild</w:t>
            </w:r>
          </w:p>
        </w:tc>
      </w:tr>
    </w:tbl>
    <w:p w14:paraId="2B46F929" w14:textId="44CAD1FC" w:rsidR="00674CD0" w:rsidRPr="0032200B" w:rsidRDefault="00674CD0" w:rsidP="00674CD0">
      <w:pPr>
        <w:spacing w:after="0" w:line="360" w:lineRule="auto"/>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b/>
          <w:bCs/>
          <w:sz w:val="24"/>
          <w:szCs w:val="24"/>
          <w:lang w:eastAsia="en-IN"/>
        </w:rPr>
        <w:t>Table</w:t>
      </w:r>
      <w:r w:rsidRPr="0032200B">
        <w:rPr>
          <w:rFonts w:ascii="Times New Roman" w:eastAsia="Times New Roman" w:hAnsi="Times New Roman" w:cs="Times New Roman"/>
          <w:b/>
          <w:bCs/>
          <w:sz w:val="24"/>
          <w:szCs w:val="24"/>
          <w:lang w:eastAsia="en-IN"/>
        </w:rPr>
        <w:t>.2</w:t>
      </w:r>
      <w:r w:rsidRPr="004D4046">
        <w:rPr>
          <w:rFonts w:ascii="Times New Roman" w:eastAsia="Times New Roman" w:hAnsi="Times New Roman" w:cs="Times New Roman"/>
          <w:b/>
          <w:bCs/>
          <w:sz w:val="24"/>
          <w:szCs w:val="24"/>
          <w:lang w:eastAsia="en-IN"/>
        </w:rPr>
        <w:t>. Integrated Biomarker Response (IBR) values</w:t>
      </w:r>
    </w:p>
    <w:p w14:paraId="38C6FB99" w14:textId="49A4CF67" w:rsidR="00E70701" w:rsidRPr="004D4046" w:rsidRDefault="00E70701" w:rsidP="00674CD0">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The integrated biomarker response analysis revealed that the horse dung + bagasse treatment generated the highest cumulative oxidative stress, whereas the mixed substrate produced a lower stress index despite increased metabolic activity.</w:t>
      </w:r>
      <w:r w:rsidR="00674CD0" w:rsidRPr="0032200B">
        <w:rPr>
          <w:rFonts w:ascii="Times New Roman" w:eastAsia="Times New Roman" w:hAnsi="Times New Roman" w:cs="Times New Roman"/>
          <w:sz w:val="24"/>
          <w:szCs w:val="24"/>
          <w:lang w:eastAsia="en-IN"/>
        </w:rPr>
        <w:t xml:space="preserve"> </w:t>
      </w:r>
      <w:r w:rsidR="00E36BB5" w:rsidRPr="00E36BB5">
        <w:rPr>
          <w:rFonts w:ascii="Times New Roman" w:eastAsia="Times New Roman" w:hAnsi="Times New Roman" w:cs="Times New Roman"/>
          <w:sz w:val="24"/>
          <w:szCs w:val="24"/>
          <w:lang w:eastAsia="en-IN"/>
        </w:rPr>
        <w:t xml:space="preserve">IBR was calculated following the method of </w:t>
      </w:r>
      <w:proofErr w:type="spellStart"/>
      <w:r w:rsidR="00E36BB5" w:rsidRPr="00E36BB5">
        <w:rPr>
          <w:rFonts w:ascii="Times New Roman" w:eastAsia="Times New Roman" w:hAnsi="Times New Roman" w:cs="Times New Roman"/>
          <w:sz w:val="24"/>
          <w:szCs w:val="24"/>
          <w:lang w:eastAsia="en-IN"/>
        </w:rPr>
        <w:t>Beliaeff</w:t>
      </w:r>
      <w:proofErr w:type="spellEnd"/>
      <w:r w:rsidR="00E36BB5" w:rsidRPr="00E36BB5">
        <w:rPr>
          <w:rFonts w:ascii="Times New Roman" w:eastAsia="Times New Roman" w:hAnsi="Times New Roman" w:cs="Times New Roman"/>
          <w:sz w:val="24"/>
          <w:szCs w:val="24"/>
          <w:lang w:eastAsia="en-IN"/>
        </w:rPr>
        <w:t xml:space="preserve"> and </w:t>
      </w:r>
      <w:proofErr w:type="spellStart"/>
      <w:r w:rsidR="00E36BB5" w:rsidRPr="00E36BB5">
        <w:rPr>
          <w:rFonts w:ascii="Times New Roman" w:eastAsia="Times New Roman" w:hAnsi="Times New Roman" w:cs="Times New Roman"/>
          <w:sz w:val="24"/>
          <w:szCs w:val="24"/>
          <w:lang w:eastAsia="en-IN"/>
        </w:rPr>
        <w:t>Burgeot</w:t>
      </w:r>
      <w:proofErr w:type="spellEnd"/>
      <w:r w:rsidR="00E36BB5" w:rsidRPr="00E36BB5">
        <w:rPr>
          <w:rFonts w:ascii="Times New Roman" w:eastAsia="Times New Roman" w:hAnsi="Times New Roman" w:cs="Times New Roman"/>
          <w:sz w:val="24"/>
          <w:szCs w:val="24"/>
          <w:lang w:eastAsia="en-IN"/>
        </w:rPr>
        <w:t xml:space="preserve"> (2002)</w:t>
      </w:r>
      <w:r w:rsidR="00E36BB5">
        <w:rPr>
          <w:rFonts w:ascii="Times New Roman" w:eastAsia="Times New Roman" w:hAnsi="Times New Roman" w:cs="Times New Roman"/>
          <w:sz w:val="24"/>
          <w:szCs w:val="24"/>
          <w:lang w:eastAsia="en-IN"/>
        </w:rPr>
        <w:t xml:space="preserve">. </w:t>
      </w:r>
      <w:r w:rsidRPr="004D4046">
        <w:rPr>
          <w:rFonts w:ascii="Times New Roman" w:eastAsia="Times New Roman" w:hAnsi="Times New Roman" w:cs="Times New Roman"/>
          <w:sz w:val="24"/>
          <w:szCs w:val="24"/>
          <w:lang w:eastAsia="en-IN"/>
        </w:rPr>
        <w:t xml:space="preserve">This result indicates that balanced organic substrates enhance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and maintain redox homeostasis, whereas nutrient imbalance may elevate ROS production (Zhou et al., 2024</w:t>
      </w:r>
      <w:r w:rsidR="009C20E3" w:rsidRPr="0032200B">
        <w:rPr>
          <w:rFonts w:ascii="Times New Roman" w:eastAsia="Times New Roman" w:hAnsi="Times New Roman" w:cs="Times New Roman"/>
          <w:sz w:val="24"/>
          <w:szCs w:val="24"/>
          <w:lang w:eastAsia="en-IN"/>
        </w:rPr>
        <w:t xml:space="preserve">; </w:t>
      </w:r>
      <w:r w:rsidR="009C20E3" w:rsidRPr="0032200B">
        <w:rPr>
          <w:rFonts w:ascii="Times New Roman" w:hAnsi="Times New Roman" w:cs="Times New Roman"/>
          <w:sz w:val="24"/>
          <w:szCs w:val="24"/>
        </w:rPr>
        <w:t>Shashank &amp; Mahadevaswamy, 2026</w:t>
      </w:r>
      <w:r w:rsidRPr="004D4046">
        <w:rPr>
          <w:rFonts w:ascii="Times New Roman" w:eastAsia="Times New Roman" w:hAnsi="Times New Roman" w:cs="Times New Roman"/>
          <w:sz w:val="24"/>
          <w:szCs w:val="24"/>
          <w:lang w:eastAsia="en-IN"/>
        </w:rPr>
        <w:t>).</w:t>
      </w:r>
      <w:r w:rsidR="00E36BB5" w:rsidRPr="00E36BB5">
        <w:t xml:space="preserve"> </w:t>
      </w:r>
    </w:p>
    <w:p w14:paraId="44AEE929" w14:textId="77777777"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 xml:space="preserve">Collectively, the findings demonstrate that organic substrate composition strongly influences oxidative stress responses in </w:t>
      </w:r>
      <w:r w:rsidRPr="004D4046">
        <w:rPr>
          <w:rFonts w:ascii="Times New Roman" w:eastAsia="Times New Roman" w:hAnsi="Times New Roman" w:cs="Times New Roman"/>
          <w:i/>
          <w:iCs/>
          <w:sz w:val="24"/>
          <w:szCs w:val="24"/>
          <w:lang w:eastAsia="en-IN"/>
        </w:rPr>
        <w:t>Perionyx excavatus</w:t>
      </w:r>
      <w:r w:rsidRPr="004D4046">
        <w:rPr>
          <w:rFonts w:ascii="Times New Roman" w:eastAsia="Times New Roman" w:hAnsi="Times New Roman" w:cs="Times New Roman"/>
          <w:sz w:val="24"/>
          <w:szCs w:val="24"/>
          <w:lang w:eastAsia="en-IN"/>
        </w:rPr>
        <w:t xml:space="preserve">. The coordinated up-regulation of antioxidant enzymes (SOD, CAT, </w:t>
      </w: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and non-enzymatic antioxidants (GSH) reflects the physiological plasticity of earthworms in coping with ROS generated during organic matter decomposition.</w:t>
      </w:r>
    </w:p>
    <w:p w14:paraId="053395CD" w14:textId="3BB9AC96" w:rsidR="00E70701" w:rsidRPr="004D4046" w:rsidRDefault="00E70701" w:rsidP="00E70701">
      <w:pPr>
        <w:spacing w:after="0" w:line="360" w:lineRule="auto"/>
        <w:ind w:firstLine="720"/>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lastRenderedPageBreak/>
        <w:t xml:space="preserve">The mixed cow-horse dung + bagasse substrate provided the most balanced oxidative environment, promoting strong antioxidant </w:t>
      </w:r>
      <w:proofErr w:type="spellStart"/>
      <w:r w:rsidRPr="004D4046">
        <w:rPr>
          <w:rFonts w:ascii="Times New Roman" w:eastAsia="Times New Roman" w:hAnsi="Times New Roman" w:cs="Times New Roman"/>
          <w:sz w:val="24"/>
          <w:szCs w:val="24"/>
          <w:lang w:eastAsia="en-IN"/>
        </w:rPr>
        <w:t>defenses</w:t>
      </w:r>
      <w:proofErr w:type="spellEnd"/>
      <w:r w:rsidRPr="004D4046">
        <w:rPr>
          <w:rFonts w:ascii="Times New Roman" w:eastAsia="Times New Roman" w:hAnsi="Times New Roman" w:cs="Times New Roman"/>
          <w:sz w:val="24"/>
          <w:szCs w:val="24"/>
          <w:lang w:eastAsia="en-IN"/>
        </w:rPr>
        <w:t xml:space="preserve"> while minimizing lipid peroxidation and DNA damage</w:t>
      </w:r>
      <w:r w:rsidR="00FC1C79">
        <w:rPr>
          <w:rFonts w:ascii="Times New Roman" w:eastAsia="Times New Roman" w:hAnsi="Times New Roman" w:cs="Times New Roman"/>
          <w:sz w:val="24"/>
          <w:szCs w:val="24"/>
          <w:lang w:eastAsia="en-IN"/>
        </w:rPr>
        <w:t xml:space="preserve"> (Table. 2)</w:t>
      </w:r>
      <w:r w:rsidRPr="004D4046">
        <w:rPr>
          <w:rFonts w:ascii="Times New Roman" w:eastAsia="Times New Roman" w:hAnsi="Times New Roman" w:cs="Times New Roman"/>
          <w:sz w:val="24"/>
          <w:szCs w:val="24"/>
          <w:lang w:eastAsia="en-IN"/>
        </w:rPr>
        <w:t>. In contrast, the horse dung + bagasse treatment produced higher oxidative</w:t>
      </w:r>
      <w:r w:rsidRPr="004D4046">
        <w:rPr>
          <w:rFonts w:ascii="Times New Roman" w:eastAsia="Times New Roman" w:hAnsi="Times New Roman" w:cs="Times New Roman"/>
          <w:b/>
          <w:bCs/>
          <w:sz w:val="24"/>
          <w:szCs w:val="24"/>
          <w:lang w:eastAsia="en-IN"/>
        </w:rPr>
        <w:t xml:space="preserve"> stress</w:t>
      </w:r>
      <w:r w:rsidRPr="004D4046">
        <w:rPr>
          <w:rFonts w:ascii="Times New Roman" w:eastAsia="Times New Roman" w:hAnsi="Times New Roman" w:cs="Times New Roman"/>
          <w:sz w:val="24"/>
          <w:szCs w:val="24"/>
          <w:lang w:eastAsia="en-IN"/>
        </w:rPr>
        <w:t>, likely due to increased nitrogen content and accelerated microbial decomposition generating excess ROS (Domínguez et al., 2010; Deng et al., 2017).</w:t>
      </w:r>
    </w:p>
    <w:p w14:paraId="7E56A71C" w14:textId="3AC19963" w:rsidR="00674CD0" w:rsidRPr="0032200B" w:rsidRDefault="00E70701" w:rsidP="003733A5">
      <w:pPr>
        <w:spacing w:after="0" w:line="360" w:lineRule="auto"/>
        <w:jc w:val="both"/>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These results highlight the importance of substrate diversity in vermicomposting systems, as balanced organic inputs improve metabolic performance and oxidative stability in earthworms (Edwards et al., 2011; Zhang et al., 2018).</w:t>
      </w:r>
    </w:p>
    <w:p w14:paraId="20C84FE4" w14:textId="77777777" w:rsidR="00674CD0" w:rsidRPr="004D4046" w:rsidRDefault="00674CD0" w:rsidP="00674CD0">
      <w:pPr>
        <w:spacing w:after="0" w:line="240" w:lineRule="auto"/>
        <w:jc w:val="both"/>
        <w:outlineLvl w:val="0"/>
        <w:rPr>
          <w:rFonts w:ascii="Times New Roman" w:eastAsia="Times New Roman" w:hAnsi="Times New Roman" w:cs="Times New Roman"/>
          <w:b/>
          <w:bCs/>
          <w:kern w:val="36"/>
          <w:sz w:val="24"/>
          <w:szCs w:val="24"/>
          <w:lang w:eastAsia="en-IN"/>
        </w:rPr>
      </w:pPr>
    </w:p>
    <w:tbl>
      <w:tblPr>
        <w:tblStyle w:val="TableGrid"/>
        <w:tblW w:w="0" w:type="auto"/>
        <w:tblLook w:val="04A0" w:firstRow="1" w:lastRow="0" w:firstColumn="1" w:lastColumn="0" w:noHBand="0" w:noVBand="1"/>
      </w:tblPr>
      <w:tblGrid>
        <w:gridCol w:w="2547"/>
        <w:gridCol w:w="1495"/>
        <w:gridCol w:w="1682"/>
        <w:gridCol w:w="1758"/>
        <w:gridCol w:w="1534"/>
      </w:tblGrid>
      <w:tr w:rsidR="00E70701" w:rsidRPr="004D4046" w14:paraId="42886743" w14:textId="77777777" w:rsidTr="00D95C67">
        <w:tc>
          <w:tcPr>
            <w:tcW w:w="2547" w:type="dxa"/>
            <w:vAlign w:val="center"/>
            <w:hideMark/>
          </w:tcPr>
          <w:p w14:paraId="269C088F"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Parameter</w:t>
            </w:r>
          </w:p>
        </w:tc>
        <w:tc>
          <w:tcPr>
            <w:tcW w:w="1495" w:type="dxa"/>
            <w:vAlign w:val="center"/>
            <w:hideMark/>
          </w:tcPr>
          <w:p w14:paraId="4B01248C"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Control</w:t>
            </w:r>
          </w:p>
        </w:tc>
        <w:tc>
          <w:tcPr>
            <w:tcW w:w="0" w:type="auto"/>
            <w:vAlign w:val="center"/>
            <w:hideMark/>
          </w:tcPr>
          <w:p w14:paraId="05E3FD75"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Cow dung + bagasse</w:t>
            </w:r>
          </w:p>
        </w:tc>
        <w:tc>
          <w:tcPr>
            <w:tcW w:w="0" w:type="auto"/>
            <w:vAlign w:val="center"/>
            <w:hideMark/>
          </w:tcPr>
          <w:p w14:paraId="167F28E1"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Horse dung + bagasse</w:t>
            </w:r>
          </w:p>
        </w:tc>
        <w:tc>
          <w:tcPr>
            <w:tcW w:w="0" w:type="auto"/>
            <w:vAlign w:val="center"/>
            <w:hideMark/>
          </w:tcPr>
          <w:p w14:paraId="274FFC22" w14:textId="77777777" w:rsidR="00E70701" w:rsidRPr="004D4046" w:rsidRDefault="00E70701" w:rsidP="00D95C67">
            <w:pPr>
              <w:jc w:val="center"/>
              <w:rPr>
                <w:rFonts w:ascii="Times New Roman" w:eastAsia="Times New Roman" w:hAnsi="Times New Roman" w:cs="Times New Roman"/>
                <w:b/>
                <w:bCs/>
                <w:sz w:val="24"/>
                <w:szCs w:val="24"/>
                <w:lang w:eastAsia="en-IN"/>
              </w:rPr>
            </w:pPr>
            <w:r w:rsidRPr="004D4046">
              <w:rPr>
                <w:rFonts w:ascii="Times New Roman" w:eastAsia="Times New Roman" w:hAnsi="Times New Roman" w:cs="Times New Roman"/>
                <w:b/>
                <w:bCs/>
                <w:sz w:val="24"/>
                <w:szCs w:val="24"/>
                <w:lang w:eastAsia="en-IN"/>
              </w:rPr>
              <w:t>Mixed substrate</w:t>
            </w:r>
          </w:p>
        </w:tc>
      </w:tr>
      <w:tr w:rsidR="00E70701" w:rsidRPr="004D4046" w14:paraId="0E567BC5" w14:textId="77777777" w:rsidTr="00D95C67">
        <w:tc>
          <w:tcPr>
            <w:tcW w:w="2547" w:type="dxa"/>
            <w:vAlign w:val="center"/>
            <w:hideMark/>
          </w:tcPr>
          <w:p w14:paraId="05EE570D"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Total protein (mg g⁻¹ FW)</w:t>
            </w:r>
          </w:p>
        </w:tc>
        <w:tc>
          <w:tcPr>
            <w:tcW w:w="1495" w:type="dxa"/>
            <w:vAlign w:val="center"/>
            <w:hideMark/>
          </w:tcPr>
          <w:p w14:paraId="238E3BCE"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7.40 ± 0.21ᶜ</w:t>
            </w:r>
          </w:p>
        </w:tc>
        <w:tc>
          <w:tcPr>
            <w:tcW w:w="0" w:type="auto"/>
            <w:vAlign w:val="center"/>
            <w:hideMark/>
          </w:tcPr>
          <w:p w14:paraId="22991C8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9.50 ± 0.40ᵇ</w:t>
            </w:r>
          </w:p>
        </w:tc>
        <w:tc>
          <w:tcPr>
            <w:tcW w:w="0" w:type="auto"/>
            <w:vAlign w:val="center"/>
            <w:hideMark/>
          </w:tcPr>
          <w:p w14:paraId="66E79CC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8.95 ± 0.45ᵇ</w:t>
            </w:r>
          </w:p>
        </w:tc>
        <w:tc>
          <w:tcPr>
            <w:tcW w:w="0" w:type="auto"/>
            <w:vAlign w:val="center"/>
            <w:hideMark/>
          </w:tcPr>
          <w:p w14:paraId="5E76CAFF"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9.80 ± 0.50ᵃ</w:t>
            </w:r>
          </w:p>
        </w:tc>
      </w:tr>
      <w:tr w:rsidR="00E70701" w:rsidRPr="004D4046" w14:paraId="1EB66951" w14:textId="77777777" w:rsidTr="00D95C67">
        <w:tc>
          <w:tcPr>
            <w:tcW w:w="2547" w:type="dxa"/>
            <w:vAlign w:val="center"/>
            <w:hideMark/>
          </w:tcPr>
          <w:p w14:paraId="26D6F3F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SOD (U mg⁻¹ protein)</w:t>
            </w:r>
          </w:p>
        </w:tc>
        <w:tc>
          <w:tcPr>
            <w:tcW w:w="1495" w:type="dxa"/>
            <w:vAlign w:val="center"/>
            <w:hideMark/>
          </w:tcPr>
          <w:p w14:paraId="1F59CB1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7.5 ± 0.4ᵈ</w:t>
            </w:r>
          </w:p>
        </w:tc>
        <w:tc>
          <w:tcPr>
            <w:tcW w:w="0" w:type="auto"/>
            <w:vAlign w:val="center"/>
            <w:hideMark/>
          </w:tcPr>
          <w:p w14:paraId="52D1A120"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12.6 ± 0.6ᵇ</w:t>
            </w:r>
          </w:p>
        </w:tc>
        <w:tc>
          <w:tcPr>
            <w:tcW w:w="0" w:type="auto"/>
            <w:vAlign w:val="center"/>
            <w:hideMark/>
          </w:tcPr>
          <w:p w14:paraId="4F1F2C0E"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11.2 ± 0.5ᶜ</w:t>
            </w:r>
          </w:p>
        </w:tc>
        <w:tc>
          <w:tcPr>
            <w:tcW w:w="0" w:type="auto"/>
            <w:vAlign w:val="center"/>
            <w:hideMark/>
          </w:tcPr>
          <w:p w14:paraId="79E9F05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13.2 ± 0.7ᵃ</w:t>
            </w:r>
          </w:p>
        </w:tc>
      </w:tr>
      <w:tr w:rsidR="00E70701" w:rsidRPr="004D4046" w14:paraId="50EC025E" w14:textId="77777777" w:rsidTr="00D95C67">
        <w:tc>
          <w:tcPr>
            <w:tcW w:w="2547" w:type="dxa"/>
            <w:vAlign w:val="center"/>
            <w:hideMark/>
          </w:tcPr>
          <w:p w14:paraId="56F2F9F4"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CAT (µmol H₂O₂ min⁻¹ mg⁻¹ protein)</w:t>
            </w:r>
          </w:p>
        </w:tc>
        <w:tc>
          <w:tcPr>
            <w:tcW w:w="1495" w:type="dxa"/>
            <w:vAlign w:val="center"/>
            <w:hideMark/>
          </w:tcPr>
          <w:p w14:paraId="426BE1F4"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18.4 ± 1.0ᵈ</w:t>
            </w:r>
          </w:p>
        </w:tc>
        <w:tc>
          <w:tcPr>
            <w:tcW w:w="0" w:type="auto"/>
            <w:vAlign w:val="center"/>
            <w:hideMark/>
          </w:tcPr>
          <w:p w14:paraId="3FC81F17"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33.5 ± 1.7ᵇ</w:t>
            </w:r>
          </w:p>
        </w:tc>
        <w:tc>
          <w:tcPr>
            <w:tcW w:w="0" w:type="auto"/>
            <w:vAlign w:val="center"/>
            <w:hideMark/>
          </w:tcPr>
          <w:p w14:paraId="7B5D79D6"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30.0 ± 1.6ᶜ</w:t>
            </w:r>
          </w:p>
        </w:tc>
        <w:tc>
          <w:tcPr>
            <w:tcW w:w="0" w:type="auto"/>
            <w:vAlign w:val="center"/>
            <w:hideMark/>
          </w:tcPr>
          <w:p w14:paraId="4C1807B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35.2 ± 1.8ᵃ</w:t>
            </w:r>
          </w:p>
        </w:tc>
      </w:tr>
      <w:tr w:rsidR="00E70701" w:rsidRPr="004D4046" w14:paraId="26BEEEA5" w14:textId="77777777" w:rsidTr="00D95C67">
        <w:tc>
          <w:tcPr>
            <w:tcW w:w="2547" w:type="dxa"/>
            <w:vAlign w:val="center"/>
            <w:hideMark/>
          </w:tcPr>
          <w:p w14:paraId="0923ADAA" w14:textId="77777777" w:rsidR="00E70701" w:rsidRPr="004D4046" w:rsidRDefault="00E70701" w:rsidP="00D95C67">
            <w:pPr>
              <w:jc w:val="center"/>
              <w:rPr>
                <w:rFonts w:ascii="Times New Roman" w:eastAsia="Times New Roman" w:hAnsi="Times New Roman" w:cs="Times New Roman"/>
                <w:sz w:val="24"/>
                <w:szCs w:val="24"/>
                <w:lang w:eastAsia="en-IN"/>
              </w:rPr>
            </w:pPr>
            <w:proofErr w:type="spellStart"/>
            <w:r w:rsidRPr="004D4046">
              <w:rPr>
                <w:rFonts w:ascii="Times New Roman" w:eastAsia="Times New Roman" w:hAnsi="Times New Roman" w:cs="Times New Roman"/>
                <w:sz w:val="24"/>
                <w:szCs w:val="24"/>
                <w:lang w:eastAsia="en-IN"/>
              </w:rPr>
              <w:t>GPx</w:t>
            </w:r>
            <w:proofErr w:type="spellEnd"/>
            <w:r w:rsidRPr="004D4046">
              <w:rPr>
                <w:rFonts w:ascii="Times New Roman" w:eastAsia="Times New Roman" w:hAnsi="Times New Roman" w:cs="Times New Roman"/>
                <w:sz w:val="24"/>
                <w:szCs w:val="24"/>
                <w:lang w:eastAsia="en-IN"/>
              </w:rPr>
              <w:t xml:space="preserve"> (U mg⁻¹ protein)</w:t>
            </w:r>
          </w:p>
        </w:tc>
        <w:tc>
          <w:tcPr>
            <w:tcW w:w="1495" w:type="dxa"/>
            <w:vAlign w:val="center"/>
            <w:hideMark/>
          </w:tcPr>
          <w:p w14:paraId="38C9FA3F"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0.30 ± 0.03ᶜ</w:t>
            </w:r>
          </w:p>
        </w:tc>
        <w:tc>
          <w:tcPr>
            <w:tcW w:w="0" w:type="auto"/>
            <w:vAlign w:val="center"/>
            <w:hideMark/>
          </w:tcPr>
          <w:p w14:paraId="3792122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0.55 ± 0.05ᵇ</w:t>
            </w:r>
          </w:p>
        </w:tc>
        <w:tc>
          <w:tcPr>
            <w:tcW w:w="0" w:type="auto"/>
            <w:vAlign w:val="center"/>
            <w:hideMark/>
          </w:tcPr>
          <w:p w14:paraId="79CF8F79"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0.52 ± 0.04ᵇ</w:t>
            </w:r>
          </w:p>
        </w:tc>
        <w:tc>
          <w:tcPr>
            <w:tcW w:w="0" w:type="auto"/>
            <w:vAlign w:val="center"/>
            <w:hideMark/>
          </w:tcPr>
          <w:p w14:paraId="2AC01A5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0.58 ± 0.05ᵃ</w:t>
            </w:r>
          </w:p>
        </w:tc>
      </w:tr>
      <w:tr w:rsidR="00E70701" w:rsidRPr="004D4046" w14:paraId="02F32C78" w14:textId="77777777" w:rsidTr="00D95C67">
        <w:tc>
          <w:tcPr>
            <w:tcW w:w="2547" w:type="dxa"/>
            <w:vAlign w:val="center"/>
            <w:hideMark/>
          </w:tcPr>
          <w:p w14:paraId="05D5F986"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GST (µmol conjugate min⁻¹ mg⁻¹ protein)</w:t>
            </w:r>
          </w:p>
        </w:tc>
        <w:tc>
          <w:tcPr>
            <w:tcW w:w="1495" w:type="dxa"/>
            <w:vAlign w:val="center"/>
            <w:hideMark/>
          </w:tcPr>
          <w:p w14:paraId="7CD24B6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2.3 ± 0.1ᶜ</w:t>
            </w:r>
          </w:p>
        </w:tc>
        <w:tc>
          <w:tcPr>
            <w:tcW w:w="0" w:type="auto"/>
            <w:vAlign w:val="center"/>
            <w:hideMark/>
          </w:tcPr>
          <w:p w14:paraId="2AA320A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4.4 ± 0.2ᵇ</w:t>
            </w:r>
          </w:p>
        </w:tc>
        <w:tc>
          <w:tcPr>
            <w:tcW w:w="0" w:type="auto"/>
            <w:vAlign w:val="center"/>
            <w:hideMark/>
          </w:tcPr>
          <w:p w14:paraId="4F27B0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0.2ᵇ</w:t>
            </w:r>
          </w:p>
        </w:tc>
        <w:tc>
          <w:tcPr>
            <w:tcW w:w="0" w:type="auto"/>
            <w:vAlign w:val="center"/>
            <w:hideMark/>
          </w:tcPr>
          <w:p w14:paraId="40AB33E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4.6 ± 0.2ᵃ</w:t>
            </w:r>
          </w:p>
        </w:tc>
      </w:tr>
      <w:tr w:rsidR="00E70701" w:rsidRPr="004D4046" w14:paraId="134B95A9" w14:textId="77777777" w:rsidTr="00D95C67">
        <w:tc>
          <w:tcPr>
            <w:tcW w:w="2547" w:type="dxa"/>
            <w:vAlign w:val="center"/>
            <w:hideMark/>
          </w:tcPr>
          <w:p w14:paraId="45FD9B4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GSH (nmol mg⁻¹ protein)</w:t>
            </w:r>
          </w:p>
        </w:tc>
        <w:tc>
          <w:tcPr>
            <w:tcW w:w="1495" w:type="dxa"/>
            <w:vAlign w:val="center"/>
            <w:hideMark/>
          </w:tcPr>
          <w:p w14:paraId="2D3A1E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7.1 ± 0.3ᶜ</w:t>
            </w:r>
          </w:p>
        </w:tc>
        <w:tc>
          <w:tcPr>
            <w:tcW w:w="0" w:type="auto"/>
            <w:vAlign w:val="center"/>
            <w:hideMark/>
          </w:tcPr>
          <w:p w14:paraId="29B0F815"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9.5 ± 0.5ᵇ</w:t>
            </w:r>
          </w:p>
        </w:tc>
        <w:tc>
          <w:tcPr>
            <w:tcW w:w="0" w:type="auto"/>
            <w:vAlign w:val="center"/>
            <w:hideMark/>
          </w:tcPr>
          <w:p w14:paraId="052A007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9.2 ± 0.4ᵇ</w:t>
            </w:r>
          </w:p>
        </w:tc>
        <w:tc>
          <w:tcPr>
            <w:tcW w:w="0" w:type="auto"/>
            <w:vAlign w:val="center"/>
            <w:hideMark/>
          </w:tcPr>
          <w:p w14:paraId="3760AFF8"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10.2 ± 0.6ᵃ</w:t>
            </w:r>
          </w:p>
        </w:tc>
      </w:tr>
      <w:tr w:rsidR="00E70701" w:rsidRPr="004D4046" w14:paraId="2AA132F6" w14:textId="77777777" w:rsidTr="00D95C67">
        <w:tc>
          <w:tcPr>
            <w:tcW w:w="2547" w:type="dxa"/>
            <w:vAlign w:val="center"/>
            <w:hideMark/>
          </w:tcPr>
          <w:p w14:paraId="55B942B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MDA (nmol mg⁻¹ protein)</w:t>
            </w:r>
          </w:p>
        </w:tc>
        <w:tc>
          <w:tcPr>
            <w:tcW w:w="1495" w:type="dxa"/>
            <w:vAlign w:val="center"/>
            <w:hideMark/>
          </w:tcPr>
          <w:p w14:paraId="3F40796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1.10 ± 0.06ᵇ</w:t>
            </w:r>
          </w:p>
        </w:tc>
        <w:tc>
          <w:tcPr>
            <w:tcW w:w="0" w:type="auto"/>
            <w:vAlign w:val="center"/>
            <w:hideMark/>
          </w:tcPr>
          <w:p w14:paraId="277D92D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1.35 ± 0.08ᵃ</w:t>
            </w:r>
          </w:p>
        </w:tc>
        <w:tc>
          <w:tcPr>
            <w:tcW w:w="0" w:type="auto"/>
            <w:vAlign w:val="center"/>
            <w:hideMark/>
          </w:tcPr>
          <w:p w14:paraId="1776638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1.38 ± 0.08ᵃ</w:t>
            </w:r>
          </w:p>
        </w:tc>
        <w:tc>
          <w:tcPr>
            <w:tcW w:w="0" w:type="auto"/>
            <w:vAlign w:val="center"/>
            <w:hideMark/>
          </w:tcPr>
          <w:p w14:paraId="33D5C2D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1.30 ± 0.08ᵃᵇ</w:t>
            </w:r>
          </w:p>
        </w:tc>
      </w:tr>
      <w:tr w:rsidR="00E70701" w:rsidRPr="004D4046" w14:paraId="7F9C76A0" w14:textId="77777777" w:rsidTr="00D95C67">
        <w:tc>
          <w:tcPr>
            <w:tcW w:w="2547" w:type="dxa"/>
            <w:vAlign w:val="center"/>
            <w:hideMark/>
          </w:tcPr>
          <w:p w14:paraId="052CD453"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Tail DNA (%)</w:t>
            </w:r>
          </w:p>
        </w:tc>
        <w:tc>
          <w:tcPr>
            <w:tcW w:w="1495" w:type="dxa"/>
            <w:vAlign w:val="center"/>
            <w:hideMark/>
          </w:tcPr>
          <w:p w14:paraId="23DA162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3.2 ± 0.4ᶜ</w:t>
            </w:r>
          </w:p>
        </w:tc>
        <w:tc>
          <w:tcPr>
            <w:tcW w:w="0" w:type="auto"/>
            <w:vAlign w:val="center"/>
            <w:hideMark/>
          </w:tcPr>
          <w:p w14:paraId="00915B4C"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4.8 ± 0.5ᵇ</w:t>
            </w:r>
          </w:p>
        </w:tc>
        <w:tc>
          <w:tcPr>
            <w:tcW w:w="0" w:type="auto"/>
            <w:vAlign w:val="center"/>
            <w:hideMark/>
          </w:tcPr>
          <w:p w14:paraId="636826C2"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5.1 ± 0.6ᵃ</w:t>
            </w:r>
          </w:p>
        </w:tc>
        <w:tc>
          <w:tcPr>
            <w:tcW w:w="0" w:type="auto"/>
            <w:vAlign w:val="center"/>
            <w:hideMark/>
          </w:tcPr>
          <w:p w14:paraId="2DA3CA81" w14:textId="77777777" w:rsidR="00E70701" w:rsidRPr="004D4046" w:rsidRDefault="00E70701" w:rsidP="00D95C67">
            <w:pPr>
              <w:jc w:val="center"/>
              <w:rPr>
                <w:rFonts w:ascii="Times New Roman" w:eastAsia="Times New Roman" w:hAnsi="Times New Roman" w:cs="Times New Roman"/>
                <w:sz w:val="24"/>
                <w:szCs w:val="24"/>
                <w:lang w:eastAsia="en-IN"/>
              </w:rPr>
            </w:pPr>
            <w:r w:rsidRPr="004D4046">
              <w:rPr>
                <w:rFonts w:ascii="Times New Roman" w:eastAsia="Times New Roman" w:hAnsi="Times New Roman" w:cs="Times New Roman"/>
                <w:sz w:val="24"/>
                <w:szCs w:val="24"/>
                <w:lang w:eastAsia="en-IN"/>
              </w:rPr>
              <w:t>4.0 ± 0.5ᵇ</w:t>
            </w:r>
          </w:p>
        </w:tc>
      </w:tr>
    </w:tbl>
    <w:p w14:paraId="307FC812" w14:textId="77777777" w:rsidR="00E70701" w:rsidRPr="004D4046" w:rsidRDefault="00E70701" w:rsidP="00E70701">
      <w:pPr>
        <w:spacing w:after="0" w:line="360" w:lineRule="auto"/>
        <w:jc w:val="both"/>
        <w:rPr>
          <w:rFonts w:ascii="Times New Roman" w:eastAsia="Times New Roman" w:hAnsi="Times New Roman" w:cs="Times New Roman"/>
          <w:sz w:val="20"/>
          <w:szCs w:val="20"/>
          <w:lang w:eastAsia="en-IN"/>
        </w:rPr>
      </w:pPr>
      <w:r w:rsidRPr="004D4046">
        <w:rPr>
          <w:rFonts w:ascii="Times New Roman" w:eastAsia="Times New Roman" w:hAnsi="Times New Roman" w:cs="Times New Roman"/>
          <w:sz w:val="20"/>
          <w:szCs w:val="20"/>
          <w:lang w:eastAsia="en-IN"/>
        </w:rPr>
        <w:t>Different superscript letters indicate significant differences among treatments (Tukey HSD, p &lt; 0.05).</w:t>
      </w:r>
    </w:p>
    <w:p w14:paraId="677FB171" w14:textId="309E0A7D" w:rsidR="00674CD0" w:rsidRPr="0032200B" w:rsidRDefault="00674CD0" w:rsidP="00674CD0">
      <w:pPr>
        <w:spacing w:after="0" w:line="240" w:lineRule="auto"/>
        <w:ind w:firstLine="720"/>
        <w:jc w:val="center"/>
        <w:rPr>
          <w:rFonts w:ascii="Times New Roman" w:eastAsia="Times New Roman" w:hAnsi="Times New Roman" w:cs="Times New Roman"/>
          <w:b/>
          <w:bCs/>
          <w:kern w:val="36"/>
          <w:sz w:val="24"/>
          <w:szCs w:val="24"/>
          <w:lang w:eastAsia="en-IN"/>
        </w:rPr>
      </w:pPr>
      <w:r w:rsidRPr="004D4046">
        <w:rPr>
          <w:rFonts w:ascii="Times New Roman" w:eastAsia="Times New Roman" w:hAnsi="Times New Roman" w:cs="Times New Roman"/>
          <w:b/>
          <w:bCs/>
          <w:kern w:val="36"/>
          <w:sz w:val="24"/>
          <w:szCs w:val="24"/>
          <w:lang w:eastAsia="en-IN"/>
        </w:rPr>
        <w:t>Table</w:t>
      </w:r>
      <w:r w:rsidRPr="0032200B">
        <w:rPr>
          <w:rFonts w:ascii="Times New Roman" w:eastAsia="Times New Roman" w:hAnsi="Times New Roman" w:cs="Times New Roman"/>
          <w:b/>
          <w:bCs/>
          <w:kern w:val="36"/>
          <w:sz w:val="24"/>
          <w:szCs w:val="24"/>
          <w:lang w:eastAsia="en-IN"/>
        </w:rPr>
        <w:t>.3</w:t>
      </w:r>
      <w:r w:rsidRPr="004D4046">
        <w:rPr>
          <w:rFonts w:ascii="Times New Roman" w:eastAsia="Times New Roman" w:hAnsi="Times New Roman" w:cs="Times New Roman"/>
          <w:b/>
          <w:bCs/>
          <w:kern w:val="36"/>
          <w:sz w:val="24"/>
          <w:szCs w:val="24"/>
          <w:lang w:eastAsia="en-IN"/>
        </w:rPr>
        <w:t xml:space="preserve">. Biochemical biomarkers in </w:t>
      </w:r>
      <w:r w:rsidRPr="004D4046">
        <w:rPr>
          <w:rFonts w:ascii="Times New Roman" w:eastAsia="Times New Roman" w:hAnsi="Times New Roman" w:cs="Times New Roman"/>
          <w:b/>
          <w:bCs/>
          <w:i/>
          <w:iCs/>
          <w:kern w:val="36"/>
          <w:sz w:val="24"/>
          <w:szCs w:val="24"/>
          <w:lang w:eastAsia="en-IN"/>
        </w:rPr>
        <w:t>Perionyx excavatus</w:t>
      </w:r>
      <w:r w:rsidRPr="004D4046">
        <w:rPr>
          <w:rFonts w:ascii="Times New Roman" w:eastAsia="Times New Roman" w:hAnsi="Times New Roman" w:cs="Times New Roman"/>
          <w:b/>
          <w:bCs/>
          <w:kern w:val="36"/>
          <w:sz w:val="24"/>
          <w:szCs w:val="24"/>
          <w:lang w:eastAsia="en-IN"/>
        </w:rPr>
        <w:t xml:space="preserve"> after 28 days of exposure to organic substrates (Mean ± SD, n = 5)</w:t>
      </w:r>
    </w:p>
    <w:p w14:paraId="3A053394" w14:textId="77777777" w:rsidR="00674CD0" w:rsidRPr="0032200B" w:rsidRDefault="00674CD0" w:rsidP="00674CD0">
      <w:pPr>
        <w:spacing w:after="0" w:line="240" w:lineRule="auto"/>
        <w:ind w:firstLine="720"/>
        <w:jc w:val="center"/>
        <w:rPr>
          <w:rFonts w:ascii="Times New Roman" w:hAnsi="Times New Roman" w:cs="Times New Roman"/>
          <w:sz w:val="24"/>
          <w:szCs w:val="24"/>
        </w:rPr>
      </w:pPr>
    </w:p>
    <w:p w14:paraId="312B1C67" w14:textId="066D1360" w:rsidR="00E70701" w:rsidRPr="0032200B" w:rsidRDefault="00E70701" w:rsidP="00E70701">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The statistical analysis revealed that biochemical biomarkers in </w:t>
      </w:r>
      <w:r w:rsidRPr="0032200B">
        <w:rPr>
          <w:rStyle w:val="Emphasis"/>
          <w:rFonts w:ascii="Times New Roman" w:hAnsi="Times New Roman" w:cs="Times New Roman"/>
          <w:sz w:val="24"/>
          <w:szCs w:val="24"/>
        </w:rPr>
        <w:t>Perionyx excavatus</w:t>
      </w:r>
      <w:r w:rsidRPr="0032200B">
        <w:rPr>
          <w:rFonts w:ascii="Times New Roman" w:hAnsi="Times New Roman" w:cs="Times New Roman"/>
          <w:sz w:val="24"/>
          <w:szCs w:val="24"/>
        </w:rPr>
        <w:t xml:space="preserve"> varied significantly among substrate treatments after 28 days of exposure. One-way ANOVA demonstrated significant differences for all measured parameters, confirming the strong influence of substrate composition on earthworm physiology. Total protein content showed a significant increase among treatments (F = 52.4, p &lt; 0.001), with the mixed substrate treatment recording the highest value (9.80 ± 0.50 mg g⁻¹ FW), indicating enhanced metabolic activity. Antioxidant enzymes also exhibited highly significant variation, including SOD (F = 119.8, p &lt; 0.001), CAT (F = 310.7, p &lt; 0.001), and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xml:space="preserve"> (F = 86.4, p &lt; 0.001). Tukey’s HSD post-hoc test confirmed that the mixed substrate group had significantly higher enzyme activities compared with other treatments, while the control showed the lowest levels. Similarly, detoxification enzyme GST differed significantly (F = 102.5, p &lt; 0.001), with maximum activity in the mixed treatment. Reduced glutathione (GSH) levels also increased significantly </w:t>
      </w:r>
      <w:r w:rsidRPr="0032200B">
        <w:rPr>
          <w:rFonts w:ascii="Times New Roman" w:hAnsi="Times New Roman" w:cs="Times New Roman"/>
          <w:sz w:val="24"/>
          <w:szCs w:val="24"/>
        </w:rPr>
        <w:lastRenderedPageBreak/>
        <w:t>among treatments (F = 122.5, p &lt; 0.001), reflecting enhanced intracellular redox buffering in worms exposed to organic substrates. Oxidative damage markers showed moderate but significant differences, with lipid peroxidation (MDA) varying significantly (F = 13.9, p &lt; 0.01). DNA damage measured as tail DNA percentage also differed significantly among treatments (F = 26.4, p &lt; 0.001), with the highest damage observed in the horse dung + bagasse treatment. Post-hoc comparisons indicated that this treatment differed significantly from the control and mixed substrate groups. The integrated ROS index showed extremely significant variation (F = 1645.7, p &lt; 0.001), confirming large differences in oxidative burden among treatments</w:t>
      </w:r>
      <w:r w:rsidR="00FC1C79">
        <w:rPr>
          <w:rFonts w:ascii="Times New Roman" w:hAnsi="Times New Roman" w:cs="Times New Roman"/>
          <w:sz w:val="24"/>
          <w:szCs w:val="24"/>
        </w:rPr>
        <w:t xml:space="preserve"> </w:t>
      </w:r>
      <w:r w:rsidR="00FC1C79">
        <w:rPr>
          <w:rFonts w:ascii="Times New Roman" w:eastAsia="Times New Roman" w:hAnsi="Times New Roman" w:cs="Times New Roman"/>
          <w:sz w:val="24"/>
          <w:szCs w:val="24"/>
          <w:lang w:eastAsia="en-IN"/>
        </w:rPr>
        <w:t>(Table. 3)</w:t>
      </w:r>
      <w:r w:rsidRPr="0032200B">
        <w:rPr>
          <w:rFonts w:ascii="Times New Roman" w:hAnsi="Times New Roman" w:cs="Times New Roman"/>
          <w:sz w:val="24"/>
          <w:szCs w:val="24"/>
        </w:rPr>
        <w:t xml:space="preserve">. The horse dung + bagasse treatment exhibited the highest ROS index, whereas the mixed substrate recorded the lowest value. Overall, the statistical evidence indicates that mixed organic substrates significantly enhance antioxidant </w:t>
      </w:r>
      <w:proofErr w:type="spellStart"/>
      <w:r w:rsidRPr="0032200B">
        <w:rPr>
          <w:rFonts w:ascii="Times New Roman" w:hAnsi="Times New Roman" w:cs="Times New Roman"/>
          <w:sz w:val="24"/>
          <w:szCs w:val="24"/>
        </w:rPr>
        <w:t>defenses</w:t>
      </w:r>
      <w:proofErr w:type="spellEnd"/>
      <w:r w:rsidRPr="0032200B">
        <w:rPr>
          <w:rFonts w:ascii="Times New Roman" w:hAnsi="Times New Roman" w:cs="Times New Roman"/>
          <w:sz w:val="24"/>
          <w:szCs w:val="24"/>
        </w:rPr>
        <w:t xml:space="preserve"> while minimizing oxidative damage in </w:t>
      </w:r>
      <w:r w:rsidRPr="0032200B">
        <w:rPr>
          <w:rStyle w:val="Emphasis"/>
          <w:rFonts w:ascii="Times New Roman" w:hAnsi="Times New Roman" w:cs="Times New Roman"/>
          <w:sz w:val="24"/>
          <w:szCs w:val="24"/>
        </w:rPr>
        <w:t>P. excavatus</w:t>
      </w:r>
      <w:r w:rsidRPr="0032200B">
        <w:rPr>
          <w:rFonts w:ascii="Times New Roman" w:hAnsi="Times New Roman" w:cs="Times New Roman"/>
          <w:sz w:val="24"/>
          <w:szCs w:val="24"/>
        </w:rPr>
        <w:t>. These results highlight the importance of balanced substrate composition for maintaining oxidative stability and physiological performance during vermicomposting.</w:t>
      </w:r>
    </w:p>
    <w:p w14:paraId="2AAF09F2" w14:textId="0C68187D" w:rsidR="007C5408" w:rsidRPr="0032200B" w:rsidRDefault="007C5408"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 xml:space="preserve">Conclusion </w:t>
      </w:r>
    </w:p>
    <w:p w14:paraId="62CE14C4" w14:textId="588A8B90" w:rsidR="00E70701" w:rsidRPr="0032200B" w:rsidRDefault="00E70701" w:rsidP="00E70701">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 xml:space="preserve">This study demonstrates that substrate composition significantly influences oxidative physiology and antioxidant defense mechanisms in Perionyx excavatus. The mixed organic substrate consisting of cow dung, horse dung, and sugarcane bagasse produced the most balanced biochemical response, characterized by elevated antioxidant enzyme activities (SOD, CAT, </w:t>
      </w:r>
      <w:proofErr w:type="spellStart"/>
      <w:r w:rsidRPr="0032200B">
        <w:rPr>
          <w:rFonts w:ascii="Times New Roman" w:hAnsi="Times New Roman" w:cs="Times New Roman"/>
          <w:sz w:val="24"/>
          <w:szCs w:val="24"/>
        </w:rPr>
        <w:t>GPx</w:t>
      </w:r>
      <w:proofErr w:type="spellEnd"/>
      <w:r w:rsidRPr="0032200B">
        <w:rPr>
          <w:rFonts w:ascii="Times New Roman" w:hAnsi="Times New Roman" w:cs="Times New Roman"/>
          <w:sz w:val="24"/>
          <w:szCs w:val="24"/>
        </w:rPr>
        <w:t>), increased glutathione levels, and reduced oxidative damage markers. These results indicate effective regulation of reactive oxygen species and maintenance of cellular redox homeostasis in worms exposed to balanced organic inputs. In contrast, the horse dung–bagasse substrate generated comparatively higher oxidative stress, reflected by increased lipid peroxidation, DNA damage, and ROS index values. The findings highlight the adaptive biochemical plasticity of P. excavatus and confirm its usefulness as a bioindicator of oxidative stress in vermicomposting systems. Overall, the mixed organic substrate provides the most suitable environment for vermiculture, promoting antioxidant stability, minimizing oxidative injury, and supporting sustainable organic waste management.</w:t>
      </w:r>
    </w:p>
    <w:p w14:paraId="3D1DB9D4" w14:textId="18FA4B14" w:rsidR="001C7FE2" w:rsidRPr="0032200B" w:rsidRDefault="001C7FE2" w:rsidP="00674CD0">
      <w:pPr>
        <w:pStyle w:val="ListParagraph"/>
        <w:numPr>
          <w:ilvl w:val="0"/>
          <w:numId w:val="2"/>
        </w:numPr>
        <w:spacing w:after="0" w:line="360" w:lineRule="auto"/>
        <w:jc w:val="both"/>
        <w:rPr>
          <w:rFonts w:ascii="Times New Roman" w:hAnsi="Times New Roman" w:cs="Times New Roman"/>
          <w:sz w:val="24"/>
          <w:szCs w:val="24"/>
        </w:rPr>
      </w:pPr>
      <w:bookmarkStart w:id="1" w:name="_GoBack"/>
      <w:bookmarkEnd w:id="1"/>
      <w:r w:rsidRPr="0032200B">
        <w:rPr>
          <w:rFonts w:ascii="Times New Roman" w:hAnsi="Times New Roman" w:cs="Times New Roman"/>
          <w:b/>
          <w:bCs/>
          <w:sz w:val="24"/>
          <w:szCs w:val="24"/>
        </w:rPr>
        <w:t>Consent</w:t>
      </w:r>
    </w:p>
    <w:p w14:paraId="0DCB155B" w14:textId="5F2CACE7" w:rsidR="001C7FE2" w:rsidRPr="0032200B" w:rsidRDefault="001C7FE2" w:rsidP="0090457D">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Not applicable. This study did not involve human participants, patients, or personal data requiring consent for publication.</w:t>
      </w:r>
    </w:p>
    <w:p w14:paraId="4BB88570" w14:textId="0A50882C" w:rsidR="001C7FE2" w:rsidRPr="0032200B" w:rsidRDefault="001C7FE2"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Ethical Approval</w:t>
      </w:r>
    </w:p>
    <w:p w14:paraId="56190B46" w14:textId="356E4D62" w:rsidR="001C7FE2" w:rsidRPr="0032200B" w:rsidRDefault="001C7FE2" w:rsidP="0090457D">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lastRenderedPageBreak/>
        <w:t>Ethical approval was not required for this study because the research involved earthworms (</w:t>
      </w:r>
      <w:r w:rsidRPr="0032200B">
        <w:rPr>
          <w:rFonts w:ascii="Times New Roman" w:hAnsi="Times New Roman" w:cs="Times New Roman"/>
          <w:i/>
          <w:iCs/>
          <w:sz w:val="24"/>
          <w:szCs w:val="24"/>
        </w:rPr>
        <w:t>Perionyx excavatus</w:t>
      </w:r>
      <w:r w:rsidRPr="0032200B">
        <w:rPr>
          <w:rFonts w:ascii="Times New Roman" w:hAnsi="Times New Roman" w:cs="Times New Roman"/>
          <w:sz w:val="24"/>
          <w:szCs w:val="24"/>
        </w:rPr>
        <w:t>) used in laboratory-based vermicomposting experiments and did not involve vertebrate animals or human subjects.</w:t>
      </w:r>
    </w:p>
    <w:p w14:paraId="141B2B66" w14:textId="38FF6968" w:rsidR="0090457D" w:rsidRPr="0032200B" w:rsidRDefault="0090457D"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Competing Interests</w:t>
      </w:r>
    </w:p>
    <w:p w14:paraId="639B7B52" w14:textId="715C9156" w:rsidR="0090457D" w:rsidRPr="0032200B" w:rsidRDefault="0090457D" w:rsidP="0090457D">
      <w:pPr>
        <w:spacing w:after="0" w:line="360" w:lineRule="auto"/>
        <w:ind w:firstLine="720"/>
        <w:jc w:val="both"/>
        <w:rPr>
          <w:rFonts w:ascii="Times New Roman" w:hAnsi="Times New Roman" w:cs="Times New Roman"/>
          <w:sz w:val="24"/>
          <w:szCs w:val="24"/>
        </w:rPr>
      </w:pPr>
      <w:r w:rsidRPr="0032200B">
        <w:rPr>
          <w:rFonts w:ascii="Times New Roman" w:hAnsi="Times New Roman" w:cs="Times New Roman"/>
          <w:sz w:val="24"/>
          <w:szCs w:val="24"/>
        </w:rPr>
        <w:t>The authors declare that there are no competing interests regarding the publication of this paper.</w:t>
      </w:r>
    </w:p>
    <w:p w14:paraId="1AD15B57" w14:textId="354B47BD" w:rsidR="007C5408" w:rsidRPr="0032200B" w:rsidRDefault="007C5408" w:rsidP="00674CD0">
      <w:pPr>
        <w:pStyle w:val="ListParagraph"/>
        <w:numPr>
          <w:ilvl w:val="0"/>
          <w:numId w:val="2"/>
        </w:numPr>
        <w:spacing w:after="0" w:line="360" w:lineRule="auto"/>
        <w:jc w:val="both"/>
        <w:rPr>
          <w:rFonts w:ascii="Times New Roman" w:hAnsi="Times New Roman" w:cs="Times New Roman"/>
          <w:b/>
          <w:bCs/>
          <w:sz w:val="24"/>
          <w:szCs w:val="24"/>
        </w:rPr>
      </w:pPr>
      <w:r w:rsidRPr="0032200B">
        <w:rPr>
          <w:rFonts w:ascii="Times New Roman" w:hAnsi="Times New Roman" w:cs="Times New Roman"/>
          <w:b/>
          <w:bCs/>
          <w:sz w:val="24"/>
          <w:szCs w:val="24"/>
        </w:rPr>
        <w:t>References</w:t>
      </w:r>
    </w:p>
    <w:p w14:paraId="72E48D66"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Aebi, H. (1984). Catalase in vitro. Methods in Enzymology, 105, 121–126.</w:t>
      </w:r>
    </w:p>
    <w:p w14:paraId="45117718"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Balamurugan, M., Parthasarathi, K., Ranganathan, L. S., &amp; Cooper, E. L. (2012). Anti-oxidant properties of earthworm extract: Biochemical and immunological analysis. Comparative Biochemistry and Physiology Part C: Toxicology &amp; Pharmacology, 155(1), 123–129.</w:t>
      </w:r>
    </w:p>
    <w:p w14:paraId="4A12A31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Balamurugan, M., Parthasarathi, K., Ranganathan, L. S., &amp; Cooper, E. L. (2008). Hypothetical mode of action of earthworm extract with hepatoprotective and antioxidant properties. Journal of Zhejiang University Science B, 9(2), 141-147.</w:t>
      </w:r>
    </w:p>
    <w:p w14:paraId="4806AABA"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Beauchamp, C., &amp; </w:t>
      </w:r>
      <w:proofErr w:type="spellStart"/>
      <w:r w:rsidRPr="0032200B">
        <w:rPr>
          <w:rFonts w:ascii="Times New Roman" w:hAnsi="Times New Roman" w:cs="Times New Roman"/>
          <w:sz w:val="24"/>
          <w:szCs w:val="24"/>
        </w:rPr>
        <w:t>Fridovich</w:t>
      </w:r>
      <w:proofErr w:type="spellEnd"/>
      <w:r w:rsidRPr="0032200B">
        <w:rPr>
          <w:rFonts w:ascii="Times New Roman" w:hAnsi="Times New Roman" w:cs="Times New Roman"/>
          <w:sz w:val="24"/>
          <w:szCs w:val="24"/>
        </w:rPr>
        <w:t>, I. (1971). Superoxide dismutase: Improved assays and an assay applicable to acrylamide gels. Analytical Biochemistry, 44(1), 276–287.</w:t>
      </w:r>
    </w:p>
    <w:p w14:paraId="42D07C75"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Chattopadhyay, P., Chattopadhyay, A., &amp; Banerjee, G. (2014). Changes in oxidative stress biomarkers in earthworms under organic residue exposure. Environmental Monitoring and Assessment, 186, 7781–7789.</w:t>
      </w:r>
    </w:p>
    <w:p w14:paraId="53437B0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Deng, S., Shi, Y., &amp; Chen, Y. (2017). Earthworm oxidative stress biomarkers in soil pollution studies: A review. Environmental Science and Pollution Research, 24(2), 1322–1334.</w:t>
      </w:r>
    </w:p>
    <w:p w14:paraId="5ED2C1C8"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Domínguez, J., Aira, M., &amp; Gómez-</w:t>
      </w:r>
      <w:proofErr w:type="spellStart"/>
      <w:r w:rsidRPr="0032200B">
        <w:rPr>
          <w:rFonts w:ascii="Times New Roman" w:hAnsi="Times New Roman" w:cs="Times New Roman"/>
          <w:sz w:val="24"/>
          <w:szCs w:val="24"/>
        </w:rPr>
        <w:t>Brandón</w:t>
      </w:r>
      <w:proofErr w:type="spellEnd"/>
      <w:r w:rsidRPr="0032200B">
        <w:rPr>
          <w:rFonts w:ascii="Times New Roman" w:hAnsi="Times New Roman" w:cs="Times New Roman"/>
          <w:sz w:val="24"/>
          <w:szCs w:val="24"/>
        </w:rPr>
        <w:t>, M. (2010). Vermicomposting: Earthworms enhance the work of microbes. In E. C. Moreno (Ed.), Microbes at Work (pp. 93–114). Springer.</w:t>
      </w:r>
    </w:p>
    <w:p w14:paraId="56610F7D"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Doyle, M. P., &amp; Fitzpatrick, D. W. (2010). Nutrient composition and microbial decomposition of animal manures. Bioresource Technology, 101(2), 432–438.</w:t>
      </w:r>
    </w:p>
    <w:p w14:paraId="649C1596"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Edwards, C. A., &amp; Bohlen, P. J. (1996). Biology and Ecology of Earthworms (3rd ed.). Chapman &amp; Hall.</w:t>
      </w:r>
    </w:p>
    <w:p w14:paraId="52F4F9E7"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Edwards, C. A., </w:t>
      </w:r>
      <w:proofErr w:type="spellStart"/>
      <w:r w:rsidRPr="0032200B">
        <w:rPr>
          <w:rFonts w:ascii="Times New Roman" w:hAnsi="Times New Roman" w:cs="Times New Roman"/>
          <w:sz w:val="24"/>
          <w:szCs w:val="24"/>
        </w:rPr>
        <w:t>Arancon</w:t>
      </w:r>
      <w:proofErr w:type="spellEnd"/>
      <w:r w:rsidRPr="0032200B">
        <w:rPr>
          <w:rFonts w:ascii="Times New Roman" w:hAnsi="Times New Roman" w:cs="Times New Roman"/>
          <w:sz w:val="24"/>
          <w:szCs w:val="24"/>
        </w:rPr>
        <w:t>, N. Q., &amp; Sherman, R. (2011). Vermiculture Technology: Earthworms, Organic Wastes, and Environmental Management. CRC Press.</w:t>
      </w:r>
    </w:p>
    <w:p w14:paraId="1B23E7AA"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Ellman, G. L. (1959). Tissue sulfhydryl groups. Archives of Biochemistry and Biophysics, 82(1), 70–77.</w:t>
      </w:r>
    </w:p>
    <w:p w14:paraId="4B7B28F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lastRenderedPageBreak/>
        <w:t>Flohé</w:t>
      </w:r>
      <w:proofErr w:type="spellEnd"/>
      <w:r w:rsidRPr="0032200B">
        <w:rPr>
          <w:rFonts w:ascii="Times New Roman" w:hAnsi="Times New Roman" w:cs="Times New Roman"/>
          <w:sz w:val="24"/>
          <w:szCs w:val="24"/>
        </w:rPr>
        <w:t xml:space="preserve">, L., &amp; </w:t>
      </w:r>
      <w:proofErr w:type="spellStart"/>
      <w:r w:rsidRPr="0032200B">
        <w:rPr>
          <w:rFonts w:ascii="Times New Roman" w:hAnsi="Times New Roman" w:cs="Times New Roman"/>
          <w:sz w:val="24"/>
          <w:szCs w:val="24"/>
        </w:rPr>
        <w:t>Günzler</w:t>
      </w:r>
      <w:proofErr w:type="spellEnd"/>
      <w:r w:rsidRPr="0032200B">
        <w:rPr>
          <w:rFonts w:ascii="Times New Roman" w:hAnsi="Times New Roman" w:cs="Times New Roman"/>
          <w:sz w:val="24"/>
          <w:szCs w:val="24"/>
        </w:rPr>
        <w:t>, W. A. (1984). Assays of glutathione peroxidase. Methods in Enzymology, 105, 114–121.</w:t>
      </w:r>
    </w:p>
    <w:p w14:paraId="4EDE8AA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Halliwell, B., &amp; Gutteridge, J. M. C. (2015). Free Radicals in Biology and Medicine (5th ed.). Oxford University Press.</w:t>
      </w:r>
    </w:p>
    <w:p w14:paraId="4A791D9A"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Ifemeje</w:t>
      </w:r>
      <w:proofErr w:type="spellEnd"/>
      <w:r w:rsidRPr="0032200B">
        <w:rPr>
          <w:rFonts w:ascii="Times New Roman" w:hAnsi="Times New Roman" w:cs="Times New Roman"/>
          <w:sz w:val="24"/>
          <w:szCs w:val="24"/>
        </w:rPr>
        <w:t xml:space="preserve">, J. C., </w:t>
      </w:r>
      <w:proofErr w:type="spellStart"/>
      <w:r w:rsidRPr="0032200B">
        <w:rPr>
          <w:rFonts w:ascii="Times New Roman" w:hAnsi="Times New Roman" w:cs="Times New Roman"/>
          <w:sz w:val="24"/>
          <w:szCs w:val="24"/>
        </w:rPr>
        <w:t>Udedi</w:t>
      </w:r>
      <w:proofErr w:type="spellEnd"/>
      <w:r w:rsidRPr="0032200B">
        <w:rPr>
          <w:rFonts w:ascii="Times New Roman" w:hAnsi="Times New Roman" w:cs="Times New Roman"/>
          <w:sz w:val="24"/>
          <w:szCs w:val="24"/>
        </w:rPr>
        <w:t xml:space="preserve">, S. C., Okechukwu, A. U., </w:t>
      </w:r>
      <w:proofErr w:type="spellStart"/>
      <w:r w:rsidRPr="0032200B">
        <w:rPr>
          <w:rFonts w:ascii="Times New Roman" w:hAnsi="Times New Roman" w:cs="Times New Roman"/>
          <w:sz w:val="24"/>
          <w:szCs w:val="24"/>
        </w:rPr>
        <w:t>Nwaka</w:t>
      </w:r>
      <w:proofErr w:type="spellEnd"/>
      <w:r w:rsidRPr="0032200B">
        <w:rPr>
          <w:rFonts w:ascii="Times New Roman" w:hAnsi="Times New Roman" w:cs="Times New Roman"/>
          <w:sz w:val="24"/>
          <w:szCs w:val="24"/>
        </w:rPr>
        <w:t xml:space="preserve">, A. C., Lukong, C. B., Anene, I. N., ... &amp; </w:t>
      </w:r>
      <w:proofErr w:type="spellStart"/>
      <w:r w:rsidRPr="0032200B">
        <w:rPr>
          <w:rFonts w:ascii="Times New Roman" w:hAnsi="Times New Roman" w:cs="Times New Roman"/>
          <w:sz w:val="24"/>
          <w:szCs w:val="24"/>
        </w:rPr>
        <w:t>Ezeude</w:t>
      </w:r>
      <w:proofErr w:type="spellEnd"/>
      <w:r w:rsidRPr="0032200B">
        <w:rPr>
          <w:rFonts w:ascii="Times New Roman" w:hAnsi="Times New Roman" w:cs="Times New Roman"/>
          <w:sz w:val="24"/>
          <w:szCs w:val="24"/>
        </w:rPr>
        <w:t>, I. C. (2015). Determination of total protein, superoxide dismutase, catalase activity and lipid peroxidation in soil macro-fauna (earthworm) from Onitsha municipal open waste dump. Journal of Scientific Research and Reports, 6(5), 394-403.</w:t>
      </w:r>
    </w:p>
    <w:p w14:paraId="237171FE"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Li, X., Ma, W., &amp; Zhang, J. (2010). Biomarkers of oxidative stress in earthworms: Implications for soil ecotoxicity assessment. Environmental Toxicology and Chemistry, 29(1), 161–168.</w:t>
      </w:r>
    </w:p>
    <w:p w14:paraId="522ED6F8"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Lowry, O. H., Rosebrough, N. J., Farr, A. L., &amp; Randall, R. J. (1951). Protein measurement with the </w:t>
      </w:r>
      <w:proofErr w:type="spellStart"/>
      <w:r w:rsidRPr="0032200B">
        <w:rPr>
          <w:rFonts w:ascii="Times New Roman" w:hAnsi="Times New Roman" w:cs="Times New Roman"/>
          <w:sz w:val="24"/>
          <w:szCs w:val="24"/>
        </w:rPr>
        <w:t>Folin</w:t>
      </w:r>
      <w:proofErr w:type="spellEnd"/>
      <w:r w:rsidRPr="0032200B">
        <w:rPr>
          <w:rFonts w:ascii="Times New Roman" w:hAnsi="Times New Roman" w:cs="Times New Roman"/>
          <w:sz w:val="24"/>
          <w:szCs w:val="24"/>
        </w:rPr>
        <w:t xml:space="preserve"> phenol reagent. Journal of Biological Chemistry, 193(1), 265–275.</w:t>
      </w:r>
    </w:p>
    <w:p w14:paraId="69F9BCB0"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Meister, A., &amp; Anderson, M. E. (1983). Glutathione. Annual Review of Biochemistry, 52(1), 711–760.</w:t>
      </w:r>
    </w:p>
    <w:p w14:paraId="2CC8888D"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Nahmani</w:t>
      </w:r>
      <w:proofErr w:type="spellEnd"/>
      <w:r w:rsidRPr="0032200B">
        <w:rPr>
          <w:rFonts w:ascii="Times New Roman" w:hAnsi="Times New Roman" w:cs="Times New Roman"/>
          <w:sz w:val="24"/>
          <w:szCs w:val="24"/>
        </w:rPr>
        <w:t>, J., Hodson, M. E., &amp; Black, S. (2007). Effects of metals on life cycle parameters of the earthworm Eisenia fetida exposed to field-contaminated soils. Environmental Pollution, 149(1), 44–58.</w:t>
      </w:r>
    </w:p>
    <w:p w14:paraId="242B502F"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Nwaka</w:t>
      </w:r>
      <w:proofErr w:type="spellEnd"/>
      <w:r w:rsidRPr="0032200B">
        <w:rPr>
          <w:rFonts w:ascii="Times New Roman" w:hAnsi="Times New Roman" w:cs="Times New Roman"/>
          <w:sz w:val="24"/>
          <w:szCs w:val="24"/>
        </w:rPr>
        <w:t xml:space="preserve">, A. C., et al. (n.d.). Determination of total protein, superoxide dismutase, catalase activity and lipid peroxidation in soil macro-fauna (earthworm) from Onitsha municipal open waste dump. Retrieved from ResearchGate. </w:t>
      </w:r>
    </w:p>
    <w:p w14:paraId="2CAFCF13"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proofErr w:type="spellStart"/>
      <w:r w:rsidRPr="0032200B">
        <w:rPr>
          <w:rFonts w:ascii="Times New Roman" w:hAnsi="Times New Roman" w:cs="Times New Roman"/>
          <w:sz w:val="24"/>
          <w:szCs w:val="24"/>
        </w:rPr>
        <w:t>Ohkawa</w:t>
      </w:r>
      <w:proofErr w:type="spellEnd"/>
      <w:r w:rsidRPr="0032200B">
        <w:rPr>
          <w:rFonts w:ascii="Times New Roman" w:hAnsi="Times New Roman" w:cs="Times New Roman"/>
          <w:sz w:val="24"/>
          <w:szCs w:val="24"/>
        </w:rPr>
        <w:t xml:space="preserve">, H., </w:t>
      </w:r>
      <w:proofErr w:type="spellStart"/>
      <w:r w:rsidRPr="0032200B">
        <w:rPr>
          <w:rFonts w:ascii="Times New Roman" w:hAnsi="Times New Roman" w:cs="Times New Roman"/>
          <w:sz w:val="24"/>
          <w:szCs w:val="24"/>
        </w:rPr>
        <w:t>Ohishi</w:t>
      </w:r>
      <w:proofErr w:type="spellEnd"/>
      <w:r w:rsidRPr="0032200B">
        <w:rPr>
          <w:rFonts w:ascii="Times New Roman" w:hAnsi="Times New Roman" w:cs="Times New Roman"/>
          <w:sz w:val="24"/>
          <w:szCs w:val="24"/>
        </w:rPr>
        <w:t xml:space="preserve">, N., &amp; Yagi, K. (1979). Assay for lipid peroxides in animal tissues by </w:t>
      </w:r>
      <w:proofErr w:type="spellStart"/>
      <w:r w:rsidRPr="0032200B">
        <w:rPr>
          <w:rFonts w:ascii="Times New Roman" w:hAnsi="Times New Roman" w:cs="Times New Roman"/>
          <w:sz w:val="24"/>
          <w:szCs w:val="24"/>
        </w:rPr>
        <w:t>thiobarbituric</w:t>
      </w:r>
      <w:proofErr w:type="spellEnd"/>
      <w:r w:rsidRPr="0032200B">
        <w:rPr>
          <w:rFonts w:ascii="Times New Roman" w:hAnsi="Times New Roman" w:cs="Times New Roman"/>
          <w:sz w:val="24"/>
          <w:szCs w:val="24"/>
        </w:rPr>
        <w:t xml:space="preserve"> acid reaction. Analytical Biochemistry, 95(2), 351–358.</w:t>
      </w:r>
    </w:p>
    <w:p w14:paraId="6FA7E7FD" w14:textId="3504109E"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Prakash, M., Gunasekaran, G., &amp; Elumalai, K. (2008). Effect of earthworm powder on antioxidant enzymes in alcohol-induced hepatotoxicity. European Review for Medical and Pharmacological Sciences. Retrieved from https://www.europeanreview.org/wp/wp-content/uploads/503.</w:t>
      </w:r>
    </w:p>
    <w:p w14:paraId="177BB7D1"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Reinecke, S. A., &amp; Reinecke, A. J. (2004). Earthworm biomarkers in environmental risk assessment: Review of recent trends. Ecotoxicology and Environmental Safety, 57(1), 3–15.</w:t>
      </w:r>
    </w:p>
    <w:p w14:paraId="00479DC7"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Saleeb, N., et al. (2020). Antioxidant enzyme activities and markers of oxidative stress in earthworms exposed to </w:t>
      </w:r>
      <w:proofErr w:type="spellStart"/>
      <w:r w:rsidRPr="0032200B">
        <w:rPr>
          <w:rFonts w:ascii="Times New Roman" w:hAnsi="Times New Roman" w:cs="Times New Roman"/>
          <w:sz w:val="24"/>
          <w:szCs w:val="24"/>
        </w:rPr>
        <w:t>AgNPs</w:t>
      </w:r>
      <w:proofErr w:type="spellEnd"/>
      <w:r w:rsidRPr="0032200B">
        <w:rPr>
          <w:rFonts w:ascii="Times New Roman" w:hAnsi="Times New Roman" w:cs="Times New Roman"/>
          <w:sz w:val="24"/>
          <w:szCs w:val="24"/>
        </w:rPr>
        <w:t xml:space="preserve">. Environmental Toxicology and Chemistry, 39(6), 1257–1270. </w:t>
      </w:r>
    </w:p>
    <w:p w14:paraId="567C8E65"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lastRenderedPageBreak/>
        <w:t xml:space="preserve">Shashank, K. R., &amp; Mahadevaswamy, M. (2025). A pathway to enhanced organic waste decomposition by enzymatic response of earthworms in different </w:t>
      </w:r>
      <w:proofErr w:type="spellStart"/>
      <w:r w:rsidRPr="0032200B">
        <w:rPr>
          <w:rFonts w:ascii="Times New Roman" w:hAnsi="Times New Roman" w:cs="Times New Roman"/>
          <w:sz w:val="24"/>
          <w:szCs w:val="24"/>
        </w:rPr>
        <w:t>vermibed</w:t>
      </w:r>
      <w:proofErr w:type="spellEnd"/>
      <w:r w:rsidRPr="0032200B">
        <w:rPr>
          <w:rFonts w:ascii="Times New Roman" w:hAnsi="Times New Roman" w:cs="Times New Roman"/>
          <w:sz w:val="24"/>
          <w:szCs w:val="24"/>
        </w:rPr>
        <w:t xml:space="preserve"> substrates. IJBB, 7(1), 197-202.</w:t>
      </w:r>
    </w:p>
    <w:p w14:paraId="036F8DE4" w14:textId="77777777" w:rsidR="001168CF" w:rsidRPr="0032200B" w:rsidRDefault="001168CF" w:rsidP="00E8142E">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Shashank, K.R. &amp; M. Mahadevaswamy. (2025). Unveiling the medical properties of earthworms and their role in human health. International Journal of Advanced Research in Medicine, 7(2): 19–23. https://www. doi.org /10.22271/</w:t>
      </w:r>
      <w:proofErr w:type="gramStart"/>
      <w:r w:rsidRPr="0032200B">
        <w:rPr>
          <w:rFonts w:ascii="Times New Roman" w:hAnsi="Times New Roman" w:cs="Times New Roman"/>
          <w:sz w:val="24"/>
          <w:szCs w:val="24"/>
        </w:rPr>
        <w:t>27069567.2025.v</w:t>
      </w:r>
      <w:proofErr w:type="gramEnd"/>
      <w:r w:rsidRPr="0032200B">
        <w:rPr>
          <w:rFonts w:ascii="Times New Roman" w:hAnsi="Times New Roman" w:cs="Times New Roman"/>
          <w:sz w:val="24"/>
          <w:szCs w:val="24"/>
        </w:rPr>
        <w:t>7.12a.619</w:t>
      </w:r>
    </w:p>
    <w:p w14:paraId="69A3137B" w14:textId="77777777" w:rsidR="001168CF" w:rsidRPr="0032200B" w:rsidRDefault="001168CF" w:rsidP="00E8142E">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Shashank, K.R. &amp; M. Mahadevaswamy. (2026). Exploring the Fibrinolytic and Biochemical characteristics of Lumbrokinase enzyme from Eudrilus eugeniae for Therapeutic Use, International Journal of Biological and Medical Research 17(1):8297-8301 DOI:10.65048/jbmr.2026.17.1.8297.1001</w:t>
      </w:r>
    </w:p>
    <w:p w14:paraId="302F439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Singh, N. P., McCoy, M. T., Tice, R. R., &amp; Schneider, E. L. (1988). A simple technique for quantitation of low levels of DNA damage in individual cells. Experimental Cell Research, 175(1), 184–191.</w:t>
      </w:r>
    </w:p>
    <w:p w14:paraId="204156B2"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Song, Y., Zhao, Y., &amp; Wang, H. (2014). Antioxidant defense responses in earthworms as indicators of soil heavy metal stress. Environmental Toxicology and Pharmacology, 38(1), 152–158.</w:t>
      </w:r>
    </w:p>
    <w:p w14:paraId="05A7A5C9"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Suthar, S. (2009). Earthworm communities under different </w:t>
      </w:r>
      <w:proofErr w:type="spellStart"/>
      <w:r w:rsidRPr="0032200B">
        <w:rPr>
          <w:rFonts w:ascii="Times New Roman" w:hAnsi="Times New Roman" w:cs="Times New Roman"/>
          <w:sz w:val="24"/>
          <w:szCs w:val="24"/>
        </w:rPr>
        <w:t>agro</w:t>
      </w:r>
      <w:proofErr w:type="spellEnd"/>
      <w:r w:rsidRPr="0032200B">
        <w:rPr>
          <w:rFonts w:ascii="Times New Roman" w:hAnsi="Times New Roman" w:cs="Times New Roman"/>
          <w:sz w:val="24"/>
          <w:szCs w:val="24"/>
        </w:rPr>
        <w:t>-ecosystems and land uses: A comparative study. Environmentalist, 29(4), 418–426.</w:t>
      </w:r>
    </w:p>
    <w:p w14:paraId="0B8FCF90"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 xml:space="preserve">Wang, Z., et al. (2021). Antioxidant defense system responses, lysosomal membrane stability and DNA damage in earthworms exposed to PFOA. RSC Advances. </w:t>
      </w:r>
    </w:p>
    <w:p w14:paraId="271A7BFD"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Wang, Z., Li, C., Shao, Y., Xue, W., Wang, N., Xu, X., &amp; Zhang, Z. (2021). Antioxidant defense system responses, lysosomal membrane stability and DNA damage in earthworms (Eisenia fetida) exposed to perfluorooctanoic acid: an integrated biomarker approach to evaluating toxicity. RSC advances, 11(43), 26481-26492.</w:t>
      </w:r>
    </w:p>
    <w:p w14:paraId="0962B5B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bookmarkStart w:id="2" w:name="_Hlk210622918"/>
      <w:r w:rsidRPr="0032200B">
        <w:rPr>
          <w:rFonts w:ascii="Times New Roman" w:hAnsi="Times New Roman" w:cs="Times New Roman"/>
          <w:sz w:val="24"/>
          <w:szCs w:val="24"/>
        </w:rPr>
        <w:t>Wen,</w:t>
      </w:r>
      <w:bookmarkEnd w:id="2"/>
      <w:r w:rsidRPr="0032200B">
        <w:rPr>
          <w:rFonts w:ascii="Times New Roman" w:hAnsi="Times New Roman" w:cs="Times New Roman"/>
          <w:sz w:val="24"/>
          <w:szCs w:val="24"/>
        </w:rPr>
        <w:t xml:space="preserve"> S., Liu, C., Wang, Y., Xue, Y., Wang, X., Wang, J., ... &amp; Kim, Y. M. (2021). Oxidative stress and DNA damage in earthworm (Eisenia </w:t>
      </w:r>
      <w:proofErr w:type="spellStart"/>
      <w:r w:rsidRPr="0032200B">
        <w:rPr>
          <w:rFonts w:ascii="Times New Roman" w:hAnsi="Times New Roman" w:cs="Times New Roman"/>
          <w:sz w:val="24"/>
          <w:szCs w:val="24"/>
        </w:rPr>
        <w:t>fetida</w:t>
      </w:r>
      <w:proofErr w:type="spellEnd"/>
      <w:r w:rsidRPr="0032200B">
        <w:rPr>
          <w:rFonts w:ascii="Times New Roman" w:hAnsi="Times New Roman" w:cs="Times New Roman"/>
          <w:sz w:val="24"/>
          <w:szCs w:val="24"/>
        </w:rPr>
        <w:t xml:space="preserve">) induced by </w:t>
      </w:r>
      <w:proofErr w:type="spellStart"/>
      <w:r w:rsidRPr="0032200B">
        <w:rPr>
          <w:rFonts w:ascii="Times New Roman" w:hAnsi="Times New Roman" w:cs="Times New Roman"/>
          <w:sz w:val="24"/>
          <w:szCs w:val="24"/>
        </w:rPr>
        <w:t>triflumezopyrim</w:t>
      </w:r>
      <w:proofErr w:type="spellEnd"/>
      <w:r w:rsidRPr="0032200B">
        <w:rPr>
          <w:rFonts w:ascii="Times New Roman" w:hAnsi="Times New Roman" w:cs="Times New Roman"/>
          <w:sz w:val="24"/>
          <w:szCs w:val="24"/>
        </w:rPr>
        <w:t xml:space="preserve"> exposure. Chemosphere, 264, 128499.</w:t>
      </w:r>
    </w:p>
    <w:p w14:paraId="2AE274CB"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Weydert, C. J., &amp; Cullen, J. J. (2010). Measurement of superoxide dismutase, catalase, and glutathione peroxidase in cultured cells and tissue. Nature Protocols, 5(1), 51–66.</w:t>
      </w:r>
    </w:p>
    <w:p w14:paraId="4CA74984"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Zhang, D., Li, H., &amp; Wang, L. (2018). Antioxidant enzyme responses of earthworm Perionyx excavatus exposed to organic wastes. Environmental Science and Pollution Research, 25(22), 22245–22256.</w:t>
      </w:r>
    </w:p>
    <w:p w14:paraId="48BC2884" w14:textId="77777777" w:rsidR="001168CF" w:rsidRPr="0032200B" w:rsidRDefault="001168CF" w:rsidP="00465419">
      <w:pPr>
        <w:pStyle w:val="ListParagraph"/>
        <w:numPr>
          <w:ilvl w:val="0"/>
          <w:numId w:val="1"/>
        </w:numPr>
        <w:spacing w:after="0" w:line="360" w:lineRule="auto"/>
        <w:jc w:val="both"/>
        <w:rPr>
          <w:rFonts w:ascii="Times New Roman" w:hAnsi="Times New Roman" w:cs="Times New Roman"/>
          <w:sz w:val="24"/>
          <w:szCs w:val="24"/>
        </w:rPr>
      </w:pPr>
      <w:r w:rsidRPr="0032200B">
        <w:rPr>
          <w:rFonts w:ascii="Times New Roman" w:hAnsi="Times New Roman" w:cs="Times New Roman"/>
          <w:sz w:val="24"/>
          <w:szCs w:val="24"/>
        </w:rPr>
        <w:t>Zhang, H., Zhou, Y., &amp; Li, M. (2017). Earthworms as bioindicators: Physiological and biochemical responses to organic waste amendments. Ecotoxicology, 26(3), 307–320.</w:t>
      </w:r>
    </w:p>
    <w:p w14:paraId="47985658" w14:textId="71DBE11E" w:rsidR="009F617B" w:rsidRPr="009F617B" w:rsidRDefault="001168CF" w:rsidP="009F617B">
      <w:pPr>
        <w:pStyle w:val="ListParagraph"/>
        <w:numPr>
          <w:ilvl w:val="0"/>
          <w:numId w:val="1"/>
        </w:numPr>
        <w:spacing w:after="0" w:line="360" w:lineRule="auto"/>
        <w:jc w:val="both"/>
        <w:rPr>
          <w:rStyle w:val="Hyperlink"/>
          <w:rFonts w:ascii="Times New Roman" w:hAnsi="Times New Roman" w:cs="Times New Roman"/>
          <w:color w:val="auto"/>
          <w:sz w:val="24"/>
          <w:szCs w:val="24"/>
          <w:u w:val="none"/>
        </w:rPr>
      </w:pPr>
      <w:r w:rsidRPr="0032200B">
        <w:rPr>
          <w:rFonts w:ascii="Times New Roman" w:hAnsi="Times New Roman" w:cs="Times New Roman"/>
          <w:sz w:val="24"/>
          <w:szCs w:val="24"/>
        </w:rPr>
        <w:lastRenderedPageBreak/>
        <w:t xml:space="preserve">Zhou, H., Jiao, X., &amp; Li, Y. (2024). Exploring the toxicity of oxytetracycline in earthworms (Eisenia fetida) based on the integrated biomarker response method. Toxics, 12(5), 310. </w:t>
      </w:r>
      <w:hyperlink r:id="rId13" w:history="1">
        <w:r w:rsidRPr="0032200B">
          <w:rPr>
            <w:rStyle w:val="Hyperlink"/>
            <w:rFonts w:ascii="Times New Roman" w:hAnsi="Times New Roman" w:cs="Times New Roman"/>
            <w:sz w:val="24"/>
            <w:szCs w:val="24"/>
          </w:rPr>
          <w:t>https://doi.org/10.3390/toxics12050310</w:t>
        </w:r>
      </w:hyperlink>
    </w:p>
    <w:sectPr w:rsidR="009F617B" w:rsidRPr="009F617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8D3E3" w14:textId="77777777" w:rsidR="00130C35" w:rsidRDefault="00130C35" w:rsidP="00C4667F">
      <w:pPr>
        <w:spacing w:after="0" w:line="240" w:lineRule="auto"/>
      </w:pPr>
      <w:r>
        <w:separator/>
      </w:r>
    </w:p>
  </w:endnote>
  <w:endnote w:type="continuationSeparator" w:id="0">
    <w:p w14:paraId="28EA8D85" w14:textId="77777777" w:rsidR="00130C35" w:rsidRDefault="00130C35" w:rsidP="00C4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75610" w14:textId="77777777" w:rsidR="00C4667F" w:rsidRDefault="00C46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D03B" w14:textId="77777777" w:rsidR="00C4667F" w:rsidRDefault="00C46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7FAF" w14:textId="77777777" w:rsidR="00C4667F" w:rsidRDefault="00C46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76960" w14:textId="77777777" w:rsidR="00130C35" w:rsidRDefault="00130C35" w:rsidP="00C4667F">
      <w:pPr>
        <w:spacing w:after="0" w:line="240" w:lineRule="auto"/>
      </w:pPr>
      <w:r>
        <w:separator/>
      </w:r>
    </w:p>
  </w:footnote>
  <w:footnote w:type="continuationSeparator" w:id="0">
    <w:p w14:paraId="7E24D174" w14:textId="77777777" w:rsidR="00130C35" w:rsidRDefault="00130C35" w:rsidP="00C46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94E7" w14:textId="71AA73BD" w:rsidR="00C4667F" w:rsidRDefault="00C4667F">
    <w:pPr>
      <w:pStyle w:val="Header"/>
    </w:pPr>
    <w:r>
      <w:rPr>
        <w:noProof/>
      </w:rPr>
      <w:pict w14:anchorId="47786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EA8A" w14:textId="194F1559" w:rsidR="00C4667F" w:rsidRDefault="00C4667F">
    <w:pPr>
      <w:pStyle w:val="Header"/>
    </w:pPr>
    <w:r>
      <w:rPr>
        <w:noProof/>
      </w:rPr>
      <w:pict w14:anchorId="03095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0C2D" w14:textId="0E544DCA" w:rsidR="00C4667F" w:rsidRDefault="00C4667F">
    <w:pPr>
      <w:pStyle w:val="Header"/>
    </w:pPr>
    <w:r>
      <w:rPr>
        <w:noProof/>
      </w:rPr>
      <w:pict w14:anchorId="184E4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7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B5ABD"/>
    <w:multiLevelType w:val="multilevel"/>
    <w:tmpl w:val="F9DABA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27180C"/>
    <w:multiLevelType w:val="hybridMultilevel"/>
    <w:tmpl w:val="50CE4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51"/>
    <w:rsid w:val="00003066"/>
    <w:rsid w:val="00030B5D"/>
    <w:rsid w:val="00041EC8"/>
    <w:rsid w:val="0006702D"/>
    <w:rsid w:val="00083F4F"/>
    <w:rsid w:val="000B1DF8"/>
    <w:rsid w:val="001168CF"/>
    <w:rsid w:val="00130C35"/>
    <w:rsid w:val="001A02F5"/>
    <w:rsid w:val="001C7FE2"/>
    <w:rsid w:val="001F4FAF"/>
    <w:rsid w:val="00204596"/>
    <w:rsid w:val="0022121E"/>
    <w:rsid w:val="0022756D"/>
    <w:rsid w:val="0025292C"/>
    <w:rsid w:val="002A2E8F"/>
    <w:rsid w:val="00303625"/>
    <w:rsid w:val="00304721"/>
    <w:rsid w:val="0032200B"/>
    <w:rsid w:val="003733A5"/>
    <w:rsid w:val="00404EB9"/>
    <w:rsid w:val="00415297"/>
    <w:rsid w:val="00465419"/>
    <w:rsid w:val="005241FE"/>
    <w:rsid w:val="00535DE4"/>
    <w:rsid w:val="00561401"/>
    <w:rsid w:val="005B277B"/>
    <w:rsid w:val="00642406"/>
    <w:rsid w:val="00674CD0"/>
    <w:rsid w:val="006F075F"/>
    <w:rsid w:val="0072250E"/>
    <w:rsid w:val="007C5408"/>
    <w:rsid w:val="007E007A"/>
    <w:rsid w:val="00820034"/>
    <w:rsid w:val="00860CAE"/>
    <w:rsid w:val="0087201C"/>
    <w:rsid w:val="00873A61"/>
    <w:rsid w:val="00876EB6"/>
    <w:rsid w:val="0090457D"/>
    <w:rsid w:val="0091047A"/>
    <w:rsid w:val="00923C10"/>
    <w:rsid w:val="0094236E"/>
    <w:rsid w:val="00970D7F"/>
    <w:rsid w:val="009872E5"/>
    <w:rsid w:val="009C20E3"/>
    <w:rsid w:val="009F617B"/>
    <w:rsid w:val="00A72394"/>
    <w:rsid w:val="00AC45BB"/>
    <w:rsid w:val="00AD3443"/>
    <w:rsid w:val="00BB3D44"/>
    <w:rsid w:val="00BC36E1"/>
    <w:rsid w:val="00BD46DB"/>
    <w:rsid w:val="00BE03B1"/>
    <w:rsid w:val="00BE2424"/>
    <w:rsid w:val="00BE63EF"/>
    <w:rsid w:val="00C4667F"/>
    <w:rsid w:val="00C938CD"/>
    <w:rsid w:val="00CB3578"/>
    <w:rsid w:val="00CD683A"/>
    <w:rsid w:val="00CE655E"/>
    <w:rsid w:val="00D5131C"/>
    <w:rsid w:val="00DB54B8"/>
    <w:rsid w:val="00DC7DFE"/>
    <w:rsid w:val="00E11C51"/>
    <w:rsid w:val="00E36BB5"/>
    <w:rsid w:val="00E70701"/>
    <w:rsid w:val="00E8142E"/>
    <w:rsid w:val="00E81CA2"/>
    <w:rsid w:val="00EA3861"/>
    <w:rsid w:val="00F66D1E"/>
    <w:rsid w:val="00FC1C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15DCE"/>
  <w15:chartTrackingRefBased/>
  <w15:docId w15:val="{A19B9F03-84CE-4099-8E76-70B53581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CD0"/>
  </w:style>
  <w:style w:type="paragraph" w:styleId="Heading1">
    <w:name w:val="heading 1"/>
    <w:basedOn w:val="Normal"/>
    <w:next w:val="Normal"/>
    <w:link w:val="Heading1Char"/>
    <w:uiPriority w:val="9"/>
    <w:qFormat/>
    <w:rsid w:val="00252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B357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B357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C5408"/>
    <w:rPr>
      <w:i/>
      <w:iCs/>
    </w:rPr>
  </w:style>
  <w:style w:type="paragraph" w:styleId="ListParagraph">
    <w:name w:val="List Paragraph"/>
    <w:basedOn w:val="Normal"/>
    <w:uiPriority w:val="34"/>
    <w:qFormat/>
    <w:rsid w:val="007C5408"/>
    <w:pPr>
      <w:ind w:left="720"/>
      <w:contextualSpacing/>
    </w:pPr>
  </w:style>
  <w:style w:type="table" w:styleId="TableGrid">
    <w:name w:val="Table Grid"/>
    <w:basedOn w:val="TableNormal"/>
    <w:uiPriority w:val="39"/>
    <w:rsid w:val="007C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5408"/>
    <w:rPr>
      <w:b/>
      <w:bCs/>
    </w:rPr>
  </w:style>
  <w:style w:type="paragraph" w:styleId="NormalWeb">
    <w:name w:val="Normal (Web)"/>
    <w:basedOn w:val="Normal"/>
    <w:uiPriority w:val="99"/>
    <w:semiHidden/>
    <w:unhideWhenUsed/>
    <w:rsid w:val="001F4F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CB357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B3578"/>
    <w:rPr>
      <w:rFonts w:ascii="Times New Roman" w:eastAsia="Times New Roman" w:hAnsi="Times New Roman" w:cs="Times New Roman"/>
      <w:b/>
      <w:bCs/>
      <w:sz w:val="27"/>
      <w:szCs w:val="27"/>
      <w:lang w:eastAsia="en-IN"/>
    </w:rPr>
  </w:style>
  <w:style w:type="character" w:customStyle="1" w:styleId="ms-1">
    <w:name w:val="ms-1"/>
    <w:basedOn w:val="DefaultParagraphFont"/>
    <w:rsid w:val="00CB3578"/>
  </w:style>
  <w:style w:type="character" w:customStyle="1" w:styleId="max-w-15ch">
    <w:name w:val="max-w-[15ch]"/>
    <w:basedOn w:val="DefaultParagraphFont"/>
    <w:rsid w:val="00CB3578"/>
  </w:style>
  <w:style w:type="character" w:customStyle="1" w:styleId="-me-1">
    <w:name w:val="-me-1"/>
    <w:basedOn w:val="DefaultParagraphFont"/>
    <w:rsid w:val="00CB3578"/>
  </w:style>
  <w:style w:type="character" w:styleId="Hyperlink">
    <w:name w:val="Hyperlink"/>
    <w:basedOn w:val="DefaultParagraphFont"/>
    <w:uiPriority w:val="99"/>
    <w:unhideWhenUsed/>
    <w:rsid w:val="005241FE"/>
    <w:rPr>
      <w:color w:val="0563C1" w:themeColor="hyperlink"/>
      <w:u w:val="single"/>
    </w:rPr>
  </w:style>
  <w:style w:type="character" w:styleId="UnresolvedMention">
    <w:name w:val="Unresolved Mention"/>
    <w:basedOn w:val="DefaultParagraphFont"/>
    <w:uiPriority w:val="99"/>
    <w:semiHidden/>
    <w:unhideWhenUsed/>
    <w:rsid w:val="005241FE"/>
    <w:rPr>
      <w:color w:val="605E5C"/>
      <w:shd w:val="clear" w:color="auto" w:fill="E1DFDD"/>
    </w:rPr>
  </w:style>
  <w:style w:type="character" w:customStyle="1" w:styleId="Heading1Char">
    <w:name w:val="Heading 1 Char"/>
    <w:basedOn w:val="DefaultParagraphFont"/>
    <w:link w:val="Heading1"/>
    <w:uiPriority w:val="9"/>
    <w:rsid w:val="0025292C"/>
    <w:rPr>
      <w:rFonts w:asciiTheme="majorHAnsi" w:eastAsiaTheme="majorEastAsia" w:hAnsiTheme="majorHAnsi" w:cstheme="majorBidi"/>
      <w:color w:val="2F5496" w:themeColor="accent1" w:themeShade="BF"/>
      <w:sz w:val="32"/>
      <w:szCs w:val="32"/>
    </w:rPr>
  </w:style>
  <w:style w:type="paragraph" w:customStyle="1" w:styleId="gmail-isselectedend">
    <w:name w:val="gmail-isselectedend"/>
    <w:basedOn w:val="Normal"/>
    <w:rsid w:val="009F617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C4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67F"/>
  </w:style>
  <w:style w:type="paragraph" w:styleId="Footer">
    <w:name w:val="footer"/>
    <w:basedOn w:val="Normal"/>
    <w:link w:val="FooterChar"/>
    <w:uiPriority w:val="99"/>
    <w:unhideWhenUsed/>
    <w:rsid w:val="00C4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7212">
      <w:bodyDiv w:val="1"/>
      <w:marLeft w:val="0"/>
      <w:marRight w:val="0"/>
      <w:marTop w:val="0"/>
      <w:marBottom w:val="0"/>
      <w:divBdr>
        <w:top w:val="none" w:sz="0" w:space="0" w:color="auto"/>
        <w:left w:val="none" w:sz="0" w:space="0" w:color="auto"/>
        <w:bottom w:val="none" w:sz="0" w:space="0" w:color="auto"/>
        <w:right w:val="none" w:sz="0" w:space="0" w:color="auto"/>
      </w:divBdr>
    </w:div>
    <w:div w:id="73668214">
      <w:bodyDiv w:val="1"/>
      <w:marLeft w:val="0"/>
      <w:marRight w:val="0"/>
      <w:marTop w:val="0"/>
      <w:marBottom w:val="0"/>
      <w:divBdr>
        <w:top w:val="none" w:sz="0" w:space="0" w:color="auto"/>
        <w:left w:val="none" w:sz="0" w:space="0" w:color="auto"/>
        <w:bottom w:val="none" w:sz="0" w:space="0" w:color="auto"/>
        <w:right w:val="none" w:sz="0" w:space="0" w:color="auto"/>
      </w:divBdr>
    </w:div>
    <w:div w:id="94911227">
      <w:bodyDiv w:val="1"/>
      <w:marLeft w:val="0"/>
      <w:marRight w:val="0"/>
      <w:marTop w:val="0"/>
      <w:marBottom w:val="0"/>
      <w:divBdr>
        <w:top w:val="none" w:sz="0" w:space="0" w:color="auto"/>
        <w:left w:val="none" w:sz="0" w:space="0" w:color="auto"/>
        <w:bottom w:val="none" w:sz="0" w:space="0" w:color="auto"/>
        <w:right w:val="none" w:sz="0" w:space="0" w:color="auto"/>
      </w:divBdr>
    </w:div>
    <w:div w:id="126512485">
      <w:bodyDiv w:val="1"/>
      <w:marLeft w:val="0"/>
      <w:marRight w:val="0"/>
      <w:marTop w:val="0"/>
      <w:marBottom w:val="0"/>
      <w:divBdr>
        <w:top w:val="none" w:sz="0" w:space="0" w:color="auto"/>
        <w:left w:val="none" w:sz="0" w:space="0" w:color="auto"/>
        <w:bottom w:val="none" w:sz="0" w:space="0" w:color="auto"/>
        <w:right w:val="none" w:sz="0" w:space="0" w:color="auto"/>
      </w:divBdr>
    </w:div>
    <w:div w:id="141626447">
      <w:bodyDiv w:val="1"/>
      <w:marLeft w:val="0"/>
      <w:marRight w:val="0"/>
      <w:marTop w:val="0"/>
      <w:marBottom w:val="0"/>
      <w:divBdr>
        <w:top w:val="none" w:sz="0" w:space="0" w:color="auto"/>
        <w:left w:val="none" w:sz="0" w:space="0" w:color="auto"/>
        <w:bottom w:val="none" w:sz="0" w:space="0" w:color="auto"/>
        <w:right w:val="none" w:sz="0" w:space="0" w:color="auto"/>
      </w:divBdr>
    </w:div>
    <w:div w:id="189687520">
      <w:bodyDiv w:val="1"/>
      <w:marLeft w:val="0"/>
      <w:marRight w:val="0"/>
      <w:marTop w:val="0"/>
      <w:marBottom w:val="0"/>
      <w:divBdr>
        <w:top w:val="none" w:sz="0" w:space="0" w:color="auto"/>
        <w:left w:val="none" w:sz="0" w:space="0" w:color="auto"/>
        <w:bottom w:val="none" w:sz="0" w:space="0" w:color="auto"/>
        <w:right w:val="none" w:sz="0" w:space="0" w:color="auto"/>
      </w:divBdr>
      <w:divsChild>
        <w:div w:id="411322230">
          <w:marLeft w:val="0"/>
          <w:marRight w:val="0"/>
          <w:marTop w:val="0"/>
          <w:marBottom w:val="0"/>
          <w:divBdr>
            <w:top w:val="none" w:sz="0" w:space="0" w:color="auto"/>
            <w:left w:val="none" w:sz="0" w:space="0" w:color="auto"/>
            <w:bottom w:val="none" w:sz="0" w:space="0" w:color="auto"/>
            <w:right w:val="none" w:sz="0" w:space="0" w:color="auto"/>
          </w:divBdr>
          <w:divsChild>
            <w:div w:id="8388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764">
      <w:bodyDiv w:val="1"/>
      <w:marLeft w:val="0"/>
      <w:marRight w:val="0"/>
      <w:marTop w:val="0"/>
      <w:marBottom w:val="0"/>
      <w:divBdr>
        <w:top w:val="none" w:sz="0" w:space="0" w:color="auto"/>
        <w:left w:val="none" w:sz="0" w:space="0" w:color="auto"/>
        <w:bottom w:val="none" w:sz="0" w:space="0" w:color="auto"/>
        <w:right w:val="none" w:sz="0" w:space="0" w:color="auto"/>
      </w:divBdr>
    </w:div>
    <w:div w:id="200439407">
      <w:bodyDiv w:val="1"/>
      <w:marLeft w:val="0"/>
      <w:marRight w:val="0"/>
      <w:marTop w:val="0"/>
      <w:marBottom w:val="0"/>
      <w:divBdr>
        <w:top w:val="none" w:sz="0" w:space="0" w:color="auto"/>
        <w:left w:val="none" w:sz="0" w:space="0" w:color="auto"/>
        <w:bottom w:val="none" w:sz="0" w:space="0" w:color="auto"/>
        <w:right w:val="none" w:sz="0" w:space="0" w:color="auto"/>
      </w:divBdr>
    </w:div>
    <w:div w:id="211817905">
      <w:bodyDiv w:val="1"/>
      <w:marLeft w:val="0"/>
      <w:marRight w:val="0"/>
      <w:marTop w:val="0"/>
      <w:marBottom w:val="0"/>
      <w:divBdr>
        <w:top w:val="none" w:sz="0" w:space="0" w:color="auto"/>
        <w:left w:val="none" w:sz="0" w:space="0" w:color="auto"/>
        <w:bottom w:val="none" w:sz="0" w:space="0" w:color="auto"/>
        <w:right w:val="none" w:sz="0" w:space="0" w:color="auto"/>
      </w:divBdr>
    </w:div>
    <w:div w:id="334109910">
      <w:bodyDiv w:val="1"/>
      <w:marLeft w:val="0"/>
      <w:marRight w:val="0"/>
      <w:marTop w:val="0"/>
      <w:marBottom w:val="0"/>
      <w:divBdr>
        <w:top w:val="none" w:sz="0" w:space="0" w:color="auto"/>
        <w:left w:val="none" w:sz="0" w:space="0" w:color="auto"/>
        <w:bottom w:val="none" w:sz="0" w:space="0" w:color="auto"/>
        <w:right w:val="none" w:sz="0" w:space="0" w:color="auto"/>
      </w:divBdr>
    </w:div>
    <w:div w:id="344551099">
      <w:bodyDiv w:val="1"/>
      <w:marLeft w:val="0"/>
      <w:marRight w:val="0"/>
      <w:marTop w:val="0"/>
      <w:marBottom w:val="0"/>
      <w:divBdr>
        <w:top w:val="none" w:sz="0" w:space="0" w:color="auto"/>
        <w:left w:val="none" w:sz="0" w:space="0" w:color="auto"/>
        <w:bottom w:val="none" w:sz="0" w:space="0" w:color="auto"/>
        <w:right w:val="none" w:sz="0" w:space="0" w:color="auto"/>
      </w:divBdr>
    </w:div>
    <w:div w:id="356665930">
      <w:bodyDiv w:val="1"/>
      <w:marLeft w:val="0"/>
      <w:marRight w:val="0"/>
      <w:marTop w:val="0"/>
      <w:marBottom w:val="0"/>
      <w:divBdr>
        <w:top w:val="none" w:sz="0" w:space="0" w:color="auto"/>
        <w:left w:val="none" w:sz="0" w:space="0" w:color="auto"/>
        <w:bottom w:val="none" w:sz="0" w:space="0" w:color="auto"/>
        <w:right w:val="none" w:sz="0" w:space="0" w:color="auto"/>
      </w:divBdr>
    </w:div>
    <w:div w:id="362945544">
      <w:bodyDiv w:val="1"/>
      <w:marLeft w:val="0"/>
      <w:marRight w:val="0"/>
      <w:marTop w:val="0"/>
      <w:marBottom w:val="0"/>
      <w:divBdr>
        <w:top w:val="none" w:sz="0" w:space="0" w:color="auto"/>
        <w:left w:val="none" w:sz="0" w:space="0" w:color="auto"/>
        <w:bottom w:val="none" w:sz="0" w:space="0" w:color="auto"/>
        <w:right w:val="none" w:sz="0" w:space="0" w:color="auto"/>
      </w:divBdr>
    </w:div>
    <w:div w:id="367686485">
      <w:bodyDiv w:val="1"/>
      <w:marLeft w:val="0"/>
      <w:marRight w:val="0"/>
      <w:marTop w:val="0"/>
      <w:marBottom w:val="0"/>
      <w:divBdr>
        <w:top w:val="none" w:sz="0" w:space="0" w:color="auto"/>
        <w:left w:val="none" w:sz="0" w:space="0" w:color="auto"/>
        <w:bottom w:val="none" w:sz="0" w:space="0" w:color="auto"/>
        <w:right w:val="none" w:sz="0" w:space="0" w:color="auto"/>
      </w:divBdr>
    </w:div>
    <w:div w:id="371808803">
      <w:bodyDiv w:val="1"/>
      <w:marLeft w:val="0"/>
      <w:marRight w:val="0"/>
      <w:marTop w:val="0"/>
      <w:marBottom w:val="0"/>
      <w:divBdr>
        <w:top w:val="none" w:sz="0" w:space="0" w:color="auto"/>
        <w:left w:val="none" w:sz="0" w:space="0" w:color="auto"/>
        <w:bottom w:val="none" w:sz="0" w:space="0" w:color="auto"/>
        <w:right w:val="none" w:sz="0" w:space="0" w:color="auto"/>
      </w:divBdr>
    </w:div>
    <w:div w:id="433399696">
      <w:bodyDiv w:val="1"/>
      <w:marLeft w:val="0"/>
      <w:marRight w:val="0"/>
      <w:marTop w:val="0"/>
      <w:marBottom w:val="0"/>
      <w:divBdr>
        <w:top w:val="none" w:sz="0" w:space="0" w:color="auto"/>
        <w:left w:val="none" w:sz="0" w:space="0" w:color="auto"/>
        <w:bottom w:val="none" w:sz="0" w:space="0" w:color="auto"/>
        <w:right w:val="none" w:sz="0" w:space="0" w:color="auto"/>
      </w:divBdr>
    </w:div>
    <w:div w:id="450515886">
      <w:bodyDiv w:val="1"/>
      <w:marLeft w:val="0"/>
      <w:marRight w:val="0"/>
      <w:marTop w:val="0"/>
      <w:marBottom w:val="0"/>
      <w:divBdr>
        <w:top w:val="none" w:sz="0" w:space="0" w:color="auto"/>
        <w:left w:val="none" w:sz="0" w:space="0" w:color="auto"/>
        <w:bottom w:val="none" w:sz="0" w:space="0" w:color="auto"/>
        <w:right w:val="none" w:sz="0" w:space="0" w:color="auto"/>
      </w:divBdr>
    </w:div>
    <w:div w:id="567421818">
      <w:bodyDiv w:val="1"/>
      <w:marLeft w:val="0"/>
      <w:marRight w:val="0"/>
      <w:marTop w:val="0"/>
      <w:marBottom w:val="0"/>
      <w:divBdr>
        <w:top w:val="none" w:sz="0" w:space="0" w:color="auto"/>
        <w:left w:val="none" w:sz="0" w:space="0" w:color="auto"/>
        <w:bottom w:val="none" w:sz="0" w:space="0" w:color="auto"/>
        <w:right w:val="none" w:sz="0" w:space="0" w:color="auto"/>
      </w:divBdr>
    </w:div>
    <w:div w:id="569194160">
      <w:bodyDiv w:val="1"/>
      <w:marLeft w:val="0"/>
      <w:marRight w:val="0"/>
      <w:marTop w:val="0"/>
      <w:marBottom w:val="0"/>
      <w:divBdr>
        <w:top w:val="none" w:sz="0" w:space="0" w:color="auto"/>
        <w:left w:val="none" w:sz="0" w:space="0" w:color="auto"/>
        <w:bottom w:val="none" w:sz="0" w:space="0" w:color="auto"/>
        <w:right w:val="none" w:sz="0" w:space="0" w:color="auto"/>
      </w:divBdr>
    </w:div>
    <w:div w:id="706610249">
      <w:bodyDiv w:val="1"/>
      <w:marLeft w:val="0"/>
      <w:marRight w:val="0"/>
      <w:marTop w:val="0"/>
      <w:marBottom w:val="0"/>
      <w:divBdr>
        <w:top w:val="none" w:sz="0" w:space="0" w:color="auto"/>
        <w:left w:val="none" w:sz="0" w:space="0" w:color="auto"/>
        <w:bottom w:val="none" w:sz="0" w:space="0" w:color="auto"/>
        <w:right w:val="none" w:sz="0" w:space="0" w:color="auto"/>
      </w:divBdr>
      <w:divsChild>
        <w:div w:id="441993229">
          <w:marLeft w:val="0"/>
          <w:marRight w:val="0"/>
          <w:marTop w:val="0"/>
          <w:marBottom w:val="0"/>
          <w:divBdr>
            <w:top w:val="none" w:sz="0" w:space="0" w:color="auto"/>
            <w:left w:val="none" w:sz="0" w:space="0" w:color="auto"/>
            <w:bottom w:val="none" w:sz="0" w:space="0" w:color="auto"/>
            <w:right w:val="none" w:sz="0" w:space="0" w:color="auto"/>
          </w:divBdr>
          <w:divsChild>
            <w:div w:id="1810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45079">
      <w:bodyDiv w:val="1"/>
      <w:marLeft w:val="0"/>
      <w:marRight w:val="0"/>
      <w:marTop w:val="0"/>
      <w:marBottom w:val="0"/>
      <w:divBdr>
        <w:top w:val="none" w:sz="0" w:space="0" w:color="auto"/>
        <w:left w:val="none" w:sz="0" w:space="0" w:color="auto"/>
        <w:bottom w:val="none" w:sz="0" w:space="0" w:color="auto"/>
        <w:right w:val="none" w:sz="0" w:space="0" w:color="auto"/>
      </w:divBdr>
    </w:div>
    <w:div w:id="926381340">
      <w:bodyDiv w:val="1"/>
      <w:marLeft w:val="0"/>
      <w:marRight w:val="0"/>
      <w:marTop w:val="0"/>
      <w:marBottom w:val="0"/>
      <w:divBdr>
        <w:top w:val="none" w:sz="0" w:space="0" w:color="auto"/>
        <w:left w:val="none" w:sz="0" w:space="0" w:color="auto"/>
        <w:bottom w:val="none" w:sz="0" w:space="0" w:color="auto"/>
        <w:right w:val="none" w:sz="0" w:space="0" w:color="auto"/>
      </w:divBdr>
    </w:div>
    <w:div w:id="967777991">
      <w:bodyDiv w:val="1"/>
      <w:marLeft w:val="0"/>
      <w:marRight w:val="0"/>
      <w:marTop w:val="0"/>
      <w:marBottom w:val="0"/>
      <w:divBdr>
        <w:top w:val="none" w:sz="0" w:space="0" w:color="auto"/>
        <w:left w:val="none" w:sz="0" w:space="0" w:color="auto"/>
        <w:bottom w:val="none" w:sz="0" w:space="0" w:color="auto"/>
        <w:right w:val="none" w:sz="0" w:space="0" w:color="auto"/>
      </w:divBdr>
    </w:div>
    <w:div w:id="1000356265">
      <w:bodyDiv w:val="1"/>
      <w:marLeft w:val="0"/>
      <w:marRight w:val="0"/>
      <w:marTop w:val="0"/>
      <w:marBottom w:val="0"/>
      <w:divBdr>
        <w:top w:val="none" w:sz="0" w:space="0" w:color="auto"/>
        <w:left w:val="none" w:sz="0" w:space="0" w:color="auto"/>
        <w:bottom w:val="none" w:sz="0" w:space="0" w:color="auto"/>
        <w:right w:val="none" w:sz="0" w:space="0" w:color="auto"/>
      </w:divBdr>
    </w:div>
    <w:div w:id="1024793136">
      <w:bodyDiv w:val="1"/>
      <w:marLeft w:val="0"/>
      <w:marRight w:val="0"/>
      <w:marTop w:val="0"/>
      <w:marBottom w:val="0"/>
      <w:divBdr>
        <w:top w:val="none" w:sz="0" w:space="0" w:color="auto"/>
        <w:left w:val="none" w:sz="0" w:space="0" w:color="auto"/>
        <w:bottom w:val="none" w:sz="0" w:space="0" w:color="auto"/>
        <w:right w:val="none" w:sz="0" w:space="0" w:color="auto"/>
      </w:divBdr>
    </w:div>
    <w:div w:id="1039815656">
      <w:bodyDiv w:val="1"/>
      <w:marLeft w:val="0"/>
      <w:marRight w:val="0"/>
      <w:marTop w:val="0"/>
      <w:marBottom w:val="0"/>
      <w:divBdr>
        <w:top w:val="none" w:sz="0" w:space="0" w:color="auto"/>
        <w:left w:val="none" w:sz="0" w:space="0" w:color="auto"/>
        <w:bottom w:val="none" w:sz="0" w:space="0" w:color="auto"/>
        <w:right w:val="none" w:sz="0" w:space="0" w:color="auto"/>
      </w:divBdr>
    </w:div>
    <w:div w:id="1046105423">
      <w:bodyDiv w:val="1"/>
      <w:marLeft w:val="0"/>
      <w:marRight w:val="0"/>
      <w:marTop w:val="0"/>
      <w:marBottom w:val="0"/>
      <w:divBdr>
        <w:top w:val="none" w:sz="0" w:space="0" w:color="auto"/>
        <w:left w:val="none" w:sz="0" w:space="0" w:color="auto"/>
        <w:bottom w:val="none" w:sz="0" w:space="0" w:color="auto"/>
        <w:right w:val="none" w:sz="0" w:space="0" w:color="auto"/>
      </w:divBdr>
    </w:div>
    <w:div w:id="1048258117">
      <w:bodyDiv w:val="1"/>
      <w:marLeft w:val="0"/>
      <w:marRight w:val="0"/>
      <w:marTop w:val="0"/>
      <w:marBottom w:val="0"/>
      <w:divBdr>
        <w:top w:val="none" w:sz="0" w:space="0" w:color="auto"/>
        <w:left w:val="none" w:sz="0" w:space="0" w:color="auto"/>
        <w:bottom w:val="none" w:sz="0" w:space="0" w:color="auto"/>
        <w:right w:val="none" w:sz="0" w:space="0" w:color="auto"/>
      </w:divBdr>
    </w:div>
    <w:div w:id="1052929133">
      <w:bodyDiv w:val="1"/>
      <w:marLeft w:val="0"/>
      <w:marRight w:val="0"/>
      <w:marTop w:val="0"/>
      <w:marBottom w:val="0"/>
      <w:divBdr>
        <w:top w:val="none" w:sz="0" w:space="0" w:color="auto"/>
        <w:left w:val="none" w:sz="0" w:space="0" w:color="auto"/>
        <w:bottom w:val="none" w:sz="0" w:space="0" w:color="auto"/>
        <w:right w:val="none" w:sz="0" w:space="0" w:color="auto"/>
      </w:divBdr>
    </w:div>
    <w:div w:id="1120958789">
      <w:bodyDiv w:val="1"/>
      <w:marLeft w:val="0"/>
      <w:marRight w:val="0"/>
      <w:marTop w:val="0"/>
      <w:marBottom w:val="0"/>
      <w:divBdr>
        <w:top w:val="none" w:sz="0" w:space="0" w:color="auto"/>
        <w:left w:val="none" w:sz="0" w:space="0" w:color="auto"/>
        <w:bottom w:val="none" w:sz="0" w:space="0" w:color="auto"/>
        <w:right w:val="none" w:sz="0" w:space="0" w:color="auto"/>
      </w:divBdr>
    </w:div>
    <w:div w:id="1179125607">
      <w:bodyDiv w:val="1"/>
      <w:marLeft w:val="0"/>
      <w:marRight w:val="0"/>
      <w:marTop w:val="0"/>
      <w:marBottom w:val="0"/>
      <w:divBdr>
        <w:top w:val="none" w:sz="0" w:space="0" w:color="auto"/>
        <w:left w:val="none" w:sz="0" w:space="0" w:color="auto"/>
        <w:bottom w:val="none" w:sz="0" w:space="0" w:color="auto"/>
        <w:right w:val="none" w:sz="0" w:space="0" w:color="auto"/>
      </w:divBdr>
    </w:div>
    <w:div w:id="1220552362">
      <w:bodyDiv w:val="1"/>
      <w:marLeft w:val="0"/>
      <w:marRight w:val="0"/>
      <w:marTop w:val="0"/>
      <w:marBottom w:val="0"/>
      <w:divBdr>
        <w:top w:val="none" w:sz="0" w:space="0" w:color="auto"/>
        <w:left w:val="none" w:sz="0" w:space="0" w:color="auto"/>
        <w:bottom w:val="none" w:sz="0" w:space="0" w:color="auto"/>
        <w:right w:val="none" w:sz="0" w:space="0" w:color="auto"/>
      </w:divBdr>
    </w:div>
    <w:div w:id="1234850525">
      <w:bodyDiv w:val="1"/>
      <w:marLeft w:val="0"/>
      <w:marRight w:val="0"/>
      <w:marTop w:val="0"/>
      <w:marBottom w:val="0"/>
      <w:divBdr>
        <w:top w:val="none" w:sz="0" w:space="0" w:color="auto"/>
        <w:left w:val="none" w:sz="0" w:space="0" w:color="auto"/>
        <w:bottom w:val="none" w:sz="0" w:space="0" w:color="auto"/>
        <w:right w:val="none" w:sz="0" w:space="0" w:color="auto"/>
      </w:divBdr>
    </w:div>
    <w:div w:id="1257208529">
      <w:bodyDiv w:val="1"/>
      <w:marLeft w:val="0"/>
      <w:marRight w:val="0"/>
      <w:marTop w:val="0"/>
      <w:marBottom w:val="0"/>
      <w:divBdr>
        <w:top w:val="none" w:sz="0" w:space="0" w:color="auto"/>
        <w:left w:val="none" w:sz="0" w:space="0" w:color="auto"/>
        <w:bottom w:val="none" w:sz="0" w:space="0" w:color="auto"/>
        <w:right w:val="none" w:sz="0" w:space="0" w:color="auto"/>
      </w:divBdr>
    </w:div>
    <w:div w:id="1293709608">
      <w:bodyDiv w:val="1"/>
      <w:marLeft w:val="0"/>
      <w:marRight w:val="0"/>
      <w:marTop w:val="0"/>
      <w:marBottom w:val="0"/>
      <w:divBdr>
        <w:top w:val="none" w:sz="0" w:space="0" w:color="auto"/>
        <w:left w:val="none" w:sz="0" w:space="0" w:color="auto"/>
        <w:bottom w:val="none" w:sz="0" w:space="0" w:color="auto"/>
        <w:right w:val="none" w:sz="0" w:space="0" w:color="auto"/>
      </w:divBdr>
    </w:div>
    <w:div w:id="1366908108">
      <w:bodyDiv w:val="1"/>
      <w:marLeft w:val="0"/>
      <w:marRight w:val="0"/>
      <w:marTop w:val="0"/>
      <w:marBottom w:val="0"/>
      <w:divBdr>
        <w:top w:val="none" w:sz="0" w:space="0" w:color="auto"/>
        <w:left w:val="none" w:sz="0" w:space="0" w:color="auto"/>
        <w:bottom w:val="none" w:sz="0" w:space="0" w:color="auto"/>
        <w:right w:val="none" w:sz="0" w:space="0" w:color="auto"/>
      </w:divBdr>
    </w:div>
    <w:div w:id="1451047055">
      <w:bodyDiv w:val="1"/>
      <w:marLeft w:val="0"/>
      <w:marRight w:val="0"/>
      <w:marTop w:val="0"/>
      <w:marBottom w:val="0"/>
      <w:divBdr>
        <w:top w:val="none" w:sz="0" w:space="0" w:color="auto"/>
        <w:left w:val="none" w:sz="0" w:space="0" w:color="auto"/>
        <w:bottom w:val="none" w:sz="0" w:space="0" w:color="auto"/>
        <w:right w:val="none" w:sz="0" w:space="0" w:color="auto"/>
      </w:divBdr>
    </w:div>
    <w:div w:id="1489445267">
      <w:bodyDiv w:val="1"/>
      <w:marLeft w:val="0"/>
      <w:marRight w:val="0"/>
      <w:marTop w:val="0"/>
      <w:marBottom w:val="0"/>
      <w:divBdr>
        <w:top w:val="none" w:sz="0" w:space="0" w:color="auto"/>
        <w:left w:val="none" w:sz="0" w:space="0" w:color="auto"/>
        <w:bottom w:val="none" w:sz="0" w:space="0" w:color="auto"/>
        <w:right w:val="none" w:sz="0" w:space="0" w:color="auto"/>
      </w:divBdr>
    </w:div>
    <w:div w:id="1493638087">
      <w:bodyDiv w:val="1"/>
      <w:marLeft w:val="0"/>
      <w:marRight w:val="0"/>
      <w:marTop w:val="0"/>
      <w:marBottom w:val="0"/>
      <w:divBdr>
        <w:top w:val="none" w:sz="0" w:space="0" w:color="auto"/>
        <w:left w:val="none" w:sz="0" w:space="0" w:color="auto"/>
        <w:bottom w:val="none" w:sz="0" w:space="0" w:color="auto"/>
        <w:right w:val="none" w:sz="0" w:space="0" w:color="auto"/>
      </w:divBdr>
    </w:div>
    <w:div w:id="1540043730">
      <w:bodyDiv w:val="1"/>
      <w:marLeft w:val="0"/>
      <w:marRight w:val="0"/>
      <w:marTop w:val="0"/>
      <w:marBottom w:val="0"/>
      <w:divBdr>
        <w:top w:val="none" w:sz="0" w:space="0" w:color="auto"/>
        <w:left w:val="none" w:sz="0" w:space="0" w:color="auto"/>
        <w:bottom w:val="none" w:sz="0" w:space="0" w:color="auto"/>
        <w:right w:val="none" w:sz="0" w:space="0" w:color="auto"/>
      </w:divBdr>
    </w:div>
    <w:div w:id="1542401205">
      <w:bodyDiv w:val="1"/>
      <w:marLeft w:val="0"/>
      <w:marRight w:val="0"/>
      <w:marTop w:val="0"/>
      <w:marBottom w:val="0"/>
      <w:divBdr>
        <w:top w:val="none" w:sz="0" w:space="0" w:color="auto"/>
        <w:left w:val="none" w:sz="0" w:space="0" w:color="auto"/>
        <w:bottom w:val="none" w:sz="0" w:space="0" w:color="auto"/>
        <w:right w:val="none" w:sz="0" w:space="0" w:color="auto"/>
      </w:divBdr>
    </w:div>
    <w:div w:id="1591886896">
      <w:bodyDiv w:val="1"/>
      <w:marLeft w:val="0"/>
      <w:marRight w:val="0"/>
      <w:marTop w:val="0"/>
      <w:marBottom w:val="0"/>
      <w:divBdr>
        <w:top w:val="none" w:sz="0" w:space="0" w:color="auto"/>
        <w:left w:val="none" w:sz="0" w:space="0" w:color="auto"/>
        <w:bottom w:val="none" w:sz="0" w:space="0" w:color="auto"/>
        <w:right w:val="none" w:sz="0" w:space="0" w:color="auto"/>
      </w:divBdr>
    </w:div>
    <w:div w:id="1597787264">
      <w:bodyDiv w:val="1"/>
      <w:marLeft w:val="0"/>
      <w:marRight w:val="0"/>
      <w:marTop w:val="0"/>
      <w:marBottom w:val="0"/>
      <w:divBdr>
        <w:top w:val="none" w:sz="0" w:space="0" w:color="auto"/>
        <w:left w:val="none" w:sz="0" w:space="0" w:color="auto"/>
        <w:bottom w:val="none" w:sz="0" w:space="0" w:color="auto"/>
        <w:right w:val="none" w:sz="0" w:space="0" w:color="auto"/>
      </w:divBdr>
    </w:div>
    <w:div w:id="1683777280">
      <w:bodyDiv w:val="1"/>
      <w:marLeft w:val="0"/>
      <w:marRight w:val="0"/>
      <w:marTop w:val="0"/>
      <w:marBottom w:val="0"/>
      <w:divBdr>
        <w:top w:val="none" w:sz="0" w:space="0" w:color="auto"/>
        <w:left w:val="none" w:sz="0" w:space="0" w:color="auto"/>
        <w:bottom w:val="none" w:sz="0" w:space="0" w:color="auto"/>
        <w:right w:val="none" w:sz="0" w:space="0" w:color="auto"/>
      </w:divBdr>
    </w:div>
    <w:div w:id="1687749797">
      <w:bodyDiv w:val="1"/>
      <w:marLeft w:val="0"/>
      <w:marRight w:val="0"/>
      <w:marTop w:val="0"/>
      <w:marBottom w:val="0"/>
      <w:divBdr>
        <w:top w:val="none" w:sz="0" w:space="0" w:color="auto"/>
        <w:left w:val="none" w:sz="0" w:space="0" w:color="auto"/>
        <w:bottom w:val="none" w:sz="0" w:space="0" w:color="auto"/>
        <w:right w:val="none" w:sz="0" w:space="0" w:color="auto"/>
      </w:divBdr>
    </w:div>
    <w:div w:id="1760515824">
      <w:bodyDiv w:val="1"/>
      <w:marLeft w:val="0"/>
      <w:marRight w:val="0"/>
      <w:marTop w:val="0"/>
      <w:marBottom w:val="0"/>
      <w:divBdr>
        <w:top w:val="none" w:sz="0" w:space="0" w:color="auto"/>
        <w:left w:val="none" w:sz="0" w:space="0" w:color="auto"/>
        <w:bottom w:val="none" w:sz="0" w:space="0" w:color="auto"/>
        <w:right w:val="none" w:sz="0" w:space="0" w:color="auto"/>
      </w:divBdr>
    </w:div>
    <w:div w:id="1761833168">
      <w:bodyDiv w:val="1"/>
      <w:marLeft w:val="0"/>
      <w:marRight w:val="0"/>
      <w:marTop w:val="0"/>
      <w:marBottom w:val="0"/>
      <w:divBdr>
        <w:top w:val="none" w:sz="0" w:space="0" w:color="auto"/>
        <w:left w:val="none" w:sz="0" w:space="0" w:color="auto"/>
        <w:bottom w:val="none" w:sz="0" w:space="0" w:color="auto"/>
        <w:right w:val="none" w:sz="0" w:space="0" w:color="auto"/>
      </w:divBdr>
    </w:div>
    <w:div w:id="1868370877">
      <w:bodyDiv w:val="1"/>
      <w:marLeft w:val="0"/>
      <w:marRight w:val="0"/>
      <w:marTop w:val="0"/>
      <w:marBottom w:val="0"/>
      <w:divBdr>
        <w:top w:val="none" w:sz="0" w:space="0" w:color="auto"/>
        <w:left w:val="none" w:sz="0" w:space="0" w:color="auto"/>
        <w:bottom w:val="none" w:sz="0" w:space="0" w:color="auto"/>
        <w:right w:val="none" w:sz="0" w:space="0" w:color="auto"/>
      </w:divBdr>
    </w:div>
    <w:div w:id="1959724364">
      <w:bodyDiv w:val="1"/>
      <w:marLeft w:val="0"/>
      <w:marRight w:val="0"/>
      <w:marTop w:val="0"/>
      <w:marBottom w:val="0"/>
      <w:divBdr>
        <w:top w:val="none" w:sz="0" w:space="0" w:color="auto"/>
        <w:left w:val="none" w:sz="0" w:space="0" w:color="auto"/>
        <w:bottom w:val="none" w:sz="0" w:space="0" w:color="auto"/>
        <w:right w:val="none" w:sz="0" w:space="0" w:color="auto"/>
      </w:divBdr>
    </w:div>
    <w:div w:id="1972595223">
      <w:bodyDiv w:val="1"/>
      <w:marLeft w:val="0"/>
      <w:marRight w:val="0"/>
      <w:marTop w:val="0"/>
      <w:marBottom w:val="0"/>
      <w:divBdr>
        <w:top w:val="none" w:sz="0" w:space="0" w:color="auto"/>
        <w:left w:val="none" w:sz="0" w:space="0" w:color="auto"/>
        <w:bottom w:val="none" w:sz="0" w:space="0" w:color="auto"/>
        <w:right w:val="none" w:sz="0" w:space="0" w:color="auto"/>
      </w:divBdr>
    </w:div>
    <w:div w:id="1972977981">
      <w:bodyDiv w:val="1"/>
      <w:marLeft w:val="0"/>
      <w:marRight w:val="0"/>
      <w:marTop w:val="0"/>
      <w:marBottom w:val="0"/>
      <w:divBdr>
        <w:top w:val="none" w:sz="0" w:space="0" w:color="auto"/>
        <w:left w:val="none" w:sz="0" w:space="0" w:color="auto"/>
        <w:bottom w:val="none" w:sz="0" w:space="0" w:color="auto"/>
        <w:right w:val="none" w:sz="0" w:space="0" w:color="auto"/>
      </w:divBdr>
    </w:div>
    <w:div w:id="1995062027">
      <w:bodyDiv w:val="1"/>
      <w:marLeft w:val="0"/>
      <w:marRight w:val="0"/>
      <w:marTop w:val="0"/>
      <w:marBottom w:val="0"/>
      <w:divBdr>
        <w:top w:val="none" w:sz="0" w:space="0" w:color="auto"/>
        <w:left w:val="none" w:sz="0" w:space="0" w:color="auto"/>
        <w:bottom w:val="none" w:sz="0" w:space="0" w:color="auto"/>
        <w:right w:val="none" w:sz="0" w:space="0" w:color="auto"/>
      </w:divBdr>
    </w:div>
    <w:div w:id="2080397961">
      <w:bodyDiv w:val="1"/>
      <w:marLeft w:val="0"/>
      <w:marRight w:val="0"/>
      <w:marTop w:val="0"/>
      <w:marBottom w:val="0"/>
      <w:divBdr>
        <w:top w:val="none" w:sz="0" w:space="0" w:color="auto"/>
        <w:left w:val="none" w:sz="0" w:space="0" w:color="auto"/>
        <w:bottom w:val="none" w:sz="0" w:space="0" w:color="auto"/>
        <w:right w:val="none" w:sz="0" w:space="0" w:color="auto"/>
      </w:divBdr>
    </w:div>
    <w:div w:id="2083018879">
      <w:bodyDiv w:val="1"/>
      <w:marLeft w:val="0"/>
      <w:marRight w:val="0"/>
      <w:marTop w:val="0"/>
      <w:marBottom w:val="0"/>
      <w:divBdr>
        <w:top w:val="none" w:sz="0" w:space="0" w:color="auto"/>
        <w:left w:val="none" w:sz="0" w:space="0" w:color="auto"/>
        <w:bottom w:val="none" w:sz="0" w:space="0" w:color="auto"/>
        <w:right w:val="none" w:sz="0" w:space="0" w:color="auto"/>
      </w:divBdr>
    </w:div>
    <w:div w:id="2108228814">
      <w:bodyDiv w:val="1"/>
      <w:marLeft w:val="0"/>
      <w:marRight w:val="0"/>
      <w:marTop w:val="0"/>
      <w:marBottom w:val="0"/>
      <w:divBdr>
        <w:top w:val="none" w:sz="0" w:space="0" w:color="auto"/>
        <w:left w:val="none" w:sz="0" w:space="0" w:color="auto"/>
        <w:bottom w:val="none" w:sz="0" w:space="0" w:color="auto"/>
        <w:right w:val="none" w:sz="0" w:space="0" w:color="auto"/>
      </w:divBdr>
      <w:divsChild>
        <w:div w:id="390346649">
          <w:marLeft w:val="0"/>
          <w:marRight w:val="0"/>
          <w:marTop w:val="0"/>
          <w:marBottom w:val="0"/>
          <w:divBdr>
            <w:top w:val="none" w:sz="0" w:space="0" w:color="auto"/>
            <w:left w:val="none" w:sz="0" w:space="0" w:color="auto"/>
            <w:bottom w:val="none" w:sz="0" w:space="0" w:color="auto"/>
            <w:right w:val="none" w:sz="0" w:space="0" w:color="auto"/>
          </w:divBdr>
          <w:divsChild>
            <w:div w:id="275257526">
              <w:marLeft w:val="0"/>
              <w:marRight w:val="0"/>
              <w:marTop w:val="0"/>
              <w:marBottom w:val="0"/>
              <w:divBdr>
                <w:top w:val="none" w:sz="0" w:space="0" w:color="auto"/>
                <w:left w:val="none" w:sz="0" w:space="0" w:color="auto"/>
                <w:bottom w:val="none" w:sz="0" w:space="0" w:color="auto"/>
                <w:right w:val="none" w:sz="0" w:space="0" w:color="auto"/>
              </w:divBdr>
              <w:divsChild>
                <w:div w:id="358287047">
                  <w:marLeft w:val="0"/>
                  <w:marRight w:val="0"/>
                  <w:marTop w:val="0"/>
                  <w:marBottom w:val="0"/>
                  <w:divBdr>
                    <w:top w:val="none" w:sz="0" w:space="0" w:color="auto"/>
                    <w:left w:val="none" w:sz="0" w:space="0" w:color="auto"/>
                    <w:bottom w:val="none" w:sz="0" w:space="0" w:color="auto"/>
                    <w:right w:val="none" w:sz="0" w:space="0" w:color="auto"/>
                  </w:divBdr>
                  <w:divsChild>
                    <w:div w:id="993527849">
                      <w:marLeft w:val="0"/>
                      <w:marRight w:val="0"/>
                      <w:marTop w:val="0"/>
                      <w:marBottom w:val="0"/>
                      <w:divBdr>
                        <w:top w:val="none" w:sz="0" w:space="0" w:color="auto"/>
                        <w:left w:val="none" w:sz="0" w:space="0" w:color="auto"/>
                        <w:bottom w:val="none" w:sz="0" w:space="0" w:color="auto"/>
                        <w:right w:val="none" w:sz="0" w:space="0" w:color="auto"/>
                      </w:divBdr>
                      <w:divsChild>
                        <w:div w:id="874006501">
                          <w:marLeft w:val="0"/>
                          <w:marRight w:val="0"/>
                          <w:marTop w:val="0"/>
                          <w:marBottom w:val="0"/>
                          <w:divBdr>
                            <w:top w:val="none" w:sz="0" w:space="0" w:color="auto"/>
                            <w:left w:val="none" w:sz="0" w:space="0" w:color="auto"/>
                            <w:bottom w:val="none" w:sz="0" w:space="0" w:color="auto"/>
                            <w:right w:val="none" w:sz="0" w:space="0" w:color="auto"/>
                          </w:divBdr>
                          <w:divsChild>
                            <w:div w:id="12106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029617">
          <w:marLeft w:val="0"/>
          <w:marRight w:val="0"/>
          <w:marTop w:val="0"/>
          <w:marBottom w:val="0"/>
          <w:divBdr>
            <w:top w:val="none" w:sz="0" w:space="0" w:color="auto"/>
            <w:left w:val="none" w:sz="0" w:space="0" w:color="auto"/>
            <w:bottom w:val="none" w:sz="0" w:space="0" w:color="auto"/>
            <w:right w:val="none" w:sz="0" w:space="0" w:color="auto"/>
          </w:divBdr>
          <w:divsChild>
            <w:div w:id="943344652">
              <w:marLeft w:val="0"/>
              <w:marRight w:val="0"/>
              <w:marTop w:val="0"/>
              <w:marBottom w:val="0"/>
              <w:divBdr>
                <w:top w:val="none" w:sz="0" w:space="0" w:color="auto"/>
                <w:left w:val="none" w:sz="0" w:space="0" w:color="auto"/>
                <w:bottom w:val="none" w:sz="0" w:space="0" w:color="auto"/>
                <w:right w:val="none" w:sz="0" w:space="0" w:color="auto"/>
              </w:divBdr>
              <w:divsChild>
                <w:div w:id="84421957">
                  <w:marLeft w:val="0"/>
                  <w:marRight w:val="0"/>
                  <w:marTop w:val="0"/>
                  <w:marBottom w:val="0"/>
                  <w:divBdr>
                    <w:top w:val="none" w:sz="0" w:space="0" w:color="auto"/>
                    <w:left w:val="none" w:sz="0" w:space="0" w:color="auto"/>
                    <w:bottom w:val="none" w:sz="0" w:space="0" w:color="auto"/>
                    <w:right w:val="none" w:sz="0" w:space="0" w:color="auto"/>
                  </w:divBdr>
                  <w:divsChild>
                    <w:div w:id="898900484">
                      <w:marLeft w:val="0"/>
                      <w:marRight w:val="0"/>
                      <w:marTop w:val="0"/>
                      <w:marBottom w:val="0"/>
                      <w:divBdr>
                        <w:top w:val="none" w:sz="0" w:space="0" w:color="auto"/>
                        <w:left w:val="none" w:sz="0" w:space="0" w:color="auto"/>
                        <w:bottom w:val="none" w:sz="0" w:space="0" w:color="auto"/>
                        <w:right w:val="none" w:sz="0" w:space="0" w:color="auto"/>
                      </w:divBdr>
                      <w:divsChild>
                        <w:div w:id="760025080">
                          <w:marLeft w:val="0"/>
                          <w:marRight w:val="0"/>
                          <w:marTop w:val="0"/>
                          <w:marBottom w:val="0"/>
                          <w:divBdr>
                            <w:top w:val="none" w:sz="0" w:space="0" w:color="auto"/>
                            <w:left w:val="none" w:sz="0" w:space="0" w:color="auto"/>
                            <w:bottom w:val="none" w:sz="0" w:space="0" w:color="auto"/>
                            <w:right w:val="none" w:sz="0" w:space="0" w:color="auto"/>
                          </w:divBdr>
                          <w:divsChild>
                            <w:div w:id="1628849972">
                              <w:marLeft w:val="0"/>
                              <w:marRight w:val="0"/>
                              <w:marTop w:val="0"/>
                              <w:marBottom w:val="0"/>
                              <w:divBdr>
                                <w:top w:val="none" w:sz="0" w:space="0" w:color="auto"/>
                                <w:left w:val="none" w:sz="0" w:space="0" w:color="auto"/>
                                <w:bottom w:val="none" w:sz="0" w:space="0" w:color="auto"/>
                                <w:right w:val="none" w:sz="0" w:space="0" w:color="auto"/>
                              </w:divBdr>
                              <w:divsChild>
                                <w:div w:id="20731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050611">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206727242">
                  <w:marLeft w:val="0"/>
                  <w:marRight w:val="0"/>
                  <w:marTop w:val="0"/>
                  <w:marBottom w:val="0"/>
                  <w:divBdr>
                    <w:top w:val="none" w:sz="0" w:space="0" w:color="auto"/>
                    <w:left w:val="none" w:sz="0" w:space="0" w:color="auto"/>
                    <w:bottom w:val="none" w:sz="0" w:space="0" w:color="auto"/>
                    <w:right w:val="none" w:sz="0" w:space="0" w:color="auto"/>
                  </w:divBdr>
                  <w:divsChild>
                    <w:div w:id="1442530970">
                      <w:marLeft w:val="0"/>
                      <w:marRight w:val="0"/>
                      <w:marTop w:val="0"/>
                      <w:marBottom w:val="0"/>
                      <w:divBdr>
                        <w:top w:val="none" w:sz="0" w:space="0" w:color="auto"/>
                        <w:left w:val="none" w:sz="0" w:space="0" w:color="auto"/>
                        <w:bottom w:val="none" w:sz="0" w:space="0" w:color="auto"/>
                        <w:right w:val="none" w:sz="0" w:space="0" w:color="auto"/>
                      </w:divBdr>
                      <w:divsChild>
                        <w:div w:id="728191130">
                          <w:marLeft w:val="0"/>
                          <w:marRight w:val="0"/>
                          <w:marTop w:val="0"/>
                          <w:marBottom w:val="0"/>
                          <w:divBdr>
                            <w:top w:val="none" w:sz="0" w:space="0" w:color="auto"/>
                            <w:left w:val="none" w:sz="0" w:space="0" w:color="auto"/>
                            <w:bottom w:val="none" w:sz="0" w:space="0" w:color="auto"/>
                            <w:right w:val="none" w:sz="0" w:space="0" w:color="auto"/>
                          </w:divBdr>
                          <w:divsChild>
                            <w:div w:id="2406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toxics1205031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5448</Words>
  <Characters>31059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2026-03-15T15:38:00Z</dcterms:created>
  <dcterms:modified xsi:type="dcterms:W3CDTF">2026-03-16T13:28:00Z</dcterms:modified>
</cp:coreProperties>
</file>