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0CDD9" w14:textId="77777777" w:rsidR="00A552E7" w:rsidRPr="00A507F5" w:rsidRDefault="00A552E7" w:rsidP="00A552E7">
      <w:pPr>
        <w:spacing w:line="240" w:lineRule="auto"/>
        <w:jc w:val="both"/>
        <w:rPr>
          <w:rFonts w:ascii="Times New Roman" w:hAnsi="Times New Roman" w:cs="Times New Roman"/>
          <w:b/>
          <w:bCs/>
          <w:color w:val="000000" w:themeColor="text1"/>
          <w:sz w:val="20"/>
          <w:szCs w:val="20"/>
          <w:shd w:val="clear" w:color="auto" w:fill="FFFFFF"/>
        </w:rPr>
      </w:pPr>
      <w:bookmarkStart w:id="0" w:name="_Hlk221701584"/>
      <w:r w:rsidRPr="00A507F5">
        <w:rPr>
          <w:rFonts w:ascii="Times New Roman" w:hAnsi="Times New Roman" w:cs="Times New Roman"/>
          <w:b/>
          <w:bCs/>
          <w:color w:val="000000" w:themeColor="text1"/>
          <w:sz w:val="20"/>
          <w:szCs w:val="20"/>
          <w:shd w:val="clear" w:color="auto" w:fill="FFFFFF"/>
        </w:rPr>
        <w:t xml:space="preserve">Phytochemical Composition and Antioxidant Potentials of </w:t>
      </w:r>
      <w:r w:rsidRPr="00A507F5">
        <w:rPr>
          <w:rFonts w:ascii="Times New Roman" w:hAnsi="Times New Roman" w:cs="Times New Roman"/>
          <w:b/>
          <w:bCs/>
          <w:i/>
          <w:color w:val="000000" w:themeColor="text1"/>
          <w:sz w:val="20"/>
          <w:szCs w:val="20"/>
          <w:shd w:val="clear" w:color="auto" w:fill="FFFFFF"/>
        </w:rPr>
        <w:t>Annona</w:t>
      </w:r>
      <w:r w:rsidRPr="00A507F5">
        <w:rPr>
          <w:rFonts w:ascii="Times New Roman" w:hAnsi="Times New Roman" w:cs="Times New Roman"/>
          <w:b/>
          <w:bCs/>
          <w:color w:val="000000" w:themeColor="text1"/>
          <w:sz w:val="20"/>
          <w:szCs w:val="20"/>
          <w:shd w:val="clear" w:color="auto" w:fill="FFFFFF"/>
        </w:rPr>
        <w:t xml:space="preserve"> </w:t>
      </w:r>
      <w:r w:rsidRPr="00A507F5">
        <w:rPr>
          <w:rFonts w:ascii="Times New Roman" w:hAnsi="Times New Roman" w:cs="Times New Roman"/>
          <w:b/>
          <w:bCs/>
          <w:i/>
          <w:color w:val="000000" w:themeColor="text1"/>
          <w:sz w:val="20"/>
          <w:szCs w:val="20"/>
          <w:shd w:val="clear" w:color="auto" w:fill="FFFFFF"/>
        </w:rPr>
        <w:t>muricata</w:t>
      </w:r>
      <w:r w:rsidRPr="00A507F5">
        <w:rPr>
          <w:rFonts w:ascii="Times New Roman" w:hAnsi="Times New Roman" w:cs="Times New Roman"/>
          <w:b/>
          <w:bCs/>
          <w:color w:val="000000" w:themeColor="text1"/>
          <w:sz w:val="20"/>
          <w:szCs w:val="20"/>
          <w:shd w:val="clear" w:color="auto" w:fill="FFFFFF"/>
        </w:rPr>
        <w:t xml:space="preserve"> (Soursop) Leaf.</w:t>
      </w:r>
    </w:p>
    <w:bookmarkEnd w:id="0"/>
    <w:p w14:paraId="70F62E20" w14:textId="77777777" w:rsidR="00294C38" w:rsidRDefault="00294C38" w:rsidP="00A552E7">
      <w:pPr>
        <w:spacing w:before="240" w:after="0" w:line="240" w:lineRule="auto"/>
        <w:jc w:val="center"/>
        <w:rPr>
          <w:rFonts w:ascii="Times New Roman" w:eastAsia="Times New Roman" w:hAnsi="Times New Roman" w:cs="Times New Roman"/>
          <w:b/>
          <w:color w:val="000000" w:themeColor="text1"/>
          <w:sz w:val="20"/>
          <w:szCs w:val="20"/>
        </w:rPr>
      </w:pPr>
    </w:p>
    <w:p w14:paraId="6B7ED00F" w14:textId="23F45F3B" w:rsidR="00A552E7" w:rsidRPr="00A507F5" w:rsidRDefault="00A552E7" w:rsidP="00A552E7">
      <w:pPr>
        <w:spacing w:before="240" w:after="0" w:line="240" w:lineRule="auto"/>
        <w:jc w:val="center"/>
        <w:rPr>
          <w:rFonts w:ascii="Times New Roman" w:eastAsia="Times New Roman" w:hAnsi="Times New Roman" w:cs="Times New Roman"/>
          <w:b/>
          <w:color w:val="000000" w:themeColor="text1"/>
          <w:sz w:val="20"/>
          <w:szCs w:val="20"/>
        </w:rPr>
      </w:pPr>
      <w:r w:rsidRPr="00A507F5">
        <w:rPr>
          <w:rFonts w:ascii="Times New Roman" w:eastAsia="Times New Roman" w:hAnsi="Times New Roman" w:cs="Times New Roman"/>
          <w:b/>
          <w:color w:val="000000" w:themeColor="text1"/>
          <w:sz w:val="20"/>
          <w:szCs w:val="20"/>
        </w:rPr>
        <w:t>Abstract</w:t>
      </w:r>
    </w:p>
    <w:p w14:paraId="673F5C03" w14:textId="5352EFB7" w:rsidR="0016681A" w:rsidRPr="00A507F5" w:rsidRDefault="0016681A" w:rsidP="0016681A">
      <w:pPr>
        <w:spacing w:after="240" w:line="240" w:lineRule="auto"/>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Leaves of plants, especially 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have been widely exploited for feed formulation, functional food, and medicinal purposes owing to their rich supply of phytochemicals and natural antioxidants. This study was aimed at investigating the phytochemical constituents and the antioxidant activity of soursop leaf extracts using Ferric Reducing Antioxidant Power (FRAP), 2,2-diphenyl-1-picrylhydrazyl (DPPH) free radical scavenging, and hydroxyl radical scavenging assays. In soursop leaves, a total of twelve phytochemicals were detected. The results revealed high amounts </w:t>
      </w:r>
      <w:r w:rsidR="007106B2" w:rsidRPr="00A507F5">
        <w:rPr>
          <w:rFonts w:ascii="Times New Roman" w:hAnsi="Times New Roman" w:cs="Times New Roman"/>
          <w:color w:val="000000" w:themeColor="text1"/>
          <w:sz w:val="20"/>
          <w:szCs w:val="20"/>
        </w:rPr>
        <w:t xml:space="preserve">of anthocyanin (5.34±0.007%), phenol (3.80±0.077 mg/g), alkaloids (3.31±0.077%), cyanogenic glycosides (2.65±0.022%), cardiac glycosides (2.27±0.041%), saponin (1.78±0.021%), flavonoids (1.14±0.099%), tannins (1.06±0.020%), and steroid (1.03±011 mg/g), but low amounts of phytate (0.65±0.024%), oxalate (0.33±0.011%), and hemagglutinin (0.08±0.012 mg/g). </w:t>
      </w:r>
      <w:r w:rsidRPr="00A507F5">
        <w:rPr>
          <w:rFonts w:ascii="Times New Roman" w:hAnsi="Times New Roman" w:cs="Times New Roman"/>
          <w:color w:val="000000" w:themeColor="text1"/>
          <w:sz w:val="20"/>
          <w:szCs w:val="20"/>
        </w:rPr>
        <w:t>Antioxidant assays proved concentration-dependent properties of the aqueous extract of soursop leaf. Strong Fe³⁺ ion reduction was demonstrated by the maximum FRAP activity (63.76±0.014%), which was recorded at 80 mg/ml. Also, the leaf extract was most effective at scavenging DPPH free radicals (87.541%) and hydroxyl radicals (64.045%) at 10 mg/ml and 20 mg/ml, respectively. High anthocyanin, phenolic, and flavonoid contents found in this study suggest that soursop leaf holds weighty antioxidant potential, with implications for protecting against oxidative stress-related damage and potential as a beneficial functional food.</w:t>
      </w:r>
    </w:p>
    <w:p w14:paraId="648AC0B2" w14:textId="77777777" w:rsidR="00A552E7" w:rsidRPr="00A507F5" w:rsidRDefault="00A552E7" w:rsidP="00A552E7">
      <w:pPr>
        <w:spacing w:after="240" w:line="240" w:lineRule="auto"/>
        <w:jc w:val="both"/>
        <w:rPr>
          <w:rFonts w:ascii="Times New Roman" w:hAnsi="Times New Roman" w:cs="Times New Roman"/>
          <w:color w:val="000000" w:themeColor="text1"/>
          <w:sz w:val="20"/>
          <w:szCs w:val="20"/>
        </w:rPr>
      </w:pPr>
      <w:r w:rsidRPr="00F13620">
        <w:rPr>
          <w:rFonts w:ascii="Times New Roman" w:hAnsi="Times New Roman" w:cs="Times New Roman"/>
          <w:b/>
          <w:bCs/>
          <w:color w:val="000000" w:themeColor="text1"/>
          <w:sz w:val="20"/>
          <w:szCs w:val="20"/>
        </w:rPr>
        <w:t>Keywords:</w:t>
      </w:r>
      <w:r w:rsidRPr="00A507F5">
        <w:rPr>
          <w:rFonts w:ascii="Times New Roman" w:hAnsi="Times New Roman" w:cs="Times New Roman"/>
          <w:color w:val="000000" w:themeColor="text1"/>
          <w:sz w:val="20"/>
          <w:szCs w:val="20"/>
        </w:rPr>
        <w:t xml:space="preserve"> Soursop, phytochemicals, anthocyanin, phenols and antioxidant</w:t>
      </w:r>
    </w:p>
    <w:p w14:paraId="116F8346" w14:textId="77777777" w:rsidR="00E23F2D" w:rsidRPr="00A507F5" w:rsidRDefault="00454CC5" w:rsidP="005F510C">
      <w:pPr>
        <w:spacing w:after="0"/>
        <w:jc w:val="both"/>
        <w:rPr>
          <w:rFonts w:ascii="Times New Roman" w:hAnsi="Times New Roman" w:cs="Times New Roman"/>
          <w:b/>
          <w:bCs/>
          <w:color w:val="000000" w:themeColor="text1"/>
          <w:sz w:val="20"/>
          <w:szCs w:val="20"/>
        </w:rPr>
      </w:pPr>
      <w:bookmarkStart w:id="1" w:name="_Hlk223179285"/>
      <w:bookmarkStart w:id="2" w:name="_Hlk223179425"/>
      <w:r w:rsidRPr="00A507F5">
        <w:rPr>
          <w:rFonts w:ascii="Times New Roman" w:hAnsi="Times New Roman" w:cs="Times New Roman"/>
          <w:b/>
          <w:bCs/>
          <w:color w:val="000000" w:themeColor="text1"/>
          <w:sz w:val="20"/>
          <w:szCs w:val="20"/>
        </w:rPr>
        <w:t>1.</w:t>
      </w:r>
      <w:r w:rsidRPr="00A507F5">
        <w:rPr>
          <w:rFonts w:ascii="Times New Roman" w:eastAsia="Calibri" w:hAnsi="Times New Roman" w:cs="Times New Roman"/>
          <w:b/>
          <w:bCs/>
          <w:color w:val="000000" w:themeColor="text1"/>
          <w:kern w:val="2"/>
          <w:sz w:val="20"/>
          <w:szCs w:val="20"/>
        </w:rPr>
        <w:t xml:space="preserve"> </w:t>
      </w:r>
      <w:r w:rsidRPr="00A507F5">
        <w:rPr>
          <w:rFonts w:ascii="Times New Roman" w:hAnsi="Times New Roman" w:cs="Times New Roman"/>
          <w:b/>
          <w:bCs/>
          <w:color w:val="000000" w:themeColor="text1"/>
          <w:sz w:val="20"/>
          <w:szCs w:val="20"/>
        </w:rPr>
        <w:t>Introduction</w:t>
      </w:r>
    </w:p>
    <w:p w14:paraId="07A86E25" w14:textId="77777777" w:rsidR="0016681A" w:rsidRPr="00A507F5" w:rsidRDefault="0016681A" w:rsidP="0016681A">
      <w:pPr>
        <w:jc w:val="both"/>
        <w:rPr>
          <w:rFonts w:ascii="Times New Roman" w:hAnsi="Times New Roman" w:cs="Times New Roman"/>
          <w:color w:val="000000" w:themeColor="text1"/>
          <w:sz w:val="20"/>
          <w:szCs w:val="20"/>
        </w:rPr>
      </w:pPr>
      <w:r w:rsidRPr="00A507F5">
        <w:rPr>
          <w:rFonts w:ascii="Times New Roman" w:hAnsi="Times New Roman" w:cs="Times New Roman"/>
          <w:i/>
          <w:iCs/>
          <w:color w:val="000000" w:themeColor="text1"/>
          <w:sz w:val="20"/>
          <w:szCs w:val="20"/>
        </w:rPr>
        <w:t xml:space="preserve">Annona muricata </w:t>
      </w:r>
      <w:r w:rsidRPr="00A507F5">
        <w:rPr>
          <w:rFonts w:ascii="Times New Roman" w:hAnsi="Times New Roman" w:cs="Times New Roman"/>
          <w:color w:val="000000" w:themeColor="text1"/>
          <w:sz w:val="20"/>
          <w:szCs w:val="20"/>
        </w:rPr>
        <w:t>(soursop)</w:t>
      </w:r>
      <w:r w:rsidRPr="00A507F5">
        <w:rPr>
          <w:rFonts w:ascii="Times New Roman" w:hAnsi="Times New Roman" w:cs="Times New Roman"/>
          <w:i/>
          <w:iCs/>
          <w:color w:val="000000" w:themeColor="text1"/>
          <w:sz w:val="20"/>
          <w:szCs w:val="20"/>
        </w:rPr>
        <w:t xml:space="preserve"> </w:t>
      </w:r>
      <w:r w:rsidRPr="00A507F5">
        <w:rPr>
          <w:rFonts w:ascii="Times New Roman" w:hAnsi="Times New Roman" w:cs="Times New Roman"/>
          <w:color w:val="000000" w:themeColor="text1"/>
          <w:sz w:val="20"/>
          <w:szCs w:val="20"/>
        </w:rPr>
        <w:t xml:space="preserve">leaves have been traditionally used in tropical medicine for treating inflammation, metabolic disorders, and infections, suggesting the presence of bioactive compounds with therapeutic potential (Rui Lopez et al., 2025;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 Balderrama-Carmona et al., 2020). The plant is a reservoir of diverse bioactive compounds, including phenols, flavonoids, </w:t>
      </w:r>
      <w:proofErr w:type="spellStart"/>
      <w:r w:rsidRPr="00A507F5">
        <w:rPr>
          <w:rFonts w:ascii="Times New Roman" w:hAnsi="Times New Roman" w:cs="Times New Roman"/>
          <w:color w:val="000000" w:themeColor="text1"/>
          <w:sz w:val="20"/>
          <w:szCs w:val="20"/>
        </w:rPr>
        <w:t>acetogenins</w:t>
      </w:r>
      <w:proofErr w:type="spellEnd"/>
      <w:r w:rsidRPr="00A507F5">
        <w:rPr>
          <w:rFonts w:ascii="Times New Roman" w:hAnsi="Times New Roman" w:cs="Times New Roman"/>
          <w:color w:val="000000" w:themeColor="text1"/>
          <w:sz w:val="20"/>
          <w:szCs w:val="20"/>
        </w:rPr>
        <w:t>, ascorbic acid, alkaloids, terpenoids, and sterols, which collectively contribute to its pharmacological profile (</w:t>
      </w: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et al., 2025). Phytochemical investigations have confirmed that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leaves are rich in polyphenols, flavonoids, tannins, and </w:t>
      </w:r>
      <w:proofErr w:type="spellStart"/>
      <w:r w:rsidRPr="00A507F5">
        <w:rPr>
          <w:rFonts w:ascii="Times New Roman" w:hAnsi="Times New Roman" w:cs="Times New Roman"/>
          <w:color w:val="000000" w:themeColor="text1"/>
          <w:sz w:val="20"/>
          <w:szCs w:val="20"/>
        </w:rPr>
        <w:t>acetogenins</w:t>
      </w:r>
      <w:proofErr w:type="spellEnd"/>
      <w:r w:rsidRPr="00A507F5">
        <w:rPr>
          <w:rFonts w:ascii="Times New Roman" w:hAnsi="Times New Roman" w:cs="Times New Roman"/>
          <w:color w:val="000000" w:themeColor="text1"/>
          <w:sz w:val="20"/>
          <w:szCs w:val="20"/>
        </w:rPr>
        <w:t>, which are implicated in antioxidant activity (Rui Lopez et al., 2025; Hartati et al., 2024; Chowdhury et al., 2021; Nirmaladevi et al., 2021). These compounds can neutralize free radicals and contribute to the overall antioxidant capacity of plant extracts through multiple mechanisms, including electron and hydrogen donation and metal ion reduction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w:t>
      </w:r>
    </w:p>
    <w:p w14:paraId="6396409B" w14:textId="77777777" w:rsidR="0016681A" w:rsidRPr="00A507F5" w:rsidRDefault="0016681A" w:rsidP="0016681A">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Oxidative stress arises when the generation of reactive oxygen species (ROS) such as superoxide anion (O₂⁻), hydrogen peroxide (H₂O₂), and hydroxyl radicals (OH) exceeds the capacity of endogenous antioxidant systems, contributing to the etiology of chronic diseases including cardiovascular disorders, neurodegeneration, diabetes, and cancer (Hartati et al., 2024; </w:t>
      </w:r>
      <w:proofErr w:type="spellStart"/>
      <w:r w:rsidRPr="00A507F5">
        <w:rPr>
          <w:rFonts w:ascii="Times New Roman" w:hAnsi="Times New Roman" w:cs="Times New Roman"/>
          <w:color w:val="000000" w:themeColor="text1"/>
          <w:sz w:val="20"/>
          <w:szCs w:val="20"/>
        </w:rPr>
        <w:t>Mujidat</w:t>
      </w:r>
      <w:proofErr w:type="spellEnd"/>
      <w:r w:rsidRPr="00A507F5">
        <w:rPr>
          <w:rFonts w:ascii="Times New Roman" w:hAnsi="Times New Roman" w:cs="Times New Roman"/>
          <w:color w:val="000000" w:themeColor="text1"/>
          <w:sz w:val="20"/>
          <w:szCs w:val="20"/>
        </w:rPr>
        <w:t xml:space="preserve"> &amp; </w:t>
      </w:r>
      <w:proofErr w:type="spellStart"/>
      <w:r w:rsidRPr="00A507F5">
        <w:rPr>
          <w:rFonts w:ascii="Times New Roman" w:hAnsi="Times New Roman" w:cs="Times New Roman"/>
          <w:color w:val="000000" w:themeColor="text1"/>
          <w:sz w:val="20"/>
          <w:szCs w:val="20"/>
        </w:rPr>
        <w:t>Osarumwense</w:t>
      </w:r>
      <w:proofErr w:type="spellEnd"/>
      <w:r w:rsidRPr="00A507F5">
        <w:rPr>
          <w:rFonts w:ascii="Times New Roman" w:hAnsi="Times New Roman" w:cs="Times New Roman"/>
          <w:color w:val="000000" w:themeColor="text1"/>
          <w:sz w:val="20"/>
          <w:szCs w:val="20"/>
        </w:rPr>
        <w:t>, 2023; Chowdhury et al., 2021). Natural antioxidants from medicinal plants are increasingly investigated as safer alternatives to synthetic compounds due to their broad spectrum of radical-neutralizing mechanisms mediated by phenolic and flavonoid phytochemicals (Hartati et al., 2024). Assessment of antioxidant activity in plant extracts cannot rely on a single method because different assays capture distinct aspects of antioxidant mechanisms (Hartati et al., 2024). The ferric reducing antioxidant power (FRAP) assay quantifies the electron-donating ability of antioxidants by measuring the reduction of Fe³⁺ to Fe²⁺, reflecting the reducing potential of a sample. The 2,2-diphenyl-1-picrylhydrazyl (DPPH) assay measures the ability of antioxidants to donate hydrogen atoms or electrons to stabilize a stable free radical, while specific radical scavenging assays such as superoxide anion radical, hydrogen peroxide inhibition, and hydroxyl radical scavenging evaluate the capacity of extracts to neutralize physiologically relevant ROS (Hartati et al., 2024).</w:t>
      </w:r>
    </w:p>
    <w:p w14:paraId="163958DF" w14:textId="77777777" w:rsidR="0016681A" w:rsidRPr="00A507F5" w:rsidRDefault="0016681A" w:rsidP="0016681A">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Recent studies have applied multiple in vitro assays to evaluate the antioxidant activities of A. muricata leaf extracts, and optimization studies using response surface methodology further confirmed that ethanol extracts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leaves possess high antioxidant capacity, as evidenced by elevated DPPH and FRAP values under optimized extraction conditions (Hartati et al., 2024). Additionally, in vitro investigations revealed that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ethanol extracts show </w:t>
      </w:r>
      <w:r w:rsidRPr="00A507F5">
        <w:rPr>
          <w:rFonts w:ascii="Times New Roman" w:hAnsi="Times New Roman" w:cs="Times New Roman"/>
          <w:color w:val="000000" w:themeColor="text1"/>
          <w:sz w:val="20"/>
          <w:szCs w:val="20"/>
        </w:rPr>
        <w:lastRenderedPageBreak/>
        <w:t>substantial hydrogen peroxide scavenging activity, indicating their ability to neutralize specific ROS beyond general free radicals (Nirmaladevi et al., 2021; Hartati et al., 2024). Although less frequently reported in published literature, comprehensive radical-specific assays, including superoxide anion and hydroxyl radical scavenging, are recognized as important complements to DPPH and FRAP evaluations, providing mechanistic insight into the antioxidant effects of plant extracts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 Nirmaladevi et al., 2021).</w:t>
      </w:r>
    </w:p>
    <w:p w14:paraId="31131F55" w14:textId="77777777" w:rsidR="0016681A" w:rsidRPr="00A507F5" w:rsidRDefault="0016681A" w:rsidP="0016681A">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Despite these advances, there remains a need for systematic research that simultaneously applies multiple antioxidant assays—FRAP, DPPH free radical scavenging, hydrogen peroxide inhibition, superoxide anion radical scavenging, and hydroxyl radical scavenging—to provide a holistic profile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leaf extract antioxidant activity (Deniz Gonzalez et al., 2025). Such integrated evaluation not only strengthens comparative interpretation across studies but also supports the potential use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as a natural antioxidant in nutraceutical and pharmacological applications where oxidative stress mitigation is desired. Therefore, this study investigates the antioxidant activity of aqueous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leaf using a battery of complementary in vitro assays: FRAP, superoxide anion radical scavenging, hydrogen peroxide inhibition, DPPH free radical scavenging, and hydroxyl radical scavenging. This multi-assay approach aims to elucidate the extent and mechanisms of antioxidant capacity of the extract and to contribute evidence toward its therapeutic relevance in oxidative stress–related health challenges.</w:t>
      </w:r>
    </w:p>
    <w:bookmarkEnd w:id="1"/>
    <w:p w14:paraId="5CE93658" w14:textId="322A5680" w:rsidR="003E02BA" w:rsidRPr="00A507F5" w:rsidRDefault="003E02BA" w:rsidP="0016681A">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2. Materials and methods </w:t>
      </w:r>
    </w:p>
    <w:p w14:paraId="4A91FDC6" w14:textId="304FAF44" w:rsidR="00D056ED" w:rsidRPr="00A507F5" w:rsidRDefault="003E02BA" w:rsidP="00D056ED">
      <w:pPr>
        <w:spacing w:after="0"/>
        <w:ind w:left="720" w:hanging="72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2.1 </w:t>
      </w:r>
      <w:r w:rsidR="00FC41D5" w:rsidRPr="00A507F5">
        <w:rPr>
          <w:rFonts w:ascii="Times New Roman" w:hAnsi="Times New Roman" w:cs="Times New Roman"/>
          <w:b/>
          <w:bCs/>
          <w:color w:val="000000" w:themeColor="text1"/>
          <w:sz w:val="20"/>
          <w:szCs w:val="20"/>
        </w:rPr>
        <w:t>C</w:t>
      </w:r>
      <w:r w:rsidRPr="00A507F5">
        <w:rPr>
          <w:rFonts w:ascii="Times New Roman" w:hAnsi="Times New Roman" w:cs="Times New Roman"/>
          <w:b/>
          <w:bCs/>
          <w:color w:val="000000" w:themeColor="text1"/>
          <w:sz w:val="20"/>
          <w:szCs w:val="20"/>
        </w:rPr>
        <w:t xml:space="preserve">ollection of </w:t>
      </w:r>
      <w:r w:rsidR="00986E8B" w:rsidRPr="00986E8B">
        <w:rPr>
          <w:rFonts w:ascii="Times New Roman" w:hAnsi="Times New Roman" w:cs="Times New Roman"/>
          <w:b/>
          <w:bCs/>
          <w:color w:val="000000" w:themeColor="text1"/>
          <w:sz w:val="20"/>
          <w:szCs w:val="20"/>
        </w:rPr>
        <w:t>soursop leaves</w:t>
      </w:r>
    </w:p>
    <w:p w14:paraId="59272ED9" w14:textId="5190F4D0" w:rsidR="00262EC8" w:rsidRPr="00A507F5" w:rsidRDefault="00262EC8" w:rsidP="00262EC8">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Fresh soursop (</w:t>
      </w:r>
      <w:r w:rsidRPr="00A507F5">
        <w:rPr>
          <w:rFonts w:ascii="Times New Roman" w:hAnsi="Times New Roman" w:cs="Times New Roman"/>
          <w:i/>
          <w:iCs/>
          <w:color w:val="000000" w:themeColor="text1"/>
          <w:sz w:val="20"/>
          <w:szCs w:val="20"/>
        </w:rPr>
        <w:t xml:space="preserve">Annona muricata) </w:t>
      </w:r>
      <w:r w:rsidRPr="00A507F5">
        <w:rPr>
          <w:rFonts w:ascii="Times New Roman" w:hAnsi="Times New Roman" w:cs="Times New Roman"/>
          <w:color w:val="000000" w:themeColor="text1"/>
          <w:sz w:val="20"/>
          <w:szCs w:val="20"/>
        </w:rPr>
        <w:t xml:space="preserve">leaves (2 kg) were brought from a popular area called </w:t>
      </w:r>
      <w:proofErr w:type="spellStart"/>
      <w:r w:rsidRPr="00A507F5">
        <w:rPr>
          <w:rFonts w:ascii="Times New Roman" w:hAnsi="Times New Roman" w:cs="Times New Roman"/>
          <w:color w:val="000000" w:themeColor="text1"/>
          <w:sz w:val="20"/>
          <w:szCs w:val="20"/>
        </w:rPr>
        <w:t>Agbani</w:t>
      </w:r>
      <w:proofErr w:type="spellEnd"/>
      <w:r w:rsidRPr="00A507F5">
        <w:rPr>
          <w:rFonts w:ascii="Times New Roman" w:hAnsi="Times New Roman" w:cs="Times New Roman"/>
          <w:color w:val="000000" w:themeColor="text1"/>
          <w:sz w:val="20"/>
          <w:szCs w:val="20"/>
        </w:rPr>
        <w:t xml:space="preserve"> in the </w:t>
      </w:r>
      <w:proofErr w:type="spellStart"/>
      <w:r w:rsidRPr="00A507F5">
        <w:rPr>
          <w:rFonts w:ascii="Times New Roman" w:hAnsi="Times New Roman" w:cs="Times New Roman"/>
          <w:color w:val="000000" w:themeColor="text1"/>
          <w:sz w:val="20"/>
          <w:szCs w:val="20"/>
        </w:rPr>
        <w:t>Nkanu</w:t>
      </w:r>
      <w:proofErr w:type="spellEnd"/>
      <w:r w:rsidRPr="00A507F5">
        <w:rPr>
          <w:rFonts w:ascii="Times New Roman" w:hAnsi="Times New Roman" w:cs="Times New Roman"/>
          <w:color w:val="000000" w:themeColor="text1"/>
          <w:sz w:val="20"/>
          <w:szCs w:val="20"/>
        </w:rPr>
        <w:t xml:space="preserve"> West Local Government Area, Enugu State, Nigeria. A sample was taken to the Department of Applied Biology and Biotechnology at Enugu State University of Science and Technology, Enugu, Nigeria, for proper identification.</w:t>
      </w:r>
    </w:p>
    <w:p w14:paraId="128A3174" w14:textId="0960A092" w:rsidR="00FC41D5" w:rsidRPr="00A507F5" w:rsidRDefault="00FC41D5" w:rsidP="00FC41D5">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2.2 Preparation of </w:t>
      </w:r>
      <w:r w:rsidR="00986E8B" w:rsidRPr="00986E8B">
        <w:rPr>
          <w:rFonts w:ascii="Times New Roman" w:hAnsi="Times New Roman" w:cs="Times New Roman"/>
          <w:b/>
          <w:bCs/>
          <w:color w:val="000000" w:themeColor="text1"/>
          <w:sz w:val="20"/>
          <w:szCs w:val="20"/>
        </w:rPr>
        <w:t>soursop leaves</w:t>
      </w:r>
    </w:p>
    <w:p w14:paraId="245B771A" w14:textId="77777777" w:rsidR="00262EC8" w:rsidRPr="00A507F5" w:rsidRDefault="00262EC8" w:rsidP="00262EC8">
      <w:pPr>
        <w:spacing w:after="0"/>
        <w:jc w:val="both"/>
        <w:rPr>
          <w:rFonts w:ascii="Times New Roman" w:hAnsi="Times New Roman" w:cs="Times New Roman"/>
          <w:i/>
          <w:iCs/>
          <w:color w:val="000000" w:themeColor="text1"/>
          <w:sz w:val="20"/>
          <w:szCs w:val="20"/>
        </w:rPr>
      </w:pPr>
      <w:r w:rsidRPr="00A507F5">
        <w:rPr>
          <w:rFonts w:ascii="Times New Roman" w:hAnsi="Times New Roman" w:cs="Times New Roman"/>
          <w:i/>
          <w:iCs/>
          <w:color w:val="000000" w:themeColor="text1"/>
          <w:sz w:val="20"/>
          <w:szCs w:val="20"/>
        </w:rPr>
        <w:t xml:space="preserve">Annona muricata </w:t>
      </w:r>
      <w:r w:rsidRPr="00A507F5">
        <w:rPr>
          <w:rFonts w:ascii="Times New Roman" w:hAnsi="Times New Roman" w:cs="Times New Roman"/>
          <w:color w:val="000000" w:themeColor="text1"/>
          <w:sz w:val="20"/>
          <w:szCs w:val="20"/>
        </w:rPr>
        <w:t>leaves were washed thoroughly with clean water and then cut into pieces. The leaves were air-dried in the shade for four weeks. The dried sample was pulverized to powder using a blender and then weighed. The powdered sample was cooled to room temperature and then stored in airtight containers for further experiment</w:t>
      </w:r>
      <w:r w:rsidRPr="00A507F5">
        <w:rPr>
          <w:rFonts w:ascii="Times New Roman" w:hAnsi="Times New Roman" w:cs="Times New Roman"/>
          <w:i/>
          <w:iCs/>
          <w:color w:val="000000" w:themeColor="text1"/>
          <w:sz w:val="20"/>
          <w:szCs w:val="20"/>
        </w:rPr>
        <w:t>.</w:t>
      </w:r>
    </w:p>
    <w:p w14:paraId="3BC84B88" w14:textId="2C9DEA8F" w:rsidR="00D056ED" w:rsidRPr="00A507F5" w:rsidRDefault="00233067" w:rsidP="00BF259E">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bCs/>
          <w:color w:val="000000" w:themeColor="text1"/>
          <w:sz w:val="20"/>
          <w:szCs w:val="20"/>
        </w:rPr>
        <w:t xml:space="preserve">2.3 </w:t>
      </w:r>
      <w:r w:rsidRPr="00A507F5">
        <w:rPr>
          <w:rFonts w:ascii="Times New Roman" w:hAnsi="Times New Roman" w:cs="Times New Roman"/>
          <w:b/>
          <w:color w:val="000000" w:themeColor="text1"/>
          <w:sz w:val="20"/>
          <w:szCs w:val="20"/>
        </w:rPr>
        <w:t>Quantitative phytochemical analysis</w:t>
      </w:r>
    </w:p>
    <w:p w14:paraId="0E0661AC" w14:textId="1D42CA86" w:rsidR="00D056ED" w:rsidRPr="00A507F5" w:rsidRDefault="00D056ED" w:rsidP="00A50647">
      <w:pPr>
        <w:spacing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233067"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.1 </w:t>
      </w:r>
      <w:r w:rsidR="00233067" w:rsidRPr="00A507F5">
        <w:rPr>
          <w:rFonts w:ascii="Times New Roman" w:hAnsi="Times New Roman" w:cs="Times New Roman"/>
          <w:b/>
          <w:color w:val="000000" w:themeColor="text1"/>
          <w:sz w:val="20"/>
          <w:szCs w:val="20"/>
        </w:rPr>
        <w:t>Oxalate determination by titration method</w:t>
      </w:r>
    </w:p>
    <w:p w14:paraId="264F9238" w14:textId="6C276482" w:rsidR="00262EC8" w:rsidRPr="00A507F5" w:rsidRDefault="00262EC8" w:rsidP="00F13620">
      <w:pPr>
        <w:jc w:val="both"/>
        <w:rPr>
          <w:rFonts w:ascii="Times New Roman" w:hAnsi="Times New Roman" w:cs="Times New Roman"/>
          <w:bCs/>
          <w:color w:val="000000" w:themeColor="text1"/>
          <w:sz w:val="20"/>
          <w:szCs w:val="20"/>
        </w:rPr>
      </w:pPr>
      <w:r w:rsidRPr="00A507F5">
        <w:rPr>
          <w:rFonts w:ascii="Times New Roman" w:hAnsi="Times New Roman" w:cs="Times New Roman"/>
          <w:bCs/>
          <w:color w:val="000000" w:themeColor="text1"/>
          <w:sz w:val="20"/>
          <w:szCs w:val="20"/>
        </w:rPr>
        <w:t xml:space="preserve">The oxalate determination was </w:t>
      </w:r>
      <w:r w:rsidR="008F0411" w:rsidRPr="00A507F5">
        <w:rPr>
          <w:rFonts w:ascii="Times New Roman" w:hAnsi="Times New Roman" w:cs="Times New Roman"/>
          <w:bCs/>
          <w:color w:val="000000" w:themeColor="text1"/>
          <w:sz w:val="20"/>
          <w:szCs w:val="20"/>
        </w:rPr>
        <w:t>determined</w:t>
      </w:r>
      <w:r w:rsidRPr="00A507F5">
        <w:rPr>
          <w:rFonts w:ascii="Times New Roman" w:hAnsi="Times New Roman" w:cs="Times New Roman"/>
          <w:bCs/>
          <w:color w:val="000000" w:themeColor="text1"/>
          <w:sz w:val="20"/>
          <w:szCs w:val="20"/>
        </w:rPr>
        <w:t xml:space="preserve"> using the method </w:t>
      </w:r>
      <w:r w:rsidR="008F0411" w:rsidRPr="00A507F5">
        <w:rPr>
          <w:rFonts w:ascii="Times New Roman" w:hAnsi="Times New Roman" w:cs="Times New Roman"/>
          <w:bCs/>
          <w:color w:val="000000" w:themeColor="text1"/>
          <w:sz w:val="20"/>
          <w:szCs w:val="20"/>
        </w:rPr>
        <w:t>by</w:t>
      </w:r>
      <w:r w:rsidRPr="00A507F5">
        <w:rPr>
          <w:rFonts w:ascii="Times New Roman" w:hAnsi="Times New Roman" w:cs="Times New Roman"/>
          <w:bCs/>
          <w:color w:val="000000" w:themeColor="text1"/>
          <w:sz w:val="20"/>
          <w:szCs w:val="20"/>
        </w:rPr>
        <w:t xml:space="preserve"> </w:t>
      </w:r>
      <w:proofErr w:type="spellStart"/>
      <w:r w:rsidRPr="00A507F5">
        <w:rPr>
          <w:rFonts w:ascii="Times New Roman" w:hAnsi="Times New Roman" w:cs="Times New Roman"/>
          <w:bCs/>
          <w:color w:val="000000" w:themeColor="text1"/>
          <w:sz w:val="20"/>
          <w:szCs w:val="20"/>
        </w:rPr>
        <w:t>Nwalo</w:t>
      </w:r>
      <w:proofErr w:type="spellEnd"/>
      <w:r w:rsidRPr="00A507F5">
        <w:rPr>
          <w:rFonts w:ascii="Times New Roman" w:hAnsi="Times New Roman" w:cs="Times New Roman"/>
          <w:bCs/>
          <w:color w:val="000000" w:themeColor="text1"/>
          <w:sz w:val="20"/>
          <w:szCs w:val="20"/>
        </w:rPr>
        <w:t xml:space="preserve"> et al. (2017). </w:t>
      </w:r>
      <w:r w:rsidR="008F0411" w:rsidRPr="00A507F5">
        <w:rPr>
          <w:rFonts w:ascii="Times New Roman" w:hAnsi="Times New Roman" w:cs="Times New Roman"/>
          <w:bCs/>
          <w:color w:val="000000" w:themeColor="text1"/>
          <w:sz w:val="20"/>
          <w:szCs w:val="20"/>
        </w:rPr>
        <w:t>The process consisted</w:t>
      </w:r>
      <w:r w:rsidRPr="00A507F5">
        <w:rPr>
          <w:rFonts w:ascii="Times New Roman" w:hAnsi="Times New Roman" w:cs="Times New Roman"/>
          <w:bCs/>
          <w:color w:val="000000" w:themeColor="text1"/>
          <w:sz w:val="20"/>
          <w:szCs w:val="20"/>
        </w:rPr>
        <w:t xml:space="preserve"> </w:t>
      </w:r>
      <w:r w:rsidR="008F0411" w:rsidRPr="00A507F5">
        <w:rPr>
          <w:rFonts w:ascii="Times New Roman" w:hAnsi="Times New Roman" w:cs="Times New Roman"/>
          <w:bCs/>
          <w:color w:val="000000" w:themeColor="text1"/>
          <w:sz w:val="20"/>
          <w:szCs w:val="20"/>
        </w:rPr>
        <w:t xml:space="preserve">of </w:t>
      </w:r>
      <w:r w:rsidRPr="00A507F5">
        <w:rPr>
          <w:rFonts w:ascii="Times New Roman" w:hAnsi="Times New Roman" w:cs="Times New Roman"/>
          <w:bCs/>
          <w:color w:val="000000" w:themeColor="text1"/>
          <w:sz w:val="20"/>
          <w:szCs w:val="20"/>
        </w:rPr>
        <w:t>three ma</w:t>
      </w:r>
      <w:r w:rsidR="008F0411" w:rsidRPr="00A507F5">
        <w:rPr>
          <w:rFonts w:ascii="Times New Roman" w:hAnsi="Times New Roman" w:cs="Times New Roman"/>
          <w:bCs/>
          <w:color w:val="000000" w:themeColor="text1"/>
          <w:sz w:val="20"/>
          <w:szCs w:val="20"/>
        </w:rPr>
        <w:t>in</w:t>
      </w:r>
      <w:r w:rsidRPr="00A507F5">
        <w:rPr>
          <w:rFonts w:ascii="Times New Roman" w:hAnsi="Times New Roman" w:cs="Times New Roman"/>
          <w:bCs/>
          <w:color w:val="000000" w:themeColor="text1"/>
          <w:sz w:val="20"/>
          <w:szCs w:val="20"/>
        </w:rPr>
        <w:t xml:space="preserve"> steps: digestion, oxalate precipitation, and permanganate titration. In the digestion</w:t>
      </w:r>
      <w:r w:rsidR="008F0411" w:rsidRPr="00A507F5">
        <w:rPr>
          <w:rFonts w:ascii="Times New Roman" w:hAnsi="Times New Roman" w:cs="Times New Roman"/>
          <w:b/>
          <w:bCs/>
          <w:color w:val="000000" w:themeColor="text1"/>
          <w:sz w:val="20"/>
          <w:szCs w:val="20"/>
        </w:rPr>
        <w:t xml:space="preserve"> </w:t>
      </w:r>
      <w:r w:rsidR="008F0411" w:rsidRPr="00A507F5">
        <w:rPr>
          <w:rFonts w:ascii="Times New Roman" w:hAnsi="Times New Roman" w:cs="Times New Roman"/>
          <w:color w:val="000000" w:themeColor="text1"/>
          <w:sz w:val="20"/>
          <w:szCs w:val="20"/>
        </w:rPr>
        <w:t>stage</w:t>
      </w:r>
      <w:r w:rsidRPr="00A507F5">
        <w:rPr>
          <w:rFonts w:ascii="Times New Roman" w:hAnsi="Times New Roman" w:cs="Times New Roman"/>
          <w:b/>
          <w:bCs/>
          <w:color w:val="000000" w:themeColor="text1"/>
          <w:sz w:val="20"/>
          <w:szCs w:val="20"/>
        </w:rPr>
        <w:t xml:space="preserve">, </w:t>
      </w:r>
      <w:r w:rsidRPr="00A507F5">
        <w:rPr>
          <w:rFonts w:ascii="Times New Roman" w:hAnsi="Times New Roman" w:cs="Times New Roman"/>
          <w:bCs/>
          <w:color w:val="000000" w:themeColor="text1"/>
          <w:sz w:val="20"/>
          <w:szCs w:val="20"/>
        </w:rPr>
        <w:t>2 g</w:t>
      </w:r>
      <w:r w:rsidR="008F0411" w:rsidRPr="00A507F5">
        <w:rPr>
          <w:rFonts w:ascii="Times New Roman" w:hAnsi="Times New Roman" w:cs="Times New Roman"/>
          <w:bCs/>
          <w:color w:val="000000" w:themeColor="text1"/>
          <w:sz w:val="20"/>
          <w:szCs w:val="20"/>
        </w:rPr>
        <w:t>rams</w:t>
      </w:r>
      <w:r w:rsidRPr="00A507F5">
        <w:rPr>
          <w:rFonts w:ascii="Times New Roman" w:hAnsi="Times New Roman" w:cs="Times New Roman"/>
          <w:bCs/>
          <w:color w:val="000000" w:themeColor="text1"/>
          <w:sz w:val="20"/>
          <w:szCs w:val="20"/>
        </w:rPr>
        <w:t xml:space="preserve"> of powdered sample was </w:t>
      </w:r>
      <w:r w:rsidR="008F0411" w:rsidRPr="00A507F5">
        <w:rPr>
          <w:rFonts w:ascii="Times New Roman" w:hAnsi="Times New Roman" w:cs="Times New Roman"/>
          <w:bCs/>
          <w:color w:val="000000" w:themeColor="text1"/>
          <w:sz w:val="20"/>
          <w:szCs w:val="20"/>
        </w:rPr>
        <w:t>placed</w:t>
      </w:r>
      <w:r w:rsidRPr="00A507F5">
        <w:rPr>
          <w:rFonts w:ascii="Times New Roman" w:hAnsi="Times New Roman" w:cs="Times New Roman"/>
          <w:bCs/>
          <w:color w:val="000000" w:themeColor="text1"/>
          <w:sz w:val="20"/>
          <w:szCs w:val="20"/>
        </w:rPr>
        <w:t xml:space="preserve"> </w:t>
      </w:r>
      <w:r w:rsidR="008F0411" w:rsidRPr="00A507F5">
        <w:rPr>
          <w:rFonts w:ascii="Times New Roman" w:hAnsi="Times New Roman" w:cs="Times New Roman"/>
          <w:bCs/>
          <w:color w:val="000000" w:themeColor="text1"/>
          <w:sz w:val="20"/>
          <w:szCs w:val="20"/>
        </w:rPr>
        <w:t>in a 250 ml volumetric flask and m</w:t>
      </w:r>
      <w:r w:rsidRPr="00A507F5">
        <w:rPr>
          <w:rFonts w:ascii="Times New Roman" w:hAnsi="Times New Roman" w:cs="Times New Roman"/>
          <w:bCs/>
          <w:color w:val="000000" w:themeColor="text1"/>
          <w:sz w:val="20"/>
          <w:szCs w:val="20"/>
        </w:rPr>
        <w:t>i</w:t>
      </w:r>
      <w:r w:rsidR="008F0411" w:rsidRPr="00A507F5">
        <w:rPr>
          <w:rFonts w:ascii="Times New Roman" w:hAnsi="Times New Roman" w:cs="Times New Roman"/>
          <w:bCs/>
          <w:color w:val="000000" w:themeColor="text1"/>
          <w:sz w:val="20"/>
          <w:szCs w:val="20"/>
        </w:rPr>
        <w:t>xed with</w:t>
      </w:r>
      <w:r w:rsidRPr="00A507F5">
        <w:rPr>
          <w:rFonts w:ascii="Times New Roman" w:hAnsi="Times New Roman" w:cs="Times New Roman"/>
          <w:bCs/>
          <w:color w:val="000000" w:themeColor="text1"/>
          <w:sz w:val="20"/>
          <w:szCs w:val="20"/>
        </w:rPr>
        <w:t xml:space="preserve"> 190 ml of distilled water. T</w:t>
      </w:r>
      <w:r w:rsidR="008F0411" w:rsidRPr="00A507F5">
        <w:rPr>
          <w:rFonts w:ascii="Times New Roman" w:hAnsi="Times New Roman" w:cs="Times New Roman"/>
          <w:bCs/>
          <w:color w:val="000000" w:themeColor="text1"/>
          <w:sz w:val="20"/>
          <w:szCs w:val="20"/>
        </w:rPr>
        <w:t>h</w:t>
      </w:r>
      <w:r w:rsidRPr="00A507F5">
        <w:rPr>
          <w:rFonts w:ascii="Times New Roman" w:hAnsi="Times New Roman" w:cs="Times New Roman"/>
          <w:bCs/>
          <w:color w:val="000000" w:themeColor="text1"/>
          <w:sz w:val="20"/>
          <w:szCs w:val="20"/>
        </w:rPr>
        <w:t>en</w:t>
      </w:r>
      <w:r w:rsidR="008F0411" w:rsidRPr="00A507F5">
        <w:rPr>
          <w:rFonts w:ascii="Times New Roman" w:hAnsi="Times New Roman" w:cs="Times New Roman"/>
          <w:bCs/>
          <w:color w:val="000000" w:themeColor="text1"/>
          <w:sz w:val="20"/>
          <w:szCs w:val="20"/>
        </w:rPr>
        <w:t>,</w:t>
      </w:r>
      <w:r w:rsidRPr="00A507F5">
        <w:rPr>
          <w:rFonts w:ascii="Times New Roman" w:hAnsi="Times New Roman" w:cs="Times New Roman"/>
          <w:bCs/>
          <w:color w:val="000000" w:themeColor="text1"/>
          <w:sz w:val="20"/>
          <w:szCs w:val="20"/>
        </w:rPr>
        <w:t xml:space="preserve"> 10 ml of 6 M </w:t>
      </w:r>
      <w:r w:rsidR="008F0411" w:rsidRPr="00A507F5">
        <w:rPr>
          <w:rFonts w:ascii="Times New Roman" w:hAnsi="Times New Roman" w:cs="Times New Roman"/>
          <w:bCs/>
          <w:color w:val="000000" w:themeColor="text1"/>
          <w:sz w:val="20"/>
          <w:szCs w:val="20"/>
        </w:rPr>
        <w:t xml:space="preserve">hydrochloric acid </w:t>
      </w:r>
      <w:r w:rsidRPr="00A507F5">
        <w:rPr>
          <w:rFonts w:ascii="Times New Roman" w:hAnsi="Times New Roman" w:cs="Times New Roman"/>
          <w:bCs/>
          <w:color w:val="000000" w:themeColor="text1"/>
          <w:sz w:val="20"/>
          <w:szCs w:val="20"/>
        </w:rPr>
        <w:t>w</w:t>
      </w:r>
      <w:r w:rsidR="004E1598" w:rsidRPr="00A507F5">
        <w:rPr>
          <w:rFonts w:ascii="Times New Roman" w:hAnsi="Times New Roman" w:cs="Times New Roman"/>
          <w:bCs/>
          <w:color w:val="000000" w:themeColor="text1"/>
          <w:sz w:val="20"/>
          <w:szCs w:val="20"/>
        </w:rPr>
        <w:t>ere</w:t>
      </w:r>
      <w:r w:rsidR="008F0411" w:rsidRPr="00A507F5">
        <w:rPr>
          <w:rFonts w:ascii="Times New Roman" w:hAnsi="Times New Roman" w:cs="Times New Roman"/>
          <w:bCs/>
          <w:color w:val="000000" w:themeColor="text1"/>
          <w:sz w:val="20"/>
          <w:szCs w:val="20"/>
        </w:rPr>
        <w:t xml:space="preserve"> </w:t>
      </w:r>
      <w:r w:rsidRPr="00A507F5">
        <w:rPr>
          <w:rFonts w:ascii="Times New Roman" w:hAnsi="Times New Roman" w:cs="Times New Roman"/>
          <w:bCs/>
          <w:color w:val="000000" w:themeColor="text1"/>
          <w:sz w:val="20"/>
          <w:szCs w:val="20"/>
        </w:rPr>
        <w:t xml:space="preserve">added, and the </w:t>
      </w:r>
      <w:r w:rsidR="008F0411" w:rsidRPr="00A507F5">
        <w:rPr>
          <w:rFonts w:ascii="Times New Roman" w:hAnsi="Times New Roman" w:cs="Times New Roman"/>
          <w:bCs/>
          <w:color w:val="000000" w:themeColor="text1"/>
          <w:sz w:val="20"/>
          <w:szCs w:val="20"/>
        </w:rPr>
        <w:t>mixture</w:t>
      </w:r>
      <w:r w:rsidRPr="00A507F5">
        <w:rPr>
          <w:rFonts w:ascii="Times New Roman" w:hAnsi="Times New Roman" w:cs="Times New Roman"/>
          <w:bCs/>
          <w:color w:val="000000" w:themeColor="text1"/>
          <w:sz w:val="20"/>
          <w:szCs w:val="20"/>
        </w:rPr>
        <w:t xml:space="preserve"> was </w:t>
      </w:r>
      <w:r w:rsidR="008F0411" w:rsidRPr="00A507F5">
        <w:rPr>
          <w:rFonts w:ascii="Times New Roman" w:hAnsi="Times New Roman" w:cs="Times New Roman"/>
          <w:bCs/>
          <w:color w:val="000000" w:themeColor="text1"/>
          <w:sz w:val="20"/>
          <w:szCs w:val="20"/>
        </w:rPr>
        <w:t xml:space="preserve">heated </w:t>
      </w:r>
      <w:r w:rsidRPr="00A507F5">
        <w:rPr>
          <w:rFonts w:ascii="Times New Roman" w:hAnsi="Times New Roman" w:cs="Times New Roman"/>
          <w:bCs/>
          <w:color w:val="000000" w:themeColor="text1"/>
          <w:sz w:val="20"/>
          <w:szCs w:val="20"/>
        </w:rPr>
        <w:t xml:space="preserve">at 100°C for 1 hour. </w:t>
      </w:r>
      <w:r w:rsidR="008F0411" w:rsidRPr="00A507F5">
        <w:rPr>
          <w:rFonts w:ascii="Times New Roman" w:hAnsi="Times New Roman" w:cs="Times New Roman"/>
          <w:bCs/>
          <w:color w:val="000000" w:themeColor="text1"/>
          <w:sz w:val="20"/>
          <w:szCs w:val="20"/>
        </w:rPr>
        <w:t>After</w:t>
      </w:r>
      <w:r w:rsidRPr="00A507F5">
        <w:rPr>
          <w:rFonts w:ascii="Times New Roman" w:hAnsi="Times New Roman" w:cs="Times New Roman"/>
          <w:bCs/>
          <w:color w:val="000000" w:themeColor="text1"/>
          <w:sz w:val="20"/>
          <w:szCs w:val="20"/>
        </w:rPr>
        <w:t xml:space="preserve"> cool</w:t>
      </w:r>
      <w:r w:rsidR="008F0411" w:rsidRPr="00A507F5">
        <w:rPr>
          <w:rFonts w:ascii="Times New Roman" w:hAnsi="Times New Roman" w:cs="Times New Roman"/>
          <w:bCs/>
          <w:color w:val="000000" w:themeColor="text1"/>
          <w:sz w:val="20"/>
          <w:szCs w:val="20"/>
        </w:rPr>
        <w:t>ing,</w:t>
      </w:r>
      <w:r w:rsidRPr="00A507F5">
        <w:rPr>
          <w:rFonts w:ascii="Times New Roman" w:hAnsi="Times New Roman" w:cs="Times New Roman"/>
          <w:bCs/>
          <w:color w:val="000000" w:themeColor="text1"/>
          <w:sz w:val="20"/>
          <w:szCs w:val="20"/>
        </w:rPr>
        <w:t xml:space="preserve"> </w:t>
      </w:r>
      <w:r w:rsidR="008F0411" w:rsidRPr="00A507F5">
        <w:rPr>
          <w:rFonts w:ascii="Times New Roman" w:hAnsi="Times New Roman" w:cs="Times New Roman"/>
          <w:sz w:val="20"/>
          <w:szCs w:val="20"/>
        </w:rPr>
        <w:t xml:space="preserve">it was diluted to </w:t>
      </w:r>
      <w:r w:rsidR="00F13620">
        <w:rPr>
          <w:rFonts w:ascii="Times New Roman" w:hAnsi="Times New Roman" w:cs="Times New Roman"/>
          <w:sz w:val="20"/>
          <w:szCs w:val="20"/>
        </w:rPr>
        <w:t xml:space="preserve">the 250 ml mark and filtered. In the precipitation stage, two portions of 125 ml of </w:t>
      </w:r>
      <w:r w:rsidR="008F0411" w:rsidRPr="00A507F5">
        <w:rPr>
          <w:rFonts w:ascii="Times New Roman" w:hAnsi="Times New Roman" w:cs="Times New Roman"/>
          <w:sz w:val="20"/>
          <w:szCs w:val="20"/>
        </w:rPr>
        <w:t xml:space="preserve">filtrate were measured into beakers, </w:t>
      </w:r>
      <w:r w:rsidR="004E1598" w:rsidRPr="00A507F5">
        <w:rPr>
          <w:rFonts w:ascii="Times New Roman" w:hAnsi="Times New Roman" w:cs="Times New Roman"/>
          <w:sz w:val="20"/>
          <w:szCs w:val="20"/>
        </w:rPr>
        <w:t>and four drops of methyl red indicator were added. </w:t>
      </w:r>
      <w:r w:rsidRPr="00A507F5">
        <w:rPr>
          <w:rFonts w:ascii="Times New Roman" w:hAnsi="Times New Roman" w:cs="Times New Roman"/>
          <w:bCs/>
          <w:color w:val="000000" w:themeColor="text1"/>
          <w:sz w:val="20"/>
          <w:szCs w:val="20"/>
        </w:rPr>
        <w:t xml:space="preserve"> This was followed by the addition of NH₄OH solution (dropwise) until the test solution changed from salmon pink color to a faint yellow color (pH 4 - 4.5). Each portion was heated </w:t>
      </w:r>
      <w:r w:rsidR="004E1598" w:rsidRPr="00A507F5">
        <w:rPr>
          <w:rFonts w:ascii="Times New Roman" w:hAnsi="Times New Roman" w:cs="Times New Roman"/>
          <w:bCs/>
          <w:color w:val="000000" w:themeColor="text1"/>
          <w:sz w:val="20"/>
          <w:szCs w:val="20"/>
        </w:rPr>
        <w:t xml:space="preserve">again </w:t>
      </w:r>
      <w:r w:rsidRPr="00A507F5">
        <w:rPr>
          <w:rFonts w:ascii="Times New Roman" w:hAnsi="Times New Roman" w:cs="Times New Roman"/>
          <w:bCs/>
          <w:color w:val="000000" w:themeColor="text1"/>
          <w:sz w:val="20"/>
          <w:szCs w:val="20"/>
        </w:rPr>
        <w:t>to 90°C, cooled, and filtered to remove precipitate containing ferrous ion. The filtrate was a</w:t>
      </w:r>
      <w:r w:rsidR="00BC3716" w:rsidRPr="00A507F5">
        <w:rPr>
          <w:rFonts w:ascii="Times New Roman" w:hAnsi="Times New Roman" w:cs="Times New Roman"/>
          <w:bCs/>
          <w:color w:val="000000" w:themeColor="text1"/>
          <w:sz w:val="20"/>
          <w:szCs w:val="20"/>
        </w:rPr>
        <w:t xml:space="preserve"> heated </w:t>
      </w:r>
      <w:r w:rsidRPr="00A507F5">
        <w:rPr>
          <w:rFonts w:ascii="Times New Roman" w:hAnsi="Times New Roman" w:cs="Times New Roman"/>
          <w:bCs/>
          <w:color w:val="000000" w:themeColor="text1"/>
          <w:sz w:val="20"/>
          <w:szCs w:val="20"/>
        </w:rPr>
        <w:t xml:space="preserve">gain to 90°C, and 10 ml of 5% </w:t>
      </w:r>
      <w:r w:rsidR="00BC3716" w:rsidRPr="00A507F5">
        <w:rPr>
          <w:rFonts w:ascii="Times New Roman" w:hAnsi="Times New Roman" w:cs="Times New Roman"/>
          <w:sz w:val="20"/>
          <w:szCs w:val="20"/>
        </w:rPr>
        <w:t>calcium chloride solution was added while stirring continuously</w:t>
      </w:r>
      <w:r w:rsidRPr="00A507F5">
        <w:rPr>
          <w:rFonts w:ascii="Times New Roman" w:hAnsi="Times New Roman" w:cs="Times New Roman"/>
          <w:bCs/>
          <w:color w:val="000000" w:themeColor="text1"/>
          <w:sz w:val="20"/>
          <w:szCs w:val="20"/>
        </w:rPr>
        <w:t xml:space="preserve">. After heating, </w:t>
      </w:r>
      <w:r w:rsidR="00BC3716" w:rsidRPr="00A507F5">
        <w:rPr>
          <w:rFonts w:ascii="Times New Roman" w:hAnsi="Times New Roman" w:cs="Times New Roman"/>
          <w:bCs/>
          <w:color w:val="000000" w:themeColor="text1"/>
          <w:sz w:val="20"/>
          <w:szCs w:val="20"/>
        </w:rPr>
        <w:t>the solution</w:t>
      </w:r>
      <w:r w:rsidRPr="00A507F5">
        <w:rPr>
          <w:rFonts w:ascii="Times New Roman" w:hAnsi="Times New Roman" w:cs="Times New Roman"/>
          <w:bCs/>
          <w:color w:val="000000" w:themeColor="text1"/>
          <w:sz w:val="20"/>
          <w:szCs w:val="20"/>
        </w:rPr>
        <w:t xml:space="preserve"> was cooled and left overnight at 25°C. </w:t>
      </w:r>
      <w:r w:rsidR="00BC3716" w:rsidRPr="00A507F5">
        <w:rPr>
          <w:rFonts w:ascii="Times New Roman" w:hAnsi="Times New Roman" w:cs="Times New Roman"/>
          <w:bCs/>
          <w:color w:val="000000" w:themeColor="text1"/>
          <w:sz w:val="20"/>
          <w:szCs w:val="20"/>
        </w:rPr>
        <w:t>It</w:t>
      </w:r>
      <w:r w:rsidRPr="00A507F5">
        <w:rPr>
          <w:rFonts w:ascii="Times New Roman" w:hAnsi="Times New Roman" w:cs="Times New Roman"/>
          <w:bCs/>
          <w:color w:val="000000" w:themeColor="text1"/>
          <w:sz w:val="20"/>
          <w:szCs w:val="20"/>
        </w:rPr>
        <w:t xml:space="preserve"> was then centrifuged at 2500 rpm for 5 minutes. The supernatant was </w:t>
      </w:r>
      <w:r w:rsidR="00BC3716" w:rsidRPr="00A507F5">
        <w:rPr>
          <w:rFonts w:ascii="Times New Roman" w:hAnsi="Times New Roman" w:cs="Times New Roman"/>
          <w:bCs/>
          <w:color w:val="000000" w:themeColor="text1"/>
          <w:sz w:val="20"/>
          <w:szCs w:val="20"/>
        </w:rPr>
        <w:t>poured off</w:t>
      </w:r>
      <w:r w:rsidRPr="00A507F5">
        <w:rPr>
          <w:rFonts w:ascii="Times New Roman" w:hAnsi="Times New Roman" w:cs="Times New Roman"/>
          <w:bCs/>
          <w:color w:val="000000" w:themeColor="text1"/>
          <w:sz w:val="20"/>
          <w:szCs w:val="20"/>
        </w:rPr>
        <w:t xml:space="preserve">, and the precipitate was </w:t>
      </w:r>
      <w:r w:rsidR="00BC3716" w:rsidRPr="00A507F5">
        <w:rPr>
          <w:rFonts w:ascii="Times New Roman" w:hAnsi="Times New Roman" w:cs="Times New Roman"/>
          <w:bCs/>
          <w:color w:val="000000" w:themeColor="text1"/>
          <w:sz w:val="20"/>
          <w:szCs w:val="20"/>
        </w:rPr>
        <w:t>fully</w:t>
      </w:r>
      <w:r w:rsidRPr="00A507F5">
        <w:rPr>
          <w:rFonts w:ascii="Times New Roman" w:hAnsi="Times New Roman" w:cs="Times New Roman"/>
          <w:bCs/>
          <w:color w:val="000000" w:themeColor="text1"/>
          <w:sz w:val="20"/>
          <w:szCs w:val="20"/>
        </w:rPr>
        <w:t xml:space="preserve"> dissolved in 10 ml of 20% (v/v) </w:t>
      </w:r>
      <w:r w:rsidR="00BC3716" w:rsidRPr="00A507F5">
        <w:rPr>
          <w:rFonts w:ascii="Times New Roman" w:hAnsi="Times New Roman" w:cs="Times New Roman"/>
          <w:bCs/>
          <w:color w:val="000000" w:themeColor="text1"/>
          <w:sz w:val="20"/>
          <w:szCs w:val="20"/>
        </w:rPr>
        <w:t>sulfuric acid</w:t>
      </w:r>
      <w:r w:rsidRPr="00A507F5">
        <w:rPr>
          <w:rFonts w:ascii="Times New Roman" w:hAnsi="Times New Roman" w:cs="Times New Roman"/>
          <w:bCs/>
          <w:color w:val="000000" w:themeColor="text1"/>
          <w:sz w:val="20"/>
          <w:szCs w:val="20"/>
        </w:rPr>
        <w:t xml:space="preserve"> solution. In the permanganate titration</w:t>
      </w:r>
      <w:r w:rsidR="00BC3716" w:rsidRPr="00A507F5">
        <w:rPr>
          <w:rFonts w:ascii="Times New Roman" w:hAnsi="Times New Roman" w:cs="Times New Roman"/>
          <w:bCs/>
          <w:color w:val="000000" w:themeColor="text1"/>
          <w:sz w:val="20"/>
          <w:szCs w:val="20"/>
        </w:rPr>
        <w:t xml:space="preserve"> stage</w:t>
      </w:r>
      <w:r w:rsidRPr="00A507F5">
        <w:rPr>
          <w:rFonts w:ascii="Times New Roman" w:hAnsi="Times New Roman" w:cs="Times New Roman"/>
          <w:bCs/>
          <w:color w:val="000000" w:themeColor="text1"/>
          <w:sz w:val="20"/>
          <w:szCs w:val="20"/>
        </w:rPr>
        <w:t>, the total filtrat</w:t>
      </w:r>
      <w:r w:rsidR="00BC3716" w:rsidRPr="00A507F5">
        <w:rPr>
          <w:rFonts w:ascii="Times New Roman" w:hAnsi="Times New Roman" w:cs="Times New Roman"/>
          <w:bCs/>
          <w:color w:val="000000" w:themeColor="text1"/>
          <w:sz w:val="20"/>
          <w:szCs w:val="20"/>
        </w:rPr>
        <w:t>e</w:t>
      </w:r>
      <w:r w:rsidRPr="00A507F5">
        <w:rPr>
          <w:rFonts w:ascii="Times New Roman" w:hAnsi="Times New Roman" w:cs="Times New Roman"/>
          <w:bCs/>
          <w:color w:val="000000" w:themeColor="text1"/>
          <w:sz w:val="20"/>
          <w:szCs w:val="20"/>
        </w:rPr>
        <w:t xml:space="preserve"> from</w:t>
      </w:r>
      <w:r w:rsidR="00BC3716" w:rsidRPr="00A507F5">
        <w:rPr>
          <w:rFonts w:ascii="Times New Roman" w:hAnsi="Times New Roman" w:cs="Times New Roman"/>
          <w:bCs/>
          <w:color w:val="000000" w:themeColor="text1"/>
          <w:sz w:val="20"/>
          <w:szCs w:val="20"/>
        </w:rPr>
        <w:t xml:space="preserve"> the</w:t>
      </w:r>
      <w:r w:rsidRPr="00A507F5">
        <w:rPr>
          <w:rFonts w:ascii="Times New Roman" w:hAnsi="Times New Roman" w:cs="Times New Roman"/>
          <w:bCs/>
          <w:color w:val="000000" w:themeColor="text1"/>
          <w:sz w:val="20"/>
          <w:szCs w:val="20"/>
        </w:rPr>
        <w:t xml:space="preserve"> digestion of 2 g of sample was </w:t>
      </w:r>
      <w:r w:rsidR="00BC3716" w:rsidRPr="00A507F5">
        <w:rPr>
          <w:rFonts w:ascii="Times New Roman" w:hAnsi="Times New Roman" w:cs="Times New Roman"/>
          <w:bCs/>
          <w:color w:val="000000" w:themeColor="text1"/>
          <w:sz w:val="20"/>
          <w:szCs w:val="20"/>
        </w:rPr>
        <w:t>diluted</w:t>
      </w:r>
      <w:r w:rsidRPr="00A507F5">
        <w:rPr>
          <w:rFonts w:ascii="Times New Roman" w:hAnsi="Times New Roman" w:cs="Times New Roman"/>
          <w:bCs/>
          <w:color w:val="000000" w:themeColor="text1"/>
          <w:sz w:val="20"/>
          <w:szCs w:val="20"/>
        </w:rPr>
        <w:t xml:space="preserve"> to 300 ml. Aliquots of 125 ml of the filtrate were heated </w:t>
      </w:r>
      <w:r w:rsidR="00BC3716" w:rsidRPr="00A507F5">
        <w:rPr>
          <w:rFonts w:ascii="Times New Roman" w:hAnsi="Times New Roman" w:cs="Times New Roman"/>
          <w:bCs/>
          <w:color w:val="000000" w:themeColor="text1"/>
          <w:sz w:val="20"/>
          <w:szCs w:val="20"/>
        </w:rPr>
        <w:t xml:space="preserve">to </w:t>
      </w:r>
      <w:r w:rsidRPr="00A507F5">
        <w:rPr>
          <w:rFonts w:ascii="Times New Roman" w:hAnsi="Times New Roman" w:cs="Times New Roman"/>
          <w:bCs/>
          <w:color w:val="000000" w:themeColor="text1"/>
          <w:sz w:val="20"/>
          <w:szCs w:val="20"/>
        </w:rPr>
        <w:t xml:space="preserve">near boiling and titrated against </w:t>
      </w:r>
      <w:r w:rsidR="00BC3716" w:rsidRPr="00A507F5">
        <w:rPr>
          <w:rFonts w:ascii="Times New Roman" w:hAnsi="Times New Roman" w:cs="Times New Roman"/>
          <w:bCs/>
          <w:color w:val="000000" w:themeColor="text1"/>
          <w:sz w:val="20"/>
          <w:szCs w:val="20"/>
        </w:rPr>
        <w:t xml:space="preserve">a </w:t>
      </w:r>
      <w:r w:rsidRPr="00A507F5">
        <w:rPr>
          <w:rFonts w:ascii="Times New Roman" w:hAnsi="Times New Roman" w:cs="Times New Roman"/>
          <w:bCs/>
          <w:color w:val="000000" w:themeColor="text1"/>
          <w:sz w:val="20"/>
          <w:szCs w:val="20"/>
        </w:rPr>
        <w:t xml:space="preserve">0.05 M standardized </w:t>
      </w:r>
      <w:r w:rsidR="00BC3716" w:rsidRPr="00A507F5">
        <w:rPr>
          <w:rFonts w:ascii="Times New Roman" w:hAnsi="Times New Roman" w:cs="Times New Roman"/>
          <w:sz w:val="20"/>
          <w:szCs w:val="20"/>
        </w:rPr>
        <w:t>potassium permanganate solution</w:t>
      </w:r>
      <w:r w:rsidR="00BC3716" w:rsidRPr="00A507F5">
        <w:rPr>
          <w:rFonts w:ascii="Times New Roman" w:hAnsi="Times New Roman" w:cs="Times New Roman"/>
          <w:bCs/>
          <w:color w:val="000000" w:themeColor="text1"/>
          <w:sz w:val="20"/>
          <w:szCs w:val="20"/>
        </w:rPr>
        <w:t xml:space="preserve"> until </w:t>
      </w:r>
      <w:r w:rsidRPr="00A507F5">
        <w:rPr>
          <w:rFonts w:ascii="Times New Roman" w:hAnsi="Times New Roman" w:cs="Times New Roman"/>
          <w:bCs/>
          <w:color w:val="000000" w:themeColor="text1"/>
          <w:sz w:val="20"/>
          <w:szCs w:val="20"/>
        </w:rPr>
        <w:t xml:space="preserve">a faint pink color </w:t>
      </w:r>
      <w:r w:rsidR="00245BEC" w:rsidRPr="00A507F5">
        <w:rPr>
          <w:rFonts w:ascii="Times New Roman" w:hAnsi="Times New Roman" w:cs="Times New Roman"/>
          <w:bCs/>
          <w:color w:val="000000" w:themeColor="text1"/>
          <w:sz w:val="20"/>
          <w:szCs w:val="20"/>
        </w:rPr>
        <w:t>appeared and remained</w:t>
      </w:r>
      <w:r w:rsidRPr="00A507F5">
        <w:rPr>
          <w:rFonts w:ascii="Times New Roman" w:hAnsi="Times New Roman" w:cs="Times New Roman"/>
          <w:bCs/>
          <w:color w:val="000000" w:themeColor="text1"/>
          <w:sz w:val="20"/>
          <w:szCs w:val="20"/>
        </w:rPr>
        <w:t xml:space="preserve"> for 30 s</w:t>
      </w:r>
      <w:r w:rsidR="00245BEC" w:rsidRPr="00A507F5">
        <w:rPr>
          <w:rFonts w:ascii="Times New Roman" w:hAnsi="Times New Roman" w:cs="Times New Roman"/>
          <w:bCs/>
          <w:color w:val="000000" w:themeColor="text1"/>
          <w:sz w:val="20"/>
          <w:szCs w:val="20"/>
        </w:rPr>
        <w:t>econds</w:t>
      </w:r>
      <w:r w:rsidRPr="00A507F5">
        <w:rPr>
          <w:rFonts w:ascii="Times New Roman" w:hAnsi="Times New Roman" w:cs="Times New Roman"/>
          <w:bCs/>
          <w:color w:val="000000" w:themeColor="text1"/>
          <w:sz w:val="20"/>
          <w:szCs w:val="20"/>
        </w:rPr>
        <w:t>. Calcium oxalate content was calculated using the formula:</w:t>
      </w:r>
    </w:p>
    <w:p w14:paraId="212E7F2D" w14:textId="25FDE240" w:rsidR="002720DC" w:rsidRPr="00A507F5" w:rsidRDefault="002A77E8" w:rsidP="002720DC">
      <w:pPr>
        <w:spacing w:after="0"/>
        <w:jc w:val="both"/>
        <w:rPr>
          <w:rFonts w:ascii="Times New Roman" w:hAnsi="Times New Roman" w:cs="Times New Roman"/>
          <w:color w:val="000000" w:themeColor="text1"/>
          <w:sz w:val="20"/>
          <w:szCs w:val="20"/>
        </w:rPr>
      </w:pPr>
      <m:oMathPara>
        <m:oMath>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Tk x  (Vm)(D)  x 10</m:t>
              </m:r>
              <m:r>
                <m:rPr>
                  <m:sty m:val="p"/>
                </m:rPr>
                <w:rPr>
                  <w:rFonts w:ascii="Cambria Math" w:hAnsi="Cambria Math" w:cs="Times New Roman"/>
                  <w:color w:val="000000" w:themeColor="text1"/>
                  <w:sz w:val="20"/>
                  <w:szCs w:val="20"/>
                  <w:vertAlign w:val="superscript"/>
                </w:rPr>
                <m:t>5</m:t>
              </m:r>
            </m:num>
            <m:den>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Me</m:t>
                  </m:r>
                </m:e>
              </m:d>
              <m:r>
                <m:rPr>
                  <m:sty m:val="p"/>
                </m:rPr>
                <w:rPr>
                  <w:rFonts w:ascii="Cambria Math" w:hAnsi="Cambria Math" w:cs="Times New Roman"/>
                  <w:color w:val="000000" w:themeColor="text1"/>
                  <w:sz w:val="20"/>
                  <w:szCs w:val="20"/>
                </w:rPr>
                <m:t xml:space="preserve"> x Ms</m:t>
              </m:r>
            </m:den>
          </m:f>
          <m:r>
            <m:rPr>
              <m:sty m:val="p"/>
            </m:rPr>
            <w:rPr>
              <w:rFonts w:ascii="Cambria Math" w:hAnsi="Cambria Math" w:cs="Times New Roman"/>
              <w:color w:val="000000" w:themeColor="text1"/>
              <w:sz w:val="20"/>
              <w:szCs w:val="20"/>
            </w:rPr>
            <m:t xml:space="preserve"> (mg/100g)</m:t>
          </m:r>
        </m:oMath>
      </m:oMathPara>
    </w:p>
    <w:p w14:paraId="0BD1675D" w14:textId="611F3BA0" w:rsidR="00D056ED" w:rsidRPr="00A507F5" w:rsidRDefault="00D056ED" w:rsidP="00F13620">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lastRenderedPageBreak/>
        <w:t>Where T</w:t>
      </w:r>
      <w:r w:rsidR="00A50647" w:rsidRPr="00A507F5">
        <w:rPr>
          <w:rFonts w:ascii="Times New Roman" w:hAnsi="Times New Roman" w:cs="Times New Roman"/>
          <w:color w:val="000000" w:themeColor="text1"/>
          <w:sz w:val="20"/>
          <w:szCs w:val="20"/>
        </w:rPr>
        <w:t>k</w:t>
      </w:r>
      <w:r w:rsidRPr="00A507F5">
        <w:rPr>
          <w:rFonts w:ascii="Times New Roman" w:hAnsi="Times New Roman" w:cs="Times New Roman"/>
          <w:color w:val="000000" w:themeColor="text1"/>
          <w:sz w:val="20"/>
          <w:szCs w:val="20"/>
        </w:rPr>
        <w:t xml:space="preserve">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w:t>
      </w:r>
      <w:proofErr w:type="spellStart"/>
      <w:r w:rsidRPr="00A507F5">
        <w:rPr>
          <w:rFonts w:ascii="Times New Roman" w:hAnsi="Times New Roman" w:cs="Times New Roman"/>
          <w:color w:val="000000" w:themeColor="text1"/>
          <w:sz w:val="20"/>
          <w:szCs w:val="20"/>
        </w:rPr>
        <w:t>titre</w:t>
      </w:r>
      <w:proofErr w:type="spellEnd"/>
      <w:r w:rsidRPr="00A507F5">
        <w:rPr>
          <w:rFonts w:ascii="Times New Roman" w:hAnsi="Times New Roman" w:cs="Times New Roman"/>
          <w:color w:val="000000" w:themeColor="text1"/>
          <w:sz w:val="20"/>
          <w:szCs w:val="20"/>
        </w:rPr>
        <w:t xml:space="preserve"> of KMn0</w:t>
      </w:r>
      <w:r w:rsidRPr="00A507F5">
        <w:rPr>
          <w:rFonts w:ascii="Times New Roman" w:hAnsi="Times New Roman" w:cs="Times New Roman"/>
          <w:color w:val="000000" w:themeColor="text1"/>
          <w:sz w:val="20"/>
          <w:szCs w:val="20"/>
          <w:vertAlign w:val="subscript"/>
        </w:rPr>
        <w:t>4</w:t>
      </w:r>
      <w:r w:rsidRPr="00A507F5">
        <w:rPr>
          <w:rFonts w:ascii="Times New Roman" w:hAnsi="Times New Roman" w:cs="Times New Roman"/>
          <w:color w:val="000000" w:themeColor="text1"/>
          <w:sz w:val="20"/>
          <w:szCs w:val="20"/>
        </w:rPr>
        <w:t xml:space="preserve">(ml), </w:t>
      </w:r>
      <w:proofErr w:type="spellStart"/>
      <w:r w:rsidRPr="00A507F5">
        <w:rPr>
          <w:rFonts w:ascii="Times New Roman" w:hAnsi="Times New Roman" w:cs="Times New Roman"/>
          <w:color w:val="000000" w:themeColor="text1"/>
          <w:sz w:val="20"/>
          <w:szCs w:val="20"/>
        </w:rPr>
        <w:t>Vm</w:t>
      </w:r>
      <w:proofErr w:type="spellEnd"/>
      <w:r w:rsidRPr="00A507F5">
        <w:rPr>
          <w:rFonts w:ascii="Times New Roman" w:hAnsi="Times New Roman" w:cs="Times New Roman"/>
          <w:color w:val="000000" w:themeColor="text1"/>
          <w:sz w:val="20"/>
          <w:szCs w:val="20"/>
        </w:rPr>
        <w:t xml:space="preserve">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volume-mass equivalent (i.e. 1ml of 0.05</w:t>
      </w:r>
      <w:r w:rsidR="003F3A0B" w:rsidRPr="00A507F5">
        <w:rPr>
          <w:rFonts w:ascii="Times New Roman" w:hAnsi="Times New Roman" w:cs="Times New Roman"/>
          <w:color w:val="000000" w:themeColor="text1"/>
          <w:sz w:val="20"/>
          <w:szCs w:val="20"/>
        </w:rPr>
        <w:t>M</w:t>
      </w:r>
      <w:r w:rsidRPr="00A507F5">
        <w:rPr>
          <w:rFonts w:ascii="Times New Roman" w:hAnsi="Times New Roman" w:cs="Times New Roman"/>
          <w:color w:val="000000" w:themeColor="text1"/>
          <w:sz w:val="20"/>
          <w:szCs w:val="20"/>
        </w:rPr>
        <w:t xml:space="preserve"> KMn0</w:t>
      </w:r>
      <w:r w:rsidRPr="00A507F5">
        <w:rPr>
          <w:rFonts w:ascii="Times New Roman" w:hAnsi="Times New Roman" w:cs="Times New Roman"/>
          <w:color w:val="000000" w:themeColor="text1"/>
          <w:sz w:val="20"/>
          <w:szCs w:val="20"/>
          <w:vertAlign w:val="subscript"/>
        </w:rPr>
        <w:t>4</w:t>
      </w:r>
      <w:r w:rsidRPr="00A507F5">
        <w:rPr>
          <w:rFonts w:ascii="Times New Roman" w:hAnsi="Times New Roman" w:cs="Times New Roman"/>
          <w:color w:val="000000" w:themeColor="text1"/>
          <w:sz w:val="20"/>
          <w:szCs w:val="20"/>
        </w:rPr>
        <w:t xml:space="preserve"> solution is equivalent to 0.00225</w:t>
      </w:r>
      <w:r w:rsidR="003F3A0B"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g anhydrous oxalic acid)</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D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dilution factor Vt/A (Vt is the total volume of titrate (300</w:t>
      </w:r>
      <w:r w:rsidR="003F3A0B"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ml) and A is the aliquot used (125</w:t>
      </w:r>
      <w:r w:rsidR="00B011EC"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ml), M</w:t>
      </w:r>
      <w:r w:rsidR="00A50647" w:rsidRPr="00A507F5">
        <w:rPr>
          <w:rFonts w:ascii="Times New Roman" w:hAnsi="Times New Roman" w:cs="Times New Roman"/>
          <w:color w:val="000000" w:themeColor="text1"/>
          <w:sz w:val="20"/>
          <w:szCs w:val="20"/>
        </w:rPr>
        <w:t>e</w:t>
      </w:r>
      <w:r w:rsidRPr="00A507F5">
        <w:rPr>
          <w:rFonts w:ascii="Times New Roman" w:hAnsi="Times New Roman" w:cs="Times New Roman"/>
          <w:color w:val="000000" w:themeColor="text1"/>
          <w:sz w:val="20"/>
          <w:szCs w:val="20"/>
        </w:rPr>
        <w:t xml:space="preserve">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molar equivalent of KMn0</w:t>
      </w:r>
      <w:r w:rsidRPr="00A507F5">
        <w:rPr>
          <w:rFonts w:ascii="Times New Roman" w:hAnsi="Times New Roman" w:cs="Times New Roman"/>
          <w:color w:val="000000" w:themeColor="text1"/>
          <w:sz w:val="20"/>
          <w:szCs w:val="20"/>
          <w:vertAlign w:val="subscript"/>
        </w:rPr>
        <w:t xml:space="preserve">4 </w:t>
      </w:r>
      <w:r w:rsidRPr="00A507F5">
        <w:rPr>
          <w:rFonts w:ascii="Times New Roman" w:hAnsi="Times New Roman" w:cs="Times New Roman"/>
          <w:color w:val="000000" w:themeColor="text1"/>
          <w:sz w:val="20"/>
          <w:szCs w:val="20"/>
        </w:rPr>
        <w:t>in oxalate (KMn0</w:t>
      </w:r>
      <w:r w:rsidRPr="00A507F5">
        <w:rPr>
          <w:rFonts w:ascii="Times New Roman" w:hAnsi="Times New Roman" w:cs="Times New Roman"/>
          <w:color w:val="000000" w:themeColor="text1"/>
          <w:sz w:val="20"/>
          <w:szCs w:val="20"/>
          <w:vertAlign w:val="subscript"/>
        </w:rPr>
        <w:t xml:space="preserve">4 </w:t>
      </w:r>
      <w:r w:rsidRPr="00A507F5">
        <w:rPr>
          <w:rFonts w:ascii="Times New Roman" w:hAnsi="Times New Roman" w:cs="Times New Roman"/>
          <w:color w:val="000000" w:themeColor="text1"/>
          <w:sz w:val="20"/>
          <w:szCs w:val="20"/>
        </w:rPr>
        <w:t xml:space="preserve">redox reaction) and </w:t>
      </w:r>
      <w:proofErr w:type="spellStart"/>
      <w:r w:rsidRPr="00A507F5">
        <w:rPr>
          <w:rFonts w:ascii="Times New Roman" w:hAnsi="Times New Roman" w:cs="Times New Roman"/>
          <w:color w:val="000000" w:themeColor="text1"/>
          <w:sz w:val="20"/>
          <w:szCs w:val="20"/>
        </w:rPr>
        <w:t>M</w:t>
      </w:r>
      <w:r w:rsidR="00A50647" w:rsidRPr="00A507F5">
        <w:rPr>
          <w:rFonts w:ascii="Times New Roman" w:hAnsi="Times New Roman" w:cs="Times New Roman"/>
          <w:color w:val="000000" w:themeColor="text1"/>
          <w:sz w:val="20"/>
          <w:szCs w:val="20"/>
        </w:rPr>
        <w:t>s</w:t>
      </w:r>
      <w:proofErr w:type="spellEnd"/>
      <w:r w:rsidRPr="00A507F5">
        <w:rPr>
          <w:rFonts w:ascii="Times New Roman" w:hAnsi="Times New Roman" w:cs="Times New Roman"/>
          <w:color w:val="000000" w:themeColor="text1"/>
          <w:sz w:val="20"/>
          <w:szCs w:val="20"/>
        </w:rPr>
        <w:t xml:space="preserve">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mass of sample used.</w:t>
      </w:r>
    </w:p>
    <w:p w14:paraId="7B7719DF" w14:textId="0A319FA7" w:rsidR="00D056ED" w:rsidRPr="00A507F5" w:rsidRDefault="00A50647" w:rsidP="00F13620">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2.3</w:t>
      </w:r>
      <w:r w:rsidR="00D056ED" w:rsidRPr="00A507F5">
        <w:rPr>
          <w:rFonts w:ascii="Times New Roman" w:hAnsi="Times New Roman" w:cs="Times New Roman"/>
          <w:b/>
          <w:color w:val="000000" w:themeColor="text1"/>
          <w:sz w:val="20"/>
          <w:szCs w:val="20"/>
        </w:rPr>
        <w:t>.2</w:t>
      </w:r>
      <w:r w:rsidRPr="00A507F5">
        <w:rPr>
          <w:rFonts w:ascii="Times New Roman" w:hAnsi="Times New Roman" w:cs="Times New Roman"/>
          <w:b/>
          <w:color w:val="000000" w:themeColor="text1"/>
          <w:sz w:val="20"/>
          <w:szCs w:val="20"/>
        </w:rPr>
        <w:t xml:space="preserve"> Alkaloid determination</w:t>
      </w:r>
    </w:p>
    <w:p w14:paraId="43732C4F" w14:textId="56A8CC69" w:rsidR="00245BEC" w:rsidRPr="00A507F5" w:rsidRDefault="00726EFF" w:rsidP="00F13620">
      <w:pPr>
        <w:jc w:val="both"/>
        <w:rPr>
          <w:rFonts w:ascii="Times New Roman" w:hAnsi="Times New Roman" w:cs="Times New Roman"/>
          <w:b/>
          <w:color w:val="000000" w:themeColor="text1"/>
          <w:sz w:val="20"/>
          <w:szCs w:val="20"/>
        </w:rPr>
      </w:pPr>
      <w:r w:rsidRPr="00A507F5">
        <w:rPr>
          <w:rFonts w:ascii="Times New Roman" w:hAnsi="Times New Roman" w:cs="Times New Roman"/>
          <w:bCs/>
          <w:color w:val="000000" w:themeColor="text1"/>
          <w:sz w:val="20"/>
          <w:szCs w:val="20"/>
        </w:rPr>
        <w:t xml:space="preserve">The alkaloid content was determined using the methods described </w:t>
      </w:r>
      <w:r w:rsidR="00245BEC" w:rsidRPr="00A507F5">
        <w:rPr>
          <w:rFonts w:ascii="Times New Roman" w:hAnsi="Times New Roman" w:cs="Times New Roman"/>
          <w:bCs/>
          <w:color w:val="000000" w:themeColor="text1"/>
          <w:sz w:val="20"/>
          <w:szCs w:val="20"/>
        </w:rPr>
        <w:t>by</w:t>
      </w:r>
      <w:r w:rsidRPr="00A507F5">
        <w:rPr>
          <w:rFonts w:ascii="Times New Roman" w:hAnsi="Times New Roman" w:cs="Times New Roman"/>
          <w:bCs/>
          <w:color w:val="000000" w:themeColor="text1"/>
          <w:sz w:val="20"/>
          <w:szCs w:val="20"/>
        </w:rPr>
        <w:t xml:space="preserve"> Harborne (1973) and </w:t>
      </w:r>
      <w:proofErr w:type="spellStart"/>
      <w:r w:rsidRPr="00A507F5">
        <w:rPr>
          <w:rFonts w:ascii="Times New Roman" w:hAnsi="Times New Roman" w:cs="Times New Roman"/>
          <w:bCs/>
          <w:color w:val="000000" w:themeColor="text1"/>
          <w:sz w:val="20"/>
          <w:szCs w:val="20"/>
        </w:rPr>
        <w:t>Obadoni</w:t>
      </w:r>
      <w:proofErr w:type="spellEnd"/>
      <w:r w:rsidRPr="00A507F5">
        <w:rPr>
          <w:rFonts w:ascii="Times New Roman" w:hAnsi="Times New Roman" w:cs="Times New Roman"/>
          <w:bCs/>
          <w:color w:val="000000" w:themeColor="text1"/>
          <w:sz w:val="20"/>
          <w:szCs w:val="20"/>
        </w:rPr>
        <w:t xml:space="preserve"> and </w:t>
      </w:r>
      <w:proofErr w:type="spellStart"/>
      <w:r w:rsidRPr="00A507F5">
        <w:rPr>
          <w:rFonts w:ascii="Times New Roman" w:hAnsi="Times New Roman" w:cs="Times New Roman"/>
          <w:bCs/>
          <w:color w:val="000000" w:themeColor="text1"/>
          <w:sz w:val="20"/>
          <w:szCs w:val="20"/>
        </w:rPr>
        <w:t>Ochuko</w:t>
      </w:r>
      <w:proofErr w:type="spellEnd"/>
      <w:r w:rsidRPr="00A507F5">
        <w:rPr>
          <w:rFonts w:ascii="Times New Roman" w:hAnsi="Times New Roman" w:cs="Times New Roman"/>
          <w:bCs/>
          <w:color w:val="000000" w:themeColor="text1"/>
          <w:sz w:val="20"/>
          <w:szCs w:val="20"/>
        </w:rPr>
        <w:t xml:space="preserve"> (2001). Five grams of the sample were </w:t>
      </w:r>
      <w:r w:rsidR="00245BEC" w:rsidRPr="00A507F5">
        <w:rPr>
          <w:rFonts w:ascii="Times New Roman" w:hAnsi="Times New Roman" w:cs="Times New Roman"/>
          <w:bCs/>
          <w:color w:val="000000" w:themeColor="text1"/>
          <w:sz w:val="20"/>
          <w:szCs w:val="20"/>
        </w:rPr>
        <w:t xml:space="preserve">placed </w:t>
      </w:r>
      <w:r w:rsidRPr="00A507F5">
        <w:rPr>
          <w:rFonts w:ascii="Times New Roman" w:hAnsi="Times New Roman" w:cs="Times New Roman"/>
          <w:bCs/>
          <w:color w:val="000000" w:themeColor="text1"/>
          <w:sz w:val="20"/>
          <w:szCs w:val="20"/>
        </w:rPr>
        <w:t>in a 250 ml beaker, and 200 ml of 20% acetic acid in ethanol was added</w:t>
      </w:r>
      <w:r w:rsidR="00245BEC" w:rsidRPr="00A507F5">
        <w:rPr>
          <w:rFonts w:ascii="Times New Roman" w:hAnsi="Times New Roman" w:cs="Times New Roman"/>
          <w:bCs/>
          <w:color w:val="000000" w:themeColor="text1"/>
          <w:sz w:val="20"/>
          <w:szCs w:val="20"/>
        </w:rPr>
        <w:t xml:space="preserve">. The mixture was </w:t>
      </w:r>
      <w:r w:rsidRPr="00A507F5">
        <w:rPr>
          <w:rFonts w:ascii="Times New Roman" w:hAnsi="Times New Roman" w:cs="Times New Roman"/>
          <w:bCs/>
          <w:color w:val="000000" w:themeColor="text1"/>
          <w:sz w:val="20"/>
          <w:szCs w:val="20"/>
        </w:rPr>
        <w:t xml:space="preserve">covered and </w:t>
      </w:r>
      <w:r w:rsidR="00245BEC" w:rsidRPr="00A507F5">
        <w:rPr>
          <w:rFonts w:ascii="Times New Roman" w:hAnsi="Times New Roman" w:cs="Times New Roman"/>
          <w:bCs/>
          <w:color w:val="000000" w:themeColor="text1"/>
          <w:sz w:val="20"/>
          <w:szCs w:val="20"/>
        </w:rPr>
        <w:t>left</w:t>
      </w:r>
      <w:r w:rsidRPr="00A507F5">
        <w:rPr>
          <w:rFonts w:ascii="Times New Roman" w:hAnsi="Times New Roman" w:cs="Times New Roman"/>
          <w:bCs/>
          <w:color w:val="000000" w:themeColor="text1"/>
          <w:sz w:val="20"/>
          <w:szCs w:val="20"/>
        </w:rPr>
        <w:t xml:space="preserve"> to stand for 4 hours at 25°C. </w:t>
      </w:r>
      <w:r w:rsidR="00245BEC" w:rsidRPr="00A507F5">
        <w:rPr>
          <w:rFonts w:ascii="Times New Roman" w:hAnsi="Times New Roman" w:cs="Times New Roman"/>
          <w:bCs/>
          <w:color w:val="000000" w:themeColor="text1"/>
          <w:sz w:val="20"/>
          <w:szCs w:val="20"/>
        </w:rPr>
        <w:t>It</w:t>
      </w:r>
      <w:r w:rsidRPr="00A507F5">
        <w:rPr>
          <w:rFonts w:ascii="Times New Roman" w:hAnsi="Times New Roman" w:cs="Times New Roman"/>
          <w:bCs/>
          <w:color w:val="000000" w:themeColor="text1"/>
          <w:sz w:val="20"/>
          <w:szCs w:val="20"/>
        </w:rPr>
        <w:t xml:space="preserve"> was</w:t>
      </w:r>
      <w:r w:rsidR="00245BEC" w:rsidRPr="00A507F5">
        <w:rPr>
          <w:rFonts w:ascii="Times New Roman" w:hAnsi="Times New Roman" w:cs="Times New Roman"/>
          <w:bCs/>
          <w:color w:val="000000" w:themeColor="text1"/>
          <w:sz w:val="20"/>
          <w:szCs w:val="20"/>
        </w:rPr>
        <w:t xml:space="preserve"> then</w:t>
      </w:r>
      <w:r w:rsidRPr="00A507F5">
        <w:rPr>
          <w:rFonts w:ascii="Times New Roman" w:hAnsi="Times New Roman" w:cs="Times New Roman"/>
          <w:bCs/>
          <w:color w:val="000000" w:themeColor="text1"/>
          <w:sz w:val="20"/>
          <w:szCs w:val="20"/>
        </w:rPr>
        <w:t xml:space="preserve"> filtered </w:t>
      </w:r>
      <w:r w:rsidR="00265FE1" w:rsidRPr="00A507F5">
        <w:rPr>
          <w:rFonts w:ascii="Times New Roman" w:hAnsi="Times New Roman" w:cs="Times New Roman"/>
          <w:bCs/>
          <w:color w:val="000000" w:themeColor="text1"/>
          <w:sz w:val="20"/>
          <w:szCs w:val="20"/>
        </w:rPr>
        <w:t>using</w:t>
      </w:r>
      <w:r w:rsidRPr="00A507F5">
        <w:rPr>
          <w:rFonts w:ascii="Times New Roman" w:hAnsi="Times New Roman" w:cs="Times New Roman"/>
          <w:bCs/>
          <w:color w:val="000000" w:themeColor="text1"/>
          <w:sz w:val="20"/>
          <w:szCs w:val="20"/>
        </w:rPr>
        <w:t xml:space="preserve"> filter paper No. 42, and the filtrate was concentrated using a water bath (</w:t>
      </w:r>
      <w:proofErr w:type="spellStart"/>
      <w:r w:rsidRPr="00A507F5">
        <w:rPr>
          <w:rFonts w:ascii="Times New Roman" w:hAnsi="Times New Roman" w:cs="Times New Roman"/>
          <w:bCs/>
          <w:color w:val="000000" w:themeColor="text1"/>
          <w:sz w:val="20"/>
          <w:szCs w:val="20"/>
        </w:rPr>
        <w:t>Memmert</w:t>
      </w:r>
      <w:proofErr w:type="spellEnd"/>
      <w:r w:rsidRPr="00A507F5">
        <w:rPr>
          <w:rFonts w:ascii="Times New Roman" w:hAnsi="Times New Roman" w:cs="Times New Roman"/>
          <w:bCs/>
          <w:color w:val="000000" w:themeColor="text1"/>
          <w:sz w:val="20"/>
          <w:szCs w:val="20"/>
        </w:rPr>
        <w:t xml:space="preserve">) to one quarter of the original volume. Concentrated ammonium hydroxide was added dropwise </w:t>
      </w:r>
      <w:r w:rsidR="00265FE1" w:rsidRPr="00A507F5">
        <w:rPr>
          <w:rFonts w:ascii="Times New Roman" w:hAnsi="Times New Roman" w:cs="Times New Roman"/>
          <w:bCs/>
          <w:color w:val="000000" w:themeColor="text1"/>
          <w:sz w:val="20"/>
          <w:szCs w:val="20"/>
        </w:rPr>
        <w:t>until</w:t>
      </w:r>
      <w:r w:rsidRPr="00A507F5">
        <w:rPr>
          <w:rFonts w:ascii="Times New Roman" w:hAnsi="Times New Roman" w:cs="Times New Roman"/>
          <w:bCs/>
          <w:color w:val="000000" w:themeColor="text1"/>
          <w:sz w:val="20"/>
          <w:szCs w:val="20"/>
        </w:rPr>
        <w:t xml:space="preserve"> the extract until the precipitate </w:t>
      </w:r>
      <w:r w:rsidR="00265FE1" w:rsidRPr="00A507F5">
        <w:rPr>
          <w:rFonts w:ascii="Times New Roman" w:hAnsi="Times New Roman" w:cs="Times New Roman"/>
          <w:bCs/>
          <w:color w:val="000000" w:themeColor="text1"/>
          <w:sz w:val="20"/>
          <w:szCs w:val="20"/>
        </w:rPr>
        <w:t xml:space="preserve">formed </w:t>
      </w:r>
      <w:r w:rsidRPr="00A507F5">
        <w:rPr>
          <w:rFonts w:ascii="Times New Roman" w:hAnsi="Times New Roman" w:cs="Times New Roman"/>
          <w:bCs/>
          <w:color w:val="000000" w:themeColor="text1"/>
          <w:sz w:val="20"/>
          <w:szCs w:val="20"/>
        </w:rPr>
        <w:t>complete</w:t>
      </w:r>
      <w:r w:rsidR="00265FE1" w:rsidRPr="00A507F5">
        <w:rPr>
          <w:rFonts w:ascii="Times New Roman" w:hAnsi="Times New Roman" w:cs="Times New Roman"/>
          <w:bCs/>
          <w:color w:val="000000" w:themeColor="text1"/>
          <w:sz w:val="20"/>
          <w:szCs w:val="20"/>
        </w:rPr>
        <w:t>ly</w:t>
      </w:r>
      <w:r w:rsidRPr="00A507F5">
        <w:rPr>
          <w:rFonts w:ascii="Times New Roman" w:hAnsi="Times New Roman" w:cs="Times New Roman"/>
          <w:bCs/>
          <w:color w:val="000000" w:themeColor="text1"/>
          <w:sz w:val="20"/>
          <w:szCs w:val="20"/>
        </w:rPr>
        <w:t>. The solution was allowed to settle, and the precipitate was collected and washed with dilute NH₄OH (1% ammonia solution</w:t>
      </w:r>
      <w:r w:rsidR="00F13620">
        <w:rPr>
          <w:rFonts w:ascii="Times New Roman" w:hAnsi="Times New Roman" w:cs="Times New Roman"/>
          <w:bCs/>
          <w:color w:val="000000" w:themeColor="text1"/>
          <w:sz w:val="20"/>
          <w:szCs w:val="20"/>
        </w:rPr>
        <w:t xml:space="preserve">) The </w:t>
      </w:r>
      <w:r w:rsidR="00F13620" w:rsidRPr="00A507F5">
        <w:rPr>
          <w:rFonts w:ascii="Times New Roman" w:hAnsi="Times New Roman" w:cs="Times New Roman"/>
          <w:sz w:val="20"/>
          <w:szCs w:val="20"/>
        </w:rPr>
        <w:t>precipitate was then filtered using </w:t>
      </w:r>
      <w:r w:rsidR="00F13620">
        <w:rPr>
          <w:rFonts w:ascii="Times New Roman" w:hAnsi="Times New Roman" w:cs="Times New Roman"/>
          <w:sz w:val="20"/>
          <w:szCs w:val="20"/>
        </w:rPr>
        <w:t>pre-weighed filter paper. The residue on the filter paper</w:t>
      </w:r>
      <w:r w:rsidRPr="00A507F5">
        <w:rPr>
          <w:rFonts w:ascii="Times New Roman" w:hAnsi="Times New Roman" w:cs="Times New Roman"/>
          <w:bCs/>
          <w:color w:val="000000" w:themeColor="text1"/>
          <w:sz w:val="20"/>
          <w:szCs w:val="20"/>
        </w:rPr>
        <w:t xml:space="preserve"> </w:t>
      </w:r>
      <w:r w:rsidR="00F13620" w:rsidRPr="00A507F5">
        <w:rPr>
          <w:rFonts w:ascii="Times New Roman" w:hAnsi="Times New Roman" w:cs="Times New Roman"/>
          <w:sz w:val="20"/>
          <w:szCs w:val="20"/>
        </w:rPr>
        <w:t>represented the </w:t>
      </w:r>
      <w:r w:rsidR="00F13620" w:rsidRPr="00A507F5">
        <w:rPr>
          <w:rFonts w:ascii="Times New Roman" w:hAnsi="Times New Roman" w:cs="Times New Roman"/>
          <w:bCs/>
          <w:color w:val="000000" w:themeColor="text1"/>
          <w:sz w:val="20"/>
          <w:szCs w:val="20"/>
        </w:rPr>
        <w:t>alkaloid, which is dried in the oven (precision electrothermal model BNP 9052 England) at 80°C. The alkaloid content was calculated and expressed as a percentage of the weight of the sample.</w:t>
      </w:r>
    </w:p>
    <w:p w14:paraId="4B9AC7A4" w14:textId="19B17460" w:rsidR="00BF259E" w:rsidRPr="00A507F5" w:rsidRDefault="00BF259E" w:rsidP="00D056ED">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Alkaloid content </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Weight of filter paper with residue - Weight of filter paper</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26CE2FBC" w14:textId="50EA244A" w:rsidR="00D056ED" w:rsidRPr="00A507F5" w:rsidRDefault="00BF259E" w:rsidP="00A552E7">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3.3 </w:t>
      </w:r>
      <w:r w:rsidRPr="00A507F5">
        <w:rPr>
          <w:rFonts w:ascii="Times New Roman" w:hAnsi="Times New Roman" w:cs="Times New Roman"/>
          <w:b/>
          <w:color w:val="000000" w:themeColor="text1"/>
          <w:sz w:val="20"/>
          <w:szCs w:val="20"/>
        </w:rPr>
        <w:t xml:space="preserve">Flavonoids determination </w:t>
      </w:r>
    </w:p>
    <w:p w14:paraId="5F846200" w14:textId="476337FF" w:rsidR="00726EFF" w:rsidRPr="00A507F5" w:rsidRDefault="00726EFF" w:rsidP="00726EFF">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Ten grams of the sample were extracted repeatedly with 100 ml of 80% aqueous methanol at room temperature. The </w:t>
      </w:r>
      <w:r w:rsidR="00A54B4A" w:rsidRPr="00A507F5">
        <w:rPr>
          <w:rFonts w:ascii="Times New Roman" w:hAnsi="Times New Roman" w:cs="Times New Roman"/>
          <w:sz w:val="20"/>
          <w:szCs w:val="20"/>
        </w:rPr>
        <w:t>entire</w:t>
      </w:r>
      <w:r w:rsidR="00A54B4A"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solution was filtered through Whatman filter paper No. 42 (125 mm). The filtrate was</w:t>
      </w:r>
      <w:r w:rsidR="00A54B4A" w:rsidRPr="00A507F5">
        <w:rPr>
          <w:rFonts w:ascii="Times New Roman" w:hAnsi="Times New Roman" w:cs="Times New Roman"/>
          <w:color w:val="000000" w:themeColor="text1"/>
          <w:sz w:val="20"/>
          <w:szCs w:val="20"/>
        </w:rPr>
        <w:t xml:space="preserve"> then</w:t>
      </w:r>
      <w:r w:rsidRPr="00A507F5">
        <w:rPr>
          <w:rFonts w:ascii="Times New Roman" w:hAnsi="Times New Roman" w:cs="Times New Roman"/>
          <w:color w:val="000000" w:themeColor="text1"/>
          <w:sz w:val="20"/>
          <w:szCs w:val="20"/>
        </w:rPr>
        <w:t xml:space="preserve"> transferred into a crucible and evaporated to dryness over a water bath</w:t>
      </w:r>
      <w:r w:rsidR="00A54B4A" w:rsidRPr="00A507F5">
        <w:rPr>
          <w:rFonts w:ascii="Times New Roman" w:hAnsi="Times New Roman" w:cs="Times New Roman"/>
          <w:color w:val="000000" w:themeColor="text1"/>
          <w:sz w:val="20"/>
          <w:szCs w:val="20"/>
        </w:rPr>
        <w:t>. The</w:t>
      </w:r>
      <w:r w:rsidRPr="00A507F5">
        <w:rPr>
          <w:rFonts w:ascii="Times New Roman" w:hAnsi="Times New Roman" w:cs="Times New Roman"/>
          <w:color w:val="000000" w:themeColor="text1"/>
          <w:sz w:val="20"/>
          <w:szCs w:val="20"/>
        </w:rPr>
        <w:t xml:space="preserve"> </w:t>
      </w:r>
      <w:r w:rsidR="00A54B4A" w:rsidRPr="00A507F5">
        <w:rPr>
          <w:rFonts w:ascii="Times New Roman" w:hAnsi="Times New Roman" w:cs="Times New Roman"/>
          <w:sz w:val="20"/>
          <w:szCs w:val="20"/>
        </w:rPr>
        <w:t>dried residue was weighed</w:t>
      </w:r>
      <w:r w:rsidR="00A54B4A"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to a constant weight (</w:t>
      </w:r>
      <w:proofErr w:type="spellStart"/>
      <w:r w:rsidRPr="00A507F5">
        <w:rPr>
          <w:rFonts w:ascii="Times New Roman" w:hAnsi="Times New Roman" w:cs="Times New Roman"/>
          <w:color w:val="000000" w:themeColor="text1"/>
          <w:sz w:val="20"/>
          <w:szCs w:val="20"/>
        </w:rPr>
        <w:t>Boham</w:t>
      </w:r>
      <w:proofErr w:type="spellEnd"/>
      <w:r w:rsidRPr="00A507F5">
        <w:rPr>
          <w:rFonts w:ascii="Times New Roman" w:hAnsi="Times New Roman" w:cs="Times New Roman"/>
          <w:color w:val="000000" w:themeColor="text1"/>
          <w:sz w:val="20"/>
          <w:szCs w:val="20"/>
        </w:rPr>
        <w:t xml:space="preserve"> </w:t>
      </w:r>
      <w:r w:rsidR="005F4C9B" w:rsidRPr="00A507F5">
        <w:rPr>
          <w:rFonts w:ascii="Times New Roman" w:hAnsi="Times New Roman" w:cs="Times New Roman"/>
          <w:color w:val="000000" w:themeColor="text1"/>
          <w:sz w:val="20"/>
          <w:szCs w:val="20"/>
        </w:rPr>
        <w:t>&amp;</w:t>
      </w:r>
      <w:r w:rsidRPr="00A507F5">
        <w:rPr>
          <w:rFonts w:ascii="Times New Roman" w:hAnsi="Times New Roman" w:cs="Times New Roman"/>
          <w:color w:val="000000" w:themeColor="text1"/>
          <w:sz w:val="20"/>
          <w:szCs w:val="20"/>
        </w:rPr>
        <w:t xml:space="preserve"> </w:t>
      </w:r>
      <w:proofErr w:type="spellStart"/>
      <w:r w:rsidRPr="00A507F5">
        <w:rPr>
          <w:rFonts w:ascii="Times New Roman" w:hAnsi="Times New Roman" w:cs="Times New Roman"/>
          <w:color w:val="000000" w:themeColor="text1"/>
          <w:sz w:val="20"/>
          <w:szCs w:val="20"/>
        </w:rPr>
        <w:t>Kocipai</w:t>
      </w:r>
      <w:proofErr w:type="spellEnd"/>
      <w:r w:rsidRPr="00A507F5">
        <w:rPr>
          <w:rFonts w:ascii="Times New Roman" w:hAnsi="Times New Roman" w:cs="Times New Roman"/>
          <w:color w:val="000000" w:themeColor="text1"/>
          <w:sz w:val="20"/>
          <w:szCs w:val="20"/>
        </w:rPr>
        <w:t>, 1994).</w:t>
      </w:r>
    </w:p>
    <w:p w14:paraId="71F31B06" w14:textId="42EB7D67" w:rsidR="007A4ECB" w:rsidRPr="00A507F5" w:rsidRDefault="007A4ECB" w:rsidP="00D056ED">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Flavonoid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crucible + residue) - (Weight of crucible)</m:t>
              </m:r>
            </m:num>
            <m:den>
              <m:r>
                <m:rPr>
                  <m:sty m:val="p"/>
                </m:rPr>
                <w:rPr>
                  <w:rFonts w:ascii="Cambria Math" w:hAnsi="Cambria Math" w:cs="Times New Roman"/>
                  <w:color w:val="000000" w:themeColor="text1"/>
                  <w:sz w:val="20"/>
                  <w:szCs w:val="20"/>
                </w:rPr>
                <m:t>Weight of sample analayzed</m:t>
              </m:r>
            </m:den>
          </m:f>
          <m:r>
            <m:rPr>
              <m:sty m:val="p"/>
            </m:rPr>
            <w:rPr>
              <w:rFonts w:ascii="Cambria Math" w:hAnsi="Cambria Math" w:cs="Times New Roman"/>
              <w:color w:val="000000" w:themeColor="text1"/>
              <w:sz w:val="20"/>
              <w:szCs w:val="20"/>
            </w:rPr>
            <m:t>x 100%</m:t>
          </m:r>
        </m:oMath>
      </m:oMathPara>
    </w:p>
    <w:p w14:paraId="417F35CE" w14:textId="35AC3513" w:rsidR="00D056ED" w:rsidRPr="00A507F5" w:rsidRDefault="007A4ECB" w:rsidP="00A54B4A">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3.4 </w:t>
      </w:r>
      <w:r w:rsidRPr="00A507F5">
        <w:rPr>
          <w:rFonts w:ascii="Times New Roman" w:hAnsi="Times New Roman" w:cs="Times New Roman"/>
          <w:b/>
          <w:color w:val="000000" w:themeColor="text1"/>
          <w:sz w:val="20"/>
          <w:szCs w:val="20"/>
        </w:rPr>
        <w:t xml:space="preserve">Saponin determination </w:t>
      </w:r>
    </w:p>
    <w:p w14:paraId="31E2FA64" w14:textId="217B989E" w:rsidR="00726EFF" w:rsidRPr="00A507F5" w:rsidRDefault="00726EFF" w:rsidP="00F13620">
      <w:pPr>
        <w:jc w:val="both"/>
        <w:rPr>
          <w:rFonts w:ascii="Times New Roman" w:hAnsi="Times New Roman" w:cs="Times New Roman"/>
          <w:bCs/>
          <w:color w:val="000000" w:themeColor="text1"/>
          <w:sz w:val="20"/>
          <w:szCs w:val="20"/>
        </w:rPr>
      </w:pPr>
      <w:r w:rsidRPr="00A507F5">
        <w:rPr>
          <w:rFonts w:ascii="Times New Roman" w:hAnsi="Times New Roman" w:cs="Times New Roman"/>
          <w:bCs/>
          <w:color w:val="000000" w:themeColor="text1"/>
          <w:sz w:val="20"/>
          <w:szCs w:val="20"/>
        </w:rPr>
        <w:t xml:space="preserve">The saponin content was determined using the methods described </w:t>
      </w:r>
      <w:r w:rsidR="00135C71" w:rsidRPr="00A507F5">
        <w:rPr>
          <w:rFonts w:ascii="Times New Roman" w:hAnsi="Times New Roman" w:cs="Times New Roman"/>
          <w:bCs/>
          <w:color w:val="000000" w:themeColor="text1"/>
          <w:sz w:val="20"/>
          <w:szCs w:val="20"/>
        </w:rPr>
        <w:t>by</w:t>
      </w:r>
      <w:r w:rsidRPr="00A507F5">
        <w:rPr>
          <w:rFonts w:ascii="Times New Roman" w:hAnsi="Times New Roman" w:cs="Times New Roman"/>
          <w:bCs/>
          <w:color w:val="000000" w:themeColor="text1"/>
          <w:sz w:val="20"/>
          <w:szCs w:val="20"/>
        </w:rPr>
        <w:t xml:space="preserve"> </w:t>
      </w:r>
      <w:proofErr w:type="spellStart"/>
      <w:r w:rsidRPr="00A507F5">
        <w:rPr>
          <w:rFonts w:ascii="Times New Roman" w:hAnsi="Times New Roman" w:cs="Times New Roman"/>
          <w:bCs/>
          <w:color w:val="000000" w:themeColor="text1"/>
          <w:sz w:val="20"/>
          <w:szCs w:val="20"/>
        </w:rPr>
        <w:t>Obadoni</w:t>
      </w:r>
      <w:proofErr w:type="spellEnd"/>
      <w:r w:rsidRPr="00A507F5">
        <w:rPr>
          <w:rFonts w:ascii="Times New Roman" w:hAnsi="Times New Roman" w:cs="Times New Roman"/>
          <w:bCs/>
          <w:color w:val="000000" w:themeColor="text1"/>
          <w:sz w:val="20"/>
          <w:szCs w:val="20"/>
        </w:rPr>
        <w:t xml:space="preserve"> </w:t>
      </w:r>
      <w:r w:rsidR="005F4C9B" w:rsidRPr="00A507F5">
        <w:rPr>
          <w:rFonts w:ascii="Times New Roman" w:hAnsi="Times New Roman" w:cs="Times New Roman"/>
          <w:bCs/>
          <w:color w:val="000000" w:themeColor="text1"/>
          <w:sz w:val="20"/>
          <w:szCs w:val="20"/>
        </w:rPr>
        <w:t xml:space="preserve">&amp; </w:t>
      </w:r>
      <w:proofErr w:type="spellStart"/>
      <w:r w:rsidRPr="00A507F5">
        <w:rPr>
          <w:rFonts w:ascii="Times New Roman" w:hAnsi="Times New Roman" w:cs="Times New Roman"/>
          <w:bCs/>
          <w:color w:val="000000" w:themeColor="text1"/>
          <w:sz w:val="20"/>
          <w:szCs w:val="20"/>
        </w:rPr>
        <w:t>Ochuko</w:t>
      </w:r>
      <w:proofErr w:type="spellEnd"/>
      <w:r w:rsidRPr="00A507F5">
        <w:rPr>
          <w:rFonts w:ascii="Times New Roman" w:hAnsi="Times New Roman" w:cs="Times New Roman"/>
          <w:bCs/>
          <w:color w:val="000000" w:themeColor="text1"/>
          <w:sz w:val="20"/>
          <w:szCs w:val="20"/>
        </w:rPr>
        <w:t xml:space="preserve"> (2001). Five grams of the sample were </w:t>
      </w:r>
      <w:r w:rsidR="00135C71" w:rsidRPr="00A507F5">
        <w:rPr>
          <w:rFonts w:ascii="Times New Roman" w:hAnsi="Times New Roman" w:cs="Times New Roman"/>
          <w:bCs/>
          <w:color w:val="000000" w:themeColor="text1"/>
          <w:sz w:val="20"/>
          <w:szCs w:val="20"/>
        </w:rPr>
        <w:t>placed in</w:t>
      </w:r>
      <w:r w:rsidRPr="00A507F5">
        <w:rPr>
          <w:rFonts w:ascii="Times New Roman" w:hAnsi="Times New Roman" w:cs="Times New Roman"/>
          <w:bCs/>
          <w:color w:val="000000" w:themeColor="text1"/>
          <w:sz w:val="20"/>
          <w:szCs w:val="20"/>
        </w:rPr>
        <w:t xml:space="preserve"> 20% acetic acid in ethanol and allowed to stand in a water bath at 50°C for 24 hours. </w:t>
      </w:r>
      <w:r w:rsidR="00135C71" w:rsidRPr="00A507F5">
        <w:rPr>
          <w:rFonts w:ascii="Times New Roman" w:hAnsi="Times New Roman" w:cs="Times New Roman"/>
          <w:sz w:val="20"/>
          <w:szCs w:val="20"/>
        </w:rPr>
        <w:t>The extract was then filtered and concentrated using a water bath to</w:t>
      </w:r>
      <w:r w:rsidR="00135C71" w:rsidRPr="00A507F5">
        <w:rPr>
          <w:rFonts w:ascii="Times New Roman" w:hAnsi="Times New Roman" w:cs="Times New Roman"/>
          <w:bCs/>
          <w:color w:val="000000" w:themeColor="text1"/>
          <w:sz w:val="20"/>
          <w:szCs w:val="20"/>
        </w:rPr>
        <w:t xml:space="preserve"> one-quarter of its original volume</w:t>
      </w:r>
      <w:r w:rsidR="00A507F5">
        <w:rPr>
          <w:rFonts w:ascii="Times New Roman" w:hAnsi="Times New Roman" w:cs="Times New Roman"/>
          <w:bCs/>
          <w:color w:val="000000" w:themeColor="text1"/>
          <w:sz w:val="20"/>
          <w:szCs w:val="20"/>
        </w:rPr>
        <w:t xml:space="preserve">. Concentrated ammonium hydroxide was added dropwise until the precipitate formed completely. The solution was allowed </w:t>
      </w:r>
      <w:r w:rsidR="00F13620">
        <w:rPr>
          <w:rFonts w:ascii="Times New Roman" w:hAnsi="Times New Roman" w:cs="Times New Roman"/>
          <w:bCs/>
          <w:color w:val="000000" w:themeColor="text1"/>
          <w:sz w:val="20"/>
          <w:szCs w:val="20"/>
        </w:rPr>
        <w:t xml:space="preserve">to settle, </w:t>
      </w:r>
      <w:r w:rsidR="00F13620" w:rsidRPr="00A507F5">
        <w:rPr>
          <w:rFonts w:ascii="Times New Roman" w:hAnsi="Times New Roman" w:cs="Times New Roman"/>
          <w:bCs/>
          <w:color w:val="000000" w:themeColor="text1"/>
          <w:sz w:val="20"/>
          <w:szCs w:val="20"/>
        </w:rPr>
        <w:t>and the precipitate was collected by filtration and weighed</w:t>
      </w:r>
      <w:r w:rsidR="00F13620">
        <w:rPr>
          <w:rFonts w:ascii="Times New Roman" w:hAnsi="Times New Roman" w:cs="Times New Roman"/>
          <w:bCs/>
          <w:color w:val="000000" w:themeColor="text1"/>
          <w:sz w:val="20"/>
          <w:szCs w:val="20"/>
        </w:rPr>
        <w:t xml:space="preserve">. The saponin </w:t>
      </w:r>
      <w:r w:rsidRPr="00A507F5">
        <w:rPr>
          <w:rFonts w:ascii="Times New Roman" w:hAnsi="Times New Roman" w:cs="Times New Roman"/>
          <w:bCs/>
          <w:color w:val="000000" w:themeColor="text1"/>
          <w:sz w:val="20"/>
          <w:szCs w:val="20"/>
        </w:rPr>
        <w:t xml:space="preserve">content was weighed and calculated </w:t>
      </w:r>
      <w:r w:rsidR="00135C71" w:rsidRPr="00A507F5">
        <w:rPr>
          <w:rFonts w:ascii="Times New Roman" w:hAnsi="Times New Roman" w:cs="Times New Roman"/>
          <w:bCs/>
          <w:color w:val="000000" w:themeColor="text1"/>
          <w:sz w:val="20"/>
          <w:szCs w:val="20"/>
        </w:rPr>
        <w:t>as</w:t>
      </w:r>
      <w:r w:rsidRPr="00A507F5">
        <w:rPr>
          <w:rFonts w:ascii="Times New Roman" w:hAnsi="Times New Roman" w:cs="Times New Roman"/>
          <w:bCs/>
          <w:color w:val="000000" w:themeColor="text1"/>
          <w:sz w:val="20"/>
          <w:szCs w:val="20"/>
        </w:rPr>
        <w:t xml:space="preserve"> </w:t>
      </w:r>
      <w:r w:rsidR="00135C71" w:rsidRPr="00A507F5">
        <w:rPr>
          <w:rFonts w:ascii="Times New Roman" w:hAnsi="Times New Roman" w:cs="Times New Roman"/>
          <w:bCs/>
          <w:color w:val="000000" w:themeColor="text1"/>
          <w:sz w:val="20"/>
          <w:szCs w:val="20"/>
        </w:rPr>
        <w:t xml:space="preserve">a </w:t>
      </w:r>
      <w:r w:rsidRPr="00A507F5">
        <w:rPr>
          <w:rFonts w:ascii="Times New Roman" w:hAnsi="Times New Roman" w:cs="Times New Roman"/>
          <w:bCs/>
          <w:color w:val="000000" w:themeColor="text1"/>
          <w:sz w:val="20"/>
          <w:szCs w:val="20"/>
        </w:rPr>
        <w:t>percentage.</w:t>
      </w:r>
    </w:p>
    <w:p w14:paraId="7D81446F" w14:textId="3AE73E99" w:rsidR="007A4ECB" w:rsidRPr="00A507F5" w:rsidRDefault="007A4ECB" w:rsidP="00D056ED">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Saponin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filter paper + Residue) - (Weight of filter paper) </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670D00FE" w14:textId="5D160817" w:rsidR="00D056ED" w:rsidRPr="00A507F5" w:rsidRDefault="000F3E9A" w:rsidP="000F3E9A">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3.5 </w:t>
      </w:r>
      <w:r w:rsidRPr="00A507F5">
        <w:rPr>
          <w:rFonts w:ascii="Times New Roman" w:hAnsi="Times New Roman" w:cs="Times New Roman"/>
          <w:b/>
          <w:color w:val="000000" w:themeColor="text1"/>
          <w:sz w:val="20"/>
          <w:szCs w:val="20"/>
        </w:rPr>
        <w:t>Cardiac glycosides determination</w:t>
      </w:r>
    </w:p>
    <w:p w14:paraId="6A2DBF9B" w14:textId="08609556" w:rsidR="00B35514" w:rsidRDefault="00135C71" w:rsidP="00726EFF">
      <w:pPr>
        <w:jc w:val="both"/>
        <w:rPr>
          <w:rFonts w:ascii="Times New Roman" w:hAnsi="Times New Roman" w:cs="Times New Roman"/>
          <w:sz w:val="20"/>
          <w:szCs w:val="20"/>
        </w:rPr>
      </w:pPr>
      <w:r w:rsidRPr="00A507F5">
        <w:rPr>
          <w:rFonts w:ascii="Times New Roman" w:hAnsi="Times New Roman" w:cs="Times New Roman"/>
          <w:sz w:val="20"/>
          <w:szCs w:val="20"/>
        </w:rPr>
        <w:t>The cardiac glycoside content was determined was determined using </w:t>
      </w:r>
      <w:r w:rsidRPr="00A507F5">
        <w:rPr>
          <w:rFonts w:ascii="Times New Roman" w:hAnsi="Times New Roman" w:cs="Times New Roman"/>
          <w:color w:val="000000" w:themeColor="text1"/>
          <w:sz w:val="20"/>
          <w:szCs w:val="20"/>
        </w:rPr>
        <w:t>t</w:t>
      </w:r>
      <w:r w:rsidR="00726EFF" w:rsidRPr="00A507F5">
        <w:rPr>
          <w:rFonts w:ascii="Times New Roman" w:hAnsi="Times New Roman" w:cs="Times New Roman"/>
          <w:color w:val="000000" w:themeColor="text1"/>
          <w:sz w:val="20"/>
          <w:szCs w:val="20"/>
        </w:rPr>
        <w:t xml:space="preserve">he Wang and Filled methods described </w:t>
      </w:r>
      <w:r w:rsidRPr="00A507F5">
        <w:rPr>
          <w:rFonts w:ascii="Times New Roman" w:hAnsi="Times New Roman" w:cs="Times New Roman"/>
          <w:color w:val="000000" w:themeColor="text1"/>
          <w:sz w:val="20"/>
          <w:szCs w:val="20"/>
        </w:rPr>
        <w:t>by</w:t>
      </w:r>
      <w:r w:rsidR="00726EFF" w:rsidRPr="00A507F5">
        <w:rPr>
          <w:rFonts w:ascii="Times New Roman" w:hAnsi="Times New Roman" w:cs="Times New Roman"/>
          <w:color w:val="000000" w:themeColor="text1"/>
          <w:sz w:val="20"/>
          <w:szCs w:val="20"/>
        </w:rPr>
        <w:t xml:space="preserve"> Onyema et al. (2016). </w:t>
      </w:r>
      <w:r w:rsidRPr="00A507F5">
        <w:rPr>
          <w:rFonts w:ascii="Times New Roman" w:hAnsi="Times New Roman" w:cs="Times New Roman"/>
          <w:sz w:val="20"/>
          <w:szCs w:val="20"/>
        </w:rPr>
        <w:t>One milliliter (</w:t>
      </w:r>
      <w:r w:rsidR="00B35514" w:rsidRPr="00A507F5">
        <w:rPr>
          <w:rFonts w:ascii="Times New Roman" w:hAnsi="Times New Roman" w:cs="Times New Roman"/>
          <w:sz w:val="20"/>
          <w:szCs w:val="20"/>
        </w:rPr>
        <w:t>1 ml</w:t>
      </w:r>
      <w:r w:rsidRPr="00A507F5">
        <w:rPr>
          <w:rFonts w:ascii="Times New Roman" w:hAnsi="Times New Roman" w:cs="Times New Roman"/>
          <w:sz w:val="20"/>
          <w:szCs w:val="20"/>
        </w:rPr>
        <w:t>) of the extract was mixed with 1 ml of a 2% solution </w:t>
      </w:r>
      <w:r w:rsidR="00726EFF" w:rsidRPr="00A507F5">
        <w:rPr>
          <w:rFonts w:ascii="Times New Roman" w:hAnsi="Times New Roman" w:cs="Times New Roman"/>
          <w:color w:val="000000" w:themeColor="text1"/>
          <w:sz w:val="20"/>
          <w:szCs w:val="20"/>
        </w:rPr>
        <w:t xml:space="preserve">of 3,5-DinitroDinitro Salicylic acid (DNS) in methanol and 1 ml of 5% aqueous </w:t>
      </w:r>
      <w:r w:rsidR="00B35514" w:rsidRPr="00A507F5">
        <w:rPr>
          <w:rFonts w:ascii="Times New Roman" w:hAnsi="Times New Roman" w:cs="Times New Roman"/>
          <w:sz w:val="20"/>
          <w:szCs w:val="20"/>
        </w:rPr>
        <w:t>sodium hydroxide.</w:t>
      </w:r>
      <w:r w:rsidR="00A507F5">
        <w:rPr>
          <w:rFonts w:ascii="Times New Roman" w:hAnsi="Times New Roman" w:cs="Times New Roman"/>
          <w:sz w:val="20"/>
          <w:szCs w:val="20"/>
        </w:rPr>
        <w:t xml:space="preserve"> </w:t>
      </w:r>
      <w:r w:rsidR="00B35514" w:rsidRPr="00A507F5">
        <w:rPr>
          <w:rFonts w:ascii="Times New Roman" w:hAnsi="Times New Roman" w:cs="Times New Roman"/>
          <w:sz w:val="20"/>
          <w:szCs w:val="20"/>
        </w:rPr>
        <w:t>The mixture was boiled</w:t>
      </w:r>
      <w:r w:rsidR="00A507F5">
        <w:rPr>
          <w:rFonts w:ascii="Times New Roman" w:hAnsi="Times New Roman" w:cs="Times New Roman"/>
          <w:sz w:val="20"/>
          <w:szCs w:val="20"/>
        </w:rPr>
        <w:t xml:space="preserve"> for 2 minutes (until </w:t>
      </w:r>
      <w:r w:rsidR="00B35514" w:rsidRPr="00A507F5">
        <w:rPr>
          <w:rFonts w:ascii="Times New Roman" w:hAnsi="Times New Roman" w:cs="Times New Roman"/>
          <w:sz w:val="20"/>
          <w:szCs w:val="20"/>
        </w:rPr>
        <w:t>a brick-red precipitate was observed</w:t>
      </w:r>
      <w:r w:rsidR="00A507F5">
        <w:rPr>
          <w:rFonts w:ascii="Times New Roman" w:hAnsi="Times New Roman" w:cs="Times New Roman"/>
          <w:sz w:val="20"/>
          <w:szCs w:val="20"/>
        </w:rPr>
        <w:t>)</w:t>
      </w:r>
      <w:r w:rsidR="00B35514" w:rsidRPr="00A507F5">
        <w:rPr>
          <w:rFonts w:ascii="Times New Roman" w:hAnsi="Times New Roman" w:cs="Times New Roman"/>
          <w:sz w:val="20"/>
          <w:szCs w:val="20"/>
        </w:rPr>
        <w:t xml:space="preserve"> and filtered.</w:t>
      </w:r>
      <w:r w:rsidR="00A507F5">
        <w:rPr>
          <w:rFonts w:ascii="Times New Roman" w:hAnsi="Times New Roman" w:cs="Times New Roman"/>
          <w:sz w:val="20"/>
          <w:szCs w:val="20"/>
        </w:rPr>
        <w:t xml:space="preserve"> The weight </w:t>
      </w:r>
      <w:r w:rsidR="00A507F5" w:rsidRPr="00A507F5">
        <w:rPr>
          <w:rFonts w:ascii="Times New Roman" w:hAnsi="Times New Roman" w:cs="Times New Roman"/>
          <w:sz w:val="20"/>
          <w:szCs w:val="20"/>
        </w:rPr>
        <w:t>of the filter paper was recorded before filtration</w:t>
      </w:r>
      <w:r w:rsidR="00A507F5">
        <w:rPr>
          <w:rFonts w:ascii="Times New Roman" w:hAnsi="Times New Roman" w:cs="Times New Roman"/>
          <w:sz w:val="20"/>
          <w:szCs w:val="20"/>
        </w:rPr>
        <w:t xml:space="preserve">. </w:t>
      </w:r>
      <w:r w:rsidR="00B35514" w:rsidRPr="00A507F5">
        <w:rPr>
          <w:rFonts w:ascii="Times New Roman" w:hAnsi="Times New Roman" w:cs="Times New Roman"/>
          <w:sz w:val="20"/>
          <w:szCs w:val="20"/>
        </w:rPr>
        <w:t>The filter paper with the absorbed residue was dried in and oven at 500°C until completely dry. The weight of the filter paper with the residue was then noted. The cardiac glycoside content was calculated as a percentage.</w:t>
      </w:r>
    </w:p>
    <w:p w14:paraId="0F555AB0" w14:textId="5565DAA0" w:rsidR="000F3E9A" w:rsidRPr="00A507F5" w:rsidRDefault="000F3E9A" w:rsidP="00726EFF">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Cardiac glycoside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filter paper + Residue) - (Weight of filter paper)</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51CCBCDC" w14:textId="45938367" w:rsidR="00D056ED" w:rsidRPr="00A507F5" w:rsidRDefault="00D144F4" w:rsidP="000F3E9A">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lastRenderedPageBreak/>
        <w:t>2.</w:t>
      </w:r>
      <w:r w:rsidR="00D056ED" w:rsidRPr="00A507F5">
        <w:rPr>
          <w:rFonts w:ascii="Times New Roman" w:hAnsi="Times New Roman" w:cs="Times New Roman"/>
          <w:b/>
          <w:color w:val="000000" w:themeColor="text1"/>
          <w:sz w:val="20"/>
          <w:szCs w:val="20"/>
        </w:rPr>
        <w:t xml:space="preserve">3.6 </w:t>
      </w:r>
      <w:r w:rsidRPr="00A507F5">
        <w:rPr>
          <w:rFonts w:ascii="Times New Roman" w:hAnsi="Times New Roman" w:cs="Times New Roman"/>
          <w:b/>
          <w:color w:val="000000" w:themeColor="text1"/>
          <w:sz w:val="20"/>
          <w:szCs w:val="20"/>
        </w:rPr>
        <w:t>Tannin determination by Follin Dennis titration</w:t>
      </w:r>
    </w:p>
    <w:p w14:paraId="1F19618C" w14:textId="1ED8F358" w:rsidR="00CA499A" w:rsidRPr="00A507F5" w:rsidRDefault="00817305" w:rsidP="00817305">
      <w:pPr>
        <w:jc w:val="both"/>
        <w:rPr>
          <w:rFonts w:ascii="Times New Roman" w:hAnsi="Times New Roman" w:cs="Times New Roman"/>
          <w:color w:val="000000" w:themeColor="text1"/>
          <w:sz w:val="20"/>
          <w:szCs w:val="20"/>
        </w:rPr>
      </w:pPr>
      <w:r w:rsidRPr="00A507F5">
        <w:rPr>
          <w:rFonts w:ascii="Times New Roman" w:hAnsi="Times New Roman" w:cs="Times New Roman"/>
          <w:sz w:val="20"/>
          <w:szCs w:val="20"/>
        </w:rPr>
        <w:t>The Follin-Dennis titration method, as described by Pearson (1974), was used to determine tannin content. A sample of 20 grams, which had been crushed, was placed in a conical flask and mixed with 100 ml of petroleum ether. The flask was then covered and left for 24 hours. After this time, the sample was filtered, and it was allowed to stand for 15 minutes to allow the petroleum ether to evaporate. The sample was then re-extracted by soaking it in 100 ml of a 10% acetic acid solution in ethanol for 4 hours. The sample was filtered again, and the filtrate was collected. Approximately 25 ml of ammonium hydroxide was added to the filtrate to precipitate the alkaloids. The mixture was then heated on an electric hot plate to remove excess ammonium hydroxide. The remaining volume was found to be 33 ml. From this, 5 ml was taken, and 20 ml of ethanol was added. The mixture was then titrated with 0.1 M sodium hydroxide using phenolphthalein as an indicator until a pink color appeared, indicating the endpoint. The tannin content was calculated in percentages using the formula</w:t>
      </w:r>
      <w:r w:rsidR="00CA499A" w:rsidRPr="00A507F5">
        <w:rPr>
          <w:rFonts w:ascii="Times New Roman" w:hAnsi="Times New Roman" w:cs="Times New Roman"/>
          <w:color w:val="000000" w:themeColor="text1"/>
          <w:sz w:val="20"/>
          <w:szCs w:val="20"/>
        </w:rPr>
        <w:t xml:space="preserve"> C1V1 = C2V2</w:t>
      </w:r>
      <w:r w:rsidRPr="00A507F5">
        <w:rPr>
          <w:rFonts w:ascii="Times New Roman" w:hAnsi="Times New Roman" w:cs="Times New Roman"/>
          <w:color w:val="000000" w:themeColor="text1"/>
          <w:sz w:val="20"/>
          <w:szCs w:val="20"/>
        </w:rPr>
        <w:t>.</w:t>
      </w:r>
    </w:p>
    <w:p w14:paraId="71A0D3B4" w14:textId="605B0024" w:rsidR="00D056ED" w:rsidRPr="00A507F5" w:rsidRDefault="00CA499A" w:rsidP="00986E8B">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Where C1 = Concentration of tannic </w:t>
      </w:r>
      <w:r w:rsidR="00D144F4" w:rsidRPr="00A507F5">
        <w:rPr>
          <w:rFonts w:ascii="Times New Roman" w:hAnsi="Times New Roman" w:cs="Times New Roman"/>
          <w:color w:val="000000" w:themeColor="text1"/>
          <w:sz w:val="20"/>
          <w:szCs w:val="20"/>
        </w:rPr>
        <w:t>a</w:t>
      </w:r>
      <w:r w:rsidR="00D056ED" w:rsidRPr="00A507F5">
        <w:rPr>
          <w:rFonts w:ascii="Times New Roman" w:hAnsi="Times New Roman" w:cs="Times New Roman"/>
          <w:color w:val="000000" w:themeColor="text1"/>
          <w:sz w:val="20"/>
          <w:szCs w:val="20"/>
        </w:rPr>
        <w:t>cid</w:t>
      </w:r>
      <w:r w:rsidR="00D144F4" w:rsidRPr="00A507F5">
        <w:rPr>
          <w:rFonts w:ascii="Times New Roman" w:hAnsi="Times New Roman" w:cs="Times New Roman"/>
          <w:color w:val="000000" w:themeColor="text1"/>
          <w:sz w:val="20"/>
          <w:szCs w:val="20"/>
        </w:rPr>
        <w:t xml:space="preserve">, </w:t>
      </w:r>
      <w:r w:rsidR="00D056ED" w:rsidRPr="00A507F5">
        <w:rPr>
          <w:rFonts w:ascii="Times New Roman" w:hAnsi="Times New Roman" w:cs="Times New Roman"/>
          <w:color w:val="000000" w:themeColor="text1"/>
          <w:sz w:val="20"/>
          <w:szCs w:val="20"/>
        </w:rPr>
        <w:t>C</w:t>
      </w:r>
      <w:r w:rsidR="00D056ED" w:rsidRPr="00A507F5">
        <w:rPr>
          <w:rFonts w:ascii="Times New Roman" w:hAnsi="Times New Roman" w:cs="Times New Roman"/>
          <w:color w:val="000000" w:themeColor="text1"/>
          <w:sz w:val="20"/>
          <w:szCs w:val="20"/>
          <w:vertAlign w:val="subscript"/>
        </w:rPr>
        <w:t xml:space="preserve">2 </w:t>
      </w:r>
      <w:r w:rsidR="00D056ED" w:rsidRPr="00A507F5">
        <w:rPr>
          <w:rFonts w:ascii="Times New Roman" w:hAnsi="Times New Roman" w:cs="Times New Roman"/>
          <w:color w:val="000000" w:themeColor="text1"/>
          <w:sz w:val="20"/>
          <w:szCs w:val="20"/>
        </w:rPr>
        <w:t xml:space="preserve">= </w:t>
      </w:r>
      <w:r w:rsidR="00D144F4" w:rsidRPr="00A507F5">
        <w:rPr>
          <w:rFonts w:ascii="Times New Roman" w:hAnsi="Times New Roman" w:cs="Times New Roman"/>
          <w:color w:val="000000" w:themeColor="text1"/>
          <w:sz w:val="20"/>
          <w:szCs w:val="20"/>
        </w:rPr>
        <w:t>Concentrat</w:t>
      </w:r>
      <w:r w:rsidRPr="00A507F5">
        <w:rPr>
          <w:rFonts w:ascii="Times New Roman" w:hAnsi="Times New Roman" w:cs="Times New Roman"/>
          <w:color w:val="000000" w:themeColor="text1"/>
          <w:sz w:val="20"/>
          <w:szCs w:val="20"/>
        </w:rPr>
        <w:t>ion</w:t>
      </w:r>
      <w:r w:rsidR="00D144F4" w:rsidRPr="00A507F5">
        <w:rPr>
          <w:rFonts w:ascii="Times New Roman" w:hAnsi="Times New Roman" w:cs="Times New Roman"/>
          <w:color w:val="000000" w:themeColor="text1"/>
          <w:sz w:val="20"/>
          <w:szCs w:val="20"/>
        </w:rPr>
        <w:t xml:space="preserve"> </w:t>
      </w:r>
      <w:r w:rsidR="00D056ED" w:rsidRPr="00A507F5">
        <w:rPr>
          <w:rFonts w:ascii="Times New Roman" w:hAnsi="Times New Roman" w:cs="Times New Roman"/>
          <w:color w:val="000000" w:themeColor="text1"/>
          <w:sz w:val="20"/>
          <w:szCs w:val="20"/>
        </w:rPr>
        <w:t xml:space="preserve">of </w:t>
      </w:r>
      <w:r w:rsidR="00D144F4" w:rsidRPr="00A507F5">
        <w:rPr>
          <w:rFonts w:ascii="Times New Roman" w:hAnsi="Times New Roman" w:cs="Times New Roman"/>
          <w:color w:val="000000" w:themeColor="text1"/>
          <w:sz w:val="20"/>
          <w:szCs w:val="20"/>
        </w:rPr>
        <w:t>b</w:t>
      </w:r>
      <w:r w:rsidR="00D056ED" w:rsidRPr="00A507F5">
        <w:rPr>
          <w:rFonts w:ascii="Times New Roman" w:hAnsi="Times New Roman" w:cs="Times New Roman"/>
          <w:color w:val="000000" w:themeColor="text1"/>
          <w:sz w:val="20"/>
          <w:szCs w:val="20"/>
        </w:rPr>
        <w:t>ase</w:t>
      </w:r>
      <w:r w:rsidR="00D144F4" w:rsidRPr="00A507F5">
        <w:rPr>
          <w:rFonts w:ascii="Times New Roman" w:hAnsi="Times New Roman" w:cs="Times New Roman"/>
          <w:color w:val="000000" w:themeColor="text1"/>
          <w:sz w:val="20"/>
          <w:szCs w:val="20"/>
        </w:rPr>
        <w:t xml:space="preserve">, </w:t>
      </w:r>
      <w:r w:rsidR="00D056ED" w:rsidRPr="00A507F5">
        <w:rPr>
          <w:rFonts w:ascii="Times New Roman" w:hAnsi="Times New Roman" w:cs="Times New Roman"/>
          <w:color w:val="000000" w:themeColor="text1"/>
          <w:sz w:val="20"/>
          <w:szCs w:val="20"/>
        </w:rPr>
        <w:t>V</w:t>
      </w:r>
      <w:r w:rsidR="00D056ED" w:rsidRPr="00A507F5">
        <w:rPr>
          <w:rFonts w:ascii="Times New Roman" w:hAnsi="Times New Roman" w:cs="Times New Roman"/>
          <w:color w:val="000000" w:themeColor="text1"/>
          <w:sz w:val="20"/>
          <w:szCs w:val="20"/>
          <w:vertAlign w:val="subscript"/>
        </w:rPr>
        <w:t>1</w:t>
      </w:r>
      <w:r w:rsidR="00D056ED" w:rsidRPr="00A507F5">
        <w:rPr>
          <w:rFonts w:ascii="Times New Roman" w:hAnsi="Times New Roman" w:cs="Times New Roman"/>
          <w:color w:val="000000" w:themeColor="text1"/>
          <w:sz w:val="20"/>
          <w:szCs w:val="20"/>
        </w:rPr>
        <w:t xml:space="preserve"> = Volume of </w:t>
      </w:r>
      <w:r w:rsidR="00D144F4" w:rsidRPr="00A507F5">
        <w:rPr>
          <w:rFonts w:ascii="Times New Roman" w:hAnsi="Times New Roman" w:cs="Times New Roman"/>
          <w:color w:val="000000" w:themeColor="text1"/>
          <w:sz w:val="20"/>
          <w:szCs w:val="20"/>
        </w:rPr>
        <w:t>t</w:t>
      </w:r>
      <w:r w:rsidR="00D056ED" w:rsidRPr="00A507F5">
        <w:rPr>
          <w:rFonts w:ascii="Times New Roman" w:hAnsi="Times New Roman" w:cs="Times New Roman"/>
          <w:color w:val="000000" w:themeColor="text1"/>
          <w:sz w:val="20"/>
          <w:szCs w:val="20"/>
        </w:rPr>
        <w:t>annic acid</w:t>
      </w:r>
      <w:r w:rsidR="00D144F4" w:rsidRPr="00A507F5">
        <w:rPr>
          <w:rFonts w:ascii="Times New Roman" w:hAnsi="Times New Roman" w:cs="Times New Roman"/>
          <w:color w:val="000000" w:themeColor="text1"/>
          <w:sz w:val="20"/>
          <w:szCs w:val="20"/>
        </w:rPr>
        <w:t xml:space="preserve"> and </w:t>
      </w:r>
      <w:r w:rsidR="00D056ED" w:rsidRPr="00A507F5">
        <w:rPr>
          <w:rFonts w:ascii="Times New Roman" w:hAnsi="Times New Roman" w:cs="Times New Roman"/>
          <w:color w:val="000000" w:themeColor="text1"/>
          <w:sz w:val="20"/>
          <w:szCs w:val="20"/>
        </w:rPr>
        <w:t>V</w:t>
      </w:r>
      <w:r w:rsidR="00D056ED" w:rsidRPr="00A507F5">
        <w:rPr>
          <w:rFonts w:ascii="Times New Roman" w:hAnsi="Times New Roman" w:cs="Times New Roman"/>
          <w:color w:val="000000" w:themeColor="text1"/>
          <w:sz w:val="20"/>
          <w:szCs w:val="20"/>
          <w:vertAlign w:val="subscript"/>
        </w:rPr>
        <w:t>2</w:t>
      </w:r>
      <w:r w:rsidR="00D056ED" w:rsidRPr="00A507F5">
        <w:rPr>
          <w:rFonts w:ascii="Times New Roman" w:hAnsi="Times New Roman" w:cs="Times New Roman"/>
          <w:color w:val="000000" w:themeColor="text1"/>
          <w:sz w:val="20"/>
          <w:szCs w:val="20"/>
        </w:rPr>
        <w:t>= Volume</w:t>
      </w:r>
      <w:r w:rsidR="00986E8B">
        <w:rPr>
          <w:rFonts w:ascii="Times New Roman" w:hAnsi="Times New Roman" w:cs="Times New Roman"/>
          <w:color w:val="000000" w:themeColor="text1"/>
          <w:sz w:val="20"/>
          <w:szCs w:val="20"/>
        </w:rPr>
        <w:t xml:space="preserve"> </w:t>
      </w:r>
      <w:r w:rsidR="00D056ED" w:rsidRPr="00A507F5">
        <w:rPr>
          <w:rFonts w:ascii="Times New Roman" w:hAnsi="Times New Roman" w:cs="Times New Roman"/>
          <w:color w:val="000000" w:themeColor="text1"/>
          <w:sz w:val="20"/>
          <w:szCs w:val="20"/>
        </w:rPr>
        <w:t xml:space="preserve">of </w:t>
      </w:r>
      <w:r w:rsidR="00D144F4" w:rsidRPr="00A507F5">
        <w:rPr>
          <w:rFonts w:ascii="Times New Roman" w:hAnsi="Times New Roman" w:cs="Times New Roman"/>
          <w:color w:val="000000" w:themeColor="text1"/>
          <w:sz w:val="20"/>
          <w:szCs w:val="20"/>
        </w:rPr>
        <w:t>b</w:t>
      </w:r>
      <w:r w:rsidR="00D056ED" w:rsidRPr="00A507F5">
        <w:rPr>
          <w:rFonts w:ascii="Times New Roman" w:hAnsi="Times New Roman" w:cs="Times New Roman"/>
          <w:color w:val="000000" w:themeColor="text1"/>
          <w:sz w:val="20"/>
          <w:szCs w:val="20"/>
        </w:rPr>
        <w:t>ase</w:t>
      </w:r>
    </w:p>
    <w:p w14:paraId="6182005A" w14:textId="39C9715B" w:rsidR="00993507" w:rsidRPr="00A507F5" w:rsidRDefault="00993507" w:rsidP="00D056ED">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1</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2</m:t>
              </m:r>
              <m:r>
                <m:rPr>
                  <m:sty m:val="p"/>
                </m:rPr>
                <w:rPr>
                  <w:rFonts w:ascii="Cambria Math" w:hAnsi="Cambria Math" w:cs="Times New Roman"/>
                  <w:color w:val="000000" w:themeColor="text1"/>
                  <w:sz w:val="20"/>
                  <w:szCs w:val="20"/>
                </w:rPr>
                <m:t>V</m:t>
              </m:r>
              <m:r>
                <m:rPr>
                  <m:sty m:val="p"/>
                </m:rPr>
                <w:rPr>
                  <w:rFonts w:ascii="Cambria Math" w:hAnsi="Cambria Math" w:cs="Times New Roman"/>
                  <w:color w:val="000000" w:themeColor="text1"/>
                  <w:sz w:val="20"/>
                  <w:szCs w:val="20"/>
                  <w:vertAlign w:val="subscript"/>
                </w:rPr>
                <m:t>2</m:t>
              </m:r>
            </m:num>
            <m:den>
              <m:r>
                <m:rPr>
                  <m:sty m:val="p"/>
                </m:rPr>
                <w:rPr>
                  <w:rFonts w:ascii="Cambria Math" w:hAnsi="Cambria Math" w:cs="Times New Roman"/>
                  <w:color w:val="000000" w:themeColor="text1"/>
                  <w:sz w:val="20"/>
                  <w:szCs w:val="20"/>
                </w:rPr>
                <m:t>V</m:t>
              </m:r>
              <m:r>
                <m:rPr>
                  <m:sty m:val="p"/>
                </m:rPr>
                <w:rPr>
                  <w:rFonts w:ascii="Cambria Math" w:hAnsi="Cambria Math" w:cs="Times New Roman"/>
                  <w:color w:val="000000" w:themeColor="text1"/>
                  <w:sz w:val="20"/>
                  <w:szCs w:val="20"/>
                  <w:vertAlign w:val="subscript"/>
                </w:rPr>
                <m:t>1</m:t>
              </m:r>
            </m:den>
          </m:f>
        </m:oMath>
      </m:oMathPara>
    </w:p>
    <w:p w14:paraId="56F1614F" w14:textId="528A2C5C" w:rsidR="00D056ED" w:rsidRPr="00A507F5" w:rsidRDefault="00D056ED" w:rsidP="00CA499A">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ab/>
        <w:t xml:space="preserve">  </w:t>
      </w:r>
      <m:oMath>
        <m:r>
          <m:rPr>
            <m:sty m:val="p"/>
          </m:rPr>
          <w:rPr>
            <w:rFonts w:ascii="Cambria Math" w:hAnsi="Cambria Math" w:cs="Times New Roman"/>
            <w:color w:val="000000" w:themeColor="text1"/>
            <w:sz w:val="20"/>
            <w:szCs w:val="20"/>
          </w:rPr>
          <m:t xml:space="preserve"> Tannic acid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 xml:space="preserve">1 </m:t>
            </m:r>
          </m:num>
          <m:den>
            <m:r>
              <m:rPr>
                <m:sty m:val="p"/>
              </m:rPr>
              <w:rPr>
                <w:rFonts w:ascii="Cambria Math" w:hAnsi="Cambria Math" w:cs="Times New Roman"/>
                <w:color w:val="000000" w:themeColor="text1"/>
                <w:sz w:val="20"/>
                <w:szCs w:val="20"/>
              </w:rPr>
              <m:t>Weight of sample analyzed</m:t>
            </m:r>
          </m:den>
        </m:f>
        <m:r>
          <w:rPr>
            <w:rFonts w:ascii="Cambria Math" w:hAnsi="Cambria Math" w:cs="Times New Roman"/>
            <w:color w:val="000000" w:themeColor="text1"/>
            <w:sz w:val="20"/>
            <w:szCs w:val="20"/>
          </w:rPr>
          <m:t xml:space="preserve"> x </m:t>
        </m:r>
        <m:r>
          <m:rPr>
            <m:sty m:val="p"/>
          </m:rPr>
          <w:rPr>
            <w:rFonts w:ascii="Cambria Math" w:hAnsi="Cambria Math" w:cs="Times New Roman"/>
            <w:color w:val="000000" w:themeColor="text1"/>
            <w:sz w:val="20"/>
            <w:szCs w:val="20"/>
          </w:rPr>
          <m:t xml:space="preserve"> x 100%</m:t>
        </m:r>
      </m:oMath>
      <w:r w:rsidRPr="00A507F5">
        <w:rPr>
          <w:rFonts w:ascii="Times New Roman" w:hAnsi="Times New Roman" w:cs="Times New Roman"/>
          <w:color w:val="000000" w:themeColor="text1"/>
          <w:sz w:val="20"/>
          <w:szCs w:val="20"/>
        </w:rPr>
        <w:t xml:space="preserve">      </w:t>
      </w:r>
    </w:p>
    <w:p w14:paraId="757B0BDE" w14:textId="5CA88B04" w:rsidR="00D056ED" w:rsidRPr="00A507F5" w:rsidRDefault="00D056ED" w:rsidP="00993507">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b/>
          <w:color w:val="000000" w:themeColor="text1"/>
          <w:sz w:val="20"/>
          <w:szCs w:val="20"/>
        </w:rPr>
        <w:t>2.</w:t>
      </w:r>
      <w:r w:rsidR="0095525B"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7 </w:t>
      </w:r>
      <w:r w:rsidR="0095525B" w:rsidRPr="00A507F5">
        <w:rPr>
          <w:rFonts w:ascii="Times New Roman" w:hAnsi="Times New Roman" w:cs="Times New Roman"/>
          <w:b/>
          <w:color w:val="000000" w:themeColor="text1"/>
          <w:sz w:val="20"/>
          <w:szCs w:val="20"/>
        </w:rPr>
        <w:t>Phytate determination</w:t>
      </w:r>
    </w:p>
    <w:p w14:paraId="21D8BBE1" w14:textId="3399D4B8" w:rsidR="00817305" w:rsidRPr="00A507F5" w:rsidRDefault="00817305" w:rsidP="00817305">
      <w:pPr>
        <w:jc w:val="both"/>
        <w:rPr>
          <w:rFonts w:ascii="Times New Roman" w:hAnsi="Times New Roman" w:cs="Times New Roman"/>
          <w:sz w:val="20"/>
          <w:szCs w:val="20"/>
        </w:rPr>
      </w:pPr>
      <w:r w:rsidRPr="00A507F5">
        <w:rPr>
          <w:rFonts w:ascii="Times New Roman" w:hAnsi="Times New Roman" w:cs="Times New Roman"/>
          <w:sz w:val="20"/>
          <w:szCs w:val="20"/>
        </w:rPr>
        <w:t xml:space="preserve">Phytate contents were determined using the method described by Young </w:t>
      </w:r>
      <w:r w:rsidR="005F4C9B" w:rsidRPr="00A507F5">
        <w:rPr>
          <w:rFonts w:ascii="Times New Roman" w:hAnsi="Times New Roman" w:cs="Times New Roman"/>
          <w:sz w:val="20"/>
          <w:szCs w:val="20"/>
        </w:rPr>
        <w:t>&amp;</w:t>
      </w:r>
      <w:r w:rsidRPr="00A507F5">
        <w:rPr>
          <w:rFonts w:ascii="Times New Roman" w:hAnsi="Times New Roman" w:cs="Times New Roman"/>
          <w:sz w:val="20"/>
          <w:szCs w:val="20"/>
        </w:rPr>
        <w:t xml:space="preserve"> Greaves (1940), as adapted by Lucas-Markakes (1975).  A sample of 0.2 grams of beans was placed into a 250 ml conical flask and soaked in 100 ml of 2% concentrated hydrochloric acid for 3 hours. The sample was then filtered. Fifty milliliters of the filtrate was transferred to a 250 ml beaker, and 100 ml of distilled water was added. Ten milliliters of 0.3% ammonium thiocyanate solution was added as an indicator, and the sample was titrated with a standard iron (III) chloride solution, which contains 0.00195 grams of iron per 1 ml. </w:t>
      </w:r>
    </w:p>
    <w:p w14:paraId="24AECEC1" w14:textId="5CAE329E" w:rsidR="0095525B" w:rsidRPr="00A507F5" w:rsidRDefault="0095525B" w:rsidP="0095525B">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Phytic acid</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Titre value x 0.00195 x 1. 19</m:t>
              </m:r>
            </m:num>
            <m:den>
              <m:r>
                <m:rPr>
                  <m:sty m:val="p"/>
                </m:rPr>
                <w:rPr>
                  <w:rFonts w:ascii="Cambria Math" w:hAnsi="Cambria Math" w:cs="Times New Roman"/>
                  <w:color w:val="000000" w:themeColor="text1"/>
                  <w:sz w:val="20"/>
                  <w:szCs w:val="20"/>
                </w:rPr>
                <m:t>Weight of sample</m:t>
              </m:r>
            </m:den>
          </m:f>
          <m:r>
            <w:rPr>
              <w:rFonts w:ascii="Cambria Math" w:hAnsi="Cambria Math" w:cs="Times New Roman"/>
              <w:color w:val="000000" w:themeColor="text1"/>
              <w:sz w:val="20"/>
              <w:szCs w:val="20"/>
            </w:rPr>
            <m:t xml:space="preserve"> x 100%</m:t>
          </m:r>
        </m:oMath>
      </m:oMathPara>
    </w:p>
    <w:p w14:paraId="5443C24C" w14:textId="7EF98229" w:rsidR="00D056ED" w:rsidRPr="00A507F5" w:rsidRDefault="00D056ED" w:rsidP="007B7E0B">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b/>
          <w:color w:val="000000" w:themeColor="text1"/>
          <w:sz w:val="20"/>
          <w:szCs w:val="20"/>
        </w:rPr>
        <w:t>2.</w:t>
      </w:r>
      <w:r w:rsidR="0095525B"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.8 </w:t>
      </w:r>
      <w:r w:rsidR="0095525B" w:rsidRPr="00A507F5">
        <w:rPr>
          <w:rFonts w:ascii="Times New Roman" w:hAnsi="Times New Roman" w:cs="Times New Roman"/>
          <w:b/>
          <w:color w:val="000000" w:themeColor="text1"/>
          <w:sz w:val="20"/>
          <w:szCs w:val="20"/>
        </w:rPr>
        <w:t>Phenol determination</w:t>
      </w:r>
    </w:p>
    <w:p w14:paraId="2F697341" w14:textId="77777777" w:rsidR="00817305" w:rsidRPr="00A507F5" w:rsidRDefault="00817305" w:rsidP="00817305">
      <w:pPr>
        <w:jc w:val="both"/>
        <w:rPr>
          <w:rFonts w:ascii="Times New Roman" w:hAnsi="Times New Roman" w:cs="Times New Roman"/>
          <w:sz w:val="20"/>
          <w:szCs w:val="20"/>
        </w:rPr>
      </w:pPr>
      <w:r w:rsidRPr="00A507F5">
        <w:rPr>
          <w:rFonts w:ascii="Times New Roman" w:hAnsi="Times New Roman" w:cs="Times New Roman"/>
          <w:sz w:val="20"/>
          <w:szCs w:val="20"/>
        </w:rPr>
        <w:t>Phenol content was determined using the spectrophotometric method described by Onyema et al. (2016). The sample was boiled with 50 ml of diethyl ether for 15 minutes. Five milliliters of the boiled sample were transferred to a 50 ml flask, and 10 ml of distilled water were added. After adding the water, 2 ml of ammonium hydroxide solution and 5 ml of concentrated isopropyl alcohol were added to the mixture. The solution was made up to the mark and left to react for 30 minutes to allow color development. The absorbance was then measured at a wavelength of 505 nm using a spectrophotometer.</w:t>
      </w:r>
    </w:p>
    <w:p w14:paraId="79D7A367" w14:textId="618B682A" w:rsidR="00D056ED" w:rsidRPr="00A507F5" w:rsidRDefault="00D056ED" w:rsidP="0095525B">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95525B"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.9 </w:t>
      </w:r>
      <w:r w:rsidR="0095525B" w:rsidRPr="00A507F5">
        <w:rPr>
          <w:rFonts w:ascii="Times New Roman" w:hAnsi="Times New Roman" w:cs="Times New Roman"/>
          <w:b/>
          <w:bCs/>
          <w:color w:val="000000" w:themeColor="text1"/>
          <w:sz w:val="20"/>
          <w:szCs w:val="20"/>
        </w:rPr>
        <w:t>H</w:t>
      </w:r>
      <w:r w:rsidR="002B1E0D" w:rsidRPr="00A507F5">
        <w:rPr>
          <w:rFonts w:ascii="Times New Roman" w:hAnsi="Times New Roman" w:cs="Times New Roman"/>
          <w:b/>
          <w:bCs/>
          <w:color w:val="000000" w:themeColor="text1"/>
          <w:sz w:val="20"/>
          <w:szCs w:val="20"/>
        </w:rPr>
        <w:t>e</w:t>
      </w:r>
      <w:r w:rsidR="0095525B" w:rsidRPr="00A507F5">
        <w:rPr>
          <w:rFonts w:ascii="Times New Roman" w:hAnsi="Times New Roman" w:cs="Times New Roman"/>
          <w:b/>
          <w:bCs/>
          <w:color w:val="000000" w:themeColor="text1"/>
          <w:sz w:val="20"/>
          <w:szCs w:val="20"/>
        </w:rPr>
        <w:t>mag</w:t>
      </w:r>
      <w:r w:rsidR="002B1E0D" w:rsidRPr="00A507F5">
        <w:rPr>
          <w:rFonts w:ascii="Times New Roman" w:hAnsi="Times New Roman" w:cs="Times New Roman"/>
          <w:b/>
          <w:bCs/>
          <w:color w:val="000000" w:themeColor="text1"/>
          <w:sz w:val="20"/>
          <w:szCs w:val="20"/>
        </w:rPr>
        <w:t>g</w:t>
      </w:r>
      <w:r w:rsidR="0095525B" w:rsidRPr="00A507F5">
        <w:rPr>
          <w:rFonts w:ascii="Times New Roman" w:hAnsi="Times New Roman" w:cs="Times New Roman"/>
          <w:b/>
          <w:bCs/>
          <w:color w:val="000000" w:themeColor="text1"/>
          <w:sz w:val="20"/>
          <w:szCs w:val="20"/>
        </w:rPr>
        <w:t xml:space="preserve">lutinin </w:t>
      </w:r>
      <w:r w:rsidR="0095525B" w:rsidRPr="00A507F5">
        <w:rPr>
          <w:rFonts w:ascii="Times New Roman" w:hAnsi="Times New Roman" w:cs="Times New Roman"/>
          <w:b/>
          <w:color w:val="000000" w:themeColor="text1"/>
          <w:sz w:val="20"/>
          <w:szCs w:val="20"/>
        </w:rPr>
        <w:t>determination</w:t>
      </w:r>
    </w:p>
    <w:p w14:paraId="309BC992" w14:textId="77777777" w:rsidR="00817305" w:rsidRPr="00A507F5" w:rsidRDefault="00817305" w:rsidP="00817305">
      <w:pPr>
        <w:jc w:val="both"/>
        <w:rPr>
          <w:rFonts w:ascii="Times New Roman" w:hAnsi="Times New Roman" w:cs="Times New Roman"/>
          <w:sz w:val="20"/>
          <w:szCs w:val="20"/>
        </w:rPr>
      </w:pPr>
      <w:r w:rsidRPr="00A507F5">
        <w:rPr>
          <w:rFonts w:ascii="Times New Roman" w:hAnsi="Times New Roman" w:cs="Times New Roman"/>
          <w:sz w:val="20"/>
          <w:szCs w:val="20"/>
        </w:rPr>
        <w:t>Hemagglutinin content was determined using the spectrophotometric method described by Onyema et al. (2016). Two grams of the sample were added to 20 ml of 0.9% sodium chloride solution, and the mixture was shaken vigorously for 1 minute. The supernatant was left to stand for one hour, then centrifuged at 2000 rpm for 10 minutes. The resulting suspension was filtered, and the supernatant was collected and used as a crude agglutination extract. The absorbance of the extract was measured at 420 nm.</w:t>
      </w:r>
    </w:p>
    <w:p w14:paraId="2670E0C2" w14:textId="607FC136" w:rsidR="00D056ED" w:rsidRPr="00A507F5" w:rsidRDefault="00D056ED" w:rsidP="00CA499A">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2537B5"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.10 </w:t>
      </w:r>
      <w:r w:rsidR="002537B5" w:rsidRPr="00A507F5">
        <w:rPr>
          <w:rFonts w:ascii="Times New Roman" w:hAnsi="Times New Roman" w:cs="Times New Roman"/>
          <w:b/>
          <w:color w:val="000000" w:themeColor="text1"/>
          <w:sz w:val="20"/>
          <w:szCs w:val="20"/>
        </w:rPr>
        <w:t>Cyanogenic glycoside determination</w:t>
      </w:r>
    </w:p>
    <w:p w14:paraId="148FBC9D" w14:textId="77777777" w:rsidR="00817305" w:rsidRPr="00A507F5" w:rsidRDefault="00817305" w:rsidP="00817305">
      <w:pPr>
        <w:jc w:val="both"/>
        <w:rPr>
          <w:rFonts w:ascii="Times New Roman" w:hAnsi="Times New Roman" w:cs="Times New Roman"/>
          <w:sz w:val="20"/>
          <w:szCs w:val="20"/>
        </w:rPr>
      </w:pPr>
      <w:r w:rsidRPr="00A507F5">
        <w:rPr>
          <w:rFonts w:ascii="Times New Roman" w:hAnsi="Times New Roman" w:cs="Times New Roman"/>
          <w:sz w:val="20"/>
          <w:szCs w:val="20"/>
        </w:rPr>
        <w:t xml:space="preserve">Cyanogenic glycoside content was determined using the acid titration method described by </w:t>
      </w:r>
      <w:proofErr w:type="spellStart"/>
      <w:r w:rsidRPr="00A507F5">
        <w:rPr>
          <w:rFonts w:ascii="Times New Roman" w:hAnsi="Times New Roman" w:cs="Times New Roman"/>
          <w:sz w:val="20"/>
          <w:szCs w:val="20"/>
        </w:rPr>
        <w:t>Mmuta</w:t>
      </w:r>
      <w:proofErr w:type="spellEnd"/>
      <w:r w:rsidRPr="00A507F5">
        <w:rPr>
          <w:rFonts w:ascii="Times New Roman" w:hAnsi="Times New Roman" w:cs="Times New Roman"/>
          <w:sz w:val="20"/>
          <w:szCs w:val="20"/>
        </w:rPr>
        <w:t xml:space="preserve"> et al. (2024). Ten grams of ground Annona muricata leaves were placed into an 800 ml Kjeldahl flask containing 100 ml of distilled water. The mixture was macerated for 2 hours at room temperature. An additional 100 ml of distilled water was added, </w:t>
      </w:r>
      <w:r w:rsidRPr="00A507F5">
        <w:rPr>
          <w:rFonts w:ascii="Times New Roman" w:hAnsi="Times New Roman" w:cs="Times New Roman"/>
          <w:sz w:val="20"/>
          <w:szCs w:val="20"/>
        </w:rPr>
        <w:lastRenderedPageBreak/>
        <w:t>and the mixture was steam distilled. The condenser was adjusted so that the tip dipped below the liquid surface in the receiver. Distillate was collected in 20 ml of 0.02 N silver nitrate solution, acidified with 1 ml of nitric acid. After 150 ml of distillate had passed, the distillate was filtered through a Gooch wash receiver and rinsed with a small amount of water. The excess silver nitrate in the filtrate and washings was titrated with 0.02 N potassium cyanide solution, using Fe alum as an indicator. Then, 1 ml of 0.02 N silver nitrate was added to 0.54 mg of hydrogen cyanide.</w:t>
      </w:r>
    </w:p>
    <w:p w14:paraId="03144140" w14:textId="037D5469" w:rsidR="00D056ED" w:rsidRPr="00A507F5" w:rsidRDefault="003F0868" w:rsidP="00B53FA7">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3.11 </w:t>
      </w:r>
      <w:r w:rsidRPr="00A507F5">
        <w:rPr>
          <w:rFonts w:ascii="Times New Roman" w:hAnsi="Times New Roman" w:cs="Times New Roman"/>
          <w:b/>
          <w:color w:val="000000" w:themeColor="text1"/>
          <w:sz w:val="20"/>
          <w:szCs w:val="20"/>
        </w:rPr>
        <w:t xml:space="preserve">Anthocyanin determination </w:t>
      </w:r>
    </w:p>
    <w:p w14:paraId="1C99B648" w14:textId="77777777" w:rsidR="00B50834" w:rsidRPr="00A507F5" w:rsidRDefault="00B50834" w:rsidP="00B50834">
      <w:pPr>
        <w:jc w:val="both"/>
        <w:rPr>
          <w:rFonts w:ascii="Times New Roman" w:hAnsi="Times New Roman" w:cs="Times New Roman"/>
          <w:sz w:val="20"/>
          <w:szCs w:val="20"/>
        </w:rPr>
      </w:pPr>
      <w:r w:rsidRPr="00A507F5">
        <w:rPr>
          <w:rFonts w:ascii="Times New Roman" w:hAnsi="Times New Roman" w:cs="Times New Roman"/>
          <w:sz w:val="20"/>
          <w:szCs w:val="20"/>
        </w:rPr>
        <w:t xml:space="preserve">Anthocyanin content was determined using the gravimetric method described by Harborne (1973). Five grams of powdered sample were boiled in 100 ml of 2 M hydrochloric acid for 30 minutes. The hydrolysate was filtered using Whatman filter paper. The filtrate was transferred to a separating funnel, and an equal volume of ethyl acetate was added. The mixture was shaken and allowed to separate into two layers. The ethyl acetate layer was collected while the aqueous layer was discarded. The extract was dried over a steam bath. The dried extract was then treated with 10 ml of concentrated amyl alcohol to extract the anthocyanin. After filtration, the alcohol extract was dried. The weight of anthocyanin was determined and expressed as a percentage of the original sample. The anthocyanin content is calculated as </w:t>
      </w:r>
    </w:p>
    <w:p w14:paraId="2F639EA6" w14:textId="6EAA76BA" w:rsidR="003F0868" w:rsidRPr="00A507F5" w:rsidRDefault="003F0868" w:rsidP="003F0868">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Anthocyanin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Weight of anthocyanin   </m:t>
              </m:r>
            </m:num>
            <m:den>
              <m:r>
                <m:rPr>
                  <m:sty m:val="p"/>
                </m:rPr>
                <w:rPr>
                  <w:rFonts w:ascii="Cambria Math" w:hAnsi="Cambria Math" w:cs="Times New Roman"/>
                  <w:color w:val="000000" w:themeColor="text1"/>
                  <w:sz w:val="20"/>
                  <w:szCs w:val="20"/>
                </w:rPr>
                <m:t>Weight of original sample</m:t>
              </m:r>
            </m:den>
          </m:f>
          <m:r>
            <m:rPr>
              <m:sty m:val="p"/>
            </m:rPr>
            <w:rPr>
              <w:rFonts w:ascii="Cambria Math" w:hAnsi="Cambria Math" w:cs="Times New Roman"/>
              <w:color w:val="000000" w:themeColor="text1"/>
              <w:sz w:val="20"/>
              <w:szCs w:val="20"/>
            </w:rPr>
            <m:t xml:space="preserve"> x   100%</m:t>
          </m:r>
        </m:oMath>
      </m:oMathPara>
    </w:p>
    <w:p w14:paraId="07021C6B" w14:textId="77777777" w:rsidR="003F0868" w:rsidRPr="00A507F5" w:rsidRDefault="003F0868" w:rsidP="003F0868">
      <w:pPr>
        <w:spacing w:after="0"/>
        <w:jc w:val="both"/>
        <w:rPr>
          <w:rFonts w:ascii="Times New Roman" w:hAnsi="Times New Roman" w:cs="Times New Roman"/>
          <w:color w:val="000000" w:themeColor="text1"/>
          <w:sz w:val="20"/>
          <w:szCs w:val="20"/>
        </w:rPr>
      </w:pPr>
    </w:p>
    <w:p w14:paraId="7EB720B2" w14:textId="14C3B624" w:rsidR="00D056ED" w:rsidRPr="00A507F5" w:rsidRDefault="00B21A9F" w:rsidP="00D056ED">
      <w:pPr>
        <w:spacing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bCs/>
          <w:color w:val="000000" w:themeColor="text1"/>
          <w:sz w:val="20"/>
          <w:szCs w:val="20"/>
        </w:rPr>
        <w:t>2</w:t>
      </w:r>
      <w:r w:rsidRPr="00A507F5">
        <w:rPr>
          <w:rFonts w:ascii="Times New Roman" w:hAnsi="Times New Roman" w:cs="Times New Roman"/>
          <w:color w:val="000000" w:themeColor="text1"/>
          <w:sz w:val="20"/>
          <w:szCs w:val="20"/>
        </w:rPr>
        <w:t>.</w:t>
      </w:r>
      <w:r w:rsidR="00D056ED" w:rsidRPr="00A507F5">
        <w:rPr>
          <w:rFonts w:ascii="Times New Roman" w:hAnsi="Times New Roman" w:cs="Times New Roman"/>
          <w:b/>
          <w:color w:val="000000" w:themeColor="text1"/>
          <w:sz w:val="20"/>
          <w:szCs w:val="20"/>
        </w:rPr>
        <w:t xml:space="preserve">3.12 </w:t>
      </w:r>
      <w:r w:rsidRPr="00A507F5">
        <w:rPr>
          <w:rFonts w:ascii="Times New Roman" w:hAnsi="Times New Roman" w:cs="Times New Roman"/>
          <w:b/>
          <w:color w:val="000000" w:themeColor="text1"/>
          <w:sz w:val="20"/>
          <w:szCs w:val="20"/>
        </w:rPr>
        <w:t>Steroid determination</w:t>
      </w:r>
    </w:p>
    <w:p w14:paraId="64A0D160" w14:textId="77777777" w:rsidR="00B50834" w:rsidRPr="00A507F5" w:rsidRDefault="00B50834" w:rsidP="00B50834">
      <w:pPr>
        <w:jc w:val="both"/>
        <w:rPr>
          <w:rFonts w:ascii="Times New Roman" w:hAnsi="Times New Roman" w:cs="Times New Roman"/>
          <w:sz w:val="20"/>
          <w:szCs w:val="20"/>
        </w:rPr>
      </w:pPr>
      <w:r w:rsidRPr="00A507F5">
        <w:rPr>
          <w:rFonts w:ascii="Times New Roman" w:hAnsi="Times New Roman" w:cs="Times New Roman"/>
          <w:sz w:val="20"/>
          <w:szCs w:val="20"/>
        </w:rPr>
        <w:t>Steroid content was determined as described by Ujah et al. (2022).  One gram of the powdered sample was weighed and mixed in 100 ml of distilled water in a conical flask. The mixture was filtered, and the filtrate was eluted with 0.1 N ammonium hydroxide solution. Two milliliters of the eluent were transferred to a test tube and mixed with 2 ml of chloroform. Three milliliters of ice-cold acetic anhydride were added to the mixture. A standard sterol solution, prepared at 200 mg per dl, was used as a blank. The absorbance of both the standard and the test solution was measured at 420 nm using a spectrophotometer, with the instrument zeroed using a blank solution.</w:t>
      </w:r>
    </w:p>
    <w:p w14:paraId="736C864D" w14:textId="03EB97F5" w:rsidR="00B21A9F" w:rsidRPr="00A507F5" w:rsidRDefault="00B21A9F" w:rsidP="00B21A9F">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Steroid content (mg/100ml) </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Absorbance of test x Path length</m:t>
              </m:r>
            </m:num>
            <m:den>
              <m:r>
                <w:rPr>
                  <w:rFonts w:ascii="Cambria Math" w:hAnsi="Cambria Math" w:cs="Times New Roman"/>
                  <w:color w:val="000000" w:themeColor="text1"/>
                  <w:sz w:val="20"/>
                  <w:szCs w:val="20"/>
                </w:rPr>
                <m:t xml:space="preserve">100 </m:t>
              </m:r>
              <m:r>
                <m:rPr>
                  <m:sty m:val="p"/>
                </m:rPr>
                <w:rPr>
                  <w:rFonts w:ascii="Cambria Math" w:hAnsi="Cambria Math" w:cs="Times New Roman"/>
                  <w:color w:val="000000" w:themeColor="text1"/>
                  <w:sz w:val="20"/>
                  <w:szCs w:val="20"/>
                </w:rPr>
                <m:t>x Weight of sample used</m:t>
              </m:r>
            </m:den>
          </m:f>
        </m:oMath>
      </m:oMathPara>
    </w:p>
    <w:p w14:paraId="5A41E928" w14:textId="5D645E48" w:rsidR="00D03C1A" w:rsidRPr="00A507F5" w:rsidRDefault="00D03C1A" w:rsidP="00B50834">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2.</w:t>
      </w:r>
      <w:r w:rsidR="0015215D" w:rsidRPr="00A507F5">
        <w:rPr>
          <w:rFonts w:ascii="Times New Roman" w:hAnsi="Times New Roman" w:cs="Times New Roman"/>
          <w:b/>
          <w:bCs/>
          <w:color w:val="000000" w:themeColor="text1"/>
          <w:sz w:val="20"/>
          <w:szCs w:val="20"/>
        </w:rPr>
        <w:t>4</w:t>
      </w:r>
      <w:r w:rsidRPr="00A507F5">
        <w:rPr>
          <w:rFonts w:ascii="Times New Roman" w:hAnsi="Times New Roman" w:cs="Times New Roman"/>
          <w:b/>
          <w:bCs/>
          <w:color w:val="000000" w:themeColor="text1"/>
          <w:sz w:val="20"/>
          <w:szCs w:val="20"/>
        </w:rPr>
        <w:t xml:space="preserve"> </w:t>
      </w:r>
      <w:r w:rsidR="0015215D" w:rsidRPr="00A507F5">
        <w:rPr>
          <w:rFonts w:ascii="Times New Roman" w:hAnsi="Times New Roman" w:cs="Times New Roman"/>
          <w:b/>
          <w:bCs/>
          <w:color w:val="000000" w:themeColor="text1"/>
          <w:sz w:val="20"/>
          <w:szCs w:val="20"/>
        </w:rPr>
        <w:t>Determination of antioxidant activity</w:t>
      </w:r>
    </w:p>
    <w:p w14:paraId="2A961273"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Fifty grams of ground soursop leaves were placed in 500 ml of distilled water and left to soak for 48 hours at room temperature.  The mixture was filtered using a Buchner funnel and Whatman No. 1 filter paper. The resulting filtrate was then evaporated to dryness under reduced pressure at 40ºC using a rotary evaporator. This crude extract was later used for further analysis.</w:t>
      </w:r>
    </w:p>
    <w:p w14:paraId="19B769E5" w14:textId="77777777" w:rsidR="0015215D" w:rsidRPr="00A507F5" w:rsidRDefault="00D03C1A" w:rsidP="0015215D">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2.</w:t>
      </w:r>
      <w:r w:rsidR="0015215D" w:rsidRPr="00A507F5">
        <w:rPr>
          <w:rFonts w:ascii="Times New Roman" w:hAnsi="Times New Roman" w:cs="Times New Roman"/>
          <w:b/>
          <w:bCs/>
          <w:color w:val="000000" w:themeColor="text1"/>
          <w:sz w:val="20"/>
          <w:szCs w:val="20"/>
        </w:rPr>
        <w:t>4</w:t>
      </w:r>
      <w:r w:rsidRPr="00A507F5">
        <w:rPr>
          <w:rFonts w:ascii="Times New Roman" w:hAnsi="Times New Roman" w:cs="Times New Roman"/>
          <w:b/>
          <w:bCs/>
          <w:color w:val="000000" w:themeColor="text1"/>
          <w:sz w:val="20"/>
          <w:szCs w:val="20"/>
        </w:rPr>
        <w:t>.1</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DPPH</w:t>
      </w:r>
      <w:r w:rsidR="0015215D" w:rsidRPr="00A507F5">
        <w:rPr>
          <w:rFonts w:ascii="Times New Roman" w:hAnsi="Times New Roman" w:cs="Times New Roman"/>
          <w:b/>
          <w:bCs/>
          <w:color w:val="000000" w:themeColor="text1"/>
          <w:sz w:val="20"/>
          <w:szCs w:val="20"/>
        </w:rPr>
        <w:t xml:space="preserve"> spectrophotometric assay</w:t>
      </w:r>
      <w:r w:rsidR="0015215D" w:rsidRPr="00A507F5">
        <w:rPr>
          <w:rFonts w:ascii="Times New Roman" w:hAnsi="Times New Roman" w:cs="Times New Roman"/>
          <w:color w:val="000000" w:themeColor="text1"/>
          <w:sz w:val="20"/>
          <w:szCs w:val="20"/>
        </w:rPr>
        <w:t xml:space="preserve"> </w:t>
      </w:r>
    </w:p>
    <w:p w14:paraId="72DF2413"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 xml:space="preserve">The ability of natural antioxidants in the leaf extract to neutralize the stable free radical DPPH was measured using the method from </w:t>
      </w:r>
      <w:proofErr w:type="spellStart"/>
      <w:r w:rsidRPr="00A507F5">
        <w:rPr>
          <w:rFonts w:ascii="Times New Roman" w:hAnsi="Times New Roman" w:cs="Times New Roman"/>
          <w:sz w:val="20"/>
          <w:szCs w:val="20"/>
        </w:rPr>
        <w:t>Liyana-Pathiranan</w:t>
      </w:r>
      <w:proofErr w:type="spellEnd"/>
      <w:r w:rsidRPr="00A507F5">
        <w:rPr>
          <w:rFonts w:ascii="Times New Roman" w:hAnsi="Times New Roman" w:cs="Times New Roman"/>
          <w:sz w:val="20"/>
          <w:szCs w:val="20"/>
        </w:rPr>
        <w:t xml:space="preserve"> &amp; Shahidi (2005).  A sample of 20 </w:t>
      </w:r>
      <w:proofErr w:type="spellStart"/>
      <w:r w:rsidRPr="00A507F5">
        <w:rPr>
          <w:rFonts w:ascii="Times New Roman" w:hAnsi="Times New Roman" w:cs="Times New Roman"/>
          <w:sz w:val="20"/>
          <w:szCs w:val="20"/>
        </w:rPr>
        <w:t>μl</w:t>
      </w:r>
      <w:proofErr w:type="spellEnd"/>
      <w:r w:rsidRPr="00A507F5">
        <w:rPr>
          <w:rFonts w:ascii="Times New Roman" w:hAnsi="Times New Roman" w:cs="Times New Roman"/>
          <w:sz w:val="20"/>
          <w:szCs w:val="20"/>
        </w:rPr>
        <w:t xml:space="preserve"> of the leaf extract was combined with 0.5 ml of a 0.1 mM methanolic DPPH solution and 0.48 ml of methanol. The mixture was allowed to react for 30 minutes at room temperature. Methanol was used as a blank, and DPPH in methanol without the sample acted as a positive control. Butylated hydroxytoluene (BHT) was used as a reference. After the reaction, the decrease in purple color was measured at 518 nm using a spectrophotometer (Genesys 10-S, USA). The scavenging activity of the antioxidants was calculated with the following formula: </w:t>
      </w:r>
    </w:p>
    <w:p w14:paraId="5235623B" w14:textId="47119F27" w:rsidR="003D642B" w:rsidRPr="00A507F5" w:rsidRDefault="003D642B" w:rsidP="003D642B">
      <w:pPr>
        <w:autoSpaceDE w:val="0"/>
        <w:autoSpaceDN w:val="0"/>
        <w:adjustRightInd w:val="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 </w:t>
      </w:r>
      <m:oMath>
        <m:r>
          <m:rPr>
            <m:sty m:val="p"/>
          </m:rPr>
          <w:rPr>
            <w:rFonts w:ascii="Cambria Math" w:hAnsi="Cambria Math" w:cs="Times New Roman"/>
            <w:color w:val="000000" w:themeColor="text1"/>
            <w:sz w:val="20"/>
            <w:szCs w:val="20"/>
          </w:rPr>
          <m:t xml:space="preserve">Scavenging activity (%) </m:t>
        </m:r>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Abs518 (control) - Abs518 (sample)× 100</m:t>
            </m:r>
          </m:num>
          <m:den>
            <m:r>
              <m:rPr>
                <m:sty m:val="p"/>
              </m:rPr>
              <w:rPr>
                <w:rFonts w:ascii="Cambria Math" w:hAnsi="Cambria Math" w:cs="Times New Roman"/>
                <w:color w:val="000000" w:themeColor="text1"/>
                <w:sz w:val="20"/>
                <w:szCs w:val="20"/>
              </w:rPr>
              <m:t>Abs518 (control)</m:t>
            </m:r>
          </m:den>
        </m:f>
      </m:oMath>
    </w:p>
    <w:p w14:paraId="65064666" w14:textId="5C8A22B8" w:rsidR="003D642B" w:rsidRPr="00A507F5" w:rsidRDefault="003D642B" w:rsidP="003D642B">
      <w:pPr>
        <w:autoSpaceDE w:val="0"/>
        <w:autoSpaceDN w:val="0"/>
        <w:adjustRightInd w:val="0"/>
        <w:jc w:val="both"/>
        <w:rPr>
          <w:rFonts w:ascii="Times New Roman" w:hAnsi="Times New Roman" w:cs="Times New Roman"/>
          <w:b/>
          <w:color w:val="000000" w:themeColor="text1"/>
          <w:sz w:val="20"/>
          <w:szCs w:val="20"/>
        </w:rPr>
      </w:pPr>
      <w:r w:rsidRPr="00A507F5">
        <w:rPr>
          <w:rFonts w:ascii="Times New Roman" w:hAnsi="Times New Roman" w:cs="Times New Roman"/>
          <w:color w:val="000000" w:themeColor="text1"/>
          <w:sz w:val="20"/>
          <w:szCs w:val="20"/>
        </w:rPr>
        <w:t>where Abs518 (sample) = absorbance of the test sample at 518nm and Abs518 (sample) = absorbance of the control at 518nm.</w:t>
      </w:r>
    </w:p>
    <w:p w14:paraId="02594506" w14:textId="738339B1" w:rsidR="0015215D" w:rsidRPr="00A507F5" w:rsidRDefault="0015215D" w:rsidP="0015215D">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lastRenderedPageBreak/>
        <w:t>2.4.2</w:t>
      </w:r>
      <w:r w:rsidR="00D03C1A"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Determination</w:t>
      </w:r>
      <w:r w:rsidR="00AA644B" w:rsidRPr="00A507F5">
        <w:rPr>
          <w:rFonts w:ascii="Times New Roman" w:hAnsi="Times New Roman" w:cs="Times New Roman"/>
          <w:b/>
          <w:bCs/>
          <w:color w:val="000000" w:themeColor="text1"/>
          <w:sz w:val="20"/>
          <w:szCs w:val="20"/>
        </w:rPr>
        <w:t xml:space="preserve"> of</w:t>
      </w:r>
      <w:r w:rsidRPr="00A507F5">
        <w:rPr>
          <w:rFonts w:ascii="Times New Roman" w:hAnsi="Times New Roman" w:cs="Times New Roman"/>
          <w:b/>
          <w:bCs/>
          <w:color w:val="000000" w:themeColor="text1"/>
          <w:sz w:val="20"/>
          <w:szCs w:val="20"/>
        </w:rPr>
        <w:t xml:space="preserve"> </w:t>
      </w:r>
      <w:r w:rsidR="00AA644B" w:rsidRPr="00A507F5">
        <w:rPr>
          <w:rFonts w:ascii="Times New Roman" w:hAnsi="Times New Roman" w:cs="Times New Roman"/>
          <w:b/>
          <w:bCs/>
          <w:color w:val="000000" w:themeColor="text1"/>
          <w:sz w:val="20"/>
          <w:szCs w:val="20"/>
        </w:rPr>
        <w:t>hydrogen peroxide scavenging activity</w:t>
      </w:r>
      <w:r w:rsidR="00AA644B" w:rsidRPr="00A507F5">
        <w:rPr>
          <w:rFonts w:ascii="Times New Roman" w:hAnsi="Times New Roman" w:cs="Times New Roman"/>
          <w:color w:val="000000" w:themeColor="text1"/>
          <w:sz w:val="20"/>
          <w:szCs w:val="20"/>
        </w:rPr>
        <w:t xml:space="preserve"> </w:t>
      </w:r>
    </w:p>
    <w:p w14:paraId="5379E52D"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 xml:space="preserve">The ability of the leaf extract to neutralize hydrogen peroxide was assessed using the method of Ruch et al. (1989).  A 40 mM H₂O₂ solution was prepared in 100 mM phosphate buffer (pH 7.4). Leaf samples at a concentration of 10 mg/10 </w:t>
      </w:r>
      <w:proofErr w:type="spellStart"/>
      <w:r w:rsidRPr="00A507F5">
        <w:rPr>
          <w:rFonts w:ascii="Times New Roman" w:hAnsi="Times New Roman" w:cs="Times New Roman"/>
          <w:sz w:val="20"/>
          <w:szCs w:val="20"/>
        </w:rPr>
        <w:t>μl</w:t>
      </w:r>
      <w:proofErr w:type="spellEnd"/>
      <w:r w:rsidRPr="00A507F5">
        <w:rPr>
          <w:rFonts w:ascii="Times New Roman" w:hAnsi="Times New Roman" w:cs="Times New Roman"/>
          <w:sz w:val="20"/>
          <w:szCs w:val="20"/>
        </w:rPr>
        <w:t xml:space="preserve"> were added to 0.6 ml of the H₂O₂ solution, and the total volume was adjusted to 3 ml. The absorbance of the mixture was measured at 230 nm using a spectrophotometer (Genesys 10-S, USA). A blank solution containing phosphate buffer without H₂O₂ was used, and gallic acid served as a reference. The hydrogen peroxide scavenging activity was calculated using the formula: </w:t>
      </w:r>
    </w:p>
    <w:p w14:paraId="1271CF64" w14:textId="08A2550D" w:rsidR="008D2FED" w:rsidRPr="00A507F5" w:rsidRDefault="008D2FED" w:rsidP="005F510C">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 Hydrogen peroxide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44C71F25" w14:textId="56E98C63" w:rsidR="00D03C1A" w:rsidRPr="00A507F5" w:rsidRDefault="008D2FED" w:rsidP="00986E8B">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Where </w:t>
      </w:r>
      <w:r w:rsidR="00D03C1A" w:rsidRPr="00A507F5">
        <w:rPr>
          <w:rFonts w:ascii="Times New Roman" w:hAnsi="Times New Roman" w:cs="Times New Roman"/>
          <w:color w:val="000000" w:themeColor="text1"/>
          <w:sz w:val="20"/>
          <w:szCs w:val="20"/>
        </w:rPr>
        <w:t xml:space="preserve">A0 </w:t>
      </w:r>
      <w:r w:rsidRPr="00A507F5">
        <w:rPr>
          <w:rFonts w:ascii="Times New Roman" w:hAnsi="Times New Roman" w:cs="Times New Roman"/>
          <w:color w:val="000000" w:themeColor="text1"/>
          <w:sz w:val="20"/>
          <w:szCs w:val="20"/>
        </w:rPr>
        <w:t xml:space="preserve">= </w:t>
      </w:r>
      <w:r w:rsidR="00D03C1A" w:rsidRPr="00A507F5">
        <w:rPr>
          <w:rFonts w:ascii="Times New Roman" w:hAnsi="Times New Roman" w:cs="Times New Roman"/>
          <w:color w:val="000000" w:themeColor="text1"/>
          <w:sz w:val="20"/>
          <w:szCs w:val="20"/>
        </w:rPr>
        <w:t xml:space="preserve">Absorbance of control </w:t>
      </w:r>
      <w:r w:rsidRPr="00A507F5">
        <w:rPr>
          <w:rFonts w:ascii="Times New Roman" w:hAnsi="Times New Roman" w:cs="Times New Roman"/>
          <w:color w:val="000000" w:themeColor="text1"/>
          <w:sz w:val="20"/>
          <w:szCs w:val="20"/>
        </w:rPr>
        <w:t xml:space="preserve">and </w:t>
      </w:r>
      <w:r w:rsidR="00D03C1A" w:rsidRPr="00A507F5">
        <w:rPr>
          <w:rFonts w:ascii="Times New Roman" w:hAnsi="Times New Roman" w:cs="Times New Roman"/>
          <w:color w:val="000000" w:themeColor="text1"/>
          <w:sz w:val="20"/>
          <w:szCs w:val="20"/>
        </w:rPr>
        <w:t xml:space="preserve">A1 </w:t>
      </w:r>
      <w:r w:rsidRPr="00A507F5">
        <w:rPr>
          <w:rFonts w:ascii="Times New Roman" w:hAnsi="Times New Roman" w:cs="Times New Roman"/>
          <w:color w:val="000000" w:themeColor="text1"/>
          <w:sz w:val="20"/>
          <w:szCs w:val="20"/>
        </w:rPr>
        <w:t>=</w:t>
      </w:r>
      <w:r w:rsidR="00D03C1A" w:rsidRPr="00A507F5">
        <w:rPr>
          <w:rFonts w:ascii="Times New Roman" w:hAnsi="Times New Roman" w:cs="Times New Roman"/>
          <w:color w:val="000000" w:themeColor="text1"/>
          <w:sz w:val="20"/>
          <w:szCs w:val="20"/>
        </w:rPr>
        <w:t xml:space="preserve"> Absorbance in the presence of sample or standard (reference). Duplicate samples were run for each set and averaged.</w:t>
      </w:r>
    </w:p>
    <w:p w14:paraId="08E4C984" w14:textId="6FDB9CDA" w:rsidR="0015215D" w:rsidRPr="00A507F5" w:rsidRDefault="00D03C1A" w:rsidP="0015215D">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2.</w:t>
      </w:r>
      <w:r w:rsidR="0015215D" w:rsidRPr="00A507F5">
        <w:rPr>
          <w:rFonts w:ascii="Times New Roman" w:hAnsi="Times New Roman" w:cs="Times New Roman"/>
          <w:b/>
          <w:bCs/>
          <w:color w:val="000000" w:themeColor="text1"/>
          <w:sz w:val="20"/>
          <w:szCs w:val="20"/>
        </w:rPr>
        <w:t>4.</w:t>
      </w:r>
      <w:r w:rsidRPr="00A507F5">
        <w:rPr>
          <w:rFonts w:ascii="Times New Roman" w:hAnsi="Times New Roman" w:cs="Times New Roman"/>
          <w:b/>
          <w:bCs/>
          <w:color w:val="000000" w:themeColor="text1"/>
          <w:sz w:val="20"/>
          <w:szCs w:val="20"/>
        </w:rPr>
        <w:t>3</w:t>
      </w:r>
      <w:r w:rsidR="0015215D" w:rsidRPr="00A507F5">
        <w:rPr>
          <w:rFonts w:ascii="Times New Roman" w:hAnsi="Times New Roman" w:cs="Times New Roman"/>
          <w:b/>
          <w:bCs/>
          <w:color w:val="000000" w:themeColor="text1"/>
          <w:sz w:val="20"/>
          <w:szCs w:val="20"/>
        </w:rPr>
        <w:t xml:space="preserve"> Determination </w:t>
      </w:r>
      <w:r w:rsidRPr="00A507F5">
        <w:rPr>
          <w:rFonts w:ascii="Times New Roman" w:hAnsi="Times New Roman" w:cs="Times New Roman"/>
          <w:b/>
          <w:bCs/>
          <w:color w:val="000000" w:themeColor="text1"/>
          <w:sz w:val="20"/>
          <w:szCs w:val="20"/>
        </w:rPr>
        <w:t xml:space="preserve">of </w:t>
      </w:r>
      <w:r w:rsidR="00AA644B" w:rsidRPr="00A507F5">
        <w:rPr>
          <w:rFonts w:ascii="Times New Roman" w:hAnsi="Times New Roman" w:cs="Times New Roman"/>
          <w:b/>
          <w:bCs/>
          <w:color w:val="000000" w:themeColor="text1"/>
          <w:sz w:val="20"/>
          <w:szCs w:val="20"/>
        </w:rPr>
        <w:t xml:space="preserve">superoxide scavenging activity </w:t>
      </w:r>
    </w:p>
    <w:p w14:paraId="27AD3B5A"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The ability of the extract to neutralize superoxide anions was assessed using the method from Winterbourn et al. (1975).  Superoxide anions were generated by mixing 3.0 ml of phosphate buffer with 0.02 ml of the leaf extract (20 mg), 0.2 ml of EDTA, 0.1 ml of NBT, 0.05 ml of riboflavin, and 2.64 ml of phosphate buffer. Control tubes were prepared with DMSO instead of the extract. All tubes were mixed thoroughly, and the initial optical density was measured at 560 nm using a spectrophotometer (Genesys 10-S, USA). The tubes were then exposed to a fluorescent lamp for 30 minutes. Afterward, the absorbance was measured again at 560 nm, with gallic acid serving as a reference. The difference in absorbance before and after illumination indicated the scavenging activity of the superoxide anions.</w:t>
      </w:r>
    </w:p>
    <w:p w14:paraId="75003EF8" w14:textId="776D8A31" w:rsidR="00657B78" w:rsidRPr="00A507F5" w:rsidRDefault="00657B78" w:rsidP="00657B78">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Superoxide anion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5F11FA64" w14:textId="32DF004D" w:rsidR="00D03C1A" w:rsidRPr="00A507F5" w:rsidRDefault="00657B78" w:rsidP="007B7E0B">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Where </w:t>
      </w:r>
      <w:r w:rsidR="00D03C1A" w:rsidRPr="00A507F5">
        <w:rPr>
          <w:rFonts w:ascii="Times New Roman" w:hAnsi="Times New Roman" w:cs="Times New Roman"/>
          <w:color w:val="000000" w:themeColor="text1"/>
          <w:sz w:val="20"/>
          <w:szCs w:val="20"/>
        </w:rPr>
        <w:t xml:space="preserve">A0 </w:t>
      </w:r>
      <w:r w:rsidRPr="00A507F5">
        <w:rPr>
          <w:rFonts w:ascii="Times New Roman" w:hAnsi="Times New Roman" w:cs="Times New Roman"/>
          <w:color w:val="000000" w:themeColor="text1"/>
          <w:sz w:val="20"/>
          <w:szCs w:val="20"/>
        </w:rPr>
        <w:t>=</w:t>
      </w:r>
      <w:r w:rsidR="00D03C1A" w:rsidRPr="00A507F5">
        <w:rPr>
          <w:rFonts w:ascii="Times New Roman" w:hAnsi="Times New Roman" w:cs="Times New Roman"/>
          <w:color w:val="000000" w:themeColor="text1"/>
          <w:sz w:val="20"/>
          <w:szCs w:val="20"/>
        </w:rPr>
        <w:t xml:space="preserve"> Absorbance before illumination </w:t>
      </w:r>
      <w:r w:rsidRPr="00A507F5">
        <w:rPr>
          <w:rFonts w:ascii="Times New Roman" w:hAnsi="Times New Roman" w:cs="Times New Roman"/>
          <w:color w:val="000000" w:themeColor="text1"/>
          <w:sz w:val="20"/>
          <w:szCs w:val="20"/>
        </w:rPr>
        <w:t xml:space="preserve">and </w:t>
      </w:r>
      <w:r w:rsidR="00D03C1A" w:rsidRPr="00A507F5">
        <w:rPr>
          <w:rFonts w:ascii="Times New Roman" w:hAnsi="Times New Roman" w:cs="Times New Roman"/>
          <w:color w:val="000000" w:themeColor="text1"/>
          <w:sz w:val="20"/>
          <w:szCs w:val="20"/>
        </w:rPr>
        <w:t xml:space="preserve">A1 </w:t>
      </w:r>
      <w:r w:rsidRPr="00A507F5">
        <w:rPr>
          <w:rFonts w:ascii="Times New Roman" w:hAnsi="Times New Roman" w:cs="Times New Roman"/>
          <w:color w:val="000000" w:themeColor="text1"/>
          <w:sz w:val="20"/>
          <w:szCs w:val="20"/>
        </w:rPr>
        <w:t>=</w:t>
      </w:r>
      <w:r w:rsidR="00D03C1A" w:rsidRPr="00A507F5">
        <w:rPr>
          <w:rFonts w:ascii="Times New Roman" w:hAnsi="Times New Roman" w:cs="Times New Roman"/>
          <w:color w:val="000000" w:themeColor="text1"/>
          <w:sz w:val="20"/>
          <w:szCs w:val="20"/>
        </w:rPr>
        <w:t xml:space="preserve"> Absorbance after illumination</w:t>
      </w:r>
    </w:p>
    <w:p w14:paraId="298713F6" w14:textId="1EB39889" w:rsidR="00AA644B" w:rsidRPr="00A507F5" w:rsidRDefault="00D03C1A" w:rsidP="007B7E0B">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2.4</w:t>
      </w:r>
      <w:r w:rsidR="00AA644B" w:rsidRPr="00A507F5">
        <w:rPr>
          <w:rFonts w:ascii="Times New Roman" w:hAnsi="Times New Roman" w:cs="Times New Roman"/>
          <w:b/>
          <w:bCs/>
          <w:color w:val="000000" w:themeColor="text1"/>
          <w:sz w:val="20"/>
          <w:szCs w:val="20"/>
        </w:rPr>
        <w:t xml:space="preserve">.4 Determination </w:t>
      </w:r>
      <w:r w:rsidRPr="00A507F5">
        <w:rPr>
          <w:rFonts w:ascii="Times New Roman" w:hAnsi="Times New Roman" w:cs="Times New Roman"/>
          <w:b/>
          <w:bCs/>
          <w:color w:val="000000" w:themeColor="text1"/>
          <w:sz w:val="20"/>
          <w:szCs w:val="20"/>
        </w:rPr>
        <w:t xml:space="preserve">of </w:t>
      </w:r>
      <w:r w:rsidR="00AA644B" w:rsidRPr="00A507F5">
        <w:rPr>
          <w:rFonts w:ascii="Times New Roman" w:hAnsi="Times New Roman" w:cs="Times New Roman"/>
          <w:b/>
          <w:bCs/>
          <w:color w:val="000000" w:themeColor="text1"/>
          <w:sz w:val="20"/>
          <w:szCs w:val="20"/>
        </w:rPr>
        <w:t>hydroxyl radical scavenging activity</w:t>
      </w:r>
      <w:r w:rsidR="00AA644B" w:rsidRPr="00A507F5">
        <w:rPr>
          <w:rFonts w:ascii="Times New Roman" w:hAnsi="Times New Roman" w:cs="Times New Roman"/>
          <w:color w:val="000000" w:themeColor="text1"/>
          <w:sz w:val="20"/>
          <w:szCs w:val="20"/>
        </w:rPr>
        <w:t xml:space="preserve"> </w:t>
      </w:r>
    </w:p>
    <w:p w14:paraId="0A014992"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 xml:space="preserve">The activity of the extract in scavenging hydroxyl radicals generated from the Fenton reaction was measured by assessing the oxidative degradation of 2'-deoxyribose, as described by Elizabeth &amp; Rao (1990). The reaction mixture consisted of 0.1 ml of deoxyribose, 0.1 ml of </w:t>
      </w:r>
      <w:proofErr w:type="spellStart"/>
      <w:r w:rsidRPr="00A507F5">
        <w:rPr>
          <w:rFonts w:ascii="Times New Roman" w:hAnsi="Times New Roman" w:cs="Times New Roman"/>
          <w:sz w:val="20"/>
          <w:szCs w:val="20"/>
        </w:rPr>
        <w:t>FeCl</w:t>
      </w:r>
      <w:proofErr w:type="spellEnd"/>
      <w:r w:rsidRPr="00A507F5">
        <w:rPr>
          <w:rFonts w:ascii="Times New Roman" w:hAnsi="Times New Roman" w:cs="Times New Roman"/>
          <w:sz w:val="20"/>
          <w:szCs w:val="20"/>
        </w:rPr>
        <w:t>₃, 0.1 ml of EDTA, 0.1 ml of H₂O₂, 0.1 ml of ascorbate, 0.1 ml of KH₂PO₄-KOH buffer, and 20 ml of the leaf extract, making a final volume of 1.0 ml. The mixture was incubated at 37°C for 1 hour. Afterward, 1.0 ml of TBA was added, and the mixture was heated at 95°C for 20 minutes to develop the color. The absorbance was measured at 532 nm using a spectrophotometer (Genesys 10-S, USA) against an appropriate blank. The hydroxyl radical scavenging activity was determined by comparing the absorbance of the control with that of the samples. The percent TBARS production for the positive control (H₂O₂) was fixed at 100%, and the relative TBARS percentage for the sample groups was calculated. Gallic acid, a standard hydroxyl radical scavenger, was used as a reference.</w:t>
      </w:r>
    </w:p>
    <w:p w14:paraId="5833070C" w14:textId="523B83D2" w:rsidR="00657B78" w:rsidRPr="00A507F5" w:rsidRDefault="00971164" w:rsidP="00657B78">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Hydroxyl radical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79FCDA69" w14:textId="020BB033" w:rsidR="0072530A" w:rsidRPr="00A507F5" w:rsidRDefault="00971164" w:rsidP="005F4C9B">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Where</w:t>
      </w:r>
      <w:r w:rsidR="0072530A" w:rsidRPr="00A507F5">
        <w:rPr>
          <w:rFonts w:ascii="Times New Roman" w:hAnsi="Times New Roman" w:cs="Times New Roman"/>
          <w:color w:val="000000" w:themeColor="text1"/>
          <w:sz w:val="20"/>
          <w:szCs w:val="20"/>
        </w:rPr>
        <w:t xml:space="preserve"> A0 </w:t>
      </w:r>
      <w:r w:rsidRPr="00A507F5">
        <w:rPr>
          <w:rFonts w:ascii="Times New Roman" w:hAnsi="Times New Roman" w:cs="Times New Roman"/>
          <w:color w:val="000000" w:themeColor="text1"/>
          <w:sz w:val="20"/>
          <w:szCs w:val="20"/>
        </w:rPr>
        <w:t>=</w:t>
      </w:r>
      <w:r w:rsidR="0072530A" w:rsidRPr="00A507F5">
        <w:rPr>
          <w:rFonts w:ascii="Times New Roman" w:hAnsi="Times New Roman" w:cs="Times New Roman"/>
          <w:color w:val="000000" w:themeColor="text1"/>
          <w:sz w:val="20"/>
          <w:szCs w:val="20"/>
        </w:rPr>
        <w:t xml:space="preserve"> Absorbance of control A1 </w:t>
      </w:r>
      <w:r w:rsidRPr="00A507F5">
        <w:rPr>
          <w:rFonts w:ascii="Times New Roman" w:hAnsi="Times New Roman" w:cs="Times New Roman"/>
          <w:color w:val="000000" w:themeColor="text1"/>
          <w:sz w:val="20"/>
          <w:szCs w:val="20"/>
        </w:rPr>
        <w:t>=</w:t>
      </w:r>
      <w:r w:rsidR="0072530A" w:rsidRPr="00A507F5">
        <w:rPr>
          <w:rFonts w:ascii="Times New Roman" w:hAnsi="Times New Roman" w:cs="Times New Roman"/>
          <w:color w:val="000000" w:themeColor="text1"/>
          <w:sz w:val="20"/>
          <w:szCs w:val="20"/>
        </w:rPr>
        <w:t xml:space="preserve"> Absorbance in the presence of sample</w:t>
      </w:r>
    </w:p>
    <w:p w14:paraId="144C3B5A" w14:textId="77777777" w:rsidR="00AA644B" w:rsidRPr="00A507F5" w:rsidRDefault="0072530A" w:rsidP="00AA644B">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2</w:t>
      </w:r>
      <w:r w:rsidR="00AA644B" w:rsidRPr="00A507F5">
        <w:rPr>
          <w:rFonts w:ascii="Times New Roman" w:hAnsi="Times New Roman" w:cs="Times New Roman"/>
          <w:b/>
          <w:bCs/>
          <w:color w:val="000000" w:themeColor="text1"/>
          <w:sz w:val="20"/>
          <w:szCs w:val="20"/>
        </w:rPr>
        <w:t>.4</w:t>
      </w:r>
      <w:r w:rsidRPr="00A507F5">
        <w:rPr>
          <w:rFonts w:ascii="Times New Roman" w:hAnsi="Times New Roman" w:cs="Times New Roman"/>
          <w:b/>
          <w:bCs/>
          <w:color w:val="000000" w:themeColor="text1"/>
          <w:sz w:val="20"/>
          <w:szCs w:val="20"/>
        </w:rPr>
        <w:t xml:space="preserve">.5 Ferric </w:t>
      </w:r>
      <w:r w:rsidR="00AA644B" w:rsidRPr="00A507F5">
        <w:rPr>
          <w:rFonts w:ascii="Times New Roman" w:hAnsi="Times New Roman" w:cs="Times New Roman"/>
          <w:b/>
          <w:bCs/>
          <w:color w:val="000000" w:themeColor="text1"/>
          <w:sz w:val="20"/>
          <w:szCs w:val="20"/>
        </w:rPr>
        <w:t xml:space="preserve">reducing antioxidant power </w:t>
      </w:r>
      <w:r w:rsidRPr="00A507F5">
        <w:rPr>
          <w:rFonts w:ascii="Times New Roman" w:hAnsi="Times New Roman" w:cs="Times New Roman"/>
          <w:b/>
          <w:bCs/>
          <w:color w:val="000000" w:themeColor="text1"/>
          <w:sz w:val="20"/>
          <w:szCs w:val="20"/>
        </w:rPr>
        <w:t>(FRAP)</w:t>
      </w:r>
      <w:r w:rsidR="00AA644B" w:rsidRPr="00A507F5">
        <w:rPr>
          <w:rFonts w:ascii="Times New Roman" w:hAnsi="Times New Roman" w:cs="Times New Roman"/>
          <w:b/>
          <w:bCs/>
          <w:color w:val="000000" w:themeColor="text1"/>
          <w:sz w:val="20"/>
          <w:szCs w:val="20"/>
        </w:rPr>
        <w:t xml:space="preserve"> assay</w:t>
      </w:r>
      <w:r w:rsidR="00AA644B" w:rsidRPr="00A507F5">
        <w:rPr>
          <w:rFonts w:ascii="Times New Roman" w:hAnsi="Times New Roman" w:cs="Times New Roman"/>
          <w:color w:val="000000" w:themeColor="text1"/>
          <w:sz w:val="20"/>
          <w:szCs w:val="20"/>
        </w:rPr>
        <w:t xml:space="preserve"> </w:t>
      </w:r>
    </w:p>
    <w:p w14:paraId="72899989"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 xml:space="preserve">The reducing capacity of the leaf extract was determined using the method from Benzie &amp; Strain (1996). A mixture of 0.25 ml of the extract, 0.25 ml of 200 mM sodium phosphate buffer at pH 6.6, and 0.25 ml of 1% potassium ferrocyanide was prepared. The mixture was incubated at 50°C for 20 minutes. Then, 0.25 ml of 10% trichloroacetic acid was added, and the mixture was centrifuged at 2000 rpm for 10 minutes. One ml of the supernatant was combined </w:t>
      </w:r>
      <w:r w:rsidRPr="00A507F5">
        <w:rPr>
          <w:rFonts w:ascii="Times New Roman" w:hAnsi="Times New Roman" w:cs="Times New Roman"/>
          <w:sz w:val="20"/>
          <w:szCs w:val="20"/>
        </w:rPr>
        <w:lastRenderedPageBreak/>
        <w:t>with 1 ml of distilled water and 0.2 ml of ferric chloride. The absorbance was measured at 700 nm using a UV–VIS spectrophotometer. Gallic acid was used as a reference. The antioxidant activity of the extract was assessed based on its ability to reduce ferric ions and was expressed as milligrams of ferrous sulfate equivalents per 100 grams of leaf extract.</w:t>
      </w:r>
    </w:p>
    <w:p w14:paraId="246EDF4C" w14:textId="0069BD97" w:rsidR="00E23F2D" w:rsidRPr="00A507F5" w:rsidRDefault="00454CC5" w:rsidP="00AA644B">
      <w:pPr>
        <w:spacing w:before="240" w:after="0"/>
        <w:ind w:left="720" w:hanging="72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2.</w:t>
      </w:r>
      <w:r w:rsidR="00AA644B" w:rsidRPr="00A507F5">
        <w:rPr>
          <w:rFonts w:ascii="Times New Roman" w:hAnsi="Times New Roman" w:cs="Times New Roman"/>
          <w:b/>
          <w:bCs/>
          <w:color w:val="000000" w:themeColor="text1"/>
          <w:sz w:val="20"/>
          <w:szCs w:val="20"/>
        </w:rPr>
        <w:t>5</w:t>
      </w:r>
      <w:r w:rsidRPr="00A507F5">
        <w:rPr>
          <w:rFonts w:ascii="Times New Roman" w:hAnsi="Times New Roman" w:cs="Times New Roman"/>
          <w:b/>
          <w:bCs/>
          <w:color w:val="000000" w:themeColor="text1"/>
          <w:sz w:val="20"/>
          <w:szCs w:val="20"/>
        </w:rPr>
        <w:t xml:space="preserve"> Statistical Analysis</w:t>
      </w:r>
    </w:p>
    <w:p w14:paraId="70CBC38A"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All experiments were conducted in duplicate. Data analysis was performed using the Microsoft Excel statistical package and is presented as the mean ± standard deviation.</w:t>
      </w:r>
    </w:p>
    <w:p w14:paraId="5E3520CA" w14:textId="77777777" w:rsidR="00E23F2D" w:rsidRPr="00A507F5" w:rsidRDefault="00454CC5" w:rsidP="00D056ED">
      <w:pPr>
        <w:tabs>
          <w:tab w:val="left" w:pos="7452"/>
        </w:tabs>
        <w:spacing w:before="240" w:after="0"/>
        <w:jc w:val="both"/>
        <w:rPr>
          <w:rFonts w:ascii="Times New Roman" w:hAnsi="Times New Roman" w:cs="Times New Roman"/>
          <w:b/>
          <w:bCs/>
          <w:color w:val="000000" w:themeColor="text1"/>
          <w:sz w:val="20"/>
          <w:szCs w:val="20"/>
        </w:rPr>
      </w:pPr>
      <w:bookmarkStart w:id="3" w:name="_Hlk223180173"/>
      <w:bookmarkEnd w:id="2"/>
      <w:r w:rsidRPr="00A507F5">
        <w:rPr>
          <w:rFonts w:ascii="Times New Roman" w:hAnsi="Times New Roman" w:cs="Times New Roman"/>
          <w:b/>
          <w:bCs/>
          <w:color w:val="000000" w:themeColor="text1"/>
          <w:sz w:val="20"/>
          <w:szCs w:val="20"/>
        </w:rPr>
        <w:t>3. Result</w:t>
      </w:r>
    </w:p>
    <w:p w14:paraId="3737D793" w14:textId="02A8CBD0" w:rsidR="00E23F2D" w:rsidRPr="00A507F5" w:rsidRDefault="00454CC5" w:rsidP="005F510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3.1 Phytochemical </w:t>
      </w:r>
      <w:r w:rsidR="003E02BA" w:rsidRPr="00A507F5">
        <w:rPr>
          <w:rFonts w:ascii="Times New Roman" w:hAnsi="Times New Roman" w:cs="Times New Roman"/>
          <w:b/>
          <w:bCs/>
          <w:color w:val="000000" w:themeColor="text1"/>
          <w:sz w:val="20"/>
          <w:szCs w:val="20"/>
        </w:rPr>
        <w:t>c</w:t>
      </w:r>
      <w:r w:rsidRPr="00A507F5">
        <w:rPr>
          <w:rFonts w:ascii="Times New Roman" w:hAnsi="Times New Roman" w:cs="Times New Roman"/>
          <w:b/>
          <w:bCs/>
          <w:color w:val="000000" w:themeColor="text1"/>
          <w:sz w:val="20"/>
          <w:szCs w:val="20"/>
        </w:rPr>
        <w:t>ontents of</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soursop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leaf</w:t>
      </w:r>
    </w:p>
    <w:p w14:paraId="6AF620DD" w14:textId="1EEFFF8A" w:rsidR="009B02AB" w:rsidRPr="00A507F5" w:rsidRDefault="009B02AB" w:rsidP="009B02AB">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A total of seven (12) phytochemicals were detected in this study (Table 1). Soursop leaf contains copious amounts of anthocyanin (5.34±0.007</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phenol (3.80±0.077 mg/g), alkaloids (3.31±0.077</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cyanogenic glycosides (2.65±0.022</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cardiac glycosides (2.27±0.041</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saponin (1.78±0.021</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flavonoids (1.14±0.099</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tannins (1.06±0.020</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and steroid (1.03±011 mg/g), but low amounts of phytate (0.65±0.024</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oxalate (0.33±0.011</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and hemagglutinin (0.08±0.012 mg/g).</w:t>
      </w:r>
    </w:p>
    <w:p w14:paraId="20B23418" w14:textId="77777777" w:rsidR="00E23F2D" w:rsidRPr="00A507F5" w:rsidRDefault="00454CC5" w:rsidP="005F510C">
      <w:pPr>
        <w:spacing w:before="240" w:after="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 xml:space="preserve">Table 1: Phytochemical constituent of </w:t>
      </w:r>
      <w:r w:rsidRPr="00A507F5">
        <w:rPr>
          <w:rFonts w:ascii="Times New Roman" w:hAnsi="Times New Roman" w:cs="Times New Roman"/>
          <w:b/>
          <w:i/>
          <w:iCs/>
          <w:color w:val="000000" w:themeColor="text1"/>
          <w:sz w:val="20"/>
          <w:szCs w:val="20"/>
        </w:rPr>
        <w:t>Annona muricata</w:t>
      </w:r>
      <w:r w:rsidRPr="00A507F5">
        <w:rPr>
          <w:rFonts w:ascii="Times New Roman" w:hAnsi="Times New Roman" w:cs="Times New Roman"/>
          <w:b/>
          <w:color w:val="000000" w:themeColor="text1"/>
          <w:sz w:val="20"/>
          <w:szCs w:val="20"/>
        </w:rPr>
        <w:t xml:space="preserve"> leaf </w:t>
      </w:r>
    </w:p>
    <w:tbl>
      <w:tblPr>
        <w:tblStyle w:val="TableGrid"/>
        <w:tblW w:w="0" w:type="auto"/>
        <w:tblLook w:val="04A0" w:firstRow="1" w:lastRow="0" w:firstColumn="1" w:lastColumn="0" w:noHBand="0" w:noVBand="1"/>
      </w:tblPr>
      <w:tblGrid>
        <w:gridCol w:w="4050"/>
        <w:gridCol w:w="1980"/>
        <w:gridCol w:w="3060"/>
      </w:tblGrid>
      <w:tr w:rsidR="007106B2" w:rsidRPr="00A507F5" w14:paraId="68365728" w14:textId="77777777">
        <w:tc>
          <w:tcPr>
            <w:tcW w:w="4050" w:type="dxa"/>
            <w:tcBorders>
              <w:left w:val="nil"/>
              <w:bottom w:val="single" w:sz="4" w:space="0" w:color="000000"/>
              <w:right w:val="nil"/>
            </w:tcBorders>
          </w:tcPr>
          <w:p w14:paraId="6F8551C3" w14:textId="77777777" w:rsidR="00E23F2D" w:rsidRPr="00A507F5" w:rsidRDefault="00454CC5" w:rsidP="005F510C">
            <w:pPr>
              <w:spacing w:after="0"/>
              <w:jc w:val="both"/>
              <w:rPr>
                <w:rFonts w:ascii="Times New Roman" w:hAnsi="Times New Roman" w:cs="Times New Roman"/>
                <w:bCs/>
                <w:color w:val="000000" w:themeColor="text1"/>
                <w:sz w:val="20"/>
                <w:szCs w:val="20"/>
              </w:rPr>
            </w:pPr>
            <w:r w:rsidRPr="00A507F5">
              <w:rPr>
                <w:rFonts w:ascii="Times New Roman" w:hAnsi="Times New Roman" w:cs="Times New Roman"/>
                <w:bCs/>
                <w:color w:val="000000" w:themeColor="text1"/>
                <w:sz w:val="20"/>
                <w:szCs w:val="20"/>
              </w:rPr>
              <w:t xml:space="preserve">Photochemical constituents </w:t>
            </w:r>
          </w:p>
        </w:tc>
        <w:tc>
          <w:tcPr>
            <w:tcW w:w="1980" w:type="dxa"/>
            <w:tcBorders>
              <w:left w:val="nil"/>
              <w:bottom w:val="single" w:sz="4" w:space="0" w:color="000000"/>
              <w:right w:val="nil"/>
            </w:tcBorders>
          </w:tcPr>
          <w:p w14:paraId="689E85E5"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left w:val="nil"/>
              <w:bottom w:val="single" w:sz="4" w:space="0" w:color="000000"/>
              <w:right w:val="nil"/>
            </w:tcBorders>
          </w:tcPr>
          <w:p w14:paraId="24839D4D" w14:textId="44F6A53D" w:rsidR="00E23F2D" w:rsidRPr="00A507F5" w:rsidRDefault="00454CC5" w:rsidP="005F510C">
            <w:pPr>
              <w:spacing w:after="0"/>
              <w:jc w:val="both"/>
              <w:rPr>
                <w:rFonts w:ascii="Times New Roman" w:hAnsi="Times New Roman" w:cs="Times New Roman"/>
                <w:b/>
                <w:color w:val="000000" w:themeColor="text1"/>
                <w:sz w:val="20"/>
                <w:szCs w:val="20"/>
              </w:rPr>
            </w:pPr>
            <w:r w:rsidRPr="00A507F5">
              <w:rPr>
                <w:rFonts w:ascii="Times New Roman" w:hAnsi="Times New Roman" w:cs="Times New Roman"/>
                <w:color w:val="000000" w:themeColor="text1"/>
                <w:sz w:val="20"/>
                <w:szCs w:val="20"/>
              </w:rPr>
              <w:t xml:space="preserve">Concentration </w:t>
            </w:r>
          </w:p>
        </w:tc>
      </w:tr>
      <w:tr w:rsidR="007106B2" w:rsidRPr="00A507F5" w14:paraId="20F7B2DF" w14:textId="77777777">
        <w:tc>
          <w:tcPr>
            <w:tcW w:w="4050" w:type="dxa"/>
            <w:tcBorders>
              <w:left w:val="nil"/>
              <w:bottom w:val="nil"/>
              <w:right w:val="nil"/>
            </w:tcBorders>
          </w:tcPr>
          <w:p w14:paraId="07BA7E9D" w14:textId="45FD0C5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Flavonoid</w:t>
            </w:r>
            <w:r w:rsidR="007106B2" w:rsidRPr="00A507F5">
              <w:rPr>
                <w:rFonts w:ascii="Times New Roman" w:hAnsi="Times New Roman" w:cs="Times New Roman"/>
                <w:color w:val="000000" w:themeColor="text1"/>
                <w:sz w:val="20"/>
                <w:szCs w:val="20"/>
              </w:rPr>
              <w:t xml:space="preserve"> (%)</w:t>
            </w:r>
          </w:p>
        </w:tc>
        <w:tc>
          <w:tcPr>
            <w:tcW w:w="1980" w:type="dxa"/>
            <w:tcBorders>
              <w:left w:val="nil"/>
              <w:bottom w:val="nil"/>
              <w:right w:val="nil"/>
            </w:tcBorders>
          </w:tcPr>
          <w:p w14:paraId="189801CA"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left w:val="nil"/>
              <w:bottom w:val="nil"/>
              <w:right w:val="nil"/>
            </w:tcBorders>
          </w:tcPr>
          <w:p w14:paraId="1A895111"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1.14±0.099</w:t>
            </w:r>
          </w:p>
        </w:tc>
      </w:tr>
      <w:tr w:rsidR="007106B2" w:rsidRPr="00A507F5" w14:paraId="678547AA" w14:textId="77777777">
        <w:tc>
          <w:tcPr>
            <w:tcW w:w="4050" w:type="dxa"/>
            <w:tcBorders>
              <w:top w:val="nil"/>
              <w:left w:val="nil"/>
              <w:bottom w:val="nil"/>
              <w:right w:val="nil"/>
            </w:tcBorders>
          </w:tcPr>
          <w:p w14:paraId="5995E99B" w14:textId="0CEEF36B"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Alkaloids </w:t>
            </w:r>
            <w:r w:rsidR="007106B2" w:rsidRPr="00A507F5">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672FBBEB"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2D4913B1"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3.31±0.077</w:t>
            </w:r>
          </w:p>
        </w:tc>
      </w:tr>
      <w:tr w:rsidR="007106B2" w:rsidRPr="00A507F5" w14:paraId="48A8C2AC" w14:textId="77777777">
        <w:tc>
          <w:tcPr>
            <w:tcW w:w="4050" w:type="dxa"/>
            <w:tcBorders>
              <w:top w:val="nil"/>
              <w:left w:val="nil"/>
              <w:bottom w:val="nil"/>
              <w:right w:val="nil"/>
            </w:tcBorders>
          </w:tcPr>
          <w:p w14:paraId="7F1B20D7" w14:textId="78AAB62A"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Saponins</w:t>
            </w:r>
            <w:r w:rsidR="007106B2" w:rsidRPr="00A507F5">
              <w:rPr>
                <w:rFonts w:ascii="Times New Roman" w:hAnsi="Times New Roman" w:cs="Times New Roman"/>
                <w:color w:val="000000" w:themeColor="text1"/>
                <w:sz w:val="20"/>
                <w:szCs w:val="20"/>
              </w:rPr>
              <w:t xml:space="preserve"> (%) </w:t>
            </w:r>
            <w:r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4EC7E160"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651DF0B8"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1.78±0.021</w:t>
            </w:r>
          </w:p>
        </w:tc>
      </w:tr>
      <w:tr w:rsidR="007106B2" w:rsidRPr="00A507F5" w14:paraId="3EF12AA6" w14:textId="77777777">
        <w:tc>
          <w:tcPr>
            <w:tcW w:w="4050" w:type="dxa"/>
            <w:tcBorders>
              <w:top w:val="nil"/>
              <w:left w:val="nil"/>
              <w:bottom w:val="nil"/>
              <w:right w:val="nil"/>
            </w:tcBorders>
          </w:tcPr>
          <w:p w14:paraId="0D4115AE" w14:textId="452DE675"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Cardiac glycoside</w:t>
            </w:r>
            <w:r w:rsidR="007106B2"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14E97BD8"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C40D9D2"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2.27±0.041</w:t>
            </w:r>
          </w:p>
        </w:tc>
      </w:tr>
      <w:tr w:rsidR="007106B2" w:rsidRPr="00A507F5" w14:paraId="4E1B11FB" w14:textId="77777777">
        <w:tc>
          <w:tcPr>
            <w:tcW w:w="4050" w:type="dxa"/>
            <w:tcBorders>
              <w:top w:val="nil"/>
              <w:left w:val="nil"/>
              <w:bottom w:val="nil"/>
              <w:right w:val="nil"/>
            </w:tcBorders>
          </w:tcPr>
          <w:p w14:paraId="44FE0895" w14:textId="17CF2F7D"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Phytate </w:t>
            </w:r>
            <w:r w:rsidR="007106B2" w:rsidRPr="00A507F5">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609C13A5"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EAA80C6"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0.65±0.024</w:t>
            </w:r>
          </w:p>
        </w:tc>
      </w:tr>
      <w:tr w:rsidR="007106B2" w:rsidRPr="00A507F5" w14:paraId="0F3F68C1" w14:textId="77777777">
        <w:tc>
          <w:tcPr>
            <w:tcW w:w="4050" w:type="dxa"/>
            <w:tcBorders>
              <w:top w:val="nil"/>
              <w:left w:val="nil"/>
              <w:bottom w:val="nil"/>
              <w:right w:val="nil"/>
            </w:tcBorders>
          </w:tcPr>
          <w:p w14:paraId="7F8DB328" w14:textId="025D85A3"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Cyanogenic glycoside</w:t>
            </w:r>
            <w:r w:rsidR="007106B2"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7A1EF1B9"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102C5181"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2.65±0.022</w:t>
            </w:r>
          </w:p>
        </w:tc>
      </w:tr>
      <w:tr w:rsidR="007106B2" w:rsidRPr="00A507F5" w14:paraId="402BC5BC" w14:textId="77777777">
        <w:tc>
          <w:tcPr>
            <w:tcW w:w="4050" w:type="dxa"/>
            <w:tcBorders>
              <w:top w:val="nil"/>
              <w:left w:val="nil"/>
              <w:bottom w:val="nil"/>
              <w:right w:val="nil"/>
            </w:tcBorders>
          </w:tcPr>
          <w:p w14:paraId="0EA27202" w14:textId="58DC6CAB"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Tannin</w:t>
            </w:r>
            <w:r w:rsidR="007106B2"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08FC6B8E"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6B6DC3C"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1.06±0.020</w:t>
            </w:r>
          </w:p>
        </w:tc>
      </w:tr>
      <w:tr w:rsidR="007106B2" w:rsidRPr="00A507F5" w14:paraId="673D2A1A" w14:textId="77777777">
        <w:tc>
          <w:tcPr>
            <w:tcW w:w="4050" w:type="dxa"/>
            <w:tcBorders>
              <w:top w:val="nil"/>
              <w:left w:val="nil"/>
              <w:bottom w:val="nil"/>
              <w:right w:val="nil"/>
            </w:tcBorders>
          </w:tcPr>
          <w:p w14:paraId="6A4D9243" w14:textId="1B41CDA4"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Oxalate </w:t>
            </w:r>
            <w:r w:rsidR="007106B2" w:rsidRPr="00A507F5">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3CF113CB"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07912B77"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0.33±0.011</w:t>
            </w:r>
          </w:p>
        </w:tc>
      </w:tr>
      <w:tr w:rsidR="007106B2" w:rsidRPr="00A507F5" w14:paraId="21767847" w14:textId="77777777">
        <w:tc>
          <w:tcPr>
            <w:tcW w:w="4050" w:type="dxa"/>
            <w:tcBorders>
              <w:top w:val="nil"/>
              <w:left w:val="nil"/>
              <w:bottom w:val="nil"/>
              <w:right w:val="nil"/>
            </w:tcBorders>
          </w:tcPr>
          <w:p w14:paraId="3085184A" w14:textId="467ADE2D"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Anthocyanin</w:t>
            </w:r>
            <w:r w:rsidR="007106B2"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7D01977C"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411D70A0"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5.34±0.007</w:t>
            </w:r>
          </w:p>
        </w:tc>
      </w:tr>
      <w:tr w:rsidR="007106B2" w:rsidRPr="00A507F5" w14:paraId="398B2ECA" w14:textId="77777777">
        <w:tc>
          <w:tcPr>
            <w:tcW w:w="4050" w:type="dxa"/>
            <w:tcBorders>
              <w:top w:val="nil"/>
              <w:left w:val="nil"/>
              <w:bottom w:val="nil"/>
              <w:right w:val="nil"/>
            </w:tcBorders>
          </w:tcPr>
          <w:p w14:paraId="58F10093" w14:textId="25EFD47C"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Steroid </w:t>
            </w:r>
            <w:r w:rsidR="007106B2" w:rsidRPr="00A507F5">
              <w:rPr>
                <w:rFonts w:ascii="Times New Roman" w:hAnsi="Times New Roman" w:cs="Times New Roman"/>
                <w:color w:val="000000" w:themeColor="text1"/>
                <w:sz w:val="20"/>
                <w:szCs w:val="20"/>
              </w:rPr>
              <w:t>(mg/g)</w:t>
            </w:r>
          </w:p>
        </w:tc>
        <w:tc>
          <w:tcPr>
            <w:tcW w:w="1980" w:type="dxa"/>
            <w:tcBorders>
              <w:top w:val="nil"/>
              <w:left w:val="nil"/>
              <w:bottom w:val="nil"/>
              <w:right w:val="nil"/>
            </w:tcBorders>
          </w:tcPr>
          <w:p w14:paraId="30AFFDDD"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6AAAE7CA"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1.03±011</w:t>
            </w:r>
          </w:p>
        </w:tc>
      </w:tr>
      <w:tr w:rsidR="007106B2" w:rsidRPr="00A507F5" w14:paraId="6A2F224D" w14:textId="77777777">
        <w:tc>
          <w:tcPr>
            <w:tcW w:w="4050" w:type="dxa"/>
            <w:tcBorders>
              <w:top w:val="nil"/>
              <w:left w:val="nil"/>
              <w:bottom w:val="nil"/>
              <w:right w:val="nil"/>
            </w:tcBorders>
          </w:tcPr>
          <w:p w14:paraId="2B8EBF45" w14:textId="7CB767A5"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Phenol </w:t>
            </w:r>
            <w:r w:rsidR="007106B2" w:rsidRPr="00A507F5">
              <w:rPr>
                <w:rFonts w:ascii="Times New Roman" w:hAnsi="Times New Roman" w:cs="Times New Roman"/>
                <w:color w:val="000000" w:themeColor="text1"/>
                <w:sz w:val="20"/>
                <w:szCs w:val="20"/>
              </w:rPr>
              <w:t>(mg/g)</w:t>
            </w:r>
          </w:p>
        </w:tc>
        <w:tc>
          <w:tcPr>
            <w:tcW w:w="1980" w:type="dxa"/>
            <w:tcBorders>
              <w:top w:val="nil"/>
              <w:left w:val="nil"/>
              <w:bottom w:val="nil"/>
              <w:right w:val="nil"/>
            </w:tcBorders>
          </w:tcPr>
          <w:p w14:paraId="1E4C8346"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7854D9A9"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3.80±0.077</w:t>
            </w:r>
          </w:p>
        </w:tc>
      </w:tr>
      <w:tr w:rsidR="007106B2" w:rsidRPr="00A507F5" w14:paraId="584FA7D0" w14:textId="77777777">
        <w:tc>
          <w:tcPr>
            <w:tcW w:w="4050" w:type="dxa"/>
            <w:tcBorders>
              <w:top w:val="nil"/>
              <w:left w:val="nil"/>
              <w:right w:val="nil"/>
            </w:tcBorders>
          </w:tcPr>
          <w:p w14:paraId="2D43D232" w14:textId="2310138A"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Hemag</w:t>
            </w:r>
            <w:r w:rsidR="001A4B35" w:rsidRPr="00A507F5">
              <w:rPr>
                <w:rFonts w:ascii="Times New Roman" w:hAnsi="Times New Roman" w:cs="Times New Roman"/>
                <w:color w:val="000000" w:themeColor="text1"/>
                <w:sz w:val="20"/>
                <w:szCs w:val="20"/>
              </w:rPr>
              <w:t>g</w:t>
            </w:r>
            <w:r w:rsidRPr="00A507F5">
              <w:rPr>
                <w:rFonts w:ascii="Times New Roman" w:hAnsi="Times New Roman" w:cs="Times New Roman"/>
                <w:color w:val="000000" w:themeColor="text1"/>
                <w:sz w:val="20"/>
                <w:szCs w:val="20"/>
              </w:rPr>
              <w:t>lutin</w:t>
            </w:r>
            <w:r w:rsidR="001A4B35" w:rsidRPr="00A507F5">
              <w:rPr>
                <w:rFonts w:ascii="Times New Roman" w:hAnsi="Times New Roman" w:cs="Times New Roman"/>
                <w:color w:val="000000" w:themeColor="text1"/>
                <w:sz w:val="20"/>
                <w:szCs w:val="20"/>
              </w:rPr>
              <w:t>in</w:t>
            </w:r>
            <w:r w:rsidRPr="00A507F5">
              <w:rPr>
                <w:rFonts w:ascii="Times New Roman" w:hAnsi="Times New Roman" w:cs="Times New Roman"/>
                <w:color w:val="000000" w:themeColor="text1"/>
                <w:sz w:val="20"/>
                <w:szCs w:val="20"/>
              </w:rPr>
              <w:t xml:space="preserve"> </w:t>
            </w:r>
            <w:r w:rsidR="007106B2" w:rsidRPr="00A507F5">
              <w:rPr>
                <w:rFonts w:ascii="Times New Roman" w:hAnsi="Times New Roman" w:cs="Times New Roman"/>
                <w:color w:val="000000" w:themeColor="text1"/>
                <w:sz w:val="20"/>
                <w:szCs w:val="20"/>
              </w:rPr>
              <w:t>(mg/g)</w:t>
            </w:r>
          </w:p>
        </w:tc>
        <w:tc>
          <w:tcPr>
            <w:tcW w:w="1980" w:type="dxa"/>
            <w:tcBorders>
              <w:top w:val="nil"/>
              <w:left w:val="nil"/>
              <w:right w:val="nil"/>
            </w:tcBorders>
          </w:tcPr>
          <w:p w14:paraId="1DE3830F"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right w:val="nil"/>
            </w:tcBorders>
          </w:tcPr>
          <w:p w14:paraId="3C27A772"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0.08±0.012</w:t>
            </w:r>
          </w:p>
        </w:tc>
      </w:tr>
    </w:tbl>
    <w:p w14:paraId="07AC9A3A" w14:textId="77777777" w:rsidR="003E0189" w:rsidRPr="00A507F5" w:rsidRDefault="003E0189" w:rsidP="003E0189">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02E5C9E2" w14:textId="3A841C94" w:rsidR="00E23F2D" w:rsidRPr="00A507F5" w:rsidRDefault="00454CC5" w:rsidP="005F510C">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3.2</w:t>
      </w:r>
      <w:r w:rsidRPr="00A507F5">
        <w:rPr>
          <w:rFonts w:ascii="Times New Roman" w:eastAsia="Calibri" w:hAnsi="Times New Roman" w:cs="Times New Roman"/>
          <w:b/>
          <w:bCs/>
          <w:color w:val="000000" w:themeColor="text1"/>
          <w:sz w:val="20"/>
          <w:szCs w:val="20"/>
        </w:rPr>
        <w:t xml:space="preserve"> Antioxidant </w:t>
      </w:r>
      <w:r w:rsidR="003E02BA" w:rsidRPr="00A507F5">
        <w:rPr>
          <w:rFonts w:ascii="Times New Roman" w:eastAsia="Calibri" w:hAnsi="Times New Roman" w:cs="Times New Roman"/>
          <w:b/>
          <w:bCs/>
          <w:color w:val="000000" w:themeColor="text1"/>
          <w:sz w:val="20"/>
          <w:szCs w:val="20"/>
        </w:rPr>
        <w:t>a</w:t>
      </w:r>
      <w:r w:rsidRPr="00A507F5">
        <w:rPr>
          <w:rFonts w:ascii="Times New Roman" w:eastAsia="Calibri" w:hAnsi="Times New Roman" w:cs="Times New Roman"/>
          <w:b/>
          <w:bCs/>
          <w:color w:val="000000" w:themeColor="text1"/>
          <w:sz w:val="20"/>
          <w:szCs w:val="20"/>
        </w:rPr>
        <w:t>ctivity</w:t>
      </w:r>
      <w:r w:rsidRPr="00A507F5">
        <w:rPr>
          <w:rFonts w:ascii="Times New Roman" w:hAnsi="Times New Roman" w:cs="Times New Roman"/>
          <w:b/>
          <w:bCs/>
          <w:color w:val="000000" w:themeColor="text1"/>
          <w:sz w:val="20"/>
          <w:szCs w:val="20"/>
        </w:rPr>
        <w:t xml:space="preserve"> of</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soursop (</w:t>
      </w:r>
      <w:r w:rsidRPr="00A507F5">
        <w:rPr>
          <w:rFonts w:ascii="Times New Roman" w:hAnsi="Times New Roman" w:cs="Times New Roman"/>
          <w:b/>
          <w:bCs/>
          <w:i/>
          <w:iCs/>
          <w:color w:val="000000" w:themeColor="text1"/>
          <w:sz w:val="20"/>
          <w:szCs w:val="20"/>
        </w:rPr>
        <w:t>An</w:t>
      </w:r>
      <w:r w:rsidR="00627154" w:rsidRPr="00A507F5">
        <w:rPr>
          <w:rFonts w:ascii="Times New Roman" w:hAnsi="Times New Roman" w:cs="Times New Roman"/>
          <w:b/>
          <w:bCs/>
          <w:i/>
          <w:iCs/>
          <w:color w:val="000000" w:themeColor="text1"/>
          <w:sz w:val="20"/>
          <w:szCs w:val="20"/>
        </w:rPr>
        <w:t>n</w:t>
      </w:r>
      <w:r w:rsidRPr="00A507F5">
        <w:rPr>
          <w:rFonts w:ascii="Times New Roman" w:hAnsi="Times New Roman" w:cs="Times New Roman"/>
          <w:b/>
          <w:bCs/>
          <w:i/>
          <w:iCs/>
          <w:color w:val="000000" w:themeColor="text1"/>
          <w:sz w:val="20"/>
          <w:szCs w:val="20"/>
        </w:rPr>
        <w:t>ona muricata</w:t>
      </w:r>
      <w:r w:rsidRPr="00A507F5">
        <w:rPr>
          <w:rFonts w:ascii="Times New Roman" w:hAnsi="Times New Roman" w:cs="Times New Roman"/>
          <w:b/>
          <w:bCs/>
          <w:color w:val="000000" w:themeColor="text1"/>
          <w:sz w:val="20"/>
          <w:szCs w:val="20"/>
        </w:rPr>
        <w:t>) leaf</w:t>
      </w:r>
    </w:p>
    <w:p w14:paraId="447E851E" w14:textId="77777777" w:rsidR="00E23F2D" w:rsidRPr="00A507F5" w:rsidRDefault="00454CC5" w:rsidP="005F510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3.2.1 Ferric-reducing antioxidant potential  </w:t>
      </w:r>
    </w:p>
    <w:p w14:paraId="7DC6DC0A" w14:textId="68E3D62E" w:rsidR="00D34C4B" w:rsidRDefault="009B02AB" w:rsidP="00D34C4B">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The ability of aqueous extract of soursop leaf to decrease ferric ion production was measured. The FRAP of aqueous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leaf showed a concentration-dependent rise up to 80 mg/ml, the highest concentration evaluated. The extract was equally effective in scavenging the FRAP radical in a similar pattern with gallic acid</w:t>
      </w:r>
      <w:r w:rsidR="007B7E0B"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(Table 2).</w:t>
      </w:r>
    </w:p>
    <w:p w14:paraId="278473F6" w14:textId="77777777" w:rsidR="00D85668" w:rsidRPr="00A507F5" w:rsidRDefault="00D85668" w:rsidP="00D34C4B">
      <w:pPr>
        <w:jc w:val="both"/>
        <w:rPr>
          <w:rFonts w:ascii="Times New Roman" w:hAnsi="Times New Roman" w:cs="Times New Roman"/>
          <w:color w:val="000000" w:themeColor="text1"/>
          <w:sz w:val="20"/>
          <w:szCs w:val="20"/>
        </w:rPr>
      </w:pPr>
    </w:p>
    <w:p w14:paraId="70B9C18E" w14:textId="4EDFE0FB" w:rsidR="00E23F2D" w:rsidRPr="00A507F5" w:rsidRDefault="00454CC5" w:rsidP="00D34C4B">
      <w:pPr>
        <w:spacing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 xml:space="preserve">Table 2: Ferric-reducing antioxidant potential of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xml:space="preserve"> leaf</w:t>
      </w:r>
    </w:p>
    <w:tbl>
      <w:tblPr>
        <w:tblStyle w:val="ListTable6Colorful1"/>
        <w:tblW w:w="0" w:type="auto"/>
        <w:shd w:val="clear" w:color="auto" w:fill="FFFFFF" w:themeFill="background1"/>
        <w:tblLook w:val="04A0" w:firstRow="1" w:lastRow="0" w:firstColumn="1" w:lastColumn="0" w:noHBand="0" w:noVBand="1"/>
      </w:tblPr>
      <w:tblGrid>
        <w:gridCol w:w="2177"/>
        <w:gridCol w:w="3124"/>
        <w:gridCol w:w="4030"/>
      </w:tblGrid>
      <w:tr w:rsidR="007106B2" w:rsidRPr="00A507F5" w14:paraId="2AF832C6" w14:textId="77777777" w:rsidTr="00E23F2D">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2143458C" w14:textId="77777777" w:rsidR="00E23F2D" w:rsidRPr="00A507F5" w:rsidRDefault="00454CC5" w:rsidP="005F510C">
            <w:pPr>
              <w:spacing w:after="0"/>
              <w:jc w:val="both"/>
              <w:rPr>
                <w:rFonts w:ascii="Times New Roman" w:hAnsi="Times New Roman" w:cs="Times New Roman"/>
                <w:b w:val="0"/>
                <w:sz w:val="20"/>
                <w:szCs w:val="20"/>
              </w:rPr>
            </w:pPr>
            <w:r w:rsidRPr="00A507F5">
              <w:rPr>
                <w:rFonts w:ascii="Times New Roman" w:hAnsi="Times New Roman" w:cs="Times New Roman"/>
                <w:sz w:val="20"/>
                <w:szCs w:val="20"/>
              </w:rPr>
              <w:t>Concentration (mg/ml)</w:t>
            </w:r>
          </w:p>
        </w:tc>
        <w:tc>
          <w:tcPr>
            <w:tcW w:w="0" w:type="auto"/>
          </w:tcPr>
          <w:p w14:paraId="2CCFC123" w14:textId="77777777" w:rsidR="00E23F2D" w:rsidRPr="00A507F5" w:rsidRDefault="00454CC5"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sz w:val="20"/>
                <w:szCs w:val="20"/>
              </w:rPr>
              <w:t>Gallic acid reducing potential (%)</w:t>
            </w:r>
          </w:p>
        </w:tc>
        <w:tc>
          <w:tcPr>
            <w:tcW w:w="0" w:type="auto"/>
          </w:tcPr>
          <w:p w14:paraId="393114D0" w14:textId="4E41208F" w:rsidR="00E23F2D" w:rsidRPr="00A507F5" w:rsidRDefault="00627154"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i/>
                <w:iCs/>
                <w:sz w:val="20"/>
                <w:szCs w:val="20"/>
              </w:rPr>
              <w:t>Annona muricata</w:t>
            </w:r>
            <w:r w:rsidRPr="00A507F5">
              <w:rPr>
                <w:rFonts w:ascii="Times New Roman" w:hAnsi="Times New Roman" w:cs="Times New Roman"/>
                <w:sz w:val="20"/>
                <w:szCs w:val="20"/>
              </w:rPr>
              <w:t xml:space="preserve"> leaf reducing potential (%)</w:t>
            </w:r>
          </w:p>
        </w:tc>
      </w:tr>
      <w:tr w:rsidR="007106B2" w:rsidRPr="00A507F5" w14:paraId="51329B5A" w14:textId="77777777" w:rsidTr="00D34C4B">
        <w:trPr>
          <w:trHeight w:val="125"/>
        </w:trPr>
        <w:tc>
          <w:tcPr>
            <w:cnfStyle w:val="001000000000" w:firstRow="0" w:lastRow="0" w:firstColumn="1" w:lastColumn="0" w:oddVBand="0" w:evenVBand="0" w:oddHBand="0" w:evenHBand="0" w:firstRowFirstColumn="0" w:firstRowLastColumn="0" w:lastRowFirstColumn="0" w:lastRowLastColumn="0"/>
            <w:tcW w:w="0" w:type="auto"/>
          </w:tcPr>
          <w:p w14:paraId="0EC0AD26"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20</w:t>
            </w:r>
          </w:p>
        </w:tc>
        <w:tc>
          <w:tcPr>
            <w:tcW w:w="0" w:type="auto"/>
            <w:vAlign w:val="bottom"/>
          </w:tcPr>
          <w:p w14:paraId="10BF4EC5"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 xml:space="preserve">76.95 </w:t>
            </w:r>
            <w:r w:rsidRPr="00A507F5">
              <w:rPr>
                <w:rFonts w:ascii="Times New Roman" w:eastAsia="Times New Roman" w:hAnsi="Times New Roman" w:cs="Times New Roman"/>
                <w:kern w:val="0"/>
                <w:sz w:val="20"/>
                <w:szCs w:val="20"/>
                <w14:ligatures w14:val="none"/>
              </w:rPr>
              <w:t>±0.312</w:t>
            </w:r>
          </w:p>
        </w:tc>
        <w:tc>
          <w:tcPr>
            <w:tcW w:w="0" w:type="auto"/>
            <w:vAlign w:val="bottom"/>
          </w:tcPr>
          <w:p w14:paraId="163D8561"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38.04</w:t>
            </w:r>
            <w:r w:rsidRPr="00A507F5">
              <w:rPr>
                <w:rFonts w:ascii="Times New Roman" w:eastAsia="Times New Roman" w:hAnsi="Times New Roman" w:cs="Times New Roman"/>
                <w:kern w:val="0"/>
                <w:sz w:val="20"/>
                <w:szCs w:val="20"/>
                <w14:ligatures w14:val="none"/>
              </w:rPr>
              <w:t>±0.057</w:t>
            </w:r>
          </w:p>
        </w:tc>
      </w:tr>
      <w:tr w:rsidR="007106B2" w:rsidRPr="00A507F5" w14:paraId="3257BF42" w14:textId="77777777" w:rsidTr="00E23F2D">
        <w:tc>
          <w:tcPr>
            <w:cnfStyle w:val="001000000000" w:firstRow="0" w:lastRow="0" w:firstColumn="1" w:lastColumn="0" w:oddVBand="0" w:evenVBand="0" w:oddHBand="0" w:evenHBand="0" w:firstRowFirstColumn="0" w:firstRowLastColumn="0" w:lastRowFirstColumn="0" w:lastRowLastColumn="0"/>
            <w:tcW w:w="0" w:type="auto"/>
          </w:tcPr>
          <w:p w14:paraId="1D7E9F9E"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40</w:t>
            </w:r>
          </w:p>
        </w:tc>
        <w:tc>
          <w:tcPr>
            <w:tcW w:w="0" w:type="auto"/>
            <w:vAlign w:val="bottom"/>
          </w:tcPr>
          <w:p w14:paraId="1DBE34A9"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93.52</w:t>
            </w:r>
            <w:r w:rsidRPr="00A507F5">
              <w:rPr>
                <w:rFonts w:ascii="Times New Roman" w:eastAsia="Times New Roman" w:hAnsi="Times New Roman" w:cs="Times New Roman"/>
                <w:kern w:val="0"/>
                <w:sz w:val="20"/>
                <w:szCs w:val="20"/>
                <w14:ligatures w14:val="none"/>
              </w:rPr>
              <w:t>±0.240</w:t>
            </w:r>
          </w:p>
        </w:tc>
        <w:tc>
          <w:tcPr>
            <w:tcW w:w="0" w:type="auto"/>
            <w:vAlign w:val="bottom"/>
          </w:tcPr>
          <w:p w14:paraId="24F6FD14"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48.77</w:t>
            </w:r>
            <w:r w:rsidRPr="00A507F5">
              <w:rPr>
                <w:rFonts w:ascii="Times New Roman" w:eastAsia="Times New Roman" w:hAnsi="Times New Roman" w:cs="Times New Roman"/>
                <w:kern w:val="0"/>
                <w:sz w:val="20"/>
                <w:szCs w:val="20"/>
                <w14:ligatures w14:val="none"/>
              </w:rPr>
              <w:t>±0.224</w:t>
            </w:r>
          </w:p>
        </w:tc>
      </w:tr>
      <w:tr w:rsidR="007106B2" w:rsidRPr="00A507F5" w14:paraId="66158B96" w14:textId="77777777" w:rsidTr="00E23F2D">
        <w:tc>
          <w:tcPr>
            <w:cnfStyle w:val="001000000000" w:firstRow="0" w:lastRow="0" w:firstColumn="1" w:lastColumn="0" w:oddVBand="0" w:evenVBand="0" w:oddHBand="0" w:evenHBand="0" w:firstRowFirstColumn="0" w:firstRowLastColumn="0" w:lastRowFirstColumn="0" w:lastRowLastColumn="0"/>
            <w:tcW w:w="0" w:type="auto"/>
          </w:tcPr>
          <w:p w14:paraId="6B511C64"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60</w:t>
            </w:r>
          </w:p>
        </w:tc>
        <w:tc>
          <w:tcPr>
            <w:tcW w:w="0" w:type="auto"/>
            <w:vAlign w:val="bottom"/>
          </w:tcPr>
          <w:p w14:paraId="21BB2B3B"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95.82</w:t>
            </w:r>
            <w:r w:rsidRPr="00A507F5">
              <w:rPr>
                <w:rFonts w:ascii="Times New Roman" w:eastAsia="Times New Roman" w:hAnsi="Times New Roman" w:cs="Times New Roman"/>
                <w:kern w:val="0"/>
                <w:sz w:val="20"/>
                <w:szCs w:val="20"/>
                <w14:ligatures w14:val="none"/>
              </w:rPr>
              <w:t>±0.014</w:t>
            </w:r>
          </w:p>
        </w:tc>
        <w:tc>
          <w:tcPr>
            <w:tcW w:w="0" w:type="auto"/>
            <w:vAlign w:val="bottom"/>
          </w:tcPr>
          <w:p w14:paraId="24763680"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55.52</w:t>
            </w:r>
            <w:r w:rsidRPr="00A507F5">
              <w:rPr>
                <w:rFonts w:ascii="Times New Roman" w:eastAsia="Times New Roman" w:hAnsi="Times New Roman" w:cs="Times New Roman"/>
                <w:kern w:val="0"/>
                <w:sz w:val="20"/>
                <w:szCs w:val="20"/>
                <w14:ligatures w14:val="none"/>
              </w:rPr>
              <w:t>±0.121</w:t>
            </w:r>
          </w:p>
        </w:tc>
      </w:tr>
      <w:tr w:rsidR="007106B2" w:rsidRPr="00A507F5" w14:paraId="0E01C612" w14:textId="77777777" w:rsidTr="00E23F2D">
        <w:tc>
          <w:tcPr>
            <w:cnfStyle w:val="001000000000" w:firstRow="0" w:lastRow="0" w:firstColumn="1" w:lastColumn="0" w:oddVBand="0" w:evenVBand="0" w:oddHBand="0" w:evenHBand="0" w:firstRowFirstColumn="0" w:firstRowLastColumn="0" w:lastRowFirstColumn="0" w:lastRowLastColumn="0"/>
            <w:tcW w:w="0" w:type="auto"/>
          </w:tcPr>
          <w:p w14:paraId="6398F772"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80</w:t>
            </w:r>
          </w:p>
        </w:tc>
        <w:tc>
          <w:tcPr>
            <w:tcW w:w="0" w:type="auto"/>
            <w:vAlign w:val="bottom"/>
          </w:tcPr>
          <w:p w14:paraId="7E59B736"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96.35</w:t>
            </w:r>
            <w:r w:rsidRPr="00A507F5">
              <w:rPr>
                <w:rFonts w:ascii="Times New Roman" w:eastAsia="Times New Roman" w:hAnsi="Times New Roman" w:cs="Times New Roman"/>
                <w:kern w:val="0"/>
                <w:sz w:val="20"/>
                <w:szCs w:val="20"/>
                <w14:ligatures w14:val="none"/>
              </w:rPr>
              <w:t xml:space="preserve">±0.112 </w:t>
            </w:r>
          </w:p>
        </w:tc>
        <w:tc>
          <w:tcPr>
            <w:tcW w:w="0" w:type="auto"/>
            <w:vAlign w:val="bottom"/>
          </w:tcPr>
          <w:p w14:paraId="52D69AE9"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63.76</w:t>
            </w:r>
            <w:r w:rsidRPr="00A507F5">
              <w:rPr>
                <w:rFonts w:ascii="Times New Roman" w:eastAsia="Times New Roman" w:hAnsi="Times New Roman" w:cs="Times New Roman"/>
                <w:kern w:val="0"/>
                <w:sz w:val="20"/>
                <w:szCs w:val="20"/>
                <w14:ligatures w14:val="none"/>
              </w:rPr>
              <w:t>±0.014</w:t>
            </w:r>
          </w:p>
        </w:tc>
      </w:tr>
    </w:tbl>
    <w:p w14:paraId="751869D1" w14:textId="77777777" w:rsidR="00E23F2D" w:rsidRPr="00A507F5" w:rsidRDefault="00454CC5"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44A0697E" w14:textId="77777777" w:rsidR="00E23F2D" w:rsidRPr="00A507F5" w:rsidRDefault="00454CC5" w:rsidP="005F510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lastRenderedPageBreak/>
        <w:t>3.2.2 Hydrogen peroxide scavenging activity</w:t>
      </w:r>
    </w:p>
    <w:p w14:paraId="58FBD645" w14:textId="28F90A21" w:rsidR="00E23F2D" w:rsidRPr="00A507F5" w:rsidRDefault="009B02AB"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The scavenging of hydrogen peroxide radical depended on the dose of extract of soursop leaf. The aqueous extract inhibited the hydrogen peroxide in a concentration-dependent manner, and a maximum inhibition in H₂O₂ was observed at 100 mg/ml for the aqueous extract (Table 3).</w:t>
      </w:r>
    </w:p>
    <w:p w14:paraId="5C99BC3B" w14:textId="769417E4"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Table 3:</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 xml:space="preserve">Hydrogen peroxide scavenging activity of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xml:space="preserve"> leaf</w:t>
      </w:r>
    </w:p>
    <w:tbl>
      <w:tblPr>
        <w:tblStyle w:val="ListTable6Colorful1"/>
        <w:tblW w:w="0" w:type="auto"/>
        <w:tblInd w:w="-90" w:type="dxa"/>
        <w:shd w:val="clear" w:color="auto" w:fill="FFFFFF" w:themeFill="background1"/>
        <w:tblLook w:val="04A0" w:firstRow="1" w:lastRow="0" w:firstColumn="1" w:lastColumn="0" w:noHBand="0" w:noVBand="1"/>
      </w:tblPr>
      <w:tblGrid>
        <w:gridCol w:w="2250"/>
        <w:gridCol w:w="3150"/>
        <w:gridCol w:w="90"/>
        <w:gridCol w:w="3960"/>
      </w:tblGrid>
      <w:tr w:rsidR="007106B2" w:rsidRPr="00A507F5" w14:paraId="774CF242" w14:textId="77777777" w:rsidTr="00D34C4B">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250" w:type="dxa"/>
          </w:tcPr>
          <w:p w14:paraId="10D70AB0" w14:textId="77777777" w:rsidR="00E23F2D" w:rsidRPr="00A507F5" w:rsidRDefault="00454CC5" w:rsidP="005F510C">
            <w:pPr>
              <w:spacing w:after="0"/>
              <w:jc w:val="both"/>
              <w:rPr>
                <w:rFonts w:ascii="Times New Roman" w:hAnsi="Times New Roman" w:cs="Times New Roman"/>
                <w:b w:val="0"/>
                <w:sz w:val="20"/>
                <w:szCs w:val="20"/>
              </w:rPr>
            </w:pPr>
            <w:r w:rsidRPr="00A507F5">
              <w:rPr>
                <w:rFonts w:ascii="Times New Roman" w:hAnsi="Times New Roman" w:cs="Times New Roman"/>
                <w:sz w:val="20"/>
                <w:szCs w:val="20"/>
              </w:rPr>
              <w:t>Concentration (mg/ml)</w:t>
            </w:r>
          </w:p>
        </w:tc>
        <w:tc>
          <w:tcPr>
            <w:tcW w:w="3150" w:type="dxa"/>
          </w:tcPr>
          <w:p w14:paraId="24C1C0F4" w14:textId="77777777" w:rsidR="00E23F2D" w:rsidRPr="00A507F5" w:rsidRDefault="00454CC5"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sz w:val="20"/>
                <w:szCs w:val="20"/>
              </w:rPr>
              <w:t>Gallic acid scavenging activity (%)</w:t>
            </w:r>
          </w:p>
        </w:tc>
        <w:tc>
          <w:tcPr>
            <w:tcW w:w="4050" w:type="dxa"/>
            <w:gridSpan w:val="2"/>
          </w:tcPr>
          <w:p w14:paraId="38142144" w14:textId="13A5B4BA" w:rsidR="00E23F2D" w:rsidRPr="00A507F5" w:rsidRDefault="00627154"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i/>
                <w:iCs/>
                <w:sz w:val="20"/>
                <w:szCs w:val="20"/>
              </w:rPr>
              <w:t>Annona muricata leaf</w:t>
            </w:r>
            <w:r w:rsidRPr="00A507F5">
              <w:rPr>
                <w:rFonts w:ascii="Times New Roman" w:hAnsi="Times New Roman" w:cs="Times New Roman"/>
                <w:sz w:val="20"/>
                <w:szCs w:val="20"/>
              </w:rPr>
              <w:t xml:space="preserve"> scavenging activity (%)</w:t>
            </w:r>
          </w:p>
        </w:tc>
      </w:tr>
      <w:tr w:rsidR="007106B2" w:rsidRPr="00A507F5" w14:paraId="453E4B2A" w14:textId="77777777" w:rsidTr="00D34C4B">
        <w:trPr>
          <w:trHeight w:val="260"/>
        </w:trPr>
        <w:tc>
          <w:tcPr>
            <w:cnfStyle w:val="001000000000" w:firstRow="0" w:lastRow="0" w:firstColumn="1" w:lastColumn="0" w:oddVBand="0" w:evenVBand="0" w:oddHBand="0" w:evenHBand="0" w:firstRowFirstColumn="0" w:firstRowLastColumn="0" w:lastRowFirstColumn="0" w:lastRowLastColumn="0"/>
            <w:tcW w:w="2250" w:type="dxa"/>
          </w:tcPr>
          <w:p w14:paraId="5DF6D5E5" w14:textId="56940173" w:rsidR="00E23F2D" w:rsidRPr="00A507F5" w:rsidRDefault="001A4B3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5</w:t>
            </w:r>
          </w:p>
        </w:tc>
        <w:tc>
          <w:tcPr>
            <w:tcW w:w="3240" w:type="dxa"/>
            <w:gridSpan w:val="2"/>
            <w:vAlign w:val="bottom"/>
          </w:tcPr>
          <w:p w14:paraId="61789F36"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 xml:space="preserve">74.21 </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0.057</w:t>
            </w:r>
          </w:p>
        </w:tc>
        <w:tc>
          <w:tcPr>
            <w:tcW w:w="3960" w:type="dxa"/>
            <w:vAlign w:val="bottom"/>
          </w:tcPr>
          <w:p w14:paraId="6B80BF78"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58.77±0.114</w:t>
            </w:r>
          </w:p>
        </w:tc>
      </w:tr>
      <w:tr w:rsidR="007106B2" w:rsidRPr="00A507F5" w14:paraId="5A93C3C6"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01D66BBE"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10</w:t>
            </w:r>
          </w:p>
        </w:tc>
        <w:tc>
          <w:tcPr>
            <w:tcW w:w="3240" w:type="dxa"/>
            <w:gridSpan w:val="2"/>
            <w:vAlign w:val="bottom"/>
          </w:tcPr>
          <w:p w14:paraId="19F01791"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78.01</w:t>
            </w:r>
            <w:r w:rsidRPr="00A507F5">
              <w:rPr>
                <w:rFonts w:ascii="Times New Roman" w:eastAsia="Times New Roman" w:hAnsi="Times New Roman" w:cs="Times New Roman"/>
                <w:kern w:val="0"/>
                <w:sz w:val="20"/>
                <w:szCs w:val="20"/>
                <w14:ligatures w14:val="none"/>
              </w:rPr>
              <w:t>±0.121</w:t>
            </w:r>
          </w:p>
        </w:tc>
        <w:tc>
          <w:tcPr>
            <w:tcW w:w="3960" w:type="dxa"/>
            <w:vAlign w:val="bottom"/>
          </w:tcPr>
          <w:p w14:paraId="2AC4CA5B"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59.83</w:t>
            </w:r>
            <w:r w:rsidRPr="00A507F5">
              <w:rPr>
                <w:rFonts w:ascii="Times New Roman" w:eastAsia="Times New Roman" w:hAnsi="Times New Roman" w:cs="Times New Roman"/>
                <w:kern w:val="0"/>
                <w:sz w:val="20"/>
                <w:szCs w:val="20"/>
                <w14:ligatures w14:val="none"/>
              </w:rPr>
              <w:t xml:space="preserve">±0.121 </w:t>
            </w:r>
          </w:p>
        </w:tc>
      </w:tr>
      <w:tr w:rsidR="007106B2" w:rsidRPr="00A507F5" w14:paraId="120E26D8"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71CA5E0A"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50</w:t>
            </w:r>
          </w:p>
        </w:tc>
        <w:tc>
          <w:tcPr>
            <w:tcW w:w="3240" w:type="dxa"/>
            <w:gridSpan w:val="2"/>
            <w:vAlign w:val="bottom"/>
          </w:tcPr>
          <w:p w14:paraId="7B86A109"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79.01</w:t>
            </w:r>
            <w:r w:rsidRPr="00A507F5">
              <w:rPr>
                <w:rFonts w:ascii="Times New Roman" w:eastAsia="Times New Roman" w:hAnsi="Times New Roman" w:cs="Times New Roman"/>
                <w:kern w:val="0"/>
                <w:sz w:val="20"/>
                <w:szCs w:val="20"/>
                <w14:ligatures w14:val="none"/>
              </w:rPr>
              <w:t>±0.014</w:t>
            </w:r>
          </w:p>
        </w:tc>
        <w:tc>
          <w:tcPr>
            <w:tcW w:w="3960" w:type="dxa"/>
            <w:vAlign w:val="bottom"/>
          </w:tcPr>
          <w:p w14:paraId="76DCDCC3"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62.16</w:t>
            </w:r>
            <w:r w:rsidRPr="00A507F5">
              <w:rPr>
                <w:rFonts w:ascii="Times New Roman" w:eastAsia="Times New Roman" w:hAnsi="Times New Roman" w:cs="Times New Roman"/>
                <w:kern w:val="0"/>
                <w:sz w:val="20"/>
                <w:szCs w:val="20"/>
                <w14:ligatures w14:val="none"/>
              </w:rPr>
              <w:t>±0.114</w:t>
            </w:r>
          </w:p>
        </w:tc>
      </w:tr>
      <w:tr w:rsidR="007106B2" w:rsidRPr="00A507F5" w14:paraId="60087ABC"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43F4E5A4"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100</w:t>
            </w:r>
          </w:p>
        </w:tc>
        <w:tc>
          <w:tcPr>
            <w:tcW w:w="3240" w:type="dxa"/>
            <w:gridSpan w:val="2"/>
            <w:vAlign w:val="bottom"/>
          </w:tcPr>
          <w:p w14:paraId="251A8EC2"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82.24</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0.056</w:t>
            </w:r>
          </w:p>
        </w:tc>
        <w:tc>
          <w:tcPr>
            <w:tcW w:w="3960" w:type="dxa"/>
            <w:vAlign w:val="bottom"/>
          </w:tcPr>
          <w:p w14:paraId="06E37B93"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63.31</w:t>
            </w:r>
            <w:r w:rsidRPr="00A507F5">
              <w:rPr>
                <w:rFonts w:ascii="Times New Roman" w:eastAsia="Times New Roman" w:hAnsi="Times New Roman" w:cs="Times New Roman"/>
                <w:kern w:val="0"/>
                <w:sz w:val="20"/>
                <w:szCs w:val="20"/>
                <w14:ligatures w14:val="none"/>
              </w:rPr>
              <w:t xml:space="preserve">±0.221 </w:t>
            </w:r>
          </w:p>
        </w:tc>
      </w:tr>
    </w:tbl>
    <w:p w14:paraId="40597150" w14:textId="77777777" w:rsidR="00E23F2D" w:rsidRPr="00A507F5" w:rsidRDefault="00454CC5"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425CDCEF" w14:textId="77777777" w:rsidR="00E23F2D" w:rsidRPr="00A507F5" w:rsidRDefault="00454CC5" w:rsidP="00E67857">
      <w:pPr>
        <w:spacing w:before="100" w:beforeAutospacing="1" w:after="0"/>
        <w:outlineLvl w:val="1"/>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3.2.3 Superoxide anion scavenging activity</w:t>
      </w:r>
    </w:p>
    <w:p w14:paraId="7F94929D" w14:textId="04EDB684" w:rsidR="00E23F2D" w:rsidRPr="00A507F5" w:rsidRDefault="009B02AB"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The scavenging of the superoxide (O₂•⁻) anion radical by</w:t>
      </w:r>
      <w:r w:rsidRPr="00A507F5">
        <w:rPr>
          <w:rFonts w:ascii="Times New Roman" w:hAnsi="Times New Roman" w:cs="Times New Roman"/>
          <w:b/>
          <w:bCs/>
          <w:color w:val="000000" w:themeColor="text1"/>
          <w:sz w:val="20"/>
          <w:szCs w:val="20"/>
        </w:rPr>
        <w:t xml:space="preserve"> </w:t>
      </w:r>
      <w:r w:rsidRPr="00A507F5">
        <w:rPr>
          <w:rFonts w:ascii="Times New Roman" w:hAnsi="Times New Roman" w:cs="Times New Roman"/>
          <w:color w:val="000000" w:themeColor="text1"/>
          <w:sz w:val="20"/>
          <w:szCs w:val="20"/>
        </w:rPr>
        <w:t>antioxidants present in the aqueous extract of soursop leaf was measured. The aqueous extract of soursop leaf showed a concentration-dependent increase in the inhibition of superoxide generation, and the highest scavenging activity for O₂•⁻ was observed at a concentration of 20 mg/ml for the leaf extract. (Table 4).</w:t>
      </w:r>
    </w:p>
    <w:p w14:paraId="01C9906B" w14:textId="0CF88068"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Table 4:</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 xml:space="preserve">Superoxide anion scavenging activity of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xml:space="preserve"> leaf</w:t>
      </w:r>
    </w:p>
    <w:tbl>
      <w:tblPr>
        <w:tblStyle w:val="ListTable6Colorful1"/>
        <w:tblW w:w="0" w:type="auto"/>
        <w:tblInd w:w="-90" w:type="dxa"/>
        <w:shd w:val="clear" w:color="auto" w:fill="FFFFFF" w:themeFill="background1"/>
        <w:tblLook w:val="04A0" w:firstRow="1" w:lastRow="0" w:firstColumn="1" w:lastColumn="0" w:noHBand="0" w:noVBand="1"/>
      </w:tblPr>
      <w:tblGrid>
        <w:gridCol w:w="2250"/>
        <w:gridCol w:w="3150"/>
        <w:gridCol w:w="4050"/>
      </w:tblGrid>
      <w:tr w:rsidR="007106B2" w:rsidRPr="00A507F5" w14:paraId="67FCA3BC" w14:textId="77777777" w:rsidTr="00D34C4B">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250" w:type="dxa"/>
          </w:tcPr>
          <w:p w14:paraId="2CB60442" w14:textId="77777777" w:rsidR="00E23F2D" w:rsidRPr="00A507F5" w:rsidRDefault="00454CC5" w:rsidP="005F510C">
            <w:pPr>
              <w:spacing w:after="0"/>
              <w:jc w:val="both"/>
              <w:rPr>
                <w:rFonts w:ascii="Times New Roman" w:hAnsi="Times New Roman" w:cs="Times New Roman"/>
                <w:b w:val="0"/>
                <w:sz w:val="20"/>
                <w:szCs w:val="20"/>
              </w:rPr>
            </w:pPr>
            <w:r w:rsidRPr="00A507F5">
              <w:rPr>
                <w:rFonts w:ascii="Times New Roman" w:hAnsi="Times New Roman" w:cs="Times New Roman"/>
                <w:sz w:val="20"/>
                <w:szCs w:val="20"/>
              </w:rPr>
              <w:t>Concentration (mg/ml)</w:t>
            </w:r>
          </w:p>
        </w:tc>
        <w:tc>
          <w:tcPr>
            <w:tcW w:w="3150" w:type="dxa"/>
          </w:tcPr>
          <w:p w14:paraId="5DCE11F9" w14:textId="77777777" w:rsidR="00E23F2D" w:rsidRPr="00A507F5" w:rsidRDefault="00454CC5"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sz w:val="20"/>
                <w:szCs w:val="20"/>
              </w:rPr>
              <w:t>Gallic acid scavenging activity (%)</w:t>
            </w:r>
          </w:p>
        </w:tc>
        <w:tc>
          <w:tcPr>
            <w:tcW w:w="4050" w:type="dxa"/>
          </w:tcPr>
          <w:p w14:paraId="45945E90" w14:textId="4D739347" w:rsidR="00E23F2D" w:rsidRPr="00A507F5" w:rsidRDefault="00627154"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i/>
                <w:iCs/>
                <w:sz w:val="20"/>
                <w:szCs w:val="20"/>
              </w:rPr>
              <w:t>Annona muricata leaf</w:t>
            </w:r>
            <w:r w:rsidRPr="00A507F5">
              <w:rPr>
                <w:rFonts w:ascii="Times New Roman" w:hAnsi="Times New Roman" w:cs="Times New Roman"/>
                <w:sz w:val="20"/>
                <w:szCs w:val="20"/>
              </w:rPr>
              <w:t xml:space="preserve"> scavenging activity (%)</w:t>
            </w:r>
          </w:p>
        </w:tc>
      </w:tr>
      <w:tr w:rsidR="007106B2" w:rsidRPr="00A507F5" w14:paraId="4833F04A" w14:textId="77777777" w:rsidTr="00D34C4B">
        <w:trPr>
          <w:trHeight w:val="260"/>
        </w:trPr>
        <w:tc>
          <w:tcPr>
            <w:cnfStyle w:val="001000000000" w:firstRow="0" w:lastRow="0" w:firstColumn="1" w:lastColumn="0" w:oddVBand="0" w:evenVBand="0" w:oddHBand="0" w:evenHBand="0" w:firstRowFirstColumn="0" w:firstRowLastColumn="0" w:lastRowFirstColumn="0" w:lastRowLastColumn="0"/>
            <w:tcW w:w="2250" w:type="dxa"/>
          </w:tcPr>
          <w:p w14:paraId="622252F0" w14:textId="070877DD" w:rsidR="00E23F2D" w:rsidRPr="00A507F5" w:rsidRDefault="00454CC5" w:rsidP="001A4B35">
            <w:pPr>
              <w:tabs>
                <w:tab w:val="center" w:pos="972"/>
              </w:tabs>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5</w:t>
            </w:r>
            <w:r w:rsidR="001A4B35" w:rsidRPr="00A507F5">
              <w:rPr>
                <w:rFonts w:ascii="Times New Roman" w:hAnsi="Times New Roman" w:cs="Times New Roman"/>
                <w:sz w:val="20"/>
                <w:szCs w:val="20"/>
              </w:rPr>
              <w:tab/>
            </w:r>
          </w:p>
        </w:tc>
        <w:tc>
          <w:tcPr>
            <w:tcW w:w="3150" w:type="dxa"/>
            <w:vAlign w:val="bottom"/>
          </w:tcPr>
          <w:p w14:paraId="59D4B3C0"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 xml:space="preserve">78.66 </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0.016</w:t>
            </w:r>
          </w:p>
        </w:tc>
        <w:tc>
          <w:tcPr>
            <w:tcW w:w="4050" w:type="dxa"/>
            <w:vAlign w:val="bottom"/>
          </w:tcPr>
          <w:p w14:paraId="5000C289"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64.02±0.141</w:t>
            </w:r>
          </w:p>
        </w:tc>
      </w:tr>
      <w:tr w:rsidR="007106B2" w:rsidRPr="00A507F5" w14:paraId="76EE8EE6"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0B961DA7"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10</w:t>
            </w:r>
          </w:p>
        </w:tc>
        <w:tc>
          <w:tcPr>
            <w:tcW w:w="3150" w:type="dxa"/>
            <w:vAlign w:val="bottom"/>
          </w:tcPr>
          <w:p w14:paraId="18FC502F"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80.14</w:t>
            </w:r>
            <w:r w:rsidRPr="00A507F5">
              <w:rPr>
                <w:rFonts w:ascii="Times New Roman" w:eastAsia="Times New Roman" w:hAnsi="Times New Roman" w:cs="Times New Roman"/>
                <w:kern w:val="0"/>
                <w:sz w:val="20"/>
                <w:szCs w:val="20"/>
                <w14:ligatures w14:val="none"/>
              </w:rPr>
              <w:t>±0.112</w:t>
            </w:r>
          </w:p>
        </w:tc>
        <w:tc>
          <w:tcPr>
            <w:tcW w:w="4050" w:type="dxa"/>
            <w:vAlign w:val="bottom"/>
          </w:tcPr>
          <w:p w14:paraId="229CDD9D"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65.61</w:t>
            </w:r>
            <w:r w:rsidRPr="00A507F5">
              <w:rPr>
                <w:rFonts w:ascii="Times New Roman" w:eastAsia="Times New Roman" w:hAnsi="Times New Roman" w:cs="Times New Roman"/>
                <w:kern w:val="0"/>
                <w:sz w:val="20"/>
                <w:szCs w:val="20"/>
                <w14:ligatures w14:val="none"/>
              </w:rPr>
              <w:t xml:space="preserve">±0.112 </w:t>
            </w:r>
          </w:p>
        </w:tc>
      </w:tr>
      <w:tr w:rsidR="007106B2" w:rsidRPr="00A507F5" w14:paraId="75E415AA"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38ECF69B"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15</w:t>
            </w:r>
          </w:p>
        </w:tc>
        <w:tc>
          <w:tcPr>
            <w:tcW w:w="3150" w:type="dxa"/>
            <w:vAlign w:val="bottom"/>
          </w:tcPr>
          <w:p w14:paraId="75BD6542"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82.07</w:t>
            </w:r>
            <w:r w:rsidRPr="00A507F5">
              <w:rPr>
                <w:rFonts w:ascii="Times New Roman" w:eastAsia="Times New Roman" w:hAnsi="Times New Roman" w:cs="Times New Roman"/>
                <w:kern w:val="0"/>
                <w:sz w:val="20"/>
                <w:szCs w:val="20"/>
                <w14:ligatures w14:val="none"/>
              </w:rPr>
              <w:t>±0.124</w:t>
            </w:r>
          </w:p>
        </w:tc>
        <w:tc>
          <w:tcPr>
            <w:tcW w:w="4050" w:type="dxa"/>
            <w:vAlign w:val="bottom"/>
          </w:tcPr>
          <w:p w14:paraId="7DE283B8"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68.14</w:t>
            </w:r>
            <w:r w:rsidRPr="00A507F5">
              <w:rPr>
                <w:rFonts w:ascii="Times New Roman" w:eastAsia="Times New Roman" w:hAnsi="Times New Roman" w:cs="Times New Roman"/>
                <w:kern w:val="0"/>
                <w:sz w:val="20"/>
                <w:szCs w:val="20"/>
                <w14:ligatures w14:val="none"/>
              </w:rPr>
              <w:t>±0.116</w:t>
            </w:r>
          </w:p>
        </w:tc>
      </w:tr>
      <w:tr w:rsidR="007106B2" w:rsidRPr="00A507F5" w14:paraId="7AB35C38"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4A200348"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20</w:t>
            </w:r>
          </w:p>
        </w:tc>
        <w:tc>
          <w:tcPr>
            <w:tcW w:w="3150" w:type="dxa"/>
            <w:vAlign w:val="bottom"/>
          </w:tcPr>
          <w:p w14:paraId="492AC9FB"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83.93</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0.116</w:t>
            </w:r>
          </w:p>
        </w:tc>
        <w:tc>
          <w:tcPr>
            <w:tcW w:w="4050" w:type="dxa"/>
            <w:vAlign w:val="bottom"/>
          </w:tcPr>
          <w:p w14:paraId="09938072"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75.11</w:t>
            </w:r>
            <w:r w:rsidRPr="00A507F5">
              <w:rPr>
                <w:rFonts w:ascii="Times New Roman" w:eastAsia="Times New Roman" w:hAnsi="Times New Roman" w:cs="Times New Roman"/>
                <w:kern w:val="0"/>
                <w:sz w:val="20"/>
                <w:szCs w:val="20"/>
                <w14:ligatures w14:val="none"/>
              </w:rPr>
              <w:t xml:space="preserve">±0.099 </w:t>
            </w:r>
          </w:p>
        </w:tc>
      </w:tr>
    </w:tbl>
    <w:p w14:paraId="488BE95B" w14:textId="77777777" w:rsidR="003E0189" w:rsidRPr="00A507F5" w:rsidRDefault="003E0189" w:rsidP="003E0189">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027BD3AF" w14:textId="441484EF" w:rsidR="00E23F2D" w:rsidRPr="00A507F5" w:rsidRDefault="00454CC5" w:rsidP="00D34C4B">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3.2.4 Hydroxyl radical scavenging</w:t>
      </w:r>
    </w:p>
    <w:p w14:paraId="63749C5D" w14:textId="791665C9" w:rsidR="00E23F2D" w:rsidRPr="00A507F5" w:rsidRDefault="00DD1DC3"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The scavenging of hydroxyl radical depended on the dose of extracts of soursop leaf. The aqueous extract inhibited the generation of hydroxyl radicals in a concentration-dependent manner, and a maximum inhibition in •OH generation was observed at 100 mg/ml for the aqueous extract (Table 5).</w:t>
      </w:r>
    </w:p>
    <w:p w14:paraId="0B9F9A0C" w14:textId="3EBA9573" w:rsidR="00E23F2D" w:rsidRPr="00A507F5" w:rsidRDefault="00454CC5" w:rsidP="005F510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Table 5:</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 xml:space="preserve">Hydroxyl radical scavenging of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xml:space="preserve"> leaf</w:t>
      </w:r>
    </w:p>
    <w:tbl>
      <w:tblPr>
        <w:tblStyle w:val="ListTable6Colorful1"/>
        <w:tblW w:w="0" w:type="auto"/>
        <w:tblInd w:w="-90" w:type="dxa"/>
        <w:shd w:val="clear" w:color="auto" w:fill="FFFFFF" w:themeFill="background1"/>
        <w:tblLook w:val="04A0" w:firstRow="1" w:lastRow="0" w:firstColumn="1" w:lastColumn="0" w:noHBand="0" w:noVBand="1"/>
      </w:tblPr>
      <w:tblGrid>
        <w:gridCol w:w="2250"/>
        <w:gridCol w:w="3150"/>
        <w:gridCol w:w="4050"/>
      </w:tblGrid>
      <w:tr w:rsidR="007106B2" w:rsidRPr="00A507F5" w14:paraId="3A72ADD1" w14:textId="77777777" w:rsidTr="00596B07">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250" w:type="dxa"/>
          </w:tcPr>
          <w:p w14:paraId="413B2F64" w14:textId="77777777" w:rsidR="003E0189" w:rsidRPr="00A507F5" w:rsidRDefault="003E0189" w:rsidP="00596B07">
            <w:pPr>
              <w:spacing w:after="0"/>
              <w:jc w:val="both"/>
              <w:rPr>
                <w:rFonts w:ascii="Times New Roman" w:hAnsi="Times New Roman" w:cs="Times New Roman"/>
                <w:b w:val="0"/>
                <w:sz w:val="20"/>
                <w:szCs w:val="20"/>
              </w:rPr>
            </w:pPr>
            <w:r w:rsidRPr="00A507F5">
              <w:rPr>
                <w:rFonts w:ascii="Times New Roman" w:hAnsi="Times New Roman" w:cs="Times New Roman"/>
                <w:sz w:val="20"/>
                <w:szCs w:val="20"/>
              </w:rPr>
              <w:t>Concentration (mg/ml)</w:t>
            </w:r>
          </w:p>
        </w:tc>
        <w:tc>
          <w:tcPr>
            <w:tcW w:w="3150" w:type="dxa"/>
          </w:tcPr>
          <w:p w14:paraId="1695D949" w14:textId="77777777" w:rsidR="003E0189" w:rsidRPr="00A507F5" w:rsidRDefault="003E0189" w:rsidP="00596B07">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sz w:val="20"/>
                <w:szCs w:val="20"/>
              </w:rPr>
              <w:t>Gallic acid scavenging activity (%)</w:t>
            </w:r>
          </w:p>
        </w:tc>
        <w:tc>
          <w:tcPr>
            <w:tcW w:w="4050" w:type="dxa"/>
          </w:tcPr>
          <w:p w14:paraId="0DBD83B7" w14:textId="77777777" w:rsidR="003E0189" w:rsidRPr="00A507F5" w:rsidRDefault="003E0189" w:rsidP="00596B07">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i/>
                <w:iCs/>
                <w:sz w:val="20"/>
                <w:szCs w:val="20"/>
              </w:rPr>
              <w:t>Annona muricata leaf</w:t>
            </w:r>
            <w:r w:rsidRPr="00A507F5">
              <w:rPr>
                <w:rFonts w:ascii="Times New Roman" w:hAnsi="Times New Roman" w:cs="Times New Roman"/>
                <w:sz w:val="20"/>
                <w:szCs w:val="20"/>
              </w:rPr>
              <w:t xml:space="preserve"> scavenging activity (%)</w:t>
            </w:r>
          </w:p>
        </w:tc>
      </w:tr>
      <w:tr w:rsidR="007106B2" w:rsidRPr="00A507F5" w14:paraId="28119CB4" w14:textId="77777777" w:rsidTr="006772F8">
        <w:trPr>
          <w:trHeight w:val="197"/>
        </w:trPr>
        <w:tc>
          <w:tcPr>
            <w:cnfStyle w:val="001000000000" w:firstRow="0" w:lastRow="0" w:firstColumn="1" w:lastColumn="0" w:oddVBand="0" w:evenVBand="0" w:oddHBand="0" w:evenHBand="0" w:firstRowFirstColumn="0" w:firstRowLastColumn="0" w:lastRowFirstColumn="0" w:lastRowLastColumn="0"/>
            <w:tcW w:w="2250" w:type="dxa"/>
          </w:tcPr>
          <w:p w14:paraId="5C82F674" w14:textId="4080F532" w:rsidR="003E0189" w:rsidRPr="00A507F5" w:rsidRDefault="003E0189" w:rsidP="003E0189">
            <w:pPr>
              <w:tabs>
                <w:tab w:val="center" w:pos="972"/>
              </w:tabs>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5</w:t>
            </w:r>
          </w:p>
        </w:tc>
        <w:tc>
          <w:tcPr>
            <w:tcW w:w="3150" w:type="dxa"/>
            <w:vAlign w:val="bottom"/>
          </w:tcPr>
          <w:p w14:paraId="27359D94" w14:textId="1C9B03F7"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63.05</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0.112</w:t>
            </w:r>
          </w:p>
        </w:tc>
        <w:tc>
          <w:tcPr>
            <w:tcW w:w="4050" w:type="dxa"/>
            <w:vAlign w:val="bottom"/>
          </w:tcPr>
          <w:p w14:paraId="4EEAFDA6" w14:textId="664747D9"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41.01±0.114</w:t>
            </w:r>
          </w:p>
        </w:tc>
      </w:tr>
      <w:tr w:rsidR="007106B2" w:rsidRPr="00A507F5" w14:paraId="2476092C" w14:textId="77777777" w:rsidTr="00596B07">
        <w:tc>
          <w:tcPr>
            <w:cnfStyle w:val="001000000000" w:firstRow="0" w:lastRow="0" w:firstColumn="1" w:lastColumn="0" w:oddVBand="0" w:evenVBand="0" w:oddHBand="0" w:evenHBand="0" w:firstRowFirstColumn="0" w:firstRowLastColumn="0" w:lastRowFirstColumn="0" w:lastRowLastColumn="0"/>
            <w:tcW w:w="2250" w:type="dxa"/>
          </w:tcPr>
          <w:p w14:paraId="46B55F3C" w14:textId="77777777" w:rsidR="003E0189" w:rsidRPr="00A507F5" w:rsidRDefault="003E0189" w:rsidP="003E0189">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10</w:t>
            </w:r>
          </w:p>
        </w:tc>
        <w:tc>
          <w:tcPr>
            <w:tcW w:w="3150" w:type="dxa"/>
            <w:vAlign w:val="bottom"/>
          </w:tcPr>
          <w:p w14:paraId="37136354" w14:textId="02EF8546"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70.77</w:t>
            </w:r>
            <w:r w:rsidRPr="00A507F5">
              <w:rPr>
                <w:rFonts w:ascii="Times New Roman" w:eastAsia="Times New Roman" w:hAnsi="Times New Roman" w:cs="Times New Roman"/>
                <w:kern w:val="0"/>
                <w:sz w:val="20"/>
                <w:szCs w:val="20"/>
                <w14:ligatures w14:val="none"/>
              </w:rPr>
              <w:t>±0.117</w:t>
            </w:r>
          </w:p>
        </w:tc>
        <w:tc>
          <w:tcPr>
            <w:tcW w:w="4050" w:type="dxa"/>
            <w:vAlign w:val="bottom"/>
          </w:tcPr>
          <w:p w14:paraId="7DD661E2" w14:textId="1D33DA71"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46.23</w:t>
            </w:r>
            <w:r w:rsidRPr="00A507F5">
              <w:rPr>
                <w:rFonts w:ascii="Times New Roman" w:eastAsia="Times New Roman" w:hAnsi="Times New Roman" w:cs="Times New Roman"/>
                <w:kern w:val="0"/>
                <w:sz w:val="20"/>
                <w:szCs w:val="20"/>
                <w14:ligatures w14:val="none"/>
              </w:rPr>
              <w:t>±0.122</w:t>
            </w:r>
          </w:p>
        </w:tc>
      </w:tr>
      <w:tr w:rsidR="007106B2" w:rsidRPr="00A507F5" w14:paraId="09BDB449" w14:textId="77777777" w:rsidTr="00596B07">
        <w:tc>
          <w:tcPr>
            <w:cnfStyle w:val="001000000000" w:firstRow="0" w:lastRow="0" w:firstColumn="1" w:lastColumn="0" w:oddVBand="0" w:evenVBand="0" w:oddHBand="0" w:evenHBand="0" w:firstRowFirstColumn="0" w:firstRowLastColumn="0" w:lastRowFirstColumn="0" w:lastRowLastColumn="0"/>
            <w:tcW w:w="2250" w:type="dxa"/>
          </w:tcPr>
          <w:p w14:paraId="5F4AB061" w14:textId="77777777" w:rsidR="003E0189" w:rsidRPr="00A507F5" w:rsidRDefault="003E0189" w:rsidP="003E0189">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15</w:t>
            </w:r>
          </w:p>
        </w:tc>
        <w:tc>
          <w:tcPr>
            <w:tcW w:w="3150" w:type="dxa"/>
            <w:vAlign w:val="bottom"/>
          </w:tcPr>
          <w:p w14:paraId="4F5D5972" w14:textId="40086074"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73.35</w:t>
            </w:r>
            <w:r w:rsidRPr="00A507F5">
              <w:rPr>
                <w:rFonts w:ascii="Times New Roman" w:eastAsia="Times New Roman" w:hAnsi="Times New Roman" w:cs="Times New Roman"/>
                <w:kern w:val="0"/>
                <w:sz w:val="20"/>
                <w:szCs w:val="20"/>
                <w14:ligatures w14:val="none"/>
              </w:rPr>
              <w:t>±0.141</w:t>
            </w:r>
          </w:p>
        </w:tc>
        <w:tc>
          <w:tcPr>
            <w:tcW w:w="4050" w:type="dxa"/>
            <w:vAlign w:val="bottom"/>
          </w:tcPr>
          <w:p w14:paraId="4B3D4CF2" w14:textId="3ACF0038"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57.49</w:t>
            </w:r>
            <w:r w:rsidRPr="00A507F5">
              <w:rPr>
                <w:rFonts w:ascii="Times New Roman" w:eastAsia="Times New Roman" w:hAnsi="Times New Roman" w:cs="Times New Roman"/>
                <w:kern w:val="0"/>
                <w:sz w:val="20"/>
                <w:szCs w:val="20"/>
                <w14:ligatures w14:val="none"/>
              </w:rPr>
              <w:t>±0.112</w:t>
            </w:r>
          </w:p>
        </w:tc>
      </w:tr>
      <w:tr w:rsidR="007106B2" w:rsidRPr="00A507F5" w14:paraId="36B83267" w14:textId="77777777" w:rsidTr="00596B07">
        <w:tc>
          <w:tcPr>
            <w:cnfStyle w:val="001000000000" w:firstRow="0" w:lastRow="0" w:firstColumn="1" w:lastColumn="0" w:oddVBand="0" w:evenVBand="0" w:oddHBand="0" w:evenHBand="0" w:firstRowFirstColumn="0" w:firstRowLastColumn="0" w:lastRowFirstColumn="0" w:lastRowLastColumn="0"/>
            <w:tcW w:w="2250" w:type="dxa"/>
          </w:tcPr>
          <w:p w14:paraId="4DBA1C3A" w14:textId="77777777" w:rsidR="003E0189" w:rsidRPr="00A507F5" w:rsidRDefault="003E0189" w:rsidP="003E0189">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20</w:t>
            </w:r>
          </w:p>
        </w:tc>
        <w:tc>
          <w:tcPr>
            <w:tcW w:w="3150" w:type="dxa"/>
            <w:vAlign w:val="bottom"/>
          </w:tcPr>
          <w:p w14:paraId="77D9B063" w14:textId="08CA8DB2"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79.41</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0.122</w:t>
            </w:r>
          </w:p>
        </w:tc>
        <w:tc>
          <w:tcPr>
            <w:tcW w:w="4050" w:type="dxa"/>
            <w:vAlign w:val="bottom"/>
          </w:tcPr>
          <w:p w14:paraId="7550C591" w14:textId="16D45647"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64.05</w:t>
            </w:r>
            <w:r w:rsidRPr="00A507F5">
              <w:rPr>
                <w:rFonts w:ascii="Times New Roman" w:eastAsia="Times New Roman" w:hAnsi="Times New Roman" w:cs="Times New Roman"/>
                <w:kern w:val="0"/>
                <w:sz w:val="20"/>
                <w:szCs w:val="20"/>
                <w14:ligatures w14:val="none"/>
              </w:rPr>
              <w:t>±0.057</w:t>
            </w:r>
          </w:p>
        </w:tc>
      </w:tr>
    </w:tbl>
    <w:p w14:paraId="1AAEEF06" w14:textId="77777777" w:rsidR="003E0189" w:rsidRPr="00A507F5" w:rsidRDefault="003E0189" w:rsidP="003E0189">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770BCD43" w14:textId="77777777" w:rsidR="00D85668" w:rsidRDefault="00D85668" w:rsidP="005F510C">
      <w:pPr>
        <w:spacing w:before="240" w:after="0"/>
        <w:jc w:val="both"/>
        <w:rPr>
          <w:rFonts w:ascii="Times New Roman" w:hAnsi="Times New Roman" w:cs="Times New Roman"/>
          <w:b/>
          <w:bCs/>
          <w:color w:val="000000" w:themeColor="text1"/>
          <w:sz w:val="20"/>
          <w:szCs w:val="20"/>
        </w:rPr>
      </w:pPr>
    </w:p>
    <w:p w14:paraId="5886AC78" w14:textId="1F616927" w:rsidR="00E23F2D" w:rsidRPr="00A507F5" w:rsidRDefault="00454CC5" w:rsidP="005F510C">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3.2.5 DPPH free-radical scavenging</w:t>
      </w:r>
      <w:r w:rsidRPr="00A507F5">
        <w:rPr>
          <w:rFonts w:ascii="Times New Roman" w:hAnsi="Times New Roman" w:cs="Times New Roman"/>
          <w:color w:val="000000" w:themeColor="text1"/>
          <w:sz w:val="20"/>
          <w:szCs w:val="20"/>
        </w:rPr>
        <w:t xml:space="preserve"> </w:t>
      </w:r>
    </w:p>
    <w:p w14:paraId="401F0D29" w14:textId="77777777" w:rsidR="00DD1DC3" w:rsidRPr="00A507F5" w:rsidRDefault="00DD1DC3" w:rsidP="00DD1DC3">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The aqueous extracts of soursop leaf showed a concentration-dependent rise in the scavenging of DPPH free radicals, and maximum scavenging activity was recorded at a concentration of 10 mg/ml aqueous extract. Thereafter, the scavenging effect declined (Table 6). The extract was best at its low concentration, where it scavenged a higher amount of DPPH free radicals.</w:t>
      </w:r>
    </w:p>
    <w:p w14:paraId="4C5A18FA" w14:textId="35E0F646" w:rsidR="00E23F2D" w:rsidRPr="00A507F5" w:rsidRDefault="00454CC5" w:rsidP="00DD1DC3">
      <w:pPr>
        <w:spacing w:before="240" w:after="0"/>
        <w:jc w:val="both"/>
        <w:rPr>
          <w:rFonts w:ascii="Times New Roman" w:eastAsia="Calibri" w:hAnsi="Times New Roman" w:cs="Times New Roman"/>
          <w:b/>
          <w:bCs/>
          <w:color w:val="000000" w:themeColor="text1"/>
          <w:sz w:val="20"/>
          <w:szCs w:val="20"/>
        </w:rPr>
      </w:pPr>
      <w:r w:rsidRPr="00A507F5">
        <w:rPr>
          <w:rFonts w:ascii="Times New Roman" w:eastAsia="Calibri" w:hAnsi="Times New Roman" w:cs="Times New Roman"/>
          <w:b/>
          <w:bCs/>
          <w:color w:val="000000" w:themeColor="text1"/>
          <w:sz w:val="20"/>
          <w:szCs w:val="20"/>
        </w:rPr>
        <w:t>Table 6: DPPH free-radical scavenging activity</w:t>
      </w:r>
      <w:r w:rsidRPr="00A507F5">
        <w:rPr>
          <w:rFonts w:ascii="Times New Roman" w:eastAsia="Calibri" w:hAnsi="Times New Roman" w:cs="Times New Roman"/>
          <w:b/>
          <w:bCs/>
          <w:i/>
          <w:iCs/>
          <w:color w:val="000000" w:themeColor="text1"/>
          <w:sz w:val="20"/>
          <w:szCs w:val="20"/>
        </w:rPr>
        <w:t xml:space="preserve"> </w:t>
      </w:r>
      <w:r w:rsidRPr="00A507F5">
        <w:rPr>
          <w:rFonts w:ascii="Times New Roman" w:hAnsi="Times New Roman" w:cs="Times New Roman"/>
          <w:b/>
          <w:bCs/>
          <w:color w:val="000000" w:themeColor="text1"/>
          <w:sz w:val="20"/>
          <w:szCs w:val="20"/>
        </w:rPr>
        <w:t xml:space="preserve">of </w:t>
      </w:r>
      <w:r w:rsidRPr="00A507F5">
        <w:rPr>
          <w:rFonts w:ascii="Times New Roman" w:hAnsi="Times New Roman" w:cs="Times New Roman"/>
          <w:b/>
          <w:bCs/>
          <w:i/>
          <w:iCs/>
          <w:color w:val="000000" w:themeColor="text1"/>
          <w:sz w:val="20"/>
          <w:szCs w:val="20"/>
        </w:rPr>
        <w:t>A</w:t>
      </w:r>
      <w:r w:rsidR="00627154" w:rsidRPr="00A507F5">
        <w:rPr>
          <w:rFonts w:ascii="Times New Roman" w:hAnsi="Times New Roman" w:cs="Times New Roman"/>
          <w:b/>
          <w:bCs/>
          <w:i/>
          <w:iCs/>
          <w:color w:val="000000" w:themeColor="text1"/>
          <w:sz w:val="20"/>
          <w:szCs w:val="20"/>
        </w:rPr>
        <w:t>n</w:t>
      </w:r>
      <w:r w:rsidRPr="00A507F5">
        <w:rPr>
          <w:rFonts w:ascii="Times New Roman" w:hAnsi="Times New Roman" w:cs="Times New Roman"/>
          <w:b/>
          <w:bCs/>
          <w:i/>
          <w:iCs/>
          <w:color w:val="000000" w:themeColor="text1"/>
          <w:sz w:val="20"/>
          <w:szCs w:val="20"/>
        </w:rPr>
        <w:t>nona muricata</w:t>
      </w:r>
      <w:r w:rsidRPr="00A507F5">
        <w:rPr>
          <w:rFonts w:ascii="Times New Roman" w:hAnsi="Times New Roman" w:cs="Times New Roman"/>
          <w:b/>
          <w:bCs/>
          <w:color w:val="000000" w:themeColor="text1"/>
          <w:sz w:val="20"/>
          <w:szCs w:val="20"/>
        </w:rPr>
        <w:t xml:space="preserve"> leaf</w:t>
      </w:r>
    </w:p>
    <w:tbl>
      <w:tblPr>
        <w:tblW w:w="0" w:type="auto"/>
        <w:tblLook w:val="04A0" w:firstRow="1" w:lastRow="0" w:firstColumn="1" w:lastColumn="0" w:noHBand="0" w:noVBand="1"/>
      </w:tblPr>
      <w:tblGrid>
        <w:gridCol w:w="2177"/>
        <w:gridCol w:w="2689"/>
        <w:gridCol w:w="4089"/>
      </w:tblGrid>
      <w:tr w:rsidR="007106B2" w:rsidRPr="00A507F5" w14:paraId="53C210F7" w14:textId="77777777">
        <w:trPr>
          <w:trHeight w:val="645"/>
        </w:trPr>
        <w:tc>
          <w:tcPr>
            <w:tcW w:w="0" w:type="auto"/>
            <w:tcBorders>
              <w:top w:val="single" w:sz="8" w:space="0" w:color="000000"/>
              <w:left w:val="nil"/>
              <w:bottom w:val="single" w:sz="8" w:space="0" w:color="000000"/>
              <w:right w:val="nil"/>
            </w:tcBorders>
            <w:shd w:val="clear" w:color="000000" w:fill="FFFFFF"/>
            <w:vAlign w:val="center"/>
          </w:tcPr>
          <w:p w14:paraId="377D1540"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lastRenderedPageBreak/>
              <w:t>Concentration (mg/ml)</w:t>
            </w:r>
          </w:p>
        </w:tc>
        <w:tc>
          <w:tcPr>
            <w:tcW w:w="0" w:type="auto"/>
            <w:tcBorders>
              <w:top w:val="single" w:sz="8" w:space="0" w:color="000000"/>
              <w:left w:val="nil"/>
              <w:bottom w:val="single" w:sz="8" w:space="0" w:color="000000"/>
              <w:right w:val="nil"/>
            </w:tcBorders>
            <w:shd w:val="clear" w:color="000000" w:fill="FFFFFF"/>
            <w:vAlign w:val="center"/>
          </w:tcPr>
          <w:p w14:paraId="54A4F757"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BHT scavenging activity (%)</w:t>
            </w:r>
          </w:p>
        </w:tc>
        <w:tc>
          <w:tcPr>
            <w:tcW w:w="0" w:type="auto"/>
            <w:tcBorders>
              <w:top w:val="single" w:sz="8" w:space="0" w:color="000000"/>
              <w:left w:val="nil"/>
              <w:bottom w:val="single" w:sz="8" w:space="0" w:color="000000"/>
              <w:right w:val="nil"/>
            </w:tcBorders>
            <w:shd w:val="clear" w:color="000000" w:fill="FFFFFF"/>
            <w:vAlign w:val="center"/>
          </w:tcPr>
          <w:p w14:paraId="57B19C32" w14:textId="0BA38E71" w:rsidR="00E23F2D" w:rsidRPr="00A507F5" w:rsidRDefault="00627154" w:rsidP="005F510C">
            <w:pPr>
              <w:spacing w:after="0"/>
              <w:jc w:val="both"/>
              <w:rPr>
                <w:rFonts w:ascii="Times New Roman" w:eastAsia="Times New Roman" w:hAnsi="Times New Roman" w:cs="Times New Roman"/>
                <w:b/>
                <w:bCs/>
                <w:i/>
                <w:iCs/>
                <w:color w:val="000000" w:themeColor="text1"/>
                <w:sz w:val="20"/>
                <w:szCs w:val="20"/>
              </w:rPr>
            </w:pPr>
            <w:r w:rsidRPr="00A507F5">
              <w:rPr>
                <w:rFonts w:ascii="Times New Roman" w:hAnsi="Times New Roman" w:cs="Times New Roman"/>
                <w:b/>
                <w:bCs/>
                <w:i/>
                <w:iCs/>
                <w:color w:val="000000" w:themeColor="text1"/>
                <w:sz w:val="20"/>
                <w:szCs w:val="20"/>
              </w:rPr>
              <w:t>Annona muricata</w:t>
            </w:r>
            <w:r w:rsidRPr="00A507F5">
              <w:rPr>
                <w:rFonts w:ascii="Times New Roman" w:hAnsi="Times New Roman" w:cs="Times New Roman"/>
                <w:b/>
                <w:bCs/>
                <w:color w:val="000000" w:themeColor="text1"/>
                <w:sz w:val="20"/>
                <w:szCs w:val="20"/>
              </w:rPr>
              <w:t xml:space="preserve"> leaf</w:t>
            </w:r>
            <w:r w:rsidRPr="00A507F5">
              <w:rPr>
                <w:rFonts w:ascii="Times New Roman" w:eastAsia="Times New Roman" w:hAnsi="Times New Roman" w:cs="Times New Roman"/>
                <w:b/>
                <w:bCs/>
                <w:color w:val="000000" w:themeColor="text1"/>
                <w:sz w:val="20"/>
                <w:szCs w:val="20"/>
              </w:rPr>
              <w:t xml:space="preserve"> scavenging activity (%)</w:t>
            </w:r>
          </w:p>
        </w:tc>
      </w:tr>
      <w:tr w:rsidR="007106B2" w:rsidRPr="00A507F5" w14:paraId="24A7855A" w14:textId="77777777" w:rsidTr="00D34C4B">
        <w:trPr>
          <w:trHeight w:val="232"/>
        </w:trPr>
        <w:tc>
          <w:tcPr>
            <w:tcW w:w="0" w:type="auto"/>
            <w:tcBorders>
              <w:top w:val="nil"/>
              <w:left w:val="nil"/>
              <w:bottom w:val="nil"/>
              <w:right w:val="nil"/>
            </w:tcBorders>
            <w:shd w:val="clear" w:color="000000" w:fill="FFFFFF"/>
            <w:vAlign w:val="center"/>
          </w:tcPr>
          <w:p w14:paraId="5711B5A9"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5</w:t>
            </w:r>
          </w:p>
        </w:tc>
        <w:tc>
          <w:tcPr>
            <w:tcW w:w="0" w:type="auto"/>
            <w:tcBorders>
              <w:top w:val="nil"/>
              <w:left w:val="nil"/>
              <w:bottom w:val="nil"/>
              <w:right w:val="nil"/>
            </w:tcBorders>
            <w:shd w:val="clear" w:color="000000" w:fill="FFFFFF"/>
            <w:vAlign w:val="center"/>
          </w:tcPr>
          <w:p w14:paraId="5D72FDBE"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96.24±0.114</w:t>
            </w:r>
          </w:p>
        </w:tc>
        <w:tc>
          <w:tcPr>
            <w:tcW w:w="0" w:type="auto"/>
            <w:tcBorders>
              <w:top w:val="nil"/>
              <w:left w:val="nil"/>
              <w:bottom w:val="nil"/>
              <w:right w:val="nil"/>
            </w:tcBorders>
            <w:shd w:val="clear" w:color="000000" w:fill="FFFFFF"/>
            <w:vAlign w:val="center"/>
          </w:tcPr>
          <w:p w14:paraId="1F7D4AB3"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86.63±0.198</w:t>
            </w:r>
          </w:p>
        </w:tc>
      </w:tr>
      <w:tr w:rsidR="007106B2" w:rsidRPr="00A507F5" w14:paraId="48906C14" w14:textId="77777777">
        <w:trPr>
          <w:trHeight w:val="315"/>
        </w:trPr>
        <w:tc>
          <w:tcPr>
            <w:tcW w:w="0" w:type="auto"/>
            <w:tcBorders>
              <w:top w:val="nil"/>
              <w:left w:val="nil"/>
              <w:bottom w:val="nil"/>
              <w:right w:val="nil"/>
            </w:tcBorders>
            <w:shd w:val="clear" w:color="000000" w:fill="FFFFFF"/>
            <w:vAlign w:val="center"/>
          </w:tcPr>
          <w:p w14:paraId="49B39CBF"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bookmarkStart w:id="4" w:name="_Hlk210642847"/>
            <w:r w:rsidRPr="00A507F5">
              <w:rPr>
                <w:rFonts w:ascii="Times New Roman" w:eastAsia="Times New Roman" w:hAnsi="Times New Roman" w:cs="Times New Roman"/>
                <w:b/>
                <w:bCs/>
                <w:color w:val="000000" w:themeColor="text1"/>
                <w:sz w:val="20"/>
                <w:szCs w:val="20"/>
              </w:rPr>
              <w:t>10</w:t>
            </w:r>
          </w:p>
        </w:tc>
        <w:tc>
          <w:tcPr>
            <w:tcW w:w="0" w:type="auto"/>
            <w:tcBorders>
              <w:top w:val="nil"/>
              <w:left w:val="nil"/>
              <w:bottom w:val="nil"/>
              <w:right w:val="nil"/>
            </w:tcBorders>
            <w:shd w:val="clear" w:color="000000" w:fill="FFFFFF"/>
            <w:vAlign w:val="center"/>
          </w:tcPr>
          <w:p w14:paraId="0A911711"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97.40±0.088</w:t>
            </w:r>
          </w:p>
        </w:tc>
        <w:tc>
          <w:tcPr>
            <w:tcW w:w="0" w:type="auto"/>
            <w:tcBorders>
              <w:top w:val="nil"/>
              <w:left w:val="nil"/>
              <w:bottom w:val="nil"/>
              <w:right w:val="nil"/>
            </w:tcBorders>
            <w:shd w:val="clear" w:color="000000" w:fill="FFFFFF"/>
            <w:vAlign w:val="center"/>
          </w:tcPr>
          <w:p w14:paraId="7B2EAC2E"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87.54±0.212</w:t>
            </w:r>
          </w:p>
        </w:tc>
      </w:tr>
      <w:bookmarkEnd w:id="4"/>
      <w:tr w:rsidR="007106B2" w:rsidRPr="00A507F5" w14:paraId="530EEDCB" w14:textId="77777777">
        <w:trPr>
          <w:trHeight w:val="315"/>
        </w:trPr>
        <w:tc>
          <w:tcPr>
            <w:tcW w:w="0" w:type="auto"/>
            <w:tcBorders>
              <w:top w:val="nil"/>
              <w:left w:val="nil"/>
              <w:bottom w:val="nil"/>
              <w:right w:val="nil"/>
            </w:tcBorders>
            <w:shd w:val="clear" w:color="000000" w:fill="FFFFFF"/>
            <w:vAlign w:val="center"/>
          </w:tcPr>
          <w:p w14:paraId="678F0F68"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50</w:t>
            </w:r>
          </w:p>
        </w:tc>
        <w:tc>
          <w:tcPr>
            <w:tcW w:w="0" w:type="auto"/>
            <w:tcBorders>
              <w:top w:val="nil"/>
              <w:left w:val="nil"/>
              <w:bottom w:val="nil"/>
              <w:right w:val="nil"/>
            </w:tcBorders>
            <w:shd w:val="clear" w:color="000000" w:fill="FFFFFF"/>
            <w:vAlign w:val="center"/>
          </w:tcPr>
          <w:p w14:paraId="764F084E"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98.63±0.121</w:t>
            </w:r>
          </w:p>
        </w:tc>
        <w:tc>
          <w:tcPr>
            <w:tcW w:w="0" w:type="auto"/>
            <w:tcBorders>
              <w:top w:val="nil"/>
              <w:left w:val="nil"/>
              <w:bottom w:val="nil"/>
              <w:right w:val="nil"/>
            </w:tcBorders>
            <w:shd w:val="clear" w:color="000000" w:fill="FFFFFF"/>
            <w:vAlign w:val="center"/>
          </w:tcPr>
          <w:p w14:paraId="50FE9E62"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86.11±0.114</w:t>
            </w:r>
          </w:p>
        </w:tc>
      </w:tr>
      <w:tr w:rsidR="007106B2" w:rsidRPr="00A507F5" w14:paraId="1EAC9EC8" w14:textId="77777777">
        <w:trPr>
          <w:trHeight w:val="330"/>
        </w:trPr>
        <w:tc>
          <w:tcPr>
            <w:tcW w:w="0" w:type="auto"/>
            <w:tcBorders>
              <w:top w:val="nil"/>
              <w:left w:val="nil"/>
              <w:bottom w:val="single" w:sz="8" w:space="0" w:color="000000"/>
              <w:right w:val="nil"/>
            </w:tcBorders>
            <w:shd w:val="clear" w:color="000000" w:fill="FFFFFF"/>
            <w:vAlign w:val="center"/>
          </w:tcPr>
          <w:p w14:paraId="7EC55690"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100</w:t>
            </w:r>
          </w:p>
        </w:tc>
        <w:tc>
          <w:tcPr>
            <w:tcW w:w="0" w:type="auto"/>
            <w:tcBorders>
              <w:top w:val="nil"/>
              <w:left w:val="nil"/>
              <w:bottom w:val="single" w:sz="8" w:space="0" w:color="000000"/>
              <w:right w:val="nil"/>
            </w:tcBorders>
            <w:shd w:val="clear" w:color="000000" w:fill="FFFFFF"/>
            <w:vAlign w:val="center"/>
          </w:tcPr>
          <w:p w14:paraId="7396E000"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98.92±0.077</w:t>
            </w:r>
          </w:p>
        </w:tc>
        <w:tc>
          <w:tcPr>
            <w:tcW w:w="0" w:type="auto"/>
            <w:tcBorders>
              <w:top w:val="nil"/>
              <w:left w:val="nil"/>
              <w:bottom w:val="single" w:sz="8" w:space="0" w:color="000000"/>
              <w:right w:val="nil"/>
            </w:tcBorders>
            <w:shd w:val="clear" w:color="000000" w:fill="FFFFFF"/>
            <w:vAlign w:val="center"/>
          </w:tcPr>
          <w:p w14:paraId="7E1C4C6B"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85.02±0.240</w:t>
            </w:r>
          </w:p>
        </w:tc>
      </w:tr>
    </w:tbl>
    <w:p w14:paraId="5F542683" w14:textId="77777777" w:rsidR="00E23F2D" w:rsidRPr="00A507F5" w:rsidRDefault="00454CC5"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3A5650D9" w14:textId="77777777" w:rsidR="00E23F2D" w:rsidRPr="00A507F5" w:rsidRDefault="00454CC5" w:rsidP="00756FD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Discussion</w:t>
      </w:r>
    </w:p>
    <w:p w14:paraId="4CA6852F" w14:textId="77777777" w:rsidR="00DD1DC3" w:rsidRPr="00A507F5" w:rsidRDefault="00DD1DC3" w:rsidP="00DD1DC3">
      <w:pPr>
        <w:jc w:val="both"/>
        <w:rPr>
          <w:rFonts w:ascii="Times New Roman" w:hAnsi="Times New Roman" w:cs="Times New Roman"/>
          <w:color w:val="000000" w:themeColor="text1"/>
          <w:sz w:val="20"/>
          <w:szCs w:val="20"/>
        </w:rPr>
      </w:pPr>
      <w:bookmarkStart w:id="5" w:name="bbib0137"/>
      <w:bookmarkStart w:id="6" w:name="_Hlk222293120"/>
      <w:r w:rsidRPr="00A507F5">
        <w:rPr>
          <w:rFonts w:ascii="Times New Roman" w:hAnsi="Times New Roman" w:cs="Times New Roman"/>
          <w:color w:val="000000" w:themeColor="text1"/>
          <w:sz w:val="20"/>
          <w:szCs w:val="20"/>
        </w:rPr>
        <w:t>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is widely used as a traditional medicine for skin disease, respiratory disease, fever, bacterial infections, diabetes, hypertension, and cancer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 The leaves are used to treat cystitis, diabetes, headaches, hypertension, insomnia, and liver problems and as an antidysenteric, anti-inflammatory, and antispasmodic agent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 The presence of phytochemicals in soursop leaves underscores their potential for use in herbal medicine formulations (</w:t>
      </w:r>
      <w:proofErr w:type="spellStart"/>
      <w:r w:rsidRPr="00A507F5">
        <w:rPr>
          <w:rFonts w:ascii="Times New Roman" w:hAnsi="Times New Roman" w:cs="Times New Roman"/>
          <w:color w:val="000000" w:themeColor="text1"/>
          <w:sz w:val="20"/>
          <w:szCs w:val="20"/>
        </w:rPr>
        <w:t>Qorina</w:t>
      </w:r>
      <w:proofErr w:type="spellEnd"/>
      <w:r w:rsidRPr="00A507F5">
        <w:rPr>
          <w:rFonts w:ascii="Times New Roman" w:hAnsi="Times New Roman" w:cs="Times New Roman"/>
          <w:color w:val="000000" w:themeColor="text1"/>
          <w:sz w:val="20"/>
          <w:szCs w:val="20"/>
        </w:rPr>
        <w:t xml:space="preserve"> et al., 2019). Twelve phytochemicals—anthocyanin, phenol, alkaloids, cyanogenic glycosides, cardiac glycosides, saponin, flavonoids, tannins, steroid, phytate oxalate, and hemagglutinin (Table 1)—were found in the aqueous leaf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Similarly, </w:t>
      </w:r>
      <w:proofErr w:type="spellStart"/>
      <w:r w:rsidRPr="00A507F5">
        <w:rPr>
          <w:rFonts w:ascii="Times New Roman" w:hAnsi="Times New Roman" w:cs="Times New Roman"/>
          <w:color w:val="000000" w:themeColor="text1"/>
          <w:sz w:val="20"/>
          <w:szCs w:val="20"/>
        </w:rPr>
        <w:t>Gavamukulya</w:t>
      </w:r>
      <w:proofErr w:type="spellEnd"/>
      <w:r w:rsidRPr="00A507F5">
        <w:rPr>
          <w:rFonts w:ascii="Times New Roman" w:hAnsi="Times New Roman" w:cs="Times New Roman"/>
          <w:color w:val="000000" w:themeColor="text1"/>
          <w:sz w:val="20"/>
          <w:szCs w:val="20"/>
        </w:rPr>
        <w:t xml:space="preserve"> et al. (2014) reported the presence of phytochemicals such as flavonoids, terpenoids, saponins, coumarins, lactones, anthraquinones, glycosides, tannins, and phytosterols in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leaf extract. Also, </w:t>
      </w:r>
      <w:proofErr w:type="spellStart"/>
      <w:r w:rsidRPr="00A507F5">
        <w:rPr>
          <w:rFonts w:ascii="Times New Roman" w:hAnsi="Times New Roman" w:cs="Times New Roman"/>
          <w:color w:val="000000" w:themeColor="text1"/>
          <w:sz w:val="20"/>
          <w:szCs w:val="20"/>
        </w:rPr>
        <w:t>Fitrasyah</w:t>
      </w:r>
      <w:proofErr w:type="spellEnd"/>
      <w:r w:rsidRPr="00A507F5">
        <w:rPr>
          <w:rFonts w:ascii="Times New Roman" w:hAnsi="Times New Roman" w:cs="Times New Roman"/>
          <w:color w:val="000000" w:themeColor="text1"/>
          <w:sz w:val="20"/>
          <w:szCs w:val="20"/>
        </w:rPr>
        <w:t xml:space="preserve"> et al. (2025) stated the presence of five different phytochemicals—flavonoids, saponins, tannins, alkaloids, and terpenoids—in their study. High anthocyanin content signifies a rich source of water-soluble flavonoid pigments with significant bioactivity and industrial value (Klaric et al., 2025). It has been widely described in the prevention of diseases associated with oxidative stress, such as cardiovascular and metabolic diseases, cancer, and neurodegenerative diseases (Mattioli et al., 2020). Flavonoids and phenols have been reported to possess antioxidant, anticancer, and hepatoprotective activities because of their ability to scavenge free radicals, which are implicated in cancer, renal, and hepatic damages (</w:t>
      </w:r>
      <w:proofErr w:type="spellStart"/>
      <w:r w:rsidRPr="00A507F5">
        <w:rPr>
          <w:rFonts w:ascii="Times New Roman" w:hAnsi="Times New Roman" w:cs="Times New Roman"/>
          <w:color w:val="000000" w:themeColor="text1"/>
          <w:sz w:val="20"/>
          <w:szCs w:val="20"/>
        </w:rPr>
        <w:t>Motanya</w:t>
      </w:r>
      <w:proofErr w:type="spellEnd"/>
      <w:r w:rsidRPr="00A507F5">
        <w:rPr>
          <w:rFonts w:ascii="Times New Roman" w:hAnsi="Times New Roman" w:cs="Times New Roman"/>
          <w:color w:val="000000" w:themeColor="text1"/>
          <w:sz w:val="20"/>
          <w:szCs w:val="20"/>
        </w:rPr>
        <w:t xml:space="preserve"> et al., 2018). Phenolic compounds possess several </w:t>
      </w:r>
      <w:hyperlink r:id="rId8" w:tgtFrame="_blank" w:history="1">
        <w:r w:rsidRPr="00A507F5">
          <w:rPr>
            <w:rStyle w:val="Hyperlink"/>
            <w:rFonts w:ascii="Times New Roman" w:hAnsi="Times New Roman" w:cs="Times New Roman"/>
            <w:color w:val="000000" w:themeColor="text1"/>
            <w:sz w:val="20"/>
            <w:szCs w:val="20"/>
            <w:u w:val="none"/>
          </w:rPr>
          <w:t>hydroxyl functional groups</w:t>
        </w:r>
      </w:hyperlink>
      <w:r w:rsidRPr="00A507F5">
        <w:rPr>
          <w:rFonts w:ascii="Times New Roman" w:hAnsi="Times New Roman" w:cs="Times New Roman"/>
          <w:color w:val="000000" w:themeColor="text1"/>
          <w:sz w:val="20"/>
          <w:szCs w:val="20"/>
        </w:rPr>
        <w:t xml:space="preserve"> in their chemical structure, which are responsible for their strong antioxidant property (Singh &amp; Yadav, 2022). High phenolics and flavonoids of the plant contribute to its antioxidant activities, thereby reducing the generation of free radicals and alleviating diseases caused by oxidative stress (Ayele et al., 2022). Alkaloids contain antiproliferative, antimicrobial, and antioxidant properties that can be exploited in medication development (Qiu et al., 2014). Cyanogenic glycosides found in plants serve to defend against herbivores and pathogens (</w:t>
      </w:r>
      <w:proofErr w:type="spellStart"/>
      <w:r w:rsidRPr="00A507F5">
        <w:rPr>
          <w:rFonts w:ascii="Times New Roman" w:hAnsi="Times New Roman" w:cs="Times New Roman"/>
          <w:color w:val="000000" w:themeColor="text1"/>
          <w:sz w:val="20"/>
          <w:szCs w:val="20"/>
        </w:rPr>
        <w:t>Piršelová</w:t>
      </w:r>
      <w:proofErr w:type="spellEnd"/>
      <w:r w:rsidRPr="00A507F5">
        <w:rPr>
          <w:rFonts w:ascii="Times New Roman" w:hAnsi="Times New Roman" w:cs="Times New Roman"/>
          <w:color w:val="000000" w:themeColor="text1"/>
          <w:sz w:val="20"/>
          <w:szCs w:val="20"/>
        </w:rPr>
        <w:t xml:space="preserve"> &amp; </w:t>
      </w:r>
      <w:proofErr w:type="spellStart"/>
      <w:r w:rsidRPr="00A507F5">
        <w:rPr>
          <w:rFonts w:ascii="Times New Roman" w:hAnsi="Times New Roman" w:cs="Times New Roman"/>
          <w:color w:val="000000" w:themeColor="text1"/>
          <w:sz w:val="20"/>
          <w:szCs w:val="20"/>
        </w:rPr>
        <w:t>Jakubčinová</w:t>
      </w:r>
      <w:proofErr w:type="spellEnd"/>
      <w:r w:rsidRPr="00A507F5">
        <w:rPr>
          <w:rFonts w:ascii="Times New Roman" w:hAnsi="Times New Roman" w:cs="Times New Roman"/>
          <w:color w:val="000000" w:themeColor="text1"/>
          <w:sz w:val="20"/>
          <w:szCs w:val="20"/>
        </w:rPr>
        <w:t>, 2025). Cardiac glycosides are an important class of naturally occurring drugs whose actions help in the treatment of congestive heart failure (</w:t>
      </w:r>
      <w:proofErr w:type="spellStart"/>
      <w:r w:rsidRPr="00A507F5">
        <w:rPr>
          <w:rFonts w:ascii="Times New Roman" w:hAnsi="Times New Roman" w:cs="Times New Roman"/>
          <w:color w:val="000000" w:themeColor="text1"/>
          <w:sz w:val="20"/>
          <w:szCs w:val="20"/>
        </w:rPr>
        <w:t>Usunobun</w:t>
      </w:r>
      <w:proofErr w:type="spellEnd"/>
      <w:r w:rsidRPr="00A507F5">
        <w:rPr>
          <w:rFonts w:ascii="Times New Roman" w:hAnsi="Times New Roman" w:cs="Times New Roman"/>
          <w:color w:val="000000" w:themeColor="text1"/>
          <w:sz w:val="20"/>
          <w:szCs w:val="20"/>
        </w:rPr>
        <w:t xml:space="preserve"> et al., 2015). The compound has the ability to selectively eliminate senescent tumor cells through Na+/K+-ATPase inhibition, reduces inflammation, and improves therapeutic outcomes in synergistic cancer treatments (Omole et al., 2025).</w:t>
      </w:r>
    </w:p>
    <w:bookmarkEnd w:id="5"/>
    <w:bookmarkEnd w:id="6"/>
    <w:p w14:paraId="77A9C10C" w14:textId="77777777" w:rsidR="00DD1DC3" w:rsidRPr="00A507F5" w:rsidRDefault="00DD1DC3" w:rsidP="00DD1DC3">
      <w:pPr>
        <w:jc w:val="both"/>
        <w:rPr>
          <w:rFonts w:ascii="Times New Roman" w:hAnsi="Times New Roman" w:cs="Times New Roman"/>
          <w:color w:val="000000" w:themeColor="text1"/>
          <w:sz w:val="20"/>
          <w:szCs w:val="20"/>
          <w:shd w:val="clear" w:color="auto" w:fill="FFFFFF"/>
        </w:rPr>
      </w:pPr>
      <w:r w:rsidRPr="00A507F5">
        <w:rPr>
          <w:rFonts w:ascii="Times New Roman" w:hAnsi="Times New Roman" w:cs="Times New Roman"/>
          <w:color w:val="000000" w:themeColor="text1"/>
          <w:sz w:val="20"/>
          <w:szCs w:val="20"/>
          <w:shd w:val="clear" w:color="auto" w:fill="FFFFFF"/>
        </w:rPr>
        <w:t>Saponins (triterpenoid and steroidal saponins) possess remarkable anti-inflammatory, anti-tumor, and antioxidant properties, making them valuable in the management of chronic diseases such as diabetes, cardiovascular disorders, and cancer (</w:t>
      </w:r>
      <w:proofErr w:type="spellStart"/>
      <w:r w:rsidRPr="00A507F5">
        <w:rPr>
          <w:rFonts w:ascii="Times New Roman" w:hAnsi="Times New Roman" w:cs="Times New Roman"/>
          <w:color w:val="000000" w:themeColor="text1"/>
          <w:sz w:val="20"/>
          <w:szCs w:val="20"/>
          <w:shd w:val="clear" w:color="auto" w:fill="FFFFFF"/>
        </w:rPr>
        <w:t>Fordos</w:t>
      </w:r>
      <w:proofErr w:type="spellEnd"/>
      <w:r w:rsidRPr="00A507F5">
        <w:rPr>
          <w:rFonts w:ascii="Times New Roman" w:hAnsi="Times New Roman" w:cs="Times New Roman"/>
          <w:color w:val="000000" w:themeColor="text1"/>
          <w:sz w:val="20"/>
          <w:szCs w:val="20"/>
          <w:shd w:val="clear" w:color="auto" w:fill="FFFFFF"/>
        </w:rPr>
        <w:t xml:space="preserve"> et al., 2025). </w:t>
      </w:r>
      <w:hyperlink r:id="rId9" w:anchor="bib0137" w:tgtFrame="_blank" w:history="1">
        <w:r w:rsidRPr="00A507F5">
          <w:rPr>
            <w:rStyle w:val="Hyperlink"/>
            <w:rFonts w:ascii="Times New Roman" w:hAnsi="Times New Roman" w:cs="Times New Roman"/>
            <w:color w:val="000000" w:themeColor="text1"/>
            <w:sz w:val="20"/>
            <w:szCs w:val="20"/>
            <w:u w:val="none"/>
            <w:shd w:val="clear" w:color="auto" w:fill="FFFFFF"/>
          </w:rPr>
          <w:t>Mieres-Castro &amp; Mora-Poblete (2023</w:t>
        </w:r>
      </w:hyperlink>
      <w:r w:rsidRPr="00A507F5">
        <w:rPr>
          <w:rFonts w:ascii="Times New Roman" w:hAnsi="Times New Roman" w:cs="Times New Roman"/>
          <w:color w:val="000000" w:themeColor="text1"/>
          <w:sz w:val="20"/>
          <w:szCs w:val="20"/>
          <w:shd w:val="clear" w:color="auto" w:fill="FFFFFF"/>
        </w:rPr>
        <w:t xml:space="preserve">) demonstrated the importance of saponins in lowering blood pressure, controlling blood cholesterol, and preventing heart disease, osteoporosis, inflammation, cancer, and other chronic degenerative diseases. According to </w:t>
      </w:r>
      <w:proofErr w:type="spellStart"/>
      <w:r w:rsidRPr="00A507F5">
        <w:rPr>
          <w:rFonts w:ascii="Times New Roman" w:hAnsi="Times New Roman" w:cs="Times New Roman"/>
          <w:color w:val="000000" w:themeColor="text1"/>
          <w:sz w:val="20"/>
          <w:szCs w:val="20"/>
          <w:shd w:val="clear" w:color="auto" w:fill="FFFFFF"/>
        </w:rPr>
        <w:t>Fordos</w:t>
      </w:r>
      <w:proofErr w:type="spellEnd"/>
      <w:r w:rsidRPr="00A507F5">
        <w:rPr>
          <w:rFonts w:ascii="Times New Roman" w:hAnsi="Times New Roman" w:cs="Times New Roman"/>
          <w:color w:val="000000" w:themeColor="text1"/>
          <w:sz w:val="20"/>
          <w:szCs w:val="20"/>
          <w:shd w:val="clear" w:color="auto" w:fill="FFFFFF"/>
        </w:rPr>
        <w:t xml:space="preserve"> et al. (2025), saponins play crucial roles in reducing body lipid uptake and obesity management by inhibiting pancreatic lipase, an enzyme vital for digesting and absorbing fat. The presence of tannins in the soursop leaf is responsible for its pharmacological activities like laxatives, purgatives, diuretics, </w:t>
      </w:r>
      <w:proofErr w:type="spellStart"/>
      <w:r w:rsidRPr="00A507F5">
        <w:rPr>
          <w:rFonts w:ascii="Times New Roman" w:hAnsi="Times New Roman" w:cs="Times New Roman"/>
          <w:color w:val="000000" w:themeColor="text1"/>
          <w:sz w:val="20"/>
          <w:szCs w:val="20"/>
          <w:shd w:val="clear" w:color="auto" w:fill="FFFFFF"/>
        </w:rPr>
        <w:t>cardiotonics</w:t>
      </w:r>
      <w:proofErr w:type="spellEnd"/>
      <w:r w:rsidRPr="00A507F5">
        <w:rPr>
          <w:rFonts w:ascii="Times New Roman" w:hAnsi="Times New Roman" w:cs="Times New Roman"/>
          <w:color w:val="000000" w:themeColor="text1"/>
          <w:sz w:val="20"/>
          <w:szCs w:val="20"/>
          <w:shd w:val="clear" w:color="auto" w:fill="FFFFFF"/>
        </w:rPr>
        <w:t>, antioxidants, anti-</w:t>
      </w:r>
      <w:proofErr w:type="spellStart"/>
      <w:r w:rsidRPr="00A507F5">
        <w:rPr>
          <w:rFonts w:ascii="Times New Roman" w:hAnsi="Times New Roman" w:cs="Times New Roman"/>
          <w:color w:val="000000" w:themeColor="text1"/>
          <w:sz w:val="20"/>
          <w:szCs w:val="20"/>
          <w:shd w:val="clear" w:color="auto" w:fill="FFFFFF"/>
        </w:rPr>
        <w:t>diarrheals</w:t>
      </w:r>
      <w:proofErr w:type="spellEnd"/>
      <w:r w:rsidRPr="00A507F5">
        <w:rPr>
          <w:rFonts w:ascii="Times New Roman" w:hAnsi="Times New Roman" w:cs="Times New Roman"/>
          <w:color w:val="000000" w:themeColor="text1"/>
          <w:sz w:val="20"/>
          <w:szCs w:val="20"/>
          <w:shd w:val="clear" w:color="auto" w:fill="FFFFFF"/>
        </w:rPr>
        <w:t>, sedatives, anti-diabetics, anti-rheumatics, astringents, anti-dysentery, anti-microbials, analgesics, and anti-dyspeptics (</w:t>
      </w:r>
      <w:hyperlink r:id="rId10" w:tgtFrame="_blank" w:history="1">
        <w:r w:rsidRPr="00A507F5">
          <w:rPr>
            <w:rStyle w:val="Hyperlink"/>
            <w:rFonts w:ascii="Times New Roman" w:hAnsi="Times New Roman" w:cs="Times New Roman"/>
            <w:color w:val="000000" w:themeColor="text1"/>
            <w:sz w:val="20"/>
            <w:szCs w:val="20"/>
            <w:u w:val="none"/>
            <w:shd w:val="clear" w:color="auto" w:fill="FFFFFF"/>
          </w:rPr>
          <w:t>Bhattacharya</w:t>
        </w:r>
      </w:hyperlink>
      <w:r w:rsidRPr="00A507F5">
        <w:rPr>
          <w:rFonts w:ascii="Times New Roman" w:hAnsi="Times New Roman" w:cs="Times New Roman"/>
          <w:color w:val="000000" w:themeColor="text1"/>
          <w:sz w:val="20"/>
          <w:szCs w:val="20"/>
          <w:shd w:val="clear" w:color="auto" w:fill="FFFFFF"/>
        </w:rPr>
        <w:t xml:space="preserve"> et al., 2022). Steroids in soursop leaves demonstrate significant biological activities such as anti-tumor, anti-inflammatory, and neuroprotective effects (Dembitsky, 2023).</w:t>
      </w:r>
    </w:p>
    <w:p w14:paraId="4629E678" w14:textId="77777777" w:rsidR="00DD1DC3" w:rsidRPr="00A507F5" w:rsidRDefault="00DD1DC3" w:rsidP="00DD1DC3">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lastRenderedPageBreak/>
        <w:t>Reactive oxygen species like hydroxyl radicals are produced as the byproduct of normal cell metabolism and environmental stress (Muthu &amp; Durairaj, 2015). These molecules are highly reactive due to their unpaired electrons, and when accumulated in excess, they can cause oxidative stress, leading to cellular damage, inflammation, and the onset of chronic diseases (</w:t>
      </w:r>
      <w:proofErr w:type="spellStart"/>
      <w:r w:rsidRPr="00A507F5">
        <w:rPr>
          <w:rFonts w:ascii="Times New Roman" w:hAnsi="Times New Roman" w:cs="Times New Roman"/>
          <w:color w:val="000000" w:themeColor="text1"/>
          <w:sz w:val="20"/>
          <w:szCs w:val="20"/>
        </w:rPr>
        <w:t>Tumilaar</w:t>
      </w:r>
      <w:proofErr w:type="spellEnd"/>
      <w:r w:rsidRPr="00A507F5">
        <w:rPr>
          <w:rFonts w:ascii="Times New Roman" w:hAnsi="Times New Roman" w:cs="Times New Roman"/>
          <w:color w:val="000000" w:themeColor="text1"/>
          <w:sz w:val="20"/>
          <w:szCs w:val="20"/>
        </w:rPr>
        <w:t xml:space="preserve"> et al., 2024). Antioxidants play a pivotal role in maintaining cellular health by neutralizing these harmful free radicals, or reactive oxygen species (ROS). Antioxidants protect cells by donating electrons to free radicals, thereby stabilizing them and preventing the chain reactions that result in cellular damage. They exhibit antioxidant effects through multiple mechanisms, including scavenging free radicals, chelating metal ions, and modulating signaling pathways involved in oxidative stress (</w:t>
      </w:r>
      <w:proofErr w:type="spellStart"/>
      <w:r w:rsidRPr="00A507F5">
        <w:rPr>
          <w:rFonts w:ascii="Times New Roman" w:hAnsi="Times New Roman" w:cs="Times New Roman"/>
          <w:color w:val="000000" w:themeColor="text1"/>
          <w:sz w:val="20"/>
          <w:szCs w:val="20"/>
        </w:rPr>
        <w:t>Chandimali</w:t>
      </w:r>
      <w:proofErr w:type="spellEnd"/>
      <w:r w:rsidRPr="00A507F5">
        <w:rPr>
          <w:rFonts w:ascii="Times New Roman" w:hAnsi="Times New Roman" w:cs="Times New Roman"/>
          <w:color w:val="000000" w:themeColor="text1"/>
          <w:sz w:val="20"/>
          <w:szCs w:val="20"/>
        </w:rPr>
        <w:t xml:space="preserve"> et al., 2025).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are rich in phytochemicals such as alkaloids, phenols, flavonoids, and tannins that can effectively modulate the ROS levels (</w:t>
      </w: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et al., 2025). Polyphenols can influence gene expression, activate antioxidant response pathways, and inhibit pro-inflammatory signaling, collectively contributing to the reduction of oxidative stress and cellular damage (</w:t>
      </w:r>
      <w:proofErr w:type="spellStart"/>
      <w:r w:rsidRPr="00A507F5">
        <w:rPr>
          <w:rFonts w:ascii="Times New Roman" w:hAnsi="Times New Roman" w:cs="Times New Roman"/>
          <w:color w:val="000000" w:themeColor="text1"/>
          <w:sz w:val="20"/>
          <w:szCs w:val="20"/>
        </w:rPr>
        <w:t>Jalouli</w:t>
      </w:r>
      <w:proofErr w:type="spellEnd"/>
      <w:r w:rsidRPr="00A507F5">
        <w:rPr>
          <w:rFonts w:ascii="Times New Roman" w:hAnsi="Times New Roman" w:cs="Times New Roman"/>
          <w:color w:val="000000" w:themeColor="text1"/>
          <w:sz w:val="20"/>
          <w:szCs w:val="20"/>
        </w:rPr>
        <w:t xml:space="preserve"> et al., 2025). </w:t>
      </w:r>
      <w:proofErr w:type="spellStart"/>
      <w:r w:rsidRPr="00A507F5">
        <w:rPr>
          <w:rFonts w:ascii="Times New Roman" w:hAnsi="Times New Roman" w:cs="Times New Roman"/>
          <w:color w:val="000000" w:themeColor="text1"/>
          <w:sz w:val="20"/>
          <w:szCs w:val="20"/>
        </w:rPr>
        <w:t>Gavamukulya</w:t>
      </w:r>
      <w:proofErr w:type="spellEnd"/>
      <w:r w:rsidRPr="00A507F5">
        <w:rPr>
          <w:rFonts w:ascii="Times New Roman" w:hAnsi="Times New Roman" w:cs="Times New Roman"/>
          <w:color w:val="000000" w:themeColor="text1"/>
          <w:sz w:val="20"/>
          <w:szCs w:val="20"/>
        </w:rPr>
        <w:t xml:space="preserve"> et al. (2014) reported that soursop extracts possess potent antioxidant activity, which may have implications for reducing oxidative stress and inflammation.</w:t>
      </w:r>
    </w:p>
    <w:p w14:paraId="2BF32730" w14:textId="77777777" w:rsidR="00DD1DC3" w:rsidRPr="00A507F5" w:rsidRDefault="00DD1DC3" w:rsidP="00DD1DC3">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In this study, the abilities of aqueous leaf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to mitigate free radical damage, to chelate and reduce metals, and to quench deleterious hydroxyl radicals were assayed as markers of antioxidant potentials. Different antioxidant assays, including Ferric Reducing Antioxidant Power (FRAP), superoxide anion radical scavenging, hydrogen peroxide inhibition, 2,2-diphenyl-1-picrylhydrazyl (DPPH) free radical scavenging, and hydroxyl radical scavenging, were employed in order to identify and establish that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possesses potent antioxidant properties. Both the aqueous extract of soursop leaf and gallic acid FRAP scavenging activity were concentration dependent. The highest FRAP scavenging activity of 63.76±0.014% was observed at the maximum assay concentration of 80 mg/ml (Table 2). </w:t>
      </w: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et al. (2025) presented a marked ferric ion reducing potential and antioxidant activity that increases proportionally with increasing concentration for ethanol extract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stem bark. Similarly, </w:t>
      </w:r>
      <w:proofErr w:type="spellStart"/>
      <w:r w:rsidRPr="00A507F5">
        <w:rPr>
          <w:rFonts w:ascii="Times New Roman" w:hAnsi="Times New Roman" w:cs="Times New Roman"/>
          <w:color w:val="000000" w:themeColor="text1"/>
          <w:sz w:val="20"/>
          <w:szCs w:val="20"/>
        </w:rPr>
        <w:t>Womeni</w:t>
      </w:r>
      <w:proofErr w:type="spellEnd"/>
      <w:r w:rsidRPr="00A507F5">
        <w:rPr>
          <w:rFonts w:ascii="Times New Roman" w:hAnsi="Times New Roman" w:cs="Times New Roman"/>
          <w:color w:val="000000" w:themeColor="text1"/>
          <w:sz w:val="20"/>
          <w:szCs w:val="20"/>
        </w:rPr>
        <w:t xml:space="preserve"> et al. (2016) reported soursop flowers as powerful radical scavengers and ferric reducers. The observed activity could be attributed to the presence of phenolic antioxidants present in the leaf extract (</w:t>
      </w:r>
      <w:proofErr w:type="spellStart"/>
      <w:r w:rsidRPr="00A507F5">
        <w:rPr>
          <w:rFonts w:ascii="Times New Roman" w:hAnsi="Times New Roman" w:cs="Times New Roman"/>
          <w:color w:val="000000" w:themeColor="text1"/>
          <w:sz w:val="20"/>
          <w:szCs w:val="20"/>
        </w:rPr>
        <w:t>Womeni</w:t>
      </w:r>
      <w:proofErr w:type="spellEnd"/>
      <w:r w:rsidRPr="00A507F5">
        <w:rPr>
          <w:rFonts w:ascii="Times New Roman" w:hAnsi="Times New Roman" w:cs="Times New Roman"/>
          <w:color w:val="000000" w:themeColor="text1"/>
          <w:sz w:val="20"/>
          <w:szCs w:val="20"/>
        </w:rPr>
        <w:t xml:space="preserve"> et al., 2016). This indicates that the extract effectively reduces Fe³⁺ ions, suggesting its strong potential as an antioxidant.</w:t>
      </w:r>
    </w:p>
    <w:p w14:paraId="6A3AFA60" w14:textId="47FD31DE" w:rsidR="00DD1DC3" w:rsidRPr="00A507F5" w:rsidRDefault="00DD1DC3" w:rsidP="00DD1DC3">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Hydrogen peroxide (H₂O₂) is another reactive oxygen species (ROS) that can cause oxidative damage. The aqueous extract of soursop leaf exhibited concentration-dependent inhibition of H₂O₂. The maximum inhibition (63.31±0.221%) was observed at a concentration of 100 mg/ml (Table 3). The result was in agreement with that of Muthu &amp; Durairaj (2015), who reported a dose-dependent inhibition of H₂O₂ with a maximum inhibition of 86.4% at 100 µg/ml of hydroalcoholic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leaves. This result indicates that the extract has the potential to neutralize H₂O₂ and protect cells from oxidative stress. Superoxide anion radicals (O₂•-) are highly reactive species involved in oxidative stress. The aqueous extract of soursop leaf showed concentration-dependent inhibition of superoxide anion generation. The highest scavenging activity (75.11±0.099%) observed at a concentration of 20 mg/ml (Table 4), indicates a potent ability of the leaf extract to neutralize O₂•- radicals and effectively protect against superoxide-induced cell damage. The result of this study is in agreement with that of Muthu &amp; Durairaj (2015), who recorded antioxidant activity of 84.67% in hydroalcoholic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leaves using superoxide anion radical’s assay.</w:t>
      </w:r>
    </w:p>
    <w:p w14:paraId="6516064D" w14:textId="0793B115" w:rsidR="00DD1DC3" w:rsidRPr="00A507F5" w:rsidRDefault="00DD1DC3" w:rsidP="00DD1DC3">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Hydroxyl radicals are highly reactive and can cause cellular damage. The aqueous extract of soursop leaf inhibited the generation of hydroxyl radicals in a concentration-dependent manner, with the highest inhibition (64.05±0.057%) observed at 100 mg/ml (Table 5). This result agreed with those reported by </w:t>
      </w:r>
      <w:proofErr w:type="spellStart"/>
      <w:r w:rsidRPr="00A507F5">
        <w:rPr>
          <w:rFonts w:ascii="Times New Roman" w:hAnsi="Times New Roman" w:cs="Times New Roman"/>
          <w:color w:val="000000" w:themeColor="text1"/>
          <w:sz w:val="20"/>
          <w:szCs w:val="20"/>
        </w:rPr>
        <w:t>Adefegha</w:t>
      </w:r>
      <w:proofErr w:type="spellEnd"/>
      <w:r w:rsidRPr="00A507F5">
        <w:rPr>
          <w:rFonts w:ascii="Times New Roman" w:hAnsi="Times New Roman" w:cs="Times New Roman"/>
          <w:color w:val="000000" w:themeColor="text1"/>
          <w:sz w:val="20"/>
          <w:szCs w:val="20"/>
        </w:rPr>
        <w:t xml:space="preserve"> et al. (2015), who observed increases in antioxidant activities of the aqueous extracts of pericarp, pulp, and seed of </w:t>
      </w:r>
      <w:r w:rsidR="006772F8" w:rsidRPr="00A507F5">
        <w:rPr>
          <w:rFonts w:ascii="Times New Roman" w:hAnsi="Times New Roman" w:cs="Times New Roman"/>
          <w:color w:val="000000" w:themeColor="text1"/>
          <w:sz w:val="20"/>
          <w:szCs w:val="20"/>
        </w:rPr>
        <w:t>S</w:t>
      </w:r>
      <w:r w:rsidRPr="00A507F5">
        <w:rPr>
          <w:rFonts w:ascii="Times New Roman" w:hAnsi="Times New Roman" w:cs="Times New Roman"/>
          <w:color w:val="000000" w:themeColor="text1"/>
          <w:sz w:val="20"/>
          <w:szCs w:val="20"/>
        </w:rPr>
        <w:t>oursop fruit, using the hydroxyl</w:t>
      </w:r>
      <w:r w:rsidR="006772F8"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 xml:space="preserve">radicals’ method. The 2,2-diphenyl-1-picrylhydrazyl (DPPH) assay measures the ability of antioxidants to scavenge free radicals. In this study, the aqueous extract of soursop leaf showed a concentration-dependent rise in DPPH free radical scavenging activity. The maximum scavenging activity of 87.54±0.212% was observed at a concentration of 10 mg/ml (Table 6). </w:t>
      </w: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et al. (2025) observed an antioxidant activity of ethanol extract of </w:t>
      </w:r>
      <w:r w:rsidRPr="00A507F5">
        <w:rPr>
          <w:rFonts w:ascii="Times New Roman" w:hAnsi="Times New Roman" w:cs="Times New Roman"/>
          <w:i/>
          <w:iCs/>
          <w:color w:val="000000" w:themeColor="text1"/>
          <w:sz w:val="20"/>
          <w:szCs w:val="20"/>
        </w:rPr>
        <w:t xml:space="preserve">A. </w:t>
      </w:r>
      <w:r w:rsidRPr="00A507F5">
        <w:rPr>
          <w:rFonts w:ascii="Times New Roman" w:hAnsi="Times New Roman" w:cs="Times New Roman"/>
          <w:i/>
          <w:iCs/>
          <w:color w:val="000000" w:themeColor="text1"/>
          <w:sz w:val="20"/>
          <w:szCs w:val="20"/>
        </w:rPr>
        <w:lastRenderedPageBreak/>
        <w:t>muricata</w:t>
      </w:r>
      <w:r w:rsidRPr="00A507F5">
        <w:rPr>
          <w:rFonts w:ascii="Times New Roman" w:hAnsi="Times New Roman" w:cs="Times New Roman"/>
          <w:color w:val="000000" w:themeColor="text1"/>
          <w:sz w:val="20"/>
          <w:szCs w:val="20"/>
        </w:rPr>
        <w:t xml:space="preserve"> stem bark against DPPHs that varied with concentration. However, as the concentration increased beyond 10 mg/ml, the scavenging effect declined, suggesting that the extract is more effective at lower concentrations in scavenging DPPH free radicals (Table 6). Also, the result suggests that the phenolic compounds present in the extract scavenged a greater number of radicals in a hydrophobic environment, as the DPPH assay uses the DPPH· radical, which is dissolved in organic media and is better suited for hydrophobic antioxidant systems (Deniz-González et al., 2025). In general, the high anthocyanin, phenol, alkaloid, flavonoid, saponin,, and tannin recorded for the soursop leaf contribute to its biological and antioxidant activities, leading to the reduction in free radical production, oxidative stress, and the related diseases (Ayele et al., 2022; </w:t>
      </w:r>
      <w:hyperlink r:id="rId11" w:tgtFrame="_blank" w:history="1">
        <w:r w:rsidRPr="00A507F5">
          <w:rPr>
            <w:rStyle w:val="Hyperlink"/>
            <w:rFonts w:ascii="Times New Roman" w:hAnsi="Times New Roman" w:cs="Times New Roman"/>
            <w:color w:val="000000" w:themeColor="text1"/>
            <w:sz w:val="20"/>
            <w:szCs w:val="20"/>
            <w:u w:val="none"/>
          </w:rPr>
          <w:t>Bhattacharya</w:t>
        </w:r>
      </w:hyperlink>
      <w:r w:rsidRPr="00A507F5">
        <w:rPr>
          <w:rFonts w:ascii="Times New Roman" w:hAnsi="Times New Roman" w:cs="Times New Roman"/>
          <w:color w:val="000000" w:themeColor="text1"/>
          <w:sz w:val="20"/>
          <w:szCs w:val="20"/>
        </w:rPr>
        <w:t xml:space="preserve"> et al., 2022; </w:t>
      </w:r>
      <w:proofErr w:type="spellStart"/>
      <w:r w:rsidRPr="00A507F5">
        <w:rPr>
          <w:rFonts w:ascii="Times New Roman" w:hAnsi="Times New Roman" w:cs="Times New Roman"/>
          <w:color w:val="000000" w:themeColor="text1"/>
          <w:sz w:val="20"/>
          <w:szCs w:val="20"/>
        </w:rPr>
        <w:t>Fordos</w:t>
      </w:r>
      <w:proofErr w:type="spellEnd"/>
      <w:r w:rsidRPr="00A507F5">
        <w:rPr>
          <w:rFonts w:ascii="Times New Roman" w:hAnsi="Times New Roman" w:cs="Times New Roman"/>
          <w:color w:val="000000" w:themeColor="text1"/>
          <w:sz w:val="20"/>
          <w:szCs w:val="20"/>
        </w:rPr>
        <w:t xml:space="preserve"> et al., 2025; Mattioli et al., 2020; Qiu et al., 2014).</w:t>
      </w:r>
    </w:p>
    <w:p w14:paraId="7434811E" w14:textId="77777777" w:rsidR="00E23F2D" w:rsidRPr="00A507F5" w:rsidRDefault="00454CC5" w:rsidP="00DD1DC3">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Conclusion</w:t>
      </w:r>
    </w:p>
    <w:p w14:paraId="31E252E4" w14:textId="77777777" w:rsidR="00DA1479" w:rsidRPr="00A507F5" w:rsidRDefault="00DA1479" w:rsidP="00DA1479">
      <w:pPr>
        <w:spacing w:after="0"/>
        <w:jc w:val="both"/>
        <w:rPr>
          <w:rFonts w:ascii="Times New Roman" w:hAnsi="Times New Roman" w:cs="Times New Roman"/>
          <w:color w:val="000000" w:themeColor="text1"/>
          <w:sz w:val="20"/>
          <w:szCs w:val="20"/>
        </w:rPr>
      </w:pP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leaf is a valuable resource for bioactive compounds, especially the natural antioxidants like anthocyanin, phenol, alkaloid, flavonoid, saponin, and tannin that contribute to its effectiveness against reactive oxygen species and oxidative stress–related health challenges.</w:t>
      </w:r>
      <w:r w:rsidRPr="00A507F5">
        <w:rPr>
          <w:rFonts w:ascii="Times New Roman" w:hAnsi="Times New Roman" w:cs="Times New Roman"/>
          <w:b/>
          <w:bCs/>
          <w:color w:val="000000" w:themeColor="text1"/>
          <w:sz w:val="20"/>
          <w:szCs w:val="20"/>
        </w:rPr>
        <w:t xml:space="preserve"> </w:t>
      </w:r>
      <w:r w:rsidRPr="00A507F5">
        <w:rPr>
          <w:rFonts w:ascii="Times New Roman" w:hAnsi="Times New Roman" w:cs="Times New Roman"/>
          <w:color w:val="000000" w:themeColor="text1"/>
          <w:sz w:val="20"/>
          <w:szCs w:val="20"/>
        </w:rPr>
        <w:t xml:space="preserve">The aqueous extract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leaf demonstrated strong antioxidant activity as evidenced by its performance in various antioxidant assays. It effectively reduced Fe³⁺ ions (FRAP assay) and inhibited/scavenged hydrogen peroxide, superoxide anion, DPPH, and hydroxyl radicals in a concentration-dependent manner. These results suggest strongly that soursop leaf extract has a promising potential as a natural source of antioxidants, which could be harnessed for various health benefits, including protecting cells from oxidative damage and associated diseases.</w:t>
      </w:r>
    </w:p>
    <w:bookmarkEnd w:id="3"/>
    <w:p w14:paraId="57675ACD" w14:textId="77777777" w:rsidR="00294C38" w:rsidRDefault="00294C38" w:rsidP="00971164">
      <w:pPr>
        <w:spacing w:after="0"/>
        <w:jc w:val="both"/>
        <w:rPr>
          <w:rFonts w:ascii="Times New Roman" w:hAnsi="Times New Roman" w:cs="Times New Roman"/>
          <w:b/>
          <w:bCs/>
          <w:color w:val="000000" w:themeColor="text1"/>
          <w:sz w:val="20"/>
          <w:szCs w:val="20"/>
        </w:rPr>
      </w:pPr>
    </w:p>
    <w:p w14:paraId="4584A49B" w14:textId="2F547DB5" w:rsidR="00E23F2D" w:rsidRPr="00A507F5" w:rsidRDefault="00454CC5" w:rsidP="00971164">
      <w:pPr>
        <w:spacing w:after="0"/>
        <w:jc w:val="both"/>
        <w:rPr>
          <w:rFonts w:ascii="Times New Roman" w:hAnsi="Times New Roman" w:cs="Times New Roman"/>
          <w:b/>
          <w:bCs/>
          <w:color w:val="000000" w:themeColor="text1"/>
          <w:sz w:val="20"/>
          <w:szCs w:val="20"/>
        </w:rPr>
      </w:pPr>
      <w:bookmarkStart w:id="7" w:name="_GoBack"/>
      <w:bookmarkEnd w:id="7"/>
      <w:r w:rsidRPr="00A507F5">
        <w:rPr>
          <w:rFonts w:ascii="Times New Roman" w:hAnsi="Times New Roman" w:cs="Times New Roman"/>
          <w:b/>
          <w:bCs/>
          <w:color w:val="000000" w:themeColor="text1"/>
          <w:sz w:val="20"/>
          <w:szCs w:val="20"/>
        </w:rPr>
        <w:t xml:space="preserve">Declaration of Competing Interest </w:t>
      </w:r>
    </w:p>
    <w:p w14:paraId="0CABA5D4" w14:textId="6B89CF8F" w:rsidR="00E23F2D" w:rsidRPr="00A507F5" w:rsidRDefault="00E40DFB" w:rsidP="00971164">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We have no competing interests or relationships that could influence the work reported in this paper.</w:t>
      </w:r>
    </w:p>
    <w:p w14:paraId="30056F7D" w14:textId="77777777" w:rsidR="00E23F2D" w:rsidRPr="00A507F5" w:rsidRDefault="00454CC5" w:rsidP="00084790">
      <w:pPr>
        <w:spacing w:after="0" w:line="240" w:lineRule="auto"/>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Reference</w:t>
      </w:r>
    </w:p>
    <w:p w14:paraId="647EFBEF" w14:textId="4F396C2A" w:rsidR="00084790" w:rsidRPr="00A507F5" w:rsidRDefault="00084790" w:rsidP="00D85668">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Adefegha</w:t>
      </w:r>
      <w:proofErr w:type="spellEnd"/>
      <w:r w:rsidRPr="00A507F5">
        <w:rPr>
          <w:rFonts w:ascii="Times New Roman" w:hAnsi="Times New Roman" w:cs="Times New Roman"/>
          <w:color w:val="000000" w:themeColor="text1"/>
          <w:sz w:val="20"/>
          <w:szCs w:val="20"/>
        </w:rPr>
        <w:t xml:space="preserve">, S. A., </w:t>
      </w:r>
      <w:proofErr w:type="spellStart"/>
      <w:r w:rsidRPr="00A507F5">
        <w:rPr>
          <w:rFonts w:ascii="Times New Roman" w:hAnsi="Times New Roman" w:cs="Times New Roman"/>
          <w:color w:val="000000" w:themeColor="text1"/>
          <w:sz w:val="20"/>
          <w:szCs w:val="20"/>
        </w:rPr>
        <w:t>Oyeleye</w:t>
      </w:r>
      <w:proofErr w:type="spellEnd"/>
      <w:r w:rsidRPr="00A507F5">
        <w:rPr>
          <w:rFonts w:ascii="Times New Roman" w:hAnsi="Times New Roman" w:cs="Times New Roman"/>
          <w:color w:val="000000" w:themeColor="text1"/>
          <w:sz w:val="20"/>
          <w:szCs w:val="20"/>
        </w:rPr>
        <w:t>, S. I. &amp; Oboh, G. (</w:t>
      </w:r>
      <w:r w:rsidR="00D85668" w:rsidRPr="00D85668">
        <w:rPr>
          <w:rFonts w:ascii="Times New Roman" w:hAnsi="Times New Roman" w:cs="Times New Roman"/>
          <w:color w:val="000000" w:themeColor="text1"/>
          <w:sz w:val="20"/>
          <w:szCs w:val="20"/>
        </w:rPr>
        <w:t>2015</w:t>
      </w:r>
      <w:r w:rsidRPr="00A507F5">
        <w:rPr>
          <w:rFonts w:ascii="Times New Roman" w:hAnsi="Times New Roman" w:cs="Times New Roman"/>
          <w:color w:val="000000" w:themeColor="text1"/>
          <w:sz w:val="20"/>
          <w:szCs w:val="20"/>
        </w:rPr>
        <w:t>). Distribution of phenolic contents, antidiabetic potentials, antihypertensive properties, and antioxidative effects of soursop (A</w:t>
      </w:r>
      <w:r w:rsidRPr="00A507F5">
        <w:rPr>
          <w:rFonts w:ascii="Times New Roman" w:hAnsi="Times New Roman" w:cs="Times New Roman"/>
          <w:i/>
          <w:iCs/>
          <w:color w:val="000000" w:themeColor="text1"/>
          <w:sz w:val="20"/>
          <w:szCs w:val="20"/>
        </w:rPr>
        <w:t xml:space="preserve">nnona muricata </w:t>
      </w:r>
      <w:r w:rsidRPr="00A507F5">
        <w:rPr>
          <w:rFonts w:ascii="Times New Roman" w:hAnsi="Times New Roman" w:cs="Times New Roman"/>
          <w:color w:val="000000" w:themeColor="text1"/>
          <w:sz w:val="20"/>
          <w:szCs w:val="20"/>
        </w:rPr>
        <w:t xml:space="preserve">L.) fruit parts </w:t>
      </w:r>
      <w:r w:rsidRPr="00A507F5">
        <w:rPr>
          <w:rFonts w:ascii="Times New Roman" w:hAnsi="Times New Roman" w:cs="Times New Roman"/>
          <w:i/>
          <w:iCs/>
          <w:color w:val="000000" w:themeColor="text1"/>
          <w:sz w:val="20"/>
          <w:szCs w:val="20"/>
        </w:rPr>
        <w:t>in vitro.</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Biochemistry Research International, 2015</w:t>
      </w:r>
      <w:r w:rsidRPr="00A507F5">
        <w:rPr>
          <w:rFonts w:ascii="Times New Roman" w:hAnsi="Times New Roman" w:cs="Times New Roman"/>
          <w:color w:val="000000" w:themeColor="text1"/>
          <w:sz w:val="20"/>
          <w:szCs w:val="20"/>
        </w:rPr>
        <w:t xml:space="preserve">, 347673. </w:t>
      </w:r>
      <w:hyperlink r:id="rId12" w:history="1">
        <w:r w:rsidRPr="00A507F5">
          <w:rPr>
            <w:rStyle w:val="Hyperlink"/>
            <w:rFonts w:ascii="Times New Roman" w:hAnsi="Times New Roman" w:cs="Times New Roman"/>
            <w:color w:val="000000" w:themeColor="text1"/>
            <w:sz w:val="20"/>
            <w:szCs w:val="20"/>
            <w:u w:val="none"/>
          </w:rPr>
          <w:t>http://dx.doi.org/10.1155/2015/347673</w:t>
        </w:r>
      </w:hyperlink>
    </w:p>
    <w:p w14:paraId="7693DB15"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t xml:space="preserve">Ayele, D. T., </w:t>
      </w:r>
      <w:proofErr w:type="spellStart"/>
      <w:r w:rsidRPr="00A507F5">
        <w:rPr>
          <w:rFonts w:ascii="Times New Roman" w:hAnsi="Times New Roman" w:cs="Times New Roman"/>
          <w:color w:val="000000" w:themeColor="text1"/>
          <w:sz w:val="20"/>
          <w:szCs w:val="20"/>
          <w:shd w:val="clear" w:color="auto" w:fill="FFFFFF"/>
        </w:rPr>
        <w:t>Akele</w:t>
      </w:r>
      <w:proofErr w:type="spellEnd"/>
      <w:r w:rsidRPr="00A507F5">
        <w:rPr>
          <w:rFonts w:ascii="Times New Roman" w:hAnsi="Times New Roman" w:cs="Times New Roman"/>
          <w:color w:val="000000" w:themeColor="text1"/>
          <w:sz w:val="20"/>
          <w:szCs w:val="20"/>
          <w:shd w:val="clear" w:color="auto" w:fill="FFFFFF"/>
        </w:rPr>
        <w:t>, M. L. &amp; Melese, A. T. (2022). Analysis of total phenolic contents, flavonoids, antioxidant and antibacterial activities of </w:t>
      </w:r>
      <w:r w:rsidRPr="00A507F5">
        <w:rPr>
          <w:rFonts w:ascii="Times New Roman" w:hAnsi="Times New Roman" w:cs="Times New Roman"/>
          <w:i/>
          <w:iCs/>
          <w:color w:val="000000" w:themeColor="text1"/>
          <w:sz w:val="20"/>
          <w:szCs w:val="20"/>
          <w:shd w:val="clear" w:color="auto" w:fill="FFFFFF"/>
        </w:rPr>
        <w:t xml:space="preserve">Croton </w:t>
      </w:r>
      <w:proofErr w:type="spellStart"/>
      <w:r w:rsidRPr="00A507F5">
        <w:rPr>
          <w:rFonts w:ascii="Times New Roman" w:hAnsi="Times New Roman" w:cs="Times New Roman"/>
          <w:i/>
          <w:iCs/>
          <w:color w:val="000000" w:themeColor="text1"/>
          <w:sz w:val="20"/>
          <w:szCs w:val="20"/>
          <w:shd w:val="clear" w:color="auto" w:fill="FFFFFF"/>
        </w:rPr>
        <w:t>macrostachyus</w:t>
      </w:r>
      <w:proofErr w:type="spellEnd"/>
      <w:r w:rsidRPr="00A507F5">
        <w:rPr>
          <w:rFonts w:ascii="Times New Roman" w:hAnsi="Times New Roman" w:cs="Times New Roman"/>
          <w:color w:val="000000" w:themeColor="text1"/>
          <w:sz w:val="20"/>
          <w:szCs w:val="20"/>
          <w:shd w:val="clear" w:color="auto" w:fill="FFFFFF"/>
        </w:rPr>
        <w:t> root extracts. </w:t>
      </w:r>
      <w:r w:rsidRPr="00A507F5">
        <w:rPr>
          <w:rFonts w:ascii="Times New Roman" w:hAnsi="Times New Roman" w:cs="Times New Roman"/>
          <w:i/>
          <w:iCs/>
          <w:color w:val="000000" w:themeColor="text1"/>
          <w:sz w:val="20"/>
          <w:szCs w:val="20"/>
          <w:shd w:val="clear" w:color="auto" w:fill="FFFFFF"/>
        </w:rPr>
        <w:t>BMC Chemistry,</w:t>
      </w:r>
      <w:r w:rsidRPr="00A507F5">
        <w:rPr>
          <w:rFonts w:ascii="Times New Roman" w:hAnsi="Times New Roman" w:cs="Times New Roman"/>
          <w:color w:val="000000" w:themeColor="text1"/>
          <w:sz w:val="20"/>
          <w:szCs w:val="20"/>
          <w:shd w:val="clear" w:color="auto" w:fill="FFFFFF"/>
        </w:rPr>
        <w:t> </w:t>
      </w:r>
      <w:r w:rsidRPr="00A507F5">
        <w:rPr>
          <w:rFonts w:ascii="Times New Roman" w:hAnsi="Times New Roman" w:cs="Times New Roman"/>
          <w:i/>
          <w:iCs/>
          <w:color w:val="000000" w:themeColor="text1"/>
          <w:sz w:val="20"/>
          <w:szCs w:val="20"/>
          <w:shd w:val="clear" w:color="auto" w:fill="FFFFFF"/>
        </w:rPr>
        <w:t>16</w:t>
      </w:r>
      <w:r w:rsidRPr="00A507F5">
        <w:rPr>
          <w:rFonts w:ascii="Times New Roman" w:hAnsi="Times New Roman" w:cs="Times New Roman"/>
          <w:color w:val="000000" w:themeColor="text1"/>
          <w:sz w:val="20"/>
          <w:szCs w:val="20"/>
          <w:shd w:val="clear" w:color="auto" w:fill="FFFFFF"/>
        </w:rPr>
        <w:t xml:space="preserve">, 30. </w:t>
      </w:r>
      <w:hyperlink r:id="rId13" w:history="1">
        <w:r w:rsidRPr="00A507F5">
          <w:rPr>
            <w:rStyle w:val="Hyperlink"/>
            <w:rFonts w:ascii="Times New Roman" w:hAnsi="Times New Roman" w:cs="Times New Roman"/>
            <w:color w:val="000000" w:themeColor="text1"/>
            <w:sz w:val="20"/>
            <w:szCs w:val="20"/>
            <w:u w:val="none"/>
            <w:shd w:val="clear" w:color="auto" w:fill="FFFFFF"/>
          </w:rPr>
          <w:t>https://doi.org/10.1186/s13065-022-00822-0</w:t>
        </w:r>
      </w:hyperlink>
      <w:r w:rsidRPr="00A507F5">
        <w:rPr>
          <w:rFonts w:ascii="Times New Roman" w:hAnsi="Times New Roman" w:cs="Times New Roman"/>
          <w:color w:val="000000" w:themeColor="text1"/>
          <w:sz w:val="20"/>
          <w:szCs w:val="20"/>
          <w:shd w:val="clear" w:color="auto" w:fill="FFFFFF"/>
        </w:rPr>
        <w:t>.</w:t>
      </w:r>
    </w:p>
    <w:p w14:paraId="7EACD158"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Balderrama-Carmona, A. P., Silva-Beltrán, N. P., Gálvez-Ruiz, J.-C., Ruíz-Cruz, S., Chaidez-Quiroz, C., &amp; Morán-Palacio, E. F. (2020). Antiviral, Antioxidant, and </w:t>
      </w:r>
      <w:proofErr w:type="spellStart"/>
      <w:r w:rsidRPr="00A507F5">
        <w:rPr>
          <w:rFonts w:ascii="Times New Roman" w:hAnsi="Times New Roman" w:cs="Times New Roman"/>
          <w:color w:val="000000" w:themeColor="text1"/>
          <w:sz w:val="20"/>
          <w:szCs w:val="20"/>
        </w:rPr>
        <w:t>Antihaemolytic</w:t>
      </w:r>
      <w:proofErr w:type="spellEnd"/>
      <w:r w:rsidRPr="00A507F5">
        <w:rPr>
          <w:rFonts w:ascii="Times New Roman" w:hAnsi="Times New Roman" w:cs="Times New Roman"/>
          <w:color w:val="000000" w:themeColor="text1"/>
          <w:sz w:val="20"/>
          <w:szCs w:val="20"/>
        </w:rPr>
        <w:t xml:space="preserve"> Effect of</w:t>
      </w:r>
      <w:r w:rsidRPr="00A507F5">
        <w:rPr>
          <w:rFonts w:ascii="Times New Roman" w:hAnsi="Times New Roman" w:cs="Times New Roman"/>
          <w:i/>
          <w:iCs/>
          <w:color w:val="000000" w:themeColor="text1"/>
          <w:sz w:val="20"/>
          <w:szCs w:val="20"/>
        </w:rPr>
        <w:t xml:space="preserve"> Annona muricata L. </w:t>
      </w:r>
      <w:r w:rsidRPr="00A507F5">
        <w:rPr>
          <w:rFonts w:ascii="Times New Roman" w:hAnsi="Times New Roman" w:cs="Times New Roman"/>
          <w:color w:val="000000" w:themeColor="text1"/>
          <w:sz w:val="20"/>
          <w:szCs w:val="20"/>
        </w:rPr>
        <w:t>Leaves Extracts</w:t>
      </w:r>
      <w:r w:rsidRPr="00A507F5">
        <w:rPr>
          <w:rFonts w:ascii="Times New Roman" w:hAnsi="Times New Roman" w:cs="Times New Roman"/>
          <w:i/>
          <w:iCs/>
          <w:color w:val="000000" w:themeColor="text1"/>
          <w:sz w:val="20"/>
          <w:szCs w:val="20"/>
        </w:rPr>
        <w:t xml:space="preserve">. Plants, </w:t>
      </w:r>
      <w:r w:rsidRPr="00A507F5">
        <w:rPr>
          <w:rFonts w:ascii="Times New Roman" w:hAnsi="Times New Roman" w:cs="Times New Roman"/>
          <w:color w:val="000000" w:themeColor="text1"/>
          <w:sz w:val="20"/>
          <w:szCs w:val="20"/>
        </w:rPr>
        <w:t xml:space="preserve">9(12), 1650. </w:t>
      </w:r>
      <w:hyperlink r:id="rId14" w:history="1">
        <w:r w:rsidRPr="00A507F5">
          <w:rPr>
            <w:rStyle w:val="Hyperlink"/>
            <w:rFonts w:ascii="Times New Roman" w:hAnsi="Times New Roman" w:cs="Times New Roman"/>
            <w:color w:val="000000" w:themeColor="text1"/>
            <w:sz w:val="20"/>
            <w:szCs w:val="20"/>
            <w:u w:val="none"/>
          </w:rPr>
          <w:t>https://doi.org/10.3390/plants91216</w:t>
        </w:r>
      </w:hyperlink>
      <w:r w:rsidRPr="00A507F5">
        <w:rPr>
          <w:rFonts w:ascii="Times New Roman" w:hAnsi="Times New Roman" w:cs="Times New Roman"/>
          <w:vanish/>
          <w:color w:val="000000" w:themeColor="text1"/>
          <w:sz w:val="20"/>
          <w:szCs w:val="20"/>
        </w:rPr>
        <w:t xml:space="preserve"> Top of Form</w:t>
      </w:r>
    </w:p>
    <w:p w14:paraId="46E81FA5" w14:textId="77777777" w:rsidR="00084790" w:rsidRPr="00A507F5" w:rsidRDefault="00084790" w:rsidP="00EE6EA7">
      <w:pPr>
        <w:spacing w:before="240" w:after="0" w:line="240" w:lineRule="auto"/>
        <w:ind w:left="360" w:hanging="36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Benzie, I. F. F., &amp; Strain, J. J. (1996). The ferric reducing ability of plasma (FRAP) as a measure of “antioxidant power”: The FRAP assay. </w:t>
      </w:r>
      <w:r w:rsidRPr="00A507F5">
        <w:rPr>
          <w:rFonts w:ascii="Times New Roman" w:hAnsi="Times New Roman" w:cs="Times New Roman"/>
          <w:i/>
          <w:iCs/>
          <w:color w:val="000000" w:themeColor="text1"/>
          <w:sz w:val="20"/>
          <w:szCs w:val="20"/>
        </w:rPr>
        <w:t>Analytical Biochemistry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239,</w:t>
      </w:r>
      <w:r w:rsidRPr="00A507F5">
        <w:rPr>
          <w:rFonts w:ascii="Times New Roman" w:hAnsi="Times New Roman" w:cs="Times New Roman"/>
          <w:color w:val="000000" w:themeColor="text1"/>
          <w:sz w:val="20"/>
          <w:szCs w:val="20"/>
        </w:rPr>
        <w:t xml:space="preserve"> 70-76</w:t>
      </w:r>
    </w:p>
    <w:p w14:paraId="5212CE63" w14:textId="77777777" w:rsidR="00084790" w:rsidRPr="00A507F5" w:rsidRDefault="002A77E8" w:rsidP="00084790">
      <w:pPr>
        <w:spacing w:before="240" w:line="240" w:lineRule="auto"/>
        <w:ind w:left="720" w:hanging="720"/>
        <w:jc w:val="both"/>
        <w:rPr>
          <w:rFonts w:ascii="Times New Roman" w:hAnsi="Times New Roman" w:cs="Times New Roman"/>
          <w:color w:val="000000" w:themeColor="text1"/>
          <w:sz w:val="20"/>
          <w:szCs w:val="20"/>
        </w:rPr>
      </w:pPr>
      <w:hyperlink r:id="rId15" w:history="1">
        <w:r w:rsidR="00084790" w:rsidRPr="00A507F5">
          <w:rPr>
            <w:rStyle w:val="Hyperlink"/>
            <w:rFonts w:ascii="Times New Roman" w:hAnsi="Times New Roman" w:cs="Times New Roman"/>
            <w:color w:val="000000" w:themeColor="text1"/>
            <w:sz w:val="20"/>
            <w:szCs w:val="20"/>
            <w:u w:val="none"/>
            <w:shd w:val="clear" w:color="auto" w:fill="FFFFFF"/>
          </w:rPr>
          <w:t>Bhattacharya</w:t>
        </w:r>
      </w:hyperlink>
      <w:r w:rsidR="00084790" w:rsidRPr="00A507F5">
        <w:rPr>
          <w:rFonts w:ascii="Times New Roman" w:hAnsi="Times New Roman" w:cs="Times New Roman"/>
          <w:color w:val="000000" w:themeColor="text1"/>
          <w:sz w:val="20"/>
          <w:szCs w:val="20"/>
          <w:shd w:val="clear" w:color="auto" w:fill="FFFFFF"/>
        </w:rPr>
        <w:t xml:space="preserve">, S., </w:t>
      </w:r>
      <w:hyperlink r:id="rId16" w:history="1">
        <w:r w:rsidR="00084790" w:rsidRPr="00A507F5">
          <w:rPr>
            <w:rStyle w:val="Hyperlink"/>
            <w:rFonts w:ascii="Times New Roman" w:hAnsi="Times New Roman" w:cs="Times New Roman"/>
            <w:color w:val="000000" w:themeColor="text1"/>
            <w:sz w:val="20"/>
            <w:szCs w:val="20"/>
            <w:u w:val="none"/>
            <w:shd w:val="clear" w:color="auto" w:fill="FFFFFF"/>
          </w:rPr>
          <w:t>Chakraborty</w:t>
        </w:r>
      </w:hyperlink>
      <w:r w:rsidR="00084790" w:rsidRPr="00A507F5">
        <w:rPr>
          <w:rFonts w:ascii="Times New Roman" w:hAnsi="Times New Roman" w:cs="Times New Roman"/>
          <w:color w:val="000000" w:themeColor="text1"/>
          <w:sz w:val="20"/>
          <w:szCs w:val="20"/>
          <w:shd w:val="clear" w:color="auto" w:fill="FFFFFF"/>
        </w:rPr>
        <w:t xml:space="preserve">., Pal, R., Roy, A., &amp; Bhattacharya, S. (2022). Tannins containing medicinal plants and its significance: an overview. </w:t>
      </w:r>
      <w:r w:rsidR="00084790" w:rsidRPr="00A507F5">
        <w:rPr>
          <w:rFonts w:ascii="Times New Roman" w:hAnsi="Times New Roman" w:cs="Times New Roman"/>
          <w:i/>
          <w:iCs/>
          <w:color w:val="000000" w:themeColor="text1"/>
          <w:sz w:val="20"/>
          <w:szCs w:val="20"/>
          <w:shd w:val="clear" w:color="auto" w:fill="FFFFFF"/>
        </w:rPr>
        <w:t>Journal of Emerging Technologies and Innovative Research, 9</w:t>
      </w:r>
      <w:r w:rsidR="00084790" w:rsidRPr="00A507F5">
        <w:rPr>
          <w:rFonts w:ascii="Times New Roman" w:hAnsi="Times New Roman" w:cs="Times New Roman"/>
          <w:color w:val="000000" w:themeColor="text1"/>
          <w:sz w:val="20"/>
          <w:szCs w:val="20"/>
          <w:shd w:val="clear" w:color="auto" w:fill="FFFFFF"/>
        </w:rPr>
        <w:t>(11): a340-a350</w:t>
      </w:r>
    </w:p>
    <w:p w14:paraId="368496D0"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shd w:val="clear" w:color="auto" w:fill="FFFFFF"/>
        </w:rPr>
      </w:pPr>
      <w:r w:rsidRPr="00A507F5">
        <w:rPr>
          <w:rFonts w:ascii="Times New Roman" w:hAnsi="Times New Roman" w:cs="Times New Roman"/>
          <w:color w:val="000000" w:themeColor="text1"/>
          <w:sz w:val="20"/>
          <w:szCs w:val="20"/>
          <w:shd w:val="clear" w:color="auto" w:fill="FFFFFF"/>
        </w:rPr>
        <w:t xml:space="preserve">Boham, B. A., &amp; </w:t>
      </w:r>
      <w:proofErr w:type="spellStart"/>
      <w:r w:rsidRPr="00A507F5">
        <w:rPr>
          <w:rFonts w:ascii="Times New Roman" w:hAnsi="Times New Roman" w:cs="Times New Roman"/>
          <w:color w:val="000000" w:themeColor="text1"/>
          <w:sz w:val="20"/>
          <w:szCs w:val="20"/>
          <w:shd w:val="clear" w:color="auto" w:fill="FFFFFF"/>
        </w:rPr>
        <w:t>Kocipai</w:t>
      </w:r>
      <w:proofErr w:type="spellEnd"/>
      <w:r w:rsidRPr="00A507F5">
        <w:rPr>
          <w:rFonts w:ascii="Times New Roman" w:hAnsi="Times New Roman" w:cs="Times New Roman"/>
          <w:color w:val="000000" w:themeColor="text1"/>
          <w:sz w:val="20"/>
          <w:szCs w:val="20"/>
          <w:shd w:val="clear" w:color="auto" w:fill="FFFFFF"/>
        </w:rPr>
        <w:t xml:space="preserve">, A. C. (1974). Flavonoids and condensed tannins from leaves of Hawaiian </w:t>
      </w:r>
      <w:r w:rsidRPr="00A507F5">
        <w:rPr>
          <w:rFonts w:ascii="Times New Roman" w:hAnsi="Times New Roman" w:cs="Times New Roman"/>
          <w:i/>
          <w:iCs/>
          <w:color w:val="000000" w:themeColor="text1"/>
          <w:sz w:val="20"/>
          <w:szCs w:val="20"/>
          <w:shd w:val="clear" w:color="auto" w:fill="FFFFFF"/>
        </w:rPr>
        <w:t xml:space="preserve">Vaccinium </w:t>
      </w:r>
      <w:proofErr w:type="spellStart"/>
      <w:r w:rsidRPr="00A507F5">
        <w:rPr>
          <w:rFonts w:ascii="Times New Roman" w:hAnsi="Times New Roman" w:cs="Times New Roman"/>
          <w:i/>
          <w:iCs/>
          <w:color w:val="000000" w:themeColor="text1"/>
          <w:sz w:val="20"/>
          <w:szCs w:val="20"/>
          <w:shd w:val="clear" w:color="auto" w:fill="FFFFFF"/>
        </w:rPr>
        <w:t>vaticulatum</w:t>
      </w:r>
      <w:proofErr w:type="spellEnd"/>
      <w:r w:rsidRPr="00A507F5">
        <w:rPr>
          <w:rFonts w:ascii="Times New Roman" w:hAnsi="Times New Roman" w:cs="Times New Roman"/>
          <w:i/>
          <w:iCs/>
          <w:color w:val="000000" w:themeColor="text1"/>
          <w:sz w:val="20"/>
          <w:szCs w:val="20"/>
          <w:shd w:val="clear" w:color="auto" w:fill="FFFFFF"/>
        </w:rPr>
        <w:t xml:space="preserve"> </w:t>
      </w:r>
      <w:r w:rsidRPr="00A507F5">
        <w:rPr>
          <w:rFonts w:ascii="Times New Roman" w:hAnsi="Times New Roman" w:cs="Times New Roman"/>
          <w:color w:val="000000" w:themeColor="text1"/>
          <w:sz w:val="20"/>
          <w:szCs w:val="20"/>
          <w:shd w:val="clear" w:color="auto" w:fill="FFFFFF"/>
        </w:rPr>
        <w:t>and</w:t>
      </w:r>
      <w:r w:rsidRPr="00A507F5">
        <w:rPr>
          <w:rFonts w:ascii="Times New Roman" w:hAnsi="Times New Roman" w:cs="Times New Roman"/>
          <w:i/>
          <w:iCs/>
          <w:color w:val="000000" w:themeColor="text1"/>
          <w:sz w:val="20"/>
          <w:szCs w:val="20"/>
          <w:shd w:val="clear" w:color="auto" w:fill="FFFFFF"/>
        </w:rPr>
        <w:t xml:space="preserve"> V. </w:t>
      </w:r>
      <w:proofErr w:type="spellStart"/>
      <w:r w:rsidRPr="00A507F5">
        <w:rPr>
          <w:rFonts w:ascii="Times New Roman" w:hAnsi="Times New Roman" w:cs="Times New Roman"/>
          <w:i/>
          <w:iCs/>
          <w:color w:val="000000" w:themeColor="text1"/>
          <w:sz w:val="20"/>
          <w:szCs w:val="20"/>
          <w:shd w:val="clear" w:color="auto" w:fill="FFFFFF"/>
        </w:rPr>
        <w:t>calycinium</w:t>
      </w:r>
      <w:proofErr w:type="spellEnd"/>
      <w:r w:rsidRPr="00A507F5">
        <w:rPr>
          <w:rFonts w:ascii="Times New Roman" w:hAnsi="Times New Roman" w:cs="Times New Roman"/>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shd w:val="clear" w:color="auto" w:fill="FFFFFF"/>
        </w:rPr>
        <w:t>Pacific Science</w:t>
      </w:r>
      <w:r w:rsidRPr="00A507F5">
        <w:rPr>
          <w:rFonts w:ascii="Times New Roman" w:hAnsi="Times New Roman" w:cs="Times New Roman"/>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shd w:val="clear" w:color="auto" w:fill="FFFFFF"/>
        </w:rPr>
        <w:t>48</w:t>
      </w:r>
      <w:r w:rsidRPr="00A507F5">
        <w:rPr>
          <w:rFonts w:ascii="Times New Roman" w:hAnsi="Times New Roman" w:cs="Times New Roman"/>
          <w:color w:val="000000" w:themeColor="text1"/>
          <w:sz w:val="20"/>
          <w:szCs w:val="20"/>
          <w:shd w:val="clear" w:color="auto" w:fill="FFFFFF"/>
        </w:rPr>
        <w:t>(4), 458-463.</w:t>
      </w:r>
    </w:p>
    <w:p w14:paraId="179A8427"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Chandimali</w:t>
      </w:r>
      <w:proofErr w:type="spellEnd"/>
      <w:r w:rsidRPr="00A507F5">
        <w:rPr>
          <w:rFonts w:ascii="Times New Roman" w:hAnsi="Times New Roman" w:cs="Times New Roman"/>
          <w:color w:val="000000" w:themeColor="text1"/>
          <w:sz w:val="20"/>
          <w:szCs w:val="20"/>
        </w:rPr>
        <w:t>, N., Bak, S. G., Park, E. H., Lim, H.-J., Won, Y.-S., Kim E.-K., Park, S.-I., &amp; Le, S. J. (2025).</w:t>
      </w:r>
      <w:r w:rsidRPr="00A507F5">
        <w:rPr>
          <w:rFonts w:ascii="Times New Roman" w:hAnsi="Times New Roman" w:cs="Times New Roman"/>
          <w:i/>
          <w:iCs/>
          <w:color w:val="000000" w:themeColor="text1"/>
          <w:sz w:val="20"/>
          <w:szCs w:val="20"/>
        </w:rPr>
        <w:t xml:space="preserve"> </w:t>
      </w:r>
      <w:r w:rsidRPr="00A507F5">
        <w:rPr>
          <w:rFonts w:ascii="Times New Roman" w:hAnsi="Times New Roman" w:cs="Times New Roman"/>
          <w:color w:val="000000" w:themeColor="text1"/>
          <w:sz w:val="20"/>
          <w:szCs w:val="20"/>
        </w:rPr>
        <w:t>Free radicals and their impact on health and antioxidant defenses: a review. </w:t>
      </w:r>
      <w:r w:rsidRPr="00A507F5">
        <w:rPr>
          <w:rFonts w:ascii="Times New Roman" w:hAnsi="Times New Roman" w:cs="Times New Roman"/>
          <w:i/>
          <w:iCs/>
          <w:color w:val="000000" w:themeColor="text1"/>
          <w:sz w:val="20"/>
          <w:szCs w:val="20"/>
        </w:rPr>
        <w:t>Cell Death Discovery,</w:t>
      </w:r>
      <w:r w:rsidRPr="00A507F5">
        <w:rPr>
          <w:rFonts w:ascii="Times New Roman" w:hAnsi="Times New Roman" w:cs="Times New Roman"/>
          <w:color w:val="000000" w:themeColor="text1"/>
          <w:sz w:val="20"/>
          <w:szCs w:val="20"/>
        </w:rPr>
        <w:t> </w:t>
      </w:r>
      <w:r w:rsidRPr="00A507F5">
        <w:rPr>
          <w:rFonts w:ascii="Times New Roman" w:hAnsi="Times New Roman" w:cs="Times New Roman"/>
          <w:i/>
          <w:iCs/>
          <w:color w:val="000000" w:themeColor="text1"/>
          <w:sz w:val="20"/>
          <w:szCs w:val="20"/>
        </w:rPr>
        <w:t>11</w:t>
      </w:r>
      <w:r w:rsidRPr="00A507F5">
        <w:rPr>
          <w:rFonts w:ascii="Times New Roman" w:hAnsi="Times New Roman" w:cs="Times New Roman"/>
          <w:color w:val="000000" w:themeColor="text1"/>
          <w:sz w:val="20"/>
          <w:szCs w:val="20"/>
        </w:rPr>
        <w:t xml:space="preserve">, 19. </w:t>
      </w:r>
      <w:hyperlink r:id="rId17" w:history="1">
        <w:r w:rsidRPr="00A507F5">
          <w:rPr>
            <w:rStyle w:val="Hyperlink"/>
            <w:rFonts w:ascii="Times New Roman" w:hAnsi="Times New Roman" w:cs="Times New Roman"/>
            <w:color w:val="000000" w:themeColor="text1"/>
            <w:sz w:val="20"/>
            <w:szCs w:val="20"/>
            <w:u w:val="none"/>
          </w:rPr>
          <w:t>https://doi.org/10.1038/s41420-024-02278-8</w:t>
        </w:r>
      </w:hyperlink>
    </w:p>
    <w:p w14:paraId="1DCC96CD" w14:textId="0D810FAE"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Chowdhury, S. S., Tareq, A.</w:t>
      </w:r>
      <w:r w:rsidR="00936C79"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M., Tareq, S. M. Farhad, S. &amp; Sayeed. M. (2021). Screening of antidiabetic and antioxidant potential along with phytochemicals of Annona genus: A review</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Future Journal of Pharmaceutical Sciences</w:t>
      </w:r>
      <w:r w:rsidRPr="00A507F5">
        <w:rPr>
          <w:rFonts w:ascii="Times New Roman" w:hAnsi="Times New Roman" w:cs="Times New Roman"/>
          <w:color w:val="000000" w:themeColor="text1"/>
          <w:sz w:val="20"/>
          <w:szCs w:val="20"/>
        </w:rPr>
        <w:t xml:space="preserve">, 7, 100–110. </w:t>
      </w:r>
    </w:p>
    <w:p w14:paraId="4CC1E6A7"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lastRenderedPageBreak/>
        <w:t xml:space="preserve">Dembitsky, V. M. (2023). Biological activity and structural diversity of steroids containing aromatic rings, phosphate groups, or halogen atoms. </w:t>
      </w:r>
      <w:r w:rsidRPr="00A507F5">
        <w:rPr>
          <w:rFonts w:ascii="Times New Roman" w:hAnsi="Times New Roman" w:cs="Times New Roman"/>
          <w:i/>
          <w:iCs/>
          <w:color w:val="000000" w:themeColor="text1"/>
          <w:sz w:val="20"/>
          <w:szCs w:val="20"/>
          <w:shd w:val="clear" w:color="auto" w:fill="FFFFFF"/>
        </w:rPr>
        <w:t>Molecules</w:t>
      </w:r>
      <w:r w:rsidRPr="00A507F5">
        <w:rPr>
          <w:rFonts w:ascii="Times New Roman" w:hAnsi="Times New Roman" w:cs="Times New Roman"/>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shd w:val="clear" w:color="auto" w:fill="FFFFFF"/>
        </w:rPr>
        <w:t>28</w:t>
      </w:r>
      <w:r w:rsidRPr="00A507F5">
        <w:rPr>
          <w:rFonts w:ascii="Times New Roman" w:hAnsi="Times New Roman" w:cs="Times New Roman"/>
          <w:color w:val="000000" w:themeColor="text1"/>
          <w:sz w:val="20"/>
          <w:szCs w:val="20"/>
          <w:shd w:val="clear" w:color="auto" w:fill="FFFFFF"/>
        </w:rPr>
        <w:t xml:space="preserve">(14):5549. </w:t>
      </w:r>
      <w:proofErr w:type="spellStart"/>
      <w:r w:rsidRPr="00A507F5">
        <w:rPr>
          <w:rFonts w:ascii="Times New Roman" w:hAnsi="Times New Roman" w:cs="Times New Roman"/>
          <w:color w:val="000000" w:themeColor="text1"/>
          <w:sz w:val="20"/>
          <w:szCs w:val="20"/>
          <w:shd w:val="clear" w:color="auto" w:fill="FFFFFF"/>
        </w:rPr>
        <w:t>doi</w:t>
      </w:r>
      <w:proofErr w:type="spellEnd"/>
      <w:r w:rsidRPr="00A507F5">
        <w:rPr>
          <w:rFonts w:ascii="Times New Roman" w:hAnsi="Times New Roman" w:cs="Times New Roman"/>
          <w:color w:val="000000" w:themeColor="text1"/>
          <w:sz w:val="20"/>
          <w:szCs w:val="20"/>
          <w:shd w:val="clear" w:color="auto" w:fill="FFFFFF"/>
        </w:rPr>
        <w:t>: 10.3390/molecules28145549. </w:t>
      </w:r>
    </w:p>
    <w:p w14:paraId="45BA66A4"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Deniz-González, P. D. J., </w:t>
      </w:r>
      <w:proofErr w:type="spellStart"/>
      <w:r w:rsidRPr="00A507F5">
        <w:rPr>
          <w:rFonts w:ascii="Times New Roman" w:hAnsi="Times New Roman" w:cs="Times New Roman"/>
          <w:color w:val="000000" w:themeColor="text1"/>
          <w:sz w:val="20"/>
          <w:szCs w:val="20"/>
        </w:rPr>
        <w:t>Grageola-Núñez</w:t>
      </w:r>
      <w:proofErr w:type="spellEnd"/>
      <w:r w:rsidRPr="00A507F5">
        <w:rPr>
          <w:rFonts w:ascii="Times New Roman" w:hAnsi="Times New Roman" w:cs="Times New Roman"/>
          <w:color w:val="000000" w:themeColor="text1"/>
          <w:sz w:val="20"/>
          <w:szCs w:val="20"/>
        </w:rPr>
        <w:t>, F., Bautista-Rosales, P. U., Sánchez-Escalante, A., Ávila-Villarreal, G. M., Estévez, M. &amp; Rodríguez-Carpena, J. G. (2025). Antioxidant activity and acute oral toxicity of Soursop</w:t>
      </w:r>
      <w:r w:rsidRPr="00A507F5">
        <w:rPr>
          <w:rFonts w:ascii="Times New Roman" w:hAnsi="Times New Roman" w:cs="Times New Roman"/>
          <w:i/>
          <w:iCs/>
          <w:color w:val="000000" w:themeColor="text1"/>
          <w:sz w:val="20"/>
          <w:szCs w:val="20"/>
        </w:rPr>
        <w:t xml:space="preserve"> (Annona muricata L.) </w:t>
      </w:r>
      <w:r w:rsidRPr="00A507F5">
        <w:rPr>
          <w:rFonts w:ascii="Times New Roman" w:hAnsi="Times New Roman" w:cs="Times New Roman"/>
          <w:color w:val="000000" w:themeColor="text1"/>
          <w:sz w:val="20"/>
          <w:szCs w:val="20"/>
        </w:rPr>
        <w:t>leaf and its effect on the oxidative stability of Mexican hairless pork patties</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Foods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14</w:t>
      </w:r>
      <w:r w:rsidRPr="00A507F5">
        <w:rPr>
          <w:rFonts w:ascii="Times New Roman" w:hAnsi="Times New Roman" w:cs="Times New Roman"/>
          <w:color w:val="000000" w:themeColor="text1"/>
          <w:sz w:val="20"/>
          <w:szCs w:val="20"/>
        </w:rPr>
        <w:t xml:space="preserve">(18), 3212. </w:t>
      </w:r>
    </w:p>
    <w:p w14:paraId="1B00707B" w14:textId="77777777" w:rsidR="00084790" w:rsidRPr="00A507F5" w:rsidRDefault="00084790" w:rsidP="00EE6EA7">
      <w:pPr>
        <w:spacing w:after="0" w:line="240" w:lineRule="auto"/>
        <w:ind w:left="360" w:hanging="36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Elizabeth, K., &amp; Rao M. N. A. (1990). Oxygen radical scavenging activity of curcumin. </w:t>
      </w:r>
      <w:r w:rsidRPr="00A507F5">
        <w:rPr>
          <w:rFonts w:ascii="Times New Roman" w:hAnsi="Times New Roman" w:cs="Times New Roman"/>
          <w:color w:val="000000" w:themeColor="text1"/>
          <w:sz w:val="20"/>
          <w:szCs w:val="20"/>
          <w:shd w:val="clear" w:color="auto" w:fill="FFFFFF"/>
        </w:rPr>
        <w:t> </w:t>
      </w:r>
      <w:r w:rsidRPr="00A507F5">
        <w:rPr>
          <w:rFonts w:ascii="Times New Roman" w:hAnsi="Times New Roman" w:cs="Times New Roman"/>
          <w:i/>
          <w:iCs/>
          <w:color w:val="000000" w:themeColor="text1"/>
          <w:sz w:val="20"/>
          <w:szCs w:val="20"/>
          <w:shd w:val="clear" w:color="auto" w:fill="FFFFFF"/>
        </w:rPr>
        <w:t>International Journal of Pharmaceutics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58,</w:t>
      </w:r>
      <w:r w:rsidRPr="00A507F5">
        <w:rPr>
          <w:rFonts w:ascii="Times New Roman" w:hAnsi="Times New Roman" w:cs="Times New Roman"/>
          <w:color w:val="000000" w:themeColor="text1"/>
          <w:sz w:val="20"/>
          <w:szCs w:val="20"/>
        </w:rPr>
        <w:t xml:space="preserve"> 237-240.</w:t>
      </w:r>
    </w:p>
    <w:p w14:paraId="7AE7DC6C" w14:textId="77777777" w:rsidR="00084790" w:rsidRPr="00A507F5" w:rsidRDefault="00084790" w:rsidP="00084790">
      <w:pPr>
        <w:spacing w:before="240"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Fitrasyah, S. K., Ningsih, S., Rahman, N., Rakhman, A., Ariani, A., &amp; Aiman, U. (2025).</w:t>
      </w:r>
      <w:r w:rsidRPr="00A507F5">
        <w:rPr>
          <w:rFonts w:ascii="Times New Roman" w:hAnsi="Times New Roman" w:cs="Times New Roman"/>
          <w:i/>
          <w:iCs/>
          <w:color w:val="000000" w:themeColor="text1"/>
          <w:sz w:val="20"/>
          <w:szCs w:val="20"/>
        </w:rPr>
        <w:t xml:space="preserve"> </w:t>
      </w:r>
      <w:proofErr w:type="spellStart"/>
      <w:r w:rsidRPr="00A507F5">
        <w:rPr>
          <w:rFonts w:ascii="Times New Roman" w:hAnsi="Times New Roman" w:cs="Times New Roman"/>
          <w:i/>
          <w:iCs/>
          <w:color w:val="000000" w:themeColor="text1"/>
          <w:sz w:val="20"/>
          <w:szCs w:val="20"/>
        </w:rPr>
        <w:t>Nutricion</w:t>
      </w:r>
      <w:proofErr w:type="spellEnd"/>
      <w:r w:rsidRPr="00A507F5">
        <w:rPr>
          <w:rFonts w:ascii="Times New Roman" w:hAnsi="Times New Roman" w:cs="Times New Roman"/>
          <w:i/>
          <w:iCs/>
          <w:color w:val="000000" w:themeColor="text1"/>
          <w:sz w:val="20"/>
          <w:szCs w:val="20"/>
        </w:rPr>
        <w:t xml:space="preserve"> </w:t>
      </w:r>
      <w:proofErr w:type="spellStart"/>
      <w:r w:rsidRPr="00A507F5">
        <w:rPr>
          <w:rFonts w:ascii="Times New Roman" w:hAnsi="Times New Roman" w:cs="Times New Roman"/>
          <w:i/>
          <w:iCs/>
          <w:color w:val="000000" w:themeColor="text1"/>
          <w:sz w:val="20"/>
          <w:szCs w:val="20"/>
        </w:rPr>
        <w:t>Clinica</w:t>
      </w:r>
      <w:proofErr w:type="spellEnd"/>
      <w:r w:rsidRPr="00A507F5">
        <w:rPr>
          <w:rFonts w:ascii="Times New Roman" w:hAnsi="Times New Roman" w:cs="Times New Roman"/>
          <w:i/>
          <w:iCs/>
          <w:color w:val="000000" w:themeColor="text1"/>
          <w:sz w:val="20"/>
          <w:szCs w:val="20"/>
        </w:rPr>
        <w:t xml:space="preserve"> and </w:t>
      </w:r>
      <w:proofErr w:type="spellStart"/>
      <w:r w:rsidRPr="00A507F5">
        <w:rPr>
          <w:rFonts w:ascii="Times New Roman" w:hAnsi="Times New Roman" w:cs="Times New Roman"/>
          <w:i/>
          <w:iCs/>
          <w:color w:val="000000" w:themeColor="text1"/>
          <w:sz w:val="20"/>
          <w:szCs w:val="20"/>
        </w:rPr>
        <w:t>Dietetica</w:t>
      </w:r>
      <w:proofErr w:type="spellEnd"/>
      <w:r w:rsidRPr="00A507F5">
        <w:rPr>
          <w:rFonts w:ascii="Times New Roman" w:hAnsi="Times New Roman" w:cs="Times New Roman"/>
          <w:i/>
          <w:iCs/>
          <w:color w:val="000000" w:themeColor="text1"/>
          <w:sz w:val="20"/>
          <w:szCs w:val="20"/>
        </w:rPr>
        <w:t xml:space="preserve"> </w:t>
      </w:r>
      <w:proofErr w:type="spellStart"/>
      <w:r w:rsidRPr="00A507F5">
        <w:rPr>
          <w:rFonts w:ascii="Times New Roman" w:hAnsi="Times New Roman" w:cs="Times New Roman"/>
          <w:i/>
          <w:iCs/>
          <w:color w:val="000000" w:themeColor="text1"/>
          <w:sz w:val="20"/>
          <w:szCs w:val="20"/>
        </w:rPr>
        <w:t>Hospitalaria</w:t>
      </w:r>
      <w:proofErr w:type="spellEnd"/>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45</w:t>
      </w:r>
      <w:r w:rsidRPr="00A507F5">
        <w:rPr>
          <w:rFonts w:ascii="Times New Roman" w:hAnsi="Times New Roman" w:cs="Times New Roman"/>
          <w:color w:val="000000" w:themeColor="text1"/>
          <w:sz w:val="20"/>
          <w:szCs w:val="20"/>
        </w:rPr>
        <w:t>(1), 391-399.</w:t>
      </w:r>
    </w:p>
    <w:p w14:paraId="2C000EDA"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shd w:val="clear" w:color="auto" w:fill="FFFFFF"/>
        </w:rPr>
        <w:t>Fordos</w:t>
      </w:r>
      <w:proofErr w:type="spellEnd"/>
      <w:r w:rsidRPr="00A507F5">
        <w:rPr>
          <w:rFonts w:ascii="Times New Roman" w:hAnsi="Times New Roman" w:cs="Times New Roman"/>
          <w:color w:val="000000" w:themeColor="text1"/>
          <w:sz w:val="20"/>
          <w:szCs w:val="20"/>
          <w:shd w:val="clear" w:color="auto" w:fill="FFFFFF"/>
        </w:rPr>
        <w:t xml:space="preserve">, S., Amin, S., Abid, N., Pasha, I., Khan, M. K. I., Amin, A., Gulzar, M., </w:t>
      </w:r>
      <w:proofErr w:type="spellStart"/>
      <w:r w:rsidRPr="00A507F5">
        <w:rPr>
          <w:rFonts w:ascii="Times New Roman" w:hAnsi="Times New Roman" w:cs="Times New Roman"/>
          <w:color w:val="000000" w:themeColor="text1"/>
          <w:sz w:val="20"/>
          <w:szCs w:val="20"/>
          <w:shd w:val="clear" w:color="auto" w:fill="FFFFFF"/>
        </w:rPr>
        <w:t>Subtain</w:t>
      </w:r>
      <w:proofErr w:type="spellEnd"/>
      <w:r w:rsidRPr="00A507F5">
        <w:rPr>
          <w:rFonts w:ascii="Times New Roman" w:hAnsi="Times New Roman" w:cs="Times New Roman"/>
          <w:color w:val="000000" w:themeColor="text1"/>
          <w:sz w:val="20"/>
          <w:szCs w:val="20"/>
          <w:shd w:val="clear" w:color="auto" w:fill="FFFFFF"/>
        </w:rPr>
        <w:t xml:space="preserve">, M., &amp; Abdi, G. (2025). Saponins: Advances in extraction techniques, functional properties, and industrial applications. </w:t>
      </w:r>
      <w:r w:rsidRPr="00A507F5">
        <w:rPr>
          <w:rFonts w:ascii="Times New Roman" w:hAnsi="Times New Roman" w:cs="Times New Roman"/>
          <w:i/>
          <w:iCs/>
          <w:color w:val="000000" w:themeColor="text1"/>
          <w:sz w:val="20"/>
          <w:szCs w:val="20"/>
          <w:shd w:val="clear" w:color="auto" w:fill="FFFFFF"/>
        </w:rPr>
        <w:t>Applied Food Research, 5</w:t>
      </w:r>
      <w:r w:rsidRPr="00A507F5">
        <w:rPr>
          <w:rFonts w:ascii="Times New Roman" w:hAnsi="Times New Roman" w:cs="Times New Roman"/>
          <w:color w:val="000000" w:themeColor="text1"/>
          <w:sz w:val="20"/>
          <w:szCs w:val="20"/>
          <w:shd w:val="clear" w:color="auto" w:fill="FFFFFF"/>
        </w:rPr>
        <w:t xml:space="preserve">(2), 101146. </w:t>
      </w:r>
      <w:hyperlink r:id="rId18" w:history="1">
        <w:r w:rsidRPr="00A507F5">
          <w:rPr>
            <w:rStyle w:val="Hyperlink"/>
            <w:rFonts w:ascii="Times New Roman" w:hAnsi="Times New Roman" w:cs="Times New Roman"/>
            <w:color w:val="000000" w:themeColor="text1"/>
            <w:sz w:val="20"/>
            <w:szCs w:val="20"/>
            <w:u w:val="none"/>
            <w:shd w:val="clear" w:color="auto" w:fill="FFFFFF"/>
          </w:rPr>
          <w:t>https://doi.org/10.1016/j.afres.2025.101146</w:t>
        </w:r>
      </w:hyperlink>
      <w:r w:rsidRPr="00A507F5">
        <w:rPr>
          <w:rFonts w:ascii="Times New Roman" w:hAnsi="Times New Roman" w:cs="Times New Roman"/>
          <w:color w:val="000000" w:themeColor="text1"/>
          <w:sz w:val="20"/>
          <w:szCs w:val="20"/>
          <w:shd w:val="clear" w:color="auto" w:fill="FFFFFF"/>
        </w:rPr>
        <w:t>.</w:t>
      </w:r>
    </w:p>
    <w:p w14:paraId="19467F2A" w14:textId="36A3200A"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Gavamukulya</w:t>
      </w:r>
      <w:proofErr w:type="spellEnd"/>
      <w:r w:rsidRPr="00A507F5">
        <w:rPr>
          <w:rFonts w:ascii="Times New Roman" w:hAnsi="Times New Roman" w:cs="Times New Roman"/>
          <w:color w:val="000000" w:themeColor="text1"/>
          <w:sz w:val="20"/>
          <w:szCs w:val="20"/>
        </w:rPr>
        <w:t xml:space="preserve"> Y., </w:t>
      </w:r>
      <w:proofErr w:type="spellStart"/>
      <w:r w:rsidRPr="00A507F5">
        <w:rPr>
          <w:rFonts w:ascii="Times New Roman" w:hAnsi="Times New Roman" w:cs="Times New Roman"/>
          <w:color w:val="000000" w:themeColor="text1"/>
          <w:sz w:val="20"/>
          <w:szCs w:val="20"/>
        </w:rPr>
        <w:t>Abou-Elella</w:t>
      </w:r>
      <w:proofErr w:type="spellEnd"/>
      <w:r w:rsidRPr="00A507F5">
        <w:rPr>
          <w:rFonts w:ascii="Times New Roman" w:hAnsi="Times New Roman" w:cs="Times New Roman"/>
          <w:color w:val="000000" w:themeColor="text1"/>
          <w:sz w:val="20"/>
          <w:szCs w:val="20"/>
        </w:rPr>
        <w:t xml:space="preserve"> F., </w:t>
      </w:r>
      <w:proofErr w:type="spellStart"/>
      <w:r w:rsidRPr="00A507F5">
        <w:rPr>
          <w:rFonts w:ascii="Times New Roman" w:hAnsi="Times New Roman" w:cs="Times New Roman"/>
          <w:color w:val="000000" w:themeColor="text1"/>
          <w:sz w:val="20"/>
          <w:szCs w:val="20"/>
        </w:rPr>
        <w:t>Wamunyokoli</w:t>
      </w:r>
      <w:proofErr w:type="spellEnd"/>
      <w:r w:rsidRPr="00A507F5">
        <w:rPr>
          <w:rFonts w:ascii="Times New Roman" w:hAnsi="Times New Roman" w:cs="Times New Roman"/>
          <w:color w:val="000000" w:themeColor="text1"/>
          <w:sz w:val="20"/>
          <w:szCs w:val="20"/>
        </w:rPr>
        <w:t xml:space="preserve"> F., &amp; </w:t>
      </w:r>
      <w:proofErr w:type="spellStart"/>
      <w:r w:rsidRPr="00A507F5">
        <w:rPr>
          <w:rFonts w:ascii="Times New Roman" w:hAnsi="Times New Roman" w:cs="Times New Roman"/>
          <w:color w:val="000000" w:themeColor="text1"/>
          <w:sz w:val="20"/>
          <w:szCs w:val="20"/>
        </w:rPr>
        <w:t>AEl-Shemy</w:t>
      </w:r>
      <w:proofErr w:type="spellEnd"/>
      <w:r w:rsidRPr="00A507F5">
        <w:rPr>
          <w:rFonts w:ascii="Times New Roman" w:hAnsi="Times New Roman" w:cs="Times New Roman"/>
          <w:color w:val="000000" w:themeColor="text1"/>
          <w:sz w:val="20"/>
          <w:szCs w:val="20"/>
        </w:rPr>
        <w:t xml:space="preserve"> H. (2014). Phyto-chemical screening, anti-oxidant activity and in vitro anticancer potential of ethanolic and water leaves extracts of Annona muricata (Graviola). </w:t>
      </w:r>
      <w:r w:rsidRPr="00A507F5">
        <w:rPr>
          <w:rFonts w:ascii="Times New Roman" w:hAnsi="Times New Roman" w:cs="Times New Roman"/>
          <w:i/>
          <w:iCs/>
          <w:color w:val="000000" w:themeColor="text1"/>
          <w:sz w:val="20"/>
          <w:szCs w:val="20"/>
        </w:rPr>
        <w:t>Asian Pacific Journal of Tropical Medicine</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7,</w:t>
      </w:r>
      <w:r w:rsidRPr="00A507F5">
        <w:rPr>
          <w:rFonts w:ascii="Times New Roman" w:hAnsi="Times New Roman" w:cs="Times New Roman"/>
          <w:color w:val="000000" w:themeColor="text1"/>
          <w:sz w:val="20"/>
          <w:szCs w:val="20"/>
        </w:rPr>
        <w:t xml:space="preserve"> S355–S363.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10.1016/S1995-7645(14)60258-3. </w:t>
      </w:r>
    </w:p>
    <w:p w14:paraId="691F0C9D"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Hadisaputri</w:t>
      </w:r>
      <w:proofErr w:type="spellEnd"/>
      <w:r w:rsidRPr="00A507F5">
        <w:rPr>
          <w:rFonts w:ascii="Times New Roman" w:hAnsi="Times New Roman" w:cs="Times New Roman"/>
          <w:color w:val="000000" w:themeColor="text1"/>
          <w:sz w:val="20"/>
          <w:szCs w:val="20"/>
        </w:rPr>
        <w:t xml:space="preserve">, Y. E., Habibah, U., Abdullah, F. F., Halimah E.,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M., &amp; Abdulah, R. (2021). Antiproliferation activity and apoptotic mechanism of soursop (</w:t>
      </w:r>
      <w:r w:rsidRPr="00A507F5">
        <w:rPr>
          <w:rFonts w:ascii="Times New Roman" w:hAnsi="Times New Roman" w:cs="Times New Roman"/>
          <w:i/>
          <w:iCs/>
          <w:color w:val="000000" w:themeColor="text1"/>
          <w:sz w:val="20"/>
          <w:szCs w:val="20"/>
        </w:rPr>
        <w:t>Annona muricata L.)</w:t>
      </w:r>
      <w:r w:rsidRPr="00A507F5">
        <w:rPr>
          <w:rFonts w:ascii="Times New Roman" w:hAnsi="Times New Roman" w:cs="Times New Roman"/>
          <w:color w:val="000000" w:themeColor="text1"/>
          <w:sz w:val="20"/>
          <w:szCs w:val="20"/>
        </w:rPr>
        <w:t xml:space="preserve"> leaves extract and fractions on MCF7 breast cancer cells. </w:t>
      </w:r>
      <w:r w:rsidRPr="00A507F5">
        <w:rPr>
          <w:rFonts w:ascii="Times New Roman" w:hAnsi="Times New Roman" w:cs="Times New Roman"/>
          <w:i/>
          <w:iCs/>
          <w:color w:val="000000" w:themeColor="text1"/>
          <w:sz w:val="20"/>
          <w:szCs w:val="20"/>
        </w:rPr>
        <w:t>Breast Cancer: Targets Therapy, 13</w:t>
      </w:r>
      <w:r w:rsidRPr="00A507F5">
        <w:rPr>
          <w:rFonts w:ascii="Times New Roman" w:hAnsi="Times New Roman" w:cs="Times New Roman"/>
          <w:color w:val="000000" w:themeColor="text1"/>
          <w:sz w:val="20"/>
          <w:szCs w:val="20"/>
        </w:rPr>
        <w:t xml:space="preserve">, 447–457.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10.2147/BCTT.S317682.</w:t>
      </w:r>
    </w:p>
    <w:p w14:paraId="6733BF58"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Harborne, J. B. (1973). </w:t>
      </w:r>
      <w:r w:rsidRPr="00A507F5">
        <w:rPr>
          <w:rFonts w:ascii="Times New Roman" w:hAnsi="Times New Roman" w:cs="Times New Roman"/>
          <w:i/>
          <w:iCs/>
          <w:color w:val="000000" w:themeColor="text1"/>
          <w:sz w:val="20"/>
          <w:szCs w:val="20"/>
        </w:rPr>
        <w:t>Phytochemical Methods: A guide to modern techniques of plant analysis</w:t>
      </w:r>
      <w:r w:rsidRPr="00A507F5">
        <w:rPr>
          <w:rFonts w:ascii="Times New Roman" w:hAnsi="Times New Roman" w:cs="Times New Roman"/>
          <w:color w:val="000000" w:themeColor="text1"/>
          <w:sz w:val="20"/>
          <w:szCs w:val="20"/>
        </w:rPr>
        <w:t xml:space="preserve"> (2nd ed., pp 88- 185). Chapman and Hall, New York. </w:t>
      </w:r>
    </w:p>
    <w:p w14:paraId="47408AC7"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Hartati, R., </w:t>
      </w:r>
      <w:proofErr w:type="spellStart"/>
      <w:r w:rsidRPr="00A507F5">
        <w:rPr>
          <w:rFonts w:ascii="Times New Roman" w:hAnsi="Times New Roman" w:cs="Times New Roman"/>
          <w:color w:val="000000" w:themeColor="text1"/>
          <w:sz w:val="20"/>
          <w:szCs w:val="20"/>
        </w:rPr>
        <w:t>Rompis</w:t>
      </w:r>
      <w:proofErr w:type="spellEnd"/>
      <w:r w:rsidRPr="00A507F5">
        <w:rPr>
          <w:rFonts w:ascii="Times New Roman" w:hAnsi="Times New Roman" w:cs="Times New Roman"/>
          <w:color w:val="000000" w:themeColor="text1"/>
          <w:sz w:val="20"/>
          <w:szCs w:val="20"/>
        </w:rPr>
        <w:t xml:space="preserve">, F. M., Pramastya, H., &amp; </w:t>
      </w:r>
      <w:proofErr w:type="spellStart"/>
      <w:r w:rsidRPr="00A507F5">
        <w:rPr>
          <w:rFonts w:ascii="Times New Roman" w:hAnsi="Times New Roman" w:cs="Times New Roman"/>
          <w:color w:val="000000" w:themeColor="text1"/>
          <w:sz w:val="20"/>
          <w:szCs w:val="20"/>
        </w:rPr>
        <w:t>Fidrianny</w:t>
      </w:r>
      <w:proofErr w:type="spellEnd"/>
      <w:r w:rsidRPr="00A507F5">
        <w:rPr>
          <w:rFonts w:ascii="Times New Roman" w:hAnsi="Times New Roman" w:cs="Times New Roman"/>
          <w:color w:val="000000" w:themeColor="text1"/>
          <w:sz w:val="20"/>
          <w:szCs w:val="20"/>
        </w:rPr>
        <w:t>, I. (2024). Optimization of antioxidant activity of 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 leaf extract using response surface methodology. </w:t>
      </w:r>
      <w:r w:rsidRPr="00A507F5">
        <w:rPr>
          <w:rFonts w:ascii="Times New Roman" w:hAnsi="Times New Roman" w:cs="Times New Roman"/>
          <w:i/>
          <w:iCs/>
          <w:color w:val="000000" w:themeColor="text1"/>
          <w:sz w:val="20"/>
          <w:szCs w:val="20"/>
        </w:rPr>
        <w:t>Biomedical reports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21</w:t>
      </w:r>
      <w:r w:rsidRPr="00A507F5">
        <w:rPr>
          <w:rFonts w:ascii="Times New Roman" w:hAnsi="Times New Roman" w:cs="Times New Roman"/>
          <w:color w:val="000000" w:themeColor="text1"/>
          <w:sz w:val="20"/>
          <w:szCs w:val="20"/>
        </w:rPr>
        <w:t xml:space="preserve">(5), 166. </w:t>
      </w:r>
      <w:hyperlink r:id="rId19" w:history="1">
        <w:r w:rsidRPr="00A507F5">
          <w:rPr>
            <w:rStyle w:val="Hyperlink"/>
            <w:rFonts w:ascii="Times New Roman" w:hAnsi="Times New Roman" w:cs="Times New Roman"/>
            <w:color w:val="000000" w:themeColor="text1"/>
            <w:sz w:val="20"/>
            <w:szCs w:val="20"/>
            <w:u w:val="none"/>
          </w:rPr>
          <w:t>https://doi.org/10.3892/br.2024.1854</w:t>
        </w:r>
      </w:hyperlink>
    </w:p>
    <w:p w14:paraId="1218DF25"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Jalouli</w:t>
      </w:r>
      <w:proofErr w:type="spellEnd"/>
      <w:r w:rsidRPr="00A507F5">
        <w:rPr>
          <w:rFonts w:ascii="Times New Roman" w:hAnsi="Times New Roman" w:cs="Times New Roman"/>
          <w:color w:val="000000" w:themeColor="text1"/>
          <w:sz w:val="20"/>
          <w:szCs w:val="20"/>
        </w:rPr>
        <w:t xml:space="preserve">, M., Rahman, M. A., Biswas, P., Rahman, H., </w:t>
      </w:r>
      <w:proofErr w:type="spellStart"/>
      <w:r w:rsidRPr="00A507F5">
        <w:rPr>
          <w:rFonts w:ascii="Times New Roman" w:hAnsi="Times New Roman" w:cs="Times New Roman"/>
          <w:color w:val="000000" w:themeColor="text1"/>
          <w:sz w:val="20"/>
          <w:szCs w:val="20"/>
        </w:rPr>
        <w:t>Harrath</w:t>
      </w:r>
      <w:proofErr w:type="spellEnd"/>
      <w:r w:rsidRPr="00A507F5">
        <w:rPr>
          <w:rFonts w:ascii="Times New Roman" w:hAnsi="Times New Roman" w:cs="Times New Roman"/>
          <w:color w:val="000000" w:themeColor="text1"/>
          <w:sz w:val="20"/>
          <w:szCs w:val="20"/>
        </w:rPr>
        <w:t xml:space="preserve">, A. H., Lee, I.-S., Kang, S., Choi, J., Park, M. N., &amp; Kim, B. (2025). Targeting natural antioxidant polyphenols to protect neuroinflammation and neurodegenerative diseases: a comprehensive review. </w:t>
      </w:r>
      <w:r w:rsidRPr="00A507F5">
        <w:rPr>
          <w:rFonts w:ascii="Times New Roman" w:hAnsi="Times New Roman" w:cs="Times New Roman"/>
          <w:i/>
          <w:iCs/>
          <w:color w:val="000000" w:themeColor="text1"/>
          <w:sz w:val="20"/>
          <w:szCs w:val="20"/>
        </w:rPr>
        <w:t>Frontiers in Pharmacology, 16</w:t>
      </w:r>
      <w:r w:rsidRPr="00A507F5">
        <w:rPr>
          <w:rFonts w:ascii="Times New Roman" w:hAnsi="Times New Roman" w:cs="Times New Roman"/>
          <w:color w:val="000000" w:themeColor="text1"/>
          <w:sz w:val="20"/>
          <w:szCs w:val="20"/>
        </w:rPr>
        <w:t xml:space="preserve">, 1492517.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10.3389/fphar.2025.1492517.</w:t>
      </w:r>
    </w:p>
    <w:p w14:paraId="5F3542AA"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Kaczmarek, B. (2020). Tannic Acid with Antiviral and Antibacterial Activity as A Promising Component of Biomaterials: A Minireview.</w:t>
      </w:r>
      <w:r w:rsidRPr="00A507F5">
        <w:rPr>
          <w:rFonts w:ascii="Times New Roman" w:hAnsi="Times New Roman" w:cs="Times New Roman"/>
          <w:i/>
          <w:iCs/>
          <w:color w:val="000000" w:themeColor="text1"/>
          <w:sz w:val="20"/>
          <w:szCs w:val="20"/>
        </w:rPr>
        <w:t xml:space="preserve"> Materials, 13</w:t>
      </w:r>
      <w:r w:rsidRPr="00A507F5">
        <w:rPr>
          <w:rFonts w:ascii="Times New Roman" w:hAnsi="Times New Roman" w:cs="Times New Roman"/>
          <w:color w:val="000000" w:themeColor="text1"/>
          <w:sz w:val="20"/>
          <w:szCs w:val="20"/>
        </w:rPr>
        <w:t xml:space="preserve">(14), 3224. </w:t>
      </w:r>
    </w:p>
    <w:p w14:paraId="194B64C1"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Kanife</w:t>
      </w:r>
      <w:proofErr w:type="spellEnd"/>
      <w:r w:rsidRPr="00A507F5">
        <w:rPr>
          <w:rFonts w:ascii="Times New Roman" w:hAnsi="Times New Roman" w:cs="Times New Roman"/>
          <w:color w:val="000000" w:themeColor="text1"/>
          <w:sz w:val="20"/>
          <w:szCs w:val="20"/>
        </w:rPr>
        <w:t xml:space="preserve">, U. C., Ebabhi, A., M. &amp; </w:t>
      </w:r>
      <w:proofErr w:type="spellStart"/>
      <w:r w:rsidRPr="00A507F5">
        <w:rPr>
          <w:rFonts w:ascii="Times New Roman" w:hAnsi="Times New Roman" w:cs="Times New Roman"/>
          <w:color w:val="000000" w:themeColor="text1"/>
          <w:sz w:val="20"/>
          <w:szCs w:val="20"/>
        </w:rPr>
        <w:t>Ovioma</w:t>
      </w:r>
      <w:proofErr w:type="spellEnd"/>
      <w:r w:rsidRPr="00A507F5">
        <w:rPr>
          <w:rFonts w:ascii="Times New Roman" w:hAnsi="Times New Roman" w:cs="Times New Roman"/>
          <w:color w:val="000000" w:themeColor="text1"/>
          <w:sz w:val="20"/>
          <w:szCs w:val="20"/>
        </w:rPr>
        <w:t xml:space="preserve">, G. O. (2023). In-Vitro Antibacterial Assay of Annona muricata Hydroethanolic Extracts. </w:t>
      </w:r>
      <w:r w:rsidRPr="00A507F5">
        <w:rPr>
          <w:rFonts w:ascii="Times New Roman" w:hAnsi="Times New Roman" w:cs="Times New Roman"/>
          <w:i/>
          <w:iCs/>
          <w:color w:val="000000" w:themeColor="text1"/>
          <w:sz w:val="20"/>
          <w:szCs w:val="20"/>
        </w:rPr>
        <w:t>Nigerian Journal of Pure &amp; Applied Science</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36(</w:t>
      </w:r>
      <w:r w:rsidRPr="00A507F5">
        <w:rPr>
          <w:rFonts w:ascii="Times New Roman" w:hAnsi="Times New Roman" w:cs="Times New Roman"/>
          <w:color w:val="000000" w:themeColor="text1"/>
          <w:sz w:val="20"/>
          <w:szCs w:val="20"/>
        </w:rPr>
        <w:t>1), 4490-4497.</w:t>
      </w:r>
    </w:p>
    <w:p w14:paraId="7C64F04A"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Kazaure</w:t>
      </w:r>
      <w:proofErr w:type="spellEnd"/>
      <w:r w:rsidRPr="00A507F5">
        <w:rPr>
          <w:rFonts w:ascii="Times New Roman" w:hAnsi="Times New Roman" w:cs="Times New Roman"/>
          <w:color w:val="000000" w:themeColor="text1"/>
          <w:sz w:val="20"/>
          <w:szCs w:val="20"/>
        </w:rPr>
        <w:t xml:space="preserve">, A. A., Sani, A. M., Dan, V. M. Y., &amp; Abdullahi, Z. (2025). Phytochemicals and antibacterial efficacy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(soursop) stem bark and leaf extracts against some clinical bacterial isolates. </w:t>
      </w:r>
      <w:r w:rsidRPr="00A507F5">
        <w:rPr>
          <w:rFonts w:ascii="Times New Roman" w:hAnsi="Times New Roman" w:cs="Times New Roman"/>
          <w:i/>
          <w:iCs/>
          <w:color w:val="000000" w:themeColor="text1"/>
          <w:sz w:val="20"/>
          <w:szCs w:val="20"/>
        </w:rPr>
        <w:t>Science World Journal</w:t>
      </w:r>
      <w:r w:rsidRPr="00A507F5">
        <w:rPr>
          <w:rFonts w:ascii="Times New Roman" w:hAnsi="Times New Roman" w:cs="Times New Roman"/>
          <w:color w:val="000000" w:themeColor="text1"/>
          <w:sz w:val="20"/>
          <w:szCs w:val="20"/>
        </w:rPr>
        <w:t>, </w:t>
      </w:r>
      <w:r w:rsidRPr="00A507F5">
        <w:rPr>
          <w:rFonts w:ascii="Times New Roman" w:hAnsi="Times New Roman" w:cs="Times New Roman"/>
          <w:i/>
          <w:iCs/>
          <w:color w:val="000000" w:themeColor="text1"/>
          <w:sz w:val="20"/>
          <w:szCs w:val="20"/>
        </w:rPr>
        <w:t>20</w:t>
      </w:r>
      <w:r w:rsidRPr="00A507F5">
        <w:rPr>
          <w:rFonts w:ascii="Times New Roman" w:hAnsi="Times New Roman" w:cs="Times New Roman"/>
          <w:color w:val="000000" w:themeColor="text1"/>
          <w:sz w:val="20"/>
          <w:szCs w:val="20"/>
        </w:rPr>
        <w:t xml:space="preserve">(1), 214–222. </w:t>
      </w:r>
      <w:hyperlink r:id="rId20" w:history="1">
        <w:r w:rsidRPr="00A507F5">
          <w:rPr>
            <w:rStyle w:val="Hyperlink"/>
            <w:rFonts w:ascii="Times New Roman" w:hAnsi="Times New Roman" w:cs="Times New Roman"/>
            <w:color w:val="000000" w:themeColor="text1"/>
            <w:sz w:val="20"/>
            <w:szCs w:val="20"/>
            <w:u w:val="none"/>
          </w:rPr>
          <w:t>https://doi.org/10.4314/swj.v20i1.28</w:t>
        </w:r>
      </w:hyperlink>
    </w:p>
    <w:p w14:paraId="47633F38"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Klaric, S. V., Galvão Maciel, A., Arend, G. D., Tres, M. V., de Lima, M., &amp; Soares, L. S. (2025). Application of plant extracts rich in anthocyanins in the development of intelligent biodegradable packaging: an overview. </w:t>
      </w:r>
      <w:r w:rsidRPr="00A507F5">
        <w:rPr>
          <w:rFonts w:ascii="Times New Roman" w:hAnsi="Times New Roman" w:cs="Times New Roman"/>
          <w:i/>
          <w:iCs/>
          <w:color w:val="000000" w:themeColor="text1"/>
          <w:sz w:val="20"/>
          <w:szCs w:val="20"/>
        </w:rPr>
        <w:t>Processes</w:t>
      </w:r>
      <w:r w:rsidRPr="00A507F5">
        <w:rPr>
          <w:rFonts w:ascii="Times New Roman" w:hAnsi="Times New Roman" w:cs="Times New Roman"/>
          <w:color w:val="000000" w:themeColor="text1"/>
          <w:sz w:val="20"/>
          <w:szCs w:val="20"/>
        </w:rPr>
        <w:t>, </w:t>
      </w:r>
      <w:r w:rsidRPr="00A507F5">
        <w:rPr>
          <w:rFonts w:ascii="Times New Roman" w:hAnsi="Times New Roman" w:cs="Times New Roman"/>
          <w:i/>
          <w:iCs/>
          <w:color w:val="000000" w:themeColor="text1"/>
          <w:sz w:val="20"/>
          <w:szCs w:val="20"/>
        </w:rPr>
        <w:t>13</w:t>
      </w:r>
      <w:r w:rsidRPr="00A507F5">
        <w:rPr>
          <w:rFonts w:ascii="Times New Roman" w:hAnsi="Times New Roman" w:cs="Times New Roman"/>
          <w:color w:val="000000" w:themeColor="text1"/>
          <w:sz w:val="20"/>
          <w:szCs w:val="20"/>
        </w:rPr>
        <w:t xml:space="preserve">(1), 191. </w:t>
      </w:r>
      <w:hyperlink r:id="rId21" w:history="1">
        <w:r w:rsidRPr="00A507F5">
          <w:rPr>
            <w:rStyle w:val="Hyperlink"/>
            <w:rFonts w:ascii="Times New Roman" w:hAnsi="Times New Roman" w:cs="Times New Roman"/>
            <w:color w:val="000000" w:themeColor="text1"/>
            <w:sz w:val="20"/>
            <w:szCs w:val="20"/>
            <w:u w:val="none"/>
          </w:rPr>
          <w:t>https://doi.org/10.3390/pr13010191</w:t>
        </w:r>
      </w:hyperlink>
    </w:p>
    <w:p w14:paraId="457D1665" w14:textId="77777777" w:rsidR="00084790" w:rsidRPr="00A507F5" w:rsidRDefault="00084790" w:rsidP="00307793">
      <w:pPr>
        <w:spacing w:line="240" w:lineRule="auto"/>
        <w:ind w:left="360" w:hanging="36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Liyana-Pathiranan</w:t>
      </w:r>
      <w:proofErr w:type="spellEnd"/>
      <w:r w:rsidRPr="00A507F5">
        <w:rPr>
          <w:rFonts w:ascii="Times New Roman" w:hAnsi="Times New Roman" w:cs="Times New Roman"/>
          <w:color w:val="000000" w:themeColor="text1"/>
          <w:sz w:val="20"/>
          <w:szCs w:val="20"/>
        </w:rPr>
        <w:t xml:space="preserve">, C.M. and Shahidi, F. (2005). Antioxidant activity of commercial soft and hard wheat (Triticum aestivum L) as affected by gastric pH conditions. </w:t>
      </w:r>
      <w:r w:rsidRPr="00A507F5">
        <w:rPr>
          <w:rStyle w:val="Emphasis"/>
          <w:rFonts w:ascii="Times New Roman" w:hAnsi="Times New Roman" w:cs="Times New Roman"/>
          <w:color w:val="000000" w:themeColor="text1"/>
          <w:sz w:val="20"/>
          <w:szCs w:val="20"/>
          <w:shd w:val="clear" w:color="auto" w:fill="FFFFFF"/>
        </w:rPr>
        <w:t>Journal of Agricultural</w:t>
      </w:r>
      <w:r w:rsidRPr="00A507F5">
        <w:rPr>
          <w:rFonts w:ascii="Times New Roman" w:hAnsi="Times New Roman" w:cs="Times New Roman"/>
          <w:color w:val="000000" w:themeColor="text1"/>
          <w:sz w:val="20"/>
          <w:szCs w:val="20"/>
          <w:shd w:val="clear" w:color="auto" w:fill="FFFFFF"/>
        </w:rPr>
        <w:t> and </w:t>
      </w:r>
      <w:r w:rsidRPr="00A507F5">
        <w:rPr>
          <w:rStyle w:val="Emphasis"/>
          <w:rFonts w:ascii="Times New Roman" w:hAnsi="Times New Roman" w:cs="Times New Roman"/>
          <w:color w:val="000000" w:themeColor="text1"/>
          <w:sz w:val="20"/>
          <w:szCs w:val="20"/>
          <w:shd w:val="clear" w:color="auto" w:fill="FFFFFF"/>
        </w:rPr>
        <w:t>Food Chemistry,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53,</w:t>
      </w:r>
      <w:r w:rsidRPr="00A507F5">
        <w:rPr>
          <w:rFonts w:ascii="Times New Roman" w:hAnsi="Times New Roman" w:cs="Times New Roman"/>
          <w:color w:val="000000" w:themeColor="text1"/>
          <w:sz w:val="20"/>
          <w:szCs w:val="20"/>
        </w:rPr>
        <w:t xml:space="preserve"> 2433-2440</w:t>
      </w:r>
    </w:p>
    <w:p w14:paraId="6AD0EC5E"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Lucas, G. M., &amp; </w:t>
      </w:r>
      <w:proofErr w:type="spellStart"/>
      <w:r w:rsidRPr="00A507F5">
        <w:rPr>
          <w:rFonts w:ascii="Times New Roman" w:hAnsi="Times New Roman" w:cs="Times New Roman"/>
          <w:color w:val="000000" w:themeColor="text1"/>
          <w:sz w:val="20"/>
          <w:szCs w:val="20"/>
        </w:rPr>
        <w:t>Markakes</w:t>
      </w:r>
      <w:proofErr w:type="spellEnd"/>
      <w:r w:rsidRPr="00A507F5">
        <w:rPr>
          <w:rFonts w:ascii="Times New Roman" w:hAnsi="Times New Roman" w:cs="Times New Roman"/>
          <w:color w:val="000000" w:themeColor="text1"/>
          <w:sz w:val="20"/>
          <w:szCs w:val="20"/>
        </w:rPr>
        <w:t xml:space="preserve">, P. (1975). Phytic acid and other phosphorus compounds of bean (Phaseolus vulgaris). </w:t>
      </w:r>
      <w:r w:rsidRPr="00A507F5">
        <w:rPr>
          <w:rStyle w:val="Emphasis"/>
          <w:rFonts w:ascii="Times New Roman" w:hAnsi="Times New Roman" w:cs="Times New Roman"/>
          <w:color w:val="000000" w:themeColor="text1"/>
          <w:sz w:val="20"/>
          <w:szCs w:val="20"/>
          <w:shd w:val="clear" w:color="auto" w:fill="FFFFFF"/>
        </w:rPr>
        <w:t>Journal of Agricultural</w:t>
      </w:r>
      <w:r w:rsidRPr="00A507F5">
        <w:rPr>
          <w:rFonts w:ascii="Times New Roman" w:hAnsi="Times New Roman" w:cs="Times New Roman"/>
          <w:color w:val="000000" w:themeColor="text1"/>
          <w:sz w:val="20"/>
          <w:szCs w:val="20"/>
          <w:shd w:val="clear" w:color="auto" w:fill="FFFFFF"/>
        </w:rPr>
        <w:t> and Food </w:t>
      </w:r>
      <w:r w:rsidRPr="00A507F5">
        <w:rPr>
          <w:rStyle w:val="Emphasis"/>
          <w:rFonts w:ascii="Times New Roman" w:hAnsi="Times New Roman" w:cs="Times New Roman"/>
          <w:color w:val="000000" w:themeColor="text1"/>
          <w:sz w:val="20"/>
          <w:szCs w:val="20"/>
          <w:shd w:val="clear" w:color="auto" w:fill="FFFFFF"/>
        </w:rPr>
        <w:t>Chemistry,</w:t>
      </w:r>
      <w:r w:rsidRPr="00A507F5">
        <w:rPr>
          <w:rStyle w:val="Emphasis"/>
          <w:rFonts w:ascii="Times New Roman" w:hAnsi="Times New Roman" w:cs="Times New Roman"/>
          <w:b/>
          <w:bCs/>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rPr>
        <w:t>23</w:t>
      </w:r>
      <w:r w:rsidRPr="00A507F5">
        <w:rPr>
          <w:rFonts w:ascii="Times New Roman" w:hAnsi="Times New Roman" w:cs="Times New Roman"/>
          <w:color w:val="000000" w:themeColor="text1"/>
          <w:sz w:val="20"/>
          <w:szCs w:val="20"/>
        </w:rPr>
        <w:t>(1), 13-15.</w:t>
      </w:r>
    </w:p>
    <w:p w14:paraId="6C08BD85"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lastRenderedPageBreak/>
        <w:t xml:space="preserve">Mattioli, R., </w:t>
      </w:r>
      <w:proofErr w:type="spellStart"/>
      <w:r w:rsidRPr="00A507F5">
        <w:rPr>
          <w:rFonts w:ascii="Times New Roman" w:hAnsi="Times New Roman" w:cs="Times New Roman"/>
          <w:color w:val="000000" w:themeColor="text1"/>
          <w:sz w:val="20"/>
          <w:szCs w:val="20"/>
        </w:rPr>
        <w:t>Francioso</w:t>
      </w:r>
      <w:proofErr w:type="spellEnd"/>
      <w:r w:rsidRPr="00A507F5">
        <w:rPr>
          <w:rFonts w:ascii="Times New Roman" w:hAnsi="Times New Roman" w:cs="Times New Roman"/>
          <w:color w:val="000000" w:themeColor="text1"/>
          <w:sz w:val="20"/>
          <w:szCs w:val="20"/>
        </w:rPr>
        <w:t xml:space="preserve">, A., Mosca, L., &amp; Silva, P. (2020). Anthocyanins: a comprehensive review of their chemical properties and health effects on cardiovascular and neurodegenerative diseases. </w:t>
      </w:r>
      <w:r w:rsidRPr="00A507F5">
        <w:rPr>
          <w:rFonts w:ascii="Times New Roman" w:hAnsi="Times New Roman" w:cs="Times New Roman"/>
          <w:i/>
          <w:iCs/>
          <w:color w:val="000000" w:themeColor="text1"/>
          <w:sz w:val="20"/>
          <w:szCs w:val="20"/>
        </w:rPr>
        <w:t>Molecules, 25</w:t>
      </w:r>
      <w:r w:rsidRPr="00A507F5">
        <w:rPr>
          <w:rFonts w:ascii="Times New Roman" w:hAnsi="Times New Roman" w:cs="Times New Roman"/>
          <w:color w:val="000000" w:themeColor="text1"/>
          <w:sz w:val="20"/>
          <w:szCs w:val="20"/>
        </w:rPr>
        <w:t xml:space="preserve">(17), 3809.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10.3390/molecules25173809.</w:t>
      </w:r>
    </w:p>
    <w:p w14:paraId="265B7C66"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t xml:space="preserve">Mieres-Castro, D., &amp; Mora-Poblete, F. (2025). Saponins: Research progress and their potential role in the post-COVID-19 pandemic era. </w:t>
      </w:r>
      <w:r w:rsidRPr="00A507F5">
        <w:rPr>
          <w:rFonts w:ascii="Times New Roman" w:hAnsi="Times New Roman" w:cs="Times New Roman"/>
          <w:i/>
          <w:iCs/>
          <w:color w:val="000000" w:themeColor="text1"/>
          <w:sz w:val="20"/>
          <w:szCs w:val="20"/>
          <w:shd w:val="clear" w:color="auto" w:fill="FFFFFF"/>
        </w:rPr>
        <w:t>Pharmaceutics, 15</w:t>
      </w:r>
      <w:r w:rsidRPr="00A507F5">
        <w:rPr>
          <w:rFonts w:ascii="Times New Roman" w:hAnsi="Times New Roman" w:cs="Times New Roman"/>
          <w:color w:val="000000" w:themeColor="text1"/>
          <w:sz w:val="20"/>
          <w:szCs w:val="20"/>
          <w:shd w:val="clear" w:color="auto" w:fill="FFFFFF"/>
        </w:rPr>
        <w:t xml:space="preserve">(2), 348. </w:t>
      </w:r>
      <w:hyperlink r:id="rId22" w:tgtFrame="_blank" w:history="1">
        <w:r w:rsidRPr="00A507F5">
          <w:rPr>
            <w:rStyle w:val="Hyperlink"/>
            <w:rFonts w:ascii="Times New Roman" w:hAnsi="Times New Roman" w:cs="Times New Roman"/>
            <w:color w:val="000000" w:themeColor="text1"/>
            <w:sz w:val="20"/>
            <w:szCs w:val="20"/>
            <w:u w:val="none"/>
            <w:shd w:val="clear" w:color="auto" w:fill="FFFFFF"/>
          </w:rPr>
          <w:t>10.3390/pharmaceutics15020348</w:t>
        </w:r>
      </w:hyperlink>
    </w:p>
    <w:p w14:paraId="19666BA3" w14:textId="77777777" w:rsidR="007A36CE" w:rsidRPr="00A507F5" w:rsidRDefault="007A36CE" w:rsidP="007A36CE">
      <w:pPr>
        <w:spacing w:before="240" w:after="0"/>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Mmuta</w:t>
      </w:r>
      <w:proofErr w:type="spellEnd"/>
      <w:r w:rsidRPr="00A507F5">
        <w:rPr>
          <w:rFonts w:ascii="Times New Roman" w:hAnsi="Times New Roman" w:cs="Times New Roman"/>
          <w:color w:val="000000" w:themeColor="text1"/>
          <w:sz w:val="20"/>
          <w:szCs w:val="20"/>
        </w:rPr>
        <w:t xml:space="preserve">, E. C., Ogbuagu, J. O., Arinze, R. U., </w:t>
      </w:r>
      <w:proofErr w:type="spellStart"/>
      <w:r w:rsidRPr="00A507F5">
        <w:rPr>
          <w:rFonts w:ascii="Times New Roman" w:hAnsi="Times New Roman" w:cs="Times New Roman"/>
          <w:color w:val="000000" w:themeColor="text1"/>
          <w:sz w:val="20"/>
          <w:szCs w:val="20"/>
        </w:rPr>
        <w:t>Aniecheonwu</w:t>
      </w:r>
      <w:proofErr w:type="spellEnd"/>
      <w:r w:rsidRPr="00A507F5">
        <w:rPr>
          <w:rFonts w:ascii="Times New Roman" w:hAnsi="Times New Roman" w:cs="Times New Roman"/>
          <w:color w:val="000000" w:themeColor="text1"/>
          <w:sz w:val="20"/>
          <w:szCs w:val="20"/>
        </w:rPr>
        <w:t xml:space="preserve">, E. A., </w:t>
      </w:r>
      <w:proofErr w:type="spellStart"/>
      <w:r w:rsidRPr="00A507F5">
        <w:rPr>
          <w:rFonts w:ascii="Times New Roman" w:hAnsi="Times New Roman" w:cs="Times New Roman"/>
          <w:color w:val="000000" w:themeColor="text1"/>
          <w:sz w:val="20"/>
          <w:szCs w:val="20"/>
        </w:rPr>
        <w:t>Agusiob</w:t>
      </w:r>
      <w:proofErr w:type="spellEnd"/>
      <w:r w:rsidRPr="00A507F5">
        <w:rPr>
          <w:rFonts w:ascii="Times New Roman" w:hAnsi="Times New Roman" w:cs="Times New Roman"/>
          <w:color w:val="000000" w:themeColor="text1"/>
          <w:sz w:val="20"/>
          <w:szCs w:val="20"/>
        </w:rPr>
        <w:t xml:space="preserve">, K. T., </w:t>
      </w:r>
      <w:proofErr w:type="spellStart"/>
      <w:r w:rsidRPr="00A507F5">
        <w:rPr>
          <w:rFonts w:ascii="Times New Roman" w:hAnsi="Times New Roman" w:cs="Times New Roman"/>
          <w:color w:val="000000" w:themeColor="text1"/>
          <w:sz w:val="20"/>
          <w:szCs w:val="20"/>
        </w:rPr>
        <w:t>Echekoba</w:t>
      </w:r>
      <w:proofErr w:type="spellEnd"/>
      <w:r w:rsidRPr="00A507F5">
        <w:rPr>
          <w:rFonts w:ascii="Times New Roman" w:hAnsi="Times New Roman" w:cs="Times New Roman"/>
          <w:color w:val="000000" w:themeColor="text1"/>
          <w:sz w:val="20"/>
          <w:szCs w:val="20"/>
        </w:rPr>
        <w:t xml:space="preserve">, C. A., &amp; </w:t>
      </w:r>
      <w:proofErr w:type="spellStart"/>
      <w:r w:rsidRPr="00A507F5">
        <w:rPr>
          <w:rFonts w:ascii="Times New Roman" w:hAnsi="Times New Roman" w:cs="Times New Roman"/>
          <w:color w:val="000000" w:themeColor="text1"/>
          <w:sz w:val="20"/>
          <w:szCs w:val="20"/>
        </w:rPr>
        <w:t>Ogbuagu</w:t>
      </w:r>
      <w:proofErr w:type="spellEnd"/>
      <w:r w:rsidRPr="00A507F5">
        <w:rPr>
          <w:rFonts w:ascii="Times New Roman" w:hAnsi="Times New Roman" w:cs="Times New Roman"/>
          <w:color w:val="000000" w:themeColor="text1"/>
          <w:sz w:val="20"/>
          <w:szCs w:val="20"/>
        </w:rPr>
        <w:t xml:space="preserve">, A. S. (2024) Phytochemical analysis and GC-MS based bioactive compounds determination of 60 days Nigerian Vigna Radiata aqueous root extract. </w:t>
      </w:r>
      <w:r w:rsidRPr="00A507F5">
        <w:rPr>
          <w:rFonts w:ascii="Times New Roman" w:hAnsi="Times New Roman" w:cs="Times New Roman"/>
          <w:i/>
          <w:iCs/>
          <w:color w:val="000000" w:themeColor="text1"/>
          <w:sz w:val="20"/>
          <w:szCs w:val="20"/>
        </w:rPr>
        <w:t>Journal of Pharmaceutical and Biopharmaceutical Research</w:t>
      </w:r>
      <w:r w:rsidRPr="00A507F5">
        <w:rPr>
          <w:rFonts w:ascii="Times New Roman" w:hAnsi="Times New Roman" w:cs="Times New Roman"/>
          <w:color w:val="000000" w:themeColor="text1"/>
          <w:sz w:val="20"/>
          <w:szCs w:val="20"/>
        </w:rPr>
        <w:t>,</w:t>
      </w:r>
      <w:r w:rsidRPr="00A507F5">
        <w:rPr>
          <w:rFonts w:ascii="Times New Roman" w:hAnsi="Times New Roman" w:cs="Times New Roman"/>
          <w:i/>
          <w:iCs/>
          <w:color w:val="000000" w:themeColor="text1"/>
          <w:sz w:val="20"/>
          <w:szCs w:val="20"/>
        </w:rPr>
        <w:t xml:space="preserve"> 6</w:t>
      </w:r>
      <w:r w:rsidRPr="00A507F5">
        <w:rPr>
          <w:rFonts w:ascii="Times New Roman" w:hAnsi="Times New Roman" w:cs="Times New Roman"/>
          <w:color w:val="000000" w:themeColor="text1"/>
          <w:sz w:val="20"/>
          <w:szCs w:val="20"/>
        </w:rPr>
        <w:t>(1), 468-476.</w:t>
      </w:r>
    </w:p>
    <w:p w14:paraId="1EC009E2"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Motanya</w:t>
      </w:r>
      <w:proofErr w:type="spellEnd"/>
      <w:r w:rsidRPr="00A507F5">
        <w:rPr>
          <w:rFonts w:ascii="Times New Roman" w:hAnsi="Times New Roman" w:cs="Times New Roman"/>
          <w:color w:val="000000" w:themeColor="text1"/>
          <w:sz w:val="20"/>
          <w:szCs w:val="20"/>
        </w:rPr>
        <w:t xml:space="preserve">, S., </w:t>
      </w:r>
      <w:proofErr w:type="spellStart"/>
      <w:r w:rsidRPr="00A507F5">
        <w:rPr>
          <w:rFonts w:ascii="Times New Roman" w:hAnsi="Times New Roman" w:cs="Times New Roman"/>
          <w:color w:val="000000" w:themeColor="text1"/>
          <w:sz w:val="20"/>
          <w:szCs w:val="20"/>
        </w:rPr>
        <w:t>Agbafor</w:t>
      </w:r>
      <w:proofErr w:type="spellEnd"/>
      <w:r w:rsidRPr="00A507F5">
        <w:rPr>
          <w:rFonts w:ascii="Times New Roman" w:hAnsi="Times New Roman" w:cs="Times New Roman"/>
          <w:color w:val="000000" w:themeColor="text1"/>
          <w:sz w:val="20"/>
          <w:szCs w:val="20"/>
        </w:rPr>
        <w:t xml:space="preserve">, K. N., &amp; </w:t>
      </w:r>
      <w:proofErr w:type="spellStart"/>
      <w:r w:rsidRPr="00A507F5">
        <w:rPr>
          <w:rFonts w:ascii="Times New Roman" w:hAnsi="Times New Roman" w:cs="Times New Roman"/>
          <w:color w:val="000000" w:themeColor="text1"/>
          <w:sz w:val="20"/>
          <w:szCs w:val="20"/>
        </w:rPr>
        <w:t>Elekwa</w:t>
      </w:r>
      <w:proofErr w:type="spellEnd"/>
      <w:r w:rsidRPr="00A507F5">
        <w:rPr>
          <w:rFonts w:ascii="Times New Roman" w:hAnsi="Times New Roman" w:cs="Times New Roman"/>
          <w:color w:val="000000" w:themeColor="text1"/>
          <w:sz w:val="20"/>
          <w:szCs w:val="20"/>
        </w:rPr>
        <w:t xml:space="preserve"> E. A. (2018). Chemical analyses of Annona </w:t>
      </w:r>
      <w:proofErr w:type="spellStart"/>
      <w:r w:rsidRPr="00A507F5">
        <w:rPr>
          <w:rFonts w:ascii="Times New Roman" w:hAnsi="Times New Roman" w:cs="Times New Roman"/>
          <w:color w:val="000000" w:themeColor="text1"/>
          <w:sz w:val="20"/>
          <w:szCs w:val="20"/>
        </w:rPr>
        <w:t>muricatalLeaf</w:t>
      </w:r>
      <w:proofErr w:type="spellEnd"/>
      <w:r w:rsidRPr="00A507F5">
        <w:rPr>
          <w:rFonts w:ascii="Times New Roman" w:hAnsi="Times New Roman" w:cs="Times New Roman"/>
          <w:color w:val="000000" w:themeColor="text1"/>
          <w:sz w:val="20"/>
          <w:szCs w:val="20"/>
        </w:rPr>
        <w:t xml:space="preserve"> extracts</w:t>
      </w:r>
      <w:r w:rsidRPr="00A507F5">
        <w:rPr>
          <w:rFonts w:ascii="Times New Roman" w:hAnsi="Times New Roman" w:cs="Times New Roman"/>
          <w:i/>
          <w:iCs/>
          <w:color w:val="000000" w:themeColor="text1"/>
          <w:sz w:val="20"/>
          <w:szCs w:val="20"/>
        </w:rPr>
        <w:t>. IDOSR Journal of Biochemistry, Biotechnology and Allied Fields, 3</w:t>
      </w:r>
      <w:r w:rsidRPr="00A507F5">
        <w:rPr>
          <w:rFonts w:ascii="Times New Roman" w:hAnsi="Times New Roman" w:cs="Times New Roman"/>
          <w:color w:val="000000" w:themeColor="text1"/>
          <w:sz w:val="20"/>
          <w:szCs w:val="20"/>
        </w:rPr>
        <w:t xml:space="preserve">(1), 40-47, 2018. </w:t>
      </w:r>
    </w:p>
    <w:p w14:paraId="4847D8C0"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Mujidat</w:t>
      </w:r>
      <w:proofErr w:type="spellEnd"/>
      <w:r w:rsidRPr="00A507F5">
        <w:rPr>
          <w:rFonts w:ascii="Times New Roman" w:hAnsi="Times New Roman" w:cs="Times New Roman"/>
          <w:color w:val="000000" w:themeColor="text1"/>
          <w:sz w:val="20"/>
          <w:szCs w:val="20"/>
        </w:rPr>
        <w:t xml:space="preserve">, O. O. &amp; </w:t>
      </w:r>
      <w:proofErr w:type="spellStart"/>
      <w:r w:rsidRPr="00A507F5">
        <w:rPr>
          <w:rFonts w:ascii="Times New Roman" w:hAnsi="Times New Roman" w:cs="Times New Roman"/>
          <w:color w:val="000000" w:themeColor="text1"/>
          <w:sz w:val="20"/>
          <w:szCs w:val="20"/>
        </w:rPr>
        <w:t>Osarumwense</w:t>
      </w:r>
      <w:proofErr w:type="spellEnd"/>
      <w:r w:rsidRPr="00A507F5">
        <w:rPr>
          <w:rFonts w:ascii="Times New Roman" w:hAnsi="Times New Roman" w:cs="Times New Roman"/>
          <w:color w:val="000000" w:themeColor="text1"/>
          <w:sz w:val="20"/>
          <w:szCs w:val="20"/>
        </w:rPr>
        <w:t>, O. F. (2023). Antioxidant potential of ethanol extract of</w:t>
      </w:r>
      <w:r w:rsidRPr="00A507F5">
        <w:rPr>
          <w:rFonts w:ascii="Times New Roman" w:hAnsi="Times New Roman" w:cs="Times New Roman"/>
          <w:i/>
          <w:iCs/>
          <w:color w:val="000000" w:themeColor="text1"/>
          <w:sz w:val="20"/>
          <w:szCs w:val="20"/>
        </w:rPr>
        <w:t xml:space="preserve"> Annona muricata </w:t>
      </w:r>
      <w:r w:rsidRPr="00A507F5">
        <w:rPr>
          <w:rFonts w:ascii="Times New Roman" w:hAnsi="Times New Roman" w:cs="Times New Roman"/>
          <w:color w:val="000000" w:themeColor="text1"/>
          <w:sz w:val="20"/>
          <w:szCs w:val="20"/>
        </w:rPr>
        <w:t>leaves and its inhibitory effect on lipid peroxidation in 1,2-dimethylhydrazine induced colon carcinogenesis</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Journal of Biological Research and Biotechnology,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21</w:t>
      </w:r>
      <w:r w:rsidRPr="00A507F5">
        <w:rPr>
          <w:rFonts w:ascii="Times New Roman" w:hAnsi="Times New Roman" w:cs="Times New Roman"/>
          <w:color w:val="000000" w:themeColor="text1"/>
          <w:sz w:val="20"/>
          <w:szCs w:val="20"/>
        </w:rPr>
        <w:t xml:space="preserve">(3), 2079-2090. </w:t>
      </w:r>
    </w:p>
    <w:p w14:paraId="1A0D49E9" w14:textId="21B7CA94"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M., Fauziati, R., Fadhilah, F. N., </w:t>
      </w:r>
      <w:proofErr w:type="spellStart"/>
      <w:r w:rsidRPr="00A507F5">
        <w:rPr>
          <w:rFonts w:ascii="Times New Roman" w:hAnsi="Times New Roman" w:cs="Times New Roman"/>
          <w:color w:val="000000" w:themeColor="text1"/>
          <w:sz w:val="20"/>
          <w:szCs w:val="20"/>
        </w:rPr>
        <w:t>Zuhrotun</w:t>
      </w:r>
      <w:proofErr w:type="spellEnd"/>
      <w:r w:rsidRPr="00A507F5">
        <w:rPr>
          <w:rFonts w:ascii="Times New Roman" w:hAnsi="Times New Roman" w:cs="Times New Roman"/>
          <w:color w:val="000000" w:themeColor="text1"/>
          <w:sz w:val="20"/>
          <w:szCs w:val="20"/>
        </w:rPr>
        <w:t xml:space="preserve">, A., Amalia, R., &amp; </w:t>
      </w:r>
      <w:proofErr w:type="spellStart"/>
      <w:r w:rsidRPr="00A507F5">
        <w:rPr>
          <w:rFonts w:ascii="Times New Roman" w:hAnsi="Times New Roman" w:cs="Times New Roman"/>
          <w:color w:val="000000" w:themeColor="text1"/>
          <w:sz w:val="20"/>
          <w:szCs w:val="20"/>
        </w:rPr>
        <w:t>Hadisaputri</w:t>
      </w:r>
      <w:proofErr w:type="spellEnd"/>
      <w:r w:rsidRPr="00A507F5">
        <w:rPr>
          <w:rFonts w:ascii="Times New Roman" w:hAnsi="Times New Roman" w:cs="Times New Roman"/>
          <w:color w:val="000000" w:themeColor="text1"/>
          <w:sz w:val="20"/>
          <w:szCs w:val="20"/>
        </w:rPr>
        <w:t>, Y. E. (2022). Pharmacological activities of 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Lin.). </w:t>
      </w:r>
      <w:r w:rsidRPr="00A507F5">
        <w:rPr>
          <w:rFonts w:ascii="Times New Roman" w:hAnsi="Times New Roman" w:cs="Times New Roman"/>
          <w:i/>
          <w:iCs/>
          <w:color w:val="000000" w:themeColor="text1"/>
          <w:sz w:val="20"/>
          <w:szCs w:val="20"/>
        </w:rPr>
        <w:t>Molecules, (Basel, Switzerland</w:t>
      </w:r>
      <w:proofErr w:type="gramStart"/>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 xml:space="preserve"> 27</w:t>
      </w:r>
      <w:proofErr w:type="gramEnd"/>
      <w:r w:rsidRPr="00A507F5">
        <w:rPr>
          <w:rFonts w:ascii="Times New Roman" w:hAnsi="Times New Roman" w:cs="Times New Roman"/>
          <w:color w:val="000000" w:themeColor="text1"/>
          <w:sz w:val="20"/>
          <w:szCs w:val="20"/>
        </w:rPr>
        <w:t>, 1201. https://doi.org/10.3390/ molecules27041201</w:t>
      </w:r>
    </w:p>
    <w:p w14:paraId="0AD92260"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t xml:space="preserve">Muthu, S., &amp; Durairaj, B. (2015). Evaluation of antioxidant and free radical scavenging activity of Annona muricata. </w:t>
      </w:r>
      <w:r w:rsidRPr="00A507F5">
        <w:rPr>
          <w:rFonts w:ascii="Times New Roman" w:hAnsi="Times New Roman" w:cs="Times New Roman"/>
          <w:i/>
          <w:iCs/>
          <w:color w:val="000000" w:themeColor="text1"/>
          <w:sz w:val="20"/>
          <w:szCs w:val="20"/>
          <w:shd w:val="clear" w:color="auto" w:fill="FFFFFF"/>
        </w:rPr>
        <w:t>European Journal of Experimental Biology, 5</w:t>
      </w:r>
      <w:r w:rsidRPr="00A507F5">
        <w:rPr>
          <w:rFonts w:ascii="Times New Roman" w:hAnsi="Times New Roman" w:cs="Times New Roman"/>
          <w:color w:val="000000" w:themeColor="text1"/>
          <w:sz w:val="20"/>
          <w:szCs w:val="20"/>
          <w:shd w:val="clear" w:color="auto" w:fill="FFFFFF"/>
        </w:rPr>
        <w:t>(3), 39-45</w:t>
      </w:r>
    </w:p>
    <w:p w14:paraId="47086F3A"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Nirmaladevi, R., Ilango, S. &amp; Jayachandran, P. (2021). </w:t>
      </w:r>
      <w:r w:rsidRPr="00A507F5">
        <w:rPr>
          <w:rFonts w:ascii="Times New Roman" w:hAnsi="Times New Roman" w:cs="Times New Roman"/>
          <w:i/>
          <w:iCs/>
          <w:color w:val="000000" w:themeColor="text1"/>
          <w:sz w:val="20"/>
          <w:szCs w:val="20"/>
        </w:rPr>
        <w:t xml:space="preserve">In vitro </w:t>
      </w:r>
      <w:r w:rsidRPr="00A507F5">
        <w:rPr>
          <w:rFonts w:ascii="Times New Roman" w:hAnsi="Times New Roman" w:cs="Times New Roman"/>
          <w:color w:val="000000" w:themeColor="text1"/>
          <w:sz w:val="20"/>
          <w:szCs w:val="20"/>
        </w:rPr>
        <w:t>antioxidant activity of</w:t>
      </w:r>
      <w:r w:rsidRPr="00A507F5">
        <w:rPr>
          <w:rFonts w:ascii="Times New Roman" w:hAnsi="Times New Roman" w:cs="Times New Roman"/>
          <w:i/>
          <w:iCs/>
          <w:color w:val="000000" w:themeColor="text1"/>
          <w:sz w:val="20"/>
          <w:szCs w:val="20"/>
        </w:rPr>
        <w:t xml:space="preserve"> Annona muricata </w:t>
      </w:r>
      <w:r w:rsidRPr="00A507F5">
        <w:rPr>
          <w:rFonts w:ascii="Times New Roman" w:hAnsi="Times New Roman" w:cs="Times New Roman"/>
          <w:color w:val="000000" w:themeColor="text1"/>
          <w:sz w:val="20"/>
          <w:szCs w:val="20"/>
        </w:rPr>
        <w:t>leaves</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Journal of Advanced Scientific Research</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12</w:t>
      </w:r>
      <w:r w:rsidRPr="00A507F5">
        <w:rPr>
          <w:rFonts w:ascii="Times New Roman" w:hAnsi="Times New Roman" w:cs="Times New Roman"/>
          <w:color w:val="000000" w:themeColor="text1"/>
          <w:sz w:val="20"/>
          <w:szCs w:val="20"/>
        </w:rPr>
        <w:t xml:space="preserve">(01 Suppl 1), 32–41. </w:t>
      </w:r>
    </w:p>
    <w:p w14:paraId="299FE04F" w14:textId="77777777" w:rsidR="00084790" w:rsidRPr="00A507F5" w:rsidRDefault="00084790" w:rsidP="00307793">
      <w:pPr>
        <w:spacing w:before="240"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Nwalo</w:t>
      </w:r>
      <w:proofErr w:type="spellEnd"/>
      <w:r w:rsidRPr="00A507F5">
        <w:rPr>
          <w:rFonts w:ascii="Times New Roman" w:hAnsi="Times New Roman" w:cs="Times New Roman"/>
          <w:color w:val="000000" w:themeColor="text1"/>
          <w:sz w:val="20"/>
          <w:szCs w:val="20"/>
        </w:rPr>
        <w:t xml:space="preserve">, F. N., </w:t>
      </w:r>
      <w:proofErr w:type="spellStart"/>
      <w:r w:rsidRPr="00A507F5">
        <w:rPr>
          <w:rFonts w:ascii="Times New Roman" w:hAnsi="Times New Roman" w:cs="Times New Roman"/>
          <w:color w:val="000000" w:themeColor="text1"/>
          <w:sz w:val="20"/>
          <w:szCs w:val="20"/>
        </w:rPr>
        <w:t>Echeta</w:t>
      </w:r>
      <w:proofErr w:type="spellEnd"/>
      <w:r w:rsidRPr="00A507F5">
        <w:rPr>
          <w:rFonts w:ascii="Times New Roman" w:hAnsi="Times New Roman" w:cs="Times New Roman"/>
          <w:color w:val="000000" w:themeColor="text1"/>
          <w:sz w:val="20"/>
          <w:szCs w:val="20"/>
        </w:rPr>
        <w:t xml:space="preserve">, J. O., Ude, G. D., &amp; </w:t>
      </w:r>
      <w:proofErr w:type="spellStart"/>
      <w:r w:rsidRPr="00A507F5">
        <w:rPr>
          <w:rFonts w:ascii="Times New Roman" w:hAnsi="Times New Roman" w:cs="Times New Roman"/>
          <w:color w:val="000000" w:themeColor="text1"/>
          <w:sz w:val="20"/>
          <w:szCs w:val="20"/>
        </w:rPr>
        <w:t>Itumoh</w:t>
      </w:r>
      <w:proofErr w:type="spellEnd"/>
      <w:r w:rsidRPr="00A507F5">
        <w:rPr>
          <w:rFonts w:ascii="Times New Roman" w:hAnsi="Times New Roman" w:cs="Times New Roman"/>
          <w:color w:val="000000" w:themeColor="text1"/>
          <w:sz w:val="20"/>
          <w:szCs w:val="20"/>
        </w:rPr>
        <w:t xml:space="preserve">, M. O. (2017). Determination of phytochemical composition and antioxidative properties of selected medicinal plants in </w:t>
      </w:r>
      <w:proofErr w:type="spellStart"/>
      <w:r w:rsidRPr="00A507F5">
        <w:rPr>
          <w:rFonts w:ascii="Times New Roman" w:hAnsi="Times New Roman" w:cs="Times New Roman"/>
          <w:color w:val="000000" w:themeColor="text1"/>
          <w:sz w:val="20"/>
          <w:szCs w:val="20"/>
        </w:rPr>
        <w:t>Ikwo</w:t>
      </w:r>
      <w:proofErr w:type="spellEnd"/>
      <w:r w:rsidRPr="00A507F5">
        <w:rPr>
          <w:rFonts w:ascii="Times New Roman" w:hAnsi="Times New Roman" w:cs="Times New Roman"/>
          <w:color w:val="000000" w:themeColor="text1"/>
          <w:sz w:val="20"/>
          <w:szCs w:val="20"/>
        </w:rPr>
        <w:t xml:space="preserve">, Ebonyi State, Nigeria. </w:t>
      </w:r>
      <w:r w:rsidRPr="00A507F5">
        <w:rPr>
          <w:rFonts w:ascii="Times New Roman" w:hAnsi="Times New Roman" w:cs="Times New Roman"/>
          <w:i/>
          <w:iCs/>
          <w:color w:val="000000" w:themeColor="text1"/>
          <w:sz w:val="20"/>
          <w:szCs w:val="20"/>
        </w:rPr>
        <w:t>FUNAI Journal of Science and Technology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3</w:t>
      </w:r>
      <w:r w:rsidRPr="00A507F5">
        <w:rPr>
          <w:rFonts w:ascii="Times New Roman" w:hAnsi="Times New Roman" w:cs="Times New Roman"/>
          <w:color w:val="000000" w:themeColor="text1"/>
          <w:sz w:val="20"/>
          <w:szCs w:val="20"/>
        </w:rPr>
        <w:t>(2), 41-55</w:t>
      </w:r>
    </w:p>
    <w:p w14:paraId="756D012D"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shd w:val="clear" w:color="auto" w:fill="FFFFFF"/>
        </w:rPr>
      </w:pPr>
      <w:r w:rsidRPr="00A507F5">
        <w:rPr>
          <w:rFonts w:ascii="Times New Roman" w:hAnsi="Times New Roman" w:cs="Times New Roman"/>
          <w:color w:val="000000" w:themeColor="text1"/>
          <w:sz w:val="20"/>
          <w:szCs w:val="20"/>
          <w:shd w:val="clear" w:color="auto" w:fill="FFFFFF"/>
        </w:rPr>
        <w:t xml:space="preserve">Obadoni, B. O., &amp; Ochuko, P. O. (2001). Phytochemical studies and comparative efficacy of the crude extracts of some homeostatic plants in Edo and Delta States of Nigeria. </w:t>
      </w:r>
      <w:r w:rsidRPr="00A507F5">
        <w:rPr>
          <w:rFonts w:ascii="Times New Roman" w:hAnsi="Times New Roman" w:cs="Times New Roman"/>
          <w:i/>
          <w:iCs/>
          <w:color w:val="000000" w:themeColor="text1"/>
          <w:sz w:val="20"/>
          <w:szCs w:val="20"/>
          <w:shd w:val="clear" w:color="auto" w:fill="FFFFFF"/>
        </w:rPr>
        <w:t>Global Journal of Pure and Applied Science</w:t>
      </w:r>
      <w:r w:rsidRPr="00A507F5">
        <w:rPr>
          <w:rFonts w:ascii="Times New Roman" w:hAnsi="Times New Roman" w:cs="Times New Roman"/>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shd w:val="clear" w:color="auto" w:fill="FFFFFF"/>
        </w:rPr>
        <w:t>8</w:t>
      </w:r>
      <w:r w:rsidRPr="00A507F5">
        <w:rPr>
          <w:rFonts w:ascii="Times New Roman" w:hAnsi="Times New Roman" w:cs="Times New Roman"/>
          <w:color w:val="000000" w:themeColor="text1"/>
          <w:sz w:val="20"/>
          <w:szCs w:val="20"/>
          <w:shd w:val="clear" w:color="auto" w:fill="FFFFFF"/>
        </w:rPr>
        <w:t>, 203-208.</w:t>
      </w:r>
    </w:p>
    <w:p w14:paraId="71D30A50"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W., Daniel, J. M., Okotubu, B., Obanla, I. T. Adebisi, N. A. &amp; </w:t>
      </w:r>
      <w:proofErr w:type="spellStart"/>
      <w:r w:rsidRPr="00A507F5">
        <w:rPr>
          <w:rFonts w:ascii="Times New Roman" w:hAnsi="Times New Roman" w:cs="Times New Roman"/>
          <w:color w:val="000000" w:themeColor="text1"/>
          <w:sz w:val="20"/>
          <w:szCs w:val="20"/>
        </w:rPr>
        <w:t>Efulem</w:t>
      </w:r>
      <w:proofErr w:type="spellEnd"/>
      <w:r w:rsidRPr="00A507F5">
        <w:rPr>
          <w:rFonts w:ascii="Times New Roman" w:hAnsi="Times New Roman" w:cs="Times New Roman"/>
          <w:color w:val="000000" w:themeColor="text1"/>
          <w:sz w:val="20"/>
          <w:szCs w:val="20"/>
        </w:rPr>
        <w:t xml:space="preserve">, A. F. (2025). Antioxidant potential of </w:t>
      </w:r>
      <w:r w:rsidRPr="00A507F5">
        <w:rPr>
          <w:rFonts w:ascii="Times New Roman" w:hAnsi="Times New Roman" w:cs="Times New Roman"/>
          <w:i/>
          <w:iCs/>
          <w:color w:val="000000" w:themeColor="text1"/>
          <w:sz w:val="20"/>
          <w:szCs w:val="20"/>
        </w:rPr>
        <w:t xml:space="preserve">Annona muricata </w:t>
      </w:r>
      <w:r w:rsidRPr="00A507F5">
        <w:rPr>
          <w:rFonts w:ascii="Times New Roman" w:hAnsi="Times New Roman" w:cs="Times New Roman"/>
          <w:color w:val="000000" w:themeColor="text1"/>
          <w:sz w:val="20"/>
          <w:szCs w:val="20"/>
        </w:rPr>
        <w:t xml:space="preserve">(soursop) stem bark extract. </w:t>
      </w:r>
      <w:r w:rsidRPr="00A507F5">
        <w:rPr>
          <w:rFonts w:ascii="Times New Roman" w:hAnsi="Times New Roman" w:cs="Times New Roman"/>
          <w:i/>
          <w:iCs/>
          <w:color w:val="000000" w:themeColor="text1"/>
          <w:sz w:val="20"/>
          <w:szCs w:val="20"/>
        </w:rPr>
        <w:t>Journal of the Chemical Society of Nigeria</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 xml:space="preserve">50 </w:t>
      </w:r>
      <w:r w:rsidRPr="00A507F5">
        <w:rPr>
          <w:rFonts w:ascii="Times New Roman" w:hAnsi="Times New Roman" w:cs="Times New Roman"/>
          <w:color w:val="000000" w:themeColor="text1"/>
          <w:sz w:val="20"/>
          <w:szCs w:val="20"/>
        </w:rPr>
        <w:t>(5), 1082 – 1094.</w:t>
      </w:r>
    </w:p>
    <w:p w14:paraId="483F9FB7"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Omole, J. G., Udom, G. J., </w:t>
      </w:r>
      <w:proofErr w:type="spellStart"/>
      <w:r w:rsidRPr="00A507F5">
        <w:rPr>
          <w:rFonts w:ascii="Times New Roman" w:hAnsi="Times New Roman" w:cs="Times New Roman"/>
          <w:color w:val="000000" w:themeColor="text1"/>
          <w:sz w:val="20"/>
          <w:szCs w:val="20"/>
        </w:rPr>
        <w:t>Aturamu</w:t>
      </w:r>
      <w:proofErr w:type="spellEnd"/>
      <w:r w:rsidRPr="00A507F5">
        <w:rPr>
          <w:rFonts w:ascii="Times New Roman" w:hAnsi="Times New Roman" w:cs="Times New Roman"/>
          <w:color w:val="000000" w:themeColor="text1"/>
          <w:sz w:val="20"/>
          <w:szCs w:val="20"/>
        </w:rPr>
        <w:t xml:space="preserve">, A., </w:t>
      </w:r>
      <w:proofErr w:type="spellStart"/>
      <w:r w:rsidRPr="00A507F5">
        <w:rPr>
          <w:rFonts w:ascii="Times New Roman" w:hAnsi="Times New Roman" w:cs="Times New Roman"/>
          <w:color w:val="000000" w:themeColor="text1"/>
          <w:sz w:val="20"/>
          <w:szCs w:val="20"/>
        </w:rPr>
        <w:t>Agbana</w:t>
      </w:r>
      <w:proofErr w:type="spellEnd"/>
      <w:r w:rsidRPr="00A507F5">
        <w:rPr>
          <w:rFonts w:ascii="Times New Roman" w:hAnsi="Times New Roman" w:cs="Times New Roman"/>
          <w:color w:val="000000" w:themeColor="text1"/>
          <w:sz w:val="20"/>
          <w:szCs w:val="20"/>
        </w:rPr>
        <w:t xml:space="preserve">, R. D., </w:t>
      </w:r>
      <w:proofErr w:type="spellStart"/>
      <w:r w:rsidRPr="00A507F5">
        <w:rPr>
          <w:rFonts w:ascii="Times New Roman" w:hAnsi="Times New Roman" w:cs="Times New Roman"/>
          <w:color w:val="000000" w:themeColor="text1"/>
          <w:sz w:val="20"/>
          <w:szCs w:val="20"/>
        </w:rPr>
        <w:t>Aziakpono</w:t>
      </w:r>
      <w:proofErr w:type="spellEnd"/>
      <w:r w:rsidRPr="00A507F5">
        <w:rPr>
          <w:rFonts w:ascii="Times New Roman" w:hAnsi="Times New Roman" w:cs="Times New Roman"/>
          <w:color w:val="000000" w:themeColor="text1"/>
          <w:sz w:val="20"/>
          <w:szCs w:val="20"/>
        </w:rPr>
        <w:t xml:space="preserve">, O. M., </w:t>
      </w:r>
      <w:proofErr w:type="spellStart"/>
      <w:r w:rsidRPr="00A507F5">
        <w:rPr>
          <w:rFonts w:ascii="Times New Roman" w:hAnsi="Times New Roman" w:cs="Times New Roman"/>
          <w:color w:val="000000" w:themeColor="text1"/>
          <w:sz w:val="20"/>
          <w:szCs w:val="20"/>
        </w:rPr>
        <w:t>Oritsemuelebi</w:t>
      </w:r>
      <w:proofErr w:type="spellEnd"/>
      <w:r w:rsidRPr="00A507F5">
        <w:rPr>
          <w:rFonts w:ascii="Times New Roman" w:hAnsi="Times New Roman" w:cs="Times New Roman"/>
          <w:color w:val="000000" w:themeColor="text1"/>
          <w:sz w:val="20"/>
          <w:szCs w:val="20"/>
        </w:rPr>
        <w:t xml:space="preserve">, B., Bukke, S. P. N., Okon, I. A., &amp; </w:t>
      </w:r>
      <w:proofErr w:type="spellStart"/>
      <w:r w:rsidRPr="00A507F5">
        <w:rPr>
          <w:rFonts w:ascii="Times New Roman" w:hAnsi="Times New Roman" w:cs="Times New Roman"/>
          <w:color w:val="000000" w:themeColor="text1"/>
          <w:sz w:val="20"/>
          <w:szCs w:val="20"/>
        </w:rPr>
        <w:t>Yemitan</w:t>
      </w:r>
      <w:proofErr w:type="spellEnd"/>
      <w:r w:rsidRPr="00A507F5">
        <w:rPr>
          <w:rFonts w:ascii="Times New Roman" w:hAnsi="Times New Roman" w:cs="Times New Roman"/>
          <w:color w:val="000000" w:themeColor="text1"/>
          <w:sz w:val="20"/>
          <w:szCs w:val="20"/>
        </w:rPr>
        <w:t xml:space="preserve">, O. K. (2025). Cardiac glycosides: Looking beyond heart failure and atrial fibrillation. </w:t>
      </w:r>
      <w:r w:rsidRPr="00A507F5">
        <w:rPr>
          <w:rFonts w:ascii="Times New Roman" w:hAnsi="Times New Roman" w:cs="Times New Roman"/>
          <w:i/>
          <w:iCs/>
          <w:color w:val="000000" w:themeColor="text1"/>
          <w:sz w:val="20"/>
          <w:szCs w:val="20"/>
        </w:rPr>
        <w:t>Indian Journal of Pharmacology, 57</w:t>
      </w:r>
      <w:r w:rsidRPr="00A507F5">
        <w:rPr>
          <w:rFonts w:ascii="Times New Roman" w:hAnsi="Times New Roman" w:cs="Times New Roman"/>
          <w:color w:val="000000" w:themeColor="text1"/>
          <w:sz w:val="20"/>
          <w:szCs w:val="20"/>
        </w:rPr>
        <w:t xml:space="preserve">(1), 33-47.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10.4103/ijp.ijp_934_24.</w:t>
      </w:r>
    </w:p>
    <w:p w14:paraId="4BDF04AC"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Onyema, T. C., </w:t>
      </w:r>
      <w:proofErr w:type="spellStart"/>
      <w:r w:rsidRPr="00A507F5">
        <w:rPr>
          <w:rFonts w:ascii="Times New Roman" w:hAnsi="Times New Roman" w:cs="Times New Roman"/>
          <w:color w:val="000000" w:themeColor="text1"/>
          <w:sz w:val="20"/>
          <w:szCs w:val="20"/>
        </w:rPr>
        <w:t>Ofor</w:t>
      </w:r>
      <w:proofErr w:type="spellEnd"/>
      <w:r w:rsidRPr="00A507F5">
        <w:rPr>
          <w:rFonts w:ascii="Times New Roman" w:hAnsi="Times New Roman" w:cs="Times New Roman"/>
          <w:color w:val="000000" w:themeColor="text1"/>
          <w:sz w:val="20"/>
          <w:szCs w:val="20"/>
        </w:rPr>
        <w:t xml:space="preserve">, C. E., </w:t>
      </w:r>
      <w:proofErr w:type="spellStart"/>
      <w:r w:rsidRPr="00A507F5">
        <w:rPr>
          <w:rFonts w:ascii="Times New Roman" w:hAnsi="Times New Roman" w:cs="Times New Roman"/>
          <w:color w:val="000000" w:themeColor="text1"/>
          <w:sz w:val="20"/>
          <w:szCs w:val="20"/>
        </w:rPr>
        <w:t>Okudo</w:t>
      </w:r>
      <w:proofErr w:type="spellEnd"/>
      <w:r w:rsidRPr="00A507F5">
        <w:rPr>
          <w:rFonts w:ascii="Times New Roman" w:hAnsi="Times New Roman" w:cs="Times New Roman"/>
          <w:color w:val="000000" w:themeColor="text1"/>
          <w:sz w:val="20"/>
          <w:szCs w:val="20"/>
        </w:rPr>
        <w:t xml:space="preserve">, V. C., &amp; </w:t>
      </w:r>
      <w:proofErr w:type="spellStart"/>
      <w:r w:rsidRPr="00A507F5">
        <w:rPr>
          <w:rFonts w:ascii="Times New Roman" w:hAnsi="Times New Roman" w:cs="Times New Roman"/>
          <w:color w:val="000000" w:themeColor="text1"/>
          <w:sz w:val="20"/>
          <w:szCs w:val="20"/>
        </w:rPr>
        <w:t>Ogbuagu</w:t>
      </w:r>
      <w:proofErr w:type="spellEnd"/>
      <w:r w:rsidRPr="00A507F5">
        <w:rPr>
          <w:rFonts w:ascii="Times New Roman" w:hAnsi="Times New Roman" w:cs="Times New Roman"/>
          <w:color w:val="000000" w:themeColor="text1"/>
          <w:sz w:val="20"/>
          <w:szCs w:val="20"/>
        </w:rPr>
        <w:t>, A. S. (2016). Phytochemical and antimicrobial analysis of banana pseudo stem (</w:t>
      </w:r>
      <w:r w:rsidRPr="00A507F5">
        <w:rPr>
          <w:rFonts w:ascii="Times New Roman" w:hAnsi="Times New Roman" w:cs="Times New Roman"/>
          <w:i/>
          <w:iCs/>
          <w:color w:val="000000" w:themeColor="text1"/>
          <w:sz w:val="20"/>
          <w:szCs w:val="20"/>
        </w:rPr>
        <w:t>Musa acuminata</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British Journal of Pharmaceutical Research</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10</w:t>
      </w:r>
      <w:r w:rsidRPr="00A507F5">
        <w:rPr>
          <w:rFonts w:ascii="Times New Roman" w:hAnsi="Times New Roman" w:cs="Times New Roman"/>
          <w:color w:val="000000" w:themeColor="text1"/>
          <w:sz w:val="20"/>
          <w:szCs w:val="20"/>
        </w:rPr>
        <w:t>(1), 1-9.</w:t>
      </w:r>
    </w:p>
    <w:p w14:paraId="45C3287B"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Pearson, D. (1974). </w:t>
      </w:r>
      <w:r w:rsidRPr="00A507F5">
        <w:rPr>
          <w:rFonts w:ascii="Times New Roman" w:hAnsi="Times New Roman" w:cs="Times New Roman"/>
          <w:i/>
          <w:iCs/>
          <w:color w:val="000000" w:themeColor="text1"/>
          <w:sz w:val="20"/>
          <w:szCs w:val="20"/>
        </w:rPr>
        <w:t>Chemical analysis of food</w:t>
      </w:r>
      <w:r w:rsidRPr="00A507F5">
        <w:rPr>
          <w:rFonts w:ascii="Times New Roman" w:hAnsi="Times New Roman" w:cs="Times New Roman"/>
          <w:color w:val="000000" w:themeColor="text1"/>
          <w:sz w:val="20"/>
          <w:szCs w:val="20"/>
        </w:rPr>
        <w:t xml:space="preserve"> (8th ed., pp. 5-63). Churchill Livingstone. </w:t>
      </w:r>
    </w:p>
    <w:p w14:paraId="6AF4C309"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shd w:val="clear" w:color="auto" w:fill="FFFFFF"/>
        </w:rPr>
        <w:t>Piršelová</w:t>
      </w:r>
      <w:proofErr w:type="spellEnd"/>
      <w:r w:rsidRPr="00A507F5">
        <w:rPr>
          <w:rFonts w:ascii="Times New Roman" w:hAnsi="Times New Roman" w:cs="Times New Roman"/>
          <w:color w:val="000000" w:themeColor="text1"/>
          <w:sz w:val="20"/>
          <w:szCs w:val="20"/>
          <w:shd w:val="clear" w:color="auto" w:fill="FFFFFF"/>
        </w:rPr>
        <w:t xml:space="preserve">, B., &amp; </w:t>
      </w:r>
      <w:proofErr w:type="spellStart"/>
      <w:r w:rsidRPr="00A507F5">
        <w:rPr>
          <w:rFonts w:ascii="Times New Roman" w:hAnsi="Times New Roman" w:cs="Times New Roman"/>
          <w:color w:val="000000" w:themeColor="text1"/>
          <w:sz w:val="20"/>
          <w:szCs w:val="20"/>
          <w:shd w:val="clear" w:color="auto" w:fill="FFFFFF"/>
        </w:rPr>
        <w:t>Jakubčinová</w:t>
      </w:r>
      <w:proofErr w:type="spellEnd"/>
      <w:r w:rsidRPr="00A507F5">
        <w:rPr>
          <w:rFonts w:ascii="Times New Roman" w:hAnsi="Times New Roman" w:cs="Times New Roman"/>
          <w:color w:val="000000" w:themeColor="text1"/>
          <w:sz w:val="20"/>
          <w:szCs w:val="20"/>
          <w:shd w:val="clear" w:color="auto" w:fill="FFFFFF"/>
        </w:rPr>
        <w:t xml:space="preserve">, J. (2025). Plant cyanogenic glycosides: from structure to properties and potential applications. </w:t>
      </w:r>
      <w:r w:rsidRPr="00A507F5">
        <w:rPr>
          <w:rFonts w:ascii="Times New Roman" w:hAnsi="Times New Roman" w:cs="Times New Roman"/>
          <w:i/>
          <w:iCs/>
          <w:color w:val="000000" w:themeColor="text1"/>
          <w:sz w:val="20"/>
          <w:szCs w:val="20"/>
          <w:shd w:val="clear" w:color="auto" w:fill="FFFFFF"/>
        </w:rPr>
        <w:t xml:space="preserve">Frontiers in Plant Science, 16, </w:t>
      </w:r>
      <w:r w:rsidRPr="00A507F5">
        <w:rPr>
          <w:rFonts w:ascii="Times New Roman" w:hAnsi="Times New Roman" w:cs="Times New Roman"/>
          <w:color w:val="000000" w:themeColor="text1"/>
          <w:sz w:val="20"/>
          <w:szCs w:val="20"/>
          <w:shd w:val="clear" w:color="auto" w:fill="FFFFFF"/>
        </w:rPr>
        <w:t xml:space="preserve">1612132. </w:t>
      </w:r>
      <w:proofErr w:type="spellStart"/>
      <w:r w:rsidRPr="00A507F5">
        <w:rPr>
          <w:rFonts w:ascii="Times New Roman" w:hAnsi="Times New Roman" w:cs="Times New Roman"/>
          <w:color w:val="000000" w:themeColor="text1"/>
          <w:sz w:val="20"/>
          <w:szCs w:val="20"/>
          <w:shd w:val="clear" w:color="auto" w:fill="FFFFFF"/>
        </w:rPr>
        <w:t>doi</w:t>
      </w:r>
      <w:proofErr w:type="spellEnd"/>
      <w:r w:rsidRPr="00A507F5">
        <w:rPr>
          <w:rFonts w:ascii="Times New Roman" w:hAnsi="Times New Roman" w:cs="Times New Roman"/>
          <w:color w:val="000000" w:themeColor="text1"/>
          <w:sz w:val="20"/>
          <w:szCs w:val="20"/>
          <w:shd w:val="clear" w:color="auto" w:fill="FFFFFF"/>
        </w:rPr>
        <w:t xml:space="preserve">: 10.3389/fpls.2025.1612132. </w:t>
      </w:r>
    </w:p>
    <w:p w14:paraId="4AEB0DA1"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t xml:space="preserve">Qiu, S., Sun, H., Zhang, A. H., Xu, H. Y., Yan, G. L., Han, Y., &amp; Wang, X. J (2014). Natural alkaloids: basic aspects, biological roles, and future perspectives. </w:t>
      </w:r>
      <w:r w:rsidRPr="00A507F5">
        <w:rPr>
          <w:rFonts w:ascii="Times New Roman" w:hAnsi="Times New Roman" w:cs="Times New Roman"/>
          <w:i/>
          <w:iCs/>
          <w:color w:val="000000" w:themeColor="text1"/>
          <w:sz w:val="20"/>
          <w:szCs w:val="20"/>
          <w:shd w:val="clear" w:color="auto" w:fill="FFFFFF"/>
        </w:rPr>
        <w:t>Chinese Journal of Natural Medicines, 12</w:t>
      </w:r>
      <w:r w:rsidRPr="00A507F5">
        <w:rPr>
          <w:rFonts w:ascii="Times New Roman" w:hAnsi="Times New Roman" w:cs="Times New Roman"/>
          <w:color w:val="000000" w:themeColor="text1"/>
          <w:sz w:val="20"/>
          <w:szCs w:val="20"/>
          <w:shd w:val="clear" w:color="auto" w:fill="FFFFFF"/>
        </w:rPr>
        <w:t xml:space="preserve">(6): 401-406. </w:t>
      </w:r>
      <w:proofErr w:type="spellStart"/>
      <w:r w:rsidRPr="00A507F5">
        <w:rPr>
          <w:rFonts w:ascii="Times New Roman" w:hAnsi="Times New Roman" w:cs="Times New Roman"/>
          <w:color w:val="000000" w:themeColor="text1"/>
          <w:sz w:val="20"/>
          <w:szCs w:val="20"/>
          <w:shd w:val="clear" w:color="auto" w:fill="FFFFFF"/>
        </w:rPr>
        <w:t>doi</w:t>
      </w:r>
      <w:proofErr w:type="spellEnd"/>
      <w:r w:rsidRPr="00A507F5">
        <w:rPr>
          <w:rFonts w:ascii="Times New Roman" w:hAnsi="Times New Roman" w:cs="Times New Roman"/>
          <w:color w:val="000000" w:themeColor="text1"/>
          <w:sz w:val="20"/>
          <w:szCs w:val="20"/>
          <w:shd w:val="clear" w:color="auto" w:fill="FFFFFF"/>
        </w:rPr>
        <w:t>: 10.1016/S1875-5364(14)60063-7. PMID: 24969519.</w:t>
      </w:r>
    </w:p>
    <w:p w14:paraId="3676BFEB"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lastRenderedPageBreak/>
        <w:t>Qorina</w:t>
      </w:r>
      <w:proofErr w:type="spellEnd"/>
      <w:r w:rsidRPr="00A507F5">
        <w:rPr>
          <w:rFonts w:ascii="Times New Roman" w:hAnsi="Times New Roman" w:cs="Times New Roman"/>
          <w:color w:val="000000" w:themeColor="text1"/>
          <w:sz w:val="20"/>
          <w:szCs w:val="20"/>
        </w:rPr>
        <w:t xml:space="preserve">, F., </w:t>
      </w:r>
      <w:proofErr w:type="spellStart"/>
      <w:r w:rsidRPr="00A507F5">
        <w:rPr>
          <w:rFonts w:ascii="Times New Roman" w:hAnsi="Times New Roman" w:cs="Times New Roman"/>
          <w:color w:val="000000" w:themeColor="text1"/>
          <w:sz w:val="20"/>
          <w:szCs w:val="20"/>
        </w:rPr>
        <w:t>Arsianti</w:t>
      </w:r>
      <w:proofErr w:type="spellEnd"/>
      <w:r w:rsidRPr="00A507F5">
        <w:rPr>
          <w:rFonts w:ascii="Times New Roman" w:hAnsi="Times New Roman" w:cs="Times New Roman"/>
          <w:color w:val="000000" w:themeColor="text1"/>
          <w:sz w:val="20"/>
          <w:szCs w:val="20"/>
        </w:rPr>
        <w:t xml:space="preserve">, A., </w:t>
      </w:r>
      <w:proofErr w:type="spellStart"/>
      <w:r w:rsidRPr="00A507F5">
        <w:rPr>
          <w:rFonts w:ascii="Times New Roman" w:hAnsi="Times New Roman" w:cs="Times New Roman"/>
          <w:color w:val="000000" w:themeColor="text1"/>
          <w:sz w:val="20"/>
          <w:szCs w:val="20"/>
        </w:rPr>
        <w:t>Fithrotunnisa</w:t>
      </w:r>
      <w:proofErr w:type="spellEnd"/>
      <w:r w:rsidRPr="00A507F5">
        <w:rPr>
          <w:rFonts w:ascii="Times New Roman" w:hAnsi="Times New Roman" w:cs="Times New Roman"/>
          <w:color w:val="000000" w:themeColor="text1"/>
          <w:sz w:val="20"/>
          <w:szCs w:val="20"/>
        </w:rPr>
        <w:t xml:space="preserve">, Q., &amp; </w:t>
      </w:r>
      <w:proofErr w:type="spellStart"/>
      <w:r w:rsidRPr="00A507F5">
        <w:rPr>
          <w:rFonts w:ascii="Times New Roman" w:hAnsi="Times New Roman" w:cs="Times New Roman"/>
          <w:color w:val="000000" w:themeColor="text1"/>
          <w:sz w:val="20"/>
          <w:szCs w:val="20"/>
        </w:rPr>
        <w:t>Tejaputri</w:t>
      </w:r>
      <w:proofErr w:type="spellEnd"/>
      <w:r w:rsidRPr="00A507F5">
        <w:rPr>
          <w:rFonts w:ascii="Times New Roman" w:hAnsi="Times New Roman" w:cs="Times New Roman"/>
          <w:color w:val="000000" w:themeColor="text1"/>
          <w:sz w:val="20"/>
          <w:szCs w:val="20"/>
        </w:rPr>
        <w:t>, N. A. (2019). Phytochemistry and antioxidant activity of 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leaves. </w:t>
      </w:r>
      <w:r w:rsidRPr="00A507F5">
        <w:rPr>
          <w:rFonts w:ascii="Times New Roman" w:hAnsi="Times New Roman" w:cs="Times New Roman"/>
          <w:i/>
          <w:iCs/>
          <w:color w:val="000000" w:themeColor="text1"/>
          <w:sz w:val="20"/>
          <w:szCs w:val="20"/>
        </w:rPr>
        <w:t>International Journal of Applied Pharmaceutics</w:t>
      </w:r>
      <w:r w:rsidRPr="00A507F5">
        <w:rPr>
          <w:rFonts w:ascii="Times New Roman" w:hAnsi="Times New Roman" w:cs="Times New Roman"/>
          <w:color w:val="000000" w:themeColor="text1"/>
          <w:sz w:val="20"/>
          <w:szCs w:val="20"/>
        </w:rPr>
        <w:t>, </w:t>
      </w:r>
      <w:r w:rsidRPr="00A507F5">
        <w:rPr>
          <w:rFonts w:ascii="Times New Roman" w:hAnsi="Times New Roman" w:cs="Times New Roman"/>
          <w:i/>
          <w:iCs/>
          <w:color w:val="000000" w:themeColor="text1"/>
          <w:sz w:val="20"/>
          <w:szCs w:val="20"/>
        </w:rPr>
        <w:t>11</w:t>
      </w:r>
      <w:r w:rsidRPr="00A507F5">
        <w:rPr>
          <w:rFonts w:ascii="Times New Roman" w:hAnsi="Times New Roman" w:cs="Times New Roman"/>
          <w:color w:val="000000" w:themeColor="text1"/>
          <w:sz w:val="20"/>
          <w:szCs w:val="20"/>
        </w:rPr>
        <w:t>(Special Issue 6), 1-6. https://doi.org/10.22159/ijap.2019.v11s6.33524</w:t>
      </w:r>
    </w:p>
    <w:p w14:paraId="04AD5977" w14:textId="77777777" w:rsidR="00084790" w:rsidRPr="00A507F5" w:rsidRDefault="00084790" w:rsidP="00EE6EA7">
      <w:pPr>
        <w:spacing w:line="240" w:lineRule="auto"/>
        <w:ind w:left="360" w:hanging="36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Ruch, R. J., Cheng, S. J., &amp; </w:t>
      </w:r>
      <w:proofErr w:type="spellStart"/>
      <w:r w:rsidRPr="00A507F5">
        <w:rPr>
          <w:rFonts w:ascii="Times New Roman" w:hAnsi="Times New Roman" w:cs="Times New Roman"/>
          <w:color w:val="000000" w:themeColor="text1"/>
          <w:sz w:val="20"/>
          <w:szCs w:val="20"/>
        </w:rPr>
        <w:t>Klaunig</w:t>
      </w:r>
      <w:proofErr w:type="spellEnd"/>
      <w:r w:rsidRPr="00A507F5">
        <w:rPr>
          <w:rFonts w:ascii="Times New Roman" w:hAnsi="Times New Roman" w:cs="Times New Roman"/>
          <w:color w:val="000000" w:themeColor="text1"/>
          <w:sz w:val="20"/>
          <w:szCs w:val="20"/>
        </w:rPr>
        <w:t xml:space="preserve">, J. E. (1989). Prevention of cytotoxicity and inhibition of intracellular communication by antioxidant catechins isolated from Chinese green tea. </w:t>
      </w:r>
      <w:r w:rsidRPr="00A507F5">
        <w:rPr>
          <w:rFonts w:ascii="Times New Roman" w:hAnsi="Times New Roman" w:cs="Times New Roman"/>
          <w:i/>
          <w:iCs/>
          <w:color w:val="000000" w:themeColor="text1"/>
          <w:sz w:val="20"/>
          <w:szCs w:val="20"/>
        </w:rPr>
        <w:t>Carcinogenesis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10</w:t>
      </w:r>
      <w:r w:rsidRPr="00A507F5">
        <w:rPr>
          <w:rFonts w:ascii="Times New Roman" w:hAnsi="Times New Roman" w:cs="Times New Roman"/>
          <w:color w:val="000000" w:themeColor="text1"/>
          <w:sz w:val="20"/>
          <w:szCs w:val="20"/>
        </w:rPr>
        <w:t>, 1003–1008</w:t>
      </w:r>
    </w:p>
    <w:p w14:paraId="094DDB76"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Ruiz-López, M. A., Vargas-Guerrero, B., Vargas-Radillo, J. d. J., Montalvo-González, E., Salcedo-Pérez, E., Rodriguez-Macias, R., Gurrola-Diaz, C. M., García-López, P. M. &amp; Pizano-Andrade, J. C. (2025). Determination of Bioactive Compounds and Antioxidant Capacity in Leaf and Pulp of</w:t>
      </w:r>
      <w:r w:rsidRPr="00A507F5">
        <w:rPr>
          <w:rFonts w:ascii="Times New Roman" w:hAnsi="Times New Roman" w:cs="Times New Roman"/>
          <w:i/>
          <w:iCs/>
          <w:color w:val="000000" w:themeColor="text1"/>
          <w:sz w:val="20"/>
          <w:szCs w:val="20"/>
        </w:rPr>
        <w:t xml:space="preserve"> Annona muricata. Chemistry, 7</w:t>
      </w:r>
      <w:r w:rsidRPr="00A507F5">
        <w:rPr>
          <w:rFonts w:ascii="Times New Roman" w:hAnsi="Times New Roman" w:cs="Times New Roman"/>
          <w:color w:val="000000" w:themeColor="text1"/>
          <w:sz w:val="20"/>
          <w:szCs w:val="20"/>
        </w:rPr>
        <w:t xml:space="preserve">(1), 20. </w:t>
      </w:r>
      <w:hyperlink r:id="rId23" w:history="1">
        <w:r w:rsidRPr="00A507F5">
          <w:rPr>
            <w:rStyle w:val="Hyperlink"/>
            <w:rFonts w:ascii="Times New Roman" w:hAnsi="Times New Roman" w:cs="Times New Roman"/>
            <w:color w:val="000000" w:themeColor="text1"/>
            <w:sz w:val="20"/>
            <w:szCs w:val="20"/>
            <w:u w:val="none"/>
          </w:rPr>
          <w:t>https://doi.org/10.3390/chemistry7010020</w:t>
        </w:r>
      </w:hyperlink>
    </w:p>
    <w:p w14:paraId="0AE8FE4F"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Singh, N., &amp; Yadav, S. S. (2022). A review on health benefits of phenolics derived from dietary spices. </w:t>
      </w:r>
      <w:r w:rsidRPr="00A507F5">
        <w:rPr>
          <w:rFonts w:ascii="Times New Roman" w:hAnsi="Times New Roman" w:cs="Times New Roman"/>
          <w:i/>
          <w:iCs/>
          <w:color w:val="000000" w:themeColor="text1"/>
          <w:sz w:val="20"/>
          <w:szCs w:val="20"/>
        </w:rPr>
        <w:t>Current Research in Food Science</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5</w:t>
      </w:r>
      <w:r w:rsidRPr="00A507F5">
        <w:rPr>
          <w:rFonts w:ascii="Times New Roman" w:hAnsi="Times New Roman" w:cs="Times New Roman"/>
          <w:color w:val="000000" w:themeColor="text1"/>
          <w:sz w:val="20"/>
          <w:szCs w:val="20"/>
        </w:rPr>
        <w:t xml:space="preserve">, 1508-152., </w:t>
      </w:r>
      <w:hyperlink r:id="rId24" w:history="1">
        <w:r w:rsidRPr="00A507F5">
          <w:rPr>
            <w:rStyle w:val="Hyperlink"/>
            <w:rFonts w:ascii="Times New Roman" w:hAnsi="Times New Roman" w:cs="Times New Roman"/>
            <w:color w:val="000000" w:themeColor="text1"/>
            <w:sz w:val="20"/>
            <w:szCs w:val="20"/>
            <w:u w:val="none"/>
          </w:rPr>
          <w:t>https://doi.org/10.1016/j.crfs.2022.09.009</w:t>
        </w:r>
      </w:hyperlink>
      <w:r w:rsidRPr="00A507F5">
        <w:rPr>
          <w:rFonts w:ascii="Times New Roman" w:hAnsi="Times New Roman" w:cs="Times New Roman"/>
          <w:color w:val="000000" w:themeColor="text1"/>
          <w:sz w:val="20"/>
          <w:szCs w:val="20"/>
        </w:rPr>
        <w:t>.</w:t>
      </w:r>
    </w:p>
    <w:p w14:paraId="2770D845"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Tumilaar</w:t>
      </w:r>
      <w:proofErr w:type="spellEnd"/>
      <w:r w:rsidRPr="00A507F5">
        <w:rPr>
          <w:rFonts w:ascii="Times New Roman" w:hAnsi="Times New Roman" w:cs="Times New Roman"/>
          <w:color w:val="000000" w:themeColor="text1"/>
          <w:sz w:val="20"/>
          <w:szCs w:val="20"/>
        </w:rPr>
        <w:t xml:space="preserve">, S. G., </w:t>
      </w:r>
      <w:proofErr w:type="spellStart"/>
      <w:r w:rsidRPr="00A507F5">
        <w:rPr>
          <w:rFonts w:ascii="Times New Roman" w:hAnsi="Times New Roman" w:cs="Times New Roman"/>
          <w:color w:val="000000" w:themeColor="text1"/>
          <w:sz w:val="20"/>
          <w:szCs w:val="20"/>
        </w:rPr>
        <w:t>Hardianto</w:t>
      </w:r>
      <w:proofErr w:type="spellEnd"/>
      <w:r w:rsidRPr="00A507F5">
        <w:rPr>
          <w:rFonts w:ascii="Times New Roman" w:hAnsi="Times New Roman" w:cs="Times New Roman"/>
          <w:color w:val="000000" w:themeColor="text1"/>
          <w:sz w:val="20"/>
          <w:szCs w:val="20"/>
        </w:rPr>
        <w:t xml:space="preserve">, A., Dohi, H., &amp; Kurnia, D. (2024). A comprehensive review of free radicals, oxidative stress, and antioxidants: overview, clinical applications, global perspectives, future directions, and mechanisms of antioxidant activity of flavonoid compounds. </w:t>
      </w:r>
      <w:r w:rsidRPr="00A507F5">
        <w:rPr>
          <w:rFonts w:ascii="Times New Roman" w:hAnsi="Times New Roman" w:cs="Times New Roman"/>
          <w:i/>
          <w:iCs/>
          <w:color w:val="000000" w:themeColor="text1"/>
          <w:sz w:val="20"/>
          <w:szCs w:val="20"/>
        </w:rPr>
        <w:t xml:space="preserve">Journal of Chemistry, 2024, </w:t>
      </w:r>
      <w:r w:rsidRPr="00A507F5">
        <w:rPr>
          <w:rFonts w:ascii="Times New Roman" w:hAnsi="Times New Roman" w:cs="Times New Roman"/>
          <w:color w:val="000000" w:themeColor="text1"/>
          <w:sz w:val="20"/>
          <w:szCs w:val="20"/>
        </w:rPr>
        <w:t xml:space="preserve">5594386. </w:t>
      </w:r>
      <w:hyperlink r:id="rId25" w:history="1">
        <w:r w:rsidRPr="00A507F5">
          <w:rPr>
            <w:rStyle w:val="Hyperlink"/>
            <w:rFonts w:ascii="Times New Roman" w:hAnsi="Times New Roman" w:cs="Times New Roman"/>
            <w:color w:val="000000" w:themeColor="text1"/>
            <w:sz w:val="20"/>
            <w:szCs w:val="20"/>
            <w:u w:val="none"/>
          </w:rPr>
          <w:t>https://doi.org/10.1155/2024/5594386</w:t>
        </w:r>
      </w:hyperlink>
    </w:p>
    <w:p w14:paraId="2F25920E"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Ujah, I. I., </w:t>
      </w:r>
      <w:proofErr w:type="spellStart"/>
      <w:r w:rsidRPr="00A507F5">
        <w:rPr>
          <w:rFonts w:ascii="Times New Roman" w:hAnsi="Times New Roman" w:cs="Times New Roman"/>
          <w:color w:val="000000" w:themeColor="text1"/>
          <w:sz w:val="20"/>
          <w:szCs w:val="20"/>
        </w:rPr>
        <w:t>Onyishi</w:t>
      </w:r>
      <w:proofErr w:type="spellEnd"/>
      <w:r w:rsidRPr="00A507F5">
        <w:rPr>
          <w:rFonts w:ascii="Times New Roman" w:hAnsi="Times New Roman" w:cs="Times New Roman"/>
          <w:color w:val="000000" w:themeColor="text1"/>
          <w:sz w:val="20"/>
          <w:szCs w:val="20"/>
        </w:rPr>
        <w:t xml:space="preserve">, C. K., &amp; Onovo, O. E. (2022). Phytochemical and vitamin constituents of </w:t>
      </w:r>
      <w:r w:rsidRPr="00A507F5">
        <w:rPr>
          <w:rFonts w:ascii="Times New Roman" w:hAnsi="Times New Roman" w:cs="Times New Roman"/>
          <w:i/>
          <w:iCs/>
          <w:color w:val="000000" w:themeColor="text1"/>
          <w:sz w:val="20"/>
          <w:szCs w:val="20"/>
        </w:rPr>
        <w:t xml:space="preserve">Senna </w:t>
      </w:r>
      <w:proofErr w:type="spellStart"/>
      <w:r w:rsidRPr="00A507F5">
        <w:rPr>
          <w:rFonts w:ascii="Times New Roman" w:hAnsi="Times New Roman" w:cs="Times New Roman"/>
          <w:i/>
          <w:iCs/>
          <w:color w:val="000000" w:themeColor="text1"/>
          <w:sz w:val="20"/>
          <w:szCs w:val="20"/>
        </w:rPr>
        <w:t>occidentalis</w:t>
      </w:r>
      <w:proofErr w:type="spellEnd"/>
      <w:r w:rsidRPr="00A507F5">
        <w:rPr>
          <w:rFonts w:ascii="Times New Roman" w:hAnsi="Times New Roman" w:cs="Times New Roman"/>
          <w:i/>
          <w:iCs/>
          <w:color w:val="000000" w:themeColor="text1"/>
          <w:sz w:val="20"/>
          <w:szCs w:val="20"/>
        </w:rPr>
        <w:t xml:space="preserve"> Linn</w:t>
      </w:r>
      <w:r w:rsidRPr="00A507F5">
        <w:rPr>
          <w:rFonts w:ascii="Times New Roman" w:hAnsi="Times New Roman" w:cs="Times New Roman"/>
          <w:color w:val="000000" w:themeColor="text1"/>
          <w:sz w:val="20"/>
          <w:szCs w:val="20"/>
        </w:rPr>
        <w:t xml:space="preserve"> (</w:t>
      </w:r>
      <w:proofErr w:type="spellStart"/>
      <w:r w:rsidRPr="00A507F5">
        <w:rPr>
          <w:rFonts w:ascii="Times New Roman" w:hAnsi="Times New Roman" w:cs="Times New Roman"/>
          <w:color w:val="000000" w:themeColor="text1"/>
          <w:sz w:val="20"/>
          <w:szCs w:val="20"/>
        </w:rPr>
        <w:t>Uzaki</w:t>
      </w:r>
      <w:proofErr w:type="spellEnd"/>
      <w:r w:rsidRPr="00A507F5">
        <w:rPr>
          <w:rFonts w:ascii="Times New Roman" w:hAnsi="Times New Roman" w:cs="Times New Roman"/>
          <w:color w:val="000000" w:themeColor="text1"/>
          <w:sz w:val="20"/>
          <w:szCs w:val="20"/>
        </w:rPr>
        <w:t xml:space="preserve"> </w:t>
      </w:r>
      <w:proofErr w:type="spellStart"/>
      <w:r w:rsidRPr="00A507F5">
        <w:rPr>
          <w:rFonts w:ascii="Times New Roman" w:hAnsi="Times New Roman" w:cs="Times New Roman"/>
          <w:color w:val="000000" w:themeColor="text1"/>
          <w:sz w:val="20"/>
          <w:szCs w:val="20"/>
        </w:rPr>
        <w:t>Mma</w:t>
      </w:r>
      <w:proofErr w:type="spellEnd"/>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GSC Advanced Research and Reviews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11</w:t>
      </w:r>
      <w:r w:rsidRPr="00A507F5">
        <w:rPr>
          <w:rFonts w:ascii="Times New Roman" w:hAnsi="Times New Roman" w:cs="Times New Roman"/>
          <w:color w:val="000000" w:themeColor="text1"/>
          <w:sz w:val="20"/>
          <w:szCs w:val="20"/>
        </w:rPr>
        <w:t>(01), 011–020</w:t>
      </w:r>
    </w:p>
    <w:p w14:paraId="4F60E566"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Usunobun</w:t>
      </w:r>
      <w:proofErr w:type="spellEnd"/>
      <w:r w:rsidRPr="00A507F5">
        <w:rPr>
          <w:rFonts w:ascii="Times New Roman" w:hAnsi="Times New Roman" w:cs="Times New Roman"/>
          <w:color w:val="000000" w:themeColor="text1"/>
          <w:sz w:val="20"/>
          <w:szCs w:val="20"/>
        </w:rPr>
        <w:t xml:space="preserve">, U., Okolie, N. P., Anyanwu, O. G., Adegbegi, A.J., &amp; Egharevba, M. E. (2015). Phytochemical screening and proximate composition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leaves. </w:t>
      </w:r>
      <w:r w:rsidRPr="00A507F5">
        <w:rPr>
          <w:rFonts w:ascii="Times New Roman" w:hAnsi="Times New Roman" w:cs="Times New Roman"/>
          <w:i/>
          <w:iCs/>
          <w:color w:val="000000" w:themeColor="text1"/>
          <w:sz w:val="20"/>
          <w:szCs w:val="20"/>
        </w:rPr>
        <w:t>European Journal of Botany Plaint Science and Phytology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2</w:t>
      </w:r>
      <w:r w:rsidRPr="00A507F5">
        <w:rPr>
          <w:rFonts w:ascii="Times New Roman" w:hAnsi="Times New Roman" w:cs="Times New Roman"/>
          <w:color w:val="000000" w:themeColor="text1"/>
          <w:sz w:val="20"/>
          <w:szCs w:val="20"/>
        </w:rPr>
        <w:t>(1), 18-28</w:t>
      </w:r>
    </w:p>
    <w:p w14:paraId="534D4A61" w14:textId="77777777" w:rsidR="00084790" w:rsidRPr="00A507F5" w:rsidRDefault="00084790" w:rsidP="00EE6EA7">
      <w:pPr>
        <w:spacing w:line="240" w:lineRule="auto"/>
        <w:ind w:left="540" w:hanging="54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Winterbourn, C. C., Hawkins, R. E., Brian, M., &amp; </w:t>
      </w:r>
      <w:r w:rsidRPr="00A507F5">
        <w:rPr>
          <w:rFonts w:ascii="Times New Roman" w:hAnsi="Times New Roman" w:cs="Times New Roman"/>
          <w:color w:val="000000" w:themeColor="text1"/>
          <w:sz w:val="20"/>
          <w:szCs w:val="20"/>
          <w:shd w:val="clear" w:color="auto" w:fill="FFFFFF"/>
        </w:rPr>
        <w:t xml:space="preserve">Carrell, R.W. </w:t>
      </w:r>
      <w:r w:rsidRPr="00A507F5">
        <w:rPr>
          <w:rFonts w:ascii="Times New Roman" w:hAnsi="Times New Roman" w:cs="Times New Roman"/>
          <w:color w:val="000000" w:themeColor="text1"/>
          <w:sz w:val="20"/>
          <w:szCs w:val="20"/>
        </w:rPr>
        <w:t xml:space="preserve"> (1975). The estimation of red cell superoxide dismutase activity. </w:t>
      </w:r>
      <w:r w:rsidRPr="00A507F5">
        <w:rPr>
          <w:rFonts w:ascii="Times New Roman" w:hAnsi="Times New Roman" w:cs="Times New Roman"/>
          <w:i/>
          <w:iCs/>
          <w:color w:val="000000" w:themeColor="text1"/>
          <w:sz w:val="20"/>
          <w:szCs w:val="20"/>
        </w:rPr>
        <w:t>J</w:t>
      </w:r>
      <w:r w:rsidRPr="00A507F5">
        <w:rPr>
          <w:rFonts w:ascii="Times New Roman" w:hAnsi="Times New Roman" w:cs="Times New Roman"/>
          <w:i/>
          <w:iCs/>
          <w:color w:val="000000" w:themeColor="text1"/>
          <w:sz w:val="20"/>
          <w:szCs w:val="20"/>
          <w:shd w:val="clear" w:color="auto" w:fill="FFFFFF"/>
        </w:rPr>
        <w:t>ournal of Laboratory and </w:t>
      </w:r>
      <w:r w:rsidRPr="00A507F5">
        <w:rPr>
          <w:rStyle w:val="Emphasis"/>
          <w:rFonts w:ascii="Times New Roman" w:hAnsi="Times New Roman" w:cs="Times New Roman"/>
          <w:color w:val="000000" w:themeColor="text1"/>
          <w:sz w:val="20"/>
          <w:szCs w:val="20"/>
          <w:shd w:val="clear" w:color="auto" w:fill="FFFFFF"/>
        </w:rPr>
        <w:t>Clinical Medicine</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85,</w:t>
      </w:r>
      <w:r w:rsidRPr="00A507F5">
        <w:rPr>
          <w:rFonts w:ascii="Times New Roman" w:hAnsi="Times New Roman" w:cs="Times New Roman"/>
          <w:color w:val="000000" w:themeColor="text1"/>
          <w:sz w:val="20"/>
          <w:szCs w:val="20"/>
        </w:rPr>
        <w:t xml:space="preserve"> 337–341. </w:t>
      </w:r>
    </w:p>
    <w:p w14:paraId="572B3A49"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Womeni</w:t>
      </w:r>
      <w:proofErr w:type="spellEnd"/>
      <w:r w:rsidRPr="00A507F5">
        <w:rPr>
          <w:rFonts w:ascii="Times New Roman" w:hAnsi="Times New Roman" w:cs="Times New Roman"/>
          <w:color w:val="000000" w:themeColor="text1"/>
          <w:sz w:val="20"/>
          <w:szCs w:val="20"/>
        </w:rPr>
        <w:t xml:space="preserve">, H. M., Tonfack Djikeng, F., </w:t>
      </w:r>
      <w:proofErr w:type="spellStart"/>
      <w:r w:rsidRPr="00A507F5">
        <w:rPr>
          <w:rFonts w:ascii="Times New Roman" w:hAnsi="Times New Roman" w:cs="Times New Roman"/>
          <w:color w:val="000000" w:themeColor="text1"/>
          <w:sz w:val="20"/>
          <w:szCs w:val="20"/>
        </w:rPr>
        <w:t>Iruku</w:t>
      </w:r>
      <w:proofErr w:type="spellEnd"/>
      <w:r w:rsidRPr="00A507F5">
        <w:rPr>
          <w:rFonts w:ascii="Times New Roman" w:hAnsi="Times New Roman" w:cs="Times New Roman"/>
          <w:color w:val="000000" w:themeColor="text1"/>
          <w:sz w:val="20"/>
          <w:szCs w:val="20"/>
        </w:rPr>
        <w:t>, N.S.S.P., Karuna, M.S.L., Prasad, R.B.N. and Linder, M. (2016), Valorization of soursop flowers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 as potent source of natural antioxidants for stabilization of palm olein during accelerated storage. </w:t>
      </w:r>
      <w:r w:rsidRPr="00A507F5">
        <w:rPr>
          <w:rFonts w:ascii="Times New Roman" w:hAnsi="Times New Roman" w:cs="Times New Roman"/>
          <w:i/>
          <w:iCs/>
          <w:color w:val="000000" w:themeColor="text1"/>
          <w:sz w:val="20"/>
          <w:szCs w:val="20"/>
        </w:rPr>
        <w:t>Food Science and Nutrition, 4,</w:t>
      </w:r>
      <w:r w:rsidRPr="00A507F5">
        <w:rPr>
          <w:rFonts w:ascii="Times New Roman" w:hAnsi="Times New Roman" w:cs="Times New Roman"/>
          <w:color w:val="000000" w:themeColor="text1"/>
          <w:sz w:val="20"/>
          <w:szCs w:val="20"/>
        </w:rPr>
        <w:t xml:space="preserve"> 802-810. </w:t>
      </w:r>
      <w:hyperlink r:id="rId26" w:history="1">
        <w:r w:rsidRPr="00A507F5">
          <w:rPr>
            <w:rStyle w:val="Hyperlink"/>
            <w:rFonts w:ascii="Times New Roman" w:hAnsi="Times New Roman" w:cs="Times New Roman"/>
            <w:color w:val="000000" w:themeColor="text1"/>
            <w:sz w:val="20"/>
            <w:szCs w:val="20"/>
            <w:u w:val="none"/>
          </w:rPr>
          <w:t>https://doi.org/10.1002/fsn3.349</w:t>
        </w:r>
      </w:hyperlink>
    </w:p>
    <w:p w14:paraId="3067F490"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Yang, C., </w:t>
      </w:r>
      <w:proofErr w:type="spellStart"/>
      <w:r w:rsidRPr="00A507F5">
        <w:rPr>
          <w:rFonts w:ascii="Times New Roman" w:hAnsi="Times New Roman" w:cs="Times New Roman"/>
          <w:color w:val="000000" w:themeColor="text1"/>
          <w:sz w:val="20"/>
          <w:szCs w:val="20"/>
        </w:rPr>
        <w:t>Gundala</w:t>
      </w:r>
      <w:proofErr w:type="spellEnd"/>
      <w:r w:rsidRPr="00A507F5">
        <w:rPr>
          <w:rFonts w:ascii="Times New Roman" w:hAnsi="Times New Roman" w:cs="Times New Roman"/>
          <w:color w:val="000000" w:themeColor="text1"/>
          <w:sz w:val="20"/>
          <w:szCs w:val="20"/>
        </w:rPr>
        <w:t xml:space="preserve"> S. R., Mukkavilli, R., Vangala S., Reid M. D., &amp; Aneja R. (2015). Synergistic interactions among flavonoids and </w:t>
      </w:r>
      <w:proofErr w:type="spellStart"/>
      <w:r w:rsidRPr="00A507F5">
        <w:rPr>
          <w:rFonts w:ascii="Times New Roman" w:hAnsi="Times New Roman" w:cs="Times New Roman"/>
          <w:color w:val="000000" w:themeColor="text1"/>
          <w:sz w:val="20"/>
          <w:szCs w:val="20"/>
        </w:rPr>
        <w:t>acetogenins</w:t>
      </w:r>
      <w:proofErr w:type="spellEnd"/>
      <w:r w:rsidRPr="00A507F5">
        <w:rPr>
          <w:rFonts w:ascii="Times New Roman" w:hAnsi="Times New Roman" w:cs="Times New Roman"/>
          <w:color w:val="000000" w:themeColor="text1"/>
          <w:sz w:val="20"/>
          <w:szCs w:val="20"/>
        </w:rPr>
        <w:t xml:space="preserve"> in </w:t>
      </w:r>
      <w:proofErr w:type="spellStart"/>
      <w:r w:rsidRPr="00A507F5">
        <w:rPr>
          <w:rFonts w:ascii="Times New Roman" w:hAnsi="Times New Roman" w:cs="Times New Roman"/>
          <w:color w:val="000000" w:themeColor="text1"/>
          <w:sz w:val="20"/>
          <w:szCs w:val="20"/>
        </w:rPr>
        <w:t>graviola</w:t>
      </w:r>
      <w:proofErr w:type="spellEnd"/>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leaves confer protection against prostate cancer. </w:t>
      </w:r>
      <w:r w:rsidRPr="00A507F5">
        <w:rPr>
          <w:rFonts w:ascii="Times New Roman" w:hAnsi="Times New Roman" w:cs="Times New Roman"/>
          <w:i/>
          <w:iCs/>
          <w:color w:val="000000" w:themeColor="text1"/>
          <w:sz w:val="20"/>
          <w:szCs w:val="20"/>
        </w:rPr>
        <w:t>Carcinogenesis, 36</w:t>
      </w:r>
      <w:r w:rsidRPr="00A507F5">
        <w:rPr>
          <w:rFonts w:ascii="Times New Roman" w:hAnsi="Times New Roman" w:cs="Times New Roman"/>
          <w:color w:val="000000" w:themeColor="text1"/>
          <w:sz w:val="20"/>
          <w:szCs w:val="20"/>
        </w:rPr>
        <w:t xml:space="preserve">, 656–665.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10.1093/</w:t>
      </w:r>
      <w:proofErr w:type="spellStart"/>
      <w:r w:rsidRPr="00A507F5">
        <w:rPr>
          <w:rFonts w:ascii="Times New Roman" w:hAnsi="Times New Roman" w:cs="Times New Roman"/>
          <w:color w:val="000000" w:themeColor="text1"/>
          <w:sz w:val="20"/>
          <w:szCs w:val="20"/>
        </w:rPr>
        <w:t>carcin</w:t>
      </w:r>
      <w:proofErr w:type="spellEnd"/>
      <w:r w:rsidRPr="00A507F5">
        <w:rPr>
          <w:rFonts w:ascii="Times New Roman" w:hAnsi="Times New Roman" w:cs="Times New Roman"/>
          <w:color w:val="000000" w:themeColor="text1"/>
          <w:sz w:val="20"/>
          <w:szCs w:val="20"/>
        </w:rPr>
        <w:t>/bgv046</w:t>
      </w:r>
    </w:p>
    <w:sectPr w:rsidR="00084790" w:rsidRPr="00A507F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D6414" w14:textId="77777777" w:rsidR="002A77E8" w:rsidRDefault="002A77E8">
      <w:pPr>
        <w:spacing w:line="240" w:lineRule="auto"/>
      </w:pPr>
      <w:r>
        <w:separator/>
      </w:r>
    </w:p>
  </w:endnote>
  <w:endnote w:type="continuationSeparator" w:id="0">
    <w:p w14:paraId="05C907C2" w14:textId="77777777" w:rsidR="002A77E8" w:rsidRDefault="002A7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11907" w14:textId="77777777" w:rsidR="00294C38" w:rsidRDefault="00294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AB0B" w14:textId="77777777" w:rsidR="00294C38" w:rsidRDefault="00294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8D19" w14:textId="77777777" w:rsidR="00294C38" w:rsidRDefault="0029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5064D" w14:textId="77777777" w:rsidR="002A77E8" w:rsidRDefault="002A77E8">
      <w:pPr>
        <w:spacing w:after="0"/>
      </w:pPr>
      <w:r>
        <w:separator/>
      </w:r>
    </w:p>
  </w:footnote>
  <w:footnote w:type="continuationSeparator" w:id="0">
    <w:p w14:paraId="02F42069" w14:textId="77777777" w:rsidR="002A77E8" w:rsidRDefault="002A77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2998" w14:textId="38164E8B" w:rsidR="00294C38" w:rsidRDefault="00294C38">
    <w:pPr>
      <w:pStyle w:val="Header"/>
    </w:pPr>
    <w:r>
      <w:rPr>
        <w:noProof/>
      </w:rPr>
      <w:pict w14:anchorId="4E4B4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8742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766B" w14:textId="4485E6C4" w:rsidR="00294C38" w:rsidRDefault="00294C38">
    <w:pPr>
      <w:pStyle w:val="Header"/>
    </w:pPr>
    <w:r>
      <w:rPr>
        <w:noProof/>
      </w:rPr>
      <w:pict w14:anchorId="19A40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8742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DA8B" w14:textId="7AA291C3" w:rsidR="00294C38" w:rsidRDefault="00294C38">
    <w:pPr>
      <w:pStyle w:val="Header"/>
    </w:pPr>
    <w:r>
      <w:rPr>
        <w:noProof/>
      </w:rPr>
      <w:pict w14:anchorId="0B2A8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8742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251AF"/>
    <w:multiLevelType w:val="multilevel"/>
    <w:tmpl w:val="F2D6A84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 w15:restartNumberingAfterBreak="0">
    <w:nsid w:val="49895C32"/>
    <w:multiLevelType w:val="multilevel"/>
    <w:tmpl w:val="84D6AC26"/>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 w15:restartNumberingAfterBreak="0">
    <w:nsid w:val="67561DA6"/>
    <w:multiLevelType w:val="multilevel"/>
    <w:tmpl w:val="272ACC00"/>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7D377AEE"/>
    <w:multiLevelType w:val="multilevel"/>
    <w:tmpl w:val="A88EC1A2"/>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num w:numId="1">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A7"/>
    <w:rsid w:val="000012FB"/>
    <w:rsid w:val="00005A69"/>
    <w:rsid w:val="000112FD"/>
    <w:rsid w:val="00022C68"/>
    <w:rsid w:val="00025B9A"/>
    <w:rsid w:val="000336C4"/>
    <w:rsid w:val="000366C5"/>
    <w:rsid w:val="00036E68"/>
    <w:rsid w:val="000441EE"/>
    <w:rsid w:val="00052B7C"/>
    <w:rsid w:val="00054C01"/>
    <w:rsid w:val="00057A99"/>
    <w:rsid w:val="0006758B"/>
    <w:rsid w:val="000714A7"/>
    <w:rsid w:val="00084790"/>
    <w:rsid w:val="00086A1C"/>
    <w:rsid w:val="000911B3"/>
    <w:rsid w:val="0009764B"/>
    <w:rsid w:val="000D4506"/>
    <w:rsid w:val="000E3253"/>
    <w:rsid w:val="000E72F7"/>
    <w:rsid w:val="000F3E9A"/>
    <w:rsid w:val="000F65EA"/>
    <w:rsid w:val="001001D6"/>
    <w:rsid w:val="00100546"/>
    <w:rsid w:val="0010192B"/>
    <w:rsid w:val="00123A5D"/>
    <w:rsid w:val="00131FB9"/>
    <w:rsid w:val="0013437D"/>
    <w:rsid w:val="00135C71"/>
    <w:rsid w:val="001401F4"/>
    <w:rsid w:val="001405E7"/>
    <w:rsid w:val="00143FB7"/>
    <w:rsid w:val="0015215D"/>
    <w:rsid w:val="00154A82"/>
    <w:rsid w:val="0015533A"/>
    <w:rsid w:val="00163F59"/>
    <w:rsid w:val="0016681A"/>
    <w:rsid w:val="00167C3D"/>
    <w:rsid w:val="001744F8"/>
    <w:rsid w:val="00194CAB"/>
    <w:rsid w:val="0019654B"/>
    <w:rsid w:val="001A4245"/>
    <w:rsid w:val="001A4B35"/>
    <w:rsid w:val="001A6115"/>
    <w:rsid w:val="001B5422"/>
    <w:rsid w:val="001B6676"/>
    <w:rsid w:val="001C0BE0"/>
    <w:rsid w:val="001D0E70"/>
    <w:rsid w:val="001D5731"/>
    <w:rsid w:val="00230382"/>
    <w:rsid w:val="00233067"/>
    <w:rsid w:val="00237FDD"/>
    <w:rsid w:val="00245BEC"/>
    <w:rsid w:val="002537B5"/>
    <w:rsid w:val="00260844"/>
    <w:rsid w:val="002627E7"/>
    <w:rsid w:val="00262EC8"/>
    <w:rsid w:val="00265FE1"/>
    <w:rsid w:val="002720DC"/>
    <w:rsid w:val="00274665"/>
    <w:rsid w:val="002748FA"/>
    <w:rsid w:val="00294C38"/>
    <w:rsid w:val="00297434"/>
    <w:rsid w:val="0029778D"/>
    <w:rsid w:val="002A77E8"/>
    <w:rsid w:val="002A7CFA"/>
    <w:rsid w:val="002B1E0D"/>
    <w:rsid w:val="002B27A4"/>
    <w:rsid w:val="002B4006"/>
    <w:rsid w:val="002C07D9"/>
    <w:rsid w:val="002D51D2"/>
    <w:rsid w:val="002D5E27"/>
    <w:rsid w:val="002E0FFC"/>
    <w:rsid w:val="003048FB"/>
    <w:rsid w:val="0030575D"/>
    <w:rsid w:val="00307793"/>
    <w:rsid w:val="00310F76"/>
    <w:rsid w:val="0031685F"/>
    <w:rsid w:val="003307B0"/>
    <w:rsid w:val="0033774D"/>
    <w:rsid w:val="003409B4"/>
    <w:rsid w:val="00341BF2"/>
    <w:rsid w:val="00343F84"/>
    <w:rsid w:val="00346693"/>
    <w:rsid w:val="00346DB7"/>
    <w:rsid w:val="00360F87"/>
    <w:rsid w:val="003807C8"/>
    <w:rsid w:val="00390806"/>
    <w:rsid w:val="003909BB"/>
    <w:rsid w:val="003C1237"/>
    <w:rsid w:val="003D642B"/>
    <w:rsid w:val="003E0189"/>
    <w:rsid w:val="003E02BA"/>
    <w:rsid w:val="003E05B9"/>
    <w:rsid w:val="003F0868"/>
    <w:rsid w:val="003F3A0B"/>
    <w:rsid w:val="00403C66"/>
    <w:rsid w:val="004054B7"/>
    <w:rsid w:val="00442E47"/>
    <w:rsid w:val="00450E02"/>
    <w:rsid w:val="00454CC5"/>
    <w:rsid w:val="0046199B"/>
    <w:rsid w:val="004668B6"/>
    <w:rsid w:val="004776EA"/>
    <w:rsid w:val="00480C59"/>
    <w:rsid w:val="0048200E"/>
    <w:rsid w:val="004B17FC"/>
    <w:rsid w:val="004B4280"/>
    <w:rsid w:val="004B4E25"/>
    <w:rsid w:val="004C071D"/>
    <w:rsid w:val="004E1598"/>
    <w:rsid w:val="004E1FBE"/>
    <w:rsid w:val="004E7029"/>
    <w:rsid w:val="004F2D38"/>
    <w:rsid w:val="004F3A49"/>
    <w:rsid w:val="00504C21"/>
    <w:rsid w:val="00536C93"/>
    <w:rsid w:val="00536CA4"/>
    <w:rsid w:val="005458E4"/>
    <w:rsid w:val="005621C0"/>
    <w:rsid w:val="00585A24"/>
    <w:rsid w:val="00587753"/>
    <w:rsid w:val="00593B82"/>
    <w:rsid w:val="00597520"/>
    <w:rsid w:val="005C0247"/>
    <w:rsid w:val="005E101C"/>
    <w:rsid w:val="005F4C9B"/>
    <w:rsid w:val="005F510C"/>
    <w:rsid w:val="00615BBD"/>
    <w:rsid w:val="006206C6"/>
    <w:rsid w:val="00627154"/>
    <w:rsid w:val="00636553"/>
    <w:rsid w:val="006449E7"/>
    <w:rsid w:val="00657B78"/>
    <w:rsid w:val="00667401"/>
    <w:rsid w:val="00671EE8"/>
    <w:rsid w:val="00674D6D"/>
    <w:rsid w:val="00676AAC"/>
    <w:rsid w:val="006772F8"/>
    <w:rsid w:val="00690EF3"/>
    <w:rsid w:val="006B356B"/>
    <w:rsid w:val="006B6C01"/>
    <w:rsid w:val="006C1B3D"/>
    <w:rsid w:val="006D5F98"/>
    <w:rsid w:val="006F1B29"/>
    <w:rsid w:val="006F1FBC"/>
    <w:rsid w:val="006F1FD3"/>
    <w:rsid w:val="007106B2"/>
    <w:rsid w:val="0071239C"/>
    <w:rsid w:val="0071290F"/>
    <w:rsid w:val="00714E3C"/>
    <w:rsid w:val="007158B9"/>
    <w:rsid w:val="00715938"/>
    <w:rsid w:val="00721160"/>
    <w:rsid w:val="0072530A"/>
    <w:rsid w:val="00726EFF"/>
    <w:rsid w:val="00740779"/>
    <w:rsid w:val="00745BEE"/>
    <w:rsid w:val="007550B7"/>
    <w:rsid w:val="00756D17"/>
    <w:rsid w:val="00756FDC"/>
    <w:rsid w:val="0076488C"/>
    <w:rsid w:val="00765DA1"/>
    <w:rsid w:val="00775FFA"/>
    <w:rsid w:val="00785E8A"/>
    <w:rsid w:val="0079485F"/>
    <w:rsid w:val="007A0E20"/>
    <w:rsid w:val="007A36CE"/>
    <w:rsid w:val="007A4ECB"/>
    <w:rsid w:val="007A759C"/>
    <w:rsid w:val="007B5BE8"/>
    <w:rsid w:val="007B5CEB"/>
    <w:rsid w:val="007B6132"/>
    <w:rsid w:val="007B6DB6"/>
    <w:rsid w:val="007B7E0B"/>
    <w:rsid w:val="007D140E"/>
    <w:rsid w:val="007D4FB5"/>
    <w:rsid w:val="007D7289"/>
    <w:rsid w:val="007E47D9"/>
    <w:rsid w:val="007E7086"/>
    <w:rsid w:val="007F42BB"/>
    <w:rsid w:val="007F5417"/>
    <w:rsid w:val="0081008E"/>
    <w:rsid w:val="00810BF6"/>
    <w:rsid w:val="00814B75"/>
    <w:rsid w:val="00817305"/>
    <w:rsid w:val="00817AD6"/>
    <w:rsid w:val="0082575D"/>
    <w:rsid w:val="0084119C"/>
    <w:rsid w:val="00855560"/>
    <w:rsid w:val="008608A6"/>
    <w:rsid w:val="0086388B"/>
    <w:rsid w:val="0087334B"/>
    <w:rsid w:val="0087491B"/>
    <w:rsid w:val="00893BF5"/>
    <w:rsid w:val="00895FD7"/>
    <w:rsid w:val="008B1DBB"/>
    <w:rsid w:val="008B37CE"/>
    <w:rsid w:val="008C0992"/>
    <w:rsid w:val="008D2FED"/>
    <w:rsid w:val="008E1E1A"/>
    <w:rsid w:val="008E1F92"/>
    <w:rsid w:val="008E4970"/>
    <w:rsid w:val="008E636D"/>
    <w:rsid w:val="008E68AD"/>
    <w:rsid w:val="008F0411"/>
    <w:rsid w:val="008F15F7"/>
    <w:rsid w:val="008F6D97"/>
    <w:rsid w:val="008F794D"/>
    <w:rsid w:val="00900C3E"/>
    <w:rsid w:val="0090217A"/>
    <w:rsid w:val="00902B2B"/>
    <w:rsid w:val="00904EBA"/>
    <w:rsid w:val="00906E6D"/>
    <w:rsid w:val="00906E6F"/>
    <w:rsid w:val="009153FB"/>
    <w:rsid w:val="00917F9E"/>
    <w:rsid w:val="00936C79"/>
    <w:rsid w:val="00944522"/>
    <w:rsid w:val="00946F37"/>
    <w:rsid w:val="00953203"/>
    <w:rsid w:val="00953C2D"/>
    <w:rsid w:val="0095525B"/>
    <w:rsid w:val="00956434"/>
    <w:rsid w:val="0096306E"/>
    <w:rsid w:val="00971164"/>
    <w:rsid w:val="009732A8"/>
    <w:rsid w:val="009778D4"/>
    <w:rsid w:val="00986E8B"/>
    <w:rsid w:val="00993507"/>
    <w:rsid w:val="009A6697"/>
    <w:rsid w:val="009A7084"/>
    <w:rsid w:val="009B02AB"/>
    <w:rsid w:val="009B2E6B"/>
    <w:rsid w:val="009C7541"/>
    <w:rsid w:val="009D0F6D"/>
    <w:rsid w:val="009D4A55"/>
    <w:rsid w:val="009D7A1D"/>
    <w:rsid w:val="009D7C07"/>
    <w:rsid w:val="009E07AD"/>
    <w:rsid w:val="009E149A"/>
    <w:rsid w:val="009E3AD5"/>
    <w:rsid w:val="009F5A59"/>
    <w:rsid w:val="00A0283F"/>
    <w:rsid w:val="00A10548"/>
    <w:rsid w:val="00A16E24"/>
    <w:rsid w:val="00A24903"/>
    <w:rsid w:val="00A3122A"/>
    <w:rsid w:val="00A32D9E"/>
    <w:rsid w:val="00A3361C"/>
    <w:rsid w:val="00A472CD"/>
    <w:rsid w:val="00A50647"/>
    <w:rsid w:val="00A507F5"/>
    <w:rsid w:val="00A54B4A"/>
    <w:rsid w:val="00A552E7"/>
    <w:rsid w:val="00A644F9"/>
    <w:rsid w:val="00A86343"/>
    <w:rsid w:val="00A8745E"/>
    <w:rsid w:val="00AA3F1B"/>
    <w:rsid w:val="00AA4780"/>
    <w:rsid w:val="00AA644B"/>
    <w:rsid w:val="00AB3A2D"/>
    <w:rsid w:val="00AC0EDC"/>
    <w:rsid w:val="00AF3DC5"/>
    <w:rsid w:val="00B00477"/>
    <w:rsid w:val="00B011EC"/>
    <w:rsid w:val="00B12442"/>
    <w:rsid w:val="00B165D6"/>
    <w:rsid w:val="00B21A9F"/>
    <w:rsid w:val="00B269E4"/>
    <w:rsid w:val="00B35514"/>
    <w:rsid w:val="00B37D5B"/>
    <w:rsid w:val="00B442B3"/>
    <w:rsid w:val="00B50834"/>
    <w:rsid w:val="00B53FA7"/>
    <w:rsid w:val="00B55904"/>
    <w:rsid w:val="00B56D8D"/>
    <w:rsid w:val="00B6640B"/>
    <w:rsid w:val="00B6779D"/>
    <w:rsid w:val="00B74E67"/>
    <w:rsid w:val="00B766B1"/>
    <w:rsid w:val="00B84F2B"/>
    <w:rsid w:val="00B93147"/>
    <w:rsid w:val="00B95623"/>
    <w:rsid w:val="00BB112A"/>
    <w:rsid w:val="00BC1CE3"/>
    <w:rsid w:val="00BC3716"/>
    <w:rsid w:val="00BF111B"/>
    <w:rsid w:val="00BF259E"/>
    <w:rsid w:val="00BF66D0"/>
    <w:rsid w:val="00BF7CBF"/>
    <w:rsid w:val="00C40F87"/>
    <w:rsid w:val="00C55BDE"/>
    <w:rsid w:val="00C97656"/>
    <w:rsid w:val="00C97AC6"/>
    <w:rsid w:val="00CA499A"/>
    <w:rsid w:val="00CB111B"/>
    <w:rsid w:val="00CD64C9"/>
    <w:rsid w:val="00CF4522"/>
    <w:rsid w:val="00D01BCC"/>
    <w:rsid w:val="00D03C1A"/>
    <w:rsid w:val="00D056ED"/>
    <w:rsid w:val="00D144F4"/>
    <w:rsid w:val="00D144F8"/>
    <w:rsid w:val="00D30049"/>
    <w:rsid w:val="00D320B6"/>
    <w:rsid w:val="00D32C48"/>
    <w:rsid w:val="00D33297"/>
    <w:rsid w:val="00D34C4B"/>
    <w:rsid w:val="00D43D31"/>
    <w:rsid w:val="00D503E4"/>
    <w:rsid w:val="00D517BD"/>
    <w:rsid w:val="00D52440"/>
    <w:rsid w:val="00D5269C"/>
    <w:rsid w:val="00D56A5A"/>
    <w:rsid w:val="00D57675"/>
    <w:rsid w:val="00D656FA"/>
    <w:rsid w:val="00D66D03"/>
    <w:rsid w:val="00D72AC6"/>
    <w:rsid w:val="00D73E47"/>
    <w:rsid w:val="00D85668"/>
    <w:rsid w:val="00D94A9F"/>
    <w:rsid w:val="00DA03CF"/>
    <w:rsid w:val="00DA09FD"/>
    <w:rsid w:val="00DA1479"/>
    <w:rsid w:val="00DA4726"/>
    <w:rsid w:val="00DA6D03"/>
    <w:rsid w:val="00DA758A"/>
    <w:rsid w:val="00DB0580"/>
    <w:rsid w:val="00DB1E59"/>
    <w:rsid w:val="00DB6398"/>
    <w:rsid w:val="00DC5679"/>
    <w:rsid w:val="00DC59D0"/>
    <w:rsid w:val="00DD1DC3"/>
    <w:rsid w:val="00DE32A2"/>
    <w:rsid w:val="00DE3954"/>
    <w:rsid w:val="00DF263B"/>
    <w:rsid w:val="00DF324B"/>
    <w:rsid w:val="00DF4DD1"/>
    <w:rsid w:val="00E05FC5"/>
    <w:rsid w:val="00E10B54"/>
    <w:rsid w:val="00E23F2D"/>
    <w:rsid w:val="00E30606"/>
    <w:rsid w:val="00E36C81"/>
    <w:rsid w:val="00E371D1"/>
    <w:rsid w:val="00E3732E"/>
    <w:rsid w:val="00E40DFB"/>
    <w:rsid w:val="00E448DA"/>
    <w:rsid w:val="00E4691A"/>
    <w:rsid w:val="00E560FC"/>
    <w:rsid w:val="00E57A1C"/>
    <w:rsid w:val="00E6777F"/>
    <w:rsid w:val="00E67857"/>
    <w:rsid w:val="00E72902"/>
    <w:rsid w:val="00E73834"/>
    <w:rsid w:val="00E842E0"/>
    <w:rsid w:val="00E97083"/>
    <w:rsid w:val="00EA3BDF"/>
    <w:rsid w:val="00EA4710"/>
    <w:rsid w:val="00EA4E88"/>
    <w:rsid w:val="00EB5C7B"/>
    <w:rsid w:val="00ED5983"/>
    <w:rsid w:val="00ED6385"/>
    <w:rsid w:val="00EE2CA0"/>
    <w:rsid w:val="00EE6EA7"/>
    <w:rsid w:val="00EF4171"/>
    <w:rsid w:val="00EF48D6"/>
    <w:rsid w:val="00F02F49"/>
    <w:rsid w:val="00F0783C"/>
    <w:rsid w:val="00F13620"/>
    <w:rsid w:val="00F233B7"/>
    <w:rsid w:val="00F266C0"/>
    <w:rsid w:val="00F32599"/>
    <w:rsid w:val="00F33D60"/>
    <w:rsid w:val="00F4563C"/>
    <w:rsid w:val="00F55EEB"/>
    <w:rsid w:val="00F6119B"/>
    <w:rsid w:val="00F77B6B"/>
    <w:rsid w:val="00F81776"/>
    <w:rsid w:val="00F829C1"/>
    <w:rsid w:val="00F9572C"/>
    <w:rsid w:val="00FA26E8"/>
    <w:rsid w:val="00FB2ACF"/>
    <w:rsid w:val="00FC2698"/>
    <w:rsid w:val="00FC35E4"/>
    <w:rsid w:val="00FC3D85"/>
    <w:rsid w:val="00FC41D5"/>
    <w:rsid w:val="00FD4E65"/>
    <w:rsid w:val="00FE0DE6"/>
    <w:rsid w:val="00FE2A06"/>
    <w:rsid w:val="00FE43A7"/>
    <w:rsid w:val="09D736D2"/>
    <w:rsid w:val="247F2998"/>
    <w:rsid w:val="7BFD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BB46E"/>
  <w15:docId w15:val="{7A06E201-1AFC-4841-883B-0F66A1A5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qFormat/>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ListTable6Colorful1">
    <w:name w:val="List Table 6 Colorful1"/>
    <w:basedOn w:val="TableNormal"/>
    <w:uiPriority w:val="51"/>
    <w:rPr>
      <w:color w:val="000000" w:themeColor="text1"/>
      <w:kern w:val="2"/>
      <w:sz w:val="24"/>
      <w:szCs w:val="24"/>
      <w14:ligatures w14:val="standardContextual"/>
    </w:rPr>
    <w:tblPr>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656FA"/>
    <w:rPr>
      <w:color w:val="605E5C"/>
      <w:shd w:val="clear" w:color="auto" w:fill="E1DFDD"/>
    </w:rPr>
  </w:style>
  <w:style w:type="character" w:styleId="Emphasis">
    <w:name w:val="Emphasis"/>
    <w:basedOn w:val="DefaultParagraphFont"/>
    <w:uiPriority w:val="20"/>
    <w:qFormat/>
    <w:rsid w:val="003F3A0B"/>
    <w:rPr>
      <w:i/>
      <w:iCs/>
    </w:rPr>
  </w:style>
  <w:style w:type="paragraph" w:styleId="Header">
    <w:name w:val="header"/>
    <w:basedOn w:val="Normal"/>
    <w:link w:val="HeaderChar"/>
    <w:uiPriority w:val="99"/>
    <w:unhideWhenUsed/>
    <w:rsid w:val="0008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90"/>
    <w:rPr>
      <w:sz w:val="22"/>
      <w:szCs w:val="22"/>
    </w:rPr>
  </w:style>
  <w:style w:type="paragraph" w:styleId="Footer">
    <w:name w:val="footer"/>
    <w:basedOn w:val="Normal"/>
    <w:link w:val="FooterChar"/>
    <w:uiPriority w:val="99"/>
    <w:unhideWhenUsed/>
    <w:rsid w:val="00084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3065-022-00822-0" TargetMode="External"/><Relationship Id="rId18" Type="http://schemas.openxmlformats.org/officeDocument/2006/relationships/hyperlink" Target="https://doi.org/10.1016/j.afres.2025.101146" TargetMode="External"/><Relationship Id="rId26" Type="http://schemas.openxmlformats.org/officeDocument/2006/relationships/hyperlink" Target="https://doi.org/10.1002/fsn3.349" TargetMode="External"/><Relationship Id="rId3" Type="http://schemas.openxmlformats.org/officeDocument/2006/relationships/styles" Target="styles.xml"/><Relationship Id="rId21" Type="http://schemas.openxmlformats.org/officeDocument/2006/relationships/hyperlink" Target="https://doi.org/10.3390/pr1301019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155/2015/347673" TargetMode="External"/><Relationship Id="rId17" Type="http://schemas.openxmlformats.org/officeDocument/2006/relationships/hyperlink" Target="https://doi.org/10.1038/s41420-024-02278-8" TargetMode="External"/><Relationship Id="rId25" Type="http://schemas.openxmlformats.org/officeDocument/2006/relationships/hyperlink" Target="https://doi.org/10.1155/2024/559438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rofile/Soumallya-Chakraborty-2?_tp=eyJjb250ZXh0Ijp7InBhZ2UiOiJwdWJsaWNhdGlvbiIsInByZXZpb3VzUGFnZSI6bnVsbH19" TargetMode="External"/><Relationship Id="rId20" Type="http://schemas.openxmlformats.org/officeDocument/2006/relationships/hyperlink" Target="https://doi.org/10.4314/swj.v20i1.2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Somenath_Bhattacharya2?_tp=eyJjb250ZXh0Ijp7InBhZ2UiOiJwdWJsaWNhdGlvbiIsInByZXZpb3VzUGFnZSI6bnVsbH19" TargetMode="External"/><Relationship Id="rId24" Type="http://schemas.openxmlformats.org/officeDocument/2006/relationships/hyperlink" Target="https://doi.org/10.1016/j.crfs.2022.09.00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searchgate.net/profile/Somenath_Bhattacharya2?_tp=eyJjb250ZXh0Ijp7InBhZ2UiOiJwdWJsaWNhdGlvbiIsInByZXZpb3VzUGFnZSI6bnVsbH19" TargetMode="External"/><Relationship Id="rId23" Type="http://schemas.openxmlformats.org/officeDocument/2006/relationships/hyperlink" Target="https://doi.org/10.3390/chemistry7010020" TargetMode="External"/><Relationship Id="rId28" Type="http://schemas.openxmlformats.org/officeDocument/2006/relationships/header" Target="header2.xml"/><Relationship Id="rId10" Type="http://schemas.openxmlformats.org/officeDocument/2006/relationships/hyperlink" Target="https://www.researchgate.net/profile/Somenath_Bhattacharya2?_tp=eyJjb250ZXh0Ijp7InBhZ2UiOiJwdWJsaWNhdGlvbiIsInByZXZpb3VzUGFnZSI6bnVsbH19" TargetMode="External"/><Relationship Id="rId19" Type="http://schemas.openxmlformats.org/officeDocument/2006/relationships/hyperlink" Target="https://doi.org/10.3892/br.2024.185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iencedirect.com/science/article/pii/S2772502225004512" TargetMode="External"/><Relationship Id="rId14" Type="http://schemas.openxmlformats.org/officeDocument/2006/relationships/hyperlink" Target="https://doi.org/10.3390/plants91216" TargetMode="External"/><Relationship Id="rId22" Type="http://schemas.openxmlformats.org/officeDocument/2006/relationships/hyperlink" Target="https://doi.org/10.3390/pharmaceutics1502034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sciencedirect.com/topics/pharmacology-toxicology-and-pharmaceutical-science/hydroxyl-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483D-F21F-4393-9644-7F9DE1AF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14</Pages>
  <Words>7916</Words>
  <Characters>45125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Chukwunonso Anthony</dc:creator>
  <cp:lastModifiedBy>SDI 1084</cp:lastModifiedBy>
  <cp:revision>61</cp:revision>
  <dcterms:created xsi:type="dcterms:W3CDTF">2026-02-11T10:14:00Z</dcterms:created>
  <dcterms:modified xsi:type="dcterms:W3CDTF">2026-03-05T04:51:00Z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CDF63997DF35460988962A88723D19BC_12</vt:lpwstr>
  </property>
</Properties>
</file>