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FB2A6" w14:textId="77777777" w:rsidR="00FF0044" w:rsidRPr="00FF0044" w:rsidRDefault="00FF0044" w:rsidP="00FF0044">
      <w:pPr>
        <w:pStyle w:val="Author"/>
        <w:rPr>
          <w:rFonts w:ascii="Arial" w:hAnsi="Arial" w:cs="Arial"/>
          <w:bCs/>
          <w:i/>
          <w:iCs/>
          <w:kern w:val="28"/>
          <w:sz w:val="18"/>
          <w:szCs w:val="18"/>
          <w:u w:val="single"/>
        </w:rPr>
      </w:pPr>
      <w:r w:rsidRPr="00FF0044">
        <w:rPr>
          <w:rFonts w:ascii="Arial" w:hAnsi="Arial" w:cs="Arial"/>
          <w:bCs/>
          <w:i/>
          <w:iCs/>
          <w:kern w:val="28"/>
          <w:sz w:val="18"/>
          <w:szCs w:val="18"/>
          <w:u w:val="single"/>
        </w:rPr>
        <w:t>Original Research Article</w:t>
      </w:r>
    </w:p>
    <w:p w14:paraId="6FA45571" w14:textId="77777777" w:rsidR="006757D8" w:rsidRPr="006757D8" w:rsidRDefault="006757D8" w:rsidP="006757D8">
      <w:pPr>
        <w:pStyle w:val="Author"/>
        <w:spacing w:line="240" w:lineRule="auto"/>
        <w:rPr>
          <w:rFonts w:ascii="Arial" w:hAnsi="Arial" w:cs="Arial"/>
          <w:bCs/>
          <w:iCs/>
          <w:kern w:val="28"/>
          <w:sz w:val="36"/>
        </w:rPr>
      </w:pPr>
      <w:r w:rsidRPr="006757D8">
        <w:rPr>
          <w:rFonts w:ascii="Arial" w:hAnsi="Arial" w:cs="Arial"/>
          <w:bCs/>
          <w:iCs/>
          <w:kern w:val="28"/>
          <w:sz w:val="36"/>
        </w:rPr>
        <w:t>Effects of Scale, Distribution and Forest Owner on Management and Development of Poor Production Natural Evergreen Broadleaf Forest in the Former Gia Lai Province, Vietnam</w:t>
      </w:r>
    </w:p>
    <w:p w14:paraId="0E6EB163" w14:textId="77777777" w:rsidR="00A258C3" w:rsidRPr="00790ADA" w:rsidRDefault="00A258C3" w:rsidP="00441B6F">
      <w:pPr>
        <w:pStyle w:val="Author"/>
        <w:spacing w:line="240" w:lineRule="auto"/>
        <w:jc w:val="both"/>
        <w:rPr>
          <w:rFonts w:ascii="Arial" w:hAnsi="Arial" w:cs="Arial"/>
          <w:sz w:val="36"/>
        </w:rPr>
      </w:pPr>
    </w:p>
    <w:p w14:paraId="2E41EB38" w14:textId="38ED0E55" w:rsidR="0034555A" w:rsidRPr="0034555A" w:rsidRDefault="0034555A" w:rsidP="0034555A">
      <w:pPr>
        <w:pStyle w:val="ListParagraph"/>
        <w:adjustRightInd w:val="0"/>
        <w:snapToGrid w:val="0"/>
        <w:spacing w:after="0" w:line="240" w:lineRule="auto"/>
        <w:ind w:left="0"/>
        <w:contextualSpacing w:val="0"/>
        <w:rPr>
          <w:rFonts w:ascii="Arial" w:hAnsi="Arial" w:cs="Arial"/>
          <w:b/>
          <w:color w:val="FFFFFF"/>
          <w:sz w:val="20"/>
          <w:szCs w:val="20"/>
        </w:rPr>
      </w:pPr>
      <w:bookmarkStart w:id="0" w:name="_GoBack"/>
      <w:bookmarkEnd w:id="0"/>
    </w:p>
    <w:p w14:paraId="31E981FC" w14:textId="77777777" w:rsidR="002C57D2" w:rsidRPr="00FB3A86" w:rsidRDefault="002C57D2" w:rsidP="00441B6F">
      <w:pPr>
        <w:pStyle w:val="Affiliation"/>
        <w:spacing w:after="0" w:line="240" w:lineRule="auto"/>
        <w:jc w:val="both"/>
        <w:rPr>
          <w:rFonts w:ascii="Arial" w:hAnsi="Arial" w:cs="Arial"/>
        </w:rPr>
      </w:pPr>
    </w:p>
    <w:p w14:paraId="662C74B0" w14:textId="77777777" w:rsidR="004806D9" w:rsidRDefault="00F036AD" w:rsidP="004806D9">
      <w:pPr>
        <w:pStyle w:val="Copyright"/>
        <w:spacing w:after="0" w:line="240" w:lineRule="auto"/>
        <w:jc w:val="both"/>
        <w:rPr>
          <w:rFonts w:ascii="Arial" w:hAnsi="Arial" w:cs="Arial"/>
        </w:rPr>
      </w:pPr>
      <w:r>
        <w:rPr>
          <w:rFonts w:ascii="Arial" w:hAnsi="Arial" w:cs="Arial"/>
        </w:rPr>
      </w:r>
      <w:r>
        <w:rPr>
          <w:rFonts w:ascii="Arial" w:hAnsi="Arial" w:cs="Arial"/>
        </w:rPr>
        <w:pict w14:anchorId="0747C64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52858377" w14:textId="77777777" w:rsidR="004806D9" w:rsidRDefault="004806D9" w:rsidP="004806D9">
      <w:pPr>
        <w:pStyle w:val="Copyright"/>
        <w:spacing w:after="0" w:line="240" w:lineRule="auto"/>
        <w:jc w:val="both"/>
        <w:rPr>
          <w:rFonts w:ascii="Arial" w:hAnsi="Arial" w:cs="Arial"/>
        </w:rPr>
      </w:pPr>
    </w:p>
    <w:p w14:paraId="67114BE9" w14:textId="77777777" w:rsidR="00790ADA" w:rsidRDefault="00B01FCD" w:rsidP="0034555A">
      <w:pPr>
        <w:pStyle w:val="Copyright"/>
        <w:spacing w:after="0" w:line="240" w:lineRule="auto"/>
        <w:jc w:val="both"/>
        <w:rPr>
          <w:rFonts w:ascii="Arial" w:hAnsi="Arial" w:cs="Arial"/>
        </w:rPr>
      </w:pPr>
      <w:r w:rsidRPr="0034555A">
        <w:rPr>
          <w:rFonts w:ascii="Arial" w:hAnsi="Arial" w:cs="Arial"/>
          <w:b/>
        </w:rPr>
        <w:t>A</w:t>
      </w:r>
      <w:r w:rsidR="0034555A">
        <w:rPr>
          <w:rFonts w:ascii="Arial" w:hAnsi="Arial" w:cs="Arial"/>
          <w:b/>
        </w:rPr>
        <w:t xml:space="preserve">bstract </w:t>
      </w:r>
    </w:p>
    <w:p w14:paraId="1D9A2820" w14:textId="77777777" w:rsidR="0034555A" w:rsidRPr="00FB3A86" w:rsidRDefault="0034555A" w:rsidP="0034555A">
      <w:pPr>
        <w:pStyle w:val="Copyright"/>
        <w:spacing w:after="0" w:line="240" w:lineRule="auto"/>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42"/>
      </w:tblGrid>
      <w:tr w:rsidR="00296529" w:rsidRPr="001E44FE" w14:paraId="725819C4" w14:textId="77777777" w:rsidTr="001E44FE">
        <w:tc>
          <w:tcPr>
            <w:tcW w:w="9576" w:type="dxa"/>
            <w:shd w:val="clear" w:color="auto" w:fill="F2F2F2"/>
          </w:tcPr>
          <w:p w14:paraId="3E021E7B" w14:textId="77777777" w:rsidR="00505F06" w:rsidRPr="006757D8" w:rsidRDefault="006757D8" w:rsidP="00441B6F">
            <w:pPr>
              <w:pStyle w:val="Body"/>
              <w:spacing w:after="0"/>
              <w:rPr>
                <w:rFonts w:ascii="Arial" w:eastAsia="Calibri" w:hAnsi="Arial" w:cs="Arial"/>
              </w:rPr>
            </w:pPr>
            <w:r w:rsidRPr="006757D8">
              <w:rPr>
                <w:rFonts w:ascii="Arial" w:hAnsi="Arial" w:cs="Arial"/>
              </w:rPr>
              <w:t>This study examines the former Gia Lai province as it existed prior to the July 2025 administrative merger with Binh Dinh province; all data and analyses refer exclusively to pre-merger boundaries. The former Gia Lai was located in the northern Central Highlands of Vietnam. With its diverse topography, including mountains, highlands, and valleys, the province holds significant potential for forestry development. This potential contributes to the local economy, creates employment opportunities, and supports social sustainability for ethnic communities in the region. This study provides an overview of the scale, distribution, and ownership of degraded natural evergreen broadleaf forests in the former Gia Lai, analyzing the advantages and challenges for their management and development. The findings indicate that the total area of degraded natural evergreen broadleaf forests in the province is 90,736.57 hectares, distributed across 10,503 plots spanning all 17 districts. The forest area is allocated to seven categories of ownership: Communities (3,111.83 ha), Commune People's Committees (36,283.67 ha), Protection Forest Management Boards (37,315.75 ha), Forest Enterprises (12,832.85 ha), Private Companies (143.51 ha), Army Units (910.81 ha), and Others (138.15 ha). Plots smaller than 0.5 ha are scattered throughout the province, presenting significant challenges for investment, management, and development efforts. The Commune People's Committees account for 40.00% of the total area of degraded natural evergreen broadleaf forests, despite not being specialized management entities. This lack of specialization poses substantial difficulties for the effective management and development of these forest areas by the Commune People's Committees.</w:t>
            </w:r>
          </w:p>
        </w:tc>
      </w:tr>
    </w:tbl>
    <w:p w14:paraId="38E1602D" w14:textId="77777777" w:rsidR="00636EB2" w:rsidRDefault="00636EB2" w:rsidP="00441B6F">
      <w:pPr>
        <w:pStyle w:val="Body"/>
        <w:spacing w:after="0"/>
        <w:rPr>
          <w:rFonts w:ascii="Arial" w:hAnsi="Arial" w:cs="Arial"/>
          <w:i/>
        </w:rPr>
      </w:pPr>
    </w:p>
    <w:p w14:paraId="39336E72" w14:textId="77777777" w:rsidR="00A24E7E" w:rsidRPr="006757D8" w:rsidRDefault="00A24E7E" w:rsidP="00F3780A">
      <w:pPr>
        <w:pStyle w:val="Body"/>
        <w:spacing w:after="0"/>
        <w:ind w:left="851" w:hanging="851"/>
        <w:rPr>
          <w:rFonts w:ascii="Arial" w:hAnsi="Arial" w:cs="Arial"/>
          <w:i/>
        </w:rPr>
      </w:pPr>
      <w:r>
        <w:rPr>
          <w:rFonts w:ascii="Arial" w:hAnsi="Arial" w:cs="Arial"/>
          <w:i/>
        </w:rPr>
        <w:t xml:space="preserve">Keywords: </w:t>
      </w:r>
      <w:r w:rsidR="006757D8" w:rsidRPr="006757D8">
        <w:rPr>
          <w:rFonts w:ascii="Arial" w:hAnsi="Arial" w:cs="Arial"/>
          <w:i/>
        </w:rPr>
        <w:t>Commune People's Committee</w:t>
      </w:r>
      <w:r w:rsidR="00F3780A">
        <w:rPr>
          <w:rFonts w:ascii="Arial" w:hAnsi="Arial" w:cs="Arial"/>
          <w:i/>
        </w:rPr>
        <w:t>; forest owner;</w:t>
      </w:r>
      <w:r w:rsidR="006757D8" w:rsidRPr="006757D8">
        <w:rPr>
          <w:rFonts w:ascii="Arial" w:hAnsi="Arial" w:cs="Arial"/>
          <w:i/>
        </w:rPr>
        <w:t xml:space="preserve"> multiple-purpose forest</w:t>
      </w:r>
      <w:r w:rsidR="00F3780A">
        <w:rPr>
          <w:rFonts w:ascii="Arial" w:hAnsi="Arial" w:cs="Arial"/>
          <w:i/>
        </w:rPr>
        <w:t>;</w:t>
      </w:r>
      <w:r w:rsidR="006757D8" w:rsidRPr="006757D8">
        <w:rPr>
          <w:rFonts w:ascii="Arial" w:hAnsi="Arial" w:cs="Arial"/>
          <w:i/>
        </w:rPr>
        <w:t xml:space="preserve"> poor production natural evergreen broadleaf forest</w:t>
      </w:r>
      <w:r w:rsidR="00F3780A">
        <w:rPr>
          <w:rFonts w:ascii="Arial" w:hAnsi="Arial" w:cs="Arial"/>
          <w:i/>
        </w:rPr>
        <w:t>;</w:t>
      </w:r>
      <w:r w:rsidR="006757D8" w:rsidRPr="006757D8">
        <w:rPr>
          <w:rFonts w:ascii="Arial" w:hAnsi="Arial" w:cs="Arial"/>
          <w:i/>
        </w:rPr>
        <w:t xml:space="preserve"> sustainable development</w:t>
      </w:r>
    </w:p>
    <w:p w14:paraId="0520EBED" w14:textId="77777777" w:rsidR="00790ADA" w:rsidRDefault="00790ADA" w:rsidP="00441B6F">
      <w:pPr>
        <w:pStyle w:val="Body"/>
        <w:spacing w:after="0"/>
        <w:rPr>
          <w:rFonts w:ascii="Arial" w:hAnsi="Arial" w:cs="Arial"/>
          <w:i/>
        </w:rPr>
      </w:pPr>
    </w:p>
    <w:p w14:paraId="5B0794C6" w14:textId="77777777" w:rsidR="00505F06" w:rsidRPr="00A24E7E" w:rsidRDefault="00505F06" w:rsidP="00441B6F">
      <w:pPr>
        <w:pStyle w:val="Body"/>
        <w:spacing w:after="0"/>
        <w:rPr>
          <w:rFonts w:ascii="Arial" w:hAnsi="Arial" w:cs="Arial"/>
          <w:i/>
        </w:rPr>
      </w:pPr>
    </w:p>
    <w:p w14:paraId="4CE35A2D" w14:textId="77777777" w:rsidR="0034555A" w:rsidRDefault="0034555A">
      <w:pPr>
        <w:rPr>
          <w:rFonts w:ascii="Arial" w:hAnsi="Arial" w:cs="Arial"/>
          <w:b/>
          <w:sz w:val="22"/>
        </w:rPr>
      </w:pPr>
      <w:r>
        <w:rPr>
          <w:rFonts w:ascii="Arial" w:hAnsi="Arial" w:cs="Arial"/>
          <w:caps/>
        </w:rPr>
        <w:br w:type="page"/>
      </w:r>
    </w:p>
    <w:p w14:paraId="49075FEA" w14:textId="77777777" w:rsidR="00790ADA" w:rsidRPr="004806D9" w:rsidRDefault="00902823" w:rsidP="00441B6F">
      <w:pPr>
        <w:pStyle w:val="AbstHead"/>
        <w:spacing w:after="0"/>
        <w:jc w:val="both"/>
        <w:rPr>
          <w:rFonts w:ascii="Arial" w:hAnsi="Arial" w:cs="Arial"/>
          <w:caps w:val="0"/>
        </w:rPr>
      </w:pPr>
      <w:r w:rsidRPr="004806D9">
        <w:rPr>
          <w:rFonts w:ascii="Arial" w:hAnsi="Arial" w:cs="Arial"/>
          <w:caps w:val="0"/>
        </w:rPr>
        <w:lastRenderedPageBreak/>
        <w:t xml:space="preserve">1. </w:t>
      </w:r>
      <w:r w:rsidR="00B01FCD" w:rsidRPr="004806D9">
        <w:rPr>
          <w:rFonts w:ascii="Arial" w:hAnsi="Arial" w:cs="Arial"/>
          <w:caps w:val="0"/>
        </w:rPr>
        <w:t>I</w:t>
      </w:r>
      <w:r w:rsidR="004806D9">
        <w:rPr>
          <w:rFonts w:ascii="Arial" w:hAnsi="Arial" w:cs="Arial"/>
          <w:caps w:val="0"/>
        </w:rPr>
        <w:t>ntroduction</w:t>
      </w:r>
    </w:p>
    <w:p w14:paraId="3AF77F9B" w14:textId="77777777" w:rsidR="004806D9" w:rsidRPr="00FB3A86" w:rsidRDefault="004806D9" w:rsidP="00441B6F">
      <w:pPr>
        <w:pStyle w:val="AbstHead"/>
        <w:spacing w:after="0"/>
        <w:jc w:val="both"/>
        <w:rPr>
          <w:rFonts w:ascii="Arial" w:hAnsi="Arial" w:cs="Arial"/>
        </w:rPr>
      </w:pPr>
    </w:p>
    <w:p w14:paraId="43E730DB" w14:textId="77777777" w:rsidR="0074501A" w:rsidRDefault="0074501A" w:rsidP="0074501A">
      <w:pPr>
        <w:pStyle w:val="Body"/>
        <w:spacing w:after="0"/>
        <w:rPr>
          <w:rFonts w:ascii="Arial" w:hAnsi="Arial" w:cs="Arial"/>
        </w:rPr>
      </w:pPr>
      <w:r w:rsidRPr="006A3E3B">
        <w:rPr>
          <w:rFonts w:ascii="Arial" w:hAnsi="Arial" w:cs="Arial"/>
        </w:rPr>
        <w:t>According to the provisions of the Forestry Law of Vietnam No. 16/2017/QH14, Decree No. 156/2018/NĐ-CP and No. 27/2024/NĐ-CP, and Circular No. 33/2018/TT-BNNPTNT and No. 16/2023/TT-BNNPTNT, secondary mountain evergreen broadleaf forests with standing timber volumes ranging from greater than 50 m³/ha to 100 m³/ha are classified as production forests and termed "Poor Production Natural Evergreen Broadleaf Forest" (PPNEBF). Areas designated for forestry are allocated to one of 11 categories of users: (1) Households and individuals, (2) Community groups, (3) Commune People's Committees (CPC), (4) Protection Forest Management Boards (PFMB), (5) State Forest Enterprises (SFE), (6) Forestry Companies (FC), (7) Private Enterprises (PE), (8) Foreign Enterprises (FE), (9) Other entities, (10) Special-use Forest Management Boards (SUFMB), and (11) Armed Forces Units (AFU). The designated users are responsible for managing, protecting, and developing forest resources within their allocated areas in accordance with legal regulations.</w:t>
      </w:r>
    </w:p>
    <w:p w14:paraId="174A0958" w14:textId="77777777" w:rsidR="0074501A" w:rsidRPr="006A3E3B" w:rsidRDefault="0074501A" w:rsidP="0074501A">
      <w:pPr>
        <w:pStyle w:val="Body"/>
        <w:spacing w:after="0"/>
        <w:rPr>
          <w:rFonts w:ascii="Arial" w:hAnsi="Arial" w:cs="Arial"/>
        </w:rPr>
      </w:pPr>
    </w:p>
    <w:p w14:paraId="0E5528E6" w14:textId="77777777" w:rsidR="00790ADA" w:rsidRDefault="0074501A" w:rsidP="0074501A">
      <w:pPr>
        <w:pStyle w:val="Body"/>
        <w:spacing w:after="0"/>
        <w:rPr>
          <w:rFonts w:ascii="Arial" w:hAnsi="Arial" w:cs="Arial"/>
        </w:rPr>
      </w:pPr>
      <w:r w:rsidRPr="006A3E3B">
        <w:rPr>
          <w:rFonts w:ascii="Arial" w:hAnsi="Arial" w:cs="Arial"/>
        </w:rPr>
        <w:t>The former Gia Lai was a mountainous province in the northern Central Highlands, Vietnam with a natural area of 15,500 km² and a population of 1.6 million people. As a mountainous province with an average elevation of 700-800 meters above sea level, the former Gia Lai features three main topographical types: hills and mountains, plateau, and valleys. These conditions are highly favorable for forestry development. Consequently, forestry plays a crucial role in the local economy, providing employment and social stability for ethnic minorities whose livelihoods depend on forest resources (Gia Lai Provincial Party Committee, 2023). It is important to note that this study examines the former Gia Lai province as defined by its administrative boundaries prior to July 2025, when the former Gia Lai and Binh Dinh provinces were merged into a single province retaining the name Gia Lai. All forest data, spatial analysis, and management assessments presented herein pertain exclusively to the territory of the former Gia Lai province and do not include areas from Binh Dinh. Similar challenges of fragmented forest ownership and management by non-specialized entities have been documented across Vietnam's mountainous regions, where households and Commune People's Committees manage over 80% of poor production forests despite lacking adequate technical capacity (Pham et al., 2025). Given this context, providing an overview of the scale, distribution, and ownership of PPNEBF is essential for guiding the sustainable management and development of these forest areas in the former Gia Lai.</w:t>
      </w:r>
    </w:p>
    <w:p w14:paraId="740EAE4F" w14:textId="77777777" w:rsidR="0074501A" w:rsidRPr="00FB3A86" w:rsidRDefault="0074501A" w:rsidP="0074501A">
      <w:pPr>
        <w:pStyle w:val="Body"/>
        <w:spacing w:after="0"/>
        <w:rPr>
          <w:rFonts w:ascii="Arial" w:hAnsi="Arial" w:cs="Arial"/>
        </w:rPr>
      </w:pPr>
    </w:p>
    <w:p w14:paraId="7241F3B9" w14:textId="77777777" w:rsidR="00790ADA" w:rsidRDefault="00902823" w:rsidP="00441B6F">
      <w:pPr>
        <w:pStyle w:val="AbstHead"/>
        <w:spacing w:after="0"/>
        <w:jc w:val="both"/>
        <w:rPr>
          <w:rFonts w:ascii="Arial" w:hAnsi="Arial" w:cs="Arial"/>
        </w:rPr>
      </w:pPr>
      <w:r w:rsidRPr="004806D9">
        <w:rPr>
          <w:rFonts w:ascii="Arial" w:hAnsi="Arial" w:cs="Arial"/>
          <w:caps w:val="0"/>
        </w:rPr>
        <w:t xml:space="preserve">2. </w:t>
      </w:r>
      <w:r w:rsidR="004806D9">
        <w:rPr>
          <w:rFonts w:ascii="Arial" w:hAnsi="Arial" w:cs="Arial"/>
          <w:caps w:val="0"/>
        </w:rPr>
        <w:t>S</w:t>
      </w:r>
      <w:r w:rsidR="004806D9" w:rsidRPr="004806D9">
        <w:rPr>
          <w:rFonts w:ascii="Arial" w:hAnsi="Arial" w:cs="Arial"/>
          <w:caps w:val="0"/>
        </w:rPr>
        <w:t>tudy Site</w:t>
      </w:r>
      <w:r w:rsidR="004806D9">
        <w:rPr>
          <w:rFonts w:ascii="Arial" w:hAnsi="Arial" w:cs="Arial"/>
          <w:caps w:val="0"/>
        </w:rPr>
        <w:t xml:space="preserve"> and Methods</w:t>
      </w:r>
    </w:p>
    <w:p w14:paraId="672FF71E" w14:textId="77777777" w:rsidR="004806D9" w:rsidRPr="00FB3A86" w:rsidRDefault="004806D9" w:rsidP="00441B6F">
      <w:pPr>
        <w:pStyle w:val="AbstHead"/>
        <w:spacing w:after="0"/>
        <w:jc w:val="both"/>
        <w:rPr>
          <w:rFonts w:ascii="Arial" w:hAnsi="Arial" w:cs="Arial"/>
        </w:rPr>
      </w:pPr>
    </w:p>
    <w:p w14:paraId="36281DEE" w14:textId="77777777" w:rsidR="0074501A" w:rsidRPr="0074501A" w:rsidRDefault="0074501A" w:rsidP="0074501A">
      <w:pPr>
        <w:jc w:val="both"/>
        <w:rPr>
          <w:rFonts w:ascii="Arial" w:hAnsi="Arial" w:cs="Arial"/>
          <w:b/>
        </w:rPr>
      </w:pPr>
      <w:r w:rsidRPr="0074501A">
        <w:rPr>
          <w:rFonts w:ascii="Arial" w:hAnsi="Arial" w:cs="Arial"/>
          <w:b/>
        </w:rPr>
        <w:t>2.1 Study Site</w:t>
      </w:r>
    </w:p>
    <w:p w14:paraId="3C10F9BF" w14:textId="77777777" w:rsidR="0074501A" w:rsidRPr="006A3E3B" w:rsidRDefault="0074501A" w:rsidP="0074501A">
      <w:pPr>
        <w:jc w:val="both"/>
        <w:rPr>
          <w:rFonts w:ascii="Arial" w:hAnsi="Arial" w:cs="Arial"/>
          <w:b/>
          <w:i/>
        </w:rPr>
      </w:pPr>
    </w:p>
    <w:p w14:paraId="7249D665" w14:textId="77777777" w:rsidR="0074501A" w:rsidRDefault="0074501A" w:rsidP="0074501A">
      <w:pPr>
        <w:jc w:val="both"/>
        <w:rPr>
          <w:rFonts w:ascii="Arial" w:hAnsi="Arial" w:cs="Arial"/>
        </w:rPr>
      </w:pPr>
      <w:r w:rsidRPr="006A3E3B">
        <w:rPr>
          <w:rFonts w:ascii="Arial" w:hAnsi="Arial" w:cs="Arial"/>
        </w:rPr>
        <w:t>The former Gia Lai province, Vietnam is geographically located between 13°16′ to 15°00′ North latitude and 107°33’ to 109°31’ East longitude, situated in the northern part of the Central Highlands region. The geographic scope of this research corresponds to the former Gia Lai province's administrative boundaries as they existed before the July 2025 merger with Binh Dinh province. All subsequent data on forest area, distribution, and management reflect these pre-merger territorial limits. The former Gia Lai's climate is characterized by two distinct seasons: the dry season and the rainy season, with an average annual temperature of 22-25°C. The dry season, with low humidity, extends from November to April of the following year, with average temperatures of 18-25°C. The lowest temperatures during the year can drop below 15°C. The rainy season lasts from May to October, during which average temperatures range from 25-30°C with high humidity. Average annual rainfall in the Western Truong Son is 2,200-2,500 mm and in the Eastern Truong Son is 1,200-1,750 mm.</w:t>
      </w:r>
    </w:p>
    <w:p w14:paraId="15B2E1DF" w14:textId="77777777" w:rsidR="0074501A" w:rsidRPr="006A3E3B" w:rsidRDefault="0074501A" w:rsidP="0074501A">
      <w:pPr>
        <w:jc w:val="both"/>
        <w:rPr>
          <w:rFonts w:ascii="Arial" w:hAnsi="Arial" w:cs="Arial"/>
        </w:rPr>
      </w:pPr>
    </w:p>
    <w:p w14:paraId="0A8FE130" w14:textId="77777777" w:rsidR="0074501A" w:rsidRDefault="0074501A" w:rsidP="0074501A">
      <w:pPr>
        <w:jc w:val="both"/>
        <w:rPr>
          <w:rFonts w:ascii="Arial" w:hAnsi="Arial" w:cs="Arial"/>
        </w:rPr>
      </w:pPr>
      <w:r w:rsidRPr="006A3E3B">
        <w:rPr>
          <w:rFonts w:ascii="Arial" w:hAnsi="Arial" w:cs="Arial"/>
        </w:rPr>
        <w:t>The vegetation cover in the former Gia Lai is highly diverse and abundant, with the largest area being evergreen broadleaf forests and the distinctive dipterocarp forests, which hold significant ecological value. The diversity of vegetation covers and forest tree biodiversity in the former Gia Lai is clearly demonstrated at Kon Ka Kinh National Park, which features various primary and secondary forest types (Kon Ka Kinh National Park, 2024).</w:t>
      </w:r>
    </w:p>
    <w:p w14:paraId="4CBE9241" w14:textId="77777777" w:rsidR="0074501A" w:rsidRPr="006A3E3B" w:rsidRDefault="0074501A" w:rsidP="0074501A">
      <w:pPr>
        <w:jc w:val="both"/>
        <w:rPr>
          <w:rFonts w:ascii="Arial" w:hAnsi="Arial" w:cs="Arial"/>
        </w:rPr>
      </w:pPr>
    </w:p>
    <w:p w14:paraId="45FD9AB5" w14:textId="77777777" w:rsidR="0074501A" w:rsidRDefault="0074501A" w:rsidP="0074501A">
      <w:pPr>
        <w:jc w:val="both"/>
        <w:rPr>
          <w:rFonts w:ascii="Arial" w:hAnsi="Arial" w:cs="Arial"/>
        </w:rPr>
      </w:pPr>
      <w:r w:rsidRPr="006A3E3B">
        <w:rPr>
          <w:rFonts w:ascii="Arial" w:hAnsi="Arial" w:cs="Arial"/>
        </w:rPr>
        <w:t xml:space="preserve">With a population of approximately 1.6 million people, the former Gia Lai accounts for 1.6% of the national population. The province comprises 17 district-level administrative units, including 1 city, 2 towns, and 14 districts, with 220 commune-level administrative units consisting of 24 wards, 14 </w:t>
      </w:r>
      <w:r w:rsidRPr="006A3E3B">
        <w:rPr>
          <w:rFonts w:ascii="Arial" w:hAnsi="Arial" w:cs="Arial"/>
        </w:rPr>
        <w:lastRenderedPageBreak/>
        <w:t>townships, and 182 communes (Resolution No. 859, 2020). The former Gia Lai is home to 44 ethnic groups, with ethnic minorities accounting for 46.22% of the population.</w:t>
      </w:r>
    </w:p>
    <w:p w14:paraId="2D24FC74" w14:textId="77777777" w:rsidR="0074501A" w:rsidRPr="006A3E3B" w:rsidRDefault="0074501A" w:rsidP="0074501A">
      <w:pPr>
        <w:jc w:val="both"/>
        <w:rPr>
          <w:rFonts w:ascii="Arial" w:hAnsi="Arial" w:cs="Arial"/>
        </w:rPr>
      </w:pPr>
    </w:p>
    <w:p w14:paraId="7EF5BACA" w14:textId="77777777" w:rsidR="0074501A" w:rsidRDefault="0074501A" w:rsidP="0074501A">
      <w:pPr>
        <w:jc w:val="both"/>
        <w:rPr>
          <w:rFonts w:ascii="Arial" w:hAnsi="Arial" w:cs="Arial"/>
          <w:b/>
        </w:rPr>
      </w:pPr>
      <w:r w:rsidRPr="0074501A">
        <w:rPr>
          <w:rFonts w:ascii="Arial" w:hAnsi="Arial" w:cs="Arial"/>
          <w:b/>
        </w:rPr>
        <w:t>2.2 Data Collection and Analysis</w:t>
      </w:r>
    </w:p>
    <w:p w14:paraId="340BD09E" w14:textId="77777777" w:rsidR="0074501A" w:rsidRPr="0074501A" w:rsidRDefault="0074501A" w:rsidP="0074501A">
      <w:pPr>
        <w:jc w:val="both"/>
        <w:rPr>
          <w:rFonts w:ascii="Arial" w:hAnsi="Arial" w:cs="Arial"/>
          <w:b/>
        </w:rPr>
      </w:pPr>
    </w:p>
    <w:p w14:paraId="444F1357" w14:textId="77777777" w:rsidR="0074501A" w:rsidRDefault="0074501A" w:rsidP="0074501A">
      <w:pPr>
        <w:jc w:val="both"/>
        <w:rPr>
          <w:rFonts w:ascii="Arial" w:hAnsi="Arial" w:cs="Arial"/>
        </w:rPr>
      </w:pPr>
      <w:r w:rsidRPr="006A3E3B">
        <w:rPr>
          <w:rFonts w:ascii="Arial" w:hAnsi="Arial" w:cs="Arial"/>
        </w:rPr>
        <w:t>This research employed secondary data derived from Vietnam's national forest data in 2023, as promulgated through Decision No. 861/QĐ-BNN-KL dated 20 March 2024, in accordance with Vietnamese forestry standards specified in Circular No. 33/2018/TT-BNNPTNT. Forest quality classification adhered to standing timber volume thresholds established by national standards: rich forests exceeding 200 m³/ha, medium forests ranging from 100 to 200 m³/ha, poor forests spanning 50 to 100 m³/ha, and very poor forests containing 10 to 50 m³/ha. Forest data were obtained from the former Gia Lai Forest Protection Department and subjected to descriptive statistical analysis using Microsoft Excel.</w:t>
      </w:r>
    </w:p>
    <w:p w14:paraId="28A5D78F" w14:textId="77777777" w:rsidR="0074501A" w:rsidRPr="006A3E3B" w:rsidRDefault="0074501A" w:rsidP="0074501A">
      <w:pPr>
        <w:jc w:val="both"/>
        <w:rPr>
          <w:rFonts w:ascii="Arial" w:hAnsi="Arial" w:cs="Arial"/>
        </w:rPr>
      </w:pPr>
    </w:p>
    <w:p w14:paraId="7D4B5273" w14:textId="77777777" w:rsidR="00AA74E0" w:rsidRDefault="0074501A" w:rsidP="0074501A">
      <w:pPr>
        <w:pStyle w:val="Body"/>
        <w:spacing w:after="0"/>
        <w:rPr>
          <w:rFonts w:ascii="Arial" w:hAnsi="Arial" w:cs="Arial"/>
        </w:rPr>
      </w:pPr>
      <w:r w:rsidRPr="006A3E3B">
        <w:rPr>
          <w:rFonts w:ascii="Arial" w:hAnsi="Arial" w:cs="Arial"/>
        </w:rPr>
        <w:t>The analytical framework systematically organized forest data into two primary classification schemes: firstly, spatial distribution of PPNEBF by administrative jurisdiction and plot size class; and secondly, allocation patterns of PPNEBF across distinct management entity categories. Spatial fragmentation was assessed through a four-tier plot size classification system comprising plots smaller than 1.0 hectare, plots between 1.0 and 2.0 hectares, plots spanning 2.0 to 5.0 hectares, and plots exceeding 5.0 hectares in extent.</w:t>
      </w:r>
    </w:p>
    <w:p w14:paraId="4DA70D3F" w14:textId="77777777" w:rsidR="00790ADA" w:rsidRPr="00FB3A86" w:rsidRDefault="00790ADA" w:rsidP="00441B6F">
      <w:pPr>
        <w:pStyle w:val="Body"/>
        <w:spacing w:after="0"/>
        <w:rPr>
          <w:rFonts w:ascii="Arial" w:hAnsi="Arial" w:cs="Arial"/>
        </w:rPr>
      </w:pPr>
    </w:p>
    <w:p w14:paraId="1CB41350" w14:textId="77777777" w:rsidR="00902823" w:rsidRPr="00F3780A" w:rsidRDefault="00000F8F" w:rsidP="00441B6F">
      <w:pPr>
        <w:pStyle w:val="Head1"/>
        <w:spacing w:after="0"/>
        <w:jc w:val="both"/>
        <w:rPr>
          <w:rFonts w:ascii="Arial" w:hAnsi="Arial" w:cs="Arial"/>
          <w:caps w:val="0"/>
        </w:rPr>
      </w:pPr>
      <w:r w:rsidRPr="00F3780A">
        <w:rPr>
          <w:rFonts w:ascii="Arial" w:hAnsi="Arial" w:cs="Arial"/>
          <w:caps w:val="0"/>
        </w:rPr>
        <w:t>3</w:t>
      </w:r>
      <w:r w:rsidR="00902823" w:rsidRPr="00F3780A">
        <w:rPr>
          <w:rFonts w:ascii="Arial" w:hAnsi="Arial" w:cs="Arial"/>
          <w:caps w:val="0"/>
        </w:rPr>
        <w:t xml:space="preserve">. </w:t>
      </w:r>
      <w:r w:rsidR="00F3780A" w:rsidRPr="00F3780A">
        <w:rPr>
          <w:rFonts w:ascii="Arial" w:hAnsi="Arial" w:cs="Arial"/>
          <w:caps w:val="0"/>
        </w:rPr>
        <w:t>Results and D</w:t>
      </w:r>
      <w:r w:rsidRPr="00F3780A">
        <w:rPr>
          <w:rFonts w:ascii="Arial" w:hAnsi="Arial" w:cs="Arial"/>
          <w:caps w:val="0"/>
        </w:rPr>
        <w:t>iscussion</w:t>
      </w:r>
    </w:p>
    <w:p w14:paraId="4355AD58" w14:textId="77777777" w:rsidR="00790ADA" w:rsidRPr="00FB3A86" w:rsidRDefault="00790ADA" w:rsidP="00441B6F">
      <w:pPr>
        <w:pStyle w:val="Head1"/>
        <w:spacing w:after="0"/>
        <w:jc w:val="both"/>
        <w:rPr>
          <w:rFonts w:ascii="Arial" w:hAnsi="Arial" w:cs="Arial"/>
        </w:rPr>
      </w:pPr>
    </w:p>
    <w:p w14:paraId="48E7D52C" w14:textId="77777777" w:rsidR="0074501A" w:rsidRDefault="0074501A" w:rsidP="0074501A">
      <w:pPr>
        <w:jc w:val="both"/>
        <w:rPr>
          <w:rFonts w:ascii="Arial" w:hAnsi="Arial" w:cs="Arial"/>
          <w:b/>
        </w:rPr>
      </w:pPr>
      <w:r w:rsidRPr="00F3780A">
        <w:rPr>
          <w:rFonts w:ascii="Arial" w:hAnsi="Arial" w:cs="Arial"/>
          <w:b/>
        </w:rPr>
        <w:t>3.1 Area of PPNEBF by Administrative Unit</w:t>
      </w:r>
    </w:p>
    <w:p w14:paraId="00E9C86A" w14:textId="77777777" w:rsidR="00F3780A" w:rsidRPr="00F3780A" w:rsidRDefault="00F3780A" w:rsidP="0074501A">
      <w:pPr>
        <w:jc w:val="both"/>
        <w:rPr>
          <w:rFonts w:ascii="Arial" w:hAnsi="Arial" w:cs="Arial"/>
          <w:b/>
        </w:rPr>
      </w:pPr>
    </w:p>
    <w:p w14:paraId="23BA2C4D" w14:textId="77777777" w:rsidR="0074501A" w:rsidRDefault="0074501A" w:rsidP="0074501A">
      <w:pPr>
        <w:jc w:val="both"/>
        <w:rPr>
          <w:rFonts w:ascii="Arial" w:hAnsi="Arial" w:cs="Arial"/>
        </w:rPr>
      </w:pPr>
      <w:r w:rsidRPr="006A3E3B">
        <w:rPr>
          <w:rFonts w:ascii="Arial" w:hAnsi="Arial" w:cs="Arial"/>
        </w:rPr>
        <w:t xml:space="preserve">The entire province of the former Gia Lai contains 90,736.57 ha of PPNEBF distributed across 10,503 forest plots (Table 1). There is considerable variation in the area of PPNEBF amongst districts. </w:t>
      </w:r>
      <w:proofErr w:type="spellStart"/>
      <w:r w:rsidRPr="006A3E3B">
        <w:rPr>
          <w:rFonts w:ascii="Arial" w:hAnsi="Arial" w:cs="Arial"/>
        </w:rPr>
        <w:t>Krông</w:t>
      </w:r>
      <w:proofErr w:type="spellEnd"/>
      <w:r w:rsidRPr="006A3E3B">
        <w:rPr>
          <w:rFonts w:ascii="Arial" w:hAnsi="Arial" w:cs="Arial"/>
        </w:rPr>
        <w:t xml:space="preserve"> Pa district has the largest area (37,114.62 ha, 3,674 plots), whilst </w:t>
      </w:r>
      <w:proofErr w:type="spellStart"/>
      <w:r w:rsidRPr="006A3E3B">
        <w:rPr>
          <w:rFonts w:ascii="Arial" w:hAnsi="Arial" w:cs="Arial"/>
        </w:rPr>
        <w:t>Chư</w:t>
      </w:r>
      <w:proofErr w:type="spellEnd"/>
      <w:r w:rsidRPr="006A3E3B">
        <w:rPr>
          <w:rFonts w:ascii="Arial" w:hAnsi="Arial" w:cs="Arial"/>
        </w:rPr>
        <w:t xml:space="preserve"> </w:t>
      </w:r>
      <w:proofErr w:type="spellStart"/>
      <w:r w:rsidRPr="006A3E3B">
        <w:rPr>
          <w:rFonts w:ascii="Arial" w:hAnsi="Arial" w:cs="Arial"/>
        </w:rPr>
        <w:t>Sê</w:t>
      </w:r>
      <w:proofErr w:type="spellEnd"/>
      <w:r w:rsidRPr="006A3E3B">
        <w:rPr>
          <w:rFonts w:ascii="Arial" w:hAnsi="Arial" w:cs="Arial"/>
        </w:rPr>
        <w:t xml:space="preserve"> district has the smallest area (1.65 ha, 1 plot).</w:t>
      </w:r>
    </w:p>
    <w:p w14:paraId="38425CBE" w14:textId="77777777" w:rsidR="00F3780A" w:rsidRPr="006A3E3B" w:rsidRDefault="00F3780A" w:rsidP="0074501A">
      <w:pPr>
        <w:jc w:val="both"/>
        <w:rPr>
          <w:rFonts w:ascii="Arial" w:hAnsi="Arial" w:cs="Arial"/>
        </w:rPr>
      </w:pPr>
    </w:p>
    <w:p w14:paraId="64ECB109" w14:textId="77777777" w:rsidR="0074501A" w:rsidRDefault="0074501A" w:rsidP="0074501A">
      <w:pPr>
        <w:jc w:val="both"/>
        <w:rPr>
          <w:rFonts w:ascii="Arial" w:hAnsi="Arial" w:cs="Arial"/>
        </w:rPr>
      </w:pPr>
      <w:r w:rsidRPr="006A3E3B">
        <w:rPr>
          <w:rFonts w:ascii="Arial" w:hAnsi="Arial" w:cs="Arial"/>
        </w:rPr>
        <w:t>Of the total 10,503 PPNEBF plots in the former Gia Lai province, 28.11% of plots (88.32% of area) exceed 5.0 ha per plot (Table 1), whilst 20.4% of plots (0.60% of area) are smaller than 0.5 ha per plot.</w:t>
      </w:r>
    </w:p>
    <w:p w14:paraId="67509DDA" w14:textId="77777777" w:rsidR="00F3780A" w:rsidRPr="006A3E3B" w:rsidRDefault="00F3780A" w:rsidP="0074501A">
      <w:pPr>
        <w:jc w:val="both"/>
        <w:rPr>
          <w:rFonts w:ascii="Arial" w:hAnsi="Arial" w:cs="Arial"/>
        </w:rPr>
      </w:pPr>
    </w:p>
    <w:p w14:paraId="1AC4B081" w14:textId="77777777" w:rsidR="0074501A" w:rsidRPr="00F3780A" w:rsidRDefault="0074501A" w:rsidP="0074501A">
      <w:pPr>
        <w:jc w:val="both"/>
        <w:rPr>
          <w:rFonts w:ascii="Arial" w:hAnsi="Arial" w:cs="Arial"/>
          <w:b/>
        </w:rPr>
      </w:pPr>
      <w:r w:rsidRPr="00F3780A">
        <w:rPr>
          <w:rFonts w:ascii="Arial" w:hAnsi="Arial" w:cs="Arial"/>
          <w:b/>
        </w:rPr>
        <w:t>3.2 Area of PPNEBF by Ownership Category</w:t>
      </w:r>
    </w:p>
    <w:p w14:paraId="06B40575" w14:textId="77777777" w:rsidR="00F3780A" w:rsidRPr="006A3E3B" w:rsidRDefault="00F3780A" w:rsidP="0074501A">
      <w:pPr>
        <w:jc w:val="both"/>
        <w:rPr>
          <w:rFonts w:ascii="Arial" w:hAnsi="Arial" w:cs="Arial"/>
          <w:b/>
          <w:i/>
        </w:rPr>
      </w:pPr>
    </w:p>
    <w:p w14:paraId="4341FCA5" w14:textId="77777777" w:rsidR="0074501A" w:rsidRPr="006A3E3B" w:rsidRDefault="0074501A" w:rsidP="0074501A">
      <w:pPr>
        <w:jc w:val="both"/>
        <w:rPr>
          <w:rFonts w:ascii="Arial" w:hAnsi="Arial" w:cs="Arial"/>
        </w:rPr>
      </w:pPr>
      <w:r w:rsidRPr="006A3E3B">
        <w:rPr>
          <w:rFonts w:ascii="Arial" w:hAnsi="Arial" w:cs="Arial"/>
        </w:rPr>
        <w:t>There are seven categories of forest owners managing PPNEBF in the former Gia Lai province (Table 2): (1) Community groups (3,111.83 ha, 291 plots), (2) Commune People's Committees (36,283.67 ha, 4,980 plots), (3) Protection Forest Management Boards (37,315.75 ha, 3,171 plots), (4) Forestry Companies (12,832.85 ha, 1,750 plots), (5) Private Enterprises (143.57 ha, 164 plots), (6) Armed Forces Units (910.81 ha, 98 plots), and (7) Other entities (138.15 ha, 49 plots). Consequently, 95.26% of the total PPNEBF area in the former Gia Lai province belongs to three principal ownership categories: Commune People's Committees, Protection Forest Management Boards, and Forestry Companies.</w:t>
      </w:r>
    </w:p>
    <w:p w14:paraId="5586270C" w14:textId="77777777" w:rsidR="0074501A" w:rsidRPr="006A3E3B" w:rsidRDefault="0074501A" w:rsidP="0074501A">
      <w:pPr>
        <w:jc w:val="both"/>
        <w:rPr>
          <w:rFonts w:ascii="Arial" w:hAnsi="Arial" w:cs="Arial"/>
        </w:rPr>
        <w:sectPr w:rsidR="0074501A" w:rsidRPr="006A3E3B" w:rsidSect="00583C59">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20" w:footer="720" w:gutter="0"/>
          <w:cols w:space="720"/>
          <w:docGrid w:linePitch="360"/>
        </w:sectPr>
      </w:pPr>
    </w:p>
    <w:p w14:paraId="1694E0C9" w14:textId="77777777" w:rsidR="0074501A" w:rsidRDefault="0074501A" w:rsidP="0074501A">
      <w:pPr>
        <w:jc w:val="center"/>
        <w:rPr>
          <w:rFonts w:ascii="Arial" w:hAnsi="Arial" w:cs="Arial"/>
          <w:b/>
        </w:rPr>
      </w:pPr>
      <w:r w:rsidRPr="006A3E3B">
        <w:rPr>
          <w:rFonts w:ascii="Arial" w:hAnsi="Arial" w:cs="Arial"/>
          <w:b/>
        </w:rPr>
        <w:lastRenderedPageBreak/>
        <w:t>Table 1. Area (ha) of PPNEBF by administrative unit and plot size class</w:t>
      </w:r>
      <w:r w:rsidR="00F3780A">
        <w:rPr>
          <w:rFonts w:ascii="Arial" w:hAnsi="Arial" w:cs="Arial"/>
          <w:b/>
        </w:rPr>
        <w:t xml:space="preserve"> in the former Gia Lai province</w:t>
      </w:r>
    </w:p>
    <w:p w14:paraId="6880484C" w14:textId="77777777" w:rsidR="00F3780A" w:rsidRPr="006A3E3B" w:rsidRDefault="00F3780A" w:rsidP="0074501A">
      <w:pPr>
        <w:jc w:val="center"/>
        <w:rPr>
          <w:rFonts w:ascii="Arial" w:hAnsi="Arial" w:cs="Arial"/>
          <w:b/>
        </w:rPr>
      </w:pPr>
    </w:p>
    <w:tbl>
      <w:tblPr>
        <w:tblW w:w="5000" w:type="pct"/>
        <w:tblLook w:val="04A0" w:firstRow="1" w:lastRow="0" w:firstColumn="1" w:lastColumn="0" w:noHBand="0" w:noVBand="1"/>
      </w:tblPr>
      <w:tblGrid>
        <w:gridCol w:w="667"/>
        <w:gridCol w:w="1441"/>
        <w:gridCol w:w="1193"/>
        <w:gridCol w:w="794"/>
        <w:gridCol w:w="1193"/>
        <w:gridCol w:w="794"/>
        <w:gridCol w:w="1193"/>
        <w:gridCol w:w="794"/>
        <w:gridCol w:w="1193"/>
        <w:gridCol w:w="794"/>
        <w:gridCol w:w="1193"/>
        <w:gridCol w:w="819"/>
        <w:gridCol w:w="1193"/>
        <w:gridCol w:w="913"/>
      </w:tblGrid>
      <w:tr w:rsidR="0074501A" w:rsidRPr="006A3E3B" w14:paraId="058371C3" w14:textId="77777777" w:rsidTr="0074501A">
        <w:trPr>
          <w:trHeight w:val="225"/>
        </w:trPr>
        <w:tc>
          <w:tcPr>
            <w:tcW w:w="235" w:type="pct"/>
            <w:vMerge w:val="restart"/>
            <w:tcBorders>
              <w:top w:val="single" w:sz="4" w:space="0" w:color="auto"/>
            </w:tcBorders>
            <w:vAlign w:val="bottom"/>
            <w:hideMark/>
          </w:tcPr>
          <w:p w14:paraId="1C627E2D" w14:textId="77777777" w:rsidR="0074501A" w:rsidRPr="006A3E3B" w:rsidRDefault="0074501A" w:rsidP="0074501A">
            <w:pPr>
              <w:adjustRightInd w:val="0"/>
              <w:snapToGrid w:val="0"/>
              <w:jc w:val="center"/>
              <w:rPr>
                <w:rFonts w:ascii="Arial" w:hAnsi="Arial" w:cs="Arial"/>
                <w:b/>
                <w:bCs/>
                <w:color w:val="000000"/>
                <w:lang w:val="en-GB"/>
              </w:rPr>
            </w:pPr>
            <w:r w:rsidRPr="006A3E3B">
              <w:rPr>
                <w:rFonts w:ascii="Arial" w:hAnsi="Arial" w:cs="Arial"/>
                <w:b/>
                <w:bCs/>
                <w:color w:val="000000"/>
                <w:lang w:val="en-GB"/>
              </w:rPr>
              <w:t>No.</w:t>
            </w:r>
          </w:p>
        </w:tc>
        <w:tc>
          <w:tcPr>
            <w:tcW w:w="508" w:type="pct"/>
            <w:vMerge w:val="restart"/>
            <w:tcBorders>
              <w:top w:val="single" w:sz="4" w:space="0" w:color="auto"/>
            </w:tcBorders>
            <w:vAlign w:val="bottom"/>
            <w:hideMark/>
          </w:tcPr>
          <w:p w14:paraId="098F53C6" w14:textId="77777777" w:rsidR="0074501A" w:rsidRPr="006A3E3B" w:rsidRDefault="0074501A" w:rsidP="0074501A">
            <w:pPr>
              <w:adjustRightInd w:val="0"/>
              <w:snapToGrid w:val="0"/>
              <w:jc w:val="center"/>
              <w:rPr>
                <w:rFonts w:ascii="Arial" w:hAnsi="Arial" w:cs="Arial"/>
                <w:b/>
                <w:bCs/>
                <w:color w:val="000000"/>
                <w:lang w:val="en-GB"/>
              </w:rPr>
            </w:pPr>
            <w:r w:rsidRPr="006A3E3B">
              <w:rPr>
                <w:rFonts w:ascii="Arial" w:hAnsi="Arial" w:cs="Arial"/>
                <w:b/>
                <w:bCs/>
                <w:color w:val="000000"/>
                <w:lang w:val="en-GB"/>
              </w:rPr>
              <w:t xml:space="preserve">Districts </w:t>
            </w:r>
          </w:p>
        </w:tc>
        <w:tc>
          <w:tcPr>
            <w:tcW w:w="4257" w:type="pct"/>
            <w:gridSpan w:val="12"/>
            <w:tcBorders>
              <w:top w:val="single" w:sz="4" w:space="0" w:color="auto"/>
              <w:bottom w:val="single" w:sz="4" w:space="0" w:color="auto"/>
            </w:tcBorders>
            <w:vAlign w:val="bottom"/>
            <w:hideMark/>
          </w:tcPr>
          <w:p w14:paraId="5A8D9B16" w14:textId="77777777" w:rsidR="0074501A" w:rsidRPr="006A3E3B" w:rsidRDefault="0074501A" w:rsidP="0074501A">
            <w:pPr>
              <w:adjustRightInd w:val="0"/>
              <w:snapToGrid w:val="0"/>
              <w:jc w:val="center"/>
              <w:rPr>
                <w:rFonts w:ascii="Arial" w:hAnsi="Arial" w:cs="Arial"/>
                <w:b/>
                <w:bCs/>
                <w:color w:val="000000"/>
                <w:lang w:val="en-GB"/>
              </w:rPr>
            </w:pPr>
            <w:r w:rsidRPr="006A3E3B">
              <w:rPr>
                <w:rFonts w:ascii="Arial" w:hAnsi="Arial" w:cs="Arial"/>
                <w:b/>
                <w:bCs/>
                <w:color w:val="000000"/>
                <w:lang w:val="en-GB"/>
              </w:rPr>
              <w:t>Plot size (ha)</w:t>
            </w:r>
          </w:p>
        </w:tc>
      </w:tr>
      <w:tr w:rsidR="0074501A" w:rsidRPr="006A3E3B" w14:paraId="43AC6964" w14:textId="77777777" w:rsidTr="0074501A">
        <w:trPr>
          <w:trHeight w:val="225"/>
        </w:trPr>
        <w:tc>
          <w:tcPr>
            <w:tcW w:w="235" w:type="pct"/>
            <w:vMerge/>
            <w:vAlign w:val="center"/>
            <w:hideMark/>
          </w:tcPr>
          <w:p w14:paraId="1EB0065B" w14:textId="77777777" w:rsidR="0074501A" w:rsidRPr="006A3E3B" w:rsidRDefault="0074501A" w:rsidP="0074501A">
            <w:pPr>
              <w:adjustRightInd w:val="0"/>
              <w:snapToGrid w:val="0"/>
              <w:jc w:val="center"/>
              <w:rPr>
                <w:rFonts w:ascii="Arial" w:hAnsi="Arial" w:cs="Arial"/>
                <w:b/>
                <w:bCs/>
                <w:color w:val="000000"/>
                <w:lang w:val="en-GB"/>
              </w:rPr>
            </w:pPr>
          </w:p>
        </w:tc>
        <w:tc>
          <w:tcPr>
            <w:tcW w:w="508" w:type="pct"/>
            <w:vMerge/>
            <w:vAlign w:val="center"/>
            <w:hideMark/>
          </w:tcPr>
          <w:p w14:paraId="61F09398" w14:textId="77777777" w:rsidR="0074501A" w:rsidRPr="006A3E3B" w:rsidRDefault="0074501A" w:rsidP="0074501A">
            <w:pPr>
              <w:adjustRightInd w:val="0"/>
              <w:snapToGrid w:val="0"/>
              <w:jc w:val="center"/>
              <w:rPr>
                <w:rFonts w:ascii="Arial" w:hAnsi="Arial" w:cs="Arial"/>
                <w:b/>
                <w:bCs/>
                <w:color w:val="000000"/>
                <w:lang w:val="en-GB"/>
              </w:rPr>
            </w:pPr>
          </w:p>
        </w:tc>
        <w:tc>
          <w:tcPr>
            <w:tcW w:w="701" w:type="pct"/>
            <w:gridSpan w:val="2"/>
            <w:tcBorders>
              <w:top w:val="single" w:sz="4" w:space="0" w:color="auto"/>
            </w:tcBorders>
            <w:vAlign w:val="bottom"/>
            <w:hideMark/>
          </w:tcPr>
          <w:p w14:paraId="655B1372" w14:textId="77777777" w:rsidR="0074501A" w:rsidRPr="006A3E3B" w:rsidRDefault="0074501A" w:rsidP="0074501A">
            <w:pPr>
              <w:adjustRightInd w:val="0"/>
              <w:snapToGrid w:val="0"/>
              <w:jc w:val="center"/>
              <w:rPr>
                <w:rFonts w:ascii="Arial" w:hAnsi="Arial" w:cs="Arial"/>
                <w:b/>
                <w:bCs/>
                <w:color w:val="000000"/>
                <w:lang w:val="en-GB"/>
              </w:rPr>
            </w:pPr>
            <w:r w:rsidRPr="006A3E3B">
              <w:rPr>
                <w:rFonts w:ascii="Arial" w:hAnsi="Arial" w:cs="Arial"/>
                <w:b/>
                <w:bCs/>
                <w:color w:val="000000"/>
                <w:lang w:val="en-GB"/>
              </w:rPr>
              <w:t>&lt; 0.5</w:t>
            </w:r>
          </w:p>
        </w:tc>
        <w:tc>
          <w:tcPr>
            <w:tcW w:w="701" w:type="pct"/>
            <w:gridSpan w:val="2"/>
            <w:tcBorders>
              <w:top w:val="single" w:sz="4" w:space="0" w:color="auto"/>
            </w:tcBorders>
            <w:vAlign w:val="bottom"/>
            <w:hideMark/>
          </w:tcPr>
          <w:p w14:paraId="7205E576" w14:textId="77777777" w:rsidR="0074501A" w:rsidRPr="006A3E3B" w:rsidRDefault="0074501A" w:rsidP="0074501A">
            <w:pPr>
              <w:adjustRightInd w:val="0"/>
              <w:snapToGrid w:val="0"/>
              <w:jc w:val="center"/>
              <w:rPr>
                <w:rFonts w:ascii="Arial" w:hAnsi="Arial" w:cs="Arial"/>
                <w:b/>
                <w:bCs/>
                <w:color w:val="000000"/>
                <w:lang w:val="en-GB"/>
              </w:rPr>
            </w:pPr>
            <w:r w:rsidRPr="006A3E3B">
              <w:rPr>
                <w:rFonts w:ascii="Arial" w:hAnsi="Arial" w:cs="Arial"/>
                <w:b/>
                <w:bCs/>
                <w:color w:val="000000"/>
                <w:lang w:val="en-GB"/>
              </w:rPr>
              <w:t>0.5 - 1.0</w:t>
            </w:r>
          </w:p>
        </w:tc>
        <w:tc>
          <w:tcPr>
            <w:tcW w:w="701" w:type="pct"/>
            <w:gridSpan w:val="2"/>
            <w:tcBorders>
              <w:top w:val="single" w:sz="4" w:space="0" w:color="auto"/>
            </w:tcBorders>
            <w:vAlign w:val="bottom"/>
            <w:hideMark/>
          </w:tcPr>
          <w:p w14:paraId="6740D308" w14:textId="77777777" w:rsidR="0074501A" w:rsidRPr="006A3E3B" w:rsidRDefault="0074501A" w:rsidP="0074501A">
            <w:pPr>
              <w:adjustRightInd w:val="0"/>
              <w:snapToGrid w:val="0"/>
              <w:jc w:val="center"/>
              <w:rPr>
                <w:rFonts w:ascii="Arial" w:hAnsi="Arial" w:cs="Arial"/>
                <w:b/>
                <w:bCs/>
                <w:color w:val="000000"/>
                <w:lang w:val="en-GB"/>
              </w:rPr>
            </w:pPr>
            <w:r w:rsidRPr="006A3E3B">
              <w:rPr>
                <w:rFonts w:ascii="Arial" w:hAnsi="Arial" w:cs="Arial"/>
                <w:b/>
                <w:bCs/>
                <w:color w:val="000000"/>
                <w:lang w:val="en-GB"/>
              </w:rPr>
              <w:t>1.0 - 2.0</w:t>
            </w:r>
          </w:p>
        </w:tc>
        <w:tc>
          <w:tcPr>
            <w:tcW w:w="701" w:type="pct"/>
            <w:gridSpan w:val="2"/>
            <w:tcBorders>
              <w:top w:val="single" w:sz="4" w:space="0" w:color="auto"/>
            </w:tcBorders>
            <w:vAlign w:val="bottom"/>
            <w:hideMark/>
          </w:tcPr>
          <w:p w14:paraId="3CECBACA" w14:textId="77777777" w:rsidR="0074501A" w:rsidRPr="006A3E3B" w:rsidRDefault="0074501A" w:rsidP="0074501A">
            <w:pPr>
              <w:adjustRightInd w:val="0"/>
              <w:snapToGrid w:val="0"/>
              <w:jc w:val="center"/>
              <w:rPr>
                <w:rFonts w:ascii="Arial" w:hAnsi="Arial" w:cs="Arial"/>
                <w:b/>
                <w:bCs/>
                <w:color w:val="000000"/>
                <w:lang w:val="en-GB"/>
              </w:rPr>
            </w:pPr>
            <w:r w:rsidRPr="006A3E3B">
              <w:rPr>
                <w:rFonts w:ascii="Arial" w:hAnsi="Arial" w:cs="Arial"/>
                <w:b/>
                <w:bCs/>
                <w:color w:val="000000"/>
                <w:lang w:val="en-GB"/>
              </w:rPr>
              <w:t>2.0 - 5.0</w:t>
            </w:r>
          </w:p>
        </w:tc>
        <w:tc>
          <w:tcPr>
            <w:tcW w:w="710" w:type="pct"/>
            <w:gridSpan w:val="2"/>
            <w:tcBorders>
              <w:top w:val="single" w:sz="4" w:space="0" w:color="auto"/>
            </w:tcBorders>
            <w:vAlign w:val="bottom"/>
            <w:hideMark/>
          </w:tcPr>
          <w:p w14:paraId="60C6ABE6" w14:textId="77777777" w:rsidR="0074501A" w:rsidRPr="006A3E3B" w:rsidRDefault="0074501A" w:rsidP="0074501A">
            <w:pPr>
              <w:adjustRightInd w:val="0"/>
              <w:snapToGrid w:val="0"/>
              <w:jc w:val="center"/>
              <w:rPr>
                <w:rFonts w:ascii="Arial" w:hAnsi="Arial" w:cs="Arial"/>
                <w:b/>
                <w:bCs/>
                <w:color w:val="000000"/>
                <w:lang w:val="en-GB"/>
              </w:rPr>
            </w:pPr>
            <w:r w:rsidRPr="006A3E3B">
              <w:rPr>
                <w:rFonts w:ascii="Arial" w:hAnsi="Arial" w:cs="Arial"/>
                <w:b/>
                <w:bCs/>
                <w:color w:val="000000"/>
                <w:lang w:val="en-GB"/>
              </w:rPr>
              <w:t>&gt; 5.0</w:t>
            </w:r>
          </w:p>
        </w:tc>
        <w:tc>
          <w:tcPr>
            <w:tcW w:w="743" w:type="pct"/>
            <w:gridSpan w:val="2"/>
            <w:tcBorders>
              <w:top w:val="single" w:sz="4" w:space="0" w:color="auto"/>
            </w:tcBorders>
            <w:vAlign w:val="bottom"/>
            <w:hideMark/>
          </w:tcPr>
          <w:p w14:paraId="40BD9290" w14:textId="77777777" w:rsidR="0074501A" w:rsidRPr="006A3E3B" w:rsidRDefault="0074501A" w:rsidP="0074501A">
            <w:pPr>
              <w:adjustRightInd w:val="0"/>
              <w:snapToGrid w:val="0"/>
              <w:jc w:val="center"/>
              <w:rPr>
                <w:rFonts w:ascii="Arial" w:hAnsi="Arial" w:cs="Arial"/>
                <w:b/>
                <w:bCs/>
                <w:color w:val="000000"/>
                <w:lang w:val="en-GB"/>
              </w:rPr>
            </w:pPr>
            <w:r w:rsidRPr="006A3E3B">
              <w:rPr>
                <w:rFonts w:ascii="Arial" w:hAnsi="Arial" w:cs="Arial"/>
                <w:b/>
                <w:bCs/>
                <w:color w:val="000000"/>
                <w:lang w:val="en-GB"/>
              </w:rPr>
              <w:t>Total</w:t>
            </w:r>
          </w:p>
        </w:tc>
      </w:tr>
      <w:tr w:rsidR="0074501A" w:rsidRPr="006A3E3B" w14:paraId="240E7961" w14:textId="77777777" w:rsidTr="0074501A">
        <w:trPr>
          <w:trHeight w:val="225"/>
        </w:trPr>
        <w:tc>
          <w:tcPr>
            <w:tcW w:w="234" w:type="pct"/>
            <w:vMerge/>
            <w:tcBorders>
              <w:bottom w:val="single" w:sz="4" w:space="0" w:color="auto"/>
            </w:tcBorders>
            <w:vAlign w:val="center"/>
            <w:hideMark/>
          </w:tcPr>
          <w:p w14:paraId="4853FB51" w14:textId="77777777" w:rsidR="0074501A" w:rsidRPr="006A3E3B" w:rsidRDefault="0074501A" w:rsidP="0074501A">
            <w:pPr>
              <w:adjustRightInd w:val="0"/>
              <w:snapToGrid w:val="0"/>
              <w:jc w:val="center"/>
              <w:rPr>
                <w:rFonts w:ascii="Arial" w:hAnsi="Arial" w:cs="Arial"/>
                <w:b/>
                <w:bCs/>
                <w:color w:val="000000"/>
                <w:lang w:val="en-GB"/>
              </w:rPr>
            </w:pPr>
          </w:p>
        </w:tc>
        <w:tc>
          <w:tcPr>
            <w:tcW w:w="508" w:type="pct"/>
            <w:vMerge/>
            <w:tcBorders>
              <w:bottom w:val="single" w:sz="4" w:space="0" w:color="auto"/>
            </w:tcBorders>
            <w:vAlign w:val="center"/>
            <w:hideMark/>
          </w:tcPr>
          <w:p w14:paraId="58DD3208" w14:textId="77777777" w:rsidR="0074501A" w:rsidRPr="006A3E3B" w:rsidRDefault="0074501A" w:rsidP="0074501A">
            <w:pPr>
              <w:adjustRightInd w:val="0"/>
              <w:snapToGrid w:val="0"/>
              <w:jc w:val="center"/>
              <w:rPr>
                <w:rFonts w:ascii="Arial" w:hAnsi="Arial" w:cs="Arial"/>
                <w:b/>
                <w:bCs/>
                <w:color w:val="000000"/>
                <w:lang w:val="en-GB"/>
              </w:rPr>
            </w:pPr>
          </w:p>
        </w:tc>
        <w:tc>
          <w:tcPr>
            <w:tcW w:w="421" w:type="pct"/>
            <w:tcBorders>
              <w:bottom w:val="single" w:sz="4" w:space="0" w:color="auto"/>
            </w:tcBorders>
            <w:noWrap/>
            <w:vAlign w:val="bottom"/>
            <w:hideMark/>
          </w:tcPr>
          <w:p w14:paraId="38D5546B" w14:textId="77777777" w:rsidR="0074501A" w:rsidRPr="006A3E3B" w:rsidRDefault="0074501A" w:rsidP="0074501A">
            <w:pPr>
              <w:adjustRightInd w:val="0"/>
              <w:snapToGrid w:val="0"/>
              <w:jc w:val="center"/>
              <w:rPr>
                <w:rFonts w:ascii="Arial" w:hAnsi="Arial" w:cs="Arial"/>
                <w:b/>
                <w:bCs/>
                <w:color w:val="000000"/>
                <w:lang w:val="en-GB"/>
              </w:rPr>
            </w:pPr>
            <w:r w:rsidRPr="006A3E3B">
              <w:rPr>
                <w:rFonts w:ascii="Arial" w:hAnsi="Arial" w:cs="Arial"/>
                <w:b/>
                <w:bCs/>
                <w:color w:val="000000"/>
                <w:lang w:val="en-GB"/>
              </w:rPr>
              <w:t>Area (ha)</w:t>
            </w:r>
          </w:p>
        </w:tc>
        <w:tc>
          <w:tcPr>
            <w:tcW w:w="280" w:type="pct"/>
            <w:tcBorders>
              <w:bottom w:val="single" w:sz="4" w:space="0" w:color="auto"/>
            </w:tcBorders>
            <w:noWrap/>
            <w:vAlign w:val="bottom"/>
            <w:hideMark/>
          </w:tcPr>
          <w:p w14:paraId="6B145BD8" w14:textId="77777777" w:rsidR="0074501A" w:rsidRPr="006A3E3B" w:rsidRDefault="0074501A" w:rsidP="0074501A">
            <w:pPr>
              <w:adjustRightInd w:val="0"/>
              <w:snapToGrid w:val="0"/>
              <w:jc w:val="center"/>
              <w:rPr>
                <w:rFonts w:ascii="Arial" w:hAnsi="Arial" w:cs="Arial"/>
                <w:b/>
                <w:bCs/>
                <w:color w:val="000000"/>
                <w:lang w:val="en-GB"/>
              </w:rPr>
            </w:pPr>
            <w:r w:rsidRPr="006A3E3B">
              <w:rPr>
                <w:rFonts w:ascii="Arial" w:hAnsi="Arial" w:cs="Arial"/>
                <w:b/>
                <w:bCs/>
                <w:color w:val="000000"/>
                <w:lang w:val="en-GB"/>
              </w:rPr>
              <w:t>Plots</w:t>
            </w:r>
          </w:p>
        </w:tc>
        <w:tc>
          <w:tcPr>
            <w:tcW w:w="421" w:type="pct"/>
            <w:tcBorders>
              <w:bottom w:val="single" w:sz="4" w:space="0" w:color="auto"/>
            </w:tcBorders>
            <w:noWrap/>
            <w:vAlign w:val="bottom"/>
            <w:hideMark/>
          </w:tcPr>
          <w:p w14:paraId="0714588C" w14:textId="77777777" w:rsidR="0074501A" w:rsidRPr="006A3E3B" w:rsidRDefault="0074501A" w:rsidP="0074501A">
            <w:pPr>
              <w:adjustRightInd w:val="0"/>
              <w:snapToGrid w:val="0"/>
              <w:jc w:val="center"/>
              <w:rPr>
                <w:rFonts w:ascii="Arial" w:hAnsi="Arial" w:cs="Arial"/>
                <w:b/>
                <w:bCs/>
                <w:color w:val="000000"/>
                <w:lang w:val="en-GB"/>
              </w:rPr>
            </w:pPr>
            <w:r w:rsidRPr="006A3E3B">
              <w:rPr>
                <w:rFonts w:ascii="Arial" w:hAnsi="Arial" w:cs="Arial"/>
                <w:b/>
                <w:bCs/>
                <w:color w:val="000000"/>
                <w:lang w:val="en-GB"/>
              </w:rPr>
              <w:t>Area (ha)</w:t>
            </w:r>
          </w:p>
        </w:tc>
        <w:tc>
          <w:tcPr>
            <w:tcW w:w="280" w:type="pct"/>
            <w:tcBorders>
              <w:bottom w:val="single" w:sz="4" w:space="0" w:color="auto"/>
            </w:tcBorders>
            <w:noWrap/>
            <w:vAlign w:val="bottom"/>
            <w:hideMark/>
          </w:tcPr>
          <w:p w14:paraId="329595B4" w14:textId="77777777" w:rsidR="0074501A" w:rsidRPr="006A3E3B" w:rsidRDefault="0074501A" w:rsidP="0074501A">
            <w:pPr>
              <w:adjustRightInd w:val="0"/>
              <w:snapToGrid w:val="0"/>
              <w:jc w:val="center"/>
              <w:rPr>
                <w:rFonts w:ascii="Arial" w:hAnsi="Arial" w:cs="Arial"/>
                <w:b/>
                <w:bCs/>
                <w:color w:val="000000"/>
                <w:lang w:val="en-GB"/>
              </w:rPr>
            </w:pPr>
            <w:r w:rsidRPr="006A3E3B">
              <w:rPr>
                <w:rFonts w:ascii="Arial" w:hAnsi="Arial" w:cs="Arial"/>
                <w:b/>
                <w:bCs/>
                <w:color w:val="000000"/>
                <w:lang w:val="en-GB"/>
              </w:rPr>
              <w:t>Plots</w:t>
            </w:r>
          </w:p>
        </w:tc>
        <w:tc>
          <w:tcPr>
            <w:tcW w:w="421" w:type="pct"/>
            <w:tcBorders>
              <w:bottom w:val="single" w:sz="4" w:space="0" w:color="auto"/>
            </w:tcBorders>
            <w:noWrap/>
            <w:vAlign w:val="bottom"/>
            <w:hideMark/>
          </w:tcPr>
          <w:p w14:paraId="2F9CDFA0" w14:textId="77777777" w:rsidR="0074501A" w:rsidRPr="006A3E3B" w:rsidRDefault="0074501A" w:rsidP="0074501A">
            <w:pPr>
              <w:adjustRightInd w:val="0"/>
              <w:snapToGrid w:val="0"/>
              <w:jc w:val="center"/>
              <w:rPr>
                <w:rFonts w:ascii="Arial" w:hAnsi="Arial" w:cs="Arial"/>
                <w:b/>
                <w:bCs/>
                <w:color w:val="000000"/>
                <w:lang w:val="en-GB"/>
              </w:rPr>
            </w:pPr>
            <w:r w:rsidRPr="006A3E3B">
              <w:rPr>
                <w:rFonts w:ascii="Arial" w:hAnsi="Arial" w:cs="Arial"/>
                <w:b/>
                <w:bCs/>
                <w:color w:val="000000"/>
                <w:lang w:val="en-GB"/>
              </w:rPr>
              <w:t>Area (ha)</w:t>
            </w:r>
          </w:p>
        </w:tc>
        <w:tc>
          <w:tcPr>
            <w:tcW w:w="280" w:type="pct"/>
            <w:tcBorders>
              <w:bottom w:val="single" w:sz="4" w:space="0" w:color="auto"/>
            </w:tcBorders>
            <w:noWrap/>
            <w:vAlign w:val="bottom"/>
            <w:hideMark/>
          </w:tcPr>
          <w:p w14:paraId="303BD0AC" w14:textId="77777777" w:rsidR="0074501A" w:rsidRPr="006A3E3B" w:rsidRDefault="0074501A" w:rsidP="0074501A">
            <w:pPr>
              <w:adjustRightInd w:val="0"/>
              <w:snapToGrid w:val="0"/>
              <w:jc w:val="center"/>
              <w:rPr>
                <w:rFonts w:ascii="Arial" w:hAnsi="Arial" w:cs="Arial"/>
                <w:b/>
                <w:bCs/>
                <w:color w:val="000000"/>
                <w:lang w:val="en-GB"/>
              </w:rPr>
            </w:pPr>
            <w:r w:rsidRPr="006A3E3B">
              <w:rPr>
                <w:rFonts w:ascii="Arial" w:hAnsi="Arial" w:cs="Arial"/>
                <w:b/>
                <w:bCs/>
                <w:color w:val="000000"/>
                <w:lang w:val="en-GB"/>
              </w:rPr>
              <w:t>Plots</w:t>
            </w:r>
          </w:p>
        </w:tc>
        <w:tc>
          <w:tcPr>
            <w:tcW w:w="421" w:type="pct"/>
            <w:tcBorders>
              <w:bottom w:val="single" w:sz="4" w:space="0" w:color="auto"/>
            </w:tcBorders>
            <w:noWrap/>
            <w:vAlign w:val="bottom"/>
            <w:hideMark/>
          </w:tcPr>
          <w:p w14:paraId="01C11E45" w14:textId="77777777" w:rsidR="0074501A" w:rsidRPr="006A3E3B" w:rsidRDefault="0074501A" w:rsidP="0074501A">
            <w:pPr>
              <w:adjustRightInd w:val="0"/>
              <w:snapToGrid w:val="0"/>
              <w:jc w:val="center"/>
              <w:rPr>
                <w:rFonts w:ascii="Arial" w:hAnsi="Arial" w:cs="Arial"/>
                <w:b/>
                <w:bCs/>
                <w:color w:val="000000"/>
                <w:lang w:val="en-GB"/>
              </w:rPr>
            </w:pPr>
            <w:r w:rsidRPr="006A3E3B">
              <w:rPr>
                <w:rFonts w:ascii="Arial" w:hAnsi="Arial" w:cs="Arial"/>
                <w:b/>
                <w:bCs/>
                <w:color w:val="000000"/>
                <w:lang w:val="en-GB"/>
              </w:rPr>
              <w:t>Area (ha)</w:t>
            </w:r>
          </w:p>
        </w:tc>
        <w:tc>
          <w:tcPr>
            <w:tcW w:w="280" w:type="pct"/>
            <w:tcBorders>
              <w:bottom w:val="single" w:sz="4" w:space="0" w:color="auto"/>
            </w:tcBorders>
            <w:noWrap/>
            <w:vAlign w:val="bottom"/>
            <w:hideMark/>
          </w:tcPr>
          <w:p w14:paraId="68B2F0FD" w14:textId="77777777" w:rsidR="0074501A" w:rsidRPr="006A3E3B" w:rsidRDefault="0074501A" w:rsidP="0074501A">
            <w:pPr>
              <w:adjustRightInd w:val="0"/>
              <w:snapToGrid w:val="0"/>
              <w:jc w:val="center"/>
              <w:rPr>
                <w:rFonts w:ascii="Arial" w:hAnsi="Arial" w:cs="Arial"/>
                <w:b/>
                <w:bCs/>
                <w:color w:val="000000"/>
                <w:lang w:val="en-GB"/>
              </w:rPr>
            </w:pPr>
            <w:r w:rsidRPr="006A3E3B">
              <w:rPr>
                <w:rFonts w:ascii="Arial" w:hAnsi="Arial" w:cs="Arial"/>
                <w:b/>
                <w:bCs/>
                <w:color w:val="000000"/>
                <w:lang w:val="en-GB"/>
              </w:rPr>
              <w:t>Plots</w:t>
            </w:r>
          </w:p>
        </w:tc>
        <w:tc>
          <w:tcPr>
            <w:tcW w:w="421" w:type="pct"/>
            <w:tcBorders>
              <w:bottom w:val="single" w:sz="4" w:space="0" w:color="auto"/>
            </w:tcBorders>
            <w:noWrap/>
            <w:vAlign w:val="bottom"/>
            <w:hideMark/>
          </w:tcPr>
          <w:p w14:paraId="33D41565" w14:textId="77777777" w:rsidR="0074501A" w:rsidRPr="006A3E3B" w:rsidRDefault="0074501A" w:rsidP="0074501A">
            <w:pPr>
              <w:adjustRightInd w:val="0"/>
              <w:snapToGrid w:val="0"/>
              <w:jc w:val="center"/>
              <w:rPr>
                <w:rFonts w:ascii="Arial" w:hAnsi="Arial" w:cs="Arial"/>
                <w:b/>
                <w:bCs/>
                <w:color w:val="000000"/>
                <w:lang w:val="en-GB"/>
              </w:rPr>
            </w:pPr>
            <w:r w:rsidRPr="006A3E3B">
              <w:rPr>
                <w:rFonts w:ascii="Arial" w:hAnsi="Arial" w:cs="Arial"/>
                <w:b/>
                <w:bCs/>
                <w:color w:val="000000"/>
                <w:lang w:val="en-GB"/>
              </w:rPr>
              <w:t>Area (ha)</w:t>
            </w:r>
          </w:p>
        </w:tc>
        <w:tc>
          <w:tcPr>
            <w:tcW w:w="289" w:type="pct"/>
            <w:tcBorders>
              <w:bottom w:val="single" w:sz="4" w:space="0" w:color="auto"/>
            </w:tcBorders>
            <w:noWrap/>
            <w:vAlign w:val="bottom"/>
            <w:hideMark/>
          </w:tcPr>
          <w:p w14:paraId="6A459B5B" w14:textId="77777777" w:rsidR="0074501A" w:rsidRPr="006A3E3B" w:rsidRDefault="0074501A" w:rsidP="0074501A">
            <w:pPr>
              <w:adjustRightInd w:val="0"/>
              <w:snapToGrid w:val="0"/>
              <w:jc w:val="center"/>
              <w:rPr>
                <w:rFonts w:ascii="Arial" w:hAnsi="Arial" w:cs="Arial"/>
                <w:b/>
                <w:bCs/>
                <w:color w:val="000000"/>
                <w:lang w:val="en-GB"/>
              </w:rPr>
            </w:pPr>
            <w:r w:rsidRPr="006A3E3B">
              <w:rPr>
                <w:rFonts w:ascii="Arial" w:hAnsi="Arial" w:cs="Arial"/>
                <w:b/>
                <w:bCs/>
                <w:color w:val="000000"/>
                <w:lang w:val="en-GB"/>
              </w:rPr>
              <w:t>Plots</w:t>
            </w:r>
          </w:p>
        </w:tc>
        <w:tc>
          <w:tcPr>
            <w:tcW w:w="421" w:type="pct"/>
            <w:tcBorders>
              <w:bottom w:val="single" w:sz="4" w:space="0" w:color="auto"/>
            </w:tcBorders>
            <w:noWrap/>
            <w:vAlign w:val="bottom"/>
            <w:hideMark/>
          </w:tcPr>
          <w:p w14:paraId="0B65DFD5" w14:textId="77777777" w:rsidR="0074501A" w:rsidRPr="006A3E3B" w:rsidRDefault="0074501A" w:rsidP="0074501A">
            <w:pPr>
              <w:adjustRightInd w:val="0"/>
              <w:snapToGrid w:val="0"/>
              <w:jc w:val="center"/>
              <w:rPr>
                <w:rFonts w:ascii="Arial" w:hAnsi="Arial" w:cs="Arial"/>
                <w:b/>
                <w:bCs/>
                <w:color w:val="000000"/>
                <w:lang w:val="en-GB"/>
              </w:rPr>
            </w:pPr>
            <w:r w:rsidRPr="006A3E3B">
              <w:rPr>
                <w:rFonts w:ascii="Arial" w:hAnsi="Arial" w:cs="Arial"/>
                <w:b/>
                <w:bCs/>
                <w:color w:val="000000"/>
                <w:lang w:val="en-GB"/>
              </w:rPr>
              <w:t>Area (ha)</w:t>
            </w:r>
          </w:p>
        </w:tc>
        <w:tc>
          <w:tcPr>
            <w:tcW w:w="325" w:type="pct"/>
            <w:tcBorders>
              <w:bottom w:val="single" w:sz="4" w:space="0" w:color="auto"/>
            </w:tcBorders>
            <w:noWrap/>
            <w:vAlign w:val="bottom"/>
            <w:hideMark/>
          </w:tcPr>
          <w:p w14:paraId="5E48A5D3" w14:textId="77777777" w:rsidR="0074501A" w:rsidRPr="006A3E3B" w:rsidRDefault="0074501A" w:rsidP="0074501A">
            <w:pPr>
              <w:adjustRightInd w:val="0"/>
              <w:snapToGrid w:val="0"/>
              <w:jc w:val="center"/>
              <w:rPr>
                <w:rFonts w:ascii="Arial" w:hAnsi="Arial" w:cs="Arial"/>
                <w:b/>
                <w:bCs/>
                <w:color w:val="000000"/>
                <w:lang w:val="en-GB"/>
              </w:rPr>
            </w:pPr>
            <w:r w:rsidRPr="006A3E3B">
              <w:rPr>
                <w:rFonts w:ascii="Arial" w:hAnsi="Arial" w:cs="Arial"/>
                <w:b/>
                <w:bCs/>
                <w:color w:val="000000"/>
                <w:lang w:val="en-GB"/>
              </w:rPr>
              <w:t>Plots</w:t>
            </w:r>
          </w:p>
        </w:tc>
      </w:tr>
      <w:tr w:rsidR="0074501A" w:rsidRPr="006A3E3B" w14:paraId="5F420DDF" w14:textId="77777777" w:rsidTr="0074501A">
        <w:trPr>
          <w:trHeight w:val="225"/>
        </w:trPr>
        <w:tc>
          <w:tcPr>
            <w:tcW w:w="234" w:type="pct"/>
            <w:tcBorders>
              <w:top w:val="single" w:sz="4" w:space="0" w:color="auto"/>
            </w:tcBorders>
            <w:noWrap/>
            <w:vAlign w:val="bottom"/>
            <w:hideMark/>
          </w:tcPr>
          <w:p w14:paraId="5A533D07" w14:textId="77777777" w:rsidR="0074501A" w:rsidRPr="006A3E3B" w:rsidRDefault="0074501A" w:rsidP="0074501A">
            <w:pPr>
              <w:adjustRightInd w:val="0"/>
              <w:snapToGrid w:val="0"/>
              <w:ind w:left="-8"/>
              <w:jc w:val="right"/>
              <w:rPr>
                <w:rFonts w:ascii="Arial" w:hAnsi="Arial" w:cs="Arial"/>
                <w:color w:val="000000"/>
                <w:lang w:val="en-GB"/>
              </w:rPr>
            </w:pPr>
            <w:r w:rsidRPr="006A3E3B">
              <w:rPr>
                <w:rFonts w:ascii="Arial" w:hAnsi="Arial" w:cs="Arial"/>
                <w:color w:val="000000"/>
                <w:lang w:val="en-GB"/>
              </w:rPr>
              <w:t>1</w:t>
            </w:r>
          </w:p>
        </w:tc>
        <w:tc>
          <w:tcPr>
            <w:tcW w:w="508" w:type="pct"/>
            <w:tcBorders>
              <w:top w:val="single" w:sz="4" w:space="0" w:color="auto"/>
            </w:tcBorders>
            <w:noWrap/>
            <w:vAlign w:val="bottom"/>
            <w:hideMark/>
          </w:tcPr>
          <w:p w14:paraId="465917A0" w14:textId="77777777" w:rsidR="0074501A" w:rsidRPr="006A3E3B" w:rsidRDefault="0074501A" w:rsidP="0074501A">
            <w:pPr>
              <w:adjustRightInd w:val="0"/>
              <w:snapToGrid w:val="0"/>
              <w:rPr>
                <w:rFonts w:ascii="Arial" w:hAnsi="Arial" w:cs="Arial"/>
                <w:color w:val="000000"/>
                <w:lang w:val="en-GB"/>
              </w:rPr>
            </w:pPr>
            <w:proofErr w:type="spellStart"/>
            <w:r w:rsidRPr="006A3E3B">
              <w:rPr>
                <w:rFonts w:ascii="Arial" w:hAnsi="Arial" w:cs="Arial"/>
                <w:color w:val="000000"/>
                <w:lang w:val="en-GB"/>
              </w:rPr>
              <w:t>Chư</w:t>
            </w:r>
            <w:proofErr w:type="spellEnd"/>
            <w:r w:rsidRPr="006A3E3B">
              <w:rPr>
                <w:rFonts w:ascii="Arial" w:hAnsi="Arial" w:cs="Arial"/>
                <w:color w:val="000000"/>
                <w:lang w:val="en-GB"/>
              </w:rPr>
              <w:t xml:space="preserve"> </w:t>
            </w:r>
            <w:proofErr w:type="spellStart"/>
            <w:r w:rsidRPr="006A3E3B">
              <w:rPr>
                <w:rFonts w:ascii="Arial" w:hAnsi="Arial" w:cs="Arial"/>
                <w:color w:val="000000"/>
                <w:lang w:val="en-GB"/>
              </w:rPr>
              <w:t>Păh</w:t>
            </w:r>
            <w:proofErr w:type="spellEnd"/>
          </w:p>
        </w:tc>
        <w:tc>
          <w:tcPr>
            <w:tcW w:w="421" w:type="pct"/>
            <w:tcBorders>
              <w:top w:val="single" w:sz="4" w:space="0" w:color="auto"/>
            </w:tcBorders>
            <w:noWrap/>
            <w:vAlign w:val="bottom"/>
            <w:hideMark/>
          </w:tcPr>
          <w:p w14:paraId="62EC260C"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24.83</w:t>
            </w:r>
          </w:p>
        </w:tc>
        <w:tc>
          <w:tcPr>
            <w:tcW w:w="280" w:type="pct"/>
            <w:tcBorders>
              <w:top w:val="single" w:sz="4" w:space="0" w:color="auto"/>
            </w:tcBorders>
            <w:noWrap/>
            <w:vAlign w:val="bottom"/>
            <w:hideMark/>
          </w:tcPr>
          <w:p w14:paraId="187C7ACB"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133</w:t>
            </w:r>
          </w:p>
        </w:tc>
        <w:tc>
          <w:tcPr>
            <w:tcW w:w="421" w:type="pct"/>
            <w:tcBorders>
              <w:top w:val="single" w:sz="4" w:space="0" w:color="auto"/>
            </w:tcBorders>
            <w:noWrap/>
            <w:vAlign w:val="bottom"/>
            <w:hideMark/>
          </w:tcPr>
          <w:p w14:paraId="7A7F8ED1"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69.92</w:t>
            </w:r>
          </w:p>
        </w:tc>
        <w:tc>
          <w:tcPr>
            <w:tcW w:w="280" w:type="pct"/>
            <w:tcBorders>
              <w:top w:val="single" w:sz="4" w:space="0" w:color="auto"/>
            </w:tcBorders>
            <w:noWrap/>
            <w:vAlign w:val="bottom"/>
            <w:hideMark/>
          </w:tcPr>
          <w:p w14:paraId="0A96D64C"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95</w:t>
            </w:r>
          </w:p>
        </w:tc>
        <w:tc>
          <w:tcPr>
            <w:tcW w:w="421" w:type="pct"/>
            <w:tcBorders>
              <w:top w:val="single" w:sz="4" w:space="0" w:color="auto"/>
            </w:tcBorders>
            <w:noWrap/>
            <w:vAlign w:val="bottom"/>
            <w:hideMark/>
          </w:tcPr>
          <w:p w14:paraId="57A7EA83"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197.67</w:t>
            </w:r>
          </w:p>
        </w:tc>
        <w:tc>
          <w:tcPr>
            <w:tcW w:w="280" w:type="pct"/>
            <w:tcBorders>
              <w:top w:val="single" w:sz="4" w:space="0" w:color="auto"/>
            </w:tcBorders>
            <w:noWrap/>
            <w:vAlign w:val="bottom"/>
            <w:hideMark/>
          </w:tcPr>
          <w:p w14:paraId="5FDC99AD"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140</w:t>
            </w:r>
          </w:p>
        </w:tc>
        <w:tc>
          <w:tcPr>
            <w:tcW w:w="421" w:type="pct"/>
            <w:tcBorders>
              <w:top w:val="single" w:sz="4" w:space="0" w:color="auto"/>
            </w:tcBorders>
            <w:noWrap/>
            <w:vAlign w:val="bottom"/>
            <w:hideMark/>
          </w:tcPr>
          <w:p w14:paraId="2D0065E1"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485.46</w:t>
            </w:r>
          </w:p>
        </w:tc>
        <w:tc>
          <w:tcPr>
            <w:tcW w:w="280" w:type="pct"/>
            <w:tcBorders>
              <w:top w:val="single" w:sz="4" w:space="0" w:color="auto"/>
            </w:tcBorders>
            <w:noWrap/>
            <w:vAlign w:val="bottom"/>
            <w:hideMark/>
          </w:tcPr>
          <w:p w14:paraId="03512F06"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149</w:t>
            </w:r>
          </w:p>
        </w:tc>
        <w:tc>
          <w:tcPr>
            <w:tcW w:w="421" w:type="pct"/>
            <w:tcBorders>
              <w:top w:val="single" w:sz="4" w:space="0" w:color="auto"/>
            </w:tcBorders>
            <w:noWrap/>
            <w:vAlign w:val="bottom"/>
            <w:hideMark/>
          </w:tcPr>
          <w:p w14:paraId="5C85BB31"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3,160.07</w:t>
            </w:r>
          </w:p>
        </w:tc>
        <w:tc>
          <w:tcPr>
            <w:tcW w:w="289" w:type="pct"/>
            <w:tcBorders>
              <w:top w:val="single" w:sz="4" w:space="0" w:color="auto"/>
            </w:tcBorders>
            <w:noWrap/>
            <w:vAlign w:val="bottom"/>
            <w:hideMark/>
          </w:tcPr>
          <w:p w14:paraId="116B219F"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140</w:t>
            </w:r>
          </w:p>
        </w:tc>
        <w:tc>
          <w:tcPr>
            <w:tcW w:w="421" w:type="pct"/>
            <w:tcBorders>
              <w:top w:val="single" w:sz="4" w:space="0" w:color="auto"/>
            </w:tcBorders>
            <w:noWrap/>
            <w:vAlign w:val="bottom"/>
            <w:hideMark/>
          </w:tcPr>
          <w:p w14:paraId="55F57A92"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3,937.95</w:t>
            </w:r>
          </w:p>
        </w:tc>
        <w:tc>
          <w:tcPr>
            <w:tcW w:w="325" w:type="pct"/>
            <w:tcBorders>
              <w:top w:val="single" w:sz="4" w:space="0" w:color="auto"/>
            </w:tcBorders>
            <w:noWrap/>
            <w:vAlign w:val="bottom"/>
            <w:hideMark/>
          </w:tcPr>
          <w:p w14:paraId="456C1A84"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657</w:t>
            </w:r>
          </w:p>
        </w:tc>
      </w:tr>
      <w:tr w:rsidR="0074501A" w:rsidRPr="006A3E3B" w14:paraId="1E0092B5" w14:textId="77777777" w:rsidTr="0074501A">
        <w:trPr>
          <w:trHeight w:val="225"/>
        </w:trPr>
        <w:tc>
          <w:tcPr>
            <w:tcW w:w="234" w:type="pct"/>
            <w:noWrap/>
            <w:vAlign w:val="bottom"/>
            <w:hideMark/>
          </w:tcPr>
          <w:p w14:paraId="041B0EA3"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2</w:t>
            </w:r>
          </w:p>
        </w:tc>
        <w:tc>
          <w:tcPr>
            <w:tcW w:w="508" w:type="pct"/>
            <w:noWrap/>
            <w:vAlign w:val="bottom"/>
            <w:hideMark/>
          </w:tcPr>
          <w:p w14:paraId="1D0D48E7" w14:textId="77777777" w:rsidR="0074501A" w:rsidRPr="006A3E3B" w:rsidRDefault="0074501A" w:rsidP="0074501A">
            <w:pPr>
              <w:adjustRightInd w:val="0"/>
              <w:snapToGrid w:val="0"/>
              <w:rPr>
                <w:rFonts w:ascii="Arial" w:hAnsi="Arial" w:cs="Arial"/>
                <w:color w:val="000000"/>
                <w:lang w:val="en-GB"/>
              </w:rPr>
            </w:pPr>
            <w:proofErr w:type="spellStart"/>
            <w:r w:rsidRPr="006A3E3B">
              <w:rPr>
                <w:rFonts w:ascii="Arial" w:hAnsi="Arial" w:cs="Arial"/>
                <w:color w:val="000000"/>
                <w:lang w:val="en-GB"/>
              </w:rPr>
              <w:t>Chư</w:t>
            </w:r>
            <w:proofErr w:type="spellEnd"/>
            <w:r w:rsidRPr="006A3E3B">
              <w:rPr>
                <w:rFonts w:ascii="Arial" w:hAnsi="Arial" w:cs="Arial"/>
                <w:color w:val="000000"/>
                <w:lang w:val="en-GB"/>
              </w:rPr>
              <w:t xml:space="preserve"> </w:t>
            </w:r>
            <w:proofErr w:type="spellStart"/>
            <w:r w:rsidRPr="006A3E3B">
              <w:rPr>
                <w:rFonts w:ascii="Arial" w:hAnsi="Arial" w:cs="Arial"/>
                <w:color w:val="000000"/>
                <w:lang w:val="en-GB"/>
              </w:rPr>
              <w:t>Prông</w:t>
            </w:r>
            <w:proofErr w:type="spellEnd"/>
          </w:p>
        </w:tc>
        <w:tc>
          <w:tcPr>
            <w:tcW w:w="421" w:type="pct"/>
            <w:noWrap/>
            <w:vAlign w:val="bottom"/>
            <w:hideMark/>
          </w:tcPr>
          <w:p w14:paraId="21B2768C"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9.27</w:t>
            </w:r>
          </w:p>
        </w:tc>
        <w:tc>
          <w:tcPr>
            <w:tcW w:w="280" w:type="pct"/>
            <w:noWrap/>
            <w:vAlign w:val="bottom"/>
            <w:hideMark/>
          </w:tcPr>
          <w:p w14:paraId="567AAE47"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34</w:t>
            </w:r>
          </w:p>
        </w:tc>
        <w:tc>
          <w:tcPr>
            <w:tcW w:w="421" w:type="pct"/>
            <w:noWrap/>
            <w:vAlign w:val="bottom"/>
            <w:hideMark/>
          </w:tcPr>
          <w:p w14:paraId="3B7CB654"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46.66</w:t>
            </w:r>
          </w:p>
        </w:tc>
        <w:tc>
          <w:tcPr>
            <w:tcW w:w="280" w:type="pct"/>
            <w:noWrap/>
            <w:vAlign w:val="bottom"/>
            <w:hideMark/>
          </w:tcPr>
          <w:p w14:paraId="3A6B9ADE"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62</w:t>
            </w:r>
          </w:p>
        </w:tc>
        <w:tc>
          <w:tcPr>
            <w:tcW w:w="421" w:type="pct"/>
            <w:noWrap/>
            <w:vAlign w:val="bottom"/>
            <w:hideMark/>
          </w:tcPr>
          <w:p w14:paraId="4D211522"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94.85</w:t>
            </w:r>
          </w:p>
        </w:tc>
        <w:tc>
          <w:tcPr>
            <w:tcW w:w="280" w:type="pct"/>
            <w:noWrap/>
            <w:vAlign w:val="bottom"/>
            <w:hideMark/>
          </w:tcPr>
          <w:p w14:paraId="09349511"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63</w:t>
            </w:r>
          </w:p>
        </w:tc>
        <w:tc>
          <w:tcPr>
            <w:tcW w:w="421" w:type="pct"/>
            <w:noWrap/>
            <w:vAlign w:val="bottom"/>
            <w:hideMark/>
          </w:tcPr>
          <w:p w14:paraId="41476D3D"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265.12</w:t>
            </w:r>
          </w:p>
        </w:tc>
        <w:tc>
          <w:tcPr>
            <w:tcW w:w="280" w:type="pct"/>
            <w:noWrap/>
            <w:vAlign w:val="bottom"/>
            <w:hideMark/>
          </w:tcPr>
          <w:p w14:paraId="6C36A29C"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82</w:t>
            </w:r>
          </w:p>
        </w:tc>
        <w:tc>
          <w:tcPr>
            <w:tcW w:w="421" w:type="pct"/>
            <w:noWrap/>
            <w:vAlign w:val="bottom"/>
            <w:hideMark/>
          </w:tcPr>
          <w:p w14:paraId="070938A1"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2,078.74</w:t>
            </w:r>
          </w:p>
        </w:tc>
        <w:tc>
          <w:tcPr>
            <w:tcW w:w="289" w:type="pct"/>
            <w:noWrap/>
            <w:vAlign w:val="bottom"/>
            <w:hideMark/>
          </w:tcPr>
          <w:p w14:paraId="07CE3901"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98</w:t>
            </w:r>
          </w:p>
        </w:tc>
        <w:tc>
          <w:tcPr>
            <w:tcW w:w="421" w:type="pct"/>
            <w:noWrap/>
            <w:vAlign w:val="bottom"/>
            <w:hideMark/>
          </w:tcPr>
          <w:p w14:paraId="0D6D9DE7"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2,494.64</w:t>
            </w:r>
          </w:p>
        </w:tc>
        <w:tc>
          <w:tcPr>
            <w:tcW w:w="325" w:type="pct"/>
            <w:noWrap/>
            <w:vAlign w:val="bottom"/>
            <w:hideMark/>
          </w:tcPr>
          <w:p w14:paraId="414F65C8"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339</w:t>
            </w:r>
          </w:p>
        </w:tc>
      </w:tr>
      <w:tr w:rsidR="0074501A" w:rsidRPr="006A3E3B" w14:paraId="1186D0C6" w14:textId="77777777" w:rsidTr="0074501A">
        <w:trPr>
          <w:trHeight w:val="225"/>
        </w:trPr>
        <w:tc>
          <w:tcPr>
            <w:tcW w:w="234" w:type="pct"/>
            <w:noWrap/>
            <w:vAlign w:val="bottom"/>
            <w:hideMark/>
          </w:tcPr>
          <w:p w14:paraId="1708F68F"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3</w:t>
            </w:r>
          </w:p>
        </w:tc>
        <w:tc>
          <w:tcPr>
            <w:tcW w:w="508" w:type="pct"/>
            <w:noWrap/>
            <w:vAlign w:val="bottom"/>
            <w:hideMark/>
          </w:tcPr>
          <w:p w14:paraId="4DE78665" w14:textId="77777777" w:rsidR="0074501A" w:rsidRPr="006A3E3B" w:rsidRDefault="0074501A" w:rsidP="0074501A">
            <w:pPr>
              <w:adjustRightInd w:val="0"/>
              <w:snapToGrid w:val="0"/>
              <w:rPr>
                <w:rFonts w:ascii="Arial" w:hAnsi="Arial" w:cs="Arial"/>
                <w:color w:val="000000"/>
                <w:lang w:val="en-GB"/>
              </w:rPr>
            </w:pPr>
            <w:proofErr w:type="spellStart"/>
            <w:r w:rsidRPr="006A3E3B">
              <w:rPr>
                <w:rFonts w:ascii="Arial" w:hAnsi="Arial" w:cs="Arial"/>
                <w:color w:val="000000"/>
                <w:lang w:val="en-GB"/>
              </w:rPr>
              <w:t>Chư</w:t>
            </w:r>
            <w:proofErr w:type="spellEnd"/>
            <w:r w:rsidRPr="006A3E3B">
              <w:rPr>
                <w:rFonts w:ascii="Arial" w:hAnsi="Arial" w:cs="Arial"/>
                <w:color w:val="000000"/>
                <w:lang w:val="en-GB"/>
              </w:rPr>
              <w:t xml:space="preserve"> </w:t>
            </w:r>
            <w:proofErr w:type="spellStart"/>
            <w:r w:rsidRPr="006A3E3B">
              <w:rPr>
                <w:rFonts w:ascii="Arial" w:hAnsi="Arial" w:cs="Arial"/>
                <w:color w:val="000000"/>
                <w:lang w:val="en-GB"/>
              </w:rPr>
              <w:t>Pưh</w:t>
            </w:r>
            <w:proofErr w:type="spellEnd"/>
          </w:p>
        </w:tc>
        <w:tc>
          <w:tcPr>
            <w:tcW w:w="421" w:type="pct"/>
            <w:noWrap/>
            <w:vAlign w:val="bottom"/>
            <w:hideMark/>
          </w:tcPr>
          <w:p w14:paraId="461B9E3E"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17.44</w:t>
            </w:r>
          </w:p>
        </w:tc>
        <w:tc>
          <w:tcPr>
            <w:tcW w:w="280" w:type="pct"/>
            <w:noWrap/>
            <w:vAlign w:val="bottom"/>
            <w:hideMark/>
          </w:tcPr>
          <w:p w14:paraId="2C928A4A"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62</w:t>
            </w:r>
          </w:p>
        </w:tc>
        <w:tc>
          <w:tcPr>
            <w:tcW w:w="421" w:type="pct"/>
            <w:noWrap/>
            <w:vAlign w:val="bottom"/>
            <w:hideMark/>
          </w:tcPr>
          <w:p w14:paraId="0CD00397"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32.15</w:t>
            </w:r>
          </w:p>
        </w:tc>
        <w:tc>
          <w:tcPr>
            <w:tcW w:w="280" w:type="pct"/>
            <w:noWrap/>
            <w:vAlign w:val="bottom"/>
            <w:hideMark/>
          </w:tcPr>
          <w:p w14:paraId="23266F01"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48</w:t>
            </w:r>
          </w:p>
        </w:tc>
        <w:tc>
          <w:tcPr>
            <w:tcW w:w="421" w:type="pct"/>
            <w:noWrap/>
            <w:vAlign w:val="bottom"/>
            <w:hideMark/>
          </w:tcPr>
          <w:p w14:paraId="147D4737"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56.33</w:t>
            </w:r>
          </w:p>
        </w:tc>
        <w:tc>
          <w:tcPr>
            <w:tcW w:w="280" w:type="pct"/>
            <w:noWrap/>
            <w:vAlign w:val="bottom"/>
            <w:hideMark/>
          </w:tcPr>
          <w:p w14:paraId="2521D842"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42</w:t>
            </w:r>
          </w:p>
        </w:tc>
        <w:tc>
          <w:tcPr>
            <w:tcW w:w="421" w:type="pct"/>
            <w:noWrap/>
            <w:vAlign w:val="bottom"/>
            <w:hideMark/>
          </w:tcPr>
          <w:p w14:paraId="1E721633"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88.4</w:t>
            </w:r>
          </w:p>
        </w:tc>
        <w:tc>
          <w:tcPr>
            <w:tcW w:w="280" w:type="pct"/>
            <w:noWrap/>
            <w:vAlign w:val="bottom"/>
            <w:hideMark/>
          </w:tcPr>
          <w:p w14:paraId="19CA5B2D"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27</w:t>
            </w:r>
          </w:p>
        </w:tc>
        <w:tc>
          <w:tcPr>
            <w:tcW w:w="421" w:type="pct"/>
            <w:noWrap/>
            <w:vAlign w:val="bottom"/>
            <w:hideMark/>
          </w:tcPr>
          <w:p w14:paraId="03188D1E"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432.99</w:t>
            </w:r>
          </w:p>
        </w:tc>
        <w:tc>
          <w:tcPr>
            <w:tcW w:w="289" w:type="pct"/>
            <w:noWrap/>
            <w:vAlign w:val="bottom"/>
            <w:hideMark/>
          </w:tcPr>
          <w:p w14:paraId="5FEA5B1D"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33</w:t>
            </w:r>
          </w:p>
        </w:tc>
        <w:tc>
          <w:tcPr>
            <w:tcW w:w="421" w:type="pct"/>
            <w:noWrap/>
            <w:vAlign w:val="bottom"/>
            <w:hideMark/>
          </w:tcPr>
          <w:p w14:paraId="3CB64F9D"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627.31</w:t>
            </w:r>
          </w:p>
        </w:tc>
        <w:tc>
          <w:tcPr>
            <w:tcW w:w="325" w:type="pct"/>
            <w:noWrap/>
            <w:vAlign w:val="bottom"/>
            <w:hideMark/>
          </w:tcPr>
          <w:p w14:paraId="39190FFB"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212</w:t>
            </w:r>
          </w:p>
        </w:tc>
      </w:tr>
      <w:tr w:rsidR="0074501A" w:rsidRPr="006A3E3B" w14:paraId="7C05DFF0" w14:textId="77777777" w:rsidTr="0074501A">
        <w:trPr>
          <w:trHeight w:val="225"/>
        </w:trPr>
        <w:tc>
          <w:tcPr>
            <w:tcW w:w="234" w:type="pct"/>
            <w:noWrap/>
            <w:vAlign w:val="bottom"/>
            <w:hideMark/>
          </w:tcPr>
          <w:p w14:paraId="7C04056E"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4</w:t>
            </w:r>
          </w:p>
        </w:tc>
        <w:tc>
          <w:tcPr>
            <w:tcW w:w="508" w:type="pct"/>
            <w:noWrap/>
            <w:vAlign w:val="bottom"/>
            <w:hideMark/>
          </w:tcPr>
          <w:p w14:paraId="4151546E" w14:textId="77777777" w:rsidR="0074501A" w:rsidRPr="006A3E3B" w:rsidRDefault="0074501A" w:rsidP="0074501A">
            <w:pPr>
              <w:adjustRightInd w:val="0"/>
              <w:snapToGrid w:val="0"/>
              <w:rPr>
                <w:rFonts w:ascii="Arial" w:hAnsi="Arial" w:cs="Arial"/>
                <w:color w:val="000000"/>
                <w:lang w:val="en-GB"/>
              </w:rPr>
            </w:pPr>
            <w:proofErr w:type="spellStart"/>
            <w:r w:rsidRPr="006A3E3B">
              <w:rPr>
                <w:rFonts w:ascii="Arial" w:hAnsi="Arial" w:cs="Arial"/>
                <w:color w:val="000000"/>
                <w:lang w:val="en-GB"/>
              </w:rPr>
              <w:t>Chư</w:t>
            </w:r>
            <w:proofErr w:type="spellEnd"/>
            <w:r w:rsidRPr="006A3E3B">
              <w:rPr>
                <w:rFonts w:ascii="Arial" w:hAnsi="Arial" w:cs="Arial"/>
                <w:color w:val="000000"/>
                <w:lang w:val="en-GB"/>
              </w:rPr>
              <w:t xml:space="preserve"> </w:t>
            </w:r>
            <w:proofErr w:type="spellStart"/>
            <w:r w:rsidRPr="006A3E3B">
              <w:rPr>
                <w:rFonts w:ascii="Arial" w:hAnsi="Arial" w:cs="Arial"/>
                <w:color w:val="000000"/>
                <w:lang w:val="en-GB"/>
              </w:rPr>
              <w:t>Sê</w:t>
            </w:r>
            <w:proofErr w:type="spellEnd"/>
          </w:p>
        </w:tc>
        <w:tc>
          <w:tcPr>
            <w:tcW w:w="421" w:type="pct"/>
            <w:noWrap/>
            <w:vAlign w:val="bottom"/>
            <w:hideMark/>
          </w:tcPr>
          <w:p w14:paraId="6820E962" w14:textId="77777777" w:rsidR="0074501A" w:rsidRPr="006A3E3B" w:rsidRDefault="0074501A" w:rsidP="0074501A">
            <w:pPr>
              <w:adjustRightInd w:val="0"/>
              <w:snapToGrid w:val="0"/>
              <w:rPr>
                <w:rFonts w:ascii="Arial" w:hAnsi="Arial" w:cs="Arial"/>
                <w:color w:val="000000"/>
                <w:lang w:val="en-GB"/>
              </w:rPr>
            </w:pPr>
          </w:p>
        </w:tc>
        <w:tc>
          <w:tcPr>
            <w:tcW w:w="280" w:type="pct"/>
            <w:noWrap/>
            <w:vAlign w:val="bottom"/>
            <w:hideMark/>
          </w:tcPr>
          <w:p w14:paraId="51A6443E" w14:textId="77777777" w:rsidR="0074501A" w:rsidRPr="006A3E3B" w:rsidRDefault="0074501A" w:rsidP="0074501A">
            <w:pPr>
              <w:adjustRightInd w:val="0"/>
              <w:snapToGrid w:val="0"/>
              <w:rPr>
                <w:rFonts w:ascii="Arial" w:hAnsi="Arial" w:cs="Arial"/>
                <w:lang w:val="en-GB"/>
              </w:rPr>
            </w:pPr>
          </w:p>
        </w:tc>
        <w:tc>
          <w:tcPr>
            <w:tcW w:w="421" w:type="pct"/>
            <w:noWrap/>
            <w:vAlign w:val="bottom"/>
            <w:hideMark/>
          </w:tcPr>
          <w:p w14:paraId="7294F116" w14:textId="77777777" w:rsidR="0074501A" w:rsidRPr="006A3E3B" w:rsidRDefault="0074501A" w:rsidP="0074501A">
            <w:pPr>
              <w:adjustRightInd w:val="0"/>
              <w:snapToGrid w:val="0"/>
              <w:rPr>
                <w:rFonts w:ascii="Arial" w:hAnsi="Arial" w:cs="Arial"/>
                <w:lang w:val="en-GB"/>
              </w:rPr>
            </w:pPr>
          </w:p>
        </w:tc>
        <w:tc>
          <w:tcPr>
            <w:tcW w:w="280" w:type="pct"/>
            <w:noWrap/>
            <w:vAlign w:val="bottom"/>
            <w:hideMark/>
          </w:tcPr>
          <w:p w14:paraId="56F1CEC7" w14:textId="77777777" w:rsidR="0074501A" w:rsidRPr="006A3E3B" w:rsidRDefault="0074501A" w:rsidP="0074501A">
            <w:pPr>
              <w:adjustRightInd w:val="0"/>
              <w:snapToGrid w:val="0"/>
              <w:rPr>
                <w:rFonts w:ascii="Arial" w:hAnsi="Arial" w:cs="Arial"/>
                <w:lang w:val="en-GB"/>
              </w:rPr>
            </w:pPr>
          </w:p>
        </w:tc>
        <w:tc>
          <w:tcPr>
            <w:tcW w:w="421" w:type="pct"/>
            <w:noWrap/>
            <w:vAlign w:val="bottom"/>
            <w:hideMark/>
          </w:tcPr>
          <w:p w14:paraId="159696D1"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1.65</w:t>
            </w:r>
          </w:p>
        </w:tc>
        <w:tc>
          <w:tcPr>
            <w:tcW w:w="280" w:type="pct"/>
            <w:noWrap/>
            <w:vAlign w:val="bottom"/>
            <w:hideMark/>
          </w:tcPr>
          <w:p w14:paraId="4D248054"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w:t>
            </w:r>
          </w:p>
        </w:tc>
        <w:tc>
          <w:tcPr>
            <w:tcW w:w="421" w:type="pct"/>
            <w:noWrap/>
            <w:vAlign w:val="bottom"/>
            <w:hideMark/>
          </w:tcPr>
          <w:p w14:paraId="0C5BFD65" w14:textId="77777777" w:rsidR="0074501A" w:rsidRPr="006A3E3B" w:rsidRDefault="0074501A" w:rsidP="0074501A">
            <w:pPr>
              <w:adjustRightInd w:val="0"/>
              <w:snapToGrid w:val="0"/>
              <w:jc w:val="right"/>
              <w:rPr>
                <w:rFonts w:ascii="Arial" w:hAnsi="Arial" w:cs="Arial"/>
                <w:color w:val="000000"/>
                <w:lang w:val="en-GB"/>
              </w:rPr>
            </w:pPr>
          </w:p>
        </w:tc>
        <w:tc>
          <w:tcPr>
            <w:tcW w:w="280" w:type="pct"/>
            <w:noWrap/>
            <w:vAlign w:val="bottom"/>
            <w:hideMark/>
          </w:tcPr>
          <w:p w14:paraId="4014CE3A" w14:textId="77777777" w:rsidR="0074501A" w:rsidRPr="006A3E3B" w:rsidRDefault="0074501A" w:rsidP="0074501A">
            <w:pPr>
              <w:adjustRightInd w:val="0"/>
              <w:snapToGrid w:val="0"/>
              <w:rPr>
                <w:rFonts w:ascii="Arial" w:hAnsi="Arial" w:cs="Arial"/>
                <w:lang w:val="en-GB"/>
              </w:rPr>
            </w:pPr>
          </w:p>
        </w:tc>
        <w:tc>
          <w:tcPr>
            <w:tcW w:w="421" w:type="pct"/>
            <w:noWrap/>
            <w:vAlign w:val="bottom"/>
            <w:hideMark/>
          </w:tcPr>
          <w:p w14:paraId="79386C4C" w14:textId="77777777" w:rsidR="0074501A" w:rsidRPr="006A3E3B" w:rsidRDefault="0074501A" w:rsidP="0074501A">
            <w:pPr>
              <w:adjustRightInd w:val="0"/>
              <w:snapToGrid w:val="0"/>
              <w:rPr>
                <w:rFonts w:ascii="Arial" w:hAnsi="Arial" w:cs="Arial"/>
                <w:lang w:val="en-GB"/>
              </w:rPr>
            </w:pPr>
          </w:p>
        </w:tc>
        <w:tc>
          <w:tcPr>
            <w:tcW w:w="289" w:type="pct"/>
            <w:noWrap/>
            <w:vAlign w:val="bottom"/>
            <w:hideMark/>
          </w:tcPr>
          <w:p w14:paraId="049F88AA" w14:textId="77777777" w:rsidR="0074501A" w:rsidRPr="006A3E3B" w:rsidRDefault="0074501A" w:rsidP="0074501A">
            <w:pPr>
              <w:adjustRightInd w:val="0"/>
              <w:snapToGrid w:val="0"/>
              <w:rPr>
                <w:rFonts w:ascii="Arial" w:hAnsi="Arial" w:cs="Arial"/>
                <w:lang w:val="en-GB"/>
              </w:rPr>
            </w:pPr>
          </w:p>
        </w:tc>
        <w:tc>
          <w:tcPr>
            <w:tcW w:w="421" w:type="pct"/>
            <w:noWrap/>
            <w:vAlign w:val="bottom"/>
            <w:hideMark/>
          </w:tcPr>
          <w:p w14:paraId="774A8858"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1.65</w:t>
            </w:r>
          </w:p>
        </w:tc>
        <w:tc>
          <w:tcPr>
            <w:tcW w:w="325" w:type="pct"/>
            <w:noWrap/>
            <w:vAlign w:val="bottom"/>
            <w:hideMark/>
          </w:tcPr>
          <w:p w14:paraId="015D86B8"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w:t>
            </w:r>
          </w:p>
        </w:tc>
      </w:tr>
      <w:tr w:rsidR="0074501A" w:rsidRPr="006A3E3B" w14:paraId="2EEC3DF7" w14:textId="77777777" w:rsidTr="0074501A">
        <w:trPr>
          <w:trHeight w:val="225"/>
        </w:trPr>
        <w:tc>
          <w:tcPr>
            <w:tcW w:w="234" w:type="pct"/>
            <w:noWrap/>
            <w:vAlign w:val="bottom"/>
            <w:hideMark/>
          </w:tcPr>
          <w:p w14:paraId="086CE2A4"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5</w:t>
            </w:r>
          </w:p>
        </w:tc>
        <w:tc>
          <w:tcPr>
            <w:tcW w:w="508" w:type="pct"/>
            <w:noWrap/>
            <w:vAlign w:val="bottom"/>
            <w:hideMark/>
          </w:tcPr>
          <w:p w14:paraId="543F7489" w14:textId="77777777" w:rsidR="0074501A" w:rsidRPr="006A3E3B" w:rsidRDefault="0074501A" w:rsidP="0074501A">
            <w:pPr>
              <w:adjustRightInd w:val="0"/>
              <w:snapToGrid w:val="0"/>
              <w:rPr>
                <w:rFonts w:ascii="Arial" w:hAnsi="Arial" w:cs="Arial"/>
                <w:color w:val="000000"/>
                <w:lang w:val="en-GB"/>
              </w:rPr>
            </w:pPr>
            <w:proofErr w:type="spellStart"/>
            <w:r w:rsidRPr="006A3E3B">
              <w:rPr>
                <w:rFonts w:ascii="Arial" w:hAnsi="Arial" w:cs="Arial"/>
                <w:color w:val="000000"/>
                <w:lang w:val="en-GB"/>
              </w:rPr>
              <w:t>Đắk</w:t>
            </w:r>
            <w:proofErr w:type="spellEnd"/>
            <w:r w:rsidRPr="006A3E3B">
              <w:rPr>
                <w:rFonts w:ascii="Arial" w:hAnsi="Arial" w:cs="Arial"/>
                <w:color w:val="000000"/>
                <w:lang w:val="en-GB"/>
              </w:rPr>
              <w:t xml:space="preserve"> </w:t>
            </w:r>
            <w:proofErr w:type="spellStart"/>
            <w:r w:rsidRPr="006A3E3B">
              <w:rPr>
                <w:rFonts w:ascii="Arial" w:hAnsi="Arial" w:cs="Arial"/>
                <w:color w:val="000000"/>
                <w:lang w:val="en-GB"/>
              </w:rPr>
              <w:t>Đoa</w:t>
            </w:r>
            <w:proofErr w:type="spellEnd"/>
          </w:p>
        </w:tc>
        <w:tc>
          <w:tcPr>
            <w:tcW w:w="421" w:type="pct"/>
            <w:noWrap/>
            <w:vAlign w:val="bottom"/>
            <w:hideMark/>
          </w:tcPr>
          <w:p w14:paraId="21668623"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32.82</w:t>
            </w:r>
          </w:p>
        </w:tc>
        <w:tc>
          <w:tcPr>
            <w:tcW w:w="280" w:type="pct"/>
            <w:noWrap/>
            <w:vAlign w:val="bottom"/>
            <w:hideMark/>
          </w:tcPr>
          <w:p w14:paraId="7534A26F"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127</w:t>
            </w:r>
          </w:p>
        </w:tc>
        <w:tc>
          <w:tcPr>
            <w:tcW w:w="421" w:type="pct"/>
            <w:noWrap/>
            <w:vAlign w:val="bottom"/>
            <w:hideMark/>
          </w:tcPr>
          <w:p w14:paraId="7F488597"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64.65</w:t>
            </w:r>
          </w:p>
        </w:tc>
        <w:tc>
          <w:tcPr>
            <w:tcW w:w="280" w:type="pct"/>
            <w:noWrap/>
            <w:vAlign w:val="bottom"/>
            <w:hideMark/>
          </w:tcPr>
          <w:p w14:paraId="1C39E912"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89</w:t>
            </w:r>
          </w:p>
        </w:tc>
        <w:tc>
          <w:tcPr>
            <w:tcW w:w="421" w:type="pct"/>
            <w:noWrap/>
            <w:vAlign w:val="bottom"/>
            <w:hideMark/>
          </w:tcPr>
          <w:p w14:paraId="74AF0AB6"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177.23</w:t>
            </w:r>
          </w:p>
        </w:tc>
        <w:tc>
          <w:tcPr>
            <w:tcW w:w="280" w:type="pct"/>
            <w:noWrap/>
            <w:vAlign w:val="bottom"/>
            <w:hideMark/>
          </w:tcPr>
          <w:p w14:paraId="7A3AEAA4"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120</w:t>
            </w:r>
          </w:p>
        </w:tc>
        <w:tc>
          <w:tcPr>
            <w:tcW w:w="421" w:type="pct"/>
            <w:noWrap/>
            <w:vAlign w:val="bottom"/>
            <w:hideMark/>
          </w:tcPr>
          <w:p w14:paraId="41487F9A"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404.88</w:t>
            </w:r>
          </w:p>
        </w:tc>
        <w:tc>
          <w:tcPr>
            <w:tcW w:w="280" w:type="pct"/>
            <w:noWrap/>
            <w:vAlign w:val="bottom"/>
            <w:hideMark/>
          </w:tcPr>
          <w:p w14:paraId="155411B0"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130</w:t>
            </w:r>
          </w:p>
        </w:tc>
        <w:tc>
          <w:tcPr>
            <w:tcW w:w="421" w:type="pct"/>
            <w:noWrap/>
            <w:vAlign w:val="bottom"/>
            <w:hideMark/>
          </w:tcPr>
          <w:p w14:paraId="55373F23"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4509.8</w:t>
            </w:r>
          </w:p>
        </w:tc>
        <w:tc>
          <w:tcPr>
            <w:tcW w:w="289" w:type="pct"/>
            <w:noWrap/>
            <w:vAlign w:val="bottom"/>
            <w:hideMark/>
          </w:tcPr>
          <w:p w14:paraId="437E1661"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172</w:t>
            </w:r>
          </w:p>
        </w:tc>
        <w:tc>
          <w:tcPr>
            <w:tcW w:w="421" w:type="pct"/>
            <w:noWrap/>
            <w:vAlign w:val="bottom"/>
            <w:hideMark/>
          </w:tcPr>
          <w:p w14:paraId="572D59F5"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5,189.38</w:t>
            </w:r>
          </w:p>
        </w:tc>
        <w:tc>
          <w:tcPr>
            <w:tcW w:w="325" w:type="pct"/>
            <w:noWrap/>
            <w:vAlign w:val="bottom"/>
            <w:hideMark/>
          </w:tcPr>
          <w:p w14:paraId="01E0FA3A"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638</w:t>
            </w:r>
          </w:p>
        </w:tc>
      </w:tr>
      <w:tr w:rsidR="0074501A" w:rsidRPr="006A3E3B" w14:paraId="524D51E3" w14:textId="77777777" w:rsidTr="0074501A">
        <w:trPr>
          <w:trHeight w:val="225"/>
        </w:trPr>
        <w:tc>
          <w:tcPr>
            <w:tcW w:w="234" w:type="pct"/>
            <w:noWrap/>
            <w:vAlign w:val="bottom"/>
            <w:hideMark/>
          </w:tcPr>
          <w:p w14:paraId="3811FDBB"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6</w:t>
            </w:r>
          </w:p>
        </w:tc>
        <w:tc>
          <w:tcPr>
            <w:tcW w:w="508" w:type="pct"/>
            <w:noWrap/>
            <w:vAlign w:val="bottom"/>
            <w:hideMark/>
          </w:tcPr>
          <w:p w14:paraId="253FC6FA" w14:textId="77777777" w:rsidR="0074501A" w:rsidRPr="006A3E3B" w:rsidRDefault="0074501A" w:rsidP="0074501A">
            <w:pPr>
              <w:adjustRightInd w:val="0"/>
              <w:snapToGrid w:val="0"/>
              <w:rPr>
                <w:rFonts w:ascii="Arial" w:hAnsi="Arial" w:cs="Arial"/>
                <w:color w:val="000000"/>
                <w:lang w:val="en-GB"/>
              </w:rPr>
            </w:pPr>
            <w:proofErr w:type="spellStart"/>
            <w:r w:rsidRPr="006A3E3B">
              <w:rPr>
                <w:rFonts w:ascii="Arial" w:hAnsi="Arial" w:cs="Arial"/>
                <w:color w:val="000000"/>
                <w:lang w:val="en-GB"/>
              </w:rPr>
              <w:t>Đắk</w:t>
            </w:r>
            <w:proofErr w:type="spellEnd"/>
            <w:r w:rsidRPr="006A3E3B">
              <w:rPr>
                <w:rFonts w:ascii="Arial" w:hAnsi="Arial" w:cs="Arial"/>
                <w:color w:val="000000"/>
                <w:lang w:val="en-GB"/>
              </w:rPr>
              <w:t xml:space="preserve"> </w:t>
            </w:r>
            <w:proofErr w:type="spellStart"/>
            <w:r w:rsidRPr="006A3E3B">
              <w:rPr>
                <w:rFonts w:ascii="Arial" w:hAnsi="Arial" w:cs="Arial"/>
                <w:color w:val="000000"/>
                <w:lang w:val="en-GB"/>
              </w:rPr>
              <w:t>Pơ</w:t>
            </w:r>
            <w:proofErr w:type="spellEnd"/>
          </w:p>
        </w:tc>
        <w:tc>
          <w:tcPr>
            <w:tcW w:w="421" w:type="pct"/>
            <w:noWrap/>
            <w:vAlign w:val="bottom"/>
            <w:hideMark/>
          </w:tcPr>
          <w:p w14:paraId="1AC128B5"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8.51</w:t>
            </w:r>
          </w:p>
        </w:tc>
        <w:tc>
          <w:tcPr>
            <w:tcW w:w="280" w:type="pct"/>
            <w:noWrap/>
            <w:vAlign w:val="bottom"/>
            <w:hideMark/>
          </w:tcPr>
          <w:p w14:paraId="7F4370F5"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27</w:t>
            </w:r>
          </w:p>
        </w:tc>
        <w:tc>
          <w:tcPr>
            <w:tcW w:w="421" w:type="pct"/>
            <w:noWrap/>
            <w:vAlign w:val="bottom"/>
            <w:hideMark/>
          </w:tcPr>
          <w:p w14:paraId="5951529A"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24.85</w:t>
            </w:r>
          </w:p>
        </w:tc>
        <w:tc>
          <w:tcPr>
            <w:tcW w:w="280" w:type="pct"/>
            <w:noWrap/>
            <w:vAlign w:val="bottom"/>
            <w:hideMark/>
          </w:tcPr>
          <w:p w14:paraId="1FDAB17E"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34</w:t>
            </w:r>
          </w:p>
        </w:tc>
        <w:tc>
          <w:tcPr>
            <w:tcW w:w="421" w:type="pct"/>
            <w:noWrap/>
            <w:vAlign w:val="bottom"/>
            <w:hideMark/>
          </w:tcPr>
          <w:p w14:paraId="23D7F68F"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61.07</w:t>
            </w:r>
          </w:p>
        </w:tc>
        <w:tc>
          <w:tcPr>
            <w:tcW w:w="280" w:type="pct"/>
            <w:noWrap/>
            <w:vAlign w:val="bottom"/>
            <w:hideMark/>
          </w:tcPr>
          <w:p w14:paraId="2F1A7FE0"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45</w:t>
            </w:r>
          </w:p>
        </w:tc>
        <w:tc>
          <w:tcPr>
            <w:tcW w:w="421" w:type="pct"/>
            <w:noWrap/>
            <w:vAlign w:val="bottom"/>
            <w:hideMark/>
          </w:tcPr>
          <w:p w14:paraId="26A8897F"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177.41</w:t>
            </w:r>
          </w:p>
        </w:tc>
        <w:tc>
          <w:tcPr>
            <w:tcW w:w="280" w:type="pct"/>
            <w:noWrap/>
            <w:vAlign w:val="bottom"/>
            <w:hideMark/>
          </w:tcPr>
          <w:p w14:paraId="2AAF8DCD"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55</w:t>
            </w:r>
          </w:p>
        </w:tc>
        <w:tc>
          <w:tcPr>
            <w:tcW w:w="421" w:type="pct"/>
            <w:noWrap/>
            <w:vAlign w:val="bottom"/>
            <w:hideMark/>
          </w:tcPr>
          <w:p w14:paraId="2BDFC1F2"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2,399.11</w:t>
            </w:r>
          </w:p>
        </w:tc>
        <w:tc>
          <w:tcPr>
            <w:tcW w:w="289" w:type="pct"/>
            <w:noWrap/>
            <w:vAlign w:val="bottom"/>
            <w:hideMark/>
          </w:tcPr>
          <w:p w14:paraId="42203DE6"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98</w:t>
            </w:r>
          </w:p>
        </w:tc>
        <w:tc>
          <w:tcPr>
            <w:tcW w:w="421" w:type="pct"/>
            <w:noWrap/>
            <w:vAlign w:val="bottom"/>
            <w:hideMark/>
          </w:tcPr>
          <w:p w14:paraId="69F38A5A"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2,670.95</w:t>
            </w:r>
          </w:p>
        </w:tc>
        <w:tc>
          <w:tcPr>
            <w:tcW w:w="325" w:type="pct"/>
            <w:noWrap/>
            <w:vAlign w:val="bottom"/>
            <w:hideMark/>
          </w:tcPr>
          <w:p w14:paraId="3F0F8AD1"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259</w:t>
            </w:r>
          </w:p>
        </w:tc>
      </w:tr>
      <w:tr w:rsidR="0074501A" w:rsidRPr="006A3E3B" w14:paraId="3436A797" w14:textId="77777777" w:rsidTr="0074501A">
        <w:trPr>
          <w:trHeight w:val="225"/>
        </w:trPr>
        <w:tc>
          <w:tcPr>
            <w:tcW w:w="234" w:type="pct"/>
            <w:noWrap/>
            <w:vAlign w:val="bottom"/>
            <w:hideMark/>
          </w:tcPr>
          <w:p w14:paraId="7B4B42C2"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7</w:t>
            </w:r>
          </w:p>
        </w:tc>
        <w:tc>
          <w:tcPr>
            <w:tcW w:w="508" w:type="pct"/>
            <w:noWrap/>
            <w:vAlign w:val="bottom"/>
            <w:hideMark/>
          </w:tcPr>
          <w:p w14:paraId="114D0FC1" w14:textId="77777777" w:rsidR="0074501A" w:rsidRPr="006A3E3B" w:rsidRDefault="0074501A" w:rsidP="0074501A">
            <w:pPr>
              <w:adjustRightInd w:val="0"/>
              <w:snapToGrid w:val="0"/>
              <w:rPr>
                <w:rFonts w:ascii="Arial" w:hAnsi="Arial" w:cs="Arial"/>
                <w:color w:val="000000"/>
                <w:lang w:val="en-GB"/>
              </w:rPr>
            </w:pPr>
            <w:proofErr w:type="spellStart"/>
            <w:r w:rsidRPr="006A3E3B">
              <w:rPr>
                <w:rFonts w:ascii="Arial" w:hAnsi="Arial" w:cs="Arial"/>
                <w:color w:val="000000"/>
                <w:lang w:val="en-GB"/>
              </w:rPr>
              <w:t>Đức</w:t>
            </w:r>
            <w:proofErr w:type="spellEnd"/>
            <w:r w:rsidRPr="006A3E3B">
              <w:rPr>
                <w:rFonts w:ascii="Arial" w:hAnsi="Arial" w:cs="Arial"/>
                <w:color w:val="000000"/>
                <w:lang w:val="en-GB"/>
              </w:rPr>
              <w:t xml:space="preserve"> </w:t>
            </w:r>
            <w:proofErr w:type="spellStart"/>
            <w:r w:rsidRPr="006A3E3B">
              <w:rPr>
                <w:rFonts w:ascii="Arial" w:hAnsi="Arial" w:cs="Arial"/>
                <w:color w:val="000000"/>
                <w:lang w:val="en-GB"/>
              </w:rPr>
              <w:t>Cơ</w:t>
            </w:r>
            <w:proofErr w:type="spellEnd"/>
          </w:p>
        </w:tc>
        <w:tc>
          <w:tcPr>
            <w:tcW w:w="421" w:type="pct"/>
            <w:noWrap/>
            <w:vAlign w:val="bottom"/>
            <w:hideMark/>
          </w:tcPr>
          <w:p w14:paraId="54621B94"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5.49</w:t>
            </w:r>
          </w:p>
        </w:tc>
        <w:tc>
          <w:tcPr>
            <w:tcW w:w="280" w:type="pct"/>
            <w:noWrap/>
            <w:vAlign w:val="bottom"/>
            <w:hideMark/>
          </w:tcPr>
          <w:p w14:paraId="52C8ED02"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20</w:t>
            </w:r>
          </w:p>
        </w:tc>
        <w:tc>
          <w:tcPr>
            <w:tcW w:w="421" w:type="pct"/>
            <w:noWrap/>
            <w:vAlign w:val="bottom"/>
            <w:hideMark/>
          </w:tcPr>
          <w:p w14:paraId="01394351"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7.13</w:t>
            </w:r>
          </w:p>
        </w:tc>
        <w:tc>
          <w:tcPr>
            <w:tcW w:w="280" w:type="pct"/>
            <w:noWrap/>
            <w:vAlign w:val="bottom"/>
            <w:hideMark/>
          </w:tcPr>
          <w:p w14:paraId="0CD828E3"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9</w:t>
            </w:r>
          </w:p>
        </w:tc>
        <w:tc>
          <w:tcPr>
            <w:tcW w:w="421" w:type="pct"/>
            <w:noWrap/>
            <w:vAlign w:val="bottom"/>
            <w:hideMark/>
          </w:tcPr>
          <w:p w14:paraId="5BA53141"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22.37</w:t>
            </w:r>
          </w:p>
        </w:tc>
        <w:tc>
          <w:tcPr>
            <w:tcW w:w="280" w:type="pct"/>
            <w:noWrap/>
            <w:vAlign w:val="bottom"/>
            <w:hideMark/>
          </w:tcPr>
          <w:p w14:paraId="6B5F7712"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14</w:t>
            </w:r>
          </w:p>
        </w:tc>
        <w:tc>
          <w:tcPr>
            <w:tcW w:w="421" w:type="pct"/>
            <w:noWrap/>
            <w:vAlign w:val="bottom"/>
            <w:hideMark/>
          </w:tcPr>
          <w:p w14:paraId="4867D7A3"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46.1</w:t>
            </w:r>
          </w:p>
        </w:tc>
        <w:tc>
          <w:tcPr>
            <w:tcW w:w="280" w:type="pct"/>
            <w:noWrap/>
            <w:vAlign w:val="bottom"/>
            <w:hideMark/>
          </w:tcPr>
          <w:p w14:paraId="52C869D8"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16</w:t>
            </w:r>
          </w:p>
        </w:tc>
        <w:tc>
          <w:tcPr>
            <w:tcW w:w="421" w:type="pct"/>
            <w:noWrap/>
            <w:vAlign w:val="bottom"/>
            <w:hideMark/>
          </w:tcPr>
          <w:p w14:paraId="6D91774E"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89.75</w:t>
            </w:r>
          </w:p>
        </w:tc>
        <w:tc>
          <w:tcPr>
            <w:tcW w:w="289" w:type="pct"/>
            <w:noWrap/>
            <w:vAlign w:val="bottom"/>
            <w:hideMark/>
          </w:tcPr>
          <w:p w14:paraId="009AE480"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9</w:t>
            </w:r>
          </w:p>
        </w:tc>
        <w:tc>
          <w:tcPr>
            <w:tcW w:w="421" w:type="pct"/>
            <w:noWrap/>
            <w:vAlign w:val="bottom"/>
            <w:hideMark/>
          </w:tcPr>
          <w:p w14:paraId="513CAB09"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170.84</w:t>
            </w:r>
          </w:p>
        </w:tc>
        <w:tc>
          <w:tcPr>
            <w:tcW w:w="325" w:type="pct"/>
            <w:noWrap/>
            <w:vAlign w:val="bottom"/>
            <w:hideMark/>
          </w:tcPr>
          <w:p w14:paraId="1F7A5C61"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68</w:t>
            </w:r>
          </w:p>
        </w:tc>
      </w:tr>
      <w:tr w:rsidR="0074501A" w:rsidRPr="006A3E3B" w14:paraId="33EECB9F" w14:textId="77777777" w:rsidTr="0074501A">
        <w:trPr>
          <w:trHeight w:val="225"/>
        </w:trPr>
        <w:tc>
          <w:tcPr>
            <w:tcW w:w="234" w:type="pct"/>
            <w:noWrap/>
            <w:vAlign w:val="bottom"/>
            <w:hideMark/>
          </w:tcPr>
          <w:p w14:paraId="2FC82818"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8</w:t>
            </w:r>
          </w:p>
        </w:tc>
        <w:tc>
          <w:tcPr>
            <w:tcW w:w="508" w:type="pct"/>
            <w:noWrap/>
            <w:vAlign w:val="bottom"/>
            <w:hideMark/>
          </w:tcPr>
          <w:p w14:paraId="2CB6EB33" w14:textId="77777777" w:rsidR="0074501A" w:rsidRPr="006A3E3B" w:rsidRDefault="0074501A" w:rsidP="0074501A">
            <w:pPr>
              <w:adjustRightInd w:val="0"/>
              <w:snapToGrid w:val="0"/>
              <w:rPr>
                <w:rFonts w:ascii="Arial" w:hAnsi="Arial" w:cs="Arial"/>
                <w:color w:val="000000"/>
                <w:lang w:val="en-GB"/>
              </w:rPr>
            </w:pPr>
            <w:r w:rsidRPr="006A3E3B">
              <w:rPr>
                <w:rFonts w:ascii="Arial" w:hAnsi="Arial" w:cs="Arial"/>
                <w:color w:val="000000"/>
                <w:lang w:val="en-GB"/>
              </w:rPr>
              <w:t>Ia Grai</w:t>
            </w:r>
          </w:p>
        </w:tc>
        <w:tc>
          <w:tcPr>
            <w:tcW w:w="421" w:type="pct"/>
            <w:noWrap/>
            <w:vAlign w:val="bottom"/>
            <w:hideMark/>
          </w:tcPr>
          <w:p w14:paraId="0069CC23"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54.37</w:t>
            </w:r>
          </w:p>
        </w:tc>
        <w:tc>
          <w:tcPr>
            <w:tcW w:w="280" w:type="pct"/>
            <w:noWrap/>
            <w:vAlign w:val="bottom"/>
            <w:hideMark/>
          </w:tcPr>
          <w:p w14:paraId="75C90E90"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204</w:t>
            </w:r>
          </w:p>
        </w:tc>
        <w:tc>
          <w:tcPr>
            <w:tcW w:w="421" w:type="pct"/>
            <w:noWrap/>
            <w:vAlign w:val="bottom"/>
            <w:hideMark/>
          </w:tcPr>
          <w:p w14:paraId="3D409ED4"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105.54</w:t>
            </w:r>
          </w:p>
        </w:tc>
        <w:tc>
          <w:tcPr>
            <w:tcW w:w="280" w:type="pct"/>
            <w:noWrap/>
            <w:vAlign w:val="bottom"/>
            <w:hideMark/>
          </w:tcPr>
          <w:p w14:paraId="7319FE42"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147</w:t>
            </w:r>
          </w:p>
        </w:tc>
        <w:tc>
          <w:tcPr>
            <w:tcW w:w="421" w:type="pct"/>
            <w:noWrap/>
            <w:vAlign w:val="bottom"/>
            <w:hideMark/>
          </w:tcPr>
          <w:p w14:paraId="473C229C"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193.15</w:t>
            </w:r>
          </w:p>
        </w:tc>
        <w:tc>
          <w:tcPr>
            <w:tcW w:w="280" w:type="pct"/>
            <w:noWrap/>
            <w:vAlign w:val="bottom"/>
            <w:hideMark/>
          </w:tcPr>
          <w:p w14:paraId="6908A598"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140</w:t>
            </w:r>
          </w:p>
        </w:tc>
        <w:tc>
          <w:tcPr>
            <w:tcW w:w="421" w:type="pct"/>
            <w:noWrap/>
            <w:vAlign w:val="bottom"/>
            <w:hideMark/>
          </w:tcPr>
          <w:p w14:paraId="0BC599C7"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308.56</w:t>
            </w:r>
          </w:p>
        </w:tc>
        <w:tc>
          <w:tcPr>
            <w:tcW w:w="280" w:type="pct"/>
            <w:noWrap/>
            <w:vAlign w:val="bottom"/>
            <w:hideMark/>
          </w:tcPr>
          <w:p w14:paraId="36A92DCD"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103</w:t>
            </w:r>
          </w:p>
        </w:tc>
        <w:tc>
          <w:tcPr>
            <w:tcW w:w="421" w:type="pct"/>
            <w:noWrap/>
            <w:vAlign w:val="bottom"/>
            <w:hideMark/>
          </w:tcPr>
          <w:p w14:paraId="134EE864"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637.6</w:t>
            </w:r>
          </w:p>
        </w:tc>
        <w:tc>
          <w:tcPr>
            <w:tcW w:w="289" w:type="pct"/>
            <w:noWrap/>
            <w:vAlign w:val="bottom"/>
            <w:hideMark/>
          </w:tcPr>
          <w:p w14:paraId="553612C7"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46</w:t>
            </w:r>
          </w:p>
        </w:tc>
        <w:tc>
          <w:tcPr>
            <w:tcW w:w="421" w:type="pct"/>
            <w:noWrap/>
            <w:vAlign w:val="bottom"/>
            <w:hideMark/>
          </w:tcPr>
          <w:p w14:paraId="167B3CF4"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1,299.22</w:t>
            </w:r>
          </w:p>
        </w:tc>
        <w:tc>
          <w:tcPr>
            <w:tcW w:w="325" w:type="pct"/>
            <w:noWrap/>
            <w:vAlign w:val="bottom"/>
            <w:hideMark/>
          </w:tcPr>
          <w:p w14:paraId="10DE1C42"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640</w:t>
            </w:r>
          </w:p>
        </w:tc>
      </w:tr>
      <w:tr w:rsidR="0074501A" w:rsidRPr="006A3E3B" w14:paraId="21FACCA6" w14:textId="77777777" w:rsidTr="0074501A">
        <w:trPr>
          <w:trHeight w:val="225"/>
        </w:trPr>
        <w:tc>
          <w:tcPr>
            <w:tcW w:w="234" w:type="pct"/>
            <w:noWrap/>
            <w:vAlign w:val="bottom"/>
            <w:hideMark/>
          </w:tcPr>
          <w:p w14:paraId="6B065CB7"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9</w:t>
            </w:r>
          </w:p>
        </w:tc>
        <w:tc>
          <w:tcPr>
            <w:tcW w:w="508" w:type="pct"/>
            <w:noWrap/>
            <w:vAlign w:val="bottom"/>
            <w:hideMark/>
          </w:tcPr>
          <w:p w14:paraId="6E1FBD08" w14:textId="77777777" w:rsidR="0074501A" w:rsidRPr="006A3E3B" w:rsidRDefault="0074501A" w:rsidP="0074501A">
            <w:pPr>
              <w:adjustRightInd w:val="0"/>
              <w:snapToGrid w:val="0"/>
              <w:rPr>
                <w:rFonts w:ascii="Arial" w:hAnsi="Arial" w:cs="Arial"/>
                <w:color w:val="000000"/>
                <w:lang w:val="en-GB"/>
              </w:rPr>
            </w:pPr>
            <w:r w:rsidRPr="006A3E3B">
              <w:rPr>
                <w:rFonts w:ascii="Arial" w:hAnsi="Arial" w:cs="Arial"/>
                <w:color w:val="000000"/>
                <w:lang w:val="en-GB"/>
              </w:rPr>
              <w:t>Ia Pa</w:t>
            </w:r>
          </w:p>
        </w:tc>
        <w:tc>
          <w:tcPr>
            <w:tcW w:w="421" w:type="pct"/>
            <w:noWrap/>
            <w:vAlign w:val="bottom"/>
            <w:hideMark/>
          </w:tcPr>
          <w:p w14:paraId="52A3D31E"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32.62</w:t>
            </w:r>
          </w:p>
        </w:tc>
        <w:tc>
          <w:tcPr>
            <w:tcW w:w="280" w:type="pct"/>
            <w:noWrap/>
            <w:vAlign w:val="bottom"/>
            <w:hideMark/>
          </w:tcPr>
          <w:p w14:paraId="71E6FF6F"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119</w:t>
            </w:r>
          </w:p>
        </w:tc>
        <w:tc>
          <w:tcPr>
            <w:tcW w:w="421" w:type="pct"/>
            <w:noWrap/>
            <w:vAlign w:val="bottom"/>
            <w:hideMark/>
          </w:tcPr>
          <w:p w14:paraId="45E247D9"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49.87</w:t>
            </w:r>
          </w:p>
        </w:tc>
        <w:tc>
          <w:tcPr>
            <w:tcW w:w="280" w:type="pct"/>
            <w:noWrap/>
            <w:vAlign w:val="bottom"/>
            <w:hideMark/>
          </w:tcPr>
          <w:p w14:paraId="14EB39DC"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69</w:t>
            </w:r>
          </w:p>
        </w:tc>
        <w:tc>
          <w:tcPr>
            <w:tcW w:w="421" w:type="pct"/>
            <w:noWrap/>
            <w:vAlign w:val="bottom"/>
            <w:hideMark/>
          </w:tcPr>
          <w:p w14:paraId="1F176139"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137.54</w:t>
            </w:r>
          </w:p>
        </w:tc>
        <w:tc>
          <w:tcPr>
            <w:tcW w:w="280" w:type="pct"/>
            <w:noWrap/>
            <w:vAlign w:val="bottom"/>
            <w:hideMark/>
          </w:tcPr>
          <w:p w14:paraId="5EF9994D"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94</w:t>
            </w:r>
          </w:p>
        </w:tc>
        <w:tc>
          <w:tcPr>
            <w:tcW w:w="421" w:type="pct"/>
            <w:noWrap/>
            <w:vAlign w:val="bottom"/>
            <w:hideMark/>
          </w:tcPr>
          <w:p w14:paraId="287B17C2"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377.64</w:t>
            </w:r>
          </w:p>
        </w:tc>
        <w:tc>
          <w:tcPr>
            <w:tcW w:w="280" w:type="pct"/>
            <w:noWrap/>
            <w:vAlign w:val="bottom"/>
            <w:hideMark/>
          </w:tcPr>
          <w:p w14:paraId="154B3FD3"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115</w:t>
            </w:r>
          </w:p>
        </w:tc>
        <w:tc>
          <w:tcPr>
            <w:tcW w:w="421" w:type="pct"/>
            <w:noWrap/>
            <w:vAlign w:val="bottom"/>
            <w:hideMark/>
          </w:tcPr>
          <w:p w14:paraId="02DC4D09"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11,696.33</w:t>
            </w:r>
          </w:p>
        </w:tc>
        <w:tc>
          <w:tcPr>
            <w:tcW w:w="289" w:type="pct"/>
            <w:noWrap/>
            <w:vAlign w:val="bottom"/>
            <w:hideMark/>
          </w:tcPr>
          <w:p w14:paraId="5883FB67"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276</w:t>
            </w:r>
          </w:p>
        </w:tc>
        <w:tc>
          <w:tcPr>
            <w:tcW w:w="421" w:type="pct"/>
            <w:noWrap/>
            <w:vAlign w:val="bottom"/>
            <w:hideMark/>
          </w:tcPr>
          <w:p w14:paraId="5A5093E8"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12294</w:t>
            </w:r>
          </w:p>
        </w:tc>
        <w:tc>
          <w:tcPr>
            <w:tcW w:w="325" w:type="pct"/>
            <w:noWrap/>
            <w:vAlign w:val="bottom"/>
            <w:hideMark/>
          </w:tcPr>
          <w:p w14:paraId="604714EE"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673</w:t>
            </w:r>
          </w:p>
        </w:tc>
      </w:tr>
      <w:tr w:rsidR="0074501A" w:rsidRPr="006A3E3B" w14:paraId="7C7CB82D" w14:textId="77777777" w:rsidTr="0074501A">
        <w:trPr>
          <w:trHeight w:val="225"/>
        </w:trPr>
        <w:tc>
          <w:tcPr>
            <w:tcW w:w="234" w:type="pct"/>
            <w:noWrap/>
            <w:vAlign w:val="bottom"/>
            <w:hideMark/>
          </w:tcPr>
          <w:p w14:paraId="2D89BC25"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10</w:t>
            </w:r>
          </w:p>
        </w:tc>
        <w:tc>
          <w:tcPr>
            <w:tcW w:w="508" w:type="pct"/>
            <w:noWrap/>
            <w:vAlign w:val="bottom"/>
            <w:hideMark/>
          </w:tcPr>
          <w:p w14:paraId="1803A7FE" w14:textId="77777777" w:rsidR="0074501A" w:rsidRPr="006A3E3B" w:rsidRDefault="0074501A" w:rsidP="0074501A">
            <w:pPr>
              <w:adjustRightInd w:val="0"/>
              <w:snapToGrid w:val="0"/>
              <w:rPr>
                <w:rFonts w:ascii="Arial" w:hAnsi="Arial" w:cs="Arial"/>
                <w:color w:val="000000"/>
                <w:lang w:val="en-GB"/>
              </w:rPr>
            </w:pPr>
            <w:proofErr w:type="spellStart"/>
            <w:r w:rsidRPr="006A3E3B">
              <w:rPr>
                <w:rFonts w:ascii="Arial" w:hAnsi="Arial" w:cs="Arial"/>
                <w:color w:val="000000"/>
                <w:lang w:val="en-GB"/>
              </w:rPr>
              <w:t>Kbang</w:t>
            </w:r>
            <w:proofErr w:type="spellEnd"/>
          </w:p>
        </w:tc>
        <w:tc>
          <w:tcPr>
            <w:tcW w:w="421" w:type="pct"/>
            <w:noWrap/>
            <w:vAlign w:val="bottom"/>
            <w:hideMark/>
          </w:tcPr>
          <w:p w14:paraId="5F5078DD"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107.43</w:t>
            </w:r>
          </w:p>
        </w:tc>
        <w:tc>
          <w:tcPr>
            <w:tcW w:w="280" w:type="pct"/>
            <w:noWrap/>
            <w:vAlign w:val="bottom"/>
            <w:hideMark/>
          </w:tcPr>
          <w:p w14:paraId="2D399BF7"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392</w:t>
            </w:r>
          </w:p>
        </w:tc>
        <w:tc>
          <w:tcPr>
            <w:tcW w:w="421" w:type="pct"/>
            <w:noWrap/>
            <w:vAlign w:val="bottom"/>
            <w:hideMark/>
          </w:tcPr>
          <w:p w14:paraId="162118DE"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149.06</w:t>
            </w:r>
          </w:p>
        </w:tc>
        <w:tc>
          <w:tcPr>
            <w:tcW w:w="280" w:type="pct"/>
            <w:noWrap/>
            <w:vAlign w:val="bottom"/>
            <w:hideMark/>
          </w:tcPr>
          <w:p w14:paraId="0EC3B0BA"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213</w:t>
            </w:r>
          </w:p>
        </w:tc>
        <w:tc>
          <w:tcPr>
            <w:tcW w:w="421" w:type="pct"/>
            <w:noWrap/>
            <w:vAlign w:val="bottom"/>
            <w:hideMark/>
          </w:tcPr>
          <w:p w14:paraId="045F8C44"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335.66</w:t>
            </w:r>
          </w:p>
        </w:tc>
        <w:tc>
          <w:tcPr>
            <w:tcW w:w="280" w:type="pct"/>
            <w:noWrap/>
            <w:vAlign w:val="bottom"/>
            <w:hideMark/>
          </w:tcPr>
          <w:p w14:paraId="6094C51F"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241</w:t>
            </w:r>
          </w:p>
        </w:tc>
        <w:tc>
          <w:tcPr>
            <w:tcW w:w="421" w:type="pct"/>
            <w:noWrap/>
            <w:vAlign w:val="bottom"/>
            <w:hideMark/>
          </w:tcPr>
          <w:p w14:paraId="465B2DD9"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580.41</w:t>
            </w:r>
          </w:p>
        </w:tc>
        <w:tc>
          <w:tcPr>
            <w:tcW w:w="280" w:type="pct"/>
            <w:noWrap/>
            <w:vAlign w:val="bottom"/>
            <w:hideMark/>
          </w:tcPr>
          <w:p w14:paraId="32FAB3C7"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187</w:t>
            </w:r>
          </w:p>
        </w:tc>
        <w:tc>
          <w:tcPr>
            <w:tcW w:w="421" w:type="pct"/>
            <w:noWrap/>
            <w:vAlign w:val="bottom"/>
            <w:hideMark/>
          </w:tcPr>
          <w:p w14:paraId="56CF99E1"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5429.7</w:t>
            </w:r>
          </w:p>
        </w:tc>
        <w:tc>
          <w:tcPr>
            <w:tcW w:w="289" w:type="pct"/>
            <w:noWrap/>
            <w:vAlign w:val="bottom"/>
            <w:hideMark/>
          </w:tcPr>
          <w:p w14:paraId="754F3C9A"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275</w:t>
            </w:r>
          </w:p>
        </w:tc>
        <w:tc>
          <w:tcPr>
            <w:tcW w:w="421" w:type="pct"/>
            <w:noWrap/>
            <w:vAlign w:val="bottom"/>
            <w:hideMark/>
          </w:tcPr>
          <w:p w14:paraId="7BD4E76A"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6,602.26</w:t>
            </w:r>
          </w:p>
        </w:tc>
        <w:tc>
          <w:tcPr>
            <w:tcW w:w="325" w:type="pct"/>
            <w:noWrap/>
            <w:vAlign w:val="bottom"/>
            <w:hideMark/>
          </w:tcPr>
          <w:p w14:paraId="31BEB6EF"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1,308</w:t>
            </w:r>
          </w:p>
        </w:tc>
      </w:tr>
      <w:tr w:rsidR="0074501A" w:rsidRPr="006A3E3B" w14:paraId="0F783760" w14:textId="77777777" w:rsidTr="0074501A">
        <w:trPr>
          <w:trHeight w:val="225"/>
        </w:trPr>
        <w:tc>
          <w:tcPr>
            <w:tcW w:w="234" w:type="pct"/>
            <w:noWrap/>
            <w:vAlign w:val="bottom"/>
            <w:hideMark/>
          </w:tcPr>
          <w:p w14:paraId="57B28FE1"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11</w:t>
            </w:r>
          </w:p>
        </w:tc>
        <w:tc>
          <w:tcPr>
            <w:tcW w:w="508" w:type="pct"/>
            <w:noWrap/>
            <w:vAlign w:val="bottom"/>
            <w:hideMark/>
          </w:tcPr>
          <w:p w14:paraId="78469C8D" w14:textId="77777777" w:rsidR="0074501A" w:rsidRPr="006A3E3B" w:rsidRDefault="0074501A" w:rsidP="0074501A">
            <w:pPr>
              <w:adjustRightInd w:val="0"/>
              <w:snapToGrid w:val="0"/>
              <w:rPr>
                <w:rFonts w:ascii="Arial" w:hAnsi="Arial" w:cs="Arial"/>
                <w:color w:val="000000"/>
                <w:lang w:val="en-GB"/>
              </w:rPr>
            </w:pPr>
            <w:proofErr w:type="spellStart"/>
            <w:r w:rsidRPr="006A3E3B">
              <w:rPr>
                <w:rFonts w:ascii="Arial" w:hAnsi="Arial" w:cs="Arial"/>
                <w:color w:val="000000"/>
                <w:lang w:val="en-GB"/>
              </w:rPr>
              <w:t>Kông</w:t>
            </w:r>
            <w:proofErr w:type="spellEnd"/>
            <w:r w:rsidRPr="006A3E3B">
              <w:rPr>
                <w:rFonts w:ascii="Arial" w:hAnsi="Arial" w:cs="Arial"/>
                <w:color w:val="000000"/>
                <w:lang w:val="en-GB"/>
              </w:rPr>
              <w:t xml:space="preserve"> </w:t>
            </w:r>
            <w:proofErr w:type="spellStart"/>
            <w:r w:rsidRPr="006A3E3B">
              <w:rPr>
                <w:rFonts w:ascii="Arial" w:hAnsi="Arial" w:cs="Arial"/>
                <w:color w:val="000000"/>
                <w:lang w:val="en-GB"/>
              </w:rPr>
              <w:t>Chro</w:t>
            </w:r>
            <w:proofErr w:type="spellEnd"/>
          </w:p>
        </w:tc>
        <w:tc>
          <w:tcPr>
            <w:tcW w:w="421" w:type="pct"/>
            <w:noWrap/>
            <w:vAlign w:val="bottom"/>
            <w:hideMark/>
          </w:tcPr>
          <w:p w14:paraId="47F0CA0E"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41.38</w:t>
            </w:r>
          </w:p>
        </w:tc>
        <w:tc>
          <w:tcPr>
            <w:tcW w:w="280" w:type="pct"/>
            <w:noWrap/>
            <w:vAlign w:val="bottom"/>
            <w:hideMark/>
          </w:tcPr>
          <w:p w14:paraId="7B84463C"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170</w:t>
            </w:r>
          </w:p>
        </w:tc>
        <w:tc>
          <w:tcPr>
            <w:tcW w:w="421" w:type="pct"/>
            <w:noWrap/>
            <w:vAlign w:val="bottom"/>
            <w:hideMark/>
          </w:tcPr>
          <w:p w14:paraId="1C87731F"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89.7</w:t>
            </w:r>
          </w:p>
        </w:tc>
        <w:tc>
          <w:tcPr>
            <w:tcW w:w="280" w:type="pct"/>
            <w:noWrap/>
            <w:vAlign w:val="bottom"/>
            <w:hideMark/>
          </w:tcPr>
          <w:p w14:paraId="1358218A"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129</w:t>
            </w:r>
          </w:p>
        </w:tc>
        <w:tc>
          <w:tcPr>
            <w:tcW w:w="421" w:type="pct"/>
            <w:noWrap/>
            <w:vAlign w:val="bottom"/>
            <w:hideMark/>
          </w:tcPr>
          <w:p w14:paraId="370B643B"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189.27</w:t>
            </w:r>
          </w:p>
        </w:tc>
        <w:tc>
          <w:tcPr>
            <w:tcW w:w="280" w:type="pct"/>
            <w:noWrap/>
            <w:vAlign w:val="bottom"/>
            <w:hideMark/>
          </w:tcPr>
          <w:p w14:paraId="4B10EEA5"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134</w:t>
            </w:r>
          </w:p>
        </w:tc>
        <w:tc>
          <w:tcPr>
            <w:tcW w:w="421" w:type="pct"/>
            <w:noWrap/>
            <w:vAlign w:val="bottom"/>
            <w:hideMark/>
          </w:tcPr>
          <w:p w14:paraId="63A00728"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616.14</w:t>
            </w:r>
          </w:p>
        </w:tc>
        <w:tc>
          <w:tcPr>
            <w:tcW w:w="280" w:type="pct"/>
            <w:noWrap/>
            <w:vAlign w:val="bottom"/>
            <w:hideMark/>
          </w:tcPr>
          <w:p w14:paraId="0D3F73DC"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196</w:t>
            </w:r>
          </w:p>
        </w:tc>
        <w:tc>
          <w:tcPr>
            <w:tcW w:w="421" w:type="pct"/>
            <w:noWrap/>
            <w:vAlign w:val="bottom"/>
            <w:hideMark/>
          </w:tcPr>
          <w:p w14:paraId="564C68BB"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8,432.63</w:t>
            </w:r>
          </w:p>
        </w:tc>
        <w:tc>
          <w:tcPr>
            <w:tcW w:w="289" w:type="pct"/>
            <w:noWrap/>
            <w:vAlign w:val="bottom"/>
            <w:hideMark/>
          </w:tcPr>
          <w:p w14:paraId="4C5AB569"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280</w:t>
            </w:r>
          </w:p>
        </w:tc>
        <w:tc>
          <w:tcPr>
            <w:tcW w:w="421" w:type="pct"/>
            <w:noWrap/>
            <w:vAlign w:val="bottom"/>
            <w:hideMark/>
          </w:tcPr>
          <w:p w14:paraId="4EEE5110"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9,369.12</w:t>
            </w:r>
          </w:p>
        </w:tc>
        <w:tc>
          <w:tcPr>
            <w:tcW w:w="325" w:type="pct"/>
            <w:noWrap/>
            <w:vAlign w:val="bottom"/>
            <w:hideMark/>
          </w:tcPr>
          <w:p w14:paraId="27A8BD70"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909</w:t>
            </w:r>
          </w:p>
        </w:tc>
      </w:tr>
      <w:tr w:rsidR="0074501A" w:rsidRPr="006A3E3B" w14:paraId="4DAB768A" w14:textId="77777777" w:rsidTr="0074501A">
        <w:trPr>
          <w:trHeight w:val="225"/>
        </w:trPr>
        <w:tc>
          <w:tcPr>
            <w:tcW w:w="234" w:type="pct"/>
            <w:noWrap/>
            <w:vAlign w:val="bottom"/>
            <w:hideMark/>
          </w:tcPr>
          <w:p w14:paraId="11F10E82"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12</w:t>
            </w:r>
          </w:p>
        </w:tc>
        <w:tc>
          <w:tcPr>
            <w:tcW w:w="508" w:type="pct"/>
            <w:noWrap/>
            <w:vAlign w:val="bottom"/>
            <w:hideMark/>
          </w:tcPr>
          <w:p w14:paraId="67C64048" w14:textId="77777777" w:rsidR="0074501A" w:rsidRPr="006A3E3B" w:rsidRDefault="0074501A" w:rsidP="0074501A">
            <w:pPr>
              <w:adjustRightInd w:val="0"/>
              <w:snapToGrid w:val="0"/>
              <w:rPr>
                <w:rFonts w:ascii="Arial" w:hAnsi="Arial" w:cs="Arial"/>
                <w:color w:val="000000"/>
                <w:lang w:val="en-GB"/>
              </w:rPr>
            </w:pPr>
            <w:proofErr w:type="spellStart"/>
            <w:r w:rsidRPr="006A3E3B">
              <w:rPr>
                <w:rFonts w:ascii="Arial" w:hAnsi="Arial" w:cs="Arial"/>
                <w:color w:val="000000"/>
                <w:lang w:val="en-GB"/>
              </w:rPr>
              <w:t>Krông</w:t>
            </w:r>
            <w:proofErr w:type="spellEnd"/>
            <w:r w:rsidRPr="006A3E3B">
              <w:rPr>
                <w:rFonts w:ascii="Arial" w:hAnsi="Arial" w:cs="Arial"/>
                <w:color w:val="000000"/>
                <w:lang w:val="en-GB"/>
              </w:rPr>
              <w:t xml:space="preserve"> Pa</w:t>
            </w:r>
          </w:p>
        </w:tc>
        <w:tc>
          <w:tcPr>
            <w:tcW w:w="421" w:type="pct"/>
            <w:noWrap/>
            <w:vAlign w:val="bottom"/>
            <w:hideMark/>
          </w:tcPr>
          <w:p w14:paraId="3B9CE6B1"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146.6</w:t>
            </w:r>
          </w:p>
        </w:tc>
        <w:tc>
          <w:tcPr>
            <w:tcW w:w="280" w:type="pct"/>
            <w:noWrap/>
            <w:vAlign w:val="bottom"/>
            <w:hideMark/>
          </w:tcPr>
          <w:p w14:paraId="0D4AFAA8"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609</w:t>
            </w:r>
          </w:p>
        </w:tc>
        <w:tc>
          <w:tcPr>
            <w:tcW w:w="421" w:type="pct"/>
            <w:noWrap/>
            <w:vAlign w:val="bottom"/>
            <w:hideMark/>
          </w:tcPr>
          <w:p w14:paraId="107EB728"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414.79</w:t>
            </w:r>
          </w:p>
        </w:tc>
        <w:tc>
          <w:tcPr>
            <w:tcW w:w="280" w:type="pct"/>
            <w:noWrap/>
            <w:vAlign w:val="bottom"/>
            <w:hideMark/>
          </w:tcPr>
          <w:p w14:paraId="68452EE1"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574</w:t>
            </w:r>
          </w:p>
        </w:tc>
        <w:tc>
          <w:tcPr>
            <w:tcW w:w="421" w:type="pct"/>
            <w:noWrap/>
            <w:vAlign w:val="bottom"/>
            <w:hideMark/>
          </w:tcPr>
          <w:p w14:paraId="4124542A"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823.7</w:t>
            </w:r>
          </w:p>
        </w:tc>
        <w:tc>
          <w:tcPr>
            <w:tcW w:w="280" w:type="pct"/>
            <w:noWrap/>
            <w:vAlign w:val="bottom"/>
            <w:hideMark/>
          </w:tcPr>
          <w:p w14:paraId="29BDB4B6"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566</w:t>
            </w:r>
          </w:p>
        </w:tc>
        <w:tc>
          <w:tcPr>
            <w:tcW w:w="421" w:type="pct"/>
            <w:noWrap/>
            <w:vAlign w:val="bottom"/>
            <w:hideMark/>
          </w:tcPr>
          <w:p w14:paraId="6DCA81B5"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2,353.15</w:t>
            </w:r>
          </w:p>
        </w:tc>
        <w:tc>
          <w:tcPr>
            <w:tcW w:w="280" w:type="pct"/>
            <w:noWrap/>
            <w:vAlign w:val="bottom"/>
            <w:hideMark/>
          </w:tcPr>
          <w:p w14:paraId="0CDEE38F"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722</w:t>
            </w:r>
          </w:p>
        </w:tc>
        <w:tc>
          <w:tcPr>
            <w:tcW w:w="421" w:type="pct"/>
            <w:noWrap/>
            <w:vAlign w:val="bottom"/>
            <w:hideMark/>
          </w:tcPr>
          <w:p w14:paraId="5DCCA084"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33,376.38</w:t>
            </w:r>
          </w:p>
        </w:tc>
        <w:tc>
          <w:tcPr>
            <w:tcW w:w="289" w:type="pct"/>
            <w:noWrap/>
            <w:vAlign w:val="bottom"/>
            <w:hideMark/>
          </w:tcPr>
          <w:p w14:paraId="0E36D14E"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1,203</w:t>
            </w:r>
          </w:p>
        </w:tc>
        <w:tc>
          <w:tcPr>
            <w:tcW w:w="421" w:type="pct"/>
            <w:noWrap/>
            <w:vAlign w:val="bottom"/>
            <w:hideMark/>
          </w:tcPr>
          <w:p w14:paraId="68085FA5"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37,114.62</w:t>
            </w:r>
          </w:p>
        </w:tc>
        <w:tc>
          <w:tcPr>
            <w:tcW w:w="325" w:type="pct"/>
            <w:noWrap/>
            <w:vAlign w:val="bottom"/>
            <w:hideMark/>
          </w:tcPr>
          <w:p w14:paraId="244A33A1"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3,674</w:t>
            </w:r>
          </w:p>
        </w:tc>
      </w:tr>
      <w:tr w:rsidR="0074501A" w:rsidRPr="006A3E3B" w14:paraId="4354DFE9" w14:textId="77777777" w:rsidTr="0074501A">
        <w:trPr>
          <w:trHeight w:val="225"/>
        </w:trPr>
        <w:tc>
          <w:tcPr>
            <w:tcW w:w="234" w:type="pct"/>
            <w:noWrap/>
            <w:vAlign w:val="bottom"/>
            <w:hideMark/>
          </w:tcPr>
          <w:p w14:paraId="45EF57CF"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13</w:t>
            </w:r>
          </w:p>
        </w:tc>
        <w:tc>
          <w:tcPr>
            <w:tcW w:w="508" w:type="pct"/>
            <w:noWrap/>
            <w:vAlign w:val="bottom"/>
            <w:hideMark/>
          </w:tcPr>
          <w:p w14:paraId="0A088B93" w14:textId="77777777" w:rsidR="0074501A" w:rsidRPr="006A3E3B" w:rsidRDefault="0074501A" w:rsidP="0074501A">
            <w:pPr>
              <w:adjustRightInd w:val="0"/>
              <w:snapToGrid w:val="0"/>
              <w:rPr>
                <w:rFonts w:ascii="Arial" w:hAnsi="Arial" w:cs="Arial"/>
                <w:color w:val="000000"/>
                <w:lang w:val="en-GB"/>
              </w:rPr>
            </w:pPr>
            <w:r w:rsidRPr="006A3E3B">
              <w:rPr>
                <w:rFonts w:ascii="Arial" w:hAnsi="Arial" w:cs="Arial"/>
                <w:color w:val="000000"/>
                <w:lang w:val="en-GB"/>
              </w:rPr>
              <w:t>Mang Yang</w:t>
            </w:r>
          </w:p>
        </w:tc>
        <w:tc>
          <w:tcPr>
            <w:tcW w:w="421" w:type="pct"/>
            <w:noWrap/>
            <w:vAlign w:val="bottom"/>
            <w:hideMark/>
          </w:tcPr>
          <w:p w14:paraId="04DF450C"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48.04</w:t>
            </w:r>
          </w:p>
        </w:tc>
        <w:tc>
          <w:tcPr>
            <w:tcW w:w="280" w:type="pct"/>
            <w:noWrap/>
            <w:vAlign w:val="bottom"/>
            <w:hideMark/>
          </w:tcPr>
          <w:p w14:paraId="04688B25"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197</w:t>
            </w:r>
          </w:p>
        </w:tc>
        <w:tc>
          <w:tcPr>
            <w:tcW w:w="421" w:type="pct"/>
            <w:noWrap/>
            <w:vAlign w:val="bottom"/>
            <w:hideMark/>
          </w:tcPr>
          <w:p w14:paraId="39AEBD3E"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83.19</w:t>
            </w:r>
          </w:p>
        </w:tc>
        <w:tc>
          <w:tcPr>
            <w:tcW w:w="280" w:type="pct"/>
            <w:noWrap/>
            <w:vAlign w:val="bottom"/>
            <w:hideMark/>
          </w:tcPr>
          <w:p w14:paraId="7F9ED334"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117</w:t>
            </w:r>
          </w:p>
        </w:tc>
        <w:tc>
          <w:tcPr>
            <w:tcW w:w="421" w:type="pct"/>
            <w:noWrap/>
            <w:vAlign w:val="bottom"/>
            <w:hideMark/>
          </w:tcPr>
          <w:p w14:paraId="0B197060"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159.08</w:t>
            </w:r>
          </w:p>
        </w:tc>
        <w:tc>
          <w:tcPr>
            <w:tcW w:w="280" w:type="pct"/>
            <w:noWrap/>
            <w:vAlign w:val="bottom"/>
            <w:hideMark/>
          </w:tcPr>
          <w:p w14:paraId="69F8B75D"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112</w:t>
            </w:r>
          </w:p>
        </w:tc>
        <w:tc>
          <w:tcPr>
            <w:tcW w:w="421" w:type="pct"/>
            <w:noWrap/>
            <w:vAlign w:val="bottom"/>
            <w:hideMark/>
          </w:tcPr>
          <w:p w14:paraId="059F563C"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421.12</w:t>
            </w:r>
          </w:p>
        </w:tc>
        <w:tc>
          <w:tcPr>
            <w:tcW w:w="280" w:type="pct"/>
            <w:noWrap/>
            <w:vAlign w:val="bottom"/>
            <w:hideMark/>
          </w:tcPr>
          <w:p w14:paraId="4CBC0168"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130</w:t>
            </w:r>
          </w:p>
        </w:tc>
        <w:tc>
          <w:tcPr>
            <w:tcW w:w="421" w:type="pct"/>
            <w:noWrap/>
            <w:vAlign w:val="bottom"/>
            <w:hideMark/>
          </w:tcPr>
          <w:p w14:paraId="638EC2CE"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4,507.02</w:t>
            </w:r>
          </w:p>
        </w:tc>
        <w:tc>
          <w:tcPr>
            <w:tcW w:w="289" w:type="pct"/>
            <w:noWrap/>
            <w:vAlign w:val="bottom"/>
            <w:hideMark/>
          </w:tcPr>
          <w:p w14:paraId="76D4325F"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197</w:t>
            </w:r>
          </w:p>
        </w:tc>
        <w:tc>
          <w:tcPr>
            <w:tcW w:w="421" w:type="pct"/>
            <w:noWrap/>
            <w:vAlign w:val="bottom"/>
            <w:hideMark/>
          </w:tcPr>
          <w:p w14:paraId="459D6909"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5,218.45</w:t>
            </w:r>
          </w:p>
        </w:tc>
        <w:tc>
          <w:tcPr>
            <w:tcW w:w="325" w:type="pct"/>
            <w:noWrap/>
            <w:vAlign w:val="bottom"/>
            <w:hideMark/>
          </w:tcPr>
          <w:p w14:paraId="42D3684B"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753</w:t>
            </w:r>
          </w:p>
        </w:tc>
      </w:tr>
      <w:tr w:rsidR="0074501A" w:rsidRPr="006A3E3B" w14:paraId="6422EA2A" w14:textId="77777777" w:rsidTr="0074501A">
        <w:trPr>
          <w:trHeight w:val="225"/>
        </w:trPr>
        <w:tc>
          <w:tcPr>
            <w:tcW w:w="234" w:type="pct"/>
            <w:noWrap/>
            <w:vAlign w:val="bottom"/>
            <w:hideMark/>
          </w:tcPr>
          <w:p w14:paraId="2A1EBF3E"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14</w:t>
            </w:r>
          </w:p>
        </w:tc>
        <w:tc>
          <w:tcPr>
            <w:tcW w:w="508" w:type="pct"/>
            <w:noWrap/>
            <w:vAlign w:val="bottom"/>
            <w:hideMark/>
          </w:tcPr>
          <w:p w14:paraId="789B7FF1" w14:textId="77777777" w:rsidR="0074501A" w:rsidRPr="006A3E3B" w:rsidRDefault="0074501A" w:rsidP="0074501A">
            <w:pPr>
              <w:adjustRightInd w:val="0"/>
              <w:snapToGrid w:val="0"/>
              <w:rPr>
                <w:rFonts w:ascii="Arial" w:hAnsi="Arial" w:cs="Arial"/>
                <w:color w:val="000000"/>
                <w:lang w:val="en-GB"/>
              </w:rPr>
            </w:pPr>
            <w:proofErr w:type="spellStart"/>
            <w:r w:rsidRPr="006A3E3B">
              <w:rPr>
                <w:rFonts w:ascii="Arial" w:hAnsi="Arial" w:cs="Arial"/>
                <w:color w:val="000000"/>
                <w:lang w:val="en-GB"/>
              </w:rPr>
              <w:t>Phú</w:t>
            </w:r>
            <w:proofErr w:type="spellEnd"/>
            <w:r w:rsidRPr="006A3E3B">
              <w:rPr>
                <w:rFonts w:ascii="Arial" w:hAnsi="Arial" w:cs="Arial"/>
                <w:color w:val="000000"/>
                <w:lang w:val="en-GB"/>
              </w:rPr>
              <w:t xml:space="preserve"> </w:t>
            </w:r>
            <w:proofErr w:type="spellStart"/>
            <w:r w:rsidRPr="006A3E3B">
              <w:rPr>
                <w:rFonts w:ascii="Arial" w:hAnsi="Arial" w:cs="Arial"/>
                <w:color w:val="000000"/>
                <w:lang w:val="en-GB"/>
              </w:rPr>
              <w:t>Thiện</w:t>
            </w:r>
            <w:proofErr w:type="spellEnd"/>
          </w:p>
        </w:tc>
        <w:tc>
          <w:tcPr>
            <w:tcW w:w="421" w:type="pct"/>
            <w:noWrap/>
            <w:vAlign w:val="bottom"/>
            <w:hideMark/>
          </w:tcPr>
          <w:p w14:paraId="00883944"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1.42</w:t>
            </w:r>
          </w:p>
        </w:tc>
        <w:tc>
          <w:tcPr>
            <w:tcW w:w="280" w:type="pct"/>
            <w:noWrap/>
            <w:vAlign w:val="bottom"/>
            <w:hideMark/>
          </w:tcPr>
          <w:p w14:paraId="05098ACC"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6</w:t>
            </w:r>
          </w:p>
        </w:tc>
        <w:tc>
          <w:tcPr>
            <w:tcW w:w="421" w:type="pct"/>
            <w:noWrap/>
            <w:vAlign w:val="bottom"/>
            <w:hideMark/>
          </w:tcPr>
          <w:p w14:paraId="5A1E6437"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4.25</w:t>
            </w:r>
          </w:p>
        </w:tc>
        <w:tc>
          <w:tcPr>
            <w:tcW w:w="280" w:type="pct"/>
            <w:noWrap/>
            <w:vAlign w:val="bottom"/>
            <w:hideMark/>
          </w:tcPr>
          <w:p w14:paraId="5AF7687B"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6</w:t>
            </w:r>
          </w:p>
        </w:tc>
        <w:tc>
          <w:tcPr>
            <w:tcW w:w="421" w:type="pct"/>
            <w:noWrap/>
            <w:vAlign w:val="bottom"/>
            <w:hideMark/>
          </w:tcPr>
          <w:p w14:paraId="607010BF"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5.01</w:t>
            </w:r>
          </w:p>
        </w:tc>
        <w:tc>
          <w:tcPr>
            <w:tcW w:w="280" w:type="pct"/>
            <w:noWrap/>
            <w:vAlign w:val="bottom"/>
            <w:hideMark/>
          </w:tcPr>
          <w:p w14:paraId="463F55F7"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4</w:t>
            </w:r>
          </w:p>
        </w:tc>
        <w:tc>
          <w:tcPr>
            <w:tcW w:w="421" w:type="pct"/>
            <w:noWrap/>
            <w:vAlign w:val="bottom"/>
            <w:hideMark/>
          </w:tcPr>
          <w:p w14:paraId="06D1B1C3"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23.56</w:t>
            </w:r>
          </w:p>
        </w:tc>
        <w:tc>
          <w:tcPr>
            <w:tcW w:w="280" w:type="pct"/>
            <w:noWrap/>
            <w:vAlign w:val="bottom"/>
            <w:hideMark/>
          </w:tcPr>
          <w:p w14:paraId="359D2ED4"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7</w:t>
            </w:r>
          </w:p>
        </w:tc>
        <w:tc>
          <w:tcPr>
            <w:tcW w:w="421" w:type="pct"/>
            <w:noWrap/>
            <w:vAlign w:val="bottom"/>
            <w:hideMark/>
          </w:tcPr>
          <w:p w14:paraId="6A1A3C33"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71.27</w:t>
            </w:r>
          </w:p>
        </w:tc>
        <w:tc>
          <w:tcPr>
            <w:tcW w:w="289" w:type="pct"/>
            <w:noWrap/>
            <w:vAlign w:val="bottom"/>
            <w:hideMark/>
          </w:tcPr>
          <w:p w14:paraId="0B8471C8"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4</w:t>
            </w:r>
          </w:p>
        </w:tc>
        <w:tc>
          <w:tcPr>
            <w:tcW w:w="421" w:type="pct"/>
            <w:noWrap/>
            <w:vAlign w:val="bottom"/>
            <w:hideMark/>
          </w:tcPr>
          <w:p w14:paraId="730DC5CB"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105.51</w:t>
            </w:r>
          </w:p>
        </w:tc>
        <w:tc>
          <w:tcPr>
            <w:tcW w:w="325" w:type="pct"/>
            <w:noWrap/>
            <w:vAlign w:val="bottom"/>
            <w:hideMark/>
          </w:tcPr>
          <w:p w14:paraId="7269E92A"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27</w:t>
            </w:r>
          </w:p>
        </w:tc>
      </w:tr>
      <w:tr w:rsidR="0074501A" w:rsidRPr="006A3E3B" w14:paraId="44576FCE" w14:textId="77777777" w:rsidTr="0074501A">
        <w:trPr>
          <w:trHeight w:val="225"/>
        </w:trPr>
        <w:tc>
          <w:tcPr>
            <w:tcW w:w="234" w:type="pct"/>
            <w:noWrap/>
            <w:vAlign w:val="bottom"/>
            <w:hideMark/>
          </w:tcPr>
          <w:p w14:paraId="2A7E3B7B"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15</w:t>
            </w:r>
          </w:p>
        </w:tc>
        <w:tc>
          <w:tcPr>
            <w:tcW w:w="508" w:type="pct"/>
            <w:noWrap/>
            <w:vAlign w:val="bottom"/>
            <w:hideMark/>
          </w:tcPr>
          <w:p w14:paraId="47BC9894" w14:textId="77777777" w:rsidR="0074501A" w:rsidRPr="006A3E3B" w:rsidRDefault="0074501A" w:rsidP="0074501A">
            <w:pPr>
              <w:adjustRightInd w:val="0"/>
              <w:snapToGrid w:val="0"/>
              <w:rPr>
                <w:rFonts w:ascii="Arial" w:hAnsi="Arial" w:cs="Arial"/>
                <w:color w:val="000000"/>
                <w:lang w:val="en-GB"/>
              </w:rPr>
            </w:pPr>
            <w:r w:rsidRPr="006A3E3B">
              <w:rPr>
                <w:rFonts w:ascii="Arial" w:hAnsi="Arial" w:cs="Arial"/>
                <w:color w:val="000000"/>
                <w:lang w:val="en-GB"/>
              </w:rPr>
              <w:t xml:space="preserve">TP. </w:t>
            </w:r>
            <w:proofErr w:type="spellStart"/>
            <w:r w:rsidRPr="006A3E3B">
              <w:rPr>
                <w:rFonts w:ascii="Arial" w:hAnsi="Arial" w:cs="Arial"/>
                <w:color w:val="000000"/>
                <w:lang w:val="en-GB"/>
              </w:rPr>
              <w:t>Plei</w:t>
            </w:r>
            <w:proofErr w:type="spellEnd"/>
            <w:r w:rsidRPr="006A3E3B">
              <w:rPr>
                <w:rFonts w:ascii="Arial" w:hAnsi="Arial" w:cs="Arial"/>
                <w:color w:val="000000"/>
                <w:lang w:val="en-GB"/>
              </w:rPr>
              <w:t xml:space="preserve"> Ku</w:t>
            </w:r>
          </w:p>
        </w:tc>
        <w:tc>
          <w:tcPr>
            <w:tcW w:w="421" w:type="pct"/>
            <w:noWrap/>
            <w:vAlign w:val="bottom"/>
            <w:hideMark/>
          </w:tcPr>
          <w:p w14:paraId="293636C4" w14:textId="77777777" w:rsidR="0074501A" w:rsidRPr="006A3E3B" w:rsidRDefault="0074501A" w:rsidP="0074501A">
            <w:pPr>
              <w:adjustRightInd w:val="0"/>
              <w:snapToGrid w:val="0"/>
              <w:rPr>
                <w:rFonts w:ascii="Arial" w:hAnsi="Arial" w:cs="Arial"/>
                <w:color w:val="000000"/>
                <w:lang w:val="en-GB"/>
              </w:rPr>
            </w:pPr>
          </w:p>
        </w:tc>
        <w:tc>
          <w:tcPr>
            <w:tcW w:w="280" w:type="pct"/>
            <w:noWrap/>
            <w:vAlign w:val="bottom"/>
            <w:hideMark/>
          </w:tcPr>
          <w:p w14:paraId="1FDFBE3E" w14:textId="77777777" w:rsidR="0074501A" w:rsidRPr="006A3E3B" w:rsidRDefault="0074501A" w:rsidP="0074501A">
            <w:pPr>
              <w:adjustRightInd w:val="0"/>
              <w:snapToGrid w:val="0"/>
              <w:rPr>
                <w:rFonts w:ascii="Arial" w:hAnsi="Arial" w:cs="Arial"/>
                <w:lang w:val="en-GB"/>
              </w:rPr>
            </w:pPr>
          </w:p>
        </w:tc>
        <w:tc>
          <w:tcPr>
            <w:tcW w:w="421" w:type="pct"/>
            <w:noWrap/>
            <w:vAlign w:val="bottom"/>
            <w:hideMark/>
          </w:tcPr>
          <w:p w14:paraId="65921D79" w14:textId="77777777" w:rsidR="0074501A" w:rsidRPr="006A3E3B" w:rsidRDefault="0074501A" w:rsidP="0074501A">
            <w:pPr>
              <w:adjustRightInd w:val="0"/>
              <w:snapToGrid w:val="0"/>
              <w:rPr>
                <w:rFonts w:ascii="Arial" w:hAnsi="Arial" w:cs="Arial"/>
                <w:lang w:val="en-GB"/>
              </w:rPr>
            </w:pPr>
          </w:p>
        </w:tc>
        <w:tc>
          <w:tcPr>
            <w:tcW w:w="280" w:type="pct"/>
            <w:noWrap/>
            <w:vAlign w:val="bottom"/>
            <w:hideMark/>
          </w:tcPr>
          <w:p w14:paraId="318199B4" w14:textId="77777777" w:rsidR="0074501A" w:rsidRPr="006A3E3B" w:rsidRDefault="0074501A" w:rsidP="0074501A">
            <w:pPr>
              <w:adjustRightInd w:val="0"/>
              <w:snapToGrid w:val="0"/>
              <w:rPr>
                <w:rFonts w:ascii="Arial" w:hAnsi="Arial" w:cs="Arial"/>
                <w:lang w:val="en-GB"/>
              </w:rPr>
            </w:pPr>
          </w:p>
        </w:tc>
        <w:tc>
          <w:tcPr>
            <w:tcW w:w="421" w:type="pct"/>
            <w:noWrap/>
            <w:vAlign w:val="bottom"/>
            <w:hideMark/>
          </w:tcPr>
          <w:p w14:paraId="53F253B3" w14:textId="77777777" w:rsidR="0074501A" w:rsidRPr="006A3E3B" w:rsidRDefault="0074501A" w:rsidP="0074501A">
            <w:pPr>
              <w:adjustRightInd w:val="0"/>
              <w:snapToGrid w:val="0"/>
              <w:rPr>
                <w:rFonts w:ascii="Arial" w:hAnsi="Arial" w:cs="Arial"/>
                <w:lang w:val="en-GB"/>
              </w:rPr>
            </w:pPr>
          </w:p>
        </w:tc>
        <w:tc>
          <w:tcPr>
            <w:tcW w:w="280" w:type="pct"/>
            <w:noWrap/>
            <w:vAlign w:val="bottom"/>
            <w:hideMark/>
          </w:tcPr>
          <w:p w14:paraId="1281D48B" w14:textId="77777777" w:rsidR="0074501A" w:rsidRPr="006A3E3B" w:rsidRDefault="0074501A" w:rsidP="0074501A">
            <w:pPr>
              <w:adjustRightInd w:val="0"/>
              <w:snapToGrid w:val="0"/>
              <w:rPr>
                <w:rFonts w:ascii="Arial" w:hAnsi="Arial" w:cs="Arial"/>
                <w:lang w:val="en-GB"/>
              </w:rPr>
            </w:pPr>
          </w:p>
        </w:tc>
        <w:tc>
          <w:tcPr>
            <w:tcW w:w="421" w:type="pct"/>
            <w:noWrap/>
            <w:vAlign w:val="bottom"/>
            <w:hideMark/>
          </w:tcPr>
          <w:p w14:paraId="19C39C29"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5.87</w:t>
            </w:r>
          </w:p>
        </w:tc>
        <w:tc>
          <w:tcPr>
            <w:tcW w:w="280" w:type="pct"/>
            <w:noWrap/>
            <w:vAlign w:val="bottom"/>
            <w:hideMark/>
          </w:tcPr>
          <w:p w14:paraId="004A8533"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2</w:t>
            </w:r>
          </w:p>
        </w:tc>
        <w:tc>
          <w:tcPr>
            <w:tcW w:w="421" w:type="pct"/>
            <w:noWrap/>
            <w:vAlign w:val="bottom"/>
            <w:hideMark/>
          </w:tcPr>
          <w:p w14:paraId="45E4A0C3"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14.95</w:t>
            </w:r>
          </w:p>
        </w:tc>
        <w:tc>
          <w:tcPr>
            <w:tcW w:w="289" w:type="pct"/>
            <w:noWrap/>
            <w:vAlign w:val="bottom"/>
            <w:hideMark/>
          </w:tcPr>
          <w:p w14:paraId="6EF82B43"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w:t>
            </w:r>
          </w:p>
        </w:tc>
        <w:tc>
          <w:tcPr>
            <w:tcW w:w="421" w:type="pct"/>
            <w:noWrap/>
            <w:vAlign w:val="bottom"/>
            <w:hideMark/>
          </w:tcPr>
          <w:p w14:paraId="41A08A13"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20.82</w:t>
            </w:r>
          </w:p>
        </w:tc>
        <w:tc>
          <w:tcPr>
            <w:tcW w:w="325" w:type="pct"/>
            <w:noWrap/>
            <w:vAlign w:val="bottom"/>
            <w:hideMark/>
          </w:tcPr>
          <w:p w14:paraId="46DDC18F"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3</w:t>
            </w:r>
          </w:p>
        </w:tc>
      </w:tr>
      <w:tr w:rsidR="0074501A" w:rsidRPr="006A3E3B" w14:paraId="00995000" w14:textId="77777777" w:rsidTr="0074501A">
        <w:trPr>
          <w:trHeight w:val="225"/>
        </w:trPr>
        <w:tc>
          <w:tcPr>
            <w:tcW w:w="234" w:type="pct"/>
            <w:noWrap/>
            <w:vAlign w:val="bottom"/>
            <w:hideMark/>
          </w:tcPr>
          <w:p w14:paraId="6968F80B"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16</w:t>
            </w:r>
          </w:p>
        </w:tc>
        <w:tc>
          <w:tcPr>
            <w:tcW w:w="508" w:type="pct"/>
            <w:noWrap/>
            <w:vAlign w:val="bottom"/>
            <w:hideMark/>
          </w:tcPr>
          <w:p w14:paraId="7B009F66" w14:textId="77777777" w:rsidR="0074501A" w:rsidRPr="006A3E3B" w:rsidRDefault="0074501A" w:rsidP="0074501A">
            <w:pPr>
              <w:adjustRightInd w:val="0"/>
              <w:snapToGrid w:val="0"/>
              <w:rPr>
                <w:rFonts w:ascii="Arial" w:hAnsi="Arial" w:cs="Arial"/>
                <w:color w:val="000000"/>
                <w:lang w:val="en-GB"/>
              </w:rPr>
            </w:pPr>
            <w:r w:rsidRPr="006A3E3B">
              <w:rPr>
                <w:rFonts w:ascii="Arial" w:hAnsi="Arial" w:cs="Arial"/>
                <w:color w:val="000000"/>
                <w:lang w:val="en-GB"/>
              </w:rPr>
              <w:t xml:space="preserve">TX. An </w:t>
            </w:r>
            <w:proofErr w:type="spellStart"/>
            <w:r w:rsidRPr="006A3E3B">
              <w:rPr>
                <w:rFonts w:ascii="Arial" w:hAnsi="Arial" w:cs="Arial"/>
                <w:color w:val="000000"/>
                <w:lang w:val="en-GB"/>
              </w:rPr>
              <w:t>Khê</w:t>
            </w:r>
            <w:proofErr w:type="spellEnd"/>
          </w:p>
        </w:tc>
        <w:tc>
          <w:tcPr>
            <w:tcW w:w="421" w:type="pct"/>
            <w:noWrap/>
            <w:vAlign w:val="bottom"/>
            <w:hideMark/>
          </w:tcPr>
          <w:p w14:paraId="61F0115A"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0.65</w:t>
            </w:r>
          </w:p>
        </w:tc>
        <w:tc>
          <w:tcPr>
            <w:tcW w:w="280" w:type="pct"/>
            <w:noWrap/>
            <w:vAlign w:val="bottom"/>
            <w:hideMark/>
          </w:tcPr>
          <w:p w14:paraId="51D688EE"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2</w:t>
            </w:r>
          </w:p>
        </w:tc>
        <w:tc>
          <w:tcPr>
            <w:tcW w:w="421" w:type="pct"/>
            <w:noWrap/>
            <w:vAlign w:val="bottom"/>
            <w:hideMark/>
          </w:tcPr>
          <w:p w14:paraId="2E4FE722"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1.56</w:t>
            </w:r>
          </w:p>
        </w:tc>
        <w:tc>
          <w:tcPr>
            <w:tcW w:w="280" w:type="pct"/>
            <w:noWrap/>
            <w:vAlign w:val="bottom"/>
            <w:hideMark/>
          </w:tcPr>
          <w:p w14:paraId="4A62C091"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2</w:t>
            </w:r>
          </w:p>
        </w:tc>
        <w:tc>
          <w:tcPr>
            <w:tcW w:w="421" w:type="pct"/>
            <w:noWrap/>
            <w:vAlign w:val="bottom"/>
            <w:hideMark/>
          </w:tcPr>
          <w:p w14:paraId="498263E0"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1.21</w:t>
            </w:r>
          </w:p>
        </w:tc>
        <w:tc>
          <w:tcPr>
            <w:tcW w:w="280" w:type="pct"/>
            <w:noWrap/>
            <w:vAlign w:val="bottom"/>
            <w:hideMark/>
          </w:tcPr>
          <w:p w14:paraId="2A3E631D"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w:t>
            </w:r>
          </w:p>
        </w:tc>
        <w:tc>
          <w:tcPr>
            <w:tcW w:w="421" w:type="pct"/>
            <w:noWrap/>
            <w:vAlign w:val="bottom"/>
            <w:hideMark/>
          </w:tcPr>
          <w:p w14:paraId="366D281A"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12.82</w:t>
            </w:r>
          </w:p>
        </w:tc>
        <w:tc>
          <w:tcPr>
            <w:tcW w:w="280" w:type="pct"/>
            <w:noWrap/>
            <w:vAlign w:val="bottom"/>
            <w:hideMark/>
          </w:tcPr>
          <w:p w14:paraId="14A83BC0"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4</w:t>
            </w:r>
          </w:p>
        </w:tc>
        <w:tc>
          <w:tcPr>
            <w:tcW w:w="421" w:type="pct"/>
            <w:noWrap/>
            <w:vAlign w:val="bottom"/>
            <w:hideMark/>
          </w:tcPr>
          <w:p w14:paraId="1508E11C"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153.07</w:t>
            </w:r>
          </w:p>
        </w:tc>
        <w:tc>
          <w:tcPr>
            <w:tcW w:w="289" w:type="pct"/>
            <w:noWrap/>
            <w:vAlign w:val="bottom"/>
            <w:hideMark/>
          </w:tcPr>
          <w:p w14:paraId="10B0B708"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8</w:t>
            </w:r>
          </w:p>
        </w:tc>
        <w:tc>
          <w:tcPr>
            <w:tcW w:w="421" w:type="pct"/>
            <w:noWrap/>
            <w:vAlign w:val="bottom"/>
            <w:hideMark/>
          </w:tcPr>
          <w:p w14:paraId="666A68CC"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169.31</w:t>
            </w:r>
          </w:p>
        </w:tc>
        <w:tc>
          <w:tcPr>
            <w:tcW w:w="325" w:type="pct"/>
            <w:noWrap/>
            <w:vAlign w:val="bottom"/>
            <w:hideMark/>
          </w:tcPr>
          <w:p w14:paraId="1B435179"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17</w:t>
            </w:r>
          </w:p>
        </w:tc>
      </w:tr>
      <w:tr w:rsidR="0074501A" w:rsidRPr="006A3E3B" w14:paraId="6B7A4FB0" w14:textId="77777777" w:rsidTr="0074501A">
        <w:trPr>
          <w:trHeight w:val="225"/>
        </w:trPr>
        <w:tc>
          <w:tcPr>
            <w:tcW w:w="234" w:type="pct"/>
            <w:tcBorders>
              <w:bottom w:val="single" w:sz="4" w:space="0" w:color="auto"/>
            </w:tcBorders>
            <w:noWrap/>
            <w:vAlign w:val="bottom"/>
            <w:hideMark/>
          </w:tcPr>
          <w:p w14:paraId="149EB697"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17</w:t>
            </w:r>
          </w:p>
        </w:tc>
        <w:tc>
          <w:tcPr>
            <w:tcW w:w="508" w:type="pct"/>
            <w:tcBorders>
              <w:bottom w:val="single" w:sz="4" w:space="0" w:color="auto"/>
            </w:tcBorders>
            <w:noWrap/>
            <w:vAlign w:val="bottom"/>
            <w:hideMark/>
          </w:tcPr>
          <w:p w14:paraId="27CF873D" w14:textId="77777777" w:rsidR="0074501A" w:rsidRPr="006A3E3B" w:rsidRDefault="0074501A" w:rsidP="0074501A">
            <w:pPr>
              <w:adjustRightInd w:val="0"/>
              <w:snapToGrid w:val="0"/>
              <w:rPr>
                <w:rFonts w:ascii="Arial" w:hAnsi="Arial" w:cs="Arial"/>
                <w:color w:val="000000"/>
                <w:lang w:val="en-GB"/>
              </w:rPr>
            </w:pPr>
            <w:r w:rsidRPr="006A3E3B">
              <w:rPr>
                <w:rFonts w:ascii="Arial" w:hAnsi="Arial" w:cs="Arial"/>
                <w:color w:val="000000"/>
                <w:lang w:val="en-GB"/>
              </w:rPr>
              <w:t>TX. Ayun Pa</w:t>
            </w:r>
          </w:p>
        </w:tc>
        <w:tc>
          <w:tcPr>
            <w:tcW w:w="421" w:type="pct"/>
            <w:tcBorders>
              <w:bottom w:val="single" w:sz="4" w:space="0" w:color="auto"/>
            </w:tcBorders>
            <w:noWrap/>
            <w:vAlign w:val="bottom"/>
            <w:hideMark/>
          </w:tcPr>
          <w:p w14:paraId="5F83FFF8"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11.46</w:t>
            </w:r>
          </w:p>
        </w:tc>
        <w:tc>
          <w:tcPr>
            <w:tcW w:w="280" w:type="pct"/>
            <w:tcBorders>
              <w:bottom w:val="single" w:sz="4" w:space="0" w:color="auto"/>
            </w:tcBorders>
            <w:noWrap/>
            <w:vAlign w:val="bottom"/>
            <w:hideMark/>
          </w:tcPr>
          <w:p w14:paraId="65FFB641"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44</w:t>
            </w:r>
          </w:p>
        </w:tc>
        <w:tc>
          <w:tcPr>
            <w:tcW w:w="421" w:type="pct"/>
            <w:tcBorders>
              <w:bottom w:val="single" w:sz="4" w:space="0" w:color="auto"/>
            </w:tcBorders>
            <w:noWrap/>
            <w:vAlign w:val="bottom"/>
            <w:hideMark/>
          </w:tcPr>
          <w:p w14:paraId="1DFFC604"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39.96</w:t>
            </w:r>
          </w:p>
        </w:tc>
        <w:tc>
          <w:tcPr>
            <w:tcW w:w="280" w:type="pct"/>
            <w:tcBorders>
              <w:bottom w:val="single" w:sz="4" w:space="0" w:color="auto"/>
            </w:tcBorders>
            <w:noWrap/>
            <w:vAlign w:val="bottom"/>
            <w:hideMark/>
          </w:tcPr>
          <w:p w14:paraId="785C383A"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56</w:t>
            </w:r>
          </w:p>
        </w:tc>
        <w:tc>
          <w:tcPr>
            <w:tcW w:w="421" w:type="pct"/>
            <w:tcBorders>
              <w:bottom w:val="single" w:sz="4" w:space="0" w:color="auto"/>
            </w:tcBorders>
            <w:noWrap/>
            <w:vAlign w:val="bottom"/>
            <w:hideMark/>
          </w:tcPr>
          <w:p w14:paraId="04E612CB"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91.06</w:t>
            </w:r>
          </w:p>
        </w:tc>
        <w:tc>
          <w:tcPr>
            <w:tcW w:w="280" w:type="pct"/>
            <w:tcBorders>
              <w:bottom w:val="single" w:sz="4" w:space="0" w:color="auto"/>
            </w:tcBorders>
            <w:noWrap/>
            <w:vAlign w:val="bottom"/>
            <w:hideMark/>
          </w:tcPr>
          <w:p w14:paraId="096BA3D5"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63</w:t>
            </w:r>
          </w:p>
        </w:tc>
        <w:tc>
          <w:tcPr>
            <w:tcW w:w="421" w:type="pct"/>
            <w:tcBorders>
              <w:bottom w:val="single" w:sz="4" w:space="0" w:color="auto"/>
            </w:tcBorders>
            <w:noWrap/>
            <w:vAlign w:val="bottom"/>
            <w:hideMark/>
          </w:tcPr>
          <w:p w14:paraId="0178CAB2"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155.08</w:t>
            </w:r>
          </w:p>
        </w:tc>
        <w:tc>
          <w:tcPr>
            <w:tcW w:w="280" w:type="pct"/>
            <w:tcBorders>
              <w:bottom w:val="single" w:sz="4" w:space="0" w:color="auto"/>
            </w:tcBorders>
            <w:noWrap/>
            <w:vAlign w:val="bottom"/>
            <w:hideMark/>
          </w:tcPr>
          <w:p w14:paraId="1204B781"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50</w:t>
            </w:r>
          </w:p>
        </w:tc>
        <w:tc>
          <w:tcPr>
            <w:tcW w:w="421" w:type="pct"/>
            <w:tcBorders>
              <w:bottom w:val="single" w:sz="4" w:space="0" w:color="auto"/>
            </w:tcBorders>
            <w:noWrap/>
            <w:vAlign w:val="bottom"/>
            <w:hideMark/>
          </w:tcPr>
          <w:p w14:paraId="5A00831D"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3,152.98</w:t>
            </w:r>
          </w:p>
        </w:tc>
        <w:tc>
          <w:tcPr>
            <w:tcW w:w="289" w:type="pct"/>
            <w:tcBorders>
              <w:bottom w:val="single" w:sz="4" w:space="0" w:color="auto"/>
            </w:tcBorders>
            <w:noWrap/>
            <w:vAlign w:val="bottom"/>
            <w:hideMark/>
          </w:tcPr>
          <w:p w14:paraId="60B2DE2A"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112</w:t>
            </w:r>
          </w:p>
        </w:tc>
        <w:tc>
          <w:tcPr>
            <w:tcW w:w="421" w:type="pct"/>
            <w:tcBorders>
              <w:bottom w:val="single" w:sz="4" w:space="0" w:color="auto"/>
            </w:tcBorders>
            <w:noWrap/>
            <w:vAlign w:val="bottom"/>
            <w:hideMark/>
          </w:tcPr>
          <w:p w14:paraId="4901E5B2"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3,450.54</w:t>
            </w:r>
          </w:p>
        </w:tc>
        <w:tc>
          <w:tcPr>
            <w:tcW w:w="325" w:type="pct"/>
            <w:tcBorders>
              <w:bottom w:val="single" w:sz="4" w:space="0" w:color="auto"/>
            </w:tcBorders>
            <w:noWrap/>
            <w:vAlign w:val="bottom"/>
            <w:hideMark/>
          </w:tcPr>
          <w:p w14:paraId="68D5C1D7"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325</w:t>
            </w:r>
          </w:p>
        </w:tc>
      </w:tr>
      <w:tr w:rsidR="0074501A" w:rsidRPr="006A3E3B" w14:paraId="015CAC40" w14:textId="77777777" w:rsidTr="0074501A">
        <w:trPr>
          <w:trHeight w:val="210"/>
        </w:trPr>
        <w:tc>
          <w:tcPr>
            <w:tcW w:w="1" w:type="pct"/>
            <w:gridSpan w:val="2"/>
            <w:tcBorders>
              <w:top w:val="single" w:sz="4" w:space="0" w:color="auto"/>
            </w:tcBorders>
            <w:noWrap/>
            <w:vAlign w:val="bottom"/>
            <w:hideMark/>
          </w:tcPr>
          <w:p w14:paraId="4E4FF312" w14:textId="77777777" w:rsidR="0074501A" w:rsidRPr="006A3E3B" w:rsidRDefault="0074501A" w:rsidP="0074501A">
            <w:pPr>
              <w:adjustRightInd w:val="0"/>
              <w:snapToGrid w:val="0"/>
              <w:rPr>
                <w:rFonts w:ascii="Arial" w:hAnsi="Arial" w:cs="Arial"/>
                <w:b/>
                <w:bCs/>
                <w:color w:val="000000"/>
                <w:lang w:val="en-GB"/>
              </w:rPr>
            </w:pPr>
            <w:r w:rsidRPr="006A3E3B">
              <w:rPr>
                <w:rFonts w:ascii="Arial" w:hAnsi="Arial" w:cs="Arial"/>
                <w:b/>
                <w:bCs/>
                <w:color w:val="000000"/>
                <w:lang w:val="en-GB"/>
              </w:rPr>
              <w:t>Total</w:t>
            </w:r>
          </w:p>
        </w:tc>
        <w:tc>
          <w:tcPr>
            <w:tcW w:w="421" w:type="pct"/>
            <w:tcBorders>
              <w:top w:val="single" w:sz="4" w:space="0" w:color="auto"/>
            </w:tcBorders>
            <w:noWrap/>
            <w:vAlign w:val="bottom"/>
            <w:hideMark/>
          </w:tcPr>
          <w:p w14:paraId="6C2CD52D" w14:textId="77777777" w:rsidR="0074501A" w:rsidRPr="006A3E3B" w:rsidRDefault="0074501A" w:rsidP="0074501A">
            <w:pPr>
              <w:adjustRightInd w:val="0"/>
              <w:snapToGrid w:val="0"/>
              <w:jc w:val="right"/>
              <w:rPr>
                <w:rFonts w:ascii="Arial" w:hAnsi="Arial" w:cs="Arial"/>
                <w:b/>
                <w:bCs/>
                <w:color w:val="000000"/>
                <w:lang w:val="en-GB"/>
              </w:rPr>
            </w:pPr>
            <w:r w:rsidRPr="006A3E3B">
              <w:rPr>
                <w:rFonts w:ascii="Arial" w:hAnsi="Arial" w:cs="Arial"/>
                <w:b/>
                <w:bCs/>
                <w:color w:val="000000"/>
                <w:lang w:val="en-GB"/>
              </w:rPr>
              <w:t>542.33</w:t>
            </w:r>
          </w:p>
        </w:tc>
        <w:tc>
          <w:tcPr>
            <w:tcW w:w="280" w:type="pct"/>
            <w:tcBorders>
              <w:top w:val="single" w:sz="4" w:space="0" w:color="auto"/>
            </w:tcBorders>
            <w:noWrap/>
            <w:vAlign w:val="bottom"/>
            <w:hideMark/>
          </w:tcPr>
          <w:p w14:paraId="0EFAFECF" w14:textId="77777777" w:rsidR="0074501A" w:rsidRPr="006A3E3B" w:rsidRDefault="0074501A" w:rsidP="0074501A">
            <w:pPr>
              <w:adjustRightInd w:val="0"/>
              <w:snapToGrid w:val="0"/>
              <w:jc w:val="right"/>
              <w:rPr>
                <w:rFonts w:ascii="Arial" w:hAnsi="Arial" w:cs="Arial"/>
                <w:b/>
                <w:bCs/>
                <w:color w:val="000000"/>
                <w:lang w:val="en-GB"/>
              </w:rPr>
            </w:pPr>
            <w:r w:rsidRPr="006A3E3B">
              <w:rPr>
                <w:rFonts w:ascii="Arial" w:hAnsi="Arial" w:cs="Arial"/>
                <w:b/>
                <w:bCs/>
                <w:color w:val="000000"/>
                <w:lang w:val="en-GB"/>
              </w:rPr>
              <w:t>2,146</w:t>
            </w:r>
          </w:p>
        </w:tc>
        <w:tc>
          <w:tcPr>
            <w:tcW w:w="421" w:type="pct"/>
            <w:tcBorders>
              <w:top w:val="single" w:sz="4" w:space="0" w:color="auto"/>
            </w:tcBorders>
            <w:noWrap/>
            <w:vAlign w:val="bottom"/>
            <w:hideMark/>
          </w:tcPr>
          <w:p w14:paraId="4E0E0E8F" w14:textId="77777777" w:rsidR="0074501A" w:rsidRPr="006A3E3B" w:rsidRDefault="0074501A" w:rsidP="0074501A">
            <w:pPr>
              <w:adjustRightInd w:val="0"/>
              <w:snapToGrid w:val="0"/>
              <w:jc w:val="right"/>
              <w:rPr>
                <w:rFonts w:ascii="Arial" w:hAnsi="Arial" w:cs="Arial"/>
                <w:b/>
                <w:bCs/>
                <w:color w:val="000000"/>
                <w:lang w:val="en-GB"/>
              </w:rPr>
            </w:pPr>
            <w:r w:rsidRPr="006A3E3B">
              <w:rPr>
                <w:rFonts w:ascii="Arial" w:hAnsi="Arial" w:cs="Arial"/>
                <w:b/>
                <w:bCs/>
                <w:color w:val="000000"/>
                <w:lang w:val="en-GB"/>
              </w:rPr>
              <w:t>1,183.28</w:t>
            </w:r>
          </w:p>
        </w:tc>
        <w:tc>
          <w:tcPr>
            <w:tcW w:w="280" w:type="pct"/>
            <w:tcBorders>
              <w:top w:val="single" w:sz="4" w:space="0" w:color="auto"/>
            </w:tcBorders>
            <w:noWrap/>
            <w:vAlign w:val="bottom"/>
            <w:hideMark/>
          </w:tcPr>
          <w:p w14:paraId="0C51691B" w14:textId="77777777" w:rsidR="0074501A" w:rsidRPr="006A3E3B" w:rsidRDefault="0074501A" w:rsidP="0074501A">
            <w:pPr>
              <w:adjustRightInd w:val="0"/>
              <w:snapToGrid w:val="0"/>
              <w:jc w:val="right"/>
              <w:rPr>
                <w:rFonts w:ascii="Arial" w:hAnsi="Arial" w:cs="Arial"/>
                <w:b/>
                <w:bCs/>
                <w:color w:val="000000"/>
                <w:lang w:val="en-GB"/>
              </w:rPr>
            </w:pPr>
            <w:r w:rsidRPr="006A3E3B">
              <w:rPr>
                <w:rFonts w:ascii="Arial" w:hAnsi="Arial" w:cs="Arial"/>
                <w:b/>
                <w:bCs/>
                <w:color w:val="000000"/>
                <w:lang w:val="en-GB"/>
              </w:rPr>
              <w:t>1,650</w:t>
            </w:r>
          </w:p>
        </w:tc>
        <w:tc>
          <w:tcPr>
            <w:tcW w:w="421" w:type="pct"/>
            <w:tcBorders>
              <w:top w:val="single" w:sz="4" w:space="0" w:color="auto"/>
            </w:tcBorders>
            <w:noWrap/>
            <w:vAlign w:val="bottom"/>
            <w:hideMark/>
          </w:tcPr>
          <w:p w14:paraId="2A39EC87" w14:textId="77777777" w:rsidR="0074501A" w:rsidRPr="006A3E3B" w:rsidRDefault="0074501A" w:rsidP="0074501A">
            <w:pPr>
              <w:adjustRightInd w:val="0"/>
              <w:snapToGrid w:val="0"/>
              <w:jc w:val="right"/>
              <w:rPr>
                <w:rFonts w:ascii="Arial" w:hAnsi="Arial" w:cs="Arial"/>
                <w:b/>
                <w:bCs/>
                <w:color w:val="000000"/>
                <w:lang w:val="en-GB"/>
              </w:rPr>
            </w:pPr>
            <w:r w:rsidRPr="006A3E3B">
              <w:rPr>
                <w:rFonts w:ascii="Arial" w:hAnsi="Arial" w:cs="Arial"/>
                <w:b/>
                <w:bCs/>
                <w:color w:val="000000"/>
                <w:lang w:val="en-GB"/>
              </w:rPr>
              <w:t>2,546.85</w:t>
            </w:r>
          </w:p>
        </w:tc>
        <w:tc>
          <w:tcPr>
            <w:tcW w:w="280" w:type="pct"/>
            <w:tcBorders>
              <w:top w:val="single" w:sz="4" w:space="0" w:color="auto"/>
            </w:tcBorders>
            <w:noWrap/>
            <w:vAlign w:val="bottom"/>
            <w:hideMark/>
          </w:tcPr>
          <w:p w14:paraId="0B33C7F8" w14:textId="77777777" w:rsidR="0074501A" w:rsidRPr="006A3E3B" w:rsidRDefault="0074501A" w:rsidP="0074501A">
            <w:pPr>
              <w:adjustRightInd w:val="0"/>
              <w:snapToGrid w:val="0"/>
              <w:jc w:val="right"/>
              <w:rPr>
                <w:rFonts w:ascii="Arial" w:hAnsi="Arial" w:cs="Arial"/>
                <w:b/>
                <w:bCs/>
                <w:color w:val="000000"/>
                <w:lang w:val="en-GB"/>
              </w:rPr>
            </w:pPr>
            <w:r w:rsidRPr="006A3E3B">
              <w:rPr>
                <w:rFonts w:ascii="Arial" w:hAnsi="Arial" w:cs="Arial"/>
                <w:b/>
                <w:bCs/>
                <w:color w:val="000000"/>
                <w:lang w:val="en-GB"/>
              </w:rPr>
              <w:t>1,780</w:t>
            </w:r>
          </w:p>
        </w:tc>
        <w:tc>
          <w:tcPr>
            <w:tcW w:w="421" w:type="pct"/>
            <w:tcBorders>
              <w:top w:val="single" w:sz="4" w:space="0" w:color="auto"/>
            </w:tcBorders>
            <w:noWrap/>
            <w:vAlign w:val="bottom"/>
            <w:hideMark/>
          </w:tcPr>
          <w:p w14:paraId="5C8B2F29" w14:textId="77777777" w:rsidR="0074501A" w:rsidRPr="006A3E3B" w:rsidRDefault="0074501A" w:rsidP="0074501A">
            <w:pPr>
              <w:adjustRightInd w:val="0"/>
              <w:snapToGrid w:val="0"/>
              <w:jc w:val="right"/>
              <w:rPr>
                <w:rFonts w:ascii="Arial" w:hAnsi="Arial" w:cs="Arial"/>
                <w:b/>
                <w:bCs/>
                <w:color w:val="000000"/>
                <w:lang w:val="en-GB"/>
              </w:rPr>
            </w:pPr>
            <w:r w:rsidRPr="006A3E3B">
              <w:rPr>
                <w:rFonts w:ascii="Arial" w:hAnsi="Arial" w:cs="Arial"/>
                <w:b/>
                <w:bCs/>
                <w:color w:val="000000"/>
                <w:lang w:val="en-GB"/>
              </w:rPr>
              <w:t>6,321.72</w:t>
            </w:r>
          </w:p>
        </w:tc>
        <w:tc>
          <w:tcPr>
            <w:tcW w:w="280" w:type="pct"/>
            <w:tcBorders>
              <w:top w:val="single" w:sz="4" w:space="0" w:color="auto"/>
            </w:tcBorders>
            <w:noWrap/>
            <w:vAlign w:val="bottom"/>
            <w:hideMark/>
          </w:tcPr>
          <w:p w14:paraId="629D2F54" w14:textId="77777777" w:rsidR="0074501A" w:rsidRPr="006A3E3B" w:rsidRDefault="0074501A" w:rsidP="0074501A">
            <w:pPr>
              <w:adjustRightInd w:val="0"/>
              <w:snapToGrid w:val="0"/>
              <w:jc w:val="right"/>
              <w:rPr>
                <w:rFonts w:ascii="Arial" w:hAnsi="Arial" w:cs="Arial"/>
                <w:b/>
                <w:bCs/>
                <w:color w:val="000000"/>
                <w:lang w:val="en-GB"/>
              </w:rPr>
            </w:pPr>
            <w:r w:rsidRPr="006A3E3B">
              <w:rPr>
                <w:rFonts w:ascii="Arial" w:hAnsi="Arial" w:cs="Arial"/>
                <w:b/>
                <w:bCs/>
                <w:color w:val="000000"/>
                <w:lang w:val="en-GB"/>
              </w:rPr>
              <w:t>1,975</w:t>
            </w:r>
          </w:p>
        </w:tc>
        <w:tc>
          <w:tcPr>
            <w:tcW w:w="421" w:type="pct"/>
            <w:tcBorders>
              <w:top w:val="single" w:sz="4" w:space="0" w:color="auto"/>
            </w:tcBorders>
            <w:noWrap/>
            <w:vAlign w:val="bottom"/>
            <w:hideMark/>
          </w:tcPr>
          <w:p w14:paraId="432D97E3" w14:textId="77777777" w:rsidR="0074501A" w:rsidRPr="006A3E3B" w:rsidRDefault="0074501A" w:rsidP="0074501A">
            <w:pPr>
              <w:adjustRightInd w:val="0"/>
              <w:snapToGrid w:val="0"/>
              <w:jc w:val="right"/>
              <w:rPr>
                <w:rFonts w:ascii="Arial" w:hAnsi="Arial" w:cs="Arial"/>
                <w:b/>
                <w:bCs/>
                <w:color w:val="000000"/>
                <w:lang w:val="en-GB"/>
              </w:rPr>
            </w:pPr>
            <w:r w:rsidRPr="006A3E3B">
              <w:rPr>
                <w:rFonts w:ascii="Arial" w:hAnsi="Arial" w:cs="Arial"/>
                <w:b/>
                <w:bCs/>
                <w:color w:val="000000"/>
                <w:lang w:val="en-GB"/>
              </w:rPr>
              <w:t>80,142.39</w:t>
            </w:r>
          </w:p>
        </w:tc>
        <w:tc>
          <w:tcPr>
            <w:tcW w:w="289" w:type="pct"/>
            <w:tcBorders>
              <w:top w:val="single" w:sz="4" w:space="0" w:color="auto"/>
            </w:tcBorders>
            <w:noWrap/>
            <w:vAlign w:val="bottom"/>
            <w:hideMark/>
          </w:tcPr>
          <w:p w14:paraId="4728A84C" w14:textId="77777777" w:rsidR="0074501A" w:rsidRPr="006A3E3B" w:rsidRDefault="0074501A" w:rsidP="0074501A">
            <w:pPr>
              <w:adjustRightInd w:val="0"/>
              <w:snapToGrid w:val="0"/>
              <w:jc w:val="right"/>
              <w:rPr>
                <w:rFonts w:ascii="Arial" w:hAnsi="Arial" w:cs="Arial"/>
                <w:b/>
                <w:bCs/>
                <w:color w:val="000000"/>
                <w:lang w:val="en-GB"/>
              </w:rPr>
            </w:pPr>
            <w:r w:rsidRPr="006A3E3B">
              <w:rPr>
                <w:rFonts w:ascii="Arial" w:hAnsi="Arial" w:cs="Arial"/>
                <w:b/>
                <w:bCs/>
                <w:color w:val="000000"/>
                <w:lang w:val="en-GB"/>
              </w:rPr>
              <w:t>2,952</w:t>
            </w:r>
          </w:p>
        </w:tc>
        <w:tc>
          <w:tcPr>
            <w:tcW w:w="421" w:type="pct"/>
            <w:tcBorders>
              <w:top w:val="single" w:sz="4" w:space="0" w:color="auto"/>
            </w:tcBorders>
            <w:noWrap/>
            <w:vAlign w:val="bottom"/>
            <w:hideMark/>
          </w:tcPr>
          <w:p w14:paraId="7DCD345C" w14:textId="77777777" w:rsidR="0074501A" w:rsidRPr="006A3E3B" w:rsidRDefault="0074501A" w:rsidP="0074501A">
            <w:pPr>
              <w:adjustRightInd w:val="0"/>
              <w:snapToGrid w:val="0"/>
              <w:jc w:val="right"/>
              <w:rPr>
                <w:rFonts w:ascii="Arial" w:hAnsi="Arial" w:cs="Arial"/>
                <w:b/>
                <w:bCs/>
                <w:color w:val="000000"/>
                <w:lang w:val="en-GB"/>
              </w:rPr>
            </w:pPr>
            <w:r w:rsidRPr="006A3E3B">
              <w:rPr>
                <w:rFonts w:ascii="Arial" w:hAnsi="Arial" w:cs="Arial"/>
                <w:b/>
                <w:bCs/>
                <w:color w:val="000000"/>
                <w:lang w:val="en-GB"/>
              </w:rPr>
              <w:t>90,736.57</w:t>
            </w:r>
          </w:p>
        </w:tc>
        <w:tc>
          <w:tcPr>
            <w:tcW w:w="325" w:type="pct"/>
            <w:tcBorders>
              <w:top w:val="single" w:sz="4" w:space="0" w:color="auto"/>
            </w:tcBorders>
            <w:noWrap/>
            <w:vAlign w:val="bottom"/>
            <w:hideMark/>
          </w:tcPr>
          <w:p w14:paraId="445EBBF0" w14:textId="77777777" w:rsidR="0074501A" w:rsidRPr="006A3E3B" w:rsidRDefault="0074501A" w:rsidP="0074501A">
            <w:pPr>
              <w:adjustRightInd w:val="0"/>
              <w:snapToGrid w:val="0"/>
              <w:jc w:val="right"/>
              <w:rPr>
                <w:rFonts w:ascii="Arial" w:hAnsi="Arial" w:cs="Arial"/>
                <w:b/>
                <w:bCs/>
                <w:color w:val="000000"/>
                <w:lang w:val="en-GB"/>
              </w:rPr>
            </w:pPr>
            <w:r w:rsidRPr="006A3E3B">
              <w:rPr>
                <w:rFonts w:ascii="Arial" w:hAnsi="Arial" w:cs="Arial"/>
                <w:b/>
                <w:bCs/>
                <w:color w:val="000000"/>
                <w:lang w:val="en-GB"/>
              </w:rPr>
              <w:t>10,503</w:t>
            </w:r>
          </w:p>
        </w:tc>
      </w:tr>
      <w:tr w:rsidR="0074501A" w:rsidRPr="006A3E3B" w14:paraId="45340AE1" w14:textId="77777777" w:rsidTr="0074501A">
        <w:trPr>
          <w:trHeight w:val="225"/>
        </w:trPr>
        <w:tc>
          <w:tcPr>
            <w:tcW w:w="1" w:type="pct"/>
            <w:gridSpan w:val="2"/>
            <w:tcBorders>
              <w:bottom w:val="single" w:sz="4" w:space="0" w:color="auto"/>
            </w:tcBorders>
            <w:noWrap/>
            <w:vAlign w:val="bottom"/>
            <w:hideMark/>
          </w:tcPr>
          <w:p w14:paraId="5B48C05B" w14:textId="77777777" w:rsidR="0074501A" w:rsidRPr="006A3E3B" w:rsidRDefault="0074501A" w:rsidP="0074501A">
            <w:pPr>
              <w:adjustRightInd w:val="0"/>
              <w:snapToGrid w:val="0"/>
              <w:rPr>
                <w:rFonts w:ascii="Arial" w:hAnsi="Arial" w:cs="Arial"/>
                <w:b/>
                <w:bCs/>
                <w:color w:val="000000"/>
                <w:lang w:val="en-GB"/>
              </w:rPr>
            </w:pPr>
            <w:r w:rsidRPr="006A3E3B">
              <w:rPr>
                <w:rFonts w:ascii="Arial" w:hAnsi="Arial" w:cs="Arial"/>
                <w:b/>
                <w:bCs/>
                <w:color w:val="000000"/>
                <w:lang w:val="en-GB"/>
              </w:rPr>
              <w:t>Ratio (%)</w:t>
            </w:r>
          </w:p>
        </w:tc>
        <w:tc>
          <w:tcPr>
            <w:tcW w:w="421" w:type="pct"/>
            <w:tcBorders>
              <w:bottom w:val="single" w:sz="4" w:space="0" w:color="auto"/>
            </w:tcBorders>
            <w:noWrap/>
            <w:vAlign w:val="bottom"/>
            <w:hideMark/>
          </w:tcPr>
          <w:p w14:paraId="11084A3D" w14:textId="77777777" w:rsidR="0074501A" w:rsidRPr="006A3E3B" w:rsidRDefault="0074501A" w:rsidP="0074501A">
            <w:pPr>
              <w:adjustRightInd w:val="0"/>
              <w:snapToGrid w:val="0"/>
              <w:jc w:val="right"/>
              <w:rPr>
                <w:rFonts w:ascii="Arial" w:hAnsi="Arial" w:cs="Arial"/>
                <w:b/>
                <w:bCs/>
                <w:color w:val="000000"/>
                <w:lang w:val="en-GB"/>
              </w:rPr>
            </w:pPr>
            <w:r w:rsidRPr="006A3E3B">
              <w:rPr>
                <w:rFonts w:ascii="Arial" w:hAnsi="Arial" w:cs="Arial"/>
                <w:b/>
                <w:bCs/>
                <w:color w:val="000000"/>
                <w:lang w:val="en-GB"/>
              </w:rPr>
              <w:t xml:space="preserve">0.60 </w:t>
            </w:r>
          </w:p>
        </w:tc>
        <w:tc>
          <w:tcPr>
            <w:tcW w:w="280" w:type="pct"/>
            <w:tcBorders>
              <w:bottom w:val="single" w:sz="4" w:space="0" w:color="auto"/>
            </w:tcBorders>
            <w:noWrap/>
            <w:vAlign w:val="bottom"/>
            <w:hideMark/>
          </w:tcPr>
          <w:p w14:paraId="0614C9AD" w14:textId="77777777" w:rsidR="0074501A" w:rsidRPr="006A3E3B" w:rsidRDefault="0074501A" w:rsidP="0074501A">
            <w:pPr>
              <w:adjustRightInd w:val="0"/>
              <w:snapToGrid w:val="0"/>
              <w:jc w:val="right"/>
              <w:rPr>
                <w:rFonts w:ascii="Arial" w:hAnsi="Arial" w:cs="Arial"/>
                <w:b/>
                <w:bCs/>
                <w:color w:val="000000"/>
                <w:lang w:val="en-GB"/>
              </w:rPr>
            </w:pPr>
            <w:r w:rsidRPr="006A3E3B">
              <w:rPr>
                <w:rFonts w:ascii="Arial" w:hAnsi="Arial" w:cs="Arial"/>
                <w:b/>
                <w:bCs/>
                <w:color w:val="000000"/>
                <w:lang w:val="en-GB"/>
              </w:rPr>
              <w:t>20.4</w:t>
            </w:r>
          </w:p>
        </w:tc>
        <w:tc>
          <w:tcPr>
            <w:tcW w:w="421" w:type="pct"/>
            <w:tcBorders>
              <w:bottom w:val="single" w:sz="4" w:space="0" w:color="auto"/>
            </w:tcBorders>
            <w:noWrap/>
            <w:vAlign w:val="bottom"/>
            <w:hideMark/>
          </w:tcPr>
          <w:p w14:paraId="66899835" w14:textId="77777777" w:rsidR="0074501A" w:rsidRPr="006A3E3B" w:rsidRDefault="0074501A" w:rsidP="0074501A">
            <w:pPr>
              <w:adjustRightInd w:val="0"/>
              <w:snapToGrid w:val="0"/>
              <w:jc w:val="right"/>
              <w:rPr>
                <w:rFonts w:ascii="Arial" w:hAnsi="Arial" w:cs="Arial"/>
                <w:b/>
                <w:bCs/>
                <w:color w:val="000000"/>
                <w:lang w:val="en-GB"/>
              </w:rPr>
            </w:pPr>
            <w:r w:rsidRPr="006A3E3B">
              <w:rPr>
                <w:rFonts w:ascii="Arial" w:hAnsi="Arial" w:cs="Arial"/>
                <w:b/>
                <w:bCs/>
                <w:color w:val="000000"/>
                <w:lang w:val="en-GB"/>
              </w:rPr>
              <w:t xml:space="preserve">1.30 </w:t>
            </w:r>
          </w:p>
        </w:tc>
        <w:tc>
          <w:tcPr>
            <w:tcW w:w="280" w:type="pct"/>
            <w:tcBorders>
              <w:bottom w:val="single" w:sz="4" w:space="0" w:color="auto"/>
            </w:tcBorders>
            <w:noWrap/>
            <w:vAlign w:val="bottom"/>
            <w:hideMark/>
          </w:tcPr>
          <w:p w14:paraId="47A12975" w14:textId="77777777" w:rsidR="0074501A" w:rsidRPr="006A3E3B" w:rsidRDefault="0074501A" w:rsidP="0074501A">
            <w:pPr>
              <w:adjustRightInd w:val="0"/>
              <w:snapToGrid w:val="0"/>
              <w:jc w:val="right"/>
              <w:rPr>
                <w:rFonts w:ascii="Arial" w:hAnsi="Arial" w:cs="Arial"/>
                <w:b/>
                <w:bCs/>
                <w:color w:val="000000"/>
                <w:lang w:val="en-GB"/>
              </w:rPr>
            </w:pPr>
            <w:r w:rsidRPr="006A3E3B">
              <w:rPr>
                <w:rFonts w:ascii="Arial" w:hAnsi="Arial" w:cs="Arial"/>
                <w:b/>
                <w:bCs/>
                <w:color w:val="000000"/>
                <w:lang w:val="en-GB"/>
              </w:rPr>
              <w:t>15.7</w:t>
            </w:r>
          </w:p>
        </w:tc>
        <w:tc>
          <w:tcPr>
            <w:tcW w:w="421" w:type="pct"/>
            <w:tcBorders>
              <w:bottom w:val="single" w:sz="4" w:space="0" w:color="auto"/>
            </w:tcBorders>
            <w:noWrap/>
            <w:vAlign w:val="bottom"/>
            <w:hideMark/>
          </w:tcPr>
          <w:p w14:paraId="0CC03F2E" w14:textId="77777777" w:rsidR="0074501A" w:rsidRPr="006A3E3B" w:rsidRDefault="0074501A" w:rsidP="0074501A">
            <w:pPr>
              <w:adjustRightInd w:val="0"/>
              <w:snapToGrid w:val="0"/>
              <w:jc w:val="right"/>
              <w:rPr>
                <w:rFonts w:ascii="Arial" w:hAnsi="Arial" w:cs="Arial"/>
                <w:b/>
                <w:bCs/>
                <w:color w:val="000000"/>
                <w:lang w:val="en-GB"/>
              </w:rPr>
            </w:pPr>
            <w:r w:rsidRPr="006A3E3B">
              <w:rPr>
                <w:rFonts w:ascii="Arial" w:hAnsi="Arial" w:cs="Arial"/>
                <w:b/>
                <w:bCs/>
                <w:color w:val="000000"/>
                <w:lang w:val="en-GB"/>
              </w:rPr>
              <w:t xml:space="preserve">2.81 </w:t>
            </w:r>
          </w:p>
        </w:tc>
        <w:tc>
          <w:tcPr>
            <w:tcW w:w="280" w:type="pct"/>
            <w:tcBorders>
              <w:bottom w:val="single" w:sz="4" w:space="0" w:color="auto"/>
            </w:tcBorders>
            <w:noWrap/>
            <w:vAlign w:val="bottom"/>
            <w:hideMark/>
          </w:tcPr>
          <w:p w14:paraId="46447ABD" w14:textId="77777777" w:rsidR="0074501A" w:rsidRPr="006A3E3B" w:rsidRDefault="0074501A" w:rsidP="0074501A">
            <w:pPr>
              <w:adjustRightInd w:val="0"/>
              <w:snapToGrid w:val="0"/>
              <w:jc w:val="right"/>
              <w:rPr>
                <w:rFonts w:ascii="Arial" w:hAnsi="Arial" w:cs="Arial"/>
                <w:b/>
                <w:bCs/>
                <w:color w:val="000000"/>
                <w:lang w:val="en-GB"/>
              </w:rPr>
            </w:pPr>
            <w:r w:rsidRPr="006A3E3B">
              <w:rPr>
                <w:rFonts w:ascii="Arial" w:hAnsi="Arial" w:cs="Arial"/>
                <w:b/>
                <w:bCs/>
                <w:color w:val="000000"/>
                <w:lang w:val="en-GB"/>
              </w:rPr>
              <w:t>16.9</w:t>
            </w:r>
          </w:p>
        </w:tc>
        <w:tc>
          <w:tcPr>
            <w:tcW w:w="421" w:type="pct"/>
            <w:tcBorders>
              <w:bottom w:val="single" w:sz="4" w:space="0" w:color="auto"/>
            </w:tcBorders>
            <w:noWrap/>
            <w:vAlign w:val="bottom"/>
            <w:hideMark/>
          </w:tcPr>
          <w:p w14:paraId="4C2572E3" w14:textId="77777777" w:rsidR="0074501A" w:rsidRPr="006A3E3B" w:rsidRDefault="0074501A" w:rsidP="0074501A">
            <w:pPr>
              <w:adjustRightInd w:val="0"/>
              <w:snapToGrid w:val="0"/>
              <w:jc w:val="right"/>
              <w:rPr>
                <w:rFonts w:ascii="Arial" w:hAnsi="Arial" w:cs="Arial"/>
                <w:b/>
                <w:bCs/>
                <w:color w:val="000000"/>
                <w:lang w:val="en-GB"/>
              </w:rPr>
            </w:pPr>
            <w:r w:rsidRPr="006A3E3B">
              <w:rPr>
                <w:rFonts w:ascii="Arial" w:hAnsi="Arial" w:cs="Arial"/>
                <w:b/>
                <w:bCs/>
                <w:color w:val="000000"/>
                <w:lang w:val="en-GB"/>
              </w:rPr>
              <w:t xml:space="preserve">6.97 </w:t>
            </w:r>
          </w:p>
        </w:tc>
        <w:tc>
          <w:tcPr>
            <w:tcW w:w="280" w:type="pct"/>
            <w:tcBorders>
              <w:bottom w:val="single" w:sz="4" w:space="0" w:color="auto"/>
            </w:tcBorders>
            <w:noWrap/>
            <w:vAlign w:val="bottom"/>
            <w:hideMark/>
          </w:tcPr>
          <w:p w14:paraId="53B53A37" w14:textId="77777777" w:rsidR="0074501A" w:rsidRPr="006A3E3B" w:rsidRDefault="0074501A" w:rsidP="0074501A">
            <w:pPr>
              <w:adjustRightInd w:val="0"/>
              <w:snapToGrid w:val="0"/>
              <w:jc w:val="right"/>
              <w:rPr>
                <w:rFonts w:ascii="Arial" w:hAnsi="Arial" w:cs="Arial"/>
                <w:b/>
                <w:bCs/>
                <w:color w:val="000000"/>
                <w:lang w:val="en-GB"/>
              </w:rPr>
            </w:pPr>
            <w:r w:rsidRPr="006A3E3B">
              <w:rPr>
                <w:rFonts w:ascii="Arial" w:hAnsi="Arial" w:cs="Arial"/>
                <w:b/>
                <w:bCs/>
                <w:color w:val="000000"/>
                <w:lang w:val="en-GB"/>
              </w:rPr>
              <w:t>18.8</w:t>
            </w:r>
          </w:p>
        </w:tc>
        <w:tc>
          <w:tcPr>
            <w:tcW w:w="421" w:type="pct"/>
            <w:tcBorders>
              <w:bottom w:val="single" w:sz="4" w:space="0" w:color="auto"/>
            </w:tcBorders>
            <w:noWrap/>
            <w:vAlign w:val="bottom"/>
            <w:hideMark/>
          </w:tcPr>
          <w:p w14:paraId="6A874252" w14:textId="77777777" w:rsidR="0074501A" w:rsidRPr="006A3E3B" w:rsidRDefault="0074501A" w:rsidP="0074501A">
            <w:pPr>
              <w:adjustRightInd w:val="0"/>
              <w:snapToGrid w:val="0"/>
              <w:jc w:val="right"/>
              <w:rPr>
                <w:rFonts w:ascii="Arial" w:hAnsi="Arial" w:cs="Arial"/>
                <w:b/>
                <w:bCs/>
                <w:color w:val="000000"/>
                <w:lang w:val="en-GB"/>
              </w:rPr>
            </w:pPr>
            <w:r w:rsidRPr="006A3E3B">
              <w:rPr>
                <w:rFonts w:ascii="Arial" w:hAnsi="Arial" w:cs="Arial"/>
                <w:b/>
                <w:bCs/>
                <w:color w:val="000000"/>
                <w:lang w:val="en-GB"/>
              </w:rPr>
              <w:t xml:space="preserve">88.32 </w:t>
            </w:r>
          </w:p>
        </w:tc>
        <w:tc>
          <w:tcPr>
            <w:tcW w:w="289" w:type="pct"/>
            <w:tcBorders>
              <w:bottom w:val="single" w:sz="4" w:space="0" w:color="auto"/>
            </w:tcBorders>
            <w:noWrap/>
            <w:vAlign w:val="bottom"/>
            <w:hideMark/>
          </w:tcPr>
          <w:p w14:paraId="620824AB" w14:textId="77777777" w:rsidR="0074501A" w:rsidRPr="006A3E3B" w:rsidRDefault="0074501A" w:rsidP="0074501A">
            <w:pPr>
              <w:adjustRightInd w:val="0"/>
              <w:snapToGrid w:val="0"/>
              <w:jc w:val="right"/>
              <w:rPr>
                <w:rFonts w:ascii="Arial" w:hAnsi="Arial" w:cs="Arial"/>
                <w:b/>
                <w:bCs/>
                <w:color w:val="000000"/>
                <w:lang w:val="en-GB"/>
              </w:rPr>
            </w:pPr>
            <w:r w:rsidRPr="006A3E3B">
              <w:rPr>
                <w:rFonts w:ascii="Arial" w:hAnsi="Arial" w:cs="Arial"/>
                <w:b/>
                <w:bCs/>
                <w:color w:val="000000"/>
                <w:lang w:val="en-GB"/>
              </w:rPr>
              <w:t>28.11</w:t>
            </w:r>
          </w:p>
        </w:tc>
        <w:tc>
          <w:tcPr>
            <w:tcW w:w="421" w:type="pct"/>
            <w:tcBorders>
              <w:bottom w:val="single" w:sz="4" w:space="0" w:color="auto"/>
            </w:tcBorders>
            <w:noWrap/>
            <w:vAlign w:val="bottom"/>
            <w:hideMark/>
          </w:tcPr>
          <w:p w14:paraId="6D73AF00" w14:textId="77777777" w:rsidR="0074501A" w:rsidRPr="006A3E3B" w:rsidRDefault="0074501A" w:rsidP="0074501A">
            <w:pPr>
              <w:adjustRightInd w:val="0"/>
              <w:snapToGrid w:val="0"/>
              <w:jc w:val="right"/>
              <w:rPr>
                <w:rFonts w:ascii="Arial" w:hAnsi="Arial" w:cs="Arial"/>
                <w:b/>
                <w:bCs/>
                <w:color w:val="000000"/>
                <w:lang w:val="en-GB"/>
              </w:rPr>
            </w:pPr>
            <w:r w:rsidRPr="006A3E3B">
              <w:rPr>
                <w:rFonts w:ascii="Arial" w:hAnsi="Arial" w:cs="Arial"/>
                <w:b/>
                <w:bCs/>
                <w:color w:val="000000"/>
                <w:lang w:val="en-GB"/>
              </w:rPr>
              <w:t xml:space="preserve">100 </w:t>
            </w:r>
          </w:p>
        </w:tc>
        <w:tc>
          <w:tcPr>
            <w:tcW w:w="323" w:type="pct"/>
            <w:tcBorders>
              <w:bottom w:val="single" w:sz="4" w:space="0" w:color="auto"/>
            </w:tcBorders>
            <w:noWrap/>
            <w:vAlign w:val="bottom"/>
            <w:hideMark/>
          </w:tcPr>
          <w:p w14:paraId="0A0D8F03" w14:textId="77777777" w:rsidR="0074501A" w:rsidRPr="006A3E3B" w:rsidRDefault="0074501A" w:rsidP="0074501A">
            <w:pPr>
              <w:adjustRightInd w:val="0"/>
              <w:snapToGrid w:val="0"/>
              <w:jc w:val="right"/>
              <w:rPr>
                <w:rFonts w:ascii="Arial" w:hAnsi="Arial" w:cs="Arial"/>
                <w:b/>
                <w:bCs/>
                <w:color w:val="000000"/>
                <w:lang w:val="en-GB"/>
              </w:rPr>
            </w:pPr>
            <w:r w:rsidRPr="006A3E3B">
              <w:rPr>
                <w:rFonts w:ascii="Arial" w:hAnsi="Arial" w:cs="Arial"/>
                <w:b/>
                <w:bCs/>
                <w:color w:val="000000"/>
                <w:lang w:val="en-GB"/>
              </w:rPr>
              <w:t xml:space="preserve">     100 </w:t>
            </w:r>
          </w:p>
        </w:tc>
      </w:tr>
    </w:tbl>
    <w:p w14:paraId="78923AB1" w14:textId="77777777" w:rsidR="0074501A" w:rsidRPr="006A3E3B" w:rsidRDefault="0074501A" w:rsidP="0074501A">
      <w:pPr>
        <w:jc w:val="both"/>
        <w:rPr>
          <w:rFonts w:ascii="Arial" w:hAnsi="Arial" w:cs="Arial"/>
        </w:rPr>
      </w:pPr>
    </w:p>
    <w:p w14:paraId="1CE29A27" w14:textId="77777777" w:rsidR="0074501A" w:rsidRPr="006A3E3B" w:rsidRDefault="0074501A" w:rsidP="0074501A">
      <w:pPr>
        <w:jc w:val="both"/>
        <w:rPr>
          <w:rFonts w:ascii="Arial" w:hAnsi="Arial" w:cs="Arial"/>
        </w:rPr>
      </w:pPr>
    </w:p>
    <w:p w14:paraId="3C409BC4" w14:textId="77777777" w:rsidR="0074501A" w:rsidRPr="006A3E3B" w:rsidRDefault="0074501A" w:rsidP="0074501A">
      <w:pPr>
        <w:jc w:val="both"/>
        <w:rPr>
          <w:rFonts w:ascii="Arial" w:hAnsi="Arial" w:cs="Arial"/>
        </w:rPr>
      </w:pPr>
    </w:p>
    <w:p w14:paraId="15A480A1" w14:textId="77777777" w:rsidR="0074501A" w:rsidRPr="006A3E3B" w:rsidRDefault="0074501A" w:rsidP="0074501A">
      <w:pPr>
        <w:jc w:val="both"/>
        <w:rPr>
          <w:rFonts w:ascii="Arial" w:hAnsi="Arial" w:cs="Arial"/>
        </w:rPr>
      </w:pPr>
    </w:p>
    <w:p w14:paraId="62E74C78" w14:textId="77777777" w:rsidR="0074501A" w:rsidRPr="006A3E3B" w:rsidRDefault="0074501A" w:rsidP="0074501A">
      <w:pPr>
        <w:jc w:val="both"/>
        <w:rPr>
          <w:rFonts w:ascii="Arial" w:hAnsi="Arial" w:cs="Arial"/>
        </w:rPr>
      </w:pPr>
    </w:p>
    <w:p w14:paraId="5E6D8955" w14:textId="77777777" w:rsidR="0074501A" w:rsidRPr="006A3E3B" w:rsidRDefault="0074501A" w:rsidP="0074501A">
      <w:pPr>
        <w:jc w:val="both"/>
        <w:rPr>
          <w:rFonts w:ascii="Arial" w:hAnsi="Arial" w:cs="Arial"/>
        </w:rPr>
      </w:pPr>
    </w:p>
    <w:p w14:paraId="2B3A77BE" w14:textId="77777777" w:rsidR="00F3780A" w:rsidRDefault="00F3780A" w:rsidP="0074501A">
      <w:pPr>
        <w:jc w:val="center"/>
        <w:rPr>
          <w:rFonts w:ascii="Arial" w:hAnsi="Arial" w:cs="Arial"/>
          <w:b/>
        </w:rPr>
      </w:pPr>
    </w:p>
    <w:p w14:paraId="7D108325" w14:textId="77777777" w:rsidR="00F3780A" w:rsidRDefault="00F3780A" w:rsidP="0074501A">
      <w:pPr>
        <w:jc w:val="center"/>
        <w:rPr>
          <w:rFonts w:ascii="Arial" w:hAnsi="Arial" w:cs="Arial"/>
          <w:b/>
        </w:rPr>
      </w:pPr>
    </w:p>
    <w:p w14:paraId="7D841B72" w14:textId="77777777" w:rsidR="00F3780A" w:rsidRDefault="00F3780A" w:rsidP="0074501A">
      <w:pPr>
        <w:jc w:val="center"/>
        <w:rPr>
          <w:rFonts w:ascii="Arial" w:hAnsi="Arial" w:cs="Arial"/>
          <w:b/>
        </w:rPr>
      </w:pPr>
    </w:p>
    <w:p w14:paraId="501DF21A" w14:textId="77777777" w:rsidR="00F3780A" w:rsidRDefault="00F3780A" w:rsidP="0074501A">
      <w:pPr>
        <w:jc w:val="center"/>
        <w:rPr>
          <w:rFonts w:ascii="Arial" w:hAnsi="Arial" w:cs="Arial"/>
          <w:b/>
        </w:rPr>
      </w:pPr>
    </w:p>
    <w:p w14:paraId="27DDBBDE" w14:textId="77777777" w:rsidR="00F3780A" w:rsidRDefault="00F3780A" w:rsidP="0074501A">
      <w:pPr>
        <w:jc w:val="center"/>
        <w:rPr>
          <w:rFonts w:ascii="Arial" w:hAnsi="Arial" w:cs="Arial"/>
          <w:b/>
        </w:rPr>
      </w:pPr>
    </w:p>
    <w:p w14:paraId="007D071F" w14:textId="77777777" w:rsidR="00F3780A" w:rsidRDefault="00F3780A" w:rsidP="0074501A">
      <w:pPr>
        <w:jc w:val="center"/>
        <w:rPr>
          <w:rFonts w:ascii="Arial" w:hAnsi="Arial" w:cs="Arial"/>
          <w:b/>
        </w:rPr>
      </w:pPr>
    </w:p>
    <w:p w14:paraId="5786F113" w14:textId="77777777" w:rsidR="00F3780A" w:rsidRDefault="00F3780A" w:rsidP="0074501A">
      <w:pPr>
        <w:jc w:val="center"/>
        <w:rPr>
          <w:rFonts w:ascii="Arial" w:hAnsi="Arial" w:cs="Arial"/>
          <w:b/>
        </w:rPr>
      </w:pPr>
    </w:p>
    <w:p w14:paraId="6EDB4450" w14:textId="77777777" w:rsidR="00F3780A" w:rsidRDefault="00F3780A" w:rsidP="0074501A">
      <w:pPr>
        <w:jc w:val="center"/>
        <w:rPr>
          <w:rFonts w:ascii="Arial" w:hAnsi="Arial" w:cs="Arial"/>
          <w:b/>
        </w:rPr>
      </w:pPr>
    </w:p>
    <w:p w14:paraId="6CD89145" w14:textId="77777777" w:rsidR="00F3780A" w:rsidRDefault="00F3780A" w:rsidP="0074501A">
      <w:pPr>
        <w:jc w:val="center"/>
        <w:rPr>
          <w:rFonts w:ascii="Arial" w:hAnsi="Arial" w:cs="Arial"/>
          <w:b/>
        </w:rPr>
      </w:pPr>
    </w:p>
    <w:p w14:paraId="4B49E699" w14:textId="77777777" w:rsidR="0074501A" w:rsidRDefault="0074501A" w:rsidP="0074501A">
      <w:pPr>
        <w:jc w:val="center"/>
        <w:rPr>
          <w:rFonts w:ascii="Arial" w:hAnsi="Arial" w:cs="Arial"/>
          <w:b/>
        </w:rPr>
      </w:pPr>
      <w:r w:rsidRPr="006A3E3B">
        <w:rPr>
          <w:rFonts w:ascii="Arial" w:hAnsi="Arial" w:cs="Arial"/>
          <w:b/>
        </w:rPr>
        <w:lastRenderedPageBreak/>
        <w:t>Table 2. Area (ha) of PPNEBF by ownership category and plot size class in the fo</w:t>
      </w:r>
      <w:r w:rsidR="00F3780A">
        <w:rPr>
          <w:rFonts w:ascii="Arial" w:hAnsi="Arial" w:cs="Arial"/>
          <w:b/>
        </w:rPr>
        <w:t>rmer Gia Lai province</w:t>
      </w:r>
    </w:p>
    <w:p w14:paraId="6D205006" w14:textId="77777777" w:rsidR="00F3780A" w:rsidRPr="006A3E3B" w:rsidRDefault="00F3780A" w:rsidP="0074501A">
      <w:pPr>
        <w:jc w:val="center"/>
        <w:rPr>
          <w:rFonts w:ascii="Arial" w:hAnsi="Arial" w:cs="Arial"/>
          <w:b/>
        </w:rPr>
      </w:pPr>
    </w:p>
    <w:tbl>
      <w:tblPr>
        <w:tblW w:w="4960" w:type="pct"/>
        <w:tblLayout w:type="fixed"/>
        <w:tblLook w:val="04A0" w:firstRow="1" w:lastRow="0" w:firstColumn="1" w:lastColumn="0" w:noHBand="0" w:noVBand="1"/>
      </w:tblPr>
      <w:tblGrid>
        <w:gridCol w:w="1103"/>
        <w:gridCol w:w="2224"/>
        <w:gridCol w:w="1426"/>
        <w:gridCol w:w="1552"/>
        <w:gridCol w:w="1769"/>
        <w:gridCol w:w="1552"/>
        <w:gridCol w:w="1558"/>
        <w:gridCol w:w="1330"/>
        <w:gridCol w:w="1547"/>
      </w:tblGrid>
      <w:tr w:rsidR="0074501A" w:rsidRPr="006A3E3B" w14:paraId="42F16F11" w14:textId="77777777" w:rsidTr="0074501A">
        <w:trPr>
          <w:trHeight w:val="50"/>
        </w:trPr>
        <w:tc>
          <w:tcPr>
            <w:tcW w:w="392" w:type="pct"/>
            <w:vMerge w:val="restart"/>
            <w:tcBorders>
              <w:top w:val="single" w:sz="4" w:space="0" w:color="auto"/>
            </w:tcBorders>
            <w:vAlign w:val="bottom"/>
            <w:hideMark/>
          </w:tcPr>
          <w:p w14:paraId="0BAAEB39" w14:textId="77777777" w:rsidR="0074501A" w:rsidRPr="006A3E3B" w:rsidRDefault="0074501A" w:rsidP="0074501A">
            <w:pPr>
              <w:adjustRightInd w:val="0"/>
              <w:snapToGrid w:val="0"/>
              <w:jc w:val="center"/>
              <w:rPr>
                <w:rFonts w:ascii="Arial" w:hAnsi="Arial" w:cs="Arial"/>
                <w:b/>
                <w:bCs/>
                <w:color w:val="000000"/>
                <w:lang w:val="en-GB"/>
              </w:rPr>
            </w:pPr>
            <w:r w:rsidRPr="006A3E3B">
              <w:rPr>
                <w:rFonts w:ascii="Arial" w:hAnsi="Arial" w:cs="Arial"/>
                <w:b/>
                <w:bCs/>
                <w:color w:val="000000"/>
                <w:lang w:val="en-GB"/>
              </w:rPr>
              <w:t>No.</w:t>
            </w:r>
          </w:p>
          <w:p w14:paraId="370E92B2" w14:textId="77777777" w:rsidR="0074501A" w:rsidRPr="006A3E3B" w:rsidRDefault="0074501A" w:rsidP="0074501A">
            <w:pPr>
              <w:adjustRightInd w:val="0"/>
              <w:snapToGrid w:val="0"/>
              <w:jc w:val="center"/>
              <w:rPr>
                <w:rFonts w:ascii="Arial" w:hAnsi="Arial" w:cs="Arial"/>
                <w:b/>
                <w:bCs/>
                <w:color w:val="000000"/>
                <w:lang w:val="en-GB"/>
              </w:rPr>
            </w:pPr>
          </w:p>
          <w:p w14:paraId="451E77DA" w14:textId="77777777" w:rsidR="0074501A" w:rsidRPr="006A3E3B" w:rsidRDefault="0074501A" w:rsidP="0074501A">
            <w:pPr>
              <w:adjustRightInd w:val="0"/>
              <w:snapToGrid w:val="0"/>
              <w:jc w:val="center"/>
              <w:rPr>
                <w:rFonts w:ascii="Arial" w:hAnsi="Arial" w:cs="Arial"/>
                <w:b/>
                <w:bCs/>
                <w:color w:val="000000"/>
                <w:lang w:val="en-GB"/>
              </w:rPr>
            </w:pPr>
          </w:p>
          <w:p w14:paraId="3CE8C115" w14:textId="77777777" w:rsidR="0074501A" w:rsidRPr="006A3E3B" w:rsidRDefault="0074501A" w:rsidP="0074501A">
            <w:pPr>
              <w:adjustRightInd w:val="0"/>
              <w:snapToGrid w:val="0"/>
              <w:jc w:val="center"/>
              <w:rPr>
                <w:rFonts w:ascii="Arial" w:hAnsi="Arial" w:cs="Arial"/>
                <w:b/>
                <w:bCs/>
                <w:color w:val="000000"/>
                <w:lang w:val="en-GB"/>
              </w:rPr>
            </w:pPr>
          </w:p>
        </w:tc>
        <w:tc>
          <w:tcPr>
            <w:tcW w:w="791" w:type="pct"/>
            <w:vMerge w:val="restart"/>
            <w:tcBorders>
              <w:top w:val="single" w:sz="4" w:space="0" w:color="auto"/>
            </w:tcBorders>
            <w:vAlign w:val="bottom"/>
            <w:hideMark/>
          </w:tcPr>
          <w:p w14:paraId="48442921" w14:textId="77777777" w:rsidR="0074501A" w:rsidRPr="006A3E3B" w:rsidRDefault="0074501A" w:rsidP="0074501A">
            <w:pPr>
              <w:adjustRightInd w:val="0"/>
              <w:snapToGrid w:val="0"/>
              <w:jc w:val="center"/>
              <w:rPr>
                <w:rFonts w:ascii="Arial" w:hAnsi="Arial" w:cs="Arial"/>
                <w:b/>
                <w:bCs/>
                <w:color w:val="000000"/>
                <w:lang w:val="en-GB"/>
              </w:rPr>
            </w:pPr>
            <w:r w:rsidRPr="006A3E3B">
              <w:rPr>
                <w:rFonts w:ascii="Arial" w:hAnsi="Arial" w:cs="Arial"/>
                <w:b/>
                <w:bCs/>
                <w:color w:val="000000"/>
                <w:lang w:val="en-GB"/>
              </w:rPr>
              <w:t>Districts</w:t>
            </w:r>
          </w:p>
          <w:p w14:paraId="79EAC368" w14:textId="77777777" w:rsidR="0074501A" w:rsidRPr="006A3E3B" w:rsidRDefault="0074501A" w:rsidP="0074501A">
            <w:pPr>
              <w:adjustRightInd w:val="0"/>
              <w:snapToGrid w:val="0"/>
              <w:jc w:val="center"/>
              <w:rPr>
                <w:rFonts w:ascii="Arial" w:hAnsi="Arial" w:cs="Arial"/>
                <w:b/>
                <w:bCs/>
                <w:color w:val="000000"/>
                <w:lang w:val="en-GB"/>
              </w:rPr>
            </w:pPr>
          </w:p>
          <w:p w14:paraId="3E57669D" w14:textId="77777777" w:rsidR="0074501A" w:rsidRPr="006A3E3B" w:rsidRDefault="0074501A" w:rsidP="0074501A">
            <w:pPr>
              <w:adjustRightInd w:val="0"/>
              <w:snapToGrid w:val="0"/>
              <w:jc w:val="center"/>
              <w:rPr>
                <w:rFonts w:ascii="Arial" w:hAnsi="Arial" w:cs="Arial"/>
                <w:b/>
                <w:bCs/>
                <w:color w:val="000000"/>
                <w:lang w:val="en-GB"/>
              </w:rPr>
            </w:pPr>
          </w:p>
          <w:p w14:paraId="3A087C5D" w14:textId="77777777" w:rsidR="0074501A" w:rsidRPr="006A3E3B" w:rsidRDefault="0074501A" w:rsidP="0074501A">
            <w:pPr>
              <w:adjustRightInd w:val="0"/>
              <w:snapToGrid w:val="0"/>
              <w:jc w:val="center"/>
              <w:rPr>
                <w:rFonts w:ascii="Arial" w:hAnsi="Arial" w:cs="Arial"/>
                <w:b/>
                <w:bCs/>
                <w:color w:val="000000"/>
                <w:lang w:val="en-GB"/>
              </w:rPr>
            </w:pPr>
          </w:p>
        </w:tc>
        <w:tc>
          <w:tcPr>
            <w:tcW w:w="3817" w:type="pct"/>
            <w:gridSpan w:val="7"/>
            <w:tcBorders>
              <w:top w:val="single" w:sz="4" w:space="0" w:color="auto"/>
              <w:bottom w:val="single" w:sz="4" w:space="0" w:color="auto"/>
            </w:tcBorders>
            <w:vAlign w:val="bottom"/>
            <w:hideMark/>
          </w:tcPr>
          <w:p w14:paraId="7297C1C4" w14:textId="77777777" w:rsidR="0074501A" w:rsidRPr="006A3E3B" w:rsidRDefault="0074501A" w:rsidP="0074501A">
            <w:pPr>
              <w:adjustRightInd w:val="0"/>
              <w:snapToGrid w:val="0"/>
              <w:jc w:val="center"/>
              <w:rPr>
                <w:rFonts w:ascii="Arial" w:hAnsi="Arial" w:cs="Arial"/>
                <w:b/>
                <w:bCs/>
                <w:color w:val="000000"/>
                <w:lang w:val="en-GB"/>
              </w:rPr>
            </w:pPr>
            <w:r w:rsidRPr="006A3E3B">
              <w:rPr>
                <w:rFonts w:ascii="Arial" w:hAnsi="Arial" w:cs="Arial"/>
                <w:b/>
                <w:bCs/>
                <w:color w:val="000000"/>
                <w:lang w:val="en-GB"/>
              </w:rPr>
              <w:t>Ownership</w:t>
            </w:r>
          </w:p>
        </w:tc>
      </w:tr>
      <w:tr w:rsidR="0074501A" w:rsidRPr="006A3E3B" w14:paraId="1DFC53C6" w14:textId="77777777" w:rsidTr="0074501A">
        <w:trPr>
          <w:trHeight w:val="540"/>
        </w:trPr>
        <w:tc>
          <w:tcPr>
            <w:tcW w:w="392" w:type="pct"/>
            <w:vMerge/>
            <w:tcBorders>
              <w:bottom w:val="single" w:sz="4" w:space="0" w:color="auto"/>
            </w:tcBorders>
            <w:vAlign w:val="center"/>
            <w:hideMark/>
          </w:tcPr>
          <w:p w14:paraId="433ECA8C" w14:textId="77777777" w:rsidR="0074501A" w:rsidRPr="006A3E3B" w:rsidRDefault="0074501A" w:rsidP="0074501A">
            <w:pPr>
              <w:adjustRightInd w:val="0"/>
              <w:snapToGrid w:val="0"/>
              <w:jc w:val="center"/>
              <w:rPr>
                <w:rFonts w:ascii="Arial" w:hAnsi="Arial" w:cs="Arial"/>
                <w:b/>
                <w:bCs/>
                <w:color w:val="000000"/>
                <w:lang w:val="en-GB"/>
              </w:rPr>
            </w:pPr>
          </w:p>
        </w:tc>
        <w:tc>
          <w:tcPr>
            <w:tcW w:w="791" w:type="pct"/>
            <w:vMerge/>
            <w:tcBorders>
              <w:bottom w:val="single" w:sz="4" w:space="0" w:color="auto"/>
            </w:tcBorders>
            <w:vAlign w:val="center"/>
            <w:hideMark/>
          </w:tcPr>
          <w:p w14:paraId="5AED41DD" w14:textId="77777777" w:rsidR="0074501A" w:rsidRPr="006A3E3B" w:rsidRDefault="0074501A" w:rsidP="0074501A">
            <w:pPr>
              <w:adjustRightInd w:val="0"/>
              <w:snapToGrid w:val="0"/>
              <w:jc w:val="center"/>
              <w:rPr>
                <w:rFonts w:ascii="Arial" w:hAnsi="Arial" w:cs="Arial"/>
                <w:b/>
                <w:bCs/>
                <w:color w:val="000000"/>
                <w:lang w:val="en-GB"/>
              </w:rPr>
            </w:pPr>
          </w:p>
        </w:tc>
        <w:tc>
          <w:tcPr>
            <w:tcW w:w="507" w:type="pct"/>
            <w:tcBorders>
              <w:top w:val="single" w:sz="4" w:space="0" w:color="auto"/>
              <w:bottom w:val="single" w:sz="4" w:space="0" w:color="auto"/>
            </w:tcBorders>
            <w:vAlign w:val="bottom"/>
            <w:hideMark/>
          </w:tcPr>
          <w:p w14:paraId="5B048F6E" w14:textId="77777777" w:rsidR="0074501A" w:rsidRPr="006A3E3B" w:rsidRDefault="0074501A" w:rsidP="0074501A">
            <w:pPr>
              <w:adjustRightInd w:val="0"/>
              <w:snapToGrid w:val="0"/>
              <w:jc w:val="center"/>
              <w:rPr>
                <w:rFonts w:ascii="Arial" w:hAnsi="Arial" w:cs="Arial"/>
                <w:b/>
                <w:bCs/>
                <w:color w:val="000000"/>
                <w:lang w:val="en-GB"/>
              </w:rPr>
            </w:pPr>
            <w:r w:rsidRPr="006A3E3B">
              <w:rPr>
                <w:rFonts w:ascii="Arial" w:hAnsi="Arial" w:cs="Arial"/>
                <w:b/>
                <w:bCs/>
                <w:color w:val="000000"/>
                <w:lang w:val="en-GB"/>
              </w:rPr>
              <w:t xml:space="preserve">Community groups </w:t>
            </w:r>
          </w:p>
          <w:p w14:paraId="58FF4820" w14:textId="77777777" w:rsidR="0074501A" w:rsidRPr="006A3E3B" w:rsidRDefault="0074501A" w:rsidP="0074501A">
            <w:pPr>
              <w:adjustRightInd w:val="0"/>
              <w:snapToGrid w:val="0"/>
              <w:jc w:val="center"/>
              <w:rPr>
                <w:rFonts w:ascii="Arial" w:hAnsi="Arial" w:cs="Arial"/>
                <w:b/>
                <w:bCs/>
                <w:color w:val="000000"/>
                <w:lang w:val="en-GB"/>
              </w:rPr>
            </w:pPr>
          </w:p>
          <w:p w14:paraId="547ED34F" w14:textId="77777777" w:rsidR="0074501A" w:rsidRPr="006A3E3B" w:rsidRDefault="0074501A" w:rsidP="0074501A">
            <w:pPr>
              <w:adjustRightInd w:val="0"/>
              <w:snapToGrid w:val="0"/>
              <w:jc w:val="center"/>
              <w:rPr>
                <w:rFonts w:ascii="Arial" w:hAnsi="Arial" w:cs="Arial"/>
                <w:b/>
                <w:bCs/>
                <w:color w:val="000000"/>
                <w:lang w:val="en-GB"/>
              </w:rPr>
            </w:pPr>
          </w:p>
        </w:tc>
        <w:tc>
          <w:tcPr>
            <w:tcW w:w="552" w:type="pct"/>
            <w:tcBorders>
              <w:top w:val="single" w:sz="4" w:space="0" w:color="auto"/>
              <w:bottom w:val="single" w:sz="4" w:space="0" w:color="auto"/>
            </w:tcBorders>
            <w:vAlign w:val="bottom"/>
            <w:hideMark/>
          </w:tcPr>
          <w:p w14:paraId="207D55D1" w14:textId="77777777" w:rsidR="0074501A" w:rsidRPr="006A3E3B" w:rsidRDefault="0074501A" w:rsidP="0074501A">
            <w:pPr>
              <w:adjustRightInd w:val="0"/>
              <w:snapToGrid w:val="0"/>
              <w:jc w:val="center"/>
              <w:rPr>
                <w:rFonts w:ascii="Arial" w:hAnsi="Arial" w:cs="Arial"/>
                <w:b/>
                <w:bCs/>
                <w:color w:val="000000"/>
                <w:lang w:val="en-GB"/>
              </w:rPr>
            </w:pPr>
            <w:r w:rsidRPr="006A3E3B">
              <w:rPr>
                <w:rFonts w:ascii="Arial" w:hAnsi="Arial" w:cs="Arial"/>
                <w:b/>
                <w:bCs/>
                <w:color w:val="000000"/>
                <w:lang w:val="en-GB"/>
              </w:rPr>
              <w:t xml:space="preserve">Commune People's Committees </w:t>
            </w:r>
          </w:p>
          <w:p w14:paraId="0351FDC8" w14:textId="77777777" w:rsidR="0074501A" w:rsidRPr="006A3E3B" w:rsidRDefault="0074501A" w:rsidP="0074501A">
            <w:pPr>
              <w:adjustRightInd w:val="0"/>
              <w:snapToGrid w:val="0"/>
              <w:jc w:val="center"/>
              <w:rPr>
                <w:rFonts w:ascii="Arial" w:hAnsi="Arial" w:cs="Arial"/>
                <w:b/>
                <w:bCs/>
                <w:color w:val="000000"/>
                <w:lang w:val="en-GB"/>
              </w:rPr>
            </w:pPr>
          </w:p>
        </w:tc>
        <w:tc>
          <w:tcPr>
            <w:tcW w:w="629" w:type="pct"/>
            <w:tcBorders>
              <w:top w:val="single" w:sz="4" w:space="0" w:color="auto"/>
              <w:bottom w:val="single" w:sz="4" w:space="0" w:color="auto"/>
            </w:tcBorders>
            <w:vAlign w:val="bottom"/>
            <w:hideMark/>
          </w:tcPr>
          <w:p w14:paraId="7B81A6BD" w14:textId="77777777" w:rsidR="0074501A" w:rsidRPr="006A3E3B" w:rsidRDefault="0074501A" w:rsidP="0074501A">
            <w:pPr>
              <w:adjustRightInd w:val="0"/>
              <w:snapToGrid w:val="0"/>
              <w:jc w:val="center"/>
              <w:rPr>
                <w:rFonts w:ascii="Arial" w:hAnsi="Arial" w:cs="Arial"/>
                <w:b/>
                <w:bCs/>
                <w:color w:val="000000"/>
                <w:lang w:val="en-GB"/>
              </w:rPr>
            </w:pPr>
            <w:r w:rsidRPr="006A3E3B">
              <w:rPr>
                <w:rFonts w:ascii="Arial" w:hAnsi="Arial" w:cs="Arial"/>
                <w:b/>
                <w:bCs/>
                <w:color w:val="000000"/>
                <w:lang w:val="en-GB"/>
              </w:rPr>
              <w:t>Protection Forest Management Boards</w:t>
            </w:r>
          </w:p>
        </w:tc>
        <w:tc>
          <w:tcPr>
            <w:tcW w:w="552" w:type="pct"/>
            <w:tcBorders>
              <w:top w:val="single" w:sz="4" w:space="0" w:color="auto"/>
              <w:bottom w:val="single" w:sz="4" w:space="0" w:color="auto"/>
            </w:tcBorders>
            <w:vAlign w:val="bottom"/>
            <w:hideMark/>
          </w:tcPr>
          <w:p w14:paraId="37E68CA3" w14:textId="77777777" w:rsidR="0074501A" w:rsidRPr="006A3E3B" w:rsidRDefault="0074501A" w:rsidP="0074501A">
            <w:pPr>
              <w:adjustRightInd w:val="0"/>
              <w:snapToGrid w:val="0"/>
              <w:jc w:val="center"/>
              <w:rPr>
                <w:rFonts w:ascii="Arial" w:hAnsi="Arial" w:cs="Arial"/>
                <w:b/>
                <w:bCs/>
                <w:color w:val="000000"/>
                <w:lang w:val="en-GB"/>
              </w:rPr>
            </w:pPr>
            <w:r w:rsidRPr="006A3E3B">
              <w:rPr>
                <w:rFonts w:ascii="Arial" w:hAnsi="Arial" w:cs="Arial"/>
                <w:b/>
                <w:bCs/>
                <w:color w:val="000000"/>
                <w:lang w:val="en-GB"/>
              </w:rPr>
              <w:t xml:space="preserve">Forestry Companies </w:t>
            </w:r>
          </w:p>
          <w:p w14:paraId="22AE09E1" w14:textId="77777777" w:rsidR="0074501A" w:rsidRPr="006A3E3B" w:rsidRDefault="0074501A" w:rsidP="0074501A">
            <w:pPr>
              <w:adjustRightInd w:val="0"/>
              <w:snapToGrid w:val="0"/>
              <w:jc w:val="center"/>
              <w:rPr>
                <w:rFonts w:ascii="Arial" w:hAnsi="Arial" w:cs="Arial"/>
                <w:b/>
                <w:bCs/>
                <w:color w:val="000000"/>
                <w:lang w:val="en-GB"/>
              </w:rPr>
            </w:pPr>
          </w:p>
          <w:p w14:paraId="09BDCD37" w14:textId="77777777" w:rsidR="0074501A" w:rsidRPr="006A3E3B" w:rsidRDefault="0074501A" w:rsidP="0074501A">
            <w:pPr>
              <w:adjustRightInd w:val="0"/>
              <w:snapToGrid w:val="0"/>
              <w:jc w:val="center"/>
              <w:rPr>
                <w:rFonts w:ascii="Arial" w:hAnsi="Arial" w:cs="Arial"/>
                <w:b/>
                <w:bCs/>
                <w:color w:val="000000"/>
                <w:lang w:val="en-GB"/>
              </w:rPr>
            </w:pPr>
          </w:p>
        </w:tc>
        <w:tc>
          <w:tcPr>
            <w:tcW w:w="554" w:type="pct"/>
            <w:tcBorders>
              <w:top w:val="single" w:sz="4" w:space="0" w:color="auto"/>
              <w:bottom w:val="single" w:sz="4" w:space="0" w:color="auto"/>
            </w:tcBorders>
            <w:vAlign w:val="bottom"/>
            <w:hideMark/>
          </w:tcPr>
          <w:p w14:paraId="51766D9A" w14:textId="77777777" w:rsidR="0074501A" w:rsidRPr="006A3E3B" w:rsidRDefault="0074501A" w:rsidP="0074501A">
            <w:pPr>
              <w:adjustRightInd w:val="0"/>
              <w:snapToGrid w:val="0"/>
              <w:jc w:val="center"/>
              <w:rPr>
                <w:rFonts w:ascii="Arial" w:hAnsi="Arial" w:cs="Arial"/>
                <w:b/>
                <w:bCs/>
                <w:color w:val="000000"/>
                <w:lang w:val="en-GB"/>
              </w:rPr>
            </w:pPr>
            <w:r w:rsidRPr="006A3E3B">
              <w:rPr>
                <w:rFonts w:ascii="Arial" w:hAnsi="Arial" w:cs="Arial"/>
                <w:b/>
                <w:bCs/>
                <w:color w:val="000000"/>
                <w:lang w:val="en-GB"/>
              </w:rPr>
              <w:t>Private Enterprises</w:t>
            </w:r>
          </w:p>
          <w:p w14:paraId="475796BE" w14:textId="77777777" w:rsidR="0074501A" w:rsidRPr="006A3E3B" w:rsidRDefault="0074501A" w:rsidP="0074501A">
            <w:pPr>
              <w:adjustRightInd w:val="0"/>
              <w:snapToGrid w:val="0"/>
              <w:jc w:val="center"/>
              <w:rPr>
                <w:rFonts w:ascii="Arial" w:hAnsi="Arial" w:cs="Arial"/>
                <w:b/>
                <w:bCs/>
                <w:color w:val="000000"/>
                <w:lang w:val="en-GB"/>
              </w:rPr>
            </w:pPr>
          </w:p>
          <w:p w14:paraId="063EE326" w14:textId="77777777" w:rsidR="0074501A" w:rsidRPr="006A3E3B" w:rsidRDefault="0074501A" w:rsidP="0074501A">
            <w:pPr>
              <w:adjustRightInd w:val="0"/>
              <w:snapToGrid w:val="0"/>
              <w:jc w:val="center"/>
              <w:rPr>
                <w:rFonts w:ascii="Arial" w:hAnsi="Arial" w:cs="Arial"/>
                <w:b/>
                <w:bCs/>
                <w:color w:val="000000"/>
                <w:lang w:val="en-GB"/>
              </w:rPr>
            </w:pPr>
          </w:p>
        </w:tc>
        <w:tc>
          <w:tcPr>
            <w:tcW w:w="473" w:type="pct"/>
            <w:tcBorders>
              <w:top w:val="single" w:sz="4" w:space="0" w:color="auto"/>
              <w:bottom w:val="single" w:sz="4" w:space="0" w:color="auto"/>
            </w:tcBorders>
            <w:vAlign w:val="bottom"/>
            <w:hideMark/>
          </w:tcPr>
          <w:p w14:paraId="359CE067" w14:textId="77777777" w:rsidR="0074501A" w:rsidRPr="006A3E3B" w:rsidRDefault="0074501A" w:rsidP="0074501A">
            <w:pPr>
              <w:adjustRightInd w:val="0"/>
              <w:snapToGrid w:val="0"/>
              <w:jc w:val="center"/>
              <w:rPr>
                <w:rFonts w:ascii="Arial" w:hAnsi="Arial" w:cs="Arial"/>
                <w:b/>
                <w:bCs/>
                <w:color w:val="000000"/>
                <w:lang w:val="en-GB"/>
              </w:rPr>
            </w:pPr>
            <w:r w:rsidRPr="006A3E3B">
              <w:rPr>
                <w:rFonts w:ascii="Arial" w:hAnsi="Arial" w:cs="Arial"/>
                <w:b/>
                <w:bCs/>
                <w:color w:val="000000"/>
                <w:lang w:val="en-GB"/>
              </w:rPr>
              <w:t>Armed Forces Units</w:t>
            </w:r>
          </w:p>
          <w:p w14:paraId="5E59A0B7" w14:textId="77777777" w:rsidR="0074501A" w:rsidRPr="006A3E3B" w:rsidRDefault="0074501A" w:rsidP="0074501A">
            <w:pPr>
              <w:adjustRightInd w:val="0"/>
              <w:snapToGrid w:val="0"/>
              <w:jc w:val="center"/>
              <w:rPr>
                <w:rFonts w:ascii="Arial" w:hAnsi="Arial" w:cs="Arial"/>
                <w:b/>
                <w:bCs/>
                <w:color w:val="000000"/>
                <w:lang w:val="en-GB"/>
              </w:rPr>
            </w:pPr>
          </w:p>
        </w:tc>
        <w:tc>
          <w:tcPr>
            <w:tcW w:w="550" w:type="pct"/>
            <w:tcBorders>
              <w:top w:val="single" w:sz="4" w:space="0" w:color="auto"/>
              <w:bottom w:val="single" w:sz="4" w:space="0" w:color="auto"/>
            </w:tcBorders>
            <w:vAlign w:val="bottom"/>
            <w:hideMark/>
          </w:tcPr>
          <w:p w14:paraId="2F776965" w14:textId="77777777" w:rsidR="0074501A" w:rsidRPr="006A3E3B" w:rsidRDefault="0074501A" w:rsidP="0074501A">
            <w:pPr>
              <w:adjustRightInd w:val="0"/>
              <w:snapToGrid w:val="0"/>
              <w:jc w:val="center"/>
              <w:rPr>
                <w:rFonts w:ascii="Arial" w:hAnsi="Arial" w:cs="Arial"/>
                <w:b/>
                <w:bCs/>
                <w:color w:val="000000"/>
                <w:lang w:val="en-GB"/>
              </w:rPr>
            </w:pPr>
            <w:r w:rsidRPr="006A3E3B">
              <w:rPr>
                <w:rFonts w:ascii="Arial" w:hAnsi="Arial" w:cs="Arial"/>
                <w:b/>
                <w:bCs/>
                <w:color w:val="000000"/>
                <w:lang w:val="en-GB"/>
              </w:rPr>
              <w:t xml:space="preserve">Other entities </w:t>
            </w:r>
          </w:p>
          <w:p w14:paraId="13130429" w14:textId="77777777" w:rsidR="0074501A" w:rsidRPr="006A3E3B" w:rsidRDefault="0074501A" w:rsidP="0074501A">
            <w:pPr>
              <w:adjustRightInd w:val="0"/>
              <w:snapToGrid w:val="0"/>
              <w:jc w:val="center"/>
              <w:rPr>
                <w:rFonts w:ascii="Arial" w:hAnsi="Arial" w:cs="Arial"/>
                <w:b/>
                <w:bCs/>
                <w:color w:val="000000"/>
                <w:lang w:val="en-GB"/>
              </w:rPr>
            </w:pPr>
          </w:p>
          <w:p w14:paraId="5B9362C6" w14:textId="77777777" w:rsidR="0074501A" w:rsidRPr="006A3E3B" w:rsidRDefault="0074501A" w:rsidP="0074501A">
            <w:pPr>
              <w:adjustRightInd w:val="0"/>
              <w:snapToGrid w:val="0"/>
              <w:jc w:val="center"/>
              <w:rPr>
                <w:rFonts w:ascii="Arial" w:hAnsi="Arial" w:cs="Arial"/>
                <w:b/>
                <w:bCs/>
                <w:color w:val="000000"/>
                <w:lang w:val="en-GB"/>
              </w:rPr>
            </w:pPr>
          </w:p>
          <w:p w14:paraId="40412384" w14:textId="77777777" w:rsidR="0074501A" w:rsidRPr="006A3E3B" w:rsidRDefault="0074501A" w:rsidP="0074501A">
            <w:pPr>
              <w:adjustRightInd w:val="0"/>
              <w:snapToGrid w:val="0"/>
              <w:jc w:val="center"/>
              <w:rPr>
                <w:rFonts w:ascii="Arial" w:hAnsi="Arial" w:cs="Arial"/>
                <w:b/>
                <w:bCs/>
                <w:color w:val="000000"/>
                <w:lang w:val="en-GB"/>
              </w:rPr>
            </w:pPr>
          </w:p>
        </w:tc>
      </w:tr>
      <w:tr w:rsidR="0074501A" w:rsidRPr="006A3E3B" w14:paraId="61472CC5" w14:textId="77777777" w:rsidTr="0074501A">
        <w:tc>
          <w:tcPr>
            <w:tcW w:w="392" w:type="pct"/>
            <w:tcBorders>
              <w:top w:val="single" w:sz="4" w:space="0" w:color="auto"/>
            </w:tcBorders>
            <w:noWrap/>
            <w:vAlign w:val="bottom"/>
            <w:hideMark/>
          </w:tcPr>
          <w:p w14:paraId="74269E14" w14:textId="77777777" w:rsidR="0074501A" w:rsidRPr="006A3E3B" w:rsidRDefault="0074501A" w:rsidP="0074501A">
            <w:pPr>
              <w:adjustRightInd w:val="0"/>
              <w:snapToGrid w:val="0"/>
              <w:jc w:val="center"/>
              <w:rPr>
                <w:rFonts w:ascii="Arial" w:hAnsi="Arial" w:cs="Arial"/>
                <w:color w:val="000000"/>
                <w:lang w:val="en-GB"/>
              </w:rPr>
            </w:pPr>
            <w:r w:rsidRPr="006A3E3B">
              <w:rPr>
                <w:rFonts w:ascii="Arial" w:hAnsi="Arial" w:cs="Arial"/>
                <w:color w:val="000000"/>
                <w:lang w:val="en-GB"/>
              </w:rPr>
              <w:t>1</w:t>
            </w:r>
          </w:p>
        </w:tc>
        <w:tc>
          <w:tcPr>
            <w:tcW w:w="1415" w:type="dxa"/>
            <w:tcBorders>
              <w:top w:val="single" w:sz="4" w:space="0" w:color="auto"/>
            </w:tcBorders>
            <w:noWrap/>
            <w:vAlign w:val="bottom"/>
            <w:hideMark/>
          </w:tcPr>
          <w:p w14:paraId="088B6C97" w14:textId="77777777" w:rsidR="0074501A" w:rsidRPr="006A3E3B" w:rsidRDefault="0074501A" w:rsidP="0074501A">
            <w:pPr>
              <w:adjustRightInd w:val="0"/>
              <w:snapToGrid w:val="0"/>
              <w:rPr>
                <w:rFonts w:ascii="Arial" w:hAnsi="Arial" w:cs="Arial"/>
                <w:color w:val="000000"/>
                <w:lang w:val="en-GB"/>
              </w:rPr>
            </w:pPr>
            <w:proofErr w:type="spellStart"/>
            <w:r w:rsidRPr="006A3E3B">
              <w:rPr>
                <w:rFonts w:ascii="Arial" w:hAnsi="Arial" w:cs="Arial"/>
                <w:color w:val="000000"/>
                <w:lang w:val="en-GB"/>
              </w:rPr>
              <w:t>Chư</w:t>
            </w:r>
            <w:proofErr w:type="spellEnd"/>
            <w:r w:rsidRPr="006A3E3B">
              <w:rPr>
                <w:rFonts w:ascii="Arial" w:hAnsi="Arial" w:cs="Arial"/>
                <w:color w:val="000000"/>
                <w:lang w:val="en-GB"/>
              </w:rPr>
              <w:t xml:space="preserve"> </w:t>
            </w:r>
            <w:proofErr w:type="spellStart"/>
            <w:r w:rsidRPr="006A3E3B">
              <w:rPr>
                <w:rFonts w:ascii="Arial" w:hAnsi="Arial" w:cs="Arial"/>
                <w:color w:val="000000"/>
                <w:lang w:val="en-GB"/>
              </w:rPr>
              <w:t>Păh</w:t>
            </w:r>
            <w:proofErr w:type="spellEnd"/>
          </w:p>
        </w:tc>
        <w:tc>
          <w:tcPr>
            <w:tcW w:w="507" w:type="pct"/>
            <w:tcBorders>
              <w:top w:val="single" w:sz="4" w:space="0" w:color="auto"/>
            </w:tcBorders>
            <w:noWrap/>
            <w:vAlign w:val="bottom"/>
            <w:hideMark/>
          </w:tcPr>
          <w:p w14:paraId="67D19221" w14:textId="77777777" w:rsidR="0074501A" w:rsidRPr="006A3E3B" w:rsidRDefault="0074501A" w:rsidP="0074501A">
            <w:pPr>
              <w:adjustRightInd w:val="0"/>
              <w:snapToGrid w:val="0"/>
              <w:jc w:val="right"/>
              <w:rPr>
                <w:rFonts w:ascii="Arial" w:hAnsi="Arial" w:cs="Arial"/>
                <w:color w:val="000000"/>
                <w:lang w:val="en-GB"/>
              </w:rPr>
            </w:pPr>
          </w:p>
        </w:tc>
        <w:tc>
          <w:tcPr>
            <w:tcW w:w="552" w:type="pct"/>
            <w:tcBorders>
              <w:top w:val="single" w:sz="4" w:space="0" w:color="auto"/>
            </w:tcBorders>
            <w:noWrap/>
            <w:vAlign w:val="bottom"/>
            <w:hideMark/>
          </w:tcPr>
          <w:p w14:paraId="6DDFDB72"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1,047.96</w:t>
            </w:r>
          </w:p>
        </w:tc>
        <w:tc>
          <w:tcPr>
            <w:tcW w:w="629" w:type="pct"/>
            <w:tcBorders>
              <w:top w:val="single" w:sz="4" w:space="0" w:color="auto"/>
            </w:tcBorders>
            <w:noWrap/>
            <w:vAlign w:val="bottom"/>
            <w:hideMark/>
          </w:tcPr>
          <w:p w14:paraId="3FF28DFD"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2,846.2</w:t>
            </w:r>
          </w:p>
        </w:tc>
        <w:tc>
          <w:tcPr>
            <w:tcW w:w="552" w:type="pct"/>
            <w:tcBorders>
              <w:top w:val="single" w:sz="4" w:space="0" w:color="auto"/>
            </w:tcBorders>
            <w:noWrap/>
            <w:vAlign w:val="bottom"/>
            <w:hideMark/>
          </w:tcPr>
          <w:p w14:paraId="573DFA33" w14:textId="77777777" w:rsidR="0074501A" w:rsidRPr="006A3E3B" w:rsidRDefault="0074501A" w:rsidP="0074501A">
            <w:pPr>
              <w:adjustRightInd w:val="0"/>
              <w:snapToGrid w:val="0"/>
              <w:jc w:val="right"/>
              <w:rPr>
                <w:rFonts w:ascii="Arial" w:hAnsi="Arial" w:cs="Arial"/>
                <w:color w:val="000000"/>
                <w:lang w:val="en-GB"/>
              </w:rPr>
            </w:pPr>
          </w:p>
        </w:tc>
        <w:tc>
          <w:tcPr>
            <w:tcW w:w="554" w:type="pct"/>
            <w:tcBorders>
              <w:top w:val="single" w:sz="4" w:space="0" w:color="auto"/>
            </w:tcBorders>
            <w:noWrap/>
            <w:vAlign w:val="bottom"/>
            <w:hideMark/>
          </w:tcPr>
          <w:p w14:paraId="7FB467D1"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43.79</w:t>
            </w:r>
          </w:p>
        </w:tc>
        <w:tc>
          <w:tcPr>
            <w:tcW w:w="473" w:type="pct"/>
            <w:tcBorders>
              <w:top w:val="single" w:sz="4" w:space="0" w:color="auto"/>
            </w:tcBorders>
            <w:noWrap/>
            <w:vAlign w:val="bottom"/>
            <w:hideMark/>
          </w:tcPr>
          <w:p w14:paraId="46FFAF57" w14:textId="77777777" w:rsidR="0074501A" w:rsidRPr="006A3E3B" w:rsidRDefault="0074501A" w:rsidP="0074501A">
            <w:pPr>
              <w:adjustRightInd w:val="0"/>
              <w:snapToGrid w:val="0"/>
              <w:jc w:val="right"/>
              <w:rPr>
                <w:rFonts w:ascii="Arial" w:hAnsi="Arial" w:cs="Arial"/>
                <w:color w:val="000000"/>
                <w:lang w:val="en-GB"/>
              </w:rPr>
            </w:pPr>
          </w:p>
        </w:tc>
        <w:tc>
          <w:tcPr>
            <w:tcW w:w="550" w:type="pct"/>
            <w:tcBorders>
              <w:top w:val="single" w:sz="4" w:space="0" w:color="auto"/>
            </w:tcBorders>
            <w:noWrap/>
            <w:vAlign w:val="bottom"/>
            <w:hideMark/>
          </w:tcPr>
          <w:p w14:paraId="59F68488" w14:textId="77777777" w:rsidR="0074501A" w:rsidRPr="006A3E3B" w:rsidRDefault="0074501A" w:rsidP="0074501A">
            <w:pPr>
              <w:adjustRightInd w:val="0"/>
              <w:snapToGrid w:val="0"/>
              <w:jc w:val="right"/>
              <w:rPr>
                <w:rFonts w:ascii="Arial" w:hAnsi="Arial" w:cs="Arial"/>
                <w:lang w:val="en-GB"/>
              </w:rPr>
            </w:pPr>
          </w:p>
        </w:tc>
      </w:tr>
      <w:tr w:rsidR="0074501A" w:rsidRPr="006A3E3B" w14:paraId="301DCDFD" w14:textId="77777777" w:rsidTr="0074501A">
        <w:trPr>
          <w:trHeight w:val="42"/>
        </w:trPr>
        <w:tc>
          <w:tcPr>
            <w:tcW w:w="392" w:type="pct"/>
            <w:noWrap/>
            <w:vAlign w:val="bottom"/>
            <w:hideMark/>
          </w:tcPr>
          <w:p w14:paraId="028D79D5" w14:textId="77777777" w:rsidR="0074501A" w:rsidRPr="006A3E3B" w:rsidRDefault="0074501A" w:rsidP="0074501A">
            <w:pPr>
              <w:adjustRightInd w:val="0"/>
              <w:snapToGrid w:val="0"/>
              <w:jc w:val="center"/>
              <w:rPr>
                <w:rFonts w:ascii="Arial" w:hAnsi="Arial" w:cs="Arial"/>
                <w:color w:val="000000"/>
                <w:lang w:val="en-GB"/>
              </w:rPr>
            </w:pPr>
            <w:r w:rsidRPr="006A3E3B">
              <w:rPr>
                <w:rFonts w:ascii="Arial" w:hAnsi="Arial" w:cs="Arial"/>
                <w:color w:val="000000"/>
                <w:lang w:val="en-GB"/>
              </w:rPr>
              <w:t>2</w:t>
            </w:r>
          </w:p>
        </w:tc>
        <w:tc>
          <w:tcPr>
            <w:tcW w:w="1415" w:type="dxa"/>
            <w:noWrap/>
            <w:vAlign w:val="bottom"/>
            <w:hideMark/>
          </w:tcPr>
          <w:p w14:paraId="088781F3" w14:textId="77777777" w:rsidR="0074501A" w:rsidRPr="006A3E3B" w:rsidRDefault="0074501A" w:rsidP="0074501A">
            <w:pPr>
              <w:adjustRightInd w:val="0"/>
              <w:snapToGrid w:val="0"/>
              <w:rPr>
                <w:rFonts w:ascii="Arial" w:hAnsi="Arial" w:cs="Arial"/>
                <w:color w:val="000000"/>
                <w:lang w:val="en-GB"/>
              </w:rPr>
            </w:pPr>
            <w:proofErr w:type="spellStart"/>
            <w:r w:rsidRPr="006A3E3B">
              <w:rPr>
                <w:rFonts w:ascii="Arial" w:hAnsi="Arial" w:cs="Arial"/>
                <w:color w:val="000000"/>
                <w:lang w:val="en-GB"/>
              </w:rPr>
              <w:t>Chư</w:t>
            </w:r>
            <w:proofErr w:type="spellEnd"/>
            <w:r w:rsidRPr="006A3E3B">
              <w:rPr>
                <w:rFonts w:ascii="Arial" w:hAnsi="Arial" w:cs="Arial"/>
                <w:color w:val="000000"/>
                <w:lang w:val="en-GB"/>
              </w:rPr>
              <w:t xml:space="preserve"> </w:t>
            </w:r>
            <w:proofErr w:type="spellStart"/>
            <w:r w:rsidRPr="006A3E3B">
              <w:rPr>
                <w:rFonts w:ascii="Arial" w:hAnsi="Arial" w:cs="Arial"/>
                <w:color w:val="000000"/>
                <w:lang w:val="en-GB"/>
              </w:rPr>
              <w:t>Prông</w:t>
            </w:r>
            <w:proofErr w:type="spellEnd"/>
          </w:p>
        </w:tc>
        <w:tc>
          <w:tcPr>
            <w:tcW w:w="507" w:type="pct"/>
            <w:noWrap/>
            <w:vAlign w:val="bottom"/>
            <w:hideMark/>
          </w:tcPr>
          <w:p w14:paraId="51910924" w14:textId="77777777" w:rsidR="0074501A" w:rsidRPr="006A3E3B" w:rsidRDefault="0074501A" w:rsidP="0074501A">
            <w:pPr>
              <w:adjustRightInd w:val="0"/>
              <w:snapToGrid w:val="0"/>
              <w:jc w:val="right"/>
              <w:rPr>
                <w:rFonts w:ascii="Arial" w:hAnsi="Arial" w:cs="Arial"/>
                <w:color w:val="000000"/>
                <w:lang w:val="en-GB"/>
              </w:rPr>
            </w:pPr>
          </w:p>
        </w:tc>
        <w:tc>
          <w:tcPr>
            <w:tcW w:w="552" w:type="pct"/>
            <w:noWrap/>
            <w:vAlign w:val="bottom"/>
            <w:hideMark/>
          </w:tcPr>
          <w:p w14:paraId="44188DF3"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2,166.13</w:t>
            </w:r>
          </w:p>
        </w:tc>
        <w:tc>
          <w:tcPr>
            <w:tcW w:w="629" w:type="pct"/>
            <w:noWrap/>
            <w:vAlign w:val="bottom"/>
            <w:hideMark/>
          </w:tcPr>
          <w:p w14:paraId="7D0A72B3"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3,19.87</w:t>
            </w:r>
          </w:p>
        </w:tc>
        <w:tc>
          <w:tcPr>
            <w:tcW w:w="552" w:type="pct"/>
            <w:noWrap/>
            <w:vAlign w:val="bottom"/>
            <w:hideMark/>
          </w:tcPr>
          <w:p w14:paraId="14DF2B8D" w14:textId="77777777" w:rsidR="0074501A" w:rsidRPr="006A3E3B" w:rsidRDefault="0074501A" w:rsidP="0074501A">
            <w:pPr>
              <w:adjustRightInd w:val="0"/>
              <w:snapToGrid w:val="0"/>
              <w:jc w:val="right"/>
              <w:rPr>
                <w:rFonts w:ascii="Arial" w:hAnsi="Arial" w:cs="Arial"/>
                <w:color w:val="000000"/>
                <w:lang w:val="en-GB"/>
              </w:rPr>
            </w:pPr>
          </w:p>
        </w:tc>
        <w:tc>
          <w:tcPr>
            <w:tcW w:w="554" w:type="pct"/>
            <w:noWrap/>
            <w:vAlign w:val="bottom"/>
            <w:hideMark/>
          </w:tcPr>
          <w:p w14:paraId="509670B3" w14:textId="77777777" w:rsidR="0074501A" w:rsidRPr="006A3E3B" w:rsidRDefault="0074501A" w:rsidP="0074501A">
            <w:pPr>
              <w:adjustRightInd w:val="0"/>
              <w:snapToGrid w:val="0"/>
              <w:jc w:val="right"/>
              <w:rPr>
                <w:rFonts w:ascii="Arial" w:hAnsi="Arial" w:cs="Arial"/>
                <w:lang w:val="en-GB"/>
              </w:rPr>
            </w:pPr>
          </w:p>
        </w:tc>
        <w:tc>
          <w:tcPr>
            <w:tcW w:w="473" w:type="pct"/>
            <w:noWrap/>
            <w:vAlign w:val="bottom"/>
            <w:hideMark/>
          </w:tcPr>
          <w:p w14:paraId="366E70E0"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8.64</w:t>
            </w:r>
          </w:p>
        </w:tc>
        <w:tc>
          <w:tcPr>
            <w:tcW w:w="550" w:type="pct"/>
            <w:noWrap/>
            <w:vAlign w:val="bottom"/>
            <w:hideMark/>
          </w:tcPr>
          <w:p w14:paraId="45ECFFCA" w14:textId="77777777" w:rsidR="0074501A" w:rsidRPr="006A3E3B" w:rsidRDefault="0074501A" w:rsidP="0074501A">
            <w:pPr>
              <w:adjustRightInd w:val="0"/>
              <w:snapToGrid w:val="0"/>
              <w:jc w:val="right"/>
              <w:rPr>
                <w:rFonts w:ascii="Arial" w:hAnsi="Arial" w:cs="Arial"/>
                <w:color w:val="000000"/>
                <w:lang w:val="en-GB"/>
              </w:rPr>
            </w:pPr>
          </w:p>
        </w:tc>
      </w:tr>
      <w:tr w:rsidR="0074501A" w:rsidRPr="006A3E3B" w14:paraId="0D6C149A" w14:textId="77777777" w:rsidTr="0074501A">
        <w:trPr>
          <w:trHeight w:val="42"/>
        </w:trPr>
        <w:tc>
          <w:tcPr>
            <w:tcW w:w="392" w:type="pct"/>
            <w:noWrap/>
            <w:vAlign w:val="bottom"/>
            <w:hideMark/>
          </w:tcPr>
          <w:p w14:paraId="02742214" w14:textId="77777777" w:rsidR="0074501A" w:rsidRPr="006A3E3B" w:rsidRDefault="0074501A" w:rsidP="0074501A">
            <w:pPr>
              <w:adjustRightInd w:val="0"/>
              <w:snapToGrid w:val="0"/>
              <w:jc w:val="center"/>
              <w:rPr>
                <w:rFonts w:ascii="Arial" w:hAnsi="Arial" w:cs="Arial"/>
                <w:color w:val="000000"/>
                <w:lang w:val="en-GB"/>
              </w:rPr>
            </w:pPr>
            <w:r w:rsidRPr="006A3E3B">
              <w:rPr>
                <w:rFonts w:ascii="Arial" w:hAnsi="Arial" w:cs="Arial"/>
                <w:color w:val="000000"/>
                <w:lang w:val="en-GB"/>
              </w:rPr>
              <w:t>3</w:t>
            </w:r>
          </w:p>
        </w:tc>
        <w:tc>
          <w:tcPr>
            <w:tcW w:w="1415" w:type="dxa"/>
            <w:noWrap/>
            <w:vAlign w:val="bottom"/>
            <w:hideMark/>
          </w:tcPr>
          <w:p w14:paraId="3C4C1176" w14:textId="77777777" w:rsidR="0074501A" w:rsidRPr="006A3E3B" w:rsidRDefault="0074501A" w:rsidP="0074501A">
            <w:pPr>
              <w:adjustRightInd w:val="0"/>
              <w:snapToGrid w:val="0"/>
              <w:rPr>
                <w:rFonts w:ascii="Arial" w:hAnsi="Arial" w:cs="Arial"/>
                <w:color w:val="000000"/>
                <w:lang w:val="en-GB"/>
              </w:rPr>
            </w:pPr>
            <w:proofErr w:type="spellStart"/>
            <w:r w:rsidRPr="006A3E3B">
              <w:rPr>
                <w:rFonts w:ascii="Arial" w:hAnsi="Arial" w:cs="Arial"/>
                <w:color w:val="000000"/>
                <w:lang w:val="en-GB"/>
              </w:rPr>
              <w:t>Chư</w:t>
            </w:r>
            <w:proofErr w:type="spellEnd"/>
            <w:r w:rsidRPr="006A3E3B">
              <w:rPr>
                <w:rFonts w:ascii="Arial" w:hAnsi="Arial" w:cs="Arial"/>
                <w:color w:val="000000"/>
                <w:lang w:val="en-GB"/>
              </w:rPr>
              <w:t xml:space="preserve"> </w:t>
            </w:r>
            <w:proofErr w:type="spellStart"/>
            <w:r w:rsidRPr="006A3E3B">
              <w:rPr>
                <w:rFonts w:ascii="Arial" w:hAnsi="Arial" w:cs="Arial"/>
                <w:color w:val="000000"/>
                <w:lang w:val="en-GB"/>
              </w:rPr>
              <w:t>Pưh</w:t>
            </w:r>
            <w:proofErr w:type="spellEnd"/>
          </w:p>
        </w:tc>
        <w:tc>
          <w:tcPr>
            <w:tcW w:w="507" w:type="pct"/>
            <w:noWrap/>
            <w:vAlign w:val="bottom"/>
            <w:hideMark/>
          </w:tcPr>
          <w:p w14:paraId="4D46BE8D" w14:textId="77777777" w:rsidR="0074501A" w:rsidRPr="006A3E3B" w:rsidRDefault="0074501A" w:rsidP="0074501A">
            <w:pPr>
              <w:adjustRightInd w:val="0"/>
              <w:snapToGrid w:val="0"/>
              <w:jc w:val="right"/>
              <w:rPr>
                <w:rFonts w:ascii="Arial" w:hAnsi="Arial" w:cs="Arial"/>
                <w:color w:val="000000"/>
                <w:lang w:val="en-GB"/>
              </w:rPr>
            </w:pPr>
          </w:p>
        </w:tc>
        <w:tc>
          <w:tcPr>
            <w:tcW w:w="552" w:type="pct"/>
            <w:noWrap/>
            <w:vAlign w:val="bottom"/>
            <w:hideMark/>
          </w:tcPr>
          <w:p w14:paraId="2E08FA2B"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447.32</w:t>
            </w:r>
          </w:p>
        </w:tc>
        <w:tc>
          <w:tcPr>
            <w:tcW w:w="629" w:type="pct"/>
            <w:noWrap/>
            <w:vAlign w:val="bottom"/>
            <w:hideMark/>
          </w:tcPr>
          <w:p w14:paraId="29722062"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179.99</w:t>
            </w:r>
          </w:p>
        </w:tc>
        <w:tc>
          <w:tcPr>
            <w:tcW w:w="552" w:type="pct"/>
            <w:noWrap/>
            <w:vAlign w:val="bottom"/>
            <w:hideMark/>
          </w:tcPr>
          <w:p w14:paraId="1A51247F" w14:textId="77777777" w:rsidR="0074501A" w:rsidRPr="006A3E3B" w:rsidRDefault="0074501A" w:rsidP="0074501A">
            <w:pPr>
              <w:adjustRightInd w:val="0"/>
              <w:snapToGrid w:val="0"/>
              <w:jc w:val="right"/>
              <w:rPr>
                <w:rFonts w:ascii="Arial" w:hAnsi="Arial" w:cs="Arial"/>
                <w:color w:val="000000"/>
                <w:lang w:val="en-GB"/>
              </w:rPr>
            </w:pPr>
          </w:p>
        </w:tc>
        <w:tc>
          <w:tcPr>
            <w:tcW w:w="554" w:type="pct"/>
            <w:noWrap/>
            <w:vAlign w:val="bottom"/>
            <w:hideMark/>
          </w:tcPr>
          <w:p w14:paraId="35F1EE42" w14:textId="77777777" w:rsidR="0074501A" w:rsidRPr="006A3E3B" w:rsidRDefault="0074501A" w:rsidP="0074501A">
            <w:pPr>
              <w:adjustRightInd w:val="0"/>
              <w:snapToGrid w:val="0"/>
              <w:jc w:val="right"/>
              <w:rPr>
                <w:rFonts w:ascii="Arial" w:hAnsi="Arial" w:cs="Arial"/>
                <w:lang w:val="en-GB"/>
              </w:rPr>
            </w:pPr>
          </w:p>
        </w:tc>
        <w:tc>
          <w:tcPr>
            <w:tcW w:w="473" w:type="pct"/>
            <w:noWrap/>
            <w:vAlign w:val="bottom"/>
            <w:hideMark/>
          </w:tcPr>
          <w:p w14:paraId="1D4E36D1" w14:textId="77777777" w:rsidR="0074501A" w:rsidRPr="006A3E3B" w:rsidRDefault="0074501A" w:rsidP="0074501A">
            <w:pPr>
              <w:adjustRightInd w:val="0"/>
              <w:snapToGrid w:val="0"/>
              <w:jc w:val="right"/>
              <w:rPr>
                <w:rFonts w:ascii="Arial" w:hAnsi="Arial" w:cs="Arial"/>
                <w:lang w:val="en-GB"/>
              </w:rPr>
            </w:pPr>
          </w:p>
        </w:tc>
        <w:tc>
          <w:tcPr>
            <w:tcW w:w="550" w:type="pct"/>
            <w:noWrap/>
            <w:vAlign w:val="bottom"/>
            <w:hideMark/>
          </w:tcPr>
          <w:p w14:paraId="5C99A56C" w14:textId="77777777" w:rsidR="0074501A" w:rsidRPr="006A3E3B" w:rsidRDefault="0074501A" w:rsidP="0074501A">
            <w:pPr>
              <w:adjustRightInd w:val="0"/>
              <w:snapToGrid w:val="0"/>
              <w:jc w:val="right"/>
              <w:rPr>
                <w:rFonts w:ascii="Arial" w:hAnsi="Arial" w:cs="Arial"/>
                <w:lang w:val="en-GB"/>
              </w:rPr>
            </w:pPr>
          </w:p>
        </w:tc>
      </w:tr>
      <w:tr w:rsidR="0074501A" w:rsidRPr="006A3E3B" w14:paraId="1328B3E6" w14:textId="77777777" w:rsidTr="0074501A">
        <w:trPr>
          <w:trHeight w:val="109"/>
        </w:trPr>
        <w:tc>
          <w:tcPr>
            <w:tcW w:w="392" w:type="pct"/>
            <w:noWrap/>
            <w:vAlign w:val="bottom"/>
            <w:hideMark/>
          </w:tcPr>
          <w:p w14:paraId="065F0ECC" w14:textId="77777777" w:rsidR="0074501A" w:rsidRPr="006A3E3B" w:rsidRDefault="0074501A" w:rsidP="0074501A">
            <w:pPr>
              <w:adjustRightInd w:val="0"/>
              <w:snapToGrid w:val="0"/>
              <w:jc w:val="center"/>
              <w:rPr>
                <w:rFonts w:ascii="Arial" w:hAnsi="Arial" w:cs="Arial"/>
                <w:color w:val="000000"/>
                <w:lang w:val="en-GB"/>
              </w:rPr>
            </w:pPr>
            <w:r w:rsidRPr="006A3E3B">
              <w:rPr>
                <w:rFonts w:ascii="Arial" w:hAnsi="Arial" w:cs="Arial"/>
                <w:color w:val="000000"/>
                <w:lang w:val="en-GB"/>
              </w:rPr>
              <w:t>4</w:t>
            </w:r>
          </w:p>
        </w:tc>
        <w:tc>
          <w:tcPr>
            <w:tcW w:w="1415" w:type="dxa"/>
            <w:noWrap/>
            <w:vAlign w:val="bottom"/>
            <w:hideMark/>
          </w:tcPr>
          <w:p w14:paraId="07C75A17" w14:textId="77777777" w:rsidR="0074501A" w:rsidRPr="006A3E3B" w:rsidRDefault="0074501A" w:rsidP="0074501A">
            <w:pPr>
              <w:adjustRightInd w:val="0"/>
              <w:snapToGrid w:val="0"/>
              <w:rPr>
                <w:rFonts w:ascii="Arial" w:hAnsi="Arial" w:cs="Arial"/>
                <w:color w:val="000000"/>
                <w:lang w:val="en-GB"/>
              </w:rPr>
            </w:pPr>
            <w:proofErr w:type="spellStart"/>
            <w:r w:rsidRPr="006A3E3B">
              <w:rPr>
                <w:rFonts w:ascii="Arial" w:hAnsi="Arial" w:cs="Arial"/>
                <w:color w:val="000000"/>
                <w:lang w:val="en-GB"/>
              </w:rPr>
              <w:t>Chư</w:t>
            </w:r>
            <w:proofErr w:type="spellEnd"/>
            <w:r w:rsidRPr="006A3E3B">
              <w:rPr>
                <w:rFonts w:ascii="Arial" w:hAnsi="Arial" w:cs="Arial"/>
                <w:color w:val="000000"/>
                <w:lang w:val="en-GB"/>
              </w:rPr>
              <w:t xml:space="preserve"> </w:t>
            </w:r>
            <w:proofErr w:type="spellStart"/>
            <w:r w:rsidRPr="006A3E3B">
              <w:rPr>
                <w:rFonts w:ascii="Arial" w:hAnsi="Arial" w:cs="Arial"/>
                <w:color w:val="000000"/>
                <w:lang w:val="en-GB"/>
              </w:rPr>
              <w:t>Sê</w:t>
            </w:r>
            <w:proofErr w:type="spellEnd"/>
          </w:p>
        </w:tc>
        <w:tc>
          <w:tcPr>
            <w:tcW w:w="507" w:type="pct"/>
            <w:noWrap/>
            <w:vAlign w:val="bottom"/>
            <w:hideMark/>
          </w:tcPr>
          <w:p w14:paraId="05D7DDC1" w14:textId="77777777" w:rsidR="0074501A" w:rsidRPr="006A3E3B" w:rsidRDefault="0074501A" w:rsidP="0074501A">
            <w:pPr>
              <w:adjustRightInd w:val="0"/>
              <w:snapToGrid w:val="0"/>
              <w:jc w:val="right"/>
              <w:rPr>
                <w:rFonts w:ascii="Arial" w:hAnsi="Arial" w:cs="Arial"/>
                <w:color w:val="000000"/>
                <w:lang w:val="en-GB"/>
              </w:rPr>
            </w:pPr>
          </w:p>
        </w:tc>
        <w:tc>
          <w:tcPr>
            <w:tcW w:w="552" w:type="pct"/>
            <w:noWrap/>
            <w:vAlign w:val="bottom"/>
            <w:hideMark/>
          </w:tcPr>
          <w:p w14:paraId="4562EDD6"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1.65</w:t>
            </w:r>
          </w:p>
        </w:tc>
        <w:tc>
          <w:tcPr>
            <w:tcW w:w="629" w:type="pct"/>
            <w:noWrap/>
            <w:vAlign w:val="bottom"/>
            <w:hideMark/>
          </w:tcPr>
          <w:p w14:paraId="7F4AF179" w14:textId="77777777" w:rsidR="0074501A" w:rsidRPr="006A3E3B" w:rsidRDefault="0074501A" w:rsidP="0074501A">
            <w:pPr>
              <w:adjustRightInd w:val="0"/>
              <w:snapToGrid w:val="0"/>
              <w:jc w:val="right"/>
              <w:rPr>
                <w:rFonts w:ascii="Arial" w:hAnsi="Arial" w:cs="Arial"/>
                <w:color w:val="000000"/>
                <w:lang w:val="en-GB"/>
              </w:rPr>
            </w:pPr>
          </w:p>
        </w:tc>
        <w:tc>
          <w:tcPr>
            <w:tcW w:w="552" w:type="pct"/>
            <w:noWrap/>
            <w:vAlign w:val="bottom"/>
            <w:hideMark/>
          </w:tcPr>
          <w:p w14:paraId="791E9AC7" w14:textId="77777777" w:rsidR="0074501A" w:rsidRPr="006A3E3B" w:rsidRDefault="0074501A" w:rsidP="0074501A">
            <w:pPr>
              <w:adjustRightInd w:val="0"/>
              <w:snapToGrid w:val="0"/>
              <w:jc w:val="right"/>
              <w:rPr>
                <w:rFonts w:ascii="Arial" w:hAnsi="Arial" w:cs="Arial"/>
                <w:lang w:val="en-GB"/>
              </w:rPr>
            </w:pPr>
          </w:p>
        </w:tc>
        <w:tc>
          <w:tcPr>
            <w:tcW w:w="554" w:type="pct"/>
            <w:noWrap/>
            <w:vAlign w:val="bottom"/>
            <w:hideMark/>
          </w:tcPr>
          <w:p w14:paraId="2624ACD2" w14:textId="77777777" w:rsidR="0074501A" w:rsidRPr="006A3E3B" w:rsidRDefault="0074501A" w:rsidP="0074501A">
            <w:pPr>
              <w:adjustRightInd w:val="0"/>
              <w:snapToGrid w:val="0"/>
              <w:jc w:val="right"/>
              <w:rPr>
                <w:rFonts w:ascii="Arial" w:hAnsi="Arial" w:cs="Arial"/>
                <w:lang w:val="en-GB"/>
              </w:rPr>
            </w:pPr>
          </w:p>
        </w:tc>
        <w:tc>
          <w:tcPr>
            <w:tcW w:w="473" w:type="pct"/>
            <w:noWrap/>
            <w:vAlign w:val="bottom"/>
            <w:hideMark/>
          </w:tcPr>
          <w:p w14:paraId="6806B6C0" w14:textId="77777777" w:rsidR="0074501A" w:rsidRPr="006A3E3B" w:rsidRDefault="0074501A" w:rsidP="0074501A">
            <w:pPr>
              <w:adjustRightInd w:val="0"/>
              <w:snapToGrid w:val="0"/>
              <w:jc w:val="right"/>
              <w:rPr>
                <w:rFonts w:ascii="Arial" w:hAnsi="Arial" w:cs="Arial"/>
                <w:lang w:val="en-GB"/>
              </w:rPr>
            </w:pPr>
          </w:p>
        </w:tc>
        <w:tc>
          <w:tcPr>
            <w:tcW w:w="550" w:type="pct"/>
            <w:noWrap/>
            <w:vAlign w:val="bottom"/>
            <w:hideMark/>
          </w:tcPr>
          <w:p w14:paraId="649DC202" w14:textId="77777777" w:rsidR="0074501A" w:rsidRPr="006A3E3B" w:rsidRDefault="0074501A" w:rsidP="0074501A">
            <w:pPr>
              <w:adjustRightInd w:val="0"/>
              <w:snapToGrid w:val="0"/>
              <w:jc w:val="right"/>
              <w:rPr>
                <w:rFonts w:ascii="Arial" w:hAnsi="Arial" w:cs="Arial"/>
                <w:lang w:val="en-GB"/>
              </w:rPr>
            </w:pPr>
          </w:p>
        </w:tc>
      </w:tr>
      <w:tr w:rsidR="0074501A" w:rsidRPr="006A3E3B" w14:paraId="478E7CE5" w14:textId="77777777" w:rsidTr="0074501A">
        <w:trPr>
          <w:trHeight w:val="84"/>
        </w:trPr>
        <w:tc>
          <w:tcPr>
            <w:tcW w:w="392" w:type="pct"/>
            <w:noWrap/>
            <w:vAlign w:val="bottom"/>
            <w:hideMark/>
          </w:tcPr>
          <w:p w14:paraId="1B8A4AFC" w14:textId="77777777" w:rsidR="0074501A" w:rsidRPr="006A3E3B" w:rsidRDefault="0074501A" w:rsidP="0074501A">
            <w:pPr>
              <w:adjustRightInd w:val="0"/>
              <w:snapToGrid w:val="0"/>
              <w:jc w:val="center"/>
              <w:rPr>
                <w:rFonts w:ascii="Arial" w:hAnsi="Arial" w:cs="Arial"/>
                <w:color w:val="000000"/>
                <w:lang w:val="en-GB"/>
              </w:rPr>
            </w:pPr>
            <w:r w:rsidRPr="006A3E3B">
              <w:rPr>
                <w:rFonts w:ascii="Arial" w:hAnsi="Arial" w:cs="Arial"/>
                <w:color w:val="000000"/>
                <w:lang w:val="en-GB"/>
              </w:rPr>
              <w:t>5</w:t>
            </w:r>
          </w:p>
        </w:tc>
        <w:tc>
          <w:tcPr>
            <w:tcW w:w="1415" w:type="dxa"/>
            <w:noWrap/>
            <w:vAlign w:val="bottom"/>
            <w:hideMark/>
          </w:tcPr>
          <w:p w14:paraId="236B6384" w14:textId="77777777" w:rsidR="0074501A" w:rsidRPr="006A3E3B" w:rsidRDefault="0074501A" w:rsidP="0074501A">
            <w:pPr>
              <w:adjustRightInd w:val="0"/>
              <w:snapToGrid w:val="0"/>
              <w:rPr>
                <w:rFonts w:ascii="Arial" w:hAnsi="Arial" w:cs="Arial"/>
                <w:color w:val="000000"/>
                <w:lang w:val="en-GB"/>
              </w:rPr>
            </w:pPr>
            <w:proofErr w:type="spellStart"/>
            <w:r w:rsidRPr="006A3E3B">
              <w:rPr>
                <w:rFonts w:ascii="Arial" w:hAnsi="Arial" w:cs="Arial"/>
                <w:color w:val="000000"/>
                <w:lang w:val="en-GB"/>
              </w:rPr>
              <w:t>Đắk</w:t>
            </w:r>
            <w:proofErr w:type="spellEnd"/>
            <w:r w:rsidRPr="006A3E3B">
              <w:rPr>
                <w:rFonts w:ascii="Arial" w:hAnsi="Arial" w:cs="Arial"/>
                <w:color w:val="000000"/>
                <w:lang w:val="en-GB"/>
              </w:rPr>
              <w:t xml:space="preserve"> </w:t>
            </w:r>
            <w:proofErr w:type="spellStart"/>
            <w:r w:rsidRPr="006A3E3B">
              <w:rPr>
                <w:rFonts w:ascii="Arial" w:hAnsi="Arial" w:cs="Arial"/>
                <w:color w:val="000000"/>
                <w:lang w:val="en-GB"/>
              </w:rPr>
              <w:t>Đoa</w:t>
            </w:r>
            <w:proofErr w:type="spellEnd"/>
          </w:p>
        </w:tc>
        <w:tc>
          <w:tcPr>
            <w:tcW w:w="507" w:type="pct"/>
            <w:noWrap/>
            <w:vAlign w:val="bottom"/>
            <w:hideMark/>
          </w:tcPr>
          <w:p w14:paraId="69D57ABE" w14:textId="77777777" w:rsidR="0074501A" w:rsidRPr="006A3E3B" w:rsidRDefault="0074501A" w:rsidP="0074501A">
            <w:pPr>
              <w:adjustRightInd w:val="0"/>
              <w:snapToGrid w:val="0"/>
              <w:jc w:val="right"/>
              <w:rPr>
                <w:rFonts w:ascii="Arial" w:hAnsi="Arial" w:cs="Arial"/>
                <w:color w:val="000000"/>
                <w:lang w:val="en-GB"/>
              </w:rPr>
            </w:pPr>
          </w:p>
        </w:tc>
        <w:tc>
          <w:tcPr>
            <w:tcW w:w="552" w:type="pct"/>
            <w:noWrap/>
            <w:vAlign w:val="bottom"/>
            <w:hideMark/>
          </w:tcPr>
          <w:p w14:paraId="3DD2C947"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1,387.13</w:t>
            </w:r>
          </w:p>
        </w:tc>
        <w:tc>
          <w:tcPr>
            <w:tcW w:w="629" w:type="pct"/>
            <w:noWrap/>
            <w:vAlign w:val="bottom"/>
            <w:hideMark/>
          </w:tcPr>
          <w:p w14:paraId="5A80851A"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3,773.34</w:t>
            </w:r>
          </w:p>
        </w:tc>
        <w:tc>
          <w:tcPr>
            <w:tcW w:w="552" w:type="pct"/>
            <w:noWrap/>
            <w:vAlign w:val="bottom"/>
            <w:hideMark/>
          </w:tcPr>
          <w:p w14:paraId="0F7F2E42" w14:textId="77777777" w:rsidR="0074501A" w:rsidRPr="006A3E3B" w:rsidRDefault="0074501A" w:rsidP="0074501A">
            <w:pPr>
              <w:adjustRightInd w:val="0"/>
              <w:snapToGrid w:val="0"/>
              <w:jc w:val="right"/>
              <w:rPr>
                <w:rFonts w:ascii="Arial" w:hAnsi="Arial" w:cs="Arial"/>
                <w:color w:val="000000"/>
                <w:lang w:val="en-GB"/>
              </w:rPr>
            </w:pPr>
          </w:p>
        </w:tc>
        <w:tc>
          <w:tcPr>
            <w:tcW w:w="554" w:type="pct"/>
            <w:noWrap/>
            <w:vAlign w:val="bottom"/>
            <w:hideMark/>
          </w:tcPr>
          <w:p w14:paraId="1D1E5E77"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0.56</w:t>
            </w:r>
          </w:p>
        </w:tc>
        <w:tc>
          <w:tcPr>
            <w:tcW w:w="473" w:type="pct"/>
            <w:noWrap/>
            <w:vAlign w:val="bottom"/>
            <w:hideMark/>
          </w:tcPr>
          <w:p w14:paraId="311AAF75" w14:textId="77777777" w:rsidR="0074501A" w:rsidRPr="006A3E3B" w:rsidRDefault="0074501A" w:rsidP="0074501A">
            <w:pPr>
              <w:adjustRightInd w:val="0"/>
              <w:snapToGrid w:val="0"/>
              <w:jc w:val="right"/>
              <w:rPr>
                <w:rFonts w:ascii="Arial" w:hAnsi="Arial" w:cs="Arial"/>
                <w:color w:val="000000"/>
                <w:lang w:val="en-GB"/>
              </w:rPr>
            </w:pPr>
          </w:p>
        </w:tc>
        <w:tc>
          <w:tcPr>
            <w:tcW w:w="550" w:type="pct"/>
            <w:noWrap/>
            <w:vAlign w:val="bottom"/>
            <w:hideMark/>
          </w:tcPr>
          <w:p w14:paraId="67C9E621"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28.35</w:t>
            </w:r>
          </w:p>
        </w:tc>
      </w:tr>
      <w:tr w:rsidR="0074501A" w:rsidRPr="006A3E3B" w14:paraId="0C9D03E0" w14:textId="77777777" w:rsidTr="0074501A">
        <w:trPr>
          <w:trHeight w:val="43"/>
        </w:trPr>
        <w:tc>
          <w:tcPr>
            <w:tcW w:w="392" w:type="pct"/>
            <w:noWrap/>
            <w:vAlign w:val="bottom"/>
            <w:hideMark/>
          </w:tcPr>
          <w:p w14:paraId="405A2F2A" w14:textId="77777777" w:rsidR="0074501A" w:rsidRPr="006A3E3B" w:rsidRDefault="0074501A" w:rsidP="0074501A">
            <w:pPr>
              <w:adjustRightInd w:val="0"/>
              <w:snapToGrid w:val="0"/>
              <w:jc w:val="center"/>
              <w:rPr>
                <w:rFonts w:ascii="Arial" w:hAnsi="Arial" w:cs="Arial"/>
                <w:color w:val="000000"/>
                <w:lang w:val="en-GB"/>
              </w:rPr>
            </w:pPr>
            <w:r w:rsidRPr="006A3E3B">
              <w:rPr>
                <w:rFonts w:ascii="Arial" w:hAnsi="Arial" w:cs="Arial"/>
                <w:color w:val="000000"/>
                <w:lang w:val="en-GB"/>
              </w:rPr>
              <w:t>6</w:t>
            </w:r>
          </w:p>
        </w:tc>
        <w:tc>
          <w:tcPr>
            <w:tcW w:w="1415" w:type="dxa"/>
            <w:noWrap/>
            <w:vAlign w:val="bottom"/>
            <w:hideMark/>
          </w:tcPr>
          <w:p w14:paraId="5ED02D28" w14:textId="77777777" w:rsidR="0074501A" w:rsidRPr="006A3E3B" w:rsidRDefault="0074501A" w:rsidP="0074501A">
            <w:pPr>
              <w:adjustRightInd w:val="0"/>
              <w:snapToGrid w:val="0"/>
              <w:rPr>
                <w:rFonts w:ascii="Arial" w:hAnsi="Arial" w:cs="Arial"/>
                <w:color w:val="000000"/>
                <w:lang w:val="en-GB"/>
              </w:rPr>
            </w:pPr>
            <w:proofErr w:type="spellStart"/>
            <w:r w:rsidRPr="006A3E3B">
              <w:rPr>
                <w:rFonts w:ascii="Arial" w:hAnsi="Arial" w:cs="Arial"/>
                <w:color w:val="000000"/>
                <w:lang w:val="en-GB"/>
              </w:rPr>
              <w:t>Đắk</w:t>
            </w:r>
            <w:proofErr w:type="spellEnd"/>
            <w:r w:rsidRPr="006A3E3B">
              <w:rPr>
                <w:rFonts w:ascii="Arial" w:hAnsi="Arial" w:cs="Arial"/>
                <w:color w:val="000000"/>
                <w:lang w:val="en-GB"/>
              </w:rPr>
              <w:t xml:space="preserve"> </w:t>
            </w:r>
            <w:proofErr w:type="spellStart"/>
            <w:r w:rsidRPr="006A3E3B">
              <w:rPr>
                <w:rFonts w:ascii="Arial" w:hAnsi="Arial" w:cs="Arial"/>
                <w:color w:val="000000"/>
                <w:lang w:val="en-GB"/>
              </w:rPr>
              <w:t>Pơ</w:t>
            </w:r>
            <w:proofErr w:type="spellEnd"/>
          </w:p>
        </w:tc>
        <w:tc>
          <w:tcPr>
            <w:tcW w:w="507" w:type="pct"/>
            <w:noWrap/>
            <w:vAlign w:val="bottom"/>
            <w:hideMark/>
          </w:tcPr>
          <w:p w14:paraId="73613BA2" w14:textId="77777777" w:rsidR="0074501A" w:rsidRPr="006A3E3B" w:rsidRDefault="0074501A" w:rsidP="0074501A">
            <w:pPr>
              <w:adjustRightInd w:val="0"/>
              <w:snapToGrid w:val="0"/>
              <w:jc w:val="right"/>
              <w:rPr>
                <w:rFonts w:ascii="Arial" w:hAnsi="Arial" w:cs="Arial"/>
                <w:color w:val="000000"/>
                <w:lang w:val="en-GB"/>
              </w:rPr>
            </w:pPr>
          </w:p>
        </w:tc>
        <w:tc>
          <w:tcPr>
            <w:tcW w:w="552" w:type="pct"/>
            <w:noWrap/>
            <w:vAlign w:val="bottom"/>
            <w:hideMark/>
          </w:tcPr>
          <w:p w14:paraId="7439A977"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403.08</w:t>
            </w:r>
          </w:p>
        </w:tc>
        <w:tc>
          <w:tcPr>
            <w:tcW w:w="629" w:type="pct"/>
            <w:noWrap/>
            <w:vAlign w:val="bottom"/>
            <w:hideMark/>
          </w:tcPr>
          <w:p w14:paraId="63271E8F"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1,728.99</w:t>
            </w:r>
          </w:p>
        </w:tc>
        <w:tc>
          <w:tcPr>
            <w:tcW w:w="552" w:type="pct"/>
            <w:noWrap/>
            <w:vAlign w:val="bottom"/>
            <w:hideMark/>
          </w:tcPr>
          <w:p w14:paraId="6ECC362D" w14:textId="77777777" w:rsidR="0074501A" w:rsidRPr="006A3E3B" w:rsidRDefault="0074501A" w:rsidP="0074501A">
            <w:pPr>
              <w:adjustRightInd w:val="0"/>
              <w:snapToGrid w:val="0"/>
              <w:jc w:val="right"/>
              <w:rPr>
                <w:rFonts w:ascii="Arial" w:hAnsi="Arial" w:cs="Arial"/>
                <w:color w:val="000000"/>
                <w:lang w:val="en-GB"/>
              </w:rPr>
            </w:pPr>
          </w:p>
        </w:tc>
        <w:tc>
          <w:tcPr>
            <w:tcW w:w="554" w:type="pct"/>
            <w:noWrap/>
            <w:vAlign w:val="bottom"/>
            <w:hideMark/>
          </w:tcPr>
          <w:p w14:paraId="2B476192" w14:textId="77777777" w:rsidR="0074501A" w:rsidRPr="006A3E3B" w:rsidRDefault="0074501A" w:rsidP="0074501A">
            <w:pPr>
              <w:adjustRightInd w:val="0"/>
              <w:snapToGrid w:val="0"/>
              <w:jc w:val="right"/>
              <w:rPr>
                <w:rFonts w:ascii="Arial" w:hAnsi="Arial" w:cs="Arial"/>
                <w:lang w:val="en-GB"/>
              </w:rPr>
            </w:pPr>
          </w:p>
        </w:tc>
        <w:tc>
          <w:tcPr>
            <w:tcW w:w="473" w:type="pct"/>
            <w:noWrap/>
            <w:vAlign w:val="bottom"/>
            <w:hideMark/>
          </w:tcPr>
          <w:p w14:paraId="6C76F661" w14:textId="77777777" w:rsidR="0074501A" w:rsidRPr="006A3E3B" w:rsidRDefault="0074501A" w:rsidP="0074501A">
            <w:pPr>
              <w:adjustRightInd w:val="0"/>
              <w:snapToGrid w:val="0"/>
              <w:jc w:val="right"/>
              <w:rPr>
                <w:rFonts w:ascii="Arial" w:hAnsi="Arial" w:cs="Arial"/>
                <w:lang w:val="en-GB"/>
              </w:rPr>
            </w:pPr>
          </w:p>
        </w:tc>
        <w:tc>
          <w:tcPr>
            <w:tcW w:w="550" w:type="pct"/>
            <w:noWrap/>
            <w:vAlign w:val="bottom"/>
            <w:hideMark/>
          </w:tcPr>
          <w:p w14:paraId="2AD6C700"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538.88</w:t>
            </w:r>
          </w:p>
        </w:tc>
      </w:tr>
      <w:tr w:rsidR="0074501A" w:rsidRPr="006A3E3B" w14:paraId="3527059C" w14:textId="77777777" w:rsidTr="0074501A">
        <w:trPr>
          <w:trHeight w:val="159"/>
        </w:trPr>
        <w:tc>
          <w:tcPr>
            <w:tcW w:w="392" w:type="pct"/>
            <w:noWrap/>
            <w:vAlign w:val="bottom"/>
            <w:hideMark/>
          </w:tcPr>
          <w:p w14:paraId="7EAA56AD" w14:textId="77777777" w:rsidR="0074501A" w:rsidRPr="006A3E3B" w:rsidRDefault="0074501A" w:rsidP="0074501A">
            <w:pPr>
              <w:adjustRightInd w:val="0"/>
              <w:snapToGrid w:val="0"/>
              <w:jc w:val="center"/>
              <w:rPr>
                <w:rFonts w:ascii="Arial" w:hAnsi="Arial" w:cs="Arial"/>
                <w:color w:val="000000"/>
                <w:lang w:val="en-GB"/>
              </w:rPr>
            </w:pPr>
            <w:r w:rsidRPr="006A3E3B">
              <w:rPr>
                <w:rFonts w:ascii="Arial" w:hAnsi="Arial" w:cs="Arial"/>
                <w:color w:val="000000"/>
                <w:lang w:val="en-GB"/>
              </w:rPr>
              <w:t>7</w:t>
            </w:r>
          </w:p>
        </w:tc>
        <w:tc>
          <w:tcPr>
            <w:tcW w:w="1415" w:type="dxa"/>
            <w:noWrap/>
            <w:vAlign w:val="bottom"/>
            <w:hideMark/>
          </w:tcPr>
          <w:p w14:paraId="67CC34CA" w14:textId="77777777" w:rsidR="0074501A" w:rsidRPr="006A3E3B" w:rsidRDefault="0074501A" w:rsidP="0074501A">
            <w:pPr>
              <w:adjustRightInd w:val="0"/>
              <w:snapToGrid w:val="0"/>
              <w:rPr>
                <w:rFonts w:ascii="Arial" w:hAnsi="Arial" w:cs="Arial"/>
                <w:color w:val="000000"/>
                <w:lang w:val="en-GB"/>
              </w:rPr>
            </w:pPr>
            <w:proofErr w:type="spellStart"/>
            <w:r w:rsidRPr="006A3E3B">
              <w:rPr>
                <w:rFonts w:ascii="Arial" w:hAnsi="Arial" w:cs="Arial"/>
                <w:color w:val="000000"/>
                <w:lang w:val="en-GB"/>
              </w:rPr>
              <w:t>Đức</w:t>
            </w:r>
            <w:proofErr w:type="spellEnd"/>
            <w:r w:rsidRPr="006A3E3B">
              <w:rPr>
                <w:rFonts w:ascii="Arial" w:hAnsi="Arial" w:cs="Arial"/>
                <w:color w:val="000000"/>
                <w:lang w:val="en-GB"/>
              </w:rPr>
              <w:t xml:space="preserve"> </w:t>
            </w:r>
            <w:proofErr w:type="spellStart"/>
            <w:r w:rsidRPr="006A3E3B">
              <w:rPr>
                <w:rFonts w:ascii="Arial" w:hAnsi="Arial" w:cs="Arial"/>
                <w:color w:val="000000"/>
                <w:lang w:val="en-GB"/>
              </w:rPr>
              <w:t>Cơ</w:t>
            </w:r>
            <w:proofErr w:type="spellEnd"/>
          </w:p>
        </w:tc>
        <w:tc>
          <w:tcPr>
            <w:tcW w:w="507" w:type="pct"/>
            <w:noWrap/>
            <w:vAlign w:val="bottom"/>
            <w:hideMark/>
          </w:tcPr>
          <w:p w14:paraId="201212A9" w14:textId="77777777" w:rsidR="0074501A" w:rsidRPr="006A3E3B" w:rsidRDefault="0074501A" w:rsidP="0074501A">
            <w:pPr>
              <w:adjustRightInd w:val="0"/>
              <w:snapToGrid w:val="0"/>
              <w:jc w:val="right"/>
              <w:rPr>
                <w:rFonts w:ascii="Arial" w:hAnsi="Arial" w:cs="Arial"/>
                <w:color w:val="000000"/>
                <w:lang w:val="en-GB"/>
              </w:rPr>
            </w:pPr>
          </w:p>
        </w:tc>
        <w:tc>
          <w:tcPr>
            <w:tcW w:w="552" w:type="pct"/>
            <w:noWrap/>
            <w:vAlign w:val="bottom"/>
            <w:hideMark/>
          </w:tcPr>
          <w:p w14:paraId="706298BC"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87.67</w:t>
            </w:r>
          </w:p>
        </w:tc>
        <w:tc>
          <w:tcPr>
            <w:tcW w:w="629" w:type="pct"/>
            <w:noWrap/>
            <w:vAlign w:val="bottom"/>
            <w:hideMark/>
          </w:tcPr>
          <w:p w14:paraId="118A5F1C"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83.17</w:t>
            </w:r>
          </w:p>
        </w:tc>
        <w:tc>
          <w:tcPr>
            <w:tcW w:w="552" w:type="pct"/>
            <w:noWrap/>
            <w:vAlign w:val="bottom"/>
            <w:hideMark/>
          </w:tcPr>
          <w:p w14:paraId="046F5D90" w14:textId="77777777" w:rsidR="0074501A" w:rsidRPr="006A3E3B" w:rsidRDefault="0074501A" w:rsidP="0074501A">
            <w:pPr>
              <w:adjustRightInd w:val="0"/>
              <w:snapToGrid w:val="0"/>
              <w:jc w:val="right"/>
              <w:rPr>
                <w:rFonts w:ascii="Arial" w:hAnsi="Arial" w:cs="Arial"/>
                <w:color w:val="000000"/>
                <w:lang w:val="en-GB"/>
              </w:rPr>
            </w:pPr>
          </w:p>
        </w:tc>
        <w:tc>
          <w:tcPr>
            <w:tcW w:w="554" w:type="pct"/>
            <w:noWrap/>
            <w:vAlign w:val="bottom"/>
            <w:hideMark/>
          </w:tcPr>
          <w:p w14:paraId="3F650D1E" w14:textId="77777777" w:rsidR="0074501A" w:rsidRPr="006A3E3B" w:rsidRDefault="0074501A" w:rsidP="0074501A">
            <w:pPr>
              <w:adjustRightInd w:val="0"/>
              <w:snapToGrid w:val="0"/>
              <w:jc w:val="right"/>
              <w:rPr>
                <w:rFonts w:ascii="Arial" w:hAnsi="Arial" w:cs="Arial"/>
                <w:lang w:val="en-GB"/>
              </w:rPr>
            </w:pPr>
          </w:p>
        </w:tc>
        <w:tc>
          <w:tcPr>
            <w:tcW w:w="473" w:type="pct"/>
            <w:noWrap/>
            <w:vAlign w:val="bottom"/>
            <w:hideMark/>
          </w:tcPr>
          <w:p w14:paraId="22B50D65" w14:textId="77777777" w:rsidR="0074501A" w:rsidRPr="006A3E3B" w:rsidRDefault="0074501A" w:rsidP="0074501A">
            <w:pPr>
              <w:adjustRightInd w:val="0"/>
              <w:snapToGrid w:val="0"/>
              <w:jc w:val="right"/>
              <w:rPr>
                <w:rFonts w:ascii="Arial" w:hAnsi="Arial" w:cs="Arial"/>
                <w:lang w:val="en-GB"/>
              </w:rPr>
            </w:pPr>
          </w:p>
        </w:tc>
        <w:tc>
          <w:tcPr>
            <w:tcW w:w="550" w:type="pct"/>
            <w:noWrap/>
            <w:vAlign w:val="bottom"/>
            <w:hideMark/>
          </w:tcPr>
          <w:p w14:paraId="16CF98D6" w14:textId="77777777" w:rsidR="0074501A" w:rsidRPr="006A3E3B" w:rsidRDefault="0074501A" w:rsidP="0074501A">
            <w:pPr>
              <w:adjustRightInd w:val="0"/>
              <w:snapToGrid w:val="0"/>
              <w:jc w:val="right"/>
              <w:rPr>
                <w:rFonts w:ascii="Arial" w:hAnsi="Arial" w:cs="Arial"/>
                <w:lang w:val="en-GB"/>
              </w:rPr>
            </w:pPr>
          </w:p>
        </w:tc>
      </w:tr>
      <w:tr w:rsidR="0074501A" w:rsidRPr="006A3E3B" w14:paraId="33B43F7F" w14:textId="77777777" w:rsidTr="0074501A">
        <w:trPr>
          <w:trHeight w:val="133"/>
        </w:trPr>
        <w:tc>
          <w:tcPr>
            <w:tcW w:w="392" w:type="pct"/>
            <w:noWrap/>
            <w:vAlign w:val="bottom"/>
            <w:hideMark/>
          </w:tcPr>
          <w:p w14:paraId="350F1088" w14:textId="77777777" w:rsidR="0074501A" w:rsidRPr="006A3E3B" w:rsidRDefault="0074501A" w:rsidP="0074501A">
            <w:pPr>
              <w:adjustRightInd w:val="0"/>
              <w:snapToGrid w:val="0"/>
              <w:jc w:val="center"/>
              <w:rPr>
                <w:rFonts w:ascii="Arial" w:hAnsi="Arial" w:cs="Arial"/>
                <w:color w:val="000000"/>
                <w:lang w:val="en-GB"/>
              </w:rPr>
            </w:pPr>
            <w:r w:rsidRPr="006A3E3B">
              <w:rPr>
                <w:rFonts w:ascii="Arial" w:hAnsi="Arial" w:cs="Arial"/>
                <w:color w:val="000000"/>
                <w:lang w:val="en-GB"/>
              </w:rPr>
              <w:t>8</w:t>
            </w:r>
          </w:p>
        </w:tc>
        <w:tc>
          <w:tcPr>
            <w:tcW w:w="1415" w:type="dxa"/>
            <w:noWrap/>
            <w:vAlign w:val="bottom"/>
            <w:hideMark/>
          </w:tcPr>
          <w:p w14:paraId="1DFA0999" w14:textId="77777777" w:rsidR="0074501A" w:rsidRPr="006A3E3B" w:rsidRDefault="0074501A" w:rsidP="0074501A">
            <w:pPr>
              <w:adjustRightInd w:val="0"/>
              <w:snapToGrid w:val="0"/>
              <w:rPr>
                <w:rFonts w:ascii="Arial" w:hAnsi="Arial" w:cs="Arial"/>
                <w:color w:val="000000"/>
                <w:lang w:val="en-GB"/>
              </w:rPr>
            </w:pPr>
            <w:r w:rsidRPr="006A3E3B">
              <w:rPr>
                <w:rFonts w:ascii="Arial" w:hAnsi="Arial" w:cs="Arial"/>
                <w:color w:val="000000"/>
                <w:lang w:val="en-GB"/>
              </w:rPr>
              <w:t>Ia Grai</w:t>
            </w:r>
          </w:p>
        </w:tc>
        <w:tc>
          <w:tcPr>
            <w:tcW w:w="507" w:type="pct"/>
            <w:noWrap/>
            <w:vAlign w:val="bottom"/>
            <w:hideMark/>
          </w:tcPr>
          <w:p w14:paraId="1C4F0468" w14:textId="77777777" w:rsidR="0074501A" w:rsidRPr="006A3E3B" w:rsidRDefault="0074501A" w:rsidP="0074501A">
            <w:pPr>
              <w:adjustRightInd w:val="0"/>
              <w:snapToGrid w:val="0"/>
              <w:jc w:val="right"/>
              <w:rPr>
                <w:rFonts w:ascii="Arial" w:hAnsi="Arial" w:cs="Arial"/>
                <w:color w:val="000000"/>
                <w:lang w:val="en-GB"/>
              </w:rPr>
            </w:pPr>
          </w:p>
        </w:tc>
        <w:tc>
          <w:tcPr>
            <w:tcW w:w="552" w:type="pct"/>
            <w:noWrap/>
            <w:vAlign w:val="bottom"/>
            <w:hideMark/>
          </w:tcPr>
          <w:p w14:paraId="1E68CABF"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180.21</w:t>
            </w:r>
          </w:p>
        </w:tc>
        <w:tc>
          <w:tcPr>
            <w:tcW w:w="629" w:type="pct"/>
            <w:noWrap/>
            <w:vAlign w:val="bottom"/>
            <w:hideMark/>
          </w:tcPr>
          <w:p w14:paraId="3536C75F"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1,036.75</w:t>
            </w:r>
          </w:p>
        </w:tc>
        <w:tc>
          <w:tcPr>
            <w:tcW w:w="552" w:type="pct"/>
            <w:noWrap/>
            <w:vAlign w:val="bottom"/>
            <w:hideMark/>
          </w:tcPr>
          <w:p w14:paraId="118B5404" w14:textId="77777777" w:rsidR="0074501A" w:rsidRPr="006A3E3B" w:rsidRDefault="0074501A" w:rsidP="0074501A">
            <w:pPr>
              <w:adjustRightInd w:val="0"/>
              <w:snapToGrid w:val="0"/>
              <w:jc w:val="right"/>
              <w:rPr>
                <w:rFonts w:ascii="Arial" w:hAnsi="Arial" w:cs="Arial"/>
                <w:color w:val="000000"/>
                <w:lang w:val="en-GB"/>
              </w:rPr>
            </w:pPr>
          </w:p>
        </w:tc>
        <w:tc>
          <w:tcPr>
            <w:tcW w:w="554" w:type="pct"/>
            <w:noWrap/>
            <w:vAlign w:val="bottom"/>
            <w:hideMark/>
          </w:tcPr>
          <w:p w14:paraId="2922E264"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82.26</w:t>
            </w:r>
          </w:p>
        </w:tc>
        <w:tc>
          <w:tcPr>
            <w:tcW w:w="473" w:type="pct"/>
            <w:noWrap/>
            <w:vAlign w:val="bottom"/>
            <w:hideMark/>
          </w:tcPr>
          <w:p w14:paraId="3A53CE00" w14:textId="77777777" w:rsidR="0074501A" w:rsidRPr="006A3E3B" w:rsidRDefault="0074501A" w:rsidP="0074501A">
            <w:pPr>
              <w:adjustRightInd w:val="0"/>
              <w:snapToGrid w:val="0"/>
              <w:jc w:val="right"/>
              <w:rPr>
                <w:rFonts w:ascii="Arial" w:hAnsi="Arial" w:cs="Arial"/>
                <w:color w:val="000000"/>
                <w:lang w:val="en-GB"/>
              </w:rPr>
            </w:pPr>
          </w:p>
        </w:tc>
        <w:tc>
          <w:tcPr>
            <w:tcW w:w="550" w:type="pct"/>
            <w:noWrap/>
            <w:vAlign w:val="bottom"/>
            <w:hideMark/>
          </w:tcPr>
          <w:p w14:paraId="3C12AE44" w14:textId="77777777" w:rsidR="0074501A" w:rsidRPr="006A3E3B" w:rsidRDefault="0074501A" w:rsidP="0074501A">
            <w:pPr>
              <w:adjustRightInd w:val="0"/>
              <w:snapToGrid w:val="0"/>
              <w:jc w:val="right"/>
              <w:rPr>
                <w:rFonts w:ascii="Arial" w:hAnsi="Arial" w:cs="Arial"/>
                <w:lang w:val="en-GB"/>
              </w:rPr>
            </w:pPr>
          </w:p>
        </w:tc>
      </w:tr>
      <w:tr w:rsidR="0074501A" w:rsidRPr="006A3E3B" w14:paraId="358ED6C3" w14:textId="77777777" w:rsidTr="0074501A">
        <w:trPr>
          <w:trHeight w:val="108"/>
        </w:trPr>
        <w:tc>
          <w:tcPr>
            <w:tcW w:w="392" w:type="pct"/>
            <w:noWrap/>
            <w:vAlign w:val="bottom"/>
            <w:hideMark/>
          </w:tcPr>
          <w:p w14:paraId="24F4A7FB" w14:textId="77777777" w:rsidR="0074501A" w:rsidRPr="006A3E3B" w:rsidRDefault="0074501A" w:rsidP="0074501A">
            <w:pPr>
              <w:adjustRightInd w:val="0"/>
              <w:snapToGrid w:val="0"/>
              <w:jc w:val="center"/>
              <w:rPr>
                <w:rFonts w:ascii="Arial" w:hAnsi="Arial" w:cs="Arial"/>
                <w:color w:val="000000"/>
                <w:lang w:val="en-GB"/>
              </w:rPr>
            </w:pPr>
            <w:r w:rsidRPr="006A3E3B">
              <w:rPr>
                <w:rFonts w:ascii="Arial" w:hAnsi="Arial" w:cs="Arial"/>
                <w:color w:val="000000"/>
                <w:lang w:val="en-GB"/>
              </w:rPr>
              <w:t>9</w:t>
            </w:r>
          </w:p>
        </w:tc>
        <w:tc>
          <w:tcPr>
            <w:tcW w:w="1415" w:type="dxa"/>
            <w:noWrap/>
            <w:vAlign w:val="bottom"/>
            <w:hideMark/>
          </w:tcPr>
          <w:p w14:paraId="58DD0E8A" w14:textId="77777777" w:rsidR="0074501A" w:rsidRPr="006A3E3B" w:rsidRDefault="0074501A" w:rsidP="0074501A">
            <w:pPr>
              <w:adjustRightInd w:val="0"/>
              <w:snapToGrid w:val="0"/>
              <w:rPr>
                <w:rFonts w:ascii="Arial" w:hAnsi="Arial" w:cs="Arial"/>
                <w:color w:val="000000"/>
                <w:lang w:val="en-GB"/>
              </w:rPr>
            </w:pPr>
            <w:r w:rsidRPr="006A3E3B">
              <w:rPr>
                <w:rFonts w:ascii="Arial" w:hAnsi="Arial" w:cs="Arial"/>
                <w:color w:val="000000"/>
                <w:lang w:val="en-GB"/>
              </w:rPr>
              <w:t>Ia Pa</w:t>
            </w:r>
          </w:p>
        </w:tc>
        <w:tc>
          <w:tcPr>
            <w:tcW w:w="507" w:type="pct"/>
            <w:noWrap/>
            <w:vAlign w:val="bottom"/>
            <w:hideMark/>
          </w:tcPr>
          <w:p w14:paraId="3383B37A" w14:textId="77777777" w:rsidR="0074501A" w:rsidRPr="006A3E3B" w:rsidRDefault="0074501A" w:rsidP="0074501A">
            <w:pPr>
              <w:adjustRightInd w:val="0"/>
              <w:snapToGrid w:val="0"/>
              <w:jc w:val="right"/>
              <w:rPr>
                <w:rFonts w:ascii="Arial" w:hAnsi="Arial" w:cs="Arial"/>
                <w:color w:val="000000"/>
                <w:lang w:val="en-GB"/>
              </w:rPr>
            </w:pPr>
          </w:p>
        </w:tc>
        <w:tc>
          <w:tcPr>
            <w:tcW w:w="552" w:type="pct"/>
            <w:noWrap/>
            <w:vAlign w:val="bottom"/>
            <w:hideMark/>
          </w:tcPr>
          <w:p w14:paraId="5E892603"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53.54</w:t>
            </w:r>
          </w:p>
        </w:tc>
        <w:tc>
          <w:tcPr>
            <w:tcW w:w="629" w:type="pct"/>
            <w:noWrap/>
            <w:vAlign w:val="bottom"/>
            <w:hideMark/>
          </w:tcPr>
          <w:p w14:paraId="4E8420FF"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12,240.46</w:t>
            </w:r>
          </w:p>
        </w:tc>
        <w:tc>
          <w:tcPr>
            <w:tcW w:w="552" w:type="pct"/>
            <w:noWrap/>
            <w:vAlign w:val="bottom"/>
            <w:hideMark/>
          </w:tcPr>
          <w:p w14:paraId="3DF2C3A8" w14:textId="77777777" w:rsidR="0074501A" w:rsidRPr="006A3E3B" w:rsidRDefault="0074501A" w:rsidP="0074501A">
            <w:pPr>
              <w:adjustRightInd w:val="0"/>
              <w:snapToGrid w:val="0"/>
              <w:jc w:val="right"/>
              <w:rPr>
                <w:rFonts w:ascii="Arial" w:hAnsi="Arial" w:cs="Arial"/>
                <w:color w:val="000000"/>
                <w:lang w:val="en-GB"/>
              </w:rPr>
            </w:pPr>
          </w:p>
        </w:tc>
        <w:tc>
          <w:tcPr>
            <w:tcW w:w="554" w:type="pct"/>
            <w:noWrap/>
            <w:vAlign w:val="bottom"/>
            <w:hideMark/>
          </w:tcPr>
          <w:p w14:paraId="2548E8E3" w14:textId="77777777" w:rsidR="0074501A" w:rsidRPr="006A3E3B" w:rsidRDefault="0074501A" w:rsidP="0074501A">
            <w:pPr>
              <w:adjustRightInd w:val="0"/>
              <w:snapToGrid w:val="0"/>
              <w:jc w:val="right"/>
              <w:rPr>
                <w:rFonts w:ascii="Arial" w:hAnsi="Arial" w:cs="Arial"/>
                <w:lang w:val="en-GB"/>
              </w:rPr>
            </w:pPr>
          </w:p>
        </w:tc>
        <w:tc>
          <w:tcPr>
            <w:tcW w:w="473" w:type="pct"/>
            <w:noWrap/>
            <w:vAlign w:val="bottom"/>
            <w:hideMark/>
          </w:tcPr>
          <w:p w14:paraId="791B12AB" w14:textId="77777777" w:rsidR="0074501A" w:rsidRPr="006A3E3B" w:rsidRDefault="0074501A" w:rsidP="0074501A">
            <w:pPr>
              <w:adjustRightInd w:val="0"/>
              <w:snapToGrid w:val="0"/>
              <w:jc w:val="right"/>
              <w:rPr>
                <w:rFonts w:ascii="Arial" w:hAnsi="Arial" w:cs="Arial"/>
                <w:lang w:val="en-GB"/>
              </w:rPr>
            </w:pPr>
          </w:p>
        </w:tc>
        <w:tc>
          <w:tcPr>
            <w:tcW w:w="550" w:type="pct"/>
            <w:noWrap/>
            <w:vAlign w:val="bottom"/>
            <w:hideMark/>
          </w:tcPr>
          <w:p w14:paraId="1EA831E5" w14:textId="77777777" w:rsidR="0074501A" w:rsidRPr="006A3E3B" w:rsidRDefault="0074501A" w:rsidP="0074501A">
            <w:pPr>
              <w:adjustRightInd w:val="0"/>
              <w:snapToGrid w:val="0"/>
              <w:jc w:val="right"/>
              <w:rPr>
                <w:rFonts w:ascii="Arial" w:hAnsi="Arial" w:cs="Arial"/>
                <w:lang w:val="en-GB"/>
              </w:rPr>
            </w:pPr>
          </w:p>
        </w:tc>
      </w:tr>
      <w:tr w:rsidR="0074501A" w:rsidRPr="006A3E3B" w14:paraId="0CB48F99" w14:textId="77777777" w:rsidTr="0074501A">
        <w:trPr>
          <w:trHeight w:val="81"/>
        </w:trPr>
        <w:tc>
          <w:tcPr>
            <w:tcW w:w="392" w:type="pct"/>
            <w:noWrap/>
            <w:vAlign w:val="bottom"/>
            <w:hideMark/>
          </w:tcPr>
          <w:p w14:paraId="43D1D600" w14:textId="77777777" w:rsidR="0074501A" w:rsidRPr="006A3E3B" w:rsidRDefault="0074501A" w:rsidP="0074501A">
            <w:pPr>
              <w:adjustRightInd w:val="0"/>
              <w:snapToGrid w:val="0"/>
              <w:jc w:val="center"/>
              <w:rPr>
                <w:rFonts w:ascii="Arial" w:hAnsi="Arial" w:cs="Arial"/>
                <w:color w:val="000000"/>
                <w:lang w:val="en-GB"/>
              </w:rPr>
            </w:pPr>
            <w:r w:rsidRPr="006A3E3B">
              <w:rPr>
                <w:rFonts w:ascii="Arial" w:hAnsi="Arial" w:cs="Arial"/>
                <w:color w:val="000000"/>
                <w:lang w:val="en-GB"/>
              </w:rPr>
              <w:t>10</w:t>
            </w:r>
          </w:p>
        </w:tc>
        <w:tc>
          <w:tcPr>
            <w:tcW w:w="1415" w:type="dxa"/>
            <w:noWrap/>
            <w:vAlign w:val="bottom"/>
            <w:hideMark/>
          </w:tcPr>
          <w:p w14:paraId="640B8BB3" w14:textId="77777777" w:rsidR="0074501A" w:rsidRPr="006A3E3B" w:rsidRDefault="0074501A" w:rsidP="0074501A">
            <w:pPr>
              <w:adjustRightInd w:val="0"/>
              <w:snapToGrid w:val="0"/>
              <w:rPr>
                <w:rFonts w:ascii="Arial" w:hAnsi="Arial" w:cs="Arial"/>
                <w:color w:val="000000"/>
                <w:lang w:val="en-GB"/>
              </w:rPr>
            </w:pPr>
            <w:proofErr w:type="spellStart"/>
            <w:r w:rsidRPr="006A3E3B">
              <w:rPr>
                <w:rFonts w:ascii="Arial" w:hAnsi="Arial" w:cs="Arial"/>
                <w:color w:val="000000"/>
                <w:lang w:val="en-GB"/>
              </w:rPr>
              <w:t>Kbang</w:t>
            </w:r>
            <w:proofErr w:type="spellEnd"/>
          </w:p>
        </w:tc>
        <w:tc>
          <w:tcPr>
            <w:tcW w:w="507" w:type="pct"/>
            <w:noWrap/>
            <w:vAlign w:val="bottom"/>
            <w:hideMark/>
          </w:tcPr>
          <w:p w14:paraId="29FB39BB"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75.45</w:t>
            </w:r>
          </w:p>
        </w:tc>
        <w:tc>
          <w:tcPr>
            <w:tcW w:w="552" w:type="pct"/>
            <w:noWrap/>
            <w:vAlign w:val="bottom"/>
            <w:hideMark/>
          </w:tcPr>
          <w:p w14:paraId="25E27D66"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993.71</w:t>
            </w:r>
          </w:p>
        </w:tc>
        <w:tc>
          <w:tcPr>
            <w:tcW w:w="629" w:type="pct"/>
            <w:noWrap/>
            <w:vAlign w:val="bottom"/>
            <w:hideMark/>
          </w:tcPr>
          <w:p w14:paraId="7CF169F3"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244.44</w:t>
            </w:r>
          </w:p>
        </w:tc>
        <w:tc>
          <w:tcPr>
            <w:tcW w:w="552" w:type="pct"/>
            <w:noWrap/>
            <w:vAlign w:val="bottom"/>
            <w:hideMark/>
          </w:tcPr>
          <w:p w14:paraId="547A7C72"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5,288.66</w:t>
            </w:r>
          </w:p>
        </w:tc>
        <w:tc>
          <w:tcPr>
            <w:tcW w:w="554" w:type="pct"/>
            <w:noWrap/>
            <w:vAlign w:val="bottom"/>
            <w:hideMark/>
          </w:tcPr>
          <w:p w14:paraId="7A051447" w14:textId="77777777" w:rsidR="0074501A" w:rsidRPr="006A3E3B" w:rsidRDefault="0074501A" w:rsidP="0074501A">
            <w:pPr>
              <w:adjustRightInd w:val="0"/>
              <w:snapToGrid w:val="0"/>
              <w:jc w:val="right"/>
              <w:rPr>
                <w:rFonts w:ascii="Arial" w:hAnsi="Arial" w:cs="Arial"/>
                <w:color w:val="000000"/>
                <w:lang w:val="en-GB"/>
              </w:rPr>
            </w:pPr>
          </w:p>
        </w:tc>
        <w:tc>
          <w:tcPr>
            <w:tcW w:w="473" w:type="pct"/>
            <w:noWrap/>
            <w:vAlign w:val="bottom"/>
            <w:hideMark/>
          </w:tcPr>
          <w:p w14:paraId="2FE7D317" w14:textId="77777777" w:rsidR="0074501A" w:rsidRPr="006A3E3B" w:rsidRDefault="0074501A" w:rsidP="0074501A">
            <w:pPr>
              <w:adjustRightInd w:val="0"/>
              <w:snapToGrid w:val="0"/>
              <w:jc w:val="right"/>
              <w:rPr>
                <w:rFonts w:ascii="Arial" w:hAnsi="Arial" w:cs="Arial"/>
                <w:lang w:val="en-GB"/>
              </w:rPr>
            </w:pPr>
          </w:p>
        </w:tc>
        <w:tc>
          <w:tcPr>
            <w:tcW w:w="550" w:type="pct"/>
            <w:noWrap/>
            <w:vAlign w:val="bottom"/>
            <w:hideMark/>
          </w:tcPr>
          <w:p w14:paraId="6B99F763" w14:textId="77777777" w:rsidR="0074501A" w:rsidRPr="006A3E3B" w:rsidRDefault="0074501A" w:rsidP="0074501A">
            <w:pPr>
              <w:adjustRightInd w:val="0"/>
              <w:snapToGrid w:val="0"/>
              <w:jc w:val="right"/>
              <w:rPr>
                <w:rFonts w:ascii="Arial" w:hAnsi="Arial" w:cs="Arial"/>
                <w:lang w:val="en-GB"/>
              </w:rPr>
            </w:pPr>
          </w:p>
        </w:tc>
      </w:tr>
      <w:tr w:rsidR="0074501A" w:rsidRPr="006A3E3B" w14:paraId="7E2092B2" w14:textId="77777777" w:rsidTr="0074501A">
        <w:trPr>
          <w:trHeight w:val="42"/>
        </w:trPr>
        <w:tc>
          <w:tcPr>
            <w:tcW w:w="392" w:type="pct"/>
            <w:noWrap/>
            <w:vAlign w:val="bottom"/>
            <w:hideMark/>
          </w:tcPr>
          <w:p w14:paraId="05F5932A" w14:textId="77777777" w:rsidR="0074501A" w:rsidRPr="006A3E3B" w:rsidRDefault="0074501A" w:rsidP="0074501A">
            <w:pPr>
              <w:adjustRightInd w:val="0"/>
              <w:snapToGrid w:val="0"/>
              <w:jc w:val="center"/>
              <w:rPr>
                <w:rFonts w:ascii="Arial" w:hAnsi="Arial" w:cs="Arial"/>
                <w:color w:val="000000"/>
                <w:lang w:val="en-GB"/>
              </w:rPr>
            </w:pPr>
            <w:r w:rsidRPr="006A3E3B">
              <w:rPr>
                <w:rFonts w:ascii="Arial" w:hAnsi="Arial" w:cs="Arial"/>
                <w:color w:val="000000"/>
                <w:lang w:val="en-GB"/>
              </w:rPr>
              <w:t>11</w:t>
            </w:r>
          </w:p>
        </w:tc>
        <w:tc>
          <w:tcPr>
            <w:tcW w:w="1415" w:type="dxa"/>
            <w:noWrap/>
            <w:vAlign w:val="bottom"/>
            <w:hideMark/>
          </w:tcPr>
          <w:p w14:paraId="391B56AC" w14:textId="77777777" w:rsidR="0074501A" w:rsidRPr="006A3E3B" w:rsidRDefault="0074501A" w:rsidP="0074501A">
            <w:pPr>
              <w:adjustRightInd w:val="0"/>
              <w:snapToGrid w:val="0"/>
              <w:rPr>
                <w:rFonts w:ascii="Arial" w:hAnsi="Arial" w:cs="Arial"/>
                <w:color w:val="000000"/>
                <w:lang w:val="en-GB"/>
              </w:rPr>
            </w:pPr>
            <w:proofErr w:type="spellStart"/>
            <w:r w:rsidRPr="006A3E3B">
              <w:rPr>
                <w:rFonts w:ascii="Arial" w:hAnsi="Arial" w:cs="Arial"/>
                <w:color w:val="000000"/>
                <w:lang w:val="en-GB"/>
              </w:rPr>
              <w:t>Kông</w:t>
            </w:r>
            <w:proofErr w:type="spellEnd"/>
            <w:r w:rsidRPr="006A3E3B">
              <w:rPr>
                <w:rFonts w:ascii="Arial" w:hAnsi="Arial" w:cs="Arial"/>
                <w:color w:val="000000"/>
                <w:lang w:val="en-GB"/>
              </w:rPr>
              <w:t xml:space="preserve"> </w:t>
            </w:r>
            <w:proofErr w:type="spellStart"/>
            <w:r w:rsidRPr="006A3E3B">
              <w:rPr>
                <w:rFonts w:ascii="Arial" w:hAnsi="Arial" w:cs="Arial"/>
                <w:color w:val="000000"/>
                <w:lang w:val="en-GB"/>
              </w:rPr>
              <w:t>Chro</w:t>
            </w:r>
            <w:proofErr w:type="spellEnd"/>
          </w:p>
        </w:tc>
        <w:tc>
          <w:tcPr>
            <w:tcW w:w="507" w:type="pct"/>
            <w:noWrap/>
            <w:vAlign w:val="bottom"/>
            <w:hideMark/>
          </w:tcPr>
          <w:p w14:paraId="68D8E8F6" w14:textId="77777777" w:rsidR="0074501A" w:rsidRPr="006A3E3B" w:rsidRDefault="0074501A" w:rsidP="0074501A">
            <w:pPr>
              <w:adjustRightInd w:val="0"/>
              <w:snapToGrid w:val="0"/>
              <w:jc w:val="right"/>
              <w:rPr>
                <w:rFonts w:ascii="Arial" w:hAnsi="Arial" w:cs="Arial"/>
                <w:color w:val="000000"/>
                <w:lang w:val="en-GB"/>
              </w:rPr>
            </w:pPr>
          </w:p>
        </w:tc>
        <w:tc>
          <w:tcPr>
            <w:tcW w:w="552" w:type="pct"/>
            <w:noWrap/>
            <w:vAlign w:val="bottom"/>
            <w:hideMark/>
          </w:tcPr>
          <w:p w14:paraId="646E1575"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3,943.63</w:t>
            </w:r>
          </w:p>
        </w:tc>
        <w:tc>
          <w:tcPr>
            <w:tcW w:w="629" w:type="pct"/>
            <w:noWrap/>
            <w:vAlign w:val="bottom"/>
            <w:hideMark/>
          </w:tcPr>
          <w:p w14:paraId="6E3A1F83" w14:textId="77777777" w:rsidR="0074501A" w:rsidRPr="006A3E3B" w:rsidRDefault="0074501A" w:rsidP="0074501A">
            <w:pPr>
              <w:adjustRightInd w:val="0"/>
              <w:snapToGrid w:val="0"/>
              <w:jc w:val="right"/>
              <w:rPr>
                <w:rFonts w:ascii="Arial" w:hAnsi="Arial" w:cs="Arial"/>
                <w:color w:val="000000"/>
                <w:lang w:val="en-GB"/>
              </w:rPr>
            </w:pPr>
          </w:p>
        </w:tc>
        <w:tc>
          <w:tcPr>
            <w:tcW w:w="552" w:type="pct"/>
            <w:noWrap/>
            <w:vAlign w:val="bottom"/>
            <w:hideMark/>
          </w:tcPr>
          <w:p w14:paraId="46D7E804"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5,412.25</w:t>
            </w:r>
          </w:p>
        </w:tc>
        <w:tc>
          <w:tcPr>
            <w:tcW w:w="554" w:type="pct"/>
            <w:noWrap/>
            <w:vAlign w:val="bottom"/>
            <w:hideMark/>
          </w:tcPr>
          <w:p w14:paraId="63ECAC01" w14:textId="77777777" w:rsidR="0074501A" w:rsidRPr="006A3E3B" w:rsidRDefault="0074501A" w:rsidP="0074501A">
            <w:pPr>
              <w:adjustRightInd w:val="0"/>
              <w:snapToGrid w:val="0"/>
              <w:jc w:val="right"/>
              <w:rPr>
                <w:rFonts w:ascii="Arial" w:hAnsi="Arial" w:cs="Arial"/>
                <w:color w:val="000000"/>
                <w:lang w:val="en-GB"/>
              </w:rPr>
            </w:pPr>
          </w:p>
        </w:tc>
        <w:tc>
          <w:tcPr>
            <w:tcW w:w="473" w:type="pct"/>
            <w:noWrap/>
            <w:vAlign w:val="bottom"/>
            <w:hideMark/>
          </w:tcPr>
          <w:p w14:paraId="098F984E" w14:textId="77777777" w:rsidR="0074501A" w:rsidRPr="006A3E3B" w:rsidRDefault="0074501A" w:rsidP="0074501A">
            <w:pPr>
              <w:adjustRightInd w:val="0"/>
              <w:snapToGrid w:val="0"/>
              <w:jc w:val="right"/>
              <w:rPr>
                <w:rFonts w:ascii="Arial" w:hAnsi="Arial" w:cs="Arial"/>
                <w:lang w:val="en-GB"/>
              </w:rPr>
            </w:pPr>
          </w:p>
        </w:tc>
        <w:tc>
          <w:tcPr>
            <w:tcW w:w="550" w:type="pct"/>
            <w:noWrap/>
            <w:vAlign w:val="bottom"/>
            <w:hideMark/>
          </w:tcPr>
          <w:p w14:paraId="64D29810"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13.24</w:t>
            </w:r>
          </w:p>
        </w:tc>
      </w:tr>
      <w:tr w:rsidR="0074501A" w:rsidRPr="006A3E3B" w14:paraId="35782C38" w14:textId="77777777" w:rsidTr="0074501A">
        <w:trPr>
          <w:trHeight w:val="42"/>
        </w:trPr>
        <w:tc>
          <w:tcPr>
            <w:tcW w:w="392" w:type="pct"/>
            <w:noWrap/>
            <w:vAlign w:val="bottom"/>
            <w:hideMark/>
          </w:tcPr>
          <w:p w14:paraId="42A8C4A7" w14:textId="77777777" w:rsidR="0074501A" w:rsidRPr="006A3E3B" w:rsidRDefault="0074501A" w:rsidP="0074501A">
            <w:pPr>
              <w:adjustRightInd w:val="0"/>
              <w:snapToGrid w:val="0"/>
              <w:jc w:val="center"/>
              <w:rPr>
                <w:rFonts w:ascii="Arial" w:hAnsi="Arial" w:cs="Arial"/>
                <w:color w:val="000000"/>
                <w:lang w:val="en-GB"/>
              </w:rPr>
            </w:pPr>
            <w:r w:rsidRPr="006A3E3B">
              <w:rPr>
                <w:rFonts w:ascii="Arial" w:hAnsi="Arial" w:cs="Arial"/>
                <w:color w:val="000000"/>
                <w:lang w:val="en-GB"/>
              </w:rPr>
              <w:t>12</w:t>
            </w:r>
          </w:p>
        </w:tc>
        <w:tc>
          <w:tcPr>
            <w:tcW w:w="1415" w:type="dxa"/>
            <w:noWrap/>
            <w:vAlign w:val="bottom"/>
            <w:hideMark/>
          </w:tcPr>
          <w:p w14:paraId="5F8D1C99" w14:textId="77777777" w:rsidR="0074501A" w:rsidRPr="006A3E3B" w:rsidRDefault="0074501A" w:rsidP="0074501A">
            <w:pPr>
              <w:adjustRightInd w:val="0"/>
              <w:snapToGrid w:val="0"/>
              <w:rPr>
                <w:rFonts w:ascii="Arial" w:hAnsi="Arial" w:cs="Arial"/>
                <w:color w:val="000000"/>
                <w:lang w:val="en-GB"/>
              </w:rPr>
            </w:pPr>
            <w:proofErr w:type="spellStart"/>
            <w:r w:rsidRPr="006A3E3B">
              <w:rPr>
                <w:rFonts w:ascii="Arial" w:hAnsi="Arial" w:cs="Arial"/>
                <w:color w:val="000000"/>
                <w:lang w:val="en-GB"/>
              </w:rPr>
              <w:t>Krông</w:t>
            </w:r>
            <w:proofErr w:type="spellEnd"/>
            <w:r w:rsidRPr="006A3E3B">
              <w:rPr>
                <w:rFonts w:ascii="Arial" w:hAnsi="Arial" w:cs="Arial"/>
                <w:color w:val="000000"/>
                <w:lang w:val="en-GB"/>
              </w:rPr>
              <w:t xml:space="preserve"> Pa</w:t>
            </w:r>
          </w:p>
        </w:tc>
        <w:tc>
          <w:tcPr>
            <w:tcW w:w="507" w:type="pct"/>
            <w:noWrap/>
            <w:vAlign w:val="bottom"/>
            <w:hideMark/>
          </w:tcPr>
          <w:p w14:paraId="438F02EE"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1,840.03</w:t>
            </w:r>
          </w:p>
        </w:tc>
        <w:tc>
          <w:tcPr>
            <w:tcW w:w="552" w:type="pct"/>
            <w:noWrap/>
            <w:vAlign w:val="bottom"/>
            <w:hideMark/>
          </w:tcPr>
          <w:p w14:paraId="60704D22"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21,055.81</w:t>
            </w:r>
          </w:p>
        </w:tc>
        <w:tc>
          <w:tcPr>
            <w:tcW w:w="629" w:type="pct"/>
            <w:noWrap/>
            <w:vAlign w:val="bottom"/>
            <w:hideMark/>
          </w:tcPr>
          <w:p w14:paraId="4F4C080A"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14,072.41</w:t>
            </w:r>
          </w:p>
        </w:tc>
        <w:tc>
          <w:tcPr>
            <w:tcW w:w="552" w:type="pct"/>
            <w:noWrap/>
            <w:vAlign w:val="bottom"/>
            <w:hideMark/>
          </w:tcPr>
          <w:p w14:paraId="32DD36AF" w14:textId="77777777" w:rsidR="0074501A" w:rsidRPr="006A3E3B" w:rsidRDefault="0074501A" w:rsidP="0074501A">
            <w:pPr>
              <w:adjustRightInd w:val="0"/>
              <w:snapToGrid w:val="0"/>
              <w:jc w:val="right"/>
              <w:rPr>
                <w:rFonts w:ascii="Arial" w:hAnsi="Arial" w:cs="Arial"/>
                <w:color w:val="000000"/>
                <w:lang w:val="en-GB"/>
              </w:rPr>
            </w:pPr>
          </w:p>
        </w:tc>
        <w:tc>
          <w:tcPr>
            <w:tcW w:w="554" w:type="pct"/>
            <w:noWrap/>
            <w:vAlign w:val="bottom"/>
            <w:hideMark/>
          </w:tcPr>
          <w:p w14:paraId="6B87A340"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16.9</w:t>
            </w:r>
          </w:p>
        </w:tc>
        <w:tc>
          <w:tcPr>
            <w:tcW w:w="473" w:type="pct"/>
            <w:noWrap/>
            <w:vAlign w:val="bottom"/>
            <w:hideMark/>
          </w:tcPr>
          <w:p w14:paraId="4D8EB99F"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129.47</w:t>
            </w:r>
          </w:p>
        </w:tc>
        <w:tc>
          <w:tcPr>
            <w:tcW w:w="550" w:type="pct"/>
            <w:noWrap/>
            <w:vAlign w:val="bottom"/>
            <w:hideMark/>
          </w:tcPr>
          <w:p w14:paraId="7773EDD6" w14:textId="77777777" w:rsidR="0074501A" w:rsidRPr="006A3E3B" w:rsidRDefault="0074501A" w:rsidP="0074501A">
            <w:pPr>
              <w:adjustRightInd w:val="0"/>
              <w:snapToGrid w:val="0"/>
              <w:jc w:val="right"/>
              <w:rPr>
                <w:rFonts w:ascii="Arial" w:hAnsi="Arial" w:cs="Arial"/>
                <w:color w:val="000000"/>
                <w:lang w:val="en-GB"/>
              </w:rPr>
            </w:pPr>
          </w:p>
        </w:tc>
      </w:tr>
      <w:tr w:rsidR="0074501A" w:rsidRPr="006A3E3B" w14:paraId="73C98732" w14:textId="77777777" w:rsidTr="0074501A">
        <w:trPr>
          <w:trHeight w:val="131"/>
        </w:trPr>
        <w:tc>
          <w:tcPr>
            <w:tcW w:w="392" w:type="pct"/>
            <w:noWrap/>
            <w:vAlign w:val="bottom"/>
            <w:hideMark/>
          </w:tcPr>
          <w:p w14:paraId="5E453563" w14:textId="77777777" w:rsidR="0074501A" w:rsidRPr="006A3E3B" w:rsidRDefault="0074501A" w:rsidP="0074501A">
            <w:pPr>
              <w:adjustRightInd w:val="0"/>
              <w:snapToGrid w:val="0"/>
              <w:jc w:val="center"/>
              <w:rPr>
                <w:rFonts w:ascii="Arial" w:hAnsi="Arial" w:cs="Arial"/>
                <w:color w:val="000000"/>
                <w:lang w:val="en-GB"/>
              </w:rPr>
            </w:pPr>
            <w:r w:rsidRPr="006A3E3B">
              <w:rPr>
                <w:rFonts w:ascii="Arial" w:hAnsi="Arial" w:cs="Arial"/>
                <w:color w:val="000000"/>
                <w:lang w:val="en-GB"/>
              </w:rPr>
              <w:t>13</w:t>
            </w:r>
          </w:p>
        </w:tc>
        <w:tc>
          <w:tcPr>
            <w:tcW w:w="1415" w:type="dxa"/>
            <w:noWrap/>
            <w:vAlign w:val="bottom"/>
            <w:hideMark/>
          </w:tcPr>
          <w:p w14:paraId="201DF706" w14:textId="77777777" w:rsidR="0074501A" w:rsidRPr="006A3E3B" w:rsidRDefault="0074501A" w:rsidP="0074501A">
            <w:pPr>
              <w:adjustRightInd w:val="0"/>
              <w:snapToGrid w:val="0"/>
              <w:rPr>
                <w:rFonts w:ascii="Arial" w:hAnsi="Arial" w:cs="Arial"/>
                <w:color w:val="000000"/>
                <w:lang w:val="en-GB"/>
              </w:rPr>
            </w:pPr>
            <w:r w:rsidRPr="006A3E3B">
              <w:rPr>
                <w:rFonts w:ascii="Arial" w:hAnsi="Arial" w:cs="Arial"/>
                <w:color w:val="000000"/>
                <w:lang w:val="en-GB"/>
              </w:rPr>
              <w:t>Mang Yang</w:t>
            </w:r>
          </w:p>
        </w:tc>
        <w:tc>
          <w:tcPr>
            <w:tcW w:w="507" w:type="pct"/>
            <w:noWrap/>
            <w:vAlign w:val="bottom"/>
            <w:hideMark/>
          </w:tcPr>
          <w:p w14:paraId="389A75C6"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1,196.35</w:t>
            </w:r>
          </w:p>
        </w:tc>
        <w:tc>
          <w:tcPr>
            <w:tcW w:w="552" w:type="pct"/>
            <w:noWrap/>
            <w:vAlign w:val="bottom"/>
            <w:hideMark/>
          </w:tcPr>
          <w:p w14:paraId="18A5098B"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997.96</w:t>
            </w:r>
          </w:p>
        </w:tc>
        <w:tc>
          <w:tcPr>
            <w:tcW w:w="629" w:type="pct"/>
            <w:noWrap/>
            <w:vAlign w:val="bottom"/>
            <w:hideMark/>
          </w:tcPr>
          <w:p w14:paraId="0E6BE075"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687.53</w:t>
            </w:r>
          </w:p>
        </w:tc>
        <w:tc>
          <w:tcPr>
            <w:tcW w:w="552" w:type="pct"/>
            <w:noWrap/>
            <w:vAlign w:val="bottom"/>
            <w:hideMark/>
          </w:tcPr>
          <w:p w14:paraId="5B8E9C81"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2,131.94</w:t>
            </w:r>
          </w:p>
        </w:tc>
        <w:tc>
          <w:tcPr>
            <w:tcW w:w="554" w:type="pct"/>
            <w:noWrap/>
            <w:vAlign w:val="bottom"/>
            <w:hideMark/>
          </w:tcPr>
          <w:p w14:paraId="0916DCF4" w14:textId="77777777" w:rsidR="0074501A" w:rsidRPr="006A3E3B" w:rsidRDefault="0074501A" w:rsidP="0074501A">
            <w:pPr>
              <w:adjustRightInd w:val="0"/>
              <w:snapToGrid w:val="0"/>
              <w:jc w:val="right"/>
              <w:rPr>
                <w:rFonts w:ascii="Arial" w:hAnsi="Arial" w:cs="Arial"/>
                <w:color w:val="000000"/>
                <w:lang w:val="en-GB"/>
              </w:rPr>
            </w:pPr>
          </w:p>
        </w:tc>
        <w:tc>
          <w:tcPr>
            <w:tcW w:w="473" w:type="pct"/>
            <w:noWrap/>
            <w:vAlign w:val="bottom"/>
            <w:hideMark/>
          </w:tcPr>
          <w:p w14:paraId="4D27392F" w14:textId="77777777" w:rsidR="0074501A" w:rsidRPr="006A3E3B" w:rsidRDefault="0074501A" w:rsidP="0074501A">
            <w:pPr>
              <w:adjustRightInd w:val="0"/>
              <w:snapToGrid w:val="0"/>
              <w:jc w:val="right"/>
              <w:rPr>
                <w:rFonts w:ascii="Arial" w:hAnsi="Arial" w:cs="Arial"/>
                <w:lang w:val="en-GB"/>
              </w:rPr>
            </w:pPr>
          </w:p>
        </w:tc>
        <w:tc>
          <w:tcPr>
            <w:tcW w:w="550" w:type="pct"/>
            <w:noWrap/>
            <w:vAlign w:val="bottom"/>
            <w:hideMark/>
          </w:tcPr>
          <w:p w14:paraId="74C990EB"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204.67</w:t>
            </w:r>
          </w:p>
        </w:tc>
      </w:tr>
      <w:tr w:rsidR="0074501A" w:rsidRPr="006A3E3B" w14:paraId="0D04DDA6" w14:textId="77777777" w:rsidTr="0074501A">
        <w:trPr>
          <w:trHeight w:val="91"/>
        </w:trPr>
        <w:tc>
          <w:tcPr>
            <w:tcW w:w="392" w:type="pct"/>
            <w:noWrap/>
            <w:vAlign w:val="bottom"/>
            <w:hideMark/>
          </w:tcPr>
          <w:p w14:paraId="155484E0" w14:textId="77777777" w:rsidR="0074501A" w:rsidRPr="006A3E3B" w:rsidRDefault="0074501A" w:rsidP="0074501A">
            <w:pPr>
              <w:adjustRightInd w:val="0"/>
              <w:snapToGrid w:val="0"/>
              <w:jc w:val="center"/>
              <w:rPr>
                <w:rFonts w:ascii="Arial" w:hAnsi="Arial" w:cs="Arial"/>
                <w:color w:val="000000"/>
                <w:lang w:val="en-GB"/>
              </w:rPr>
            </w:pPr>
            <w:r w:rsidRPr="006A3E3B">
              <w:rPr>
                <w:rFonts w:ascii="Arial" w:hAnsi="Arial" w:cs="Arial"/>
                <w:color w:val="000000"/>
                <w:lang w:val="en-GB"/>
              </w:rPr>
              <w:t>14</w:t>
            </w:r>
          </w:p>
        </w:tc>
        <w:tc>
          <w:tcPr>
            <w:tcW w:w="1415" w:type="dxa"/>
            <w:noWrap/>
            <w:vAlign w:val="bottom"/>
            <w:hideMark/>
          </w:tcPr>
          <w:p w14:paraId="667A34A7" w14:textId="77777777" w:rsidR="0074501A" w:rsidRPr="006A3E3B" w:rsidRDefault="0074501A" w:rsidP="0074501A">
            <w:pPr>
              <w:adjustRightInd w:val="0"/>
              <w:snapToGrid w:val="0"/>
              <w:rPr>
                <w:rFonts w:ascii="Arial" w:hAnsi="Arial" w:cs="Arial"/>
                <w:color w:val="000000"/>
                <w:lang w:val="en-GB"/>
              </w:rPr>
            </w:pPr>
            <w:proofErr w:type="spellStart"/>
            <w:r w:rsidRPr="006A3E3B">
              <w:rPr>
                <w:rFonts w:ascii="Arial" w:hAnsi="Arial" w:cs="Arial"/>
                <w:color w:val="000000"/>
                <w:lang w:val="en-GB"/>
              </w:rPr>
              <w:t>Phú</w:t>
            </w:r>
            <w:proofErr w:type="spellEnd"/>
            <w:r w:rsidRPr="006A3E3B">
              <w:rPr>
                <w:rFonts w:ascii="Arial" w:hAnsi="Arial" w:cs="Arial"/>
                <w:color w:val="000000"/>
                <w:lang w:val="en-GB"/>
              </w:rPr>
              <w:t xml:space="preserve"> </w:t>
            </w:r>
            <w:proofErr w:type="spellStart"/>
            <w:r w:rsidRPr="006A3E3B">
              <w:rPr>
                <w:rFonts w:ascii="Arial" w:hAnsi="Arial" w:cs="Arial"/>
                <w:color w:val="000000"/>
                <w:lang w:val="en-GB"/>
              </w:rPr>
              <w:t>Thiện</w:t>
            </w:r>
            <w:proofErr w:type="spellEnd"/>
          </w:p>
        </w:tc>
        <w:tc>
          <w:tcPr>
            <w:tcW w:w="507" w:type="pct"/>
            <w:noWrap/>
            <w:vAlign w:val="bottom"/>
            <w:hideMark/>
          </w:tcPr>
          <w:p w14:paraId="7942DC1B" w14:textId="77777777" w:rsidR="0074501A" w:rsidRPr="006A3E3B" w:rsidRDefault="0074501A" w:rsidP="0074501A">
            <w:pPr>
              <w:adjustRightInd w:val="0"/>
              <w:snapToGrid w:val="0"/>
              <w:jc w:val="right"/>
              <w:rPr>
                <w:rFonts w:ascii="Arial" w:hAnsi="Arial" w:cs="Arial"/>
                <w:color w:val="000000"/>
                <w:lang w:val="en-GB"/>
              </w:rPr>
            </w:pPr>
          </w:p>
        </w:tc>
        <w:tc>
          <w:tcPr>
            <w:tcW w:w="552" w:type="pct"/>
            <w:noWrap/>
            <w:vAlign w:val="bottom"/>
            <w:hideMark/>
          </w:tcPr>
          <w:p w14:paraId="1502F82A"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7.23</w:t>
            </w:r>
          </w:p>
        </w:tc>
        <w:tc>
          <w:tcPr>
            <w:tcW w:w="629" w:type="pct"/>
            <w:noWrap/>
            <w:vAlign w:val="bottom"/>
            <w:hideMark/>
          </w:tcPr>
          <w:p w14:paraId="2DF71C94"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98.24</w:t>
            </w:r>
          </w:p>
        </w:tc>
        <w:tc>
          <w:tcPr>
            <w:tcW w:w="552" w:type="pct"/>
            <w:noWrap/>
            <w:vAlign w:val="bottom"/>
            <w:hideMark/>
          </w:tcPr>
          <w:p w14:paraId="7C1031E1" w14:textId="77777777" w:rsidR="0074501A" w:rsidRPr="006A3E3B" w:rsidRDefault="0074501A" w:rsidP="0074501A">
            <w:pPr>
              <w:adjustRightInd w:val="0"/>
              <w:snapToGrid w:val="0"/>
              <w:jc w:val="right"/>
              <w:rPr>
                <w:rFonts w:ascii="Arial" w:hAnsi="Arial" w:cs="Arial"/>
                <w:color w:val="000000"/>
                <w:lang w:val="en-GB"/>
              </w:rPr>
            </w:pPr>
          </w:p>
        </w:tc>
        <w:tc>
          <w:tcPr>
            <w:tcW w:w="554" w:type="pct"/>
            <w:noWrap/>
            <w:vAlign w:val="bottom"/>
            <w:hideMark/>
          </w:tcPr>
          <w:p w14:paraId="145675F5" w14:textId="77777777" w:rsidR="0074501A" w:rsidRPr="006A3E3B" w:rsidRDefault="0074501A" w:rsidP="0074501A">
            <w:pPr>
              <w:adjustRightInd w:val="0"/>
              <w:snapToGrid w:val="0"/>
              <w:jc w:val="right"/>
              <w:rPr>
                <w:rFonts w:ascii="Arial" w:hAnsi="Arial" w:cs="Arial"/>
                <w:lang w:val="en-GB"/>
              </w:rPr>
            </w:pPr>
          </w:p>
        </w:tc>
        <w:tc>
          <w:tcPr>
            <w:tcW w:w="473" w:type="pct"/>
            <w:noWrap/>
            <w:vAlign w:val="bottom"/>
            <w:hideMark/>
          </w:tcPr>
          <w:p w14:paraId="53F7FD29"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0.04</w:t>
            </w:r>
          </w:p>
        </w:tc>
        <w:tc>
          <w:tcPr>
            <w:tcW w:w="550" w:type="pct"/>
            <w:noWrap/>
            <w:vAlign w:val="bottom"/>
            <w:hideMark/>
          </w:tcPr>
          <w:p w14:paraId="6BB800D5" w14:textId="77777777" w:rsidR="0074501A" w:rsidRPr="006A3E3B" w:rsidRDefault="0074501A" w:rsidP="0074501A">
            <w:pPr>
              <w:adjustRightInd w:val="0"/>
              <w:snapToGrid w:val="0"/>
              <w:jc w:val="right"/>
              <w:rPr>
                <w:rFonts w:ascii="Arial" w:hAnsi="Arial" w:cs="Arial"/>
                <w:color w:val="000000"/>
                <w:lang w:val="en-GB"/>
              </w:rPr>
            </w:pPr>
          </w:p>
        </w:tc>
      </w:tr>
      <w:tr w:rsidR="0074501A" w:rsidRPr="006A3E3B" w14:paraId="5991E52C" w14:textId="77777777" w:rsidTr="0074501A">
        <w:trPr>
          <w:trHeight w:val="66"/>
        </w:trPr>
        <w:tc>
          <w:tcPr>
            <w:tcW w:w="392" w:type="pct"/>
            <w:noWrap/>
            <w:vAlign w:val="bottom"/>
            <w:hideMark/>
          </w:tcPr>
          <w:p w14:paraId="0EB7DCEF" w14:textId="77777777" w:rsidR="0074501A" w:rsidRPr="006A3E3B" w:rsidRDefault="0074501A" w:rsidP="0074501A">
            <w:pPr>
              <w:adjustRightInd w:val="0"/>
              <w:snapToGrid w:val="0"/>
              <w:jc w:val="center"/>
              <w:rPr>
                <w:rFonts w:ascii="Arial" w:hAnsi="Arial" w:cs="Arial"/>
                <w:color w:val="000000"/>
                <w:lang w:val="en-GB"/>
              </w:rPr>
            </w:pPr>
            <w:r w:rsidRPr="006A3E3B">
              <w:rPr>
                <w:rFonts w:ascii="Arial" w:hAnsi="Arial" w:cs="Arial"/>
                <w:color w:val="000000"/>
                <w:lang w:val="en-GB"/>
              </w:rPr>
              <w:t>15</w:t>
            </w:r>
          </w:p>
        </w:tc>
        <w:tc>
          <w:tcPr>
            <w:tcW w:w="1415" w:type="dxa"/>
            <w:noWrap/>
            <w:vAlign w:val="bottom"/>
            <w:hideMark/>
          </w:tcPr>
          <w:p w14:paraId="3EA37612" w14:textId="77777777" w:rsidR="0074501A" w:rsidRPr="006A3E3B" w:rsidRDefault="0074501A" w:rsidP="0074501A">
            <w:pPr>
              <w:adjustRightInd w:val="0"/>
              <w:snapToGrid w:val="0"/>
              <w:rPr>
                <w:rFonts w:ascii="Arial" w:hAnsi="Arial" w:cs="Arial"/>
                <w:color w:val="000000"/>
                <w:lang w:val="en-GB"/>
              </w:rPr>
            </w:pPr>
            <w:r w:rsidRPr="006A3E3B">
              <w:rPr>
                <w:rFonts w:ascii="Arial" w:hAnsi="Arial" w:cs="Arial"/>
                <w:color w:val="000000"/>
                <w:lang w:val="en-GB"/>
              </w:rPr>
              <w:t xml:space="preserve">TP. </w:t>
            </w:r>
            <w:proofErr w:type="spellStart"/>
            <w:r w:rsidRPr="006A3E3B">
              <w:rPr>
                <w:rFonts w:ascii="Arial" w:hAnsi="Arial" w:cs="Arial"/>
                <w:color w:val="000000"/>
                <w:lang w:val="en-GB"/>
              </w:rPr>
              <w:t>Plei</w:t>
            </w:r>
            <w:proofErr w:type="spellEnd"/>
            <w:r w:rsidRPr="006A3E3B">
              <w:rPr>
                <w:rFonts w:ascii="Arial" w:hAnsi="Arial" w:cs="Arial"/>
                <w:color w:val="000000"/>
                <w:lang w:val="en-GB"/>
              </w:rPr>
              <w:t xml:space="preserve"> Ku</w:t>
            </w:r>
          </w:p>
        </w:tc>
        <w:tc>
          <w:tcPr>
            <w:tcW w:w="507" w:type="pct"/>
            <w:noWrap/>
            <w:vAlign w:val="bottom"/>
            <w:hideMark/>
          </w:tcPr>
          <w:p w14:paraId="1FF561B0" w14:textId="77777777" w:rsidR="0074501A" w:rsidRPr="006A3E3B" w:rsidRDefault="0074501A" w:rsidP="0074501A">
            <w:pPr>
              <w:adjustRightInd w:val="0"/>
              <w:snapToGrid w:val="0"/>
              <w:jc w:val="right"/>
              <w:rPr>
                <w:rFonts w:ascii="Arial" w:hAnsi="Arial" w:cs="Arial"/>
                <w:color w:val="000000"/>
                <w:lang w:val="en-GB"/>
              </w:rPr>
            </w:pPr>
          </w:p>
        </w:tc>
        <w:tc>
          <w:tcPr>
            <w:tcW w:w="552" w:type="pct"/>
            <w:noWrap/>
            <w:vAlign w:val="bottom"/>
            <w:hideMark/>
          </w:tcPr>
          <w:p w14:paraId="23B16BEA"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20.82</w:t>
            </w:r>
          </w:p>
        </w:tc>
        <w:tc>
          <w:tcPr>
            <w:tcW w:w="629" w:type="pct"/>
            <w:noWrap/>
            <w:vAlign w:val="bottom"/>
            <w:hideMark/>
          </w:tcPr>
          <w:p w14:paraId="6885B4B7" w14:textId="77777777" w:rsidR="0074501A" w:rsidRPr="006A3E3B" w:rsidRDefault="0074501A" w:rsidP="0074501A">
            <w:pPr>
              <w:adjustRightInd w:val="0"/>
              <w:snapToGrid w:val="0"/>
              <w:jc w:val="right"/>
              <w:rPr>
                <w:rFonts w:ascii="Arial" w:hAnsi="Arial" w:cs="Arial"/>
                <w:color w:val="000000"/>
                <w:lang w:val="en-GB"/>
              </w:rPr>
            </w:pPr>
          </w:p>
        </w:tc>
        <w:tc>
          <w:tcPr>
            <w:tcW w:w="552" w:type="pct"/>
            <w:noWrap/>
            <w:vAlign w:val="bottom"/>
            <w:hideMark/>
          </w:tcPr>
          <w:p w14:paraId="6C72BFF9" w14:textId="77777777" w:rsidR="0074501A" w:rsidRPr="006A3E3B" w:rsidRDefault="0074501A" w:rsidP="0074501A">
            <w:pPr>
              <w:adjustRightInd w:val="0"/>
              <w:snapToGrid w:val="0"/>
              <w:jc w:val="right"/>
              <w:rPr>
                <w:rFonts w:ascii="Arial" w:hAnsi="Arial" w:cs="Arial"/>
                <w:lang w:val="en-GB"/>
              </w:rPr>
            </w:pPr>
          </w:p>
        </w:tc>
        <w:tc>
          <w:tcPr>
            <w:tcW w:w="554" w:type="pct"/>
            <w:noWrap/>
            <w:vAlign w:val="bottom"/>
            <w:hideMark/>
          </w:tcPr>
          <w:p w14:paraId="093B9817" w14:textId="77777777" w:rsidR="0074501A" w:rsidRPr="006A3E3B" w:rsidRDefault="0074501A" w:rsidP="0074501A">
            <w:pPr>
              <w:adjustRightInd w:val="0"/>
              <w:snapToGrid w:val="0"/>
              <w:jc w:val="right"/>
              <w:rPr>
                <w:rFonts w:ascii="Arial" w:hAnsi="Arial" w:cs="Arial"/>
                <w:lang w:val="en-GB"/>
              </w:rPr>
            </w:pPr>
          </w:p>
        </w:tc>
        <w:tc>
          <w:tcPr>
            <w:tcW w:w="473" w:type="pct"/>
            <w:noWrap/>
            <w:vAlign w:val="bottom"/>
            <w:hideMark/>
          </w:tcPr>
          <w:p w14:paraId="4E465BBC" w14:textId="77777777" w:rsidR="0074501A" w:rsidRPr="006A3E3B" w:rsidRDefault="0074501A" w:rsidP="0074501A">
            <w:pPr>
              <w:adjustRightInd w:val="0"/>
              <w:snapToGrid w:val="0"/>
              <w:jc w:val="right"/>
              <w:rPr>
                <w:rFonts w:ascii="Arial" w:hAnsi="Arial" w:cs="Arial"/>
                <w:lang w:val="en-GB"/>
              </w:rPr>
            </w:pPr>
          </w:p>
        </w:tc>
        <w:tc>
          <w:tcPr>
            <w:tcW w:w="550" w:type="pct"/>
            <w:noWrap/>
            <w:vAlign w:val="bottom"/>
            <w:hideMark/>
          </w:tcPr>
          <w:p w14:paraId="7C3A09AB" w14:textId="77777777" w:rsidR="0074501A" w:rsidRPr="006A3E3B" w:rsidRDefault="0074501A" w:rsidP="0074501A">
            <w:pPr>
              <w:adjustRightInd w:val="0"/>
              <w:snapToGrid w:val="0"/>
              <w:jc w:val="right"/>
              <w:rPr>
                <w:rFonts w:ascii="Arial" w:hAnsi="Arial" w:cs="Arial"/>
                <w:lang w:val="en-GB"/>
              </w:rPr>
            </w:pPr>
          </w:p>
        </w:tc>
      </w:tr>
      <w:tr w:rsidR="0074501A" w:rsidRPr="006A3E3B" w14:paraId="69E53D57" w14:textId="77777777" w:rsidTr="0074501A">
        <w:trPr>
          <w:trHeight w:val="42"/>
        </w:trPr>
        <w:tc>
          <w:tcPr>
            <w:tcW w:w="392" w:type="pct"/>
            <w:noWrap/>
            <w:vAlign w:val="bottom"/>
            <w:hideMark/>
          </w:tcPr>
          <w:p w14:paraId="4D11B328" w14:textId="77777777" w:rsidR="0074501A" w:rsidRPr="006A3E3B" w:rsidRDefault="0074501A" w:rsidP="0074501A">
            <w:pPr>
              <w:adjustRightInd w:val="0"/>
              <w:snapToGrid w:val="0"/>
              <w:jc w:val="center"/>
              <w:rPr>
                <w:rFonts w:ascii="Arial" w:hAnsi="Arial" w:cs="Arial"/>
                <w:color w:val="000000"/>
                <w:lang w:val="en-GB"/>
              </w:rPr>
            </w:pPr>
            <w:r w:rsidRPr="006A3E3B">
              <w:rPr>
                <w:rFonts w:ascii="Arial" w:hAnsi="Arial" w:cs="Arial"/>
                <w:color w:val="000000"/>
                <w:lang w:val="en-GB"/>
              </w:rPr>
              <w:t>16</w:t>
            </w:r>
          </w:p>
        </w:tc>
        <w:tc>
          <w:tcPr>
            <w:tcW w:w="1415" w:type="dxa"/>
            <w:noWrap/>
            <w:vAlign w:val="bottom"/>
            <w:hideMark/>
          </w:tcPr>
          <w:p w14:paraId="3B12EE22" w14:textId="77777777" w:rsidR="0074501A" w:rsidRPr="006A3E3B" w:rsidRDefault="0074501A" w:rsidP="0074501A">
            <w:pPr>
              <w:adjustRightInd w:val="0"/>
              <w:snapToGrid w:val="0"/>
              <w:rPr>
                <w:rFonts w:ascii="Arial" w:hAnsi="Arial" w:cs="Arial"/>
                <w:color w:val="000000"/>
                <w:lang w:val="en-GB"/>
              </w:rPr>
            </w:pPr>
            <w:r w:rsidRPr="006A3E3B">
              <w:rPr>
                <w:rFonts w:ascii="Arial" w:hAnsi="Arial" w:cs="Arial"/>
                <w:color w:val="000000"/>
                <w:lang w:val="en-GB"/>
              </w:rPr>
              <w:t xml:space="preserve">TX. An </w:t>
            </w:r>
            <w:proofErr w:type="spellStart"/>
            <w:r w:rsidRPr="006A3E3B">
              <w:rPr>
                <w:rFonts w:ascii="Arial" w:hAnsi="Arial" w:cs="Arial"/>
                <w:color w:val="000000"/>
                <w:lang w:val="en-GB"/>
              </w:rPr>
              <w:t>Khê</w:t>
            </w:r>
            <w:proofErr w:type="spellEnd"/>
          </w:p>
        </w:tc>
        <w:tc>
          <w:tcPr>
            <w:tcW w:w="507" w:type="pct"/>
            <w:noWrap/>
            <w:vAlign w:val="bottom"/>
            <w:hideMark/>
          </w:tcPr>
          <w:p w14:paraId="604657B4" w14:textId="77777777" w:rsidR="0074501A" w:rsidRPr="006A3E3B" w:rsidRDefault="0074501A" w:rsidP="0074501A">
            <w:pPr>
              <w:adjustRightInd w:val="0"/>
              <w:snapToGrid w:val="0"/>
              <w:jc w:val="right"/>
              <w:rPr>
                <w:rFonts w:ascii="Arial" w:hAnsi="Arial" w:cs="Arial"/>
                <w:color w:val="000000"/>
                <w:lang w:val="en-GB"/>
              </w:rPr>
            </w:pPr>
          </w:p>
        </w:tc>
        <w:tc>
          <w:tcPr>
            <w:tcW w:w="552" w:type="pct"/>
            <w:noWrap/>
            <w:vAlign w:val="bottom"/>
            <w:hideMark/>
          </w:tcPr>
          <w:p w14:paraId="059F8DEE"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41.71</w:t>
            </w:r>
          </w:p>
        </w:tc>
        <w:tc>
          <w:tcPr>
            <w:tcW w:w="629" w:type="pct"/>
            <w:noWrap/>
            <w:vAlign w:val="bottom"/>
            <w:hideMark/>
          </w:tcPr>
          <w:p w14:paraId="55148866"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4.36</w:t>
            </w:r>
          </w:p>
        </w:tc>
        <w:tc>
          <w:tcPr>
            <w:tcW w:w="552" w:type="pct"/>
            <w:noWrap/>
            <w:vAlign w:val="bottom"/>
            <w:hideMark/>
          </w:tcPr>
          <w:p w14:paraId="0FC19FF4" w14:textId="77777777" w:rsidR="0074501A" w:rsidRPr="006A3E3B" w:rsidRDefault="0074501A" w:rsidP="0074501A">
            <w:pPr>
              <w:adjustRightInd w:val="0"/>
              <w:snapToGrid w:val="0"/>
              <w:jc w:val="right"/>
              <w:rPr>
                <w:rFonts w:ascii="Arial" w:hAnsi="Arial" w:cs="Arial"/>
                <w:color w:val="000000"/>
                <w:lang w:val="en-GB"/>
              </w:rPr>
            </w:pPr>
          </w:p>
        </w:tc>
        <w:tc>
          <w:tcPr>
            <w:tcW w:w="554" w:type="pct"/>
            <w:noWrap/>
            <w:vAlign w:val="bottom"/>
            <w:hideMark/>
          </w:tcPr>
          <w:p w14:paraId="12220087" w14:textId="77777777" w:rsidR="0074501A" w:rsidRPr="006A3E3B" w:rsidRDefault="0074501A" w:rsidP="0074501A">
            <w:pPr>
              <w:adjustRightInd w:val="0"/>
              <w:snapToGrid w:val="0"/>
              <w:jc w:val="right"/>
              <w:rPr>
                <w:rFonts w:ascii="Arial" w:hAnsi="Arial" w:cs="Arial"/>
                <w:lang w:val="en-GB"/>
              </w:rPr>
            </w:pPr>
          </w:p>
        </w:tc>
        <w:tc>
          <w:tcPr>
            <w:tcW w:w="473" w:type="pct"/>
            <w:noWrap/>
            <w:vAlign w:val="bottom"/>
            <w:hideMark/>
          </w:tcPr>
          <w:p w14:paraId="3D7AE6F4" w14:textId="77777777" w:rsidR="0074501A" w:rsidRPr="006A3E3B" w:rsidRDefault="0074501A" w:rsidP="0074501A">
            <w:pPr>
              <w:adjustRightInd w:val="0"/>
              <w:snapToGrid w:val="0"/>
              <w:jc w:val="right"/>
              <w:rPr>
                <w:rFonts w:ascii="Arial" w:hAnsi="Arial" w:cs="Arial"/>
                <w:lang w:val="en-GB"/>
              </w:rPr>
            </w:pPr>
          </w:p>
        </w:tc>
        <w:tc>
          <w:tcPr>
            <w:tcW w:w="550" w:type="pct"/>
            <w:noWrap/>
            <w:vAlign w:val="bottom"/>
            <w:hideMark/>
          </w:tcPr>
          <w:p w14:paraId="2EFAE30D"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123.24</w:t>
            </w:r>
          </w:p>
        </w:tc>
      </w:tr>
      <w:tr w:rsidR="0074501A" w:rsidRPr="006A3E3B" w14:paraId="42A7D577" w14:textId="77777777" w:rsidTr="0074501A">
        <w:trPr>
          <w:trHeight w:val="42"/>
        </w:trPr>
        <w:tc>
          <w:tcPr>
            <w:tcW w:w="392" w:type="pct"/>
            <w:tcBorders>
              <w:bottom w:val="single" w:sz="4" w:space="0" w:color="auto"/>
            </w:tcBorders>
            <w:noWrap/>
            <w:vAlign w:val="bottom"/>
            <w:hideMark/>
          </w:tcPr>
          <w:p w14:paraId="1A6F27B9" w14:textId="77777777" w:rsidR="0074501A" w:rsidRPr="006A3E3B" w:rsidRDefault="0074501A" w:rsidP="0074501A">
            <w:pPr>
              <w:adjustRightInd w:val="0"/>
              <w:snapToGrid w:val="0"/>
              <w:jc w:val="center"/>
              <w:rPr>
                <w:rFonts w:ascii="Arial" w:hAnsi="Arial" w:cs="Arial"/>
                <w:color w:val="000000"/>
                <w:lang w:val="en-GB"/>
              </w:rPr>
            </w:pPr>
            <w:r w:rsidRPr="006A3E3B">
              <w:rPr>
                <w:rFonts w:ascii="Arial" w:hAnsi="Arial" w:cs="Arial"/>
                <w:color w:val="000000"/>
                <w:lang w:val="en-GB"/>
              </w:rPr>
              <w:t>17</w:t>
            </w:r>
          </w:p>
        </w:tc>
        <w:tc>
          <w:tcPr>
            <w:tcW w:w="1415" w:type="dxa"/>
            <w:tcBorders>
              <w:bottom w:val="single" w:sz="4" w:space="0" w:color="auto"/>
            </w:tcBorders>
            <w:noWrap/>
            <w:vAlign w:val="bottom"/>
            <w:hideMark/>
          </w:tcPr>
          <w:p w14:paraId="35539403" w14:textId="77777777" w:rsidR="0074501A" w:rsidRPr="006A3E3B" w:rsidRDefault="0074501A" w:rsidP="0074501A">
            <w:pPr>
              <w:adjustRightInd w:val="0"/>
              <w:snapToGrid w:val="0"/>
              <w:rPr>
                <w:rFonts w:ascii="Arial" w:hAnsi="Arial" w:cs="Arial"/>
                <w:color w:val="000000"/>
                <w:lang w:val="en-GB"/>
              </w:rPr>
            </w:pPr>
            <w:r w:rsidRPr="006A3E3B">
              <w:rPr>
                <w:rFonts w:ascii="Arial" w:hAnsi="Arial" w:cs="Arial"/>
                <w:color w:val="000000"/>
                <w:lang w:val="en-GB"/>
              </w:rPr>
              <w:t>TX. Ayun Pa</w:t>
            </w:r>
          </w:p>
        </w:tc>
        <w:tc>
          <w:tcPr>
            <w:tcW w:w="507" w:type="pct"/>
            <w:tcBorders>
              <w:bottom w:val="single" w:sz="4" w:space="0" w:color="auto"/>
            </w:tcBorders>
            <w:noWrap/>
            <w:vAlign w:val="bottom"/>
            <w:hideMark/>
          </w:tcPr>
          <w:p w14:paraId="62620C95" w14:textId="77777777" w:rsidR="0074501A" w:rsidRPr="006A3E3B" w:rsidRDefault="0074501A" w:rsidP="0074501A">
            <w:pPr>
              <w:adjustRightInd w:val="0"/>
              <w:snapToGrid w:val="0"/>
              <w:jc w:val="right"/>
              <w:rPr>
                <w:rFonts w:ascii="Arial" w:hAnsi="Arial" w:cs="Arial"/>
                <w:color w:val="000000"/>
                <w:lang w:val="en-GB"/>
              </w:rPr>
            </w:pPr>
          </w:p>
        </w:tc>
        <w:tc>
          <w:tcPr>
            <w:tcW w:w="552" w:type="pct"/>
            <w:tcBorders>
              <w:bottom w:val="single" w:sz="4" w:space="0" w:color="auto"/>
            </w:tcBorders>
            <w:noWrap/>
            <w:vAlign w:val="bottom"/>
            <w:hideMark/>
          </w:tcPr>
          <w:p w14:paraId="668993A2"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3,448.11</w:t>
            </w:r>
          </w:p>
        </w:tc>
        <w:tc>
          <w:tcPr>
            <w:tcW w:w="629" w:type="pct"/>
            <w:tcBorders>
              <w:bottom w:val="single" w:sz="4" w:space="0" w:color="auto"/>
            </w:tcBorders>
            <w:noWrap/>
            <w:vAlign w:val="bottom"/>
            <w:hideMark/>
          </w:tcPr>
          <w:p w14:paraId="46F19015" w14:textId="77777777" w:rsidR="0074501A" w:rsidRPr="006A3E3B" w:rsidRDefault="0074501A" w:rsidP="0074501A">
            <w:pPr>
              <w:adjustRightInd w:val="0"/>
              <w:snapToGrid w:val="0"/>
              <w:jc w:val="right"/>
              <w:rPr>
                <w:rFonts w:ascii="Arial" w:hAnsi="Arial" w:cs="Arial"/>
                <w:color w:val="000000"/>
                <w:lang w:val="en-GB"/>
              </w:rPr>
            </w:pPr>
          </w:p>
        </w:tc>
        <w:tc>
          <w:tcPr>
            <w:tcW w:w="552" w:type="pct"/>
            <w:tcBorders>
              <w:bottom w:val="single" w:sz="4" w:space="0" w:color="auto"/>
            </w:tcBorders>
            <w:noWrap/>
            <w:vAlign w:val="bottom"/>
            <w:hideMark/>
          </w:tcPr>
          <w:p w14:paraId="3C31547D" w14:textId="77777777" w:rsidR="0074501A" w:rsidRPr="006A3E3B" w:rsidRDefault="0074501A" w:rsidP="0074501A">
            <w:pPr>
              <w:adjustRightInd w:val="0"/>
              <w:snapToGrid w:val="0"/>
              <w:jc w:val="right"/>
              <w:rPr>
                <w:rFonts w:ascii="Arial" w:hAnsi="Arial" w:cs="Arial"/>
                <w:lang w:val="en-GB"/>
              </w:rPr>
            </w:pPr>
          </w:p>
        </w:tc>
        <w:tc>
          <w:tcPr>
            <w:tcW w:w="554" w:type="pct"/>
            <w:tcBorders>
              <w:bottom w:val="single" w:sz="4" w:space="0" w:color="auto"/>
            </w:tcBorders>
            <w:noWrap/>
            <w:vAlign w:val="bottom"/>
            <w:hideMark/>
          </w:tcPr>
          <w:p w14:paraId="4B83179A" w14:textId="77777777" w:rsidR="0074501A" w:rsidRPr="006A3E3B" w:rsidRDefault="0074501A" w:rsidP="0074501A">
            <w:pPr>
              <w:adjustRightInd w:val="0"/>
              <w:snapToGrid w:val="0"/>
              <w:jc w:val="right"/>
              <w:rPr>
                <w:rFonts w:ascii="Arial" w:hAnsi="Arial" w:cs="Arial"/>
                <w:lang w:val="en-GB"/>
              </w:rPr>
            </w:pPr>
          </w:p>
        </w:tc>
        <w:tc>
          <w:tcPr>
            <w:tcW w:w="473" w:type="pct"/>
            <w:tcBorders>
              <w:bottom w:val="single" w:sz="4" w:space="0" w:color="auto"/>
            </w:tcBorders>
            <w:noWrap/>
            <w:vAlign w:val="bottom"/>
            <w:hideMark/>
          </w:tcPr>
          <w:p w14:paraId="7F2D40C3" w14:textId="77777777" w:rsidR="0074501A" w:rsidRPr="006A3E3B" w:rsidRDefault="0074501A" w:rsidP="0074501A">
            <w:pPr>
              <w:adjustRightInd w:val="0"/>
              <w:snapToGrid w:val="0"/>
              <w:jc w:val="right"/>
              <w:rPr>
                <w:rFonts w:ascii="Arial" w:hAnsi="Arial" w:cs="Arial"/>
                <w:lang w:val="en-GB"/>
              </w:rPr>
            </w:pPr>
          </w:p>
        </w:tc>
        <w:tc>
          <w:tcPr>
            <w:tcW w:w="550" w:type="pct"/>
            <w:tcBorders>
              <w:bottom w:val="single" w:sz="4" w:space="0" w:color="auto"/>
            </w:tcBorders>
            <w:noWrap/>
            <w:vAlign w:val="bottom"/>
            <w:hideMark/>
          </w:tcPr>
          <w:p w14:paraId="061A8688" w14:textId="77777777" w:rsidR="0074501A" w:rsidRPr="006A3E3B" w:rsidRDefault="0074501A" w:rsidP="0074501A">
            <w:pPr>
              <w:adjustRightInd w:val="0"/>
              <w:snapToGrid w:val="0"/>
              <w:jc w:val="right"/>
              <w:rPr>
                <w:rFonts w:ascii="Arial" w:hAnsi="Arial" w:cs="Arial"/>
                <w:color w:val="000000"/>
                <w:lang w:val="en-GB"/>
              </w:rPr>
            </w:pPr>
            <w:r w:rsidRPr="006A3E3B">
              <w:rPr>
                <w:rFonts w:ascii="Arial" w:hAnsi="Arial" w:cs="Arial"/>
                <w:color w:val="000000"/>
                <w:lang w:val="en-GB"/>
              </w:rPr>
              <w:t>2.43</w:t>
            </w:r>
          </w:p>
        </w:tc>
      </w:tr>
      <w:tr w:rsidR="0074501A" w:rsidRPr="006A3E3B" w14:paraId="1BE13A59" w14:textId="77777777" w:rsidTr="0074501A">
        <w:trPr>
          <w:trHeight w:val="42"/>
        </w:trPr>
        <w:tc>
          <w:tcPr>
            <w:tcW w:w="392" w:type="pct"/>
            <w:vMerge w:val="restart"/>
            <w:tcBorders>
              <w:top w:val="single" w:sz="4" w:space="0" w:color="auto"/>
            </w:tcBorders>
            <w:noWrap/>
            <w:vAlign w:val="bottom"/>
            <w:hideMark/>
          </w:tcPr>
          <w:p w14:paraId="3BB509B4" w14:textId="77777777" w:rsidR="0074501A" w:rsidRPr="006A3E3B" w:rsidRDefault="0074501A" w:rsidP="0074501A">
            <w:pPr>
              <w:adjustRightInd w:val="0"/>
              <w:snapToGrid w:val="0"/>
              <w:rPr>
                <w:rFonts w:ascii="Arial" w:hAnsi="Arial" w:cs="Arial"/>
                <w:b/>
                <w:color w:val="000000"/>
                <w:lang w:val="en-GB"/>
              </w:rPr>
            </w:pPr>
            <w:r w:rsidRPr="006A3E3B">
              <w:rPr>
                <w:rFonts w:ascii="Arial" w:hAnsi="Arial" w:cs="Arial"/>
                <w:b/>
                <w:color w:val="000000"/>
                <w:lang w:val="en-GB"/>
              </w:rPr>
              <w:t>Are (ha)</w:t>
            </w:r>
          </w:p>
          <w:p w14:paraId="2B41FF35" w14:textId="77777777" w:rsidR="0074501A" w:rsidRPr="006A3E3B" w:rsidRDefault="0074501A" w:rsidP="0074501A">
            <w:pPr>
              <w:adjustRightInd w:val="0"/>
              <w:snapToGrid w:val="0"/>
              <w:jc w:val="center"/>
              <w:rPr>
                <w:rFonts w:ascii="Arial" w:hAnsi="Arial" w:cs="Arial"/>
                <w:b/>
                <w:color w:val="000000"/>
                <w:lang w:val="en-GB"/>
              </w:rPr>
            </w:pPr>
          </w:p>
        </w:tc>
        <w:tc>
          <w:tcPr>
            <w:tcW w:w="1415" w:type="dxa"/>
            <w:tcBorders>
              <w:top w:val="single" w:sz="4" w:space="0" w:color="auto"/>
            </w:tcBorders>
            <w:noWrap/>
            <w:vAlign w:val="bottom"/>
            <w:hideMark/>
          </w:tcPr>
          <w:p w14:paraId="1DE84C4D" w14:textId="77777777" w:rsidR="0074501A" w:rsidRPr="006A3E3B" w:rsidRDefault="0074501A" w:rsidP="0074501A">
            <w:pPr>
              <w:adjustRightInd w:val="0"/>
              <w:snapToGrid w:val="0"/>
              <w:rPr>
                <w:rFonts w:ascii="Arial" w:hAnsi="Arial" w:cs="Arial"/>
                <w:b/>
                <w:bCs/>
                <w:color w:val="000000"/>
                <w:lang w:val="en-GB"/>
              </w:rPr>
            </w:pPr>
            <w:r w:rsidRPr="006A3E3B">
              <w:rPr>
                <w:rFonts w:ascii="Arial" w:hAnsi="Arial" w:cs="Arial"/>
                <w:b/>
                <w:bCs/>
                <w:color w:val="000000"/>
                <w:lang w:val="en-GB"/>
              </w:rPr>
              <w:t>Total</w:t>
            </w:r>
          </w:p>
        </w:tc>
        <w:tc>
          <w:tcPr>
            <w:tcW w:w="507" w:type="pct"/>
            <w:tcBorders>
              <w:top w:val="single" w:sz="4" w:space="0" w:color="auto"/>
            </w:tcBorders>
            <w:noWrap/>
            <w:vAlign w:val="bottom"/>
            <w:hideMark/>
          </w:tcPr>
          <w:p w14:paraId="73C3FAB7" w14:textId="77777777" w:rsidR="0074501A" w:rsidRPr="006A3E3B" w:rsidRDefault="0074501A" w:rsidP="0074501A">
            <w:pPr>
              <w:adjustRightInd w:val="0"/>
              <w:snapToGrid w:val="0"/>
              <w:jc w:val="right"/>
              <w:rPr>
                <w:rFonts w:ascii="Arial" w:hAnsi="Arial" w:cs="Arial"/>
                <w:b/>
                <w:bCs/>
                <w:color w:val="000000"/>
                <w:lang w:val="en-GB"/>
              </w:rPr>
            </w:pPr>
            <w:r w:rsidRPr="006A3E3B">
              <w:rPr>
                <w:rFonts w:ascii="Arial" w:hAnsi="Arial" w:cs="Arial"/>
                <w:b/>
                <w:bCs/>
                <w:color w:val="000000"/>
                <w:lang w:val="en-GB"/>
              </w:rPr>
              <w:t>3,111.83</w:t>
            </w:r>
          </w:p>
        </w:tc>
        <w:tc>
          <w:tcPr>
            <w:tcW w:w="552" w:type="pct"/>
            <w:tcBorders>
              <w:top w:val="single" w:sz="4" w:space="0" w:color="auto"/>
            </w:tcBorders>
            <w:noWrap/>
            <w:vAlign w:val="bottom"/>
            <w:hideMark/>
          </w:tcPr>
          <w:p w14:paraId="40762907" w14:textId="77777777" w:rsidR="0074501A" w:rsidRPr="006A3E3B" w:rsidRDefault="0074501A" w:rsidP="0074501A">
            <w:pPr>
              <w:adjustRightInd w:val="0"/>
              <w:snapToGrid w:val="0"/>
              <w:jc w:val="right"/>
              <w:rPr>
                <w:rFonts w:ascii="Arial" w:hAnsi="Arial" w:cs="Arial"/>
                <w:b/>
                <w:bCs/>
                <w:color w:val="000000"/>
                <w:lang w:val="en-GB"/>
              </w:rPr>
            </w:pPr>
            <w:r w:rsidRPr="006A3E3B">
              <w:rPr>
                <w:rFonts w:ascii="Arial" w:hAnsi="Arial" w:cs="Arial"/>
                <w:b/>
                <w:bCs/>
                <w:color w:val="000000"/>
                <w:lang w:val="en-GB"/>
              </w:rPr>
              <w:t>36,283.67</w:t>
            </w:r>
          </w:p>
        </w:tc>
        <w:tc>
          <w:tcPr>
            <w:tcW w:w="629" w:type="pct"/>
            <w:tcBorders>
              <w:top w:val="single" w:sz="4" w:space="0" w:color="auto"/>
            </w:tcBorders>
            <w:noWrap/>
            <w:vAlign w:val="bottom"/>
            <w:hideMark/>
          </w:tcPr>
          <w:p w14:paraId="1010D6C6" w14:textId="77777777" w:rsidR="0074501A" w:rsidRPr="006A3E3B" w:rsidRDefault="0074501A" w:rsidP="0074501A">
            <w:pPr>
              <w:adjustRightInd w:val="0"/>
              <w:snapToGrid w:val="0"/>
              <w:jc w:val="right"/>
              <w:rPr>
                <w:rFonts w:ascii="Arial" w:hAnsi="Arial" w:cs="Arial"/>
                <w:b/>
                <w:bCs/>
                <w:color w:val="000000"/>
                <w:lang w:val="en-GB"/>
              </w:rPr>
            </w:pPr>
            <w:r w:rsidRPr="006A3E3B">
              <w:rPr>
                <w:rFonts w:ascii="Arial" w:hAnsi="Arial" w:cs="Arial"/>
                <w:b/>
                <w:bCs/>
                <w:color w:val="000000"/>
                <w:lang w:val="en-GB"/>
              </w:rPr>
              <w:t>37,315.75</w:t>
            </w:r>
          </w:p>
        </w:tc>
        <w:tc>
          <w:tcPr>
            <w:tcW w:w="552" w:type="pct"/>
            <w:tcBorders>
              <w:top w:val="single" w:sz="4" w:space="0" w:color="auto"/>
            </w:tcBorders>
            <w:noWrap/>
            <w:vAlign w:val="bottom"/>
            <w:hideMark/>
          </w:tcPr>
          <w:p w14:paraId="710C2C9D" w14:textId="77777777" w:rsidR="0074501A" w:rsidRPr="006A3E3B" w:rsidRDefault="0074501A" w:rsidP="0074501A">
            <w:pPr>
              <w:adjustRightInd w:val="0"/>
              <w:snapToGrid w:val="0"/>
              <w:jc w:val="right"/>
              <w:rPr>
                <w:rFonts w:ascii="Arial" w:hAnsi="Arial" w:cs="Arial"/>
                <w:b/>
                <w:bCs/>
                <w:color w:val="000000"/>
                <w:lang w:val="en-GB"/>
              </w:rPr>
            </w:pPr>
            <w:r w:rsidRPr="006A3E3B">
              <w:rPr>
                <w:rFonts w:ascii="Arial" w:hAnsi="Arial" w:cs="Arial"/>
                <w:b/>
                <w:bCs/>
                <w:color w:val="000000"/>
                <w:lang w:val="en-GB"/>
              </w:rPr>
              <w:t>12,832.85</w:t>
            </w:r>
          </w:p>
        </w:tc>
        <w:tc>
          <w:tcPr>
            <w:tcW w:w="554" w:type="pct"/>
            <w:tcBorders>
              <w:top w:val="single" w:sz="4" w:space="0" w:color="auto"/>
            </w:tcBorders>
            <w:noWrap/>
            <w:vAlign w:val="bottom"/>
            <w:hideMark/>
          </w:tcPr>
          <w:p w14:paraId="7B187632" w14:textId="77777777" w:rsidR="0074501A" w:rsidRPr="006A3E3B" w:rsidRDefault="0074501A" w:rsidP="0074501A">
            <w:pPr>
              <w:adjustRightInd w:val="0"/>
              <w:snapToGrid w:val="0"/>
              <w:jc w:val="right"/>
              <w:rPr>
                <w:rFonts w:ascii="Arial" w:hAnsi="Arial" w:cs="Arial"/>
                <w:b/>
                <w:bCs/>
                <w:color w:val="000000"/>
                <w:lang w:val="en-GB"/>
              </w:rPr>
            </w:pPr>
            <w:r w:rsidRPr="006A3E3B">
              <w:rPr>
                <w:rFonts w:ascii="Arial" w:hAnsi="Arial" w:cs="Arial"/>
                <w:b/>
                <w:bCs/>
                <w:color w:val="000000"/>
                <w:lang w:val="en-GB"/>
              </w:rPr>
              <w:t>143.51</w:t>
            </w:r>
          </w:p>
        </w:tc>
        <w:tc>
          <w:tcPr>
            <w:tcW w:w="473" w:type="pct"/>
            <w:tcBorders>
              <w:top w:val="single" w:sz="4" w:space="0" w:color="auto"/>
            </w:tcBorders>
            <w:noWrap/>
            <w:vAlign w:val="bottom"/>
            <w:hideMark/>
          </w:tcPr>
          <w:p w14:paraId="747B6368" w14:textId="77777777" w:rsidR="0074501A" w:rsidRPr="006A3E3B" w:rsidRDefault="0074501A" w:rsidP="0074501A">
            <w:pPr>
              <w:adjustRightInd w:val="0"/>
              <w:snapToGrid w:val="0"/>
              <w:jc w:val="right"/>
              <w:rPr>
                <w:rFonts w:ascii="Arial" w:hAnsi="Arial" w:cs="Arial"/>
                <w:b/>
                <w:bCs/>
                <w:color w:val="000000"/>
                <w:lang w:val="en-GB"/>
              </w:rPr>
            </w:pPr>
            <w:r w:rsidRPr="006A3E3B">
              <w:rPr>
                <w:rFonts w:ascii="Arial" w:hAnsi="Arial" w:cs="Arial"/>
                <w:b/>
                <w:bCs/>
                <w:color w:val="000000"/>
                <w:lang w:val="en-GB"/>
              </w:rPr>
              <w:t>138.15</w:t>
            </w:r>
          </w:p>
        </w:tc>
        <w:tc>
          <w:tcPr>
            <w:tcW w:w="550" w:type="pct"/>
            <w:tcBorders>
              <w:top w:val="single" w:sz="4" w:space="0" w:color="auto"/>
            </w:tcBorders>
            <w:noWrap/>
            <w:vAlign w:val="bottom"/>
            <w:hideMark/>
          </w:tcPr>
          <w:p w14:paraId="3CA187BD" w14:textId="77777777" w:rsidR="0074501A" w:rsidRPr="006A3E3B" w:rsidRDefault="0074501A" w:rsidP="0074501A">
            <w:pPr>
              <w:adjustRightInd w:val="0"/>
              <w:snapToGrid w:val="0"/>
              <w:jc w:val="right"/>
              <w:rPr>
                <w:rFonts w:ascii="Arial" w:hAnsi="Arial" w:cs="Arial"/>
                <w:b/>
                <w:bCs/>
                <w:color w:val="000000"/>
                <w:lang w:val="en-GB"/>
              </w:rPr>
            </w:pPr>
            <w:r w:rsidRPr="006A3E3B">
              <w:rPr>
                <w:rFonts w:ascii="Arial" w:hAnsi="Arial" w:cs="Arial"/>
                <w:b/>
                <w:bCs/>
                <w:color w:val="000000"/>
                <w:lang w:val="en-GB"/>
              </w:rPr>
              <w:t>910.81</w:t>
            </w:r>
          </w:p>
        </w:tc>
      </w:tr>
      <w:tr w:rsidR="0074501A" w:rsidRPr="006A3E3B" w14:paraId="35DD985A" w14:textId="77777777" w:rsidTr="0074501A">
        <w:trPr>
          <w:trHeight w:val="42"/>
        </w:trPr>
        <w:tc>
          <w:tcPr>
            <w:tcW w:w="392" w:type="pct"/>
            <w:vMerge/>
            <w:tcBorders>
              <w:bottom w:val="single" w:sz="4" w:space="0" w:color="auto"/>
            </w:tcBorders>
            <w:noWrap/>
            <w:vAlign w:val="bottom"/>
            <w:hideMark/>
          </w:tcPr>
          <w:p w14:paraId="2A883642" w14:textId="77777777" w:rsidR="0074501A" w:rsidRPr="006A3E3B" w:rsidRDefault="0074501A" w:rsidP="0074501A">
            <w:pPr>
              <w:adjustRightInd w:val="0"/>
              <w:snapToGrid w:val="0"/>
              <w:jc w:val="center"/>
              <w:rPr>
                <w:rFonts w:ascii="Arial" w:hAnsi="Arial" w:cs="Arial"/>
                <w:b/>
                <w:bCs/>
                <w:color w:val="000000"/>
                <w:lang w:val="en-GB"/>
              </w:rPr>
            </w:pPr>
          </w:p>
        </w:tc>
        <w:tc>
          <w:tcPr>
            <w:tcW w:w="1415" w:type="dxa"/>
            <w:tcBorders>
              <w:bottom w:val="single" w:sz="4" w:space="0" w:color="auto"/>
            </w:tcBorders>
            <w:noWrap/>
            <w:vAlign w:val="bottom"/>
            <w:hideMark/>
          </w:tcPr>
          <w:p w14:paraId="46965838" w14:textId="77777777" w:rsidR="0074501A" w:rsidRPr="006A3E3B" w:rsidRDefault="0074501A" w:rsidP="0074501A">
            <w:pPr>
              <w:adjustRightInd w:val="0"/>
              <w:snapToGrid w:val="0"/>
              <w:rPr>
                <w:rFonts w:ascii="Arial" w:hAnsi="Arial" w:cs="Arial"/>
                <w:b/>
                <w:bCs/>
                <w:color w:val="000000"/>
                <w:lang w:val="en-GB"/>
              </w:rPr>
            </w:pPr>
            <w:r w:rsidRPr="006A3E3B">
              <w:rPr>
                <w:rFonts w:ascii="Arial" w:hAnsi="Arial" w:cs="Arial"/>
                <w:b/>
                <w:bCs/>
                <w:color w:val="000000"/>
                <w:lang w:val="en-GB"/>
              </w:rPr>
              <w:t>Ratio (%)</w:t>
            </w:r>
          </w:p>
        </w:tc>
        <w:tc>
          <w:tcPr>
            <w:tcW w:w="507" w:type="pct"/>
            <w:tcBorders>
              <w:bottom w:val="single" w:sz="4" w:space="0" w:color="auto"/>
            </w:tcBorders>
            <w:noWrap/>
            <w:vAlign w:val="bottom"/>
            <w:hideMark/>
          </w:tcPr>
          <w:p w14:paraId="10C338CF" w14:textId="77777777" w:rsidR="0074501A" w:rsidRPr="006A3E3B" w:rsidRDefault="0074501A" w:rsidP="0074501A">
            <w:pPr>
              <w:adjustRightInd w:val="0"/>
              <w:snapToGrid w:val="0"/>
              <w:jc w:val="right"/>
              <w:rPr>
                <w:rFonts w:ascii="Arial" w:hAnsi="Arial" w:cs="Arial"/>
                <w:b/>
                <w:bCs/>
                <w:color w:val="000000"/>
                <w:lang w:val="en-GB"/>
              </w:rPr>
            </w:pPr>
            <w:r w:rsidRPr="006A3E3B">
              <w:rPr>
                <w:rFonts w:ascii="Arial" w:hAnsi="Arial" w:cs="Arial"/>
                <w:b/>
                <w:bCs/>
                <w:color w:val="000000"/>
                <w:lang w:val="en-GB"/>
              </w:rPr>
              <w:t xml:space="preserve">3.4 </w:t>
            </w:r>
          </w:p>
        </w:tc>
        <w:tc>
          <w:tcPr>
            <w:tcW w:w="552" w:type="pct"/>
            <w:tcBorders>
              <w:bottom w:val="single" w:sz="4" w:space="0" w:color="auto"/>
            </w:tcBorders>
            <w:noWrap/>
            <w:vAlign w:val="bottom"/>
            <w:hideMark/>
          </w:tcPr>
          <w:p w14:paraId="2C671639" w14:textId="77777777" w:rsidR="0074501A" w:rsidRPr="006A3E3B" w:rsidRDefault="0074501A" w:rsidP="0074501A">
            <w:pPr>
              <w:adjustRightInd w:val="0"/>
              <w:snapToGrid w:val="0"/>
              <w:jc w:val="right"/>
              <w:rPr>
                <w:rFonts w:ascii="Arial" w:hAnsi="Arial" w:cs="Arial"/>
                <w:b/>
                <w:bCs/>
                <w:color w:val="000000"/>
                <w:lang w:val="en-GB"/>
              </w:rPr>
            </w:pPr>
            <w:r w:rsidRPr="006A3E3B">
              <w:rPr>
                <w:rFonts w:ascii="Arial" w:hAnsi="Arial" w:cs="Arial"/>
                <w:b/>
                <w:bCs/>
                <w:color w:val="000000"/>
                <w:lang w:val="en-GB"/>
              </w:rPr>
              <w:t xml:space="preserve">40.0 </w:t>
            </w:r>
          </w:p>
        </w:tc>
        <w:tc>
          <w:tcPr>
            <w:tcW w:w="629" w:type="pct"/>
            <w:tcBorders>
              <w:bottom w:val="single" w:sz="4" w:space="0" w:color="auto"/>
            </w:tcBorders>
            <w:noWrap/>
            <w:vAlign w:val="bottom"/>
            <w:hideMark/>
          </w:tcPr>
          <w:p w14:paraId="09CC44F4" w14:textId="77777777" w:rsidR="0074501A" w:rsidRPr="006A3E3B" w:rsidRDefault="0074501A" w:rsidP="0074501A">
            <w:pPr>
              <w:adjustRightInd w:val="0"/>
              <w:snapToGrid w:val="0"/>
              <w:jc w:val="right"/>
              <w:rPr>
                <w:rFonts w:ascii="Arial" w:hAnsi="Arial" w:cs="Arial"/>
                <w:b/>
                <w:bCs/>
                <w:color w:val="000000"/>
                <w:lang w:val="en-GB"/>
              </w:rPr>
            </w:pPr>
            <w:r w:rsidRPr="006A3E3B">
              <w:rPr>
                <w:rFonts w:ascii="Arial" w:hAnsi="Arial" w:cs="Arial"/>
                <w:b/>
                <w:bCs/>
                <w:color w:val="000000"/>
                <w:lang w:val="en-GB"/>
              </w:rPr>
              <w:t xml:space="preserve">41.1 </w:t>
            </w:r>
          </w:p>
        </w:tc>
        <w:tc>
          <w:tcPr>
            <w:tcW w:w="552" w:type="pct"/>
            <w:tcBorders>
              <w:bottom w:val="single" w:sz="4" w:space="0" w:color="auto"/>
            </w:tcBorders>
            <w:noWrap/>
            <w:vAlign w:val="bottom"/>
            <w:hideMark/>
          </w:tcPr>
          <w:p w14:paraId="7C7DF99D" w14:textId="77777777" w:rsidR="0074501A" w:rsidRPr="006A3E3B" w:rsidRDefault="0074501A" w:rsidP="0074501A">
            <w:pPr>
              <w:adjustRightInd w:val="0"/>
              <w:snapToGrid w:val="0"/>
              <w:jc w:val="right"/>
              <w:rPr>
                <w:rFonts w:ascii="Arial" w:hAnsi="Arial" w:cs="Arial"/>
                <w:b/>
                <w:bCs/>
                <w:color w:val="000000"/>
                <w:lang w:val="en-GB"/>
              </w:rPr>
            </w:pPr>
            <w:r w:rsidRPr="006A3E3B">
              <w:rPr>
                <w:rFonts w:ascii="Arial" w:hAnsi="Arial" w:cs="Arial"/>
                <w:b/>
                <w:bCs/>
                <w:color w:val="000000"/>
                <w:lang w:val="en-GB"/>
              </w:rPr>
              <w:t xml:space="preserve">14.1 </w:t>
            </w:r>
          </w:p>
        </w:tc>
        <w:tc>
          <w:tcPr>
            <w:tcW w:w="554" w:type="pct"/>
            <w:tcBorders>
              <w:bottom w:val="single" w:sz="4" w:space="0" w:color="auto"/>
            </w:tcBorders>
            <w:noWrap/>
            <w:vAlign w:val="bottom"/>
            <w:hideMark/>
          </w:tcPr>
          <w:p w14:paraId="07DDE5FD" w14:textId="77777777" w:rsidR="0074501A" w:rsidRPr="006A3E3B" w:rsidRDefault="0074501A" w:rsidP="0074501A">
            <w:pPr>
              <w:adjustRightInd w:val="0"/>
              <w:snapToGrid w:val="0"/>
              <w:jc w:val="right"/>
              <w:rPr>
                <w:rFonts w:ascii="Arial" w:hAnsi="Arial" w:cs="Arial"/>
                <w:b/>
                <w:bCs/>
                <w:color w:val="000000"/>
                <w:lang w:val="en-GB"/>
              </w:rPr>
            </w:pPr>
            <w:r w:rsidRPr="006A3E3B">
              <w:rPr>
                <w:rFonts w:ascii="Arial" w:hAnsi="Arial" w:cs="Arial"/>
                <w:b/>
                <w:bCs/>
                <w:color w:val="000000"/>
                <w:lang w:val="en-GB"/>
              </w:rPr>
              <w:t xml:space="preserve">0.2 </w:t>
            </w:r>
          </w:p>
        </w:tc>
        <w:tc>
          <w:tcPr>
            <w:tcW w:w="473" w:type="pct"/>
            <w:tcBorders>
              <w:bottom w:val="single" w:sz="4" w:space="0" w:color="auto"/>
            </w:tcBorders>
            <w:noWrap/>
            <w:vAlign w:val="bottom"/>
            <w:hideMark/>
          </w:tcPr>
          <w:p w14:paraId="66CCC864" w14:textId="77777777" w:rsidR="0074501A" w:rsidRPr="006A3E3B" w:rsidRDefault="0074501A" w:rsidP="0074501A">
            <w:pPr>
              <w:adjustRightInd w:val="0"/>
              <w:snapToGrid w:val="0"/>
              <w:jc w:val="right"/>
              <w:rPr>
                <w:rFonts w:ascii="Arial" w:hAnsi="Arial" w:cs="Arial"/>
                <w:b/>
                <w:bCs/>
                <w:color w:val="000000"/>
                <w:lang w:val="en-GB"/>
              </w:rPr>
            </w:pPr>
            <w:r w:rsidRPr="006A3E3B">
              <w:rPr>
                <w:rFonts w:ascii="Arial" w:hAnsi="Arial" w:cs="Arial"/>
                <w:b/>
                <w:bCs/>
                <w:color w:val="000000"/>
                <w:lang w:val="en-GB"/>
              </w:rPr>
              <w:t xml:space="preserve">0.2 </w:t>
            </w:r>
          </w:p>
        </w:tc>
        <w:tc>
          <w:tcPr>
            <w:tcW w:w="550" w:type="pct"/>
            <w:tcBorders>
              <w:bottom w:val="single" w:sz="4" w:space="0" w:color="auto"/>
            </w:tcBorders>
            <w:noWrap/>
            <w:vAlign w:val="bottom"/>
            <w:hideMark/>
          </w:tcPr>
          <w:p w14:paraId="593087FB" w14:textId="77777777" w:rsidR="0074501A" w:rsidRPr="006A3E3B" w:rsidRDefault="0074501A" w:rsidP="0074501A">
            <w:pPr>
              <w:adjustRightInd w:val="0"/>
              <w:snapToGrid w:val="0"/>
              <w:jc w:val="right"/>
              <w:rPr>
                <w:rFonts w:ascii="Arial" w:hAnsi="Arial" w:cs="Arial"/>
                <w:b/>
                <w:bCs/>
                <w:color w:val="000000"/>
                <w:lang w:val="en-GB"/>
              </w:rPr>
            </w:pPr>
            <w:r w:rsidRPr="006A3E3B">
              <w:rPr>
                <w:rFonts w:ascii="Arial" w:hAnsi="Arial" w:cs="Arial"/>
                <w:b/>
                <w:bCs/>
                <w:color w:val="000000"/>
                <w:lang w:val="en-GB"/>
              </w:rPr>
              <w:t xml:space="preserve">1.0 </w:t>
            </w:r>
          </w:p>
        </w:tc>
      </w:tr>
      <w:tr w:rsidR="0074501A" w:rsidRPr="006A3E3B" w14:paraId="35652287" w14:textId="77777777" w:rsidTr="0074501A">
        <w:trPr>
          <w:trHeight w:val="42"/>
        </w:trPr>
        <w:tc>
          <w:tcPr>
            <w:tcW w:w="392" w:type="pct"/>
            <w:vMerge w:val="restart"/>
            <w:tcBorders>
              <w:top w:val="single" w:sz="4" w:space="0" w:color="auto"/>
            </w:tcBorders>
            <w:noWrap/>
            <w:vAlign w:val="bottom"/>
            <w:hideMark/>
          </w:tcPr>
          <w:p w14:paraId="112A8B51" w14:textId="77777777" w:rsidR="0074501A" w:rsidRPr="006A3E3B" w:rsidRDefault="0074501A" w:rsidP="0074501A">
            <w:pPr>
              <w:adjustRightInd w:val="0"/>
              <w:snapToGrid w:val="0"/>
              <w:rPr>
                <w:rFonts w:ascii="Arial" w:hAnsi="Arial" w:cs="Arial"/>
                <w:b/>
                <w:bCs/>
                <w:color w:val="000000"/>
                <w:lang w:val="en-GB"/>
              </w:rPr>
            </w:pPr>
            <w:r w:rsidRPr="006A3E3B">
              <w:rPr>
                <w:rFonts w:ascii="Arial" w:hAnsi="Arial" w:cs="Arial"/>
                <w:b/>
                <w:bCs/>
                <w:color w:val="000000"/>
                <w:lang w:val="en-GB"/>
              </w:rPr>
              <w:t>Plots</w:t>
            </w:r>
          </w:p>
          <w:p w14:paraId="282F5501" w14:textId="77777777" w:rsidR="0074501A" w:rsidRPr="006A3E3B" w:rsidRDefault="0074501A" w:rsidP="0074501A">
            <w:pPr>
              <w:adjustRightInd w:val="0"/>
              <w:snapToGrid w:val="0"/>
              <w:jc w:val="center"/>
              <w:rPr>
                <w:rFonts w:ascii="Arial" w:hAnsi="Arial" w:cs="Arial"/>
                <w:b/>
                <w:bCs/>
                <w:color w:val="000000"/>
                <w:lang w:val="en-GB"/>
              </w:rPr>
            </w:pPr>
          </w:p>
        </w:tc>
        <w:tc>
          <w:tcPr>
            <w:tcW w:w="1415" w:type="dxa"/>
            <w:tcBorders>
              <w:top w:val="single" w:sz="4" w:space="0" w:color="auto"/>
            </w:tcBorders>
            <w:noWrap/>
            <w:vAlign w:val="bottom"/>
            <w:hideMark/>
          </w:tcPr>
          <w:p w14:paraId="3ADCD224" w14:textId="77777777" w:rsidR="0074501A" w:rsidRPr="006A3E3B" w:rsidRDefault="0074501A" w:rsidP="0074501A">
            <w:pPr>
              <w:adjustRightInd w:val="0"/>
              <w:snapToGrid w:val="0"/>
              <w:rPr>
                <w:rFonts w:ascii="Arial" w:hAnsi="Arial" w:cs="Arial"/>
                <w:b/>
                <w:bCs/>
                <w:color w:val="000000"/>
                <w:lang w:val="en-GB"/>
              </w:rPr>
            </w:pPr>
            <w:r w:rsidRPr="006A3E3B">
              <w:rPr>
                <w:rFonts w:ascii="Arial" w:hAnsi="Arial" w:cs="Arial"/>
                <w:b/>
                <w:bCs/>
                <w:color w:val="000000"/>
                <w:lang w:val="en-GB"/>
              </w:rPr>
              <w:t>Total</w:t>
            </w:r>
          </w:p>
        </w:tc>
        <w:tc>
          <w:tcPr>
            <w:tcW w:w="507" w:type="pct"/>
            <w:tcBorders>
              <w:top w:val="single" w:sz="4" w:space="0" w:color="auto"/>
            </w:tcBorders>
            <w:noWrap/>
            <w:vAlign w:val="bottom"/>
            <w:hideMark/>
          </w:tcPr>
          <w:p w14:paraId="4476938F" w14:textId="77777777" w:rsidR="0074501A" w:rsidRPr="006A3E3B" w:rsidRDefault="0074501A" w:rsidP="0074501A">
            <w:pPr>
              <w:adjustRightInd w:val="0"/>
              <w:snapToGrid w:val="0"/>
              <w:jc w:val="right"/>
              <w:rPr>
                <w:rFonts w:ascii="Arial" w:hAnsi="Arial" w:cs="Arial"/>
                <w:b/>
                <w:bCs/>
                <w:color w:val="000000"/>
                <w:lang w:val="en-GB"/>
              </w:rPr>
            </w:pPr>
            <w:r w:rsidRPr="006A3E3B">
              <w:rPr>
                <w:rFonts w:ascii="Arial" w:hAnsi="Arial" w:cs="Arial"/>
                <w:b/>
                <w:bCs/>
                <w:color w:val="000000"/>
                <w:lang w:val="en-GB"/>
              </w:rPr>
              <w:t>291</w:t>
            </w:r>
          </w:p>
        </w:tc>
        <w:tc>
          <w:tcPr>
            <w:tcW w:w="552" w:type="pct"/>
            <w:tcBorders>
              <w:top w:val="single" w:sz="4" w:space="0" w:color="auto"/>
            </w:tcBorders>
            <w:noWrap/>
            <w:vAlign w:val="bottom"/>
            <w:hideMark/>
          </w:tcPr>
          <w:p w14:paraId="14079EAF" w14:textId="77777777" w:rsidR="0074501A" w:rsidRPr="006A3E3B" w:rsidRDefault="0074501A" w:rsidP="0074501A">
            <w:pPr>
              <w:adjustRightInd w:val="0"/>
              <w:snapToGrid w:val="0"/>
              <w:jc w:val="right"/>
              <w:rPr>
                <w:rFonts w:ascii="Arial" w:hAnsi="Arial" w:cs="Arial"/>
                <w:b/>
                <w:bCs/>
                <w:color w:val="000000"/>
                <w:lang w:val="en-GB"/>
              </w:rPr>
            </w:pPr>
            <w:r w:rsidRPr="006A3E3B">
              <w:rPr>
                <w:rFonts w:ascii="Arial" w:hAnsi="Arial" w:cs="Arial"/>
                <w:b/>
                <w:bCs/>
                <w:color w:val="000000"/>
                <w:lang w:val="en-GB"/>
              </w:rPr>
              <w:t>4,980</w:t>
            </w:r>
          </w:p>
        </w:tc>
        <w:tc>
          <w:tcPr>
            <w:tcW w:w="629" w:type="pct"/>
            <w:tcBorders>
              <w:top w:val="single" w:sz="4" w:space="0" w:color="auto"/>
            </w:tcBorders>
            <w:noWrap/>
            <w:vAlign w:val="bottom"/>
            <w:hideMark/>
          </w:tcPr>
          <w:p w14:paraId="035F48DD" w14:textId="77777777" w:rsidR="0074501A" w:rsidRPr="006A3E3B" w:rsidRDefault="0074501A" w:rsidP="0074501A">
            <w:pPr>
              <w:adjustRightInd w:val="0"/>
              <w:snapToGrid w:val="0"/>
              <w:jc w:val="right"/>
              <w:rPr>
                <w:rFonts w:ascii="Arial" w:hAnsi="Arial" w:cs="Arial"/>
                <w:b/>
                <w:bCs/>
                <w:color w:val="000000"/>
                <w:lang w:val="en-GB"/>
              </w:rPr>
            </w:pPr>
            <w:r w:rsidRPr="006A3E3B">
              <w:rPr>
                <w:rFonts w:ascii="Arial" w:hAnsi="Arial" w:cs="Arial"/>
                <w:b/>
                <w:bCs/>
                <w:color w:val="000000"/>
                <w:lang w:val="en-GB"/>
              </w:rPr>
              <w:t>3,171</w:t>
            </w:r>
          </w:p>
        </w:tc>
        <w:tc>
          <w:tcPr>
            <w:tcW w:w="552" w:type="pct"/>
            <w:tcBorders>
              <w:top w:val="single" w:sz="4" w:space="0" w:color="auto"/>
            </w:tcBorders>
            <w:noWrap/>
            <w:vAlign w:val="bottom"/>
            <w:hideMark/>
          </w:tcPr>
          <w:p w14:paraId="797AFCFB" w14:textId="77777777" w:rsidR="0074501A" w:rsidRPr="006A3E3B" w:rsidRDefault="0074501A" w:rsidP="0074501A">
            <w:pPr>
              <w:adjustRightInd w:val="0"/>
              <w:snapToGrid w:val="0"/>
              <w:jc w:val="right"/>
              <w:rPr>
                <w:rFonts w:ascii="Arial" w:hAnsi="Arial" w:cs="Arial"/>
                <w:b/>
                <w:bCs/>
                <w:color w:val="000000"/>
                <w:lang w:val="en-GB"/>
              </w:rPr>
            </w:pPr>
            <w:r w:rsidRPr="006A3E3B">
              <w:rPr>
                <w:rFonts w:ascii="Arial" w:hAnsi="Arial" w:cs="Arial"/>
                <w:b/>
                <w:bCs/>
                <w:color w:val="000000"/>
                <w:lang w:val="en-GB"/>
              </w:rPr>
              <w:t>1,750</w:t>
            </w:r>
          </w:p>
        </w:tc>
        <w:tc>
          <w:tcPr>
            <w:tcW w:w="554" w:type="pct"/>
            <w:tcBorders>
              <w:top w:val="single" w:sz="4" w:space="0" w:color="auto"/>
            </w:tcBorders>
            <w:noWrap/>
            <w:vAlign w:val="bottom"/>
            <w:hideMark/>
          </w:tcPr>
          <w:p w14:paraId="7E4819F2" w14:textId="77777777" w:rsidR="0074501A" w:rsidRPr="006A3E3B" w:rsidRDefault="0074501A" w:rsidP="0074501A">
            <w:pPr>
              <w:adjustRightInd w:val="0"/>
              <w:snapToGrid w:val="0"/>
              <w:jc w:val="right"/>
              <w:rPr>
                <w:rFonts w:ascii="Arial" w:hAnsi="Arial" w:cs="Arial"/>
                <w:b/>
                <w:bCs/>
                <w:color w:val="000000"/>
                <w:lang w:val="en-GB"/>
              </w:rPr>
            </w:pPr>
            <w:r w:rsidRPr="006A3E3B">
              <w:rPr>
                <w:rFonts w:ascii="Arial" w:hAnsi="Arial" w:cs="Arial"/>
                <w:b/>
                <w:bCs/>
                <w:color w:val="000000"/>
                <w:lang w:val="en-GB"/>
              </w:rPr>
              <w:t>164</w:t>
            </w:r>
          </w:p>
        </w:tc>
        <w:tc>
          <w:tcPr>
            <w:tcW w:w="473" w:type="pct"/>
            <w:tcBorders>
              <w:top w:val="single" w:sz="4" w:space="0" w:color="auto"/>
            </w:tcBorders>
            <w:noWrap/>
            <w:vAlign w:val="bottom"/>
            <w:hideMark/>
          </w:tcPr>
          <w:p w14:paraId="2F18675B" w14:textId="77777777" w:rsidR="0074501A" w:rsidRPr="006A3E3B" w:rsidRDefault="0074501A" w:rsidP="0074501A">
            <w:pPr>
              <w:adjustRightInd w:val="0"/>
              <w:snapToGrid w:val="0"/>
              <w:jc w:val="right"/>
              <w:rPr>
                <w:rFonts w:ascii="Arial" w:hAnsi="Arial" w:cs="Arial"/>
                <w:b/>
                <w:bCs/>
                <w:color w:val="000000"/>
                <w:lang w:val="en-GB"/>
              </w:rPr>
            </w:pPr>
            <w:r w:rsidRPr="006A3E3B">
              <w:rPr>
                <w:rFonts w:ascii="Arial" w:hAnsi="Arial" w:cs="Arial"/>
                <w:b/>
                <w:bCs/>
                <w:color w:val="000000"/>
                <w:lang w:val="en-GB"/>
              </w:rPr>
              <w:t>49</w:t>
            </w:r>
          </w:p>
        </w:tc>
        <w:tc>
          <w:tcPr>
            <w:tcW w:w="550" w:type="pct"/>
            <w:tcBorders>
              <w:top w:val="single" w:sz="4" w:space="0" w:color="auto"/>
            </w:tcBorders>
            <w:noWrap/>
            <w:vAlign w:val="bottom"/>
            <w:hideMark/>
          </w:tcPr>
          <w:p w14:paraId="5641CD12" w14:textId="77777777" w:rsidR="0074501A" w:rsidRPr="006A3E3B" w:rsidRDefault="0074501A" w:rsidP="0074501A">
            <w:pPr>
              <w:adjustRightInd w:val="0"/>
              <w:snapToGrid w:val="0"/>
              <w:jc w:val="right"/>
              <w:rPr>
                <w:rFonts w:ascii="Arial" w:hAnsi="Arial" w:cs="Arial"/>
                <w:b/>
                <w:bCs/>
                <w:color w:val="000000"/>
                <w:lang w:val="en-GB"/>
              </w:rPr>
            </w:pPr>
            <w:r w:rsidRPr="006A3E3B">
              <w:rPr>
                <w:rFonts w:ascii="Arial" w:hAnsi="Arial" w:cs="Arial"/>
                <w:b/>
                <w:bCs/>
                <w:color w:val="000000"/>
                <w:lang w:val="en-GB"/>
              </w:rPr>
              <w:t>98</w:t>
            </w:r>
          </w:p>
        </w:tc>
      </w:tr>
      <w:tr w:rsidR="0074501A" w:rsidRPr="006A3E3B" w14:paraId="40CBD203" w14:textId="77777777" w:rsidTr="0074501A">
        <w:trPr>
          <w:trHeight w:val="42"/>
        </w:trPr>
        <w:tc>
          <w:tcPr>
            <w:tcW w:w="392" w:type="pct"/>
            <w:vMerge/>
            <w:tcBorders>
              <w:bottom w:val="single" w:sz="4" w:space="0" w:color="auto"/>
            </w:tcBorders>
            <w:noWrap/>
            <w:vAlign w:val="bottom"/>
            <w:hideMark/>
          </w:tcPr>
          <w:p w14:paraId="03EA599B" w14:textId="77777777" w:rsidR="0074501A" w:rsidRPr="006A3E3B" w:rsidRDefault="0074501A" w:rsidP="0074501A">
            <w:pPr>
              <w:adjustRightInd w:val="0"/>
              <w:snapToGrid w:val="0"/>
              <w:jc w:val="center"/>
              <w:rPr>
                <w:rFonts w:ascii="Arial" w:hAnsi="Arial" w:cs="Arial"/>
                <w:b/>
                <w:bCs/>
                <w:color w:val="000000"/>
                <w:lang w:val="en-GB"/>
              </w:rPr>
            </w:pPr>
          </w:p>
        </w:tc>
        <w:tc>
          <w:tcPr>
            <w:tcW w:w="1415" w:type="dxa"/>
            <w:tcBorders>
              <w:bottom w:val="single" w:sz="4" w:space="0" w:color="auto"/>
            </w:tcBorders>
            <w:noWrap/>
            <w:vAlign w:val="bottom"/>
            <w:hideMark/>
          </w:tcPr>
          <w:p w14:paraId="507C4A80" w14:textId="77777777" w:rsidR="0074501A" w:rsidRPr="006A3E3B" w:rsidRDefault="0074501A" w:rsidP="0074501A">
            <w:pPr>
              <w:adjustRightInd w:val="0"/>
              <w:snapToGrid w:val="0"/>
              <w:rPr>
                <w:rFonts w:ascii="Arial" w:hAnsi="Arial" w:cs="Arial"/>
                <w:b/>
                <w:bCs/>
                <w:color w:val="000000"/>
                <w:lang w:val="en-GB"/>
              </w:rPr>
            </w:pPr>
            <w:r w:rsidRPr="006A3E3B">
              <w:rPr>
                <w:rFonts w:ascii="Arial" w:hAnsi="Arial" w:cs="Arial"/>
                <w:b/>
                <w:bCs/>
                <w:color w:val="000000"/>
                <w:lang w:val="en-GB"/>
              </w:rPr>
              <w:t>Ratio (%)</w:t>
            </w:r>
          </w:p>
        </w:tc>
        <w:tc>
          <w:tcPr>
            <w:tcW w:w="507" w:type="pct"/>
            <w:tcBorders>
              <w:bottom w:val="single" w:sz="4" w:space="0" w:color="auto"/>
            </w:tcBorders>
            <w:noWrap/>
            <w:vAlign w:val="bottom"/>
            <w:hideMark/>
          </w:tcPr>
          <w:p w14:paraId="4B42FD5F" w14:textId="77777777" w:rsidR="0074501A" w:rsidRPr="006A3E3B" w:rsidRDefault="0074501A" w:rsidP="0074501A">
            <w:pPr>
              <w:adjustRightInd w:val="0"/>
              <w:snapToGrid w:val="0"/>
              <w:jc w:val="right"/>
              <w:rPr>
                <w:rFonts w:ascii="Arial" w:hAnsi="Arial" w:cs="Arial"/>
                <w:b/>
                <w:bCs/>
                <w:color w:val="000000"/>
                <w:lang w:val="en-GB"/>
              </w:rPr>
            </w:pPr>
            <w:r w:rsidRPr="006A3E3B">
              <w:rPr>
                <w:rFonts w:ascii="Arial" w:hAnsi="Arial" w:cs="Arial"/>
                <w:b/>
                <w:bCs/>
                <w:color w:val="000000"/>
                <w:lang w:val="en-GB"/>
              </w:rPr>
              <w:t xml:space="preserve">2.8 </w:t>
            </w:r>
          </w:p>
        </w:tc>
        <w:tc>
          <w:tcPr>
            <w:tcW w:w="552" w:type="pct"/>
            <w:tcBorders>
              <w:bottom w:val="single" w:sz="4" w:space="0" w:color="auto"/>
            </w:tcBorders>
            <w:noWrap/>
            <w:vAlign w:val="bottom"/>
            <w:hideMark/>
          </w:tcPr>
          <w:p w14:paraId="63FEFC6D" w14:textId="77777777" w:rsidR="0074501A" w:rsidRPr="006A3E3B" w:rsidRDefault="0074501A" w:rsidP="0074501A">
            <w:pPr>
              <w:adjustRightInd w:val="0"/>
              <w:snapToGrid w:val="0"/>
              <w:jc w:val="right"/>
              <w:rPr>
                <w:rFonts w:ascii="Arial" w:hAnsi="Arial" w:cs="Arial"/>
                <w:b/>
                <w:bCs/>
                <w:color w:val="000000"/>
                <w:lang w:val="en-GB"/>
              </w:rPr>
            </w:pPr>
            <w:r w:rsidRPr="006A3E3B">
              <w:rPr>
                <w:rFonts w:ascii="Arial" w:hAnsi="Arial" w:cs="Arial"/>
                <w:b/>
                <w:bCs/>
                <w:color w:val="000000"/>
                <w:lang w:val="en-GB"/>
              </w:rPr>
              <w:t xml:space="preserve">47.4 </w:t>
            </w:r>
          </w:p>
        </w:tc>
        <w:tc>
          <w:tcPr>
            <w:tcW w:w="629" w:type="pct"/>
            <w:tcBorders>
              <w:bottom w:val="single" w:sz="4" w:space="0" w:color="auto"/>
            </w:tcBorders>
            <w:noWrap/>
            <w:vAlign w:val="bottom"/>
            <w:hideMark/>
          </w:tcPr>
          <w:p w14:paraId="4826D669" w14:textId="77777777" w:rsidR="0074501A" w:rsidRPr="006A3E3B" w:rsidRDefault="0074501A" w:rsidP="0074501A">
            <w:pPr>
              <w:adjustRightInd w:val="0"/>
              <w:snapToGrid w:val="0"/>
              <w:jc w:val="right"/>
              <w:rPr>
                <w:rFonts w:ascii="Arial" w:hAnsi="Arial" w:cs="Arial"/>
                <w:b/>
                <w:bCs/>
                <w:color w:val="000000"/>
                <w:lang w:val="en-GB"/>
              </w:rPr>
            </w:pPr>
            <w:r w:rsidRPr="006A3E3B">
              <w:rPr>
                <w:rFonts w:ascii="Arial" w:hAnsi="Arial" w:cs="Arial"/>
                <w:b/>
                <w:bCs/>
                <w:color w:val="000000"/>
                <w:lang w:val="en-GB"/>
              </w:rPr>
              <w:t xml:space="preserve">30.2 </w:t>
            </w:r>
          </w:p>
        </w:tc>
        <w:tc>
          <w:tcPr>
            <w:tcW w:w="552" w:type="pct"/>
            <w:tcBorders>
              <w:bottom w:val="single" w:sz="4" w:space="0" w:color="auto"/>
            </w:tcBorders>
            <w:noWrap/>
            <w:vAlign w:val="bottom"/>
            <w:hideMark/>
          </w:tcPr>
          <w:p w14:paraId="14FC5ACE" w14:textId="77777777" w:rsidR="0074501A" w:rsidRPr="006A3E3B" w:rsidRDefault="0074501A" w:rsidP="0074501A">
            <w:pPr>
              <w:adjustRightInd w:val="0"/>
              <w:snapToGrid w:val="0"/>
              <w:jc w:val="right"/>
              <w:rPr>
                <w:rFonts w:ascii="Arial" w:hAnsi="Arial" w:cs="Arial"/>
                <w:b/>
                <w:bCs/>
                <w:color w:val="000000"/>
                <w:lang w:val="en-GB"/>
              </w:rPr>
            </w:pPr>
            <w:r w:rsidRPr="006A3E3B">
              <w:rPr>
                <w:rFonts w:ascii="Arial" w:hAnsi="Arial" w:cs="Arial"/>
                <w:b/>
                <w:bCs/>
                <w:color w:val="000000"/>
                <w:lang w:val="en-GB"/>
              </w:rPr>
              <w:t xml:space="preserve">16.7 </w:t>
            </w:r>
          </w:p>
        </w:tc>
        <w:tc>
          <w:tcPr>
            <w:tcW w:w="554" w:type="pct"/>
            <w:tcBorders>
              <w:bottom w:val="single" w:sz="4" w:space="0" w:color="auto"/>
            </w:tcBorders>
            <w:noWrap/>
            <w:vAlign w:val="bottom"/>
            <w:hideMark/>
          </w:tcPr>
          <w:p w14:paraId="30345074" w14:textId="77777777" w:rsidR="0074501A" w:rsidRPr="006A3E3B" w:rsidRDefault="0074501A" w:rsidP="0074501A">
            <w:pPr>
              <w:adjustRightInd w:val="0"/>
              <w:snapToGrid w:val="0"/>
              <w:jc w:val="right"/>
              <w:rPr>
                <w:rFonts w:ascii="Arial" w:hAnsi="Arial" w:cs="Arial"/>
                <w:b/>
                <w:bCs/>
                <w:color w:val="000000"/>
                <w:lang w:val="en-GB"/>
              </w:rPr>
            </w:pPr>
            <w:r w:rsidRPr="006A3E3B">
              <w:rPr>
                <w:rFonts w:ascii="Arial" w:hAnsi="Arial" w:cs="Arial"/>
                <w:b/>
                <w:bCs/>
                <w:color w:val="000000"/>
                <w:lang w:val="en-GB"/>
              </w:rPr>
              <w:t xml:space="preserve">1.5 </w:t>
            </w:r>
          </w:p>
        </w:tc>
        <w:tc>
          <w:tcPr>
            <w:tcW w:w="473" w:type="pct"/>
            <w:tcBorders>
              <w:bottom w:val="single" w:sz="4" w:space="0" w:color="auto"/>
            </w:tcBorders>
            <w:noWrap/>
            <w:vAlign w:val="bottom"/>
            <w:hideMark/>
          </w:tcPr>
          <w:p w14:paraId="61FF2DC8" w14:textId="77777777" w:rsidR="0074501A" w:rsidRPr="006A3E3B" w:rsidRDefault="0074501A" w:rsidP="0074501A">
            <w:pPr>
              <w:adjustRightInd w:val="0"/>
              <w:snapToGrid w:val="0"/>
              <w:jc w:val="right"/>
              <w:rPr>
                <w:rFonts w:ascii="Arial" w:hAnsi="Arial" w:cs="Arial"/>
                <w:b/>
                <w:bCs/>
                <w:color w:val="000000"/>
                <w:lang w:val="en-GB"/>
              </w:rPr>
            </w:pPr>
            <w:r w:rsidRPr="006A3E3B">
              <w:rPr>
                <w:rFonts w:ascii="Arial" w:hAnsi="Arial" w:cs="Arial"/>
                <w:b/>
                <w:bCs/>
                <w:color w:val="000000"/>
                <w:lang w:val="en-GB"/>
              </w:rPr>
              <w:t xml:space="preserve">0.5 </w:t>
            </w:r>
          </w:p>
        </w:tc>
        <w:tc>
          <w:tcPr>
            <w:tcW w:w="550" w:type="pct"/>
            <w:tcBorders>
              <w:bottom w:val="single" w:sz="4" w:space="0" w:color="auto"/>
            </w:tcBorders>
            <w:noWrap/>
            <w:vAlign w:val="bottom"/>
            <w:hideMark/>
          </w:tcPr>
          <w:p w14:paraId="158C41FA" w14:textId="77777777" w:rsidR="0074501A" w:rsidRPr="006A3E3B" w:rsidRDefault="0074501A" w:rsidP="0074501A">
            <w:pPr>
              <w:adjustRightInd w:val="0"/>
              <w:snapToGrid w:val="0"/>
              <w:jc w:val="right"/>
              <w:rPr>
                <w:rFonts w:ascii="Arial" w:hAnsi="Arial" w:cs="Arial"/>
                <w:b/>
                <w:bCs/>
                <w:color w:val="000000"/>
                <w:lang w:val="en-GB"/>
              </w:rPr>
            </w:pPr>
            <w:r w:rsidRPr="006A3E3B">
              <w:rPr>
                <w:rFonts w:ascii="Arial" w:hAnsi="Arial" w:cs="Arial"/>
                <w:b/>
                <w:bCs/>
                <w:color w:val="000000"/>
                <w:lang w:val="en-GB"/>
              </w:rPr>
              <w:t xml:space="preserve">0.9 </w:t>
            </w:r>
          </w:p>
        </w:tc>
      </w:tr>
    </w:tbl>
    <w:p w14:paraId="66448DC9" w14:textId="77777777" w:rsidR="0074501A" w:rsidRPr="006A3E3B" w:rsidRDefault="0074501A" w:rsidP="0074501A">
      <w:pPr>
        <w:jc w:val="both"/>
        <w:rPr>
          <w:rFonts w:ascii="Arial" w:hAnsi="Arial" w:cs="Arial"/>
        </w:rPr>
        <w:sectPr w:rsidR="0074501A" w:rsidRPr="006A3E3B" w:rsidSect="00583C59">
          <w:pgSz w:w="16838" w:h="11906" w:orient="landscape"/>
          <w:pgMar w:top="1440" w:right="1440" w:bottom="1440" w:left="1440" w:header="720" w:footer="720" w:gutter="0"/>
          <w:cols w:space="720"/>
          <w:docGrid w:linePitch="360"/>
        </w:sectPr>
      </w:pPr>
    </w:p>
    <w:p w14:paraId="6F0049E8" w14:textId="77777777" w:rsidR="0074501A" w:rsidRDefault="0074501A" w:rsidP="0074501A">
      <w:pPr>
        <w:jc w:val="both"/>
        <w:rPr>
          <w:rFonts w:ascii="Arial" w:hAnsi="Arial" w:cs="Arial"/>
          <w:b/>
        </w:rPr>
      </w:pPr>
      <w:r w:rsidRPr="00F3780A">
        <w:rPr>
          <w:rFonts w:ascii="Arial" w:hAnsi="Arial" w:cs="Arial"/>
          <w:b/>
        </w:rPr>
        <w:lastRenderedPageBreak/>
        <w:t>3.3 Analysis and Evaluation</w:t>
      </w:r>
    </w:p>
    <w:p w14:paraId="79204D14" w14:textId="77777777" w:rsidR="00F3780A" w:rsidRPr="00F3780A" w:rsidRDefault="00F3780A" w:rsidP="0074501A">
      <w:pPr>
        <w:jc w:val="both"/>
        <w:rPr>
          <w:rFonts w:ascii="Arial" w:hAnsi="Arial" w:cs="Arial"/>
          <w:b/>
        </w:rPr>
      </w:pPr>
    </w:p>
    <w:p w14:paraId="6739E595" w14:textId="77777777" w:rsidR="0074501A" w:rsidRPr="00F3780A" w:rsidRDefault="0074501A" w:rsidP="0074501A">
      <w:pPr>
        <w:jc w:val="both"/>
        <w:rPr>
          <w:rFonts w:ascii="Arial" w:hAnsi="Arial" w:cs="Arial"/>
          <w:b/>
          <w:i/>
        </w:rPr>
      </w:pPr>
      <w:r w:rsidRPr="00F3780A">
        <w:rPr>
          <w:rFonts w:ascii="Arial" w:hAnsi="Arial" w:cs="Arial"/>
          <w:b/>
          <w:i/>
        </w:rPr>
        <w:t>3.3.1 Challenges of Plot Fragmentation and District-Level Disparities</w:t>
      </w:r>
    </w:p>
    <w:p w14:paraId="332985EF" w14:textId="77777777" w:rsidR="00F3780A" w:rsidRPr="006A3E3B" w:rsidRDefault="00F3780A" w:rsidP="0074501A">
      <w:pPr>
        <w:jc w:val="both"/>
        <w:rPr>
          <w:rFonts w:ascii="Arial" w:hAnsi="Arial" w:cs="Arial"/>
          <w:i/>
        </w:rPr>
      </w:pPr>
    </w:p>
    <w:p w14:paraId="5B03DE84" w14:textId="77777777" w:rsidR="0074501A" w:rsidRDefault="0074501A" w:rsidP="0074501A">
      <w:pPr>
        <w:jc w:val="both"/>
        <w:rPr>
          <w:rFonts w:ascii="Arial" w:hAnsi="Arial" w:cs="Arial"/>
        </w:rPr>
      </w:pPr>
      <w:r w:rsidRPr="006A3E3B">
        <w:rPr>
          <w:rFonts w:ascii="Arial" w:hAnsi="Arial" w:cs="Arial"/>
        </w:rPr>
        <w:t>The distribution of PPNEBF across the former Gia Lai province reveals significant spatial fragmentation that poses substantial challenges for sustainable forest management. The total area of plots smaller than 0.5 ha amounts to 542.33 ha distributed across 2,146 plots (Table 1), representing a highly fragmented landscape. These small plots are scattered throughout the province, often interspersed amongst bare land parcels, making them particularly difficult to access and monitor effectively.</w:t>
      </w:r>
    </w:p>
    <w:p w14:paraId="3E7C4CBD" w14:textId="77777777" w:rsidR="00F3780A" w:rsidRPr="006A3E3B" w:rsidRDefault="00F3780A" w:rsidP="0074501A">
      <w:pPr>
        <w:jc w:val="both"/>
        <w:rPr>
          <w:rFonts w:ascii="Arial" w:hAnsi="Arial" w:cs="Arial"/>
        </w:rPr>
      </w:pPr>
    </w:p>
    <w:p w14:paraId="4198BFE2" w14:textId="77777777" w:rsidR="0074501A" w:rsidRDefault="0074501A" w:rsidP="0074501A">
      <w:pPr>
        <w:jc w:val="both"/>
        <w:rPr>
          <w:rFonts w:ascii="Arial" w:hAnsi="Arial" w:cs="Arial"/>
        </w:rPr>
      </w:pPr>
      <w:r w:rsidRPr="006A3E3B">
        <w:rPr>
          <w:rFonts w:ascii="Arial" w:hAnsi="Arial" w:cs="Arial"/>
        </w:rPr>
        <w:t xml:space="preserve">The fragmentation issue is compounded by extreme disparities in forest area amongst districts. </w:t>
      </w:r>
      <w:proofErr w:type="spellStart"/>
      <w:r w:rsidRPr="006A3E3B">
        <w:rPr>
          <w:rFonts w:ascii="Arial" w:hAnsi="Arial" w:cs="Arial"/>
        </w:rPr>
        <w:t>Krông</w:t>
      </w:r>
      <w:proofErr w:type="spellEnd"/>
      <w:r w:rsidRPr="006A3E3B">
        <w:rPr>
          <w:rFonts w:ascii="Arial" w:hAnsi="Arial" w:cs="Arial"/>
        </w:rPr>
        <w:t xml:space="preserve"> Pa district manages 37,114.62 ha (40.9% of the provincial total), whilst </w:t>
      </w:r>
      <w:proofErr w:type="spellStart"/>
      <w:r w:rsidRPr="006A3E3B">
        <w:rPr>
          <w:rFonts w:ascii="Arial" w:hAnsi="Arial" w:cs="Arial"/>
        </w:rPr>
        <w:t>Chư</w:t>
      </w:r>
      <w:proofErr w:type="spellEnd"/>
      <w:r w:rsidRPr="006A3E3B">
        <w:rPr>
          <w:rFonts w:ascii="Arial" w:hAnsi="Arial" w:cs="Arial"/>
        </w:rPr>
        <w:t xml:space="preserve"> </w:t>
      </w:r>
      <w:proofErr w:type="spellStart"/>
      <w:r w:rsidRPr="006A3E3B">
        <w:rPr>
          <w:rFonts w:ascii="Arial" w:hAnsi="Arial" w:cs="Arial"/>
        </w:rPr>
        <w:t>Sê</w:t>
      </w:r>
      <w:proofErr w:type="spellEnd"/>
      <w:r w:rsidRPr="006A3E3B">
        <w:rPr>
          <w:rFonts w:ascii="Arial" w:hAnsi="Arial" w:cs="Arial"/>
        </w:rPr>
        <w:t xml:space="preserve"> district has only 1.65 ha. This 22,493-fold difference in forest area creates profound inequalities in management capacity and resource allocation. Similar extreme disparities have been documented in Northeast Vietnam, where the uneven distribution of forest areas amongst districts creates comparable challenges for effective management and equitable resource allocation (Pham et al., 2025). Districts with minimal forest areas, such as </w:t>
      </w:r>
      <w:proofErr w:type="spellStart"/>
      <w:r w:rsidRPr="006A3E3B">
        <w:rPr>
          <w:rFonts w:ascii="Arial" w:hAnsi="Arial" w:cs="Arial"/>
        </w:rPr>
        <w:t>Chư</w:t>
      </w:r>
      <w:proofErr w:type="spellEnd"/>
      <w:r w:rsidRPr="006A3E3B">
        <w:rPr>
          <w:rFonts w:ascii="Arial" w:hAnsi="Arial" w:cs="Arial"/>
        </w:rPr>
        <w:t xml:space="preserve"> </w:t>
      </w:r>
      <w:proofErr w:type="spellStart"/>
      <w:r w:rsidRPr="006A3E3B">
        <w:rPr>
          <w:rFonts w:ascii="Arial" w:hAnsi="Arial" w:cs="Arial"/>
        </w:rPr>
        <w:t>Sê</w:t>
      </w:r>
      <w:proofErr w:type="spellEnd"/>
      <w:r w:rsidRPr="006A3E3B">
        <w:rPr>
          <w:rFonts w:ascii="Arial" w:hAnsi="Arial" w:cs="Arial"/>
        </w:rPr>
        <w:t xml:space="preserve">, </w:t>
      </w:r>
      <w:proofErr w:type="spellStart"/>
      <w:r w:rsidRPr="006A3E3B">
        <w:rPr>
          <w:rFonts w:ascii="Arial" w:hAnsi="Arial" w:cs="Arial"/>
        </w:rPr>
        <w:t>Đức</w:t>
      </w:r>
      <w:proofErr w:type="spellEnd"/>
      <w:r w:rsidRPr="006A3E3B">
        <w:rPr>
          <w:rFonts w:ascii="Arial" w:hAnsi="Arial" w:cs="Arial"/>
        </w:rPr>
        <w:t xml:space="preserve"> </w:t>
      </w:r>
      <w:proofErr w:type="spellStart"/>
      <w:r w:rsidRPr="006A3E3B">
        <w:rPr>
          <w:rFonts w:ascii="Arial" w:hAnsi="Arial" w:cs="Arial"/>
        </w:rPr>
        <w:t>Cơ</w:t>
      </w:r>
      <w:proofErr w:type="spellEnd"/>
      <w:r w:rsidRPr="006A3E3B">
        <w:rPr>
          <w:rFonts w:ascii="Arial" w:hAnsi="Arial" w:cs="Arial"/>
        </w:rPr>
        <w:t xml:space="preserve"> (170.84 ha), and </w:t>
      </w:r>
      <w:proofErr w:type="spellStart"/>
      <w:r w:rsidRPr="006A3E3B">
        <w:rPr>
          <w:rFonts w:ascii="Arial" w:hAnsi="Arial" w:cs="Arial"/>
        </w:rPr>
        <w:t>Phú</w:t>
      </w:r>
      <w:proofErr w:type="spellEnd"/>
      <w:r w:rsidRPr="006A3E3B">
        <w:rPr>
          <w:rFonts w:ascii="Arial" w:hAnsi="Arial" w:cs="Arial"/>
        </w:rPr>
        <w:t xml:space="preserve"> </w:t>
      </w:r>
      <w:proofErr w:type="spellStart"/>
      <w:r w:rsidRPr="006A3E3B">
        <w:rPr>
          <w:rFonts w:ascii="Arial" w:hAnsi="Arial" w:cs="Arial"/>
        </w:rPr>
        <w:t>Thiện</w:t>
      </w:r>
      <w:proofErr w:type="spellEnd"/>
      <w:r w:rsidRPr="006A3E3B">
        <w:rPr>
          <w:rFonts w:ascii="Arial" w:hAnsi="Arial" w:cs="Arial"/>
        </w:rPr>
        <w:t xml:space="preserve"> (105.51 ha), face particular difficulties in justifying dedicated forestry programs and securing proportional investment. The administrative burden of implementing forest development policies remains constant regardless of area, making small allocations economically inefficient and administratively burdensome. Consequently, these districts are unlikely to prioritize PPNEBF development, even when provincial or national funding mechanisms are available.</w:t>
      </w:r>
    </w:p>
    <w:p w14:paraId="1C06170C" w14:textId="77777777" w:rsidR="00F3780A" w:rsidRPr="006A3E3B" w:rsidRDefault="00F3780A" w:rsidP="0074501A">
      <w:pPr>
        <w:jc w:val="both"/>
        <w:rPr>
          <w:rFonts w:ascii="Arial" w:hAnsi="Arial" w:cs="Arial"/>
        </w:rPr>
      </w:pPr>
    </w:p>
    <w:p w14:paraId="30AEE7F3" w14:textId="77777777" w:rsidR="0074501A" w:rsidRDefault="0074501A" w:rsidP="0074501A">
      <w:pPr>
        <w:jc w:val="both"/>
        <w:rPr>
          <w:rFonts w:ascii="Arial" w:hAnsi="Arial" w:cs="Arial"/>
        </w:rPr>
      </w:pPr>
      <w:r w:rsidRPr="006A3E3B">
        <w:rPr>
          <w:rFonts w:ascii="Arial" w:hAnsi="Arial" w:cs="Arial"/>
        </w:rPr>
        <w:t xml:space="preserve">Moreover, the human resource allocation within district forest ranger stations does not correspond proportionally to forest area. This structural mismatch creates a situation where districts with extensive forest areas are understaffed, whilst those with minimal areas may have relatively adequate personnel. For instance, </w:t>
      </w:r>
      <w:proofErr w:type="spellStart"/>
      <w:r w:rsidRPr="006A3E3B">
        <w:rPr>
          <w:rFonts w:ascii="Arial" w:hAnsi="Arial" w:cs="Arial"/>
        </w:rPr>
        <w:t>Krông</w:t>
      </w:r>
      <w:proofErr w:type="spellEnd"/>
      <w:r w:rsidRPr="006A3E3B">
        <w:rPr>
          <w:rFonts w:ascii="Arial" w:hAnsi="Arial" w:cs="Arial"/>
        </w:rPr>
        <w:t xml:space="preserve"> Pa district, managing over 40% of the province's PPNEBF, faces immense pressure on its forest protection staff, potentially compromising monitoring effectiveness and intervention capacity. This disproportionate distribution of management responsibility represents a critical institutional weakness that impedes effective forest protection and sustainable development at the local level (Gia Lai Forest Protection and Development Fund, 2022).</w:t>
      </w:r>
    </w:p>
    <w:p w14:paraId="41051EC8" w14:textId="77777777" w:rsidR="00F3780A" w:rsidRPr="006A3E3B" w:rsidRDefault="00F3780A" w:rsidP="0074501A">
      <w:pPr>
        <w:jc w:val="both"/>
        <w:rPr>
          <w:rFonts w:ascii="Arial" w:hAnsi="Arial" w:cs="Arial"/>
        </w:rPr>
      </w:pPr>
    </w:p>
    <w:p w14:paraId="7C7ABFC3" w14:textId="77777777" w:rsidR="0074501A" w:rsidRDefault="0074501A" w:rsidP="0074501A">
      <w:pPr>
        <w:jc w:val="both"/>
        <w:rPr>
          <w:rFonts w:ascii="Arial" w:hAnsi="Arial" w:cs="Arial"/>
        </w:rPr>
      </w:pPr>
      <w:r w:rsidRPr="006A3E3B">
        <w:rPr>
          <w:rFonts w:ascii="Arial" w:hAnsi="Arial" w:cs="Arial"/>
        </w:rPr>
        <w:t>The fragmentation of plots smaller than 0.5 ha presents additional practical challenges. These scattered parcels are difficult to incorporate into systematic management plans, as they require disproportionate investment in boundary demarcation, monitoring, and silvicultural interventions relative to their productive potential. Furthermore, their location amongst agricultural lands increases vulnerability to encroachment and makes them susceptible to edge effects that can accelerate degradation. The cumulative impact of these factors significantly reduces the likelihood of successfully upgrading these degraded forests to medium or rich production forests capable of supporting sustainable multi-purpose management (Gia Lai Forest Protection and Development Fund, 2022).</w:t>
      </w:r>
    </w:p>
    <w:p w14:paraId="0C1B8544" w14:textId="77777777" w:rsidR="00F3780A" w:rsidRPr="006A3E3B" w:rsidRDefault="00F3780A" w:rsidP="0074501A">
      <w:pPr>
        <w:jc w:val="both"/>
        <w:rPr>
          <w:rFonts w:ascii="Arial" w:hAnsi="Arial" w:cs="Arial"/>
        </w:rPr>
      </w:pPr>
    </w:p>
    <w:p w14:paraId="16D44B10" w14:textId="77777777" w:rsidR="0074501A" w:rsidRPr="00F3780A" w:rsidRDefault="0074501A" w:rsidP="0074501A">
      <w:pPr>
        <w:jc w:val="both"/>
        <w:rPr>
          <w:rFonts w:ascii="Arial" w:hAnsi="Arial" w:cs="Arial"/>
          <w:b/>
          <w:i/>
        </w:rPr>
      </w:pPr>
      <w:r w:rsidRPr="00F3780A">
        <w:rPr>
          <w:rFonts w:ascii="Arial" w:hAnsi="Arial" w:cs="Arial"/>
          <w:b/>
          <w:i/>
        </w:rPr>
        <w:t>3.3.2 Ownership Structure and Management Capacity</w:t>
      </w:r>
    </w:p>
    <w:p w14:paraId="6950519E" w14:textId="77777777" w:rsidR="00F3780A" w:rsidRPr="006A3E3B" w:rsidRDefault="00F3780A" w:rsidP="0074501A">
      <w:pPr>
        <w:jc w:val="both"/>
        <w:rPr>
          <w:rFonts w:ascii="Arial" w:hAnsi="Arial" w:cs="Arial"/>
          <w:i/>
        </w:rPr>
      </w:pPr>
    </w:p>
    <w:p w14:paraId="49580C10" w14:textId="77777777" w:rsidR="0074501A" w:rsidRDefault="0074501A" w:rsidP="0074501A">
      <w:pPr>
        <w:jc w:val="both"/>
        <w:rPr>
          <w:rFonts w:ascii="Arial" w:hAnsi="Arial" w:cs="Arial"/>
        </w:rPr>
      </w:pPr>
      <w:r w:rsidRPr="006A3E3B">
        <w:rPr>
          <w:rFonts w:ascii="Arial" w:hAnsi="Arial" w:cs="Arial"/>
        </w:rPr>
        <w:t xml:space="preserve">The ownership structure of PPNEBF in the former Gia Lai province reveals significant institutional strengths and weaknesses that directly affect management effectiveness. Notably, no PPNEBF area is allocated to individual households (Table 2), which represents a considerable advantage for sustainable forest management. Individual household management typically results in highly fragmented ownership patterns with small, scattered plots that are difficult to coordinate for landscape-level conservation objectives. The absence </w:t>
      </w:r>
      <w:r w:rsidRPr="006A3E3B">
        <w:rPr>
          <w:rFonts w:ascii="Arial" w:hAnsi="Arial" w:cs="Arial"/>
        </w:rPr>
        <w:lastRenderedPageBreak/>
        <w:t>of household-level ownership eliminates challenges associated with mobilizing numerous smallholders to adopt new technical practices, comply with management regulations, or access investment capital through formal procedures. This concentrated ownership structure facilitates more coordinated policy implementation and reduces transaction costs associated with stakeholder engagement (Resolution No. 859, 2020). This ownership pattern differs markedly from Northeast Vietnam, where households and individuals manage 47.77% of poor production forests across 141,536 plots, creating substantially greater fragmentation and coordination challenges (Pham et al., 2025).</w:t>
      </w:r>
    </w:p>
    <w:p w14:paraId="51D3B0B5" w14:textId="77777777" w:rsidR="00F3780A" w:rsidRPr="006A3E3B" w:rsidRDefault="00F3780A" w:rsidP="0074501A">
      <w:pPr>
        <w:jc w:val="both"/>
        <w:rPr>
          <w:rFonts w:ascii="Arial" w:hAnsi="Arial" w:cs="Arial"/>
        </w:rPr>
      </w:pPr>
    </w:p>
    <w:p w14:paraId="412EE300" w14:textId="77777777" w:rsidR="0074501A" w:rsidRDefault="0074501A" w:rsidP="0074501A">
      <w:pPr>
        <w:jc w:val="both"/>
        <w:rPr>
          <w:rFonts w:ascii="Arial" w:hAnsi="Arial" w:cs="Arial"/>
        </w:rPr>
      </w:pPr>
      <w:r w:rsidRPr="006A3E3B">
        <w:rPr>
          <w:rFonts w:ascii="Arial" w:hAnsi="Arial" w:cs="Arial"/>
        </w:rPr>
        <w:t>Community groups manage 3,111.83 ha (3.4% of the total area), representing another positive aspect of the ownership structure. Village communities in the former Gia Lai typically have established customary regulations (</w:t>
      </w:r>
      <w:proofErr w:type="spellStart"/>
      <w:r w:rsidRPr="006A3E3B">
        <w:rPr>
          <w:rFonts w:ascii="Arial" w:hAnsi="Arial" w:cs="Arial"/>
        </w:rPr>
        <w:t>hương</w:t>
      </w:r>
      <w:proofErr w:type="spellEnd"/>
      <w:r w:rsidRPr="006A3E3B">
        <w:rPr>
          <w:rFonts w:ascii="Arial" w:hAnsi="Arial" w:cs="Arial"/>
        </w:rPr>
        <w:t xml:space="preserve"> </w:t>
      </w:r>
      <w:proofErr w:type="spellStart"/>
      <w:r w:rsidRPr="006A3E3B">
        <w:rPr>
          <w:rFonts w:ascii="Arial" w:hAnsi="Arial" w:cs="Arial"/>
        </w:rPr>
        <w:t>ước</w:t>
      </w:r>
      <w:proofErr w:type="spellEnd"/>
      <w:r w:rsidRPr="006A3E3B">
        <w:rPr>
          <w:rFonts w:ascii="Arial" w:hAnsi="Arial" w:cs="Arial"/>
        </w:rPr>
        <w:t>) governing forest protection to secure communal benefits such as water supply for domestic use and agricultural production, as well as sustainable harvesting of non-timber forest products. These traditional governance systems provide a strong foundation for participatory forest management, as community members have direct incentives to protect forest resources upon which their livelihoods depend. Research has demonstrated that community-based forest management can effectively reduce illegal logging and promote natural regeneration when communities maintain strong institutional arrangements and direct livelihood connections to forest resources (Ostrom, 1990; Porter-Bolland et al., 2012). Community-based management has demonstrated effectiveness in reducing illegal logging and promoting natural regeneration in comparable contexts throughout Vietnam (Gia Lai Forest Protection and Development Fund, 2022; Center for Biodiversity Conservation and Nature, 2019).</w:t>
      </w:r>
    </w:p>
    <w:p w14:paraId="3EC74946" w14:textId="77777777" w:rsidR="00F3780A" w:rsidRPr="006A3E3B" w:rsidRDefault="00F3780A" w:rsidP="0074501A">
      <w:pPr>
        <w:jc w:val="both"/>
        <w:rPr>
          <w:rFonts w:ascii="Arial" w:hAnsi="Arial" w:cs="Arial"/>
        </w:rPr>
      </w:pPr>
    </w:p>
    <w:p w14:paraId="7E52C6D6" w14:textId="77777777" w:rsidR="00F3780A" w:rsidRDefault="0074501A" w:rsidP="0074501A">
      <w:pPr>
        <w:jc w:val="both"/>
        <w:rPr>
          <w:rFonts w:ascii="Arial" w:hAnsi="Arial" w:cs="Arial"/>
        </w:rPr>
      </w:pPr>
      <w:r w:rsidRPr="006A3E3B">
        <w:rPr>
          <w:rFonts w:ascii="Arial" w:hAnsi="Arial" w:cs="Arial"/>
        </w:rPr>
        <w:t>However, the ownership structure also presents a critical weakness: Commune People's Committees manage 36,283.67 ha, representing 40.00% of the total PPNEBF area and 47.4% of all plots (Table 2). This concentration of forest area under non-specialized management entities constitutes the most significant institutional challenge facing PPNEBF conservation in the former Gia Lai. Commune People's Committees are general-purpose administrative bodies responsible for diverse governance functions, including social services, infrastructure development, and agricultural extension. Forestry represents only one of many competing priorities, and these committees lack specialized technical staff, equipment, and dedicated budgets for forest management activities.</w:t>
      </w:r>
    </w:p>
    <w:p w14:paraId="48A2F9BA" w14:textId="77777777" w:rsidR="00F3780A" w:rsidRDefault="00F3780A" w:rsidP="0074501A">
      <w:pPr>
        <w:jc w:val="both"/>
        <w:rPr>
          <w:rFonts w:ascii="Arial" w:hAnsi="Arial" w:cs="Arial"/>
        </w:rPr>
      </w:pPr>
    </w:p>
    <w:p w14:paraId="2F532352" w14:textId="77777777" w:rsidR="0074501A" w:rsidRDefault="0074501A" w:rsidP="0074501A">
      <w:pPr>
        <w:jc w:val="both"/>
        <w:rPr>
          <w:rFonts w:ascii="Arial" w:hAnsi="Arial" w:cs="Arial"/>
        </w:rPr>
      </w:pPr>
      <w:r w:rsidRPr="006A3E3B">
        <w:rPr>
          <w:rFonts w:ascii="Arial" w:hAnsi="Arial" w:cs="Arial"/>
        </w:rPr>
        <w:t>The practical consequences of this institutional arrangement are severe. Field observations indicate that PPNEBF managed by Commune People's Committees receives minimal active management intervention. Without dedicated forest rangers or regular monitoring programs, these areas are effectively treated as 'de facto open access' resources by local communities, despite their legal status as state-owned forests. This perception encourages opportunistic harvesting of timber and non-timber products, agricultural encroachment, and other activities that degrade forest condition and undermine regeneration potential. The absence of visible management authority creates a governance vacuum that accelerates forest degradation and prevents the natural succession processes necessary for these poor production forests to develop into higher-quality forest types (Gia Lai Forest Protection and Development Fund, 2022; Center for Biodiversity Conservation and Nature, 2019). This governance challenge extends beyond the former Gia Lai; Commune People's Committees manage 35.08% of poor production forests in Northeast Vietnam with comparable capacity limitations, suggesting systemic institutional deficiencies requiring national-level policy reforms rather than province-specific interventions (Pham et al., 2025).</w:t>
      </w:r>
    </w:p>
    <w:p w14:paraId="237ED6F5" w14:textId="77777777" w:rsidR="00F3780A" w:rsidRPr="006A3E3B" w:rsidRDefault="00F3780A" w:rsidP="0074501A">
      <w:pPr>
        <w:jc w:val="both"/>
        <w:rPr>
          <w:rFonts w:ascii="Arial" w:hAnsi="Arial" w:cs="Arial"/>
        </w:rPr>
      </w:pPr>
    </w:p>
    <w:p w14:paraId="54094A7F" w14:textId="77777777" w:rsidR="0074501A" w:rsidRPr="00F3780A" w:rsidRDefault="0074501A" w:rsidP="0074501A">
      <w:pPr>
        <w:jc w:val="both"/>
        <w:rPr>
          <w:rFonts w:ascii="Arial" w:hAnsi="Arial" w:cs="Arial"/>
          <w:b/>
          <w:i/>
        </w:rPr>
      </w:pPr>
      <w:r w:rsidRPr="00F3780A">
        <w:rPr>
          <w:rFonts w:ascii="Arial" w:hAnsi="Arial" w:cs="Arial"/>
          <w:b/>
          <w:i/>
        </w:rPr>
        <w:t>3.3.3 Comparative Advantages of Specialized Management Entities</w:t>
      </w:r>
    </w:p>
    <w:p w14:paraId="037BCDA5" w14:textId="77777777" w:rsidR="00F3780A" w:rsidRPr="006A3E3B" w:rsidRDefault="00F3780A" w:rsidP="0074501A">
      <w:pPr>
        <w:jc w:val="both"/>
        <w:rPr>
          <w:rFonts w:ascii="Arial" w:hAnsi="Arial" w:cs="Arial"/>
          <w:i/>
        </w:rPr>
      </w:pPr>
    </w:p>
    <w:p w14:paraId="3F8CEECF" w14:textId="77777777" w:rsidR="0074501A" w:rsidRDefault="0074501A" w:rsidP="0074501A">
      <w:pPr>
        <w:jc w:val="both"/>
        <w:rPr>
          <w:rFonts w:ascii="Arial" w:hAnsi="Arial" w:cs="Arial"/>
        </w:rPr>
      </w:pPr>
      <w:r w:rsidRPr="006A3E3B">
        <w:rPr>
          <w:rFonts w:ascii="Arial" w:hAnsi="Arial" w:cs="Arial"/>
        </w:rPr>
        <w:lastRenderedPageBreak/>
        <w:t>In contrast, the remaining ownership categories, Protection Forest Management Boards (37,315.75 ha, 41.1%), Forestry Companies (12,832.85 ha, 14.1%), Private Enterprises (143.51 ha, 0.2%), Armed Forces Units (910.81 ha, 1.0%), and Other entities (138.15 ha, 0.2%), collectively demonstrate substantially better management outcomes. These entities possess legal personality, enabling them to enter contracts, access formal credit, and implement long-term management plans. More importantly, they typically employ dedicated forest protection staff with technical training in silviculture, forest inventory, and conservation practices.</w:t>
      </w:r>
    </w:p>
    <w:p w14:paraId="1CB25A10" w14:textId="77777777" w:rsidR="00F3780A" w:rsidRPr="006A3E3B" w:rsidRDefault="00F3780A" w:rsidP="0074501A">
      <w:pPr>
        <w:jc w:val="both"/>
        <w:rPr>
          <w:rFonts w:ascii="Arial" w:hAnsi="Arial" w:cs="Arial"/>
        </w:rPr>
      </w:pPr>
    </w:p>
    <w:p w14:paraId="0135C9A5" w14:textId="77777777" w:rsidR="0074501A" w:rsidRDefault="0074501A" w:rsidP="0074501A">
      <w:pPr>
        <w:jc w:val="both"/>
        <w:rPr>
          <w:rFonts w:ascii="Arial" w:hAnsi="Arial" w:cs="Arial"/>
        </w:rPr>
      </w:pPr>
      <w:r w:rsidRPr="006A3E3B">
        <w:rPr>
          <w:rFonts w:ascii="Arial" w:hAnsi="Arial" w:cs="Arial"/>
        </w:rPr>
        <w:t xml:space="preserve">Protection Forest Management Boards, which manage the largest single category of PPNEBF (41.1% of total area), operate under a specialized mandate focused exclusively on forest conservation and sustainable use. Their institutional structure includes permanent ranger stations, regular patrol schedules, and direct accountability to provincial forestry authorities. Similarly, Forestry Companies and Armed Forces Units maintain disciplined management systems with clear lines of authority and adequate resources for basic forest protection activities. Field assessments consistently demonstrate that forests under these specialized management entities experience lower rates of illegal harvesting, better natural regeneration, and more stable boundary demarcation compared to areas managed by Commune People's Committees (Gia Lai Forest Protection and Development Fund, 2022; Center for Biodiversity Conservation and Nature, 2019). The superior conservation outcomes achieved by specialized management entities have been consistently documented across Vietnam's forest landscapes, where natural succession processes and biodiversity recovery proceed more rapidly under professional forestry management than under household or commune management (Pham et al., 2025; </w:t>
      </w:r>
      <w:proofErr w:type="spellStart"/>
      <w:r w:rsidRPr="006A3E3B">
        <w:rPr>
          <w:rFonts w:ascii="Arial" w:hAnsi="Arial" w:cs="Arial"/>
        </w:rPr>
        <w:t>Meyfroidt</w:t>
      </w:r>
      <w:proofErr w:type="spellEnd"/>
      <w:r w:rsidRPr="006A3E3B">
        <w:rPr>
          <w:rFonts w:ascii="Arial" w:hAnsi="Arial" w:cs="Arial"/>
        </w:rPr>
        <w:t xml:space="preserve"> &amp; </w:t>
      </w:r>
      <w:proofErr w:type="spellStart"/>
      <w:r w:rsidRPr="006A3E3B">
        <w:rPr>
          <w:rFonts w:ascii="Arial" w:hAnsi="Arial" w:cs="Arial"/>
        </w:rPr>
        <w:t>Lambin</w:t>
      </w:r>
      <w:proofErr w:type="spellEnd"/>
      <w:r w:rsidRPr="006A3E3B">
        <w:rPr>
          <w:rFonts w:ascii="Arial" w:hAnsi="Arial" w:cs="Arial"/>
        </w:rPr>
        <w:t>, 2011).</w:t>
      </w:r>
    </w:p>
    <w:p w14:paraId="07856A67" w14:textId="77777777" w:rsidR="00F3780A" w:rsidRPr="006A3E3B" w:rsidRDefault="00F3780A" w:rsidP="0074501A">
      <w:pPr>
        <w:jc w:val="both"/>
        <w:rPr>
          <w:rFonts w:ascii="Arial" w:hAnsi="Arial" w:cs="Arial"/>
        </w:rPr>
      </w:pPr>
    </w:p>
    <w:p w14:paraId="244FB262" w14:textId="77777777" w:rsidR="00E053D0" w:rsidRDefault="0074501A" w:rsidP="0074501A">
      <w:pPr>
        <w:pStyle w:val="Body"/>
        <w:spacing w:after="0"/>
        <w:rPr>
          <w:rFonts w:ascii="Arial" w:hAnsi="Arial" w:cs="Arial"/>
        </w:rPr>
      </w:pPr>
      <w:r w:rsidRPr="006A3E3B">
        <w:rPr>
          <w:rFonts w:ascii="Arial" w:hAnsi="Arial" w:cs="Arial"/>
        </w:rPr>
        <w:t xml:space="preserve">The stark difference in management effectiveness between specialized entities and Commune People's Committees underscores the need for institutional reform. Transferring responsibility for the 36,283.67 ha currently managed by Commune People's Committees to Protection Forest Management Boards or establishing dedicated management units would significantly enhance prospects for successful forest restoration and sustainable development. Such institutional restructuring would align management responsibility with technical capacity, improving both conservation outcomes and economic returns from PPNEBF in </w:t>
      </w:r>
      <w:proofErr w:type="gramStart"/>
      <w:r w:rsidRPr="006A3E3B">
        <w:rPr>
          <w:rFonts w:ascii="Arial" w:hAnsi="Arial" w:cs="Arial"/>
        </w:rPr>
        <w:t>The</w:t>
      </w:r>
      <w:proofErr w:type="gramEnd"/>
      <w:r w:rsidRPr="006A3E3B">
        <w:rPr>
          <w:rFonts w:ascii="Arial" w:hAnsi="Arial" w:cs="Arial"/>
        </w:rPr>
        <w:t xml:space="preserve"> former Gia Lai province.</w:t>
      </w:r>
    </w:p>
    <w:p w14:paraId="207B2B17" w14:textId="77777777" w:rsidR="00790ADA" w:rsidRPr="00FB3A86" w:rsidRDefault="00790ADA" w:rsidP="00441B6F">
      <w:pPr>
        <w:pStyle w:val="Body"/>
        <w:spacing w:after="0"/>
        <w:rPr>
          <w:rFonts w:ascii="Arial" w:hAnsi="Arial" w:cs="Arial"/>
        </w:rPr>
      </w:pPr>
    </w:p>
    <w:p w14:paraId="3030C625" w14:textId="77777777" w:rsidR="00B01FCD" w:rsidRPr="00F3780A" w:rsidRDefault="00000F8F" w:rsidP="00441B6F">
      <w:pPr>
        <w:pStyle w:val="ConcHead"/>
        <w:spacing w:after="0"/>
        <w:jc w:val="both"/>
        <w:rPr>
          <w:rFonts w:ascii="Arial" w:hAnsi="Arial" w:cs="Arial"/>
          <w:caps w:val="0"/>
        </w:rPr>
      </w:pPr>
      <w:r w:rsidRPr="00F3780A">
        <w:rPr>
          <w:rFonts w:ascii="Arial" w:hAnsi="Arial" w:cs="Arial"/>
          <w:caps w:val="0"/>
        </w:rPr>
        <w:t xml:space="preserve">4. </w:t>
      </w:r>
      <w:r w:rsidR="00B01FCD" w:rsidRPr="00F3780A">
        <w:rPr>
          <w:rFonts w:ascii="Arial" w:hAnsi="Arial" w:cs="Arial"/>
          <w:caps w:val="0"/>
        </w:rPr>
        <w:t>Conclusion</w:t>
      </w:r>
    </w:p>
    <w:p w14:paraId="5A2E3EC9" w14:textId="77777777" w:rsidR="00790ADA" w:rsidRPr="00FB3A86" w:rsidRDefault="00790ADA" w:rsidP="00441B6F">
      <w:pPr>
        <w:pStyle w:val="ConcHead"/>
        <w:spacing w:after="0"/>
        <w:jc w:val="both"/>
        <w:rPr>
          <w:rFonts w:ascii="Arial" w:hAnsi="Arial" w:cs="Arial"/>
        </w:rPr>
      </w:pPr>
    </w:p>
    <w:p w14:paraId="3B2B9633" w14:textId="77777777" w:rsidR="00790ADA" w:rsidRDefault="0074501A" w:rsidP="00441B6F">
      <w:pPr>
        <w:pStyle w:val="Body"/>
        <w:spacing w:after="0"/>
        <w:rPr>
          <w:rFonts w:ascii="Arial" w:hAnsi="Arial" w:cs="Arial"/>
        </w:rPr>
      </w:pPr>
      <w:r w:rsidRPr="006A3E3B">
        <w:rPr>
          <w:rFonts w:ascii="Arial" w:hAnsi="Arial" w:cs="Arial"/>
        </w:rPr>
        <w:t xml:space="preserve">Based on forest data from the former Gia Lai province as defined by its pre-July 2025 administrative boundaries (prior to merger with Binh Dinh province), this study reveals that the former Gia Lai province contains 90,736.57 ha of poor production natural evergreen broadleaf forest distributed across 10,503 plots in all 17 district-level administrative units. The entire forest area is allocated amongst seven ownership categories: Community groups (3,111.83 ha), Commune People's Committees (36,283.67 ha), Protection Forest Management Boards (37,315.75 ha), Forestry Companies (12,832.85 ha), Private Enterprises (143.51 ha), Armed Forces Units (910.81 ha), and Other entities (138.15 ha). Significant disparities in forest area exist amongst districts; however, staffing levels at district forest ranger stations are not proportionally allocated according to forest area. This represents a major institutional deficiency for forest management and protection at the local level. Plots smaller than 0.5 ha, which are scattered throughout the province and interspersed amongst agricultural lands, present substantial challenges for management, investment, and development activities. The concentration of 40.00% (36,283.67 ha) of PPNEBF under the management of Commune People's Committees poses the most significant challenge for sustainable forest development in the former Gia Lai. As non-specialized administrative bodies, Commune People's Committees lack the technical </w:t>
      </w:r>
      <w:r w:rsidRPr="006A3E3B">
        <w:rPr>
          <w:rFonts w:ascii="Arial" w:hAnsi="Arial" w:cs="Arial"/>
        </w:rPr>
        <w:lastRenderedPageBreak/>
        <w:t>capacity, dedicated personnel, and institutional focus necessary for effective forest resource management and development. Addressing this institutional weakness through management reform represents a critical priority for improving conservation outcomes and enabling the sustainable development of poor production natural evergreen broadleaf forests in the former Gia Lai province. The management challenges documented in the former Gia Lai mirror broader patterns observed across Vietnam's mountainous regions. In Northeast Vietnam, similar fragmentation (55.93% of plots &lt;1 ha) and management by non-specialized entities (82.85% under households and communes) constrain forest restoration efforts. These consistent patterns across regions underscore the need for coordinated national-level institutional reforms addressing systemic governance deficiencies, rather than isolated province-specific interventions.</w:t>
      </w:r>
    </w:p>
    <w:p w14:paraId="122DF759" w14:textId="77777777" w:rsidR="00F3780A" w:rsidRPr="00FB3A86" w:rsidRDefault="00F3780A" w:rsidP="00441B6F">
      <w:pPr>
        <w:pStyle w:val="Body"/>
        <w:spacing w:after="0"/>
        <w:rPr>
          <w:rFonts w:ascii="Arial" w:hAnsi="Arial" w:cs="Arial"/>
        </w:rPr>
      </w:pPr>
    </w:p>
    <w:p w14:paraId="10611287" w14:textId="77777777" w:rsidR="00325CC2" w:rsidRDefault="00325CC2" w:rsidP="00441B6F">
      <w:pPr>
        <w:pStyle w:val="Body"/>
        <w:spacing w:after="0"/>
        <w:rPr>
          <w:rFonts w:ascii="Arial" w:hAnsi="Arial" w:cs="Arial"/>
        </w:rPr>
      </w:pPr>
    </w:p>
    <w:p w14:paraId="77108C4C" w14:textId="77777777" w:rsidR="00325CC2" w:rsidRPr="0034555A" w:rsidRDefault="00325CC2" w:rsidP="0034555A">
      <w:pPr>
        <w:pStyle w:val="AcknHead"/>
        <w:spacing w:after="0"/>
        <w:jc w:val="both"/>
        <w:rPr>
          <w:rFonts w:ascii="Arial" w:hAnsi="Arial" w:cs="Arial"/>
          <w:caps w:val="0"/>
        </w:rPr>
      </w:pPr>
      <w:r w:rsidRPr="0034555A">
        <w:rPr>
          <w:rFonts w:ascii="Arial" w:hAnsi="Arial" w:cs="Arial"/>
          <w:caps w:val="0"/>
        </w:rPr>
        <w:t>References</w:t>
      </w:r>
    </w:p>
    <w:p w14:paraId="50E335D8" w14:textId="77777777" w:rsidR="00325CC2" w:rsidRPr="006A3E3B" w:rsidRDefault="00325CC2" w:rsidP="00325CC2">
      <w:pPr>
        <w:spacing w:before="120" w:after="120"/>
        <w:ind w:left="567" w:hanging="567"/>
        <w:jc w:val="both"/>
        <w:rPr>
          <w:rFonts w:ascii="Arial" w:hAnsi="Arial" w:cs="Arial"/>
        </w:rPr>
      </w:pPr>
      <w:r w:rsidRPr="006A3E3B">
        <w:rPr>
          <w:rFonts w:ascii="Arial" w:hAnsi="Arial" w:cs="Arial"/>
        </w:rPr>
        <w:t xml:space="preserve">Center for Biodiversity Conservation and Nature, Center for People and Nature. Biodiversity in the Kon Ka </w:t>
      </w:r>
      <w:proofErr w:type="spellStart"/>
      <w:r w:rsidRPr="006A3E3B">
        <w:rPr>
          <w:rFonts w:ascii="Arial" w:hAnsi="Arial" w:cs="Arial"/>
        </w:rPr>
        <w:t>Kinh</w:t>
      </w:r>
      <w:proofErr w:type="spellEnd"/>
      <w:r w:rsidRPr="006A3E3B">
        <w:rPr>
          <w:rFonts w:ascii="Arial" w:hAnsi="Arial" w:cs="Arial"/>
        </w:rPr>
        <w:t xml:space="preserve"> - Kon </w:t>
      </w:r>
      <w:proofErr w:type="spellStart"/>
      <w:r w:rsidRPr="006A3E3B">
        <w:rPr>
          <w:rFonts w:ascii="Arial" w:hAnsi="Arial" w:cs="Arial"/>
        </w:rPr>
        <w:t>Chư</w:t>
      </w:r>
      <w:proofErr w:type="spellEnd"/>
      <w:r w:rsidRPr="006A3E3B">
        <w:rPr>
          <w:rFonts w:ascii="Arial" w:hAnsi="Arial" w:cs="Arial"/>
        </w:rPr>
        <w:t xml:space="preserve"> </w:t>
      </w:r>
      <w:proofErr w:type="spellStart"/>
      <w:r w:rsidRPr="006A3E3B">
        <w:rPr>
          <w:rFonts w:ascii="Arial" w:hAnsi="Arial" w:cs="Arial"/>
        </w:rPr>
        <w:t>Răng</w:t>
      </w:r>
      <w:proofErr w:type="spellEnd"/>
      <w:r w:rsidRPr="006A3E3B">
        <w:rPr>
          <w:rFonts w:ascii="Arial" w:hAnsi="Arial" w:cs="Arial"/>
        </w:rPr>
        <w:t xml:space="preserve"> corridor, </w:t>
      </w:r>
      <w:proofErr w:type="spellStart"/>
      <w:r w:rsidRPr="006A3E3B">
        <w:rPr>
          <w:rFonts w:ascii="Arial" w:hAnsi="Arial" w:cs="Arial"/>
        </w:rPr>
        <w:t>KBang</w:t>
      </w:r>
      <w:proofErr w:type="spellEnd"/>
      <w:r w:rsidRPr="006A3E3B">
        <w:rPr>
          <w:rFonts w:ascii="Arial" w:hAnsi="Arial" w:cs="Arial"/>
        </w:rPr>
        <w:t xml:space="preserve"> district, Gia Lai province. Agricultural Publishing House. Hanoi. 2019.</w:t>
      </w:r>
    </w:p>
    <w:p w14:paraId="37959196" w14:textId="77777777" w:rsidR="00325CC2" w:rsidRPr="006A3E3B" w:rsidRDefault="00325CC2" w:rsidP="00325CC2">
      <w:pPr>
        <w:spacing w:before="120" w:after="120"/>
        <w:ind w:left="567" w:hanging="567"/>
        <w:jc w:val="both"/>
        <w:rPr>
          <w:rFonts w:ascii="Arial" w:hAnsi="Arial" w:cs="Arial"/>
        </w:rPr>
      </w:pPr>
      <w:r w:rsidRPr="006A3E3B">
        <w:rPr>
          <w:rFonts w:ascii="Arial" w:hAnsi="Arial" w:cs="Arial"/>
        </w:rPr>
        <w:t>Gia Lai Forest Protection and Development Fund. </w:t>
      </w:r>
      <w:hyperlink r:id="rId14" w:history="1">
        <w:r w:rsidRPr="006A3E3B">
          <w:rPr>
            <w:rStyle w:val="Hyperlink"/>
            <w:rFonts w:ascii="Arial" w:hAnsi="Arial" w:cs="Arial"/>
          </w:rPr>
          <w:t>https://qbvptr.gialai.gov.vn</w:t>
        </w:r>
      </w:hyperlink>
      <w:r w:rsidRPr="006A3E3B">
        <w:rPr>
          <w:rFonts w:ascii="Arial" w:hAnsi="Arial" w:cs="Arial"/>
        </w:rPr>
        <w:t> (accessed 1 August 2025). 2022.</w:t>
      </w:r>
    </w:p>
    <w:p w14:paraId="7FFEF377" w14:textId="77777777" w:rsidR="00325CC2" w:rsidRPr="006A3E3B" w:rsidRDefault="00325CC2" w:rsidP="00325CC2">
      <w:pPr>
        <w:spacing w:before="120" w:after="120"/>
        <w:ind w:left="567" w:hanging="567"/>
        <w:jc w:val="both"/>
        <w:rPr>
          <w:rFonts w:ascii="Arial" w:hAnsi="Arial" w:cs="Arial"/>
        </w:rPr>
      </w:pPr>
      <w:r w:rsidRPr="006A3E3B">
        <w:rPr>
          <w:rFonts w:ascii="Arial" w:hAnsi="Arial" w:cs="Arial"/>
        </w:rPr>
        <w:t>Gia Lai Provincial Party Committee. Solutions for forest management and utilization and promoting forest economic efficiency in the province. </w:t>
      </w:r>
      <w:hyperlink r:id="rId15" w:history="1">
        <w:r w:rsidRPr="006A3E3B">
          <w:rPr>
            <w:rStyle w:val="Hyperlink"/>
            <w:rFonts w:ascii="Arial" w:hAnsi="Arial" w:cs="Arial"/>
          </w:rPr>
          <w:t>https://tinhuygialai.org.vn/kinh-te/giai-phap-quan-ly-su-dung-rung-va-phat-huy-hieu-qua-kinh-te-rung-tren-dia-ban-tinh/vi-VN-58966-329.html</w:t>
        </w:r>
      </w:hyperlink>
      <w:r w:rsidRPr="006A3E3B">
        <w:rPr>
          <w:rFonts w:ascii="Arial" w:hAnsi="Arial" w:cs="Arial"/>
        </w:rPr>
        <w:t> (accessed 1 August 2025). 2023.</w:t>
      </w:r>
    </w:p>
    <w:p w14:paraId="72CF2379" w14:textId="77777777" w:rsidR="00325CC2" w:rsidRPr="006A3E3B" w:rsidRDefault="00325CC2" w:rsidP="00325CC2">
      <w:pPr>
        <w:spacing w:before="120" w:after="120"/>
        <w:ind w:left="567" w:hanging="567"/>
        <w:jc w:val="both"/>
        <w:rPr>
          <w:rFonts w:ascii="Arial" w:hAnsi="Arial" w:cs="Arial"/>
        </w:rPr>
      </w:pPr>
      <w:r w:rsidRPr="006A3E3B">
        <w:rPr>
          <w:rFonts w:ascii="Arial" w:hAnsi="Arial" w:cs="Arial"/>
        </w:rPr>
        <w:t>Kon Ka Kinh National Park. </w:t>
      </w:r>
      <w:hyperlink r:id="rId16" w:history="1">
        <w:r w:rsidRPr="006A3E3B">
          <w:rPr>
            <w:rStyle w:val="Hyperlink"/>
            <w:rFonts w:ascii="Arial" w:hAnsi="Arial" w:cs="Arial"/>
          </w:rPr>
          <w:t>https://konkakinh.gialai.gov.vn/</w:t>
        </w:r>
      </w:hyperlink>
      <w:r w:rsidRPr="006A3E3B">
        <w:rPr>
          <w:rFonts w:ascii="Arial" w:hAnsi="Arial" w:cs="Arial"/>
        </w:rPr>
        <w:t> (accessed 1 August 2025). 2024.</w:t>
      </w:r>
    </w:p>
    <w:p w14:paraId="0F90D3EB" w14:textId="77777777" w:rsidR="00325CC2" w:rsidRPr="006A3E3B" w:rsidRDefault="00325CC2" w:rsidP="00325CC2">
      <w:pPr>
        <w:spacing w:before="120" w:after="120"/>
        <w:ind w:left="567" w:hanging="567"/>
        <w:jc w:val="both"/>
        <w:rPr>
          <w:rFonts w:ascii="Arial" w:hAnsi="Arial" w:cs="Arial"/>
        </w:rPr>
      </w:pPr>
      <w:r w:rsidRPr="006A3E3B">
        <w:rPr>
          <w:rFonts w:ascii="Arial" w:hAnsi="Arial" w:cs="Arial"/>
        </w:rPr>
        <w:t>Meyfroidt, P., &amp; Lambin, E. F. (2011). Global forest transition: Prospects for an end to deforestation. Annual Review of Environment and Resources, 36, 343-371. https://doi.org/10.1146/annurev-environ-090710-143732</w:t>
      </w:r>
    </w:p>
    <w:p w14:paraId="421E94B2" w14:textId="77777777" w:rsidR="00325CC2" w:rsidRPr="006A3E3B" w:rsidRDefault="00325CC2" w:rsidP="00325CC2">
      <w:pPr>
        <w:spacing w:before="120" w:after="120"/>
        <w:ind w:left="567" w:hanging="567"/>
        <w:jc w:val="both"/>
        <w:rPr>
          <w:rFonts w:ascii="Arial" w:hAnsi="Arial" w:cs="Arial"/>
        </w:rPr>
      </w:pPr>
      <w:r w:rsidRPr="006A3E3B">
        <w:rPr>
          <w:rFonts w:ascii="Arial" w:hAnsi="Arial" w:cs="Arial"/>
        </w:rPr>
        <w:t>Ostrom, E. (1990). Governing the commons: The evolution of institutions for collective action. Cambridge University Press, Cambridge. https://doi.org/10.1017/CBO9780511807763</w:t>
      </w:r>
    </w:p>
    <w:p w14:paraId="2A3B3E97" w14:textId="77777777" w:rsidR="00325CC2" w:rsidRPr="006A3E3B" w:rsidRDefault="00325CC2" w:rsidP="00325CC2">
      <w:pPr>
        <w:spacing w:before="120" w:after="120"/>
        <w:ind w:left="567" w:hanging="567"/>
        <w:jc w:val="both"/>
        <w:rPr>
          <w:rFonts w:ascii="Arial" w:hAnsi="Arial" w:cs="Arial"/>
        </w:rPr>
      </w:pPr>
      <w:r w:rsidRPr="006A3E3B">
        <w:rPr>
          <w:rFonts w:ascii="Arial" w:hAnsi="Arial" w:cs="Arial"/>
        </w:rPr>
        <w:t>Pham, T. D., Bui, T. M. N., Nguyen, T. T., Truong, T. D., Nguyen, H. H., Hoang, V. T., Nguyen, V. T., Dao, T. D., Nguyen, T. M., Nguyen, T. T. P., Hoang, T. S., Vu, T. L., Tran, H. Q., Truong, T. K., Tran, N. T., Dao, C. T., &amp; Tran, V. D. (2025). The status of area and distribution of natural evergreen broadleaf forests classified as poor production forests in northeast Vietnam. International Journal of Environment and Climate Change, 15(12), 401-414. https://doi.org/10.9734/ijecc/2025/v15i125171</w:t>
      </w:r>
    </w:p>
    <w:p w14:paraId="3DDCFD19" w14:textId="77777777" w:rsidR="00325CC2" w:rsidRPr="006A3E3B" w:rsidRDefault="00325CC2" w:rsidP="00325CC2">
      <w:pPr>
        <w:spacing w:before="120" w:after="120"/>
        <w:ind w:left="567" w:hanging="567"/>
        <w:jc w:val="both"/>
        <w:rPr>
          <w:rFonts w:ascii="Arial" w:hAnsi="Arial" w:cs="Arial"/>
        </w:rPr>
      </w:pPr>
      <w:r w:rsidRPr="006A3E3B">
        <w:rPr>
          <w:rFonts w:ascii="Arial" w:hAnsi="Arial" w:cs="Arial"/>
        </w:rPr>
        <w:t xml:space="preserve">Porter-Bolland, L., Ellis, E. A., </w:t>
      </w:r>
      <w:proofErr w:type="spellStart"/>
      <w:r w:rsidRPr="006A3E3B">
        <w:rPr>
          <w:rFonts w:ascii="Arial" w:hAnsi="Arial" w:cs="Arial"/>
        </w:rPr>
        <w:t>Guariguata</w:t>
      </w:r>
      <w:proofErr w:type="spellEnd"/>
      <w:r w:rsidRPr="006A3E3B">
        <w:rPr>
          <w:rFonts w:ascii="Arial" w:hAnsi="Arial" w:cs="Arial"/>
        </w:rPr>
        <w:t>, M. R., Ruiz-</w:t>
      </w:r>
      <w:proofErr w:type="spellStart"/>
      <w:r w:rsidRPr="006A3E3B">
        <w:rPr>
          <w:rFonts w:ascii="Arial" w:hAnsi="Arial" w:cs="Arial"/>
        </w:rPr>
        <w:t>Mallén</w:t>
      </w:r>
      <w:proofErr w:type="spellEnd"/>
      <w:r w:rsidRPr="006A3E3B">
        <w:rPr>
          <w:rFonts w:ascii="Arial" w:hAnsi="Arial" w:cs="Arial"/>
        </w:rPr>
        <w:t>, I., Negrete-Yankelevich, S., &amp; Reyes-García, V. (2012). Community managed forests and forest protected areas: An assessment of their conservation effectiveness across the tropics. Forest Ecology and Management, 268, 6-17. https://doi.org/10.1016/j.foreco.2011.05.034</w:t>
      </w:r>
    </w:p>
    <w:p w14:paraId="61E6848B" w14:textId="77777777" w:rsidR="00325CC2" w:rsidRPr="006A3E3B" w:rsidRDefault="00325CC2" w:rsidP="00325CC2">
      <w:pPr>
        <w:spacing w:before="120" w:after="120"/>
        <w:ind w:left="567" w:hanging="567"/>
        <w:jc w:val="both"/>
        <w:rPr>
          <w:rFonts w:ascii="Arial" w:hAnsi="Arial" w:cs="Arial"/>
        </w:rPr>
      </w:pPr>
      <w:r w:rsidRPr="006A3E3B">
        <w:rPr>
          <w:rFonts w:ascii="Arial" w:hAnsi="Arial" w:cs="Arial"/>
        </w:rPr>
        <w:t>Resolution No. 859/NQ-UBTVQH14 on the arrangement of commune-level administrative units in Gia Lai province. Gia Lai. 2020.</w:t>
      </w:r>
    </w:p>
    <w:p w14:paraId="6377A7E1" w14:textId="77777777" w:rsidR="004D4277" w:rsidRPr="00FB3A86" w:rsidRDefault="004D4277" w:rsidP="00441B6F">
      <w:pPr>
        <w:pStyle w:val="Appendix"/>
        <w:spacing w:after="0"/>
        <w:jc w:val="both"/>
        <w:rPr>
          <w:rFonts w:ascii="Arial" w:hAnsi="Arial" w:cs="Arial"/>
          <w:b w:val="0"/>
        </w:rPr>
        <w:sectPr w:rsidR="004D4277" w:rsidRPr="00FB3A86" w:rsidSect="00583C59">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00704559" w14:textId="77777777" w:rsidR="00B01FCD" w:rsidRPr="00FB3A86" w:rsidRDefault="00B01FCD" w:rsidP="00441B6F">
      <w:pPr>
        <w:pStyle w:val="Appendix"/>
        <w:spacing w:after="0"/>
        <w:jc w:val="both"/>
        <w:rPr>
          <w:rFonts w:ascii="Arial" w:hAnsi="Arial" w:cs="Arial"/>
          <w:b w:val="0"/>
        </w:rPr>
      </w:pPr>
    </w:p>
    <w:sectPr w:rsidR="00B01FCD" w:rsidRPr="00FB3A86" w:rsidSect="00583C5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BAE7B" w14:textId="77777777" w:rsidR="00F036AD" w:rsidRDefault="00F036AD" w:rsidP="00C37E61">
      <w:r>
        <w:separator/>
      </w:r>
    </w:p>
  </w:endnote>
  <w:endnote w:type="continuationSeparator" w:id="0">
    <w:p w14:paraId="4C4A5E96" w14:textId="77777777" w:rsidR="00F036AD" w:rsidRDefault="00F036A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3EE0F" w14:textId="77777777" w:rsidR="00D14EC4" w:rsidRDefault="00D14E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2D213" w14:textId="77777777" w:rsidR="00D14EC4" w:rsidRDefault="00D14E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F4800" w14:textId="77777777" w:rsidR="0074501A" w:rsidRDefault="0074501A">
    <w:pPr>
      <w:pStyle w:val="Footer"/>
      <w:rPr>
        <w:rFonts w:ascii="Arial" w:hAnsi="Arial" w:cs="Arial"/>
        <w:sz w:val="16"/>
      </w:rPr>
    </w:pPr>
  </w:p>
  <w:p w14:paraId="090A3133" w14:textId="77777777" w:rsidR="0074501A" w:rsidRDefault="0074501A"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70E151E" w14:textId="77777777" w:rsidR="0074501A" w:rsidRDefault="0074501A">
    <w:pPr>
      <w:pStyle w:val="Footer"/>
      <w:rPr>
        <w:rFonts w:ascii="Arial" w:hAnsi="Arial" w:cs="Arial"/>
        <w:sz w:val="16"/>
      </w:rPr>
    </w:pPr>
  </w:p>
  <w:p w14:paraId="224D0474" w14:textId="7985FFEB" w:rsidR="0074501A" w:rsidRPr="009E048A" w:rsidRDefault="0074501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D51A2" w14:textId="77777777" w:rsidR="0074501A" w:rsidRPr="00C37E61" w:rsidRDefault="0074501A"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5E642" w14:textId="77777777" w:rsidR="00F036AD" w:rsidRDefault="00F036AD" w:rsidP="00C37E61">
      <w:r>
        <w:separator/>
      </w:r>
    </w:p>
  </w:footnote>
  <w:footnote w:type="continuationSeparator" w:id="0">
    <w:p w14:paraId="7F4982B9" w14:textId="77777777" w:rsidR="00F036AD" w:rsidRDefault="00F036A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64AE2" w14:textId="7BD007BD" w:rsidR="00D14EC4" w:rsidRDefault="00D14EC4">
    <w:pPr>
      <w:pStyle w:val="Header"/>
    </w:pPr>
    <w:r>
      <w:rPr>
        <w:noProof/>
      </w:rPr>
      <w:pict w14:anchorId="5EDA67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445985"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A7BD4" w14:textId="75F64070" w:rsidR="00B247A1" w:rsidRDefault="00D14EC4">
    <w:pPr>
      <w:pStyle w:val="Header"/>
      <w:jc w:val="center"/>
    </w:pPr>
    <w:r>
      <w:rPr>
        <w:noProof/>
      </w:rPr>
      <w:pict w14:anchorId="2E1851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445986"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sdt>
      <w:sdtPr>
        <w:id w:val="-520318854"/>
        <w:docPartObj>
          <w:docPartGallery w:val="Page Numbers (Top of Page)"/>
          <w:docPartUnique/>
        </w:docPartObj>
      </w:sdtPr>
      <w:sdtEndPr/>
      <w:sdtContent>
        <w:r w:rsidR="00B247A1">
          <w:fldChar w:fldCharType="begin"/>
        </w:r>
        <w:r w:rsidR="00B247A1">
          <w:instrText xml:space="preserve"> PAGE   \* MERGEFORMAT </w:instrText>
        </w:r>
        <w:r w:rsidR="00B247A1">
          <w:fldChar w:fldCharType="separate"/>
        </w:r>
        <w:r w:rsidR="00373C22">
          <w:rPr>
            <w:noProof/>
          </w:rPr>
          <w:t>1</w:t>
        </w:r>
        <w:r w:rsidR="00B247A1">
          <w:rPr>
            <w:noProof/>
          </w:rPr>
          <w:fldChar w:fldCharType="end"/>
        </w:r>
      </w:sdtContent>
    </w:sdt>
  </w:p>
  <w:p w14:paraId="103D4504" w14:textId="77777777" w:rsidR="00B247A1" w:rsidRDefault="00B247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0B5F3" w14:textId="44D23FC2" w:rsidR="0074501A" w:rsidRPr="00296529" w:rsidRDefault="00D14EC4" w:rsidP="00296529">
    <w:pPr>
      <w:ind w:left="2160"/>
      <w:jc w:val="center"/>
      <w:rPr>
        <w:rFonts w:ascii="Times New Roman" w:eastAsia="Calibri" w:hAnsi="Times New Roman"/>
        <w:i/>
        <w:sz w:val="18"/>
        <w:szCs w:val="22"/>
      </w:rPr>
    </w:pPr>
    <w:r>
      <w:rPr>
        <w:noProof/>
      </w:rPr>
      <w:pict w14:anchorId="74BAFE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445984"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20105DE" w14:textId="77777777" w:rsidR="0074501A" w:rsidRPr="00296529" w:rsidRDefault="0074501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C4AE047" w14:textId="77777777" w:rsidR="0074501A" w:rsidRPr="00296529" w:rsidRDefault="0074501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F8ADA55" w14:textId="77777777" w:rsidR="0074501A" w:rsidRPr="00296529" w:rsidRDefault="0074501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CE6E737" w14:textId="77777777" w:rsidR="0074501A" w:rsidRDefault="0074501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140F809" w14:textId="77777777" w:rsidR="0074501A" w:rsidRDefault="0074501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4781696" w14:textId="77777777" w:rsidR="0074501A" w:rsidRDefault="0074501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69B58" w14:textId="6ACA3001" w:rsidR="00D14EC4" w:rsidRDefault="00D14EC4">
    <w:pPr>
      <w:pStyle w:val="Header"/>
    </w:pPr>
    <w:r>
      <w:rPr>
        <w:noProof/>
      </w:rPr>
      <w:pict w14:anchorId="53186A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445988" o:spid="_x0000_s2053" type="#_x0000_t136" style="position:absolute;margin-left:0;margin-top:0;width:572.65pt;height:63.6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F592F" w14:textId="37B67FBA" w:rsidR="00D14EC4" w:rsidRDefault="00D14EC4">
    <w:pPr>
      <w:pStyle w:val="Header"/>
    </w:pPr>
    <w:r>
      <w:rPr>
        <w:noProof/>
      </w:rPr>
      <w:pict w14:anchorId="078942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445989" o:spid="_x0000_s2054" type="#_x0000_t136" style="position:absolute;margin-left:0;margin-top:0;width:572.65pt;height:63.6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93729" w14:textId="5131E4C3" w:rsidR="00D14EC4" w:rsidRDefault="00D14EC4">
    <w:pPr>
      <w:pStyle w:val="Header"/>
    </w:pPr>
    <w:r>
      <w:rPr>
        <w:noProof/>
      </w:rPr>
      <w:pict w14:anchorId="61FA0F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3445987" o:spid="_x0000_s2052" type="#_x0000_t136" style="position:absolute;margin-left:0;margin-top:0;width:572.65pt;height:63.6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56F0"/>
    <w:rsid w:val="00030174"/>
    <w:rsid w:val="0004579C"/>
    <w:rsid w:val="000A47FA"/>
    <w:rsid w:val="000A65D3"/>
    <w:rsid w:val="000B1E33"/>
    <w:rsid w:val="000D689F"/>
    <w:rsid w:val="000E7B7B"/>
    <w:rsid w:val="000E7D62"/>
    <w:rsid w:val="000F2E82"/>
    <w:rsid w:val="00103357"/>
    <w:rsid w:val="00123C9F"/>
    <w:rsid w:val="00126190"/>
    <w:rsid w:val="00130F17"/>
    <w:rsid w:val="001320BF"/>
    <w:rsid w:val="00163BC4"/>
    <w:rsid w:val="00191062"/>
    <w:rsid w:val="0019165F"/>
    <w:rsid w:val="00192B72"/>
    <w:rsid w:val="001A29D8"/>
    <w:rsid w:val="001A5CAA"/>
    <w:rsid w:val="001B0427"/>
    <w:rsid w:val="001D3A51"/>
    <w:rsid w:val="001E10D2"/>
    <w:rsid w:val="001E25B4"/>
    <w:rsid w:val="001E44FE"/>
    <w:rsid w:val="00200595"/>
    <w:rsid w:val="00201507"/>
    <w:rsid w:val="00204835"/>
    <w:rsid w:val="00231920"/>
    <w:rsid w:val="0023195C"/>
    <w:rsid w:val="00233A48"/>
    <w:rsid w:val="0024282C"/>
    <w:rsid w:val="002460DC"/>
    <w:rsid w:val="00250985"/>
    <w:rsid w:val="002556F6"/>
    <w:rsid w:val="00283105"/>
    <w:rsid w:val="00284C4C"/>
    <w:rsid w:val="00287E68"/>
    <w:rsid w:val="00296529"/>
    <w:rsid w:val="002B27FB"/>
    <w:rsid w:val="002B685A"/>
    <w:rsid w:val="002C57D2"/>
    <w:rsid w:val="002E0D56"/>
    <w:rsid w:val="00315186"/>
    <w:rsid w:val="00325CC2"/>
    <w:rsid w:val="0033343E"/>
    <w:rsid w:val="0034555A"/>
    <w:rsid w:val="003512C2"/>
    <w:rsid w:val="003570E4"/>
    <w:rsid w:val="00371FB6"/>
    <w:rsid w:val="00373C22"/>
    <w:rsid w:val="003763C1"/>
    <w:rsid w:val="00376BBE"/>
    <w:rsid w:val="0039224F"/>
    <w:rsid w:val="003A43A4"/>
    <w:rsid w:val="003A7E18"/>
    <w:rsid w:val="003B1CB5"/>
    <w:rsid w:val="003C4C86"/>
    <w:rsid w:val="003C6258"/>
    <w:rsid w:val="003E2904"/>
    <w:rsid w:val="00401927"/>
    <w:rsid w:val="00401AA9"/>
    <w:rsid w:val="0041027F"/>
    <w:rsid w:val="00412475"/>
    <w:rsid w:val="00423789"/>
    <w:rsid w:val="00440F43"/>
    <w:rsid w:val="00441B6F"/>
    <w:rsid w:val="00446221"/>
    <w:rsid w:val="00450E62"/>
    <w:rsid w:val="004539DB"/>
    <w:rsid w:val="00471A80"/>
    <w:rsid w:val="004806D9"/>
    <w:rsid w:val="004D305E"/>
    <w:rsid w:val="004D4277"/>
    <w:rsid w:val="00502516"/>
    <w:rsid w:val="00505F06"/>
    <w:rsid w:val="00506828"/>
    <w:rsid w:val="0053056E"/>
    <w:rsid w:val="00554FDA"/>
    <w:rsid w:val="00583C59"/>
    <w:rsid w:val="005C784C"/>
    <w:rsid w:val="005D17F6"/>
    <w:rsid w:val="005E5539"/>
    <w:rsid w:val="00602BF5"/>
    <w:rsid w:val="00617FDD"/>
    <w:rsid w:val="00633614"/>
    <w:rsid w:val="00633F68"/>
    <w:rsid w:val="00636EB2"/>
    <w:rsid w:val="006375B8"/>
    <w:rsid w:val="0066510A"/>
    <w:rsid w:val="00673F9F"/>
    <w:rsid w:val="006757D8"/>
    <w:rsid w:val="00677B43"/>
    <w:rsid w:val="00686953"/>
    <w:rsid w:val="00687DEA"/>
    <w:rsid w:val="00687E67"/>
    <w:rsid w:val="006967F7"/>
    <w:rsid w:val="006A250C"/>
    <w:rsid w:val="006B21D3"/>
    <w:rsid w:val="006B57D0"/>
    <w:rsid w:val="006D30FF"/>
    <w:rsid w:val="006D6940"/>
    <w:rsid w:val="006F11EC"/>
    <w:rsid w:val="0070082C"/>
    <w:rsid w:val="007369E6"/>
    <w:rsid w:val="0074501A"/>
    <w:rsid w:val="00746E59"/>
    <w:rsid w:val="00754C9A"/>
    <w:rsid w:val="0075599A"/>
    <w:rsid w:val="00761D52"/>
    <w:rsid w:val="0077749E"/>
    <w:rsid w:val="00790ADA"/>
    <w:rsid w:val="00792831"/>
    <w:rsid w:val="007C61E9"/>
    <w:rsid w:val="007D2288"/>
    <w:rsid w:val="007E088F"/>
    <w:rsid w:val="007F7B32"/>
    <w:rsid w:val="00804BC2"/>
    <w:rsid w:val="0081431A"/>
    <w:rsid w:val="0082698F"/>
    <w:rsid w:val="0083216F"/>
    <w:rsid w:val="00860000"/>
    <w:rsid w:val="00863BD3"/>
    <w:rsid w:val="008641ED"/>
    <w:rsid w:val="00866D66"/>
    <w:rsid w:val="008671C6"/>
    <w:rsid w:val="00875803"/>
    <w:rsid w:val="008B459E"/>
    <w:rsid w:val="008E0201"/>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247A1"/>
    <w:rsid w:val="00B52583"/>
    <w:rsid w:val="00B52896"/>
    <w:rsid w:val="00B95236"/>
    <w:rsid w:val="00B96BD9"/>
    <w:rsid w:val="00BA0340"/>
    <w:rsid w:val="00BA1B01"/>
    <w:rsid w:val="00BA2641"/>
    <w:rsid w:val="00BB37AA"/>
    <w:rsid w:val="00BC53A0"/>
    <w:rsid w:val="00BE62AD"/>
    <w:rsid w:val="00BF121F"/>
    <w:rsid w:val="00BF1F80"/>
    <w:rsid w:val="00C005D9"/>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4EC4"/>
    <w:rsid w:val="00D173F1"/>
    <w:rsid w:val="00D74CB0"/>
    <w:rsid w:val="00D8295D"/>
    <w:rsid w:val="00DA74B5"/>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36AD"/>
    <w:rsid w:val="00F06F59"/>
    <w:rsid w:val="00F17988"/>
    <w:rsid w:val="00F3780A"/>
    <w:rsid w:val="00F469F0"/>
    <w:rsid w:val="00F47D74"/>
    <w:rsid w:val="00F53273"/>
    <w:rsid w:val="00F755E4"/>
    <w:rsid w:val="00F77D02"/>
    <w:rsid w:val="00FB3A86"/>
    <w:rsid w:val="00FC51A8"/>
    <w:rsid w:val="00FD36C8"/>
    <w:rsid w:val="00FF00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C0951C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74501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6757D8"/>
    <w:pPr>
      <w:spacing w:after="160" w:line="259" w:lineRule="auto"/>
      <w:ind w:left="720"/>
      <w:contextualSpacing/>
    </w:pPr>
    <w:rPr>
      <w:rFonts w:ascii="Calibri" w:eastAsia="MS Mincho" w:hAnsi="Calibri"/>
      <w:sz w:val="22"/>
      <w:szCs w:val="22"/>
      <w:lang w:eastAsia="ja-JP"/>
    </w:rPr>
  </w:style>
  <w:style w:type="character" w:customStyle="1" w:styleId="Heading3Char">
    <w:name w:val="Heading 3 Char"/>
    <w:basedOn w:val="DefaultParagraphFont"/>
    <w:link w:val="Heading3"/>
    <w:uiPriority w:val="9"/>
    <w:rsid w:val="0074501A"/>
    <w:rPr>
      <w:rFonts w:asciiTheme="majorHAnsi" w:eastAsiaTheme="majorEastAsia" w:hAnsiTheme="majorHAnsi" w:cstheme="majorBidi"/>
      <w:color w:val="243F60" w:themeColor="accent1" w:themeShade="7F"/>
      <w:sz w:val="24"/>
      <w:szCs w:val="24"/>
    </w:rPr>
  </w:style>
  <w:style w:type="character" w:customStyle="1" w:styleId="HeaderChar">
    <w:name w:val="Header Char"/>
    <w:basedOn w:val="DefaultParagraphFont"/>
    <w:link w:val="Header"/>
    <w:uiPriority w:val="99"/>
    <w:rsid w:val="00B247A1"/>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konkakinh.gialai.gov.vn/"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tinhuygialai.org.vn/kinh-te/giai-phap-quan-ly-su-dung-rung-va-phat-huy-hieu-qua-kinh-te-rung-tren-dia-ban-tinh/vi-VN-58966-329.html"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qbvptr.gialai.gov.vn/"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3CECB-29ED-4A67-BBE4-0C831FFA2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55</TotalTime>
  <Pages>9</Pages>
  <Words>4092</Words>
  <Characters>23328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27366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29</cp:revision>
  <cp:lastPrinted>1999-07-06T11:00:00Z</cp:lastPrinted>
  <dcterms:created xsi:type="dcterms:W3CDTF">2014-10-25T14:34:00Z</dcterms:created>
  <dcterms:modified xsi:type="dcterms:W3CDTF">2026-02-25T10:51:00Z</dcterms:modified>
</cp:coreProperties>
</file>