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20E3" w14:textId="77777777" w:rsidR="00A5076D" w:rsidRPr="00EC15BD" w:rsidRDefault="003B58AB" w:rsidP="00EC15BD">
      <w:pPr>
        <w:spacing w:after="0" w:line="360" w:lineRule="auto"/>
        <w:jc w:val="both"/>
        <w:rPr>
          <w:rFonts w:ascii="Times New Roman" w:hAnsi="Times New Roman" w:cs="Times New Roman"/>
          <w:color w:val="auto"/>
          <w:sz w:val="22"/>
          <w:szCs w:val="22"/>
        </w:rPr>
      </w:pPr>
      <w:r w:rsidRPr="00EC15BD">
        <w:rPr>
          <w:rFonts w:ascii="Times New Roman" w:hAnsi="Times New Roman" w:cs="Times New Roman"/>
          <w:noProof/>
          <w:color w:val="auto"/>
          <w:sz w:val="22"/>
          <w:szCs w:val="22"/>
          <w:lang w:eastAsia="en-US"/>
        </w:rPr>
        <mc:AlternateContent>
          <mc:Choice Requires="wps">
            <w:drawing>
              <wp:anchor distT="0" distB="0" distL="114300" distR="114300" simplePos="0" relativeHeight="251659264" behindDoc="0" locked="0" layoutInCell="0" allowOverlap="1" wp14:anchorId="5C97BEA5" wp14:editId="44799D01">
                <wp:simplePos x="0" y="0"/>
                <wp:positionH relativeFrom="margin">
                  <wp:posOffset>-47625</wp:posOffset>
                </wp:positionH>
                <wp:positionV relativeFrom="page">
                  <wp:posOffset>676276</wp:posOffset>
                </wp:positionV>
                <wp:extent cx="7057631" cy="92392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7631" cy="9239250"/>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W w:w="4925" w:type="pct"/>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68"/>
                              <w:gridCol w:w="10411"/>
                              <w:gridCol w:w="69"/>
                            </w:tblGrid>
                            <w:tr w:rsidR="001A643F" w:rsidRPr="003B58AB" w14:paraId="7C6E7D39" w14:textId="77777777" w:rsidTr="00925DF7">
                              <w:trPr>
                                <w:trHeight w:val="21"/>
                              </w:trPr>
                              <w:tc>
                                <w:tcPr>
                                  <w:tcW w:w="168" w:type="dxa"/>
                                  <w:tcBorders>
                                    <w:top w:val="single" w:sz="6" w:space="0" w:color="9FB8CD" w:themeColor="accent2"/>
                                    <w:left w:val="single" w:sz="6" w:space="0" w:color="9FB8CD" w:themeColor="accent2"/>
                                    <w:bottom w:val="single" w:sz="6" w:space="0" w:color="9FB8CD" w:themeColor="accent2"/>
                                    <w:right w:val="single" w:sz="6" w:space="0" w:color="9FB8CD" w:themeColor="accent2"/>
                                  </w:tcBorders>
                                  <w:shd w:val="clear" w:color="auto" w:fill="9FB8CD" w:themeFill="accent2"/>
                                  <w:tcMar>
                                    <w:top w:w="360" w:type="dxa"/>
                                    <w:bottom w:w="360" w:type="dxa"/>
                                  </w:tcMar>
                                </w:tcPr>
                                <w:p w14:paraId="63A3F67D" w14:textId="77777777" w:rsidR="001A643F" w:rsidRDefault="001A643F" w:rsidP="00310452">
                                  <w:pPr>
                                    <w:pStyle w:val="NoSpacing"/>
                                    <w:spacing w:line="360" w:lineRule="auto"/>
                                  </w:pPr>
                                </w:p>
                              </w:tc>
                              <w:tc>
                                <w:tcPr>
                                  <w:tcW w:w="10495" w:type="dxa"/>
                                  <w:gridSpan w:val="2"/>
                                  <w:tcBorders>
                                    <w:top w:val="single" w:sz="6" w:space="0" w:color="9FB8CD" w:themeColor="accent2"/>
                                    <w:left w:val="single" w:sz="6" w:space="0" w:color="9FB8CD" w:themeColor="accent2"/>
                                    <w:bottom w:val="single" w:sz="6" w:space="0" w:color="9FB8CD" w:themeColor="accent2"/>
                                    <w:right w:val="single" w:sz="6" w:space="0" w:color="9FB8CD" w:themeColor="accent2"/>
                                  </w:tcBorders>
                                  <w:tcMar>
                                    <w:top w:w="360" w:type="dxa"/>
                                    <w:left w:w="360" w:type="dxa"/>
                                    <w:bottom w:w="360" w:type="dxa"/>
                                    <w:right w:w="360" w:type="dxa"/>
                                  </w:tcMar>
                                </w:tcPr>
                                <w:p w14:paraId="243410A0" w14:textId="77777777" w:rsidR="001A643F" w:rsidRPr="0052741E" w:rsidRDefault="001A643F" w:rsidP="00310452">
                                  <w:pPr>
                                    <w:spacing w:after="0" w:line="360" w:lineRule="auto"/>
                                    <w:rPr>
                                      <w:rFonts w:ascii="Times New Roman" w:hAnsi="Times New Roman" w:cs="Times New Roman"/>
                                      <w:b/>
                                      <w:sz w:val="24"/>
                                      <w:szCs w:val="24"/>
                                    </w:rPr>
                                  </w:pPr>
                                  <w:r w:rsidRPr="0052741E">
                                    <w:rPr>
                                      <w:rFonts w:ascii="Times New Roman" w:hAnsi="Times New Roman" w:cs="Times New Roman"/>
                                      <w:b/>
                                      <w:sz w:val="24"/>
                                      <w:szCs w:val="24"/>
                                    </w:rPr>
                                    <w:t>ROLE OF AGRO-FOOD PROCESSING UNITS IN SUSTAINABLE DEVELOPMENT IN NGOZI PROVINCE (2024–2025)</w:t>
                                  </w:r>
                                </w:p>
                              </w:tc>
                            </w:tr>
                            <w:tr w:rsidR="001A643F" w:rsidRPr="003B58AB" w14:paraId="43E94E77" w14:textId="77777777" w:rsidTr="00310452">
                              <w:trPr>
                                <w:gridAfter w:val="1"/>
                                <w:wAfter w:w="69" w:type="dxa"/>
                                <w:trHeight w:val="290"/>
                              </w:trPr>
                              <w:tc>
                                <w:tcPr>
                                  <w:tcW w:w="168" w:type="dxa"/>
                                  <w:tcBorders>
                                    <w:top w:val="single" w:sz="6" w:space="0" w:color="9FB8CD" w:themeColor="accent2"/>
                                    <w:left w:val="nil"/>
                                    <w:bottom w:val="single" w:sz="6" w:space="0" w:color="AAB0C7" w:themeColor="accent1" w:themeTint="99"/>
                                    <w:right w:val="nil"/>
                                  </w:tcBorders>
                                </w:tcPr>
                                <w:p w14:paraId="35C6EF44" w14:textId="77777777" w:rsidR="001A643F" w:rsidRPr="003B58AB" w:rsidRDefault="001A643F" w:rsidP="00310452">
                                  <w:pPr>
                                    <w:pStyle w:val="NoSpacing"/>
                                    <w:spacing w:line="360" w:lineRule="auto"/>
                                    <w:rPr>
                                      <w:sz w:val="16"/>
                                      <w:szCs w:val="16"/>
                                    </w:rPr>
                                  </w:pPr>
                                </w:p>
                              </w:tc>
                              <w:tc>
                                <w:tcPr>
                                  <w:tcW w:w="10426" w:type="dxa"/>
                                  <w:tcBorders>
                                    <w:top w:val="single" w:sz="6" w:space="0" w:color="9FB8CD" w:themeColor="accent2"/>
                                    <w:left w:val="nil"/>
                                    <w:bottom w:val="single" w:sz="6" w:space="0" w:color="AAB0C7" w:themeColor="accent1" w:themeTint="99"/>
                                    <w:right w:val="nil"/>
                                  </w:tcBorders>
                                </w:tcPr>
                                <w:p w14:paraId="2BD5CB69" w14:textId="77777777" w:rsidR="001A643F" w:rsidRPr="003B58AB" w:rsidRDefault="001A643F" w:rsidP="00310452">
                                  <w:pPr>
                                    <w:pStyle w:val="NoSpacing"/>
                                    <w:spacing w:line="360" w:lineRule="auto"/>
                                    <w:rPr>
                                      <w:sz w:val="16"/>
                                      <w:szCs w:val="16"/>
                                    </w:rPr>
                                  </w:pPr>
                                </w:p>
                              </w:tc>
                            </w:tr>
                            <w:tr w:rsidR="001A643F" w14:paraId="39CE2864" w14:textId="77777777" w:rsidTr="00310452">
                              <w:trPr>
                                <w:gridAfter w:val="1"/>
                                <w:wAfter w:w="69" w:type="dxa"/>
                              </w:trPr>
                              <w:tc>
                                <w:tcPr>
                                  <w:tcW w:w="168" w:type="dxa"/>
                                  <w:tc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tcBorders>
                                  <w:shd w:val="clear" w:color="auto" w:fill="AAB0C7" w:themeFill="accent1" w:themeFillTint="99"/>
                                  <w:tcMar>
                                    <w:top w:w="144" w:type="dxa"/>
                                    <w:bottom w:w="144" w:type="dxa"/>
                                  </w:tcMar>
                                </w:tcPr>
                                <w:p w14:paraId="68740478" w14:textId="77777777" w:rsidR="001A643F" w:rsidRPr="003B58AB" w:rsidRDefault="001A643F" w:rsidP="00310452">
                                  <w:pPr>
                                    <w:pStyle w:val="NoSpacing"/>
                                    <w:spacing w:line="360" w:lineRule="auto"/>
                                  </w:pPr>
                                </w:p>
                              </w:tc>
                              <w:tc>
                                <w:tcPr>
                                  <w:tcW w:w="10426" w:type="dxa"/>
                                  <w:tc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tcBorders>
                                  <w:tcMar>
                                    <w:top w:w="144" w:type="dxa"/>
                                    <w:left w:w="144" w:type="dxa"/>
                                    <w:bottom w:w="144" w:type="dxa"/>
                                    <w:right w:w="144" w:type="dxa"/>
                                  </w:tcMar>
                                </w:tcPr>
                                <w:p w14:paraId="44FD05A3" w14:textId="4F0C734F" w:rsidR="001A643F" w:rsidRDefault="001A643F" w:rsidP="00310452">
                                  <w:pPr>
                                    <w:pStyle w:val="NoSpacing"/>
                                    <w:spacing w:line="360" w:lineRule="auto"/>
                                    <w:rPr>
                                      <w:color w:val="727CA3" w:themeColor="accent1"/>
                                    </w:rPr>
                                  </w:pPr>
                                </w:p>
                              </w:tc>
                            </w:tr>
                            <w:tr w:rsidR="001A643F" w14:paraId="4484F014" w14:textId="77777777" w:rsidTr="00310452">
                              <w:trPr>
                                <w:gridAfter w:val="1"/>
                                <w:wAfter w:w="69" w:type="dxa"/>
                                <w:trHeight w:val="95"/>
                              </w:trPr>
                              <w:tc>
                                <w:tcPr>
                                  <w:tcW w:w="168" w:type="dxa"/>
                                  <w:tcBorders>
                                    <w:top w:val="single" w:sz="6" w:space="0" w:color="AAB0C7" w:themeColor="accent1" w:themeTint="99"/>
                                    <w:left w:val="nil"/>
                                    <w:bottom w:val="dashed" w:sz="6" w:space="0" w:color="C5D4E1" w:themeColor="accent2" w:themeTint="99"/>
                                    <w:right w:val="nil"/>
                                  </w:tcBorders>
                                </w:tcPr>
                                <w:p w14:paraId="34F04691" w14:textId="77777777" w:rsidR="001A643F" w:rsidRDefault="001A643F" w:rsidP="00310452">
                                  <w:pPr>
                                    <w:pStyle w:val="NoSpacing"/>
                                    <w:spacing w:line="360" w:lineRule="auto"/>
                                    <w:rPr>
                                      <w:sz w:val="16"/>
                                      <w:szCs w:val="16"/>
                                    </w:rPr>
                                  </w:pPr>
                                </w:p>
                              </w:tc>
                              <w:tc>
                                <w:tcPr>
                                  <w:tcW w:w="10426" w:type="dxa"/>
                                  <w:tcBorders>
                                    <w:top w:val="single" w:sz="6" w:space="0" w:color="AAB0C7" w:themeColor="accent1" w:themeTint="99"/>
                                    <w:left w:val="nil"/>
                                    <w:bottom w:val="dashed" w:sz="6" w:space="0" w:color="C5D4E1" w:themeColor="accent2" w:themeTint="99"/>
                                    <w:right w:val="nil"/>
                                  </w:tcBorders>
                                </w:tcPr>
                                <w:p w14:paraId="00CFF209" w14:textId="77777777" w:rsidR="001A643F" w:rsidRDefault="001A643F" w:rsidP="00310452">
                                  <w:pPr>
                                    <w:pStyle w:val="NoSpacing"/>
                                    <w:spacing w:line="360" w:lineRule="auto"/>
                                    <w:rPr>
                                      <w:sz w:val="16"/>
                                      <w:szCs w:val="16"/>
                                    </w:rPr>
                                  </w:pPr>
                                </w:p>
                              </w:tc>
                            </w:tr>
                            <w:tr w:rsidR="001A643F" w:rsidRPr="00ED653A" w14:paraId="193EC4A0" w14:textId="77777777" w:rsidTr="00310452">
                              <w:trPr>
                                <w:gridAfter w:val="1"/>
                                <w:wAfter w:w="69" w:type="dxa"/>
                              </w:trPr>
                              <w:tc>
                                <w:tcPr>
                                  <w:tcW w:w="168" w:type="dxa"/>
                                  <w:tcBorders>
                                    <w:top w:val="single" w:sz="6" w:space="0" w:color="AAB0C7" w:themeColor="accent1" w:themeTint="99"/>
                                    <w:left w:val="nil"/>
                                    <w:bottom w:val="dashed" w:sz="6" w:space="0" w:color="C5D4E1" w:themeColor="accent2" w:themeTint="99"/>
                                    <w:right w:val="nil"/>
                                  </w:tcBorders>
                                </w:tcPr>
                                <w:p w14:paraId="3AFAFA92" w14:textId="77777777" w:rsidR="001A643F" w:rsidRPr="003B58AB" w:rsidRDefault="001A643F" w:rsidP="00310452">
                                  <w:pPr>
                                    <w:pStyle w:val="NoSpacing"/>
                                    <w:spacing w:line="360" w:lineRule="auto"/>
                                    <w:jc w:val="both"/>
                                    <w:rPr>
                                      <w:sz w:val="16"/>
                                      <w:szCs w:val="16"/>
                                      <w:lang w:val="fr-FR"/>
                                    </w:rPr>
                                  </w:pPr>
                                </w:p>
                              </w:tc>
                              <w:tc>
                                <w:tcPr>
                                  <w:tcW w:w="10426" w:type="dxa"/>
                                  <w:tcBorders>
                                    <w:top w:val="single" w:sz="6" w:space="0" w:color="AAB0C7" w:themeColor="accent1" w:themeTint="99"/>
                                    <w:left w:val="nil"/>
                                    <w:bottom w:val="dashed" w:sz="6" w:space="0" w:color="C5D4E1" w:themeColor="accent2" w:themeTint="99"/>
                                    <w:right w:val="nil"/>
                                  </w:tcBorders>
                                </w:tcPr>
                                <w:p w14:paraId="496B8709" w14:textId="77777777" w:rsidR="001A643F" w:rsidRPr="00ED653A" w:rsidRDefault="001A643F" w:rsidP="00310452">
                                  <w:pPr>
                                    <w:spacing w:after="0" w:line="360" w:lineRule="auto"/>
                                    <w:jc w:val="both"/>
                                    <w:rPr>
                                      <w:rFonts w:ascii="Times New Roman" w:hAnsi="Times New Roman" w:cs="Times New Roman"/>
                                      <w:b/>
                                      <w:sz w:val="22"/>
                                      <w:szCs w:val="22"/>
                                    </w:rPr>
                                  </w:pPr>
                                  <w:r w:rsidRPr="00ED653A">
                                    <w:rPr>
                                      <w:rFonts w:ascii="Times New Roman" w:hAnsi="Times New Roman" w:cs="Times New Roman"/>
                                      <w:b/>
                                      <w:sz w:val="22"/>
                                      <w:szCs w:val="22"/>
                                    </w:rPr>
                                    <w:t>Abstract</w:t>
                                  </w:r>
                                </w:p>
                                <w:p w14:paraId="3D282F7F"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The Burundi, emerging from a sociopolitical crisis, faces challenges related to food security, poverty, and the preservation of natural resources. Agriculture, which employs nearly 90% of the population and accounts for 30% of GDP, is crucial in this context.</w:t>
                                  </w:r>
                                </w:p>
                                <w:p w14:paraId="49B30310"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This study examines the role of agro-food processing units in sustainable development, focusing on the province of Ngozi for 2024-2025. The results show that these units enhance food security, add value to local agricultural production, and create jobs, with 70% of respondents stating that local products are more nutritious and 75% reporting an increase in jobs.</w:t>
                                  </w:r>
                                </w:p>
                                <w:p w14:paraId="7389542D"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Analyses reveal that product quality significantly influences demand (p &lt; 0.001) and that variations in processing methods affect added value and market availability. Marketing strategies also have a positive impact on demand.</w:t>
                                  </w:r>
                                </w:p>
                                <w:p w14:paraId="766F3A9B"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However, challenges persist, including non-compliance with quality standards and a lack of technical training. To overcome these obstacles, strategies such as capacity building, improving standards, access to financing, and infrastructure development are recommended. This could promote inclusive and sustainable economic development in Burundi.</w:t>
                                  </w:r>
                                </w:p>
                                <w:p w14:paraId="24283AAE"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rStyle w:val="Strong"/>
                                      <w:sz w:val="22"/>
                                      <w:szCs w:val="22"/>
                                      <w:lang w:val="en-GB"/>
                                    </w:rPr>
                                    <w:t>Keywords</w:t>
                                  </w:r>
                                  <w:r w:rsidRPr="00ED653A">
                                    <w:rPr>
                                      <w:sz w:val="22"/>
                                      <w:szCs w:val="22"/>
                                      <w:lang w:val="en-GB"/>
                                    </w:rPr>
                                    <w:t xml:space="preserve">: </w:t>
                                  </w:r>
                                  <w:r w:rsidRPr="00ED653A">
                                    <w:rPr>
                                      <w:sz w:val="22"/>
                                      <w:szCs w:val="22"/>
                                    </w:rPr>
                                    <w:t>Role</w:t>
                                  </w:r>
                                  <w:r w:rsidRPr="00ED653A">
                                    <w:rPr>
                                      <w:sz w:val="22"/>
                                      <w:szCs w:val="22"/>
                                      <w:lang w:val="en-GB"/>
                                    </w:rPr>
                                    <w:t>, Processing units, Agro-food products, Sustainable development, Province of Ngozi, period 2024-2025.</w:t>
                                  </w:r>
                                </w:p>
                                <w:p w14:paraId="365FEE1E" w14:textId="77777777" w:rsidR="001A643F" w:rsidRPr="00ED653A" w:rsidRDefault="001A643F" w:rsidP="00310452">
                                  <w:pPr>
                                    <w:pStyle w:val="NoSpacing"/>
                                    <w:spacing w:line="360" w:lineRule="auto"/>
                                    <w:jc w:val="both"/>
                                    <w:rPr>
                                      <w:sz w:val="22"/>
                                      <w:szCs w:val="22"/>
                                    </w:rPr>
                                  </w:pPr>
                                </w:p>
                              </w:tc>
                            </w:tr>
                          </w:tbl>
                          <w:p w14:paraId="1809EBCB" w14:textId="77777777" w:rsidR="001A643F" w:rsidRPr="003B58AB" w:rsidRDefault="001A643F" w:rsidP="00310452">
                            <w:pPr>
                              <w:pStyle w:val="NoSpacing"/>
                              <w:spacing w:line="36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97BEA5" id="Rectangle 3" o:spid="_x0000_s1026" style="position:absolute;left:0;text-align:left;margin-left:-3.75pt;margin-top:53.25pt;width:555.7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" o:allowincell="f" filled="f" stroked="f">
                <v:textbox>
                  <w:txbxContent>
                    <w:tbl>
                      <w:tblPr>
                        <w:tblW w:w="4925" w:type="pct"/>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68"/>
                        <w:gridCol w:w="10411"/>
                        <w:gridCol w:w="69"/>
                      </w:tblGrid>
                      <w:tr w:rsidR="001A643F" w:rsidRPr="003B58AB" w14:paraId="7C6E7D39" w14:textId="77777777" w:rsidTr="00925DF7">
                        <w:trPr>
                          <w:trHeight w:val="21"/>
                        </w:trPr>
                        <w:tc>
                          <w:tcPr>
                            <w:tcW w:w="168" w:type="dxa"/>
                            <w:tcBorders>
                              <w:top w:val="single" w:sz="6" w:space="0" w:color="9FB8CD" w:themeColor="accent2"/>
                              <w:left w:val="single" w:sz="6" w:space="0" w:color="9FB8CD" w:themeColor="accent2"/>
                              <w:bottom w:val="single" w:sz="6" w:space="0" w:color="9FB8CD" w:themeColor="accent2"/>
                              <w:right w:val="single" w:sz="6" w:space="0" w:color="9FB8CD" w:themeColor="accent2"/>
                            </w:tcBorders>
                            <w:shd w:val="clear" w:color="auto" w:fill="9FB8CD" w:themeFill="accent2"/>
                            <w:tcMar>
                              <w:top w:w="360" w:type="dxa"/>
                              <w:bottom w:w="360" w:type="dxa"/>
                            </w:tcMar>
                          </w:tcPr>
                          <w:p w14:paraId="63A3F67D" w14:textId="77777777" w:rsidR="001A643F" w:rsidRDefault="001A643F" w:rsidP="00310452">
                            <w:pPr>
                              <w:pStyle w:val="NoSpacing"/>
                              <w:spacing w:line="360" w:lineRule="auto"/>
                            </w:pPr>
                          </w:p>
                        </w:tc>
                        <w:tc>
                          <w:tcPr>
                            <w:tcW w:w="10495" w:type="dxa"/>
                            <w:gridSpan w:val="2"/>
                            <w:tcBorders>
                              <w:top w:val="single" w:sz="6" w:space="0" w:color="9FB8CD" w:themeColor="accent2"/>
                              <w:left w:val="single" w:sz="6" w:space="0" w:color="9FB8CD" w:themeColor="accent2"/>
                              <w:bottom w:val="single" w:sz="6" w:space="0" w:color="9FB8CD" w:themeColor="accent2"/>
                              <w:right w:val="single" w:sz="6" w:space="0" w:color="9FB8CD" w:themeColor="accent2"/>
                            </w:tcBorders>
                            <w:tcMar>
                              <w:top w:w="360" w:type="dxa"/>
                              <w:left w:w="360" w:type="dxa"/>
                              <w:bottom w:w="360" w:type="dxa"/>
                              <w:right w:w="360" w:type="dxa"/>
                            </w:tcMar>
                          </w:tcPr>
                          <w:p w14:paraId="243410A0" w14:textId="77777777" w:rsidR="001A643F" w:rsidRPr="0052741E" w:rsidRDefault="001A643F" w:rsidP="00310452">
                            <w:pPr>
                              <w:spacing w:after="0" w:line="360" w:lineRule="auto"/>
                              <w:rPr>
                                <w:rFonts w:ascii="Times New Roman" w:hAnsi="Times New Roman" w:cs="Times New Roman"/>
                                <w:b/>
                                <w:sz w:val="24"/>
                                <w:szCs w:val="24"/>
                              </w:rPr>
                            </w:pPr>
                            <w:r w:rsidRPr="0052741E">
                              <w:rPr>
                                <w:rFonts w:ascii="Times New Roman" w:hAnsi="Times New Roman" w:cs="Times New Roman"/>
                                <w:b/>
                                <w:sz w:val="24"/>
                                <w:szCs w:val="24"/>
                              </w:rPr>
                              <w:t>ROLE OF AGRO-FOOD PROCESSING UNITS IN SUSTAINABLE DEVELOPMENT IN NGOZI PROVINCE (2024–2025)</w:t>
                            </w:r>
                          </w:p>
                        </w:tc>
                      </w:tr>
                      <w:tr w:rsidR="001A643F" w:rsidRPr="003B58AB" w14:paraId="43E94E77" w14:textId="77777777" w:rsidTr="00310452">
                        <w:trPr>
                          <w:gridAfter w:val="1"/>
                          <w:wAfter w:w="69" w:type="dxa"/>
                          <w:trHeight w:val="290"/>
                        </w:trPr>
                        <w:tc>
                          <w:tcPr>
                            <w:tcW w:w="168" w:type="dxa"/>
                            <w:tcBorders>
                              <w:top w:val="single" w:sz="6" w:space="0" w:color="9FB8CD" w:themeColor="accent2"/>
                              <w:left w:val="nil"/>
                              <w:bottom w:val="single" w:sz="6" w:space="0" w:color="AAB0C7" w:themeColor="accent1" w:themeTint="99"/>
                              <w:right w:val="nil"/>
                            </w:tcBorders>
                          </w:tcPr>
                          <w:p w14:paraId="35C6EF44" w14:textId="77777777" w:rsidR="001A643F" w:rsidRPr="003B58AB" w:rsidRDefault="001A643F" w:rsidP="00310452">
                            <w:pPr>
                              <w:pStyle w:val="NoSpacing"/>
                              <w:spacing w:line="360" w:lineRule="auto"/>
                              <w:rPr>
                                <w:sz w:val="16"/>
                                <w:szCs w:val="16"/>
                              </w:rPr>
                            </w:pPr>
                          </w:p>
                        </w:tc>
                        <w:tc>
                          <w:tcPr>
                            <w:tcW w:w="10426" w:type="dxa"/>
                            <w:tcBorders>
                              <w:top w:val="single" w:sz="6" w:space="0" w:color="9FB8CD" w:themeColor="accent2"/>
                              <w:left w:val="nil"/>
                              <w:bottom w:val="single" w:sz="6" w:space="0" w:color="AAB0C7" w:themeColor="accent1" w:themeTint="99"/>
                              <w:right w:val="nil"/>
                            </w:tcBorders>
                          </w:tcPr>
                          <w:p w14:paraId="2BD5CB69" w14:textId="77777777" w:rsidR="001A643F" w:rsidRPr="003B58AB" w:rsidRDefault="001A643F" w:rsidP="00310452">
                            <w:pPr>
                              <w:pStyle w:val="NoSpacing"/>
                              <w:spacing w:line="360" w:lineRule="auto"/>
                              <w:rPr>
                                <w:sz w:val="16"/>
                                <w:szCs w:val="16"/>
                              </w:rPr>
                            </w:pPr>
                          </w:p>
                        </w:tc>
                      </w:tr>
                      <w:tr w:rsidR="001A643F" w14:paraId="39CE2864" w14:textId="77777777" w:rsidTr="00310452">
                        <w:trPr>
                          <w:gridAfter w:val="1"/>
                          <w:wAfter w:w="69" w:type="dxa"/>
                        </w:trPr>
                        <w:tc>
                          <w:tcPr>
                            <w:tcW w:w="168" w:type="dxa"/>
                            <w:tc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tcBorders>
                            <w:shd w:val="clear" w:color="auto" w:fill="AAB0C7" w:themeFill="accent1" w:themeFillTint="99"/>
                            <w:tcMar>
                              <w:top w:w="144" w:type="dxa"/>
                              <w:bottom w:w="144" w:type="dxa"/>
                            </w:tcMar>
                          </w:tcPr>
                          <w:p w14:paraId="68740478" w14:textId="77777777" w:rsidR="001A643F" w:rsidRPr="003B58AB" w:rsidRDefault="001A643F" w:rsidP="00310452">
                            <w:pPr>
                              <w:pStyle w:val="NoSpacing"/>
                              <w:spacing w:line="360" w:lineRule="auto"/>
                            </w:pPr>
                          </w:p>
                        </w:tc>
                        <w:tc>
                          <w:tcPr>
                            <w:tcW w:w="10426" w:type="dxa"/>
                            <w:tc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tcBorders>
                            <w:tcMar>
                              <w:top w:w="144" w:type="dxa"/>
                              <w:left w:w="144" w:type="dxa"/>
                              <w:bottom w:w="144" w:type="dxa"/>
                              <w:right w:w="144" w:type="dxa"/>
                            </w:tcMar>
                          </w:tcPr>
                          <w:p w14:paraId="44FD05A3" w14:textId="4F0C734F" w:rsidR="001A643F" w:rsidRDefault="001A643F" w:rsidP="00310452">
                            <w:pPr>
                              <w:pStyle w:val="NoSpacing"/>
                              <w:spacing w:line="360" w:lineRule="auto"/>
                              <w:rPr>
                                <w:color w:val="727CA3" w:themeColor="accent1"/>
                              </w:rPr>
                            </w:pPr>
                          </w:p>
                        </w:tc>
                      </w:tr>
                      <w:tr w:rsidR="001A643F" w14:paraId="4484F014" w14:textId="77777777" w:rsidTr="00310452">
                        <w:trPr>
                          <w:gridAfter w:val="1"/>
                          <w:wAfter w:w="69" w:type="dxa"/>
                          <w:trHeight w:val="95"/>
                        </w:trPr>
                        <w:tc>
                          <w:tcPr>
                            <w:tcW w:w="168" w:type="dxa"/>
                            <w:tcBorders>
                              <w:top w:val="single" w:sz="6" w:space="0" w:color="AAB0C7" w:themeColor="accent1" w:themeTint="99"/>
                              <w:left w:val="nil"/>
                              <w:bottom w:val="dashed" w:sz="6" w:space="0" w:color="C5D4E1" w:themeColor="accent2" w:themeTint="99"/>
                              <w:right w:val="nil"/>
                            </w:tcBorders>
                          </w:tcPr>
                          <w:p w14:paraId="34F04691" w14:textId="77777777" w:rsidR="001A643F" w:rsidRDefault="001A643F" w:rsidP="00310452">
                            <w:pPr>
                              <w:pStyle w:val="NoSpacing"/>
                              <w:spacing w:line="360" w:lineRule="auto"/>
                              <w:rPr>
                                <w:sz w:val="16"/>
                                <w:szCs w:val="16"/>
                              </w:rPr>
                            </w:pPr>
                          </w:p>
                        </w:tc>
                        <w:tc>
                          <w:tcPr>
                            <w:tcW w:w="10426" w:type="dxa"/>
                            <w:tcBorders>
                              <w:top w:val="single" w:sz="6" w:space="0" w:color="AAB0C7" w:themeColor="accent1" w:themeTint="99"/>
                              <w:left w:val="nil"/>
                              <w:bottom w:val="dashed" w:sz="6" w:space="0" w:color="C5D4E1" w:themeColor="accent2" w:themeTint="99"/>
                              <w:right w:val="nil"/>
                            </w:tcBorders>
                          </w:tcPr>
                          <w:p w14:paraId="00CFF209" w14:textId="77777777" w:rsidR="001A643F" w:rsidRDefault="001A643F" w:rsidP="00310452">
                            <w:pPr>
                              <w:pStyle w:val="NoSpacing"/>
                              <w:spacing w:line="360" w:lineRule="auto"/>
                              <w:rPr>
                                <w:sz w:val="16"/>
                                <w:szCs w:val="16"/>
                              </w:rPr>
                            </w:pPr>
                          </w:p>
                        </w:tc>
                      </w:tr>
                      <w:tr w:rsidR="001A643F" w:rsidRPr="00ED653A" w14:paraId="193EC4A0" w14:textId="77777777" w:rsidTr="00310452">
                        <w:trPr>
                          <w:gridAfter w:val="1"/>
                          <w:wAfter w:w="69" w:type="dxa"/>
                        </w:trPr>
                        <w:tc>
                          <w:tcPr>
                            <w:tcW w:w="168" w:type="dxa"/>
                            <w:tcBorders>
                              <w:top w:val="single" w:sz="6" w:space="0" w:color="AAB0C7" w:themeColor="accent1" w:themeTint="99"/>
                              <w:left w:val="nil"/>
                              <w:bottom w:val="dashed" w:sz="6" w:space="0" w:color="C5D4E1" w:themeColor="accent2" w:themeTint="99"/>
                              <w:right w:val="nil"/>
                            </w:tcBorders>
                          </w:tcPr>
                          <w:p w14:paraId="3AFAFA92" w14:textId="77777777" w:rsidR="001A643F" w:rsidRPr="003B58AB" w:rsidRDefault="001A643F" w:rsidP="00310452">
                            <w:pPr>
                              <w:pStyle w:val="NoSpacing"/>
                              <w:spacing w:line="360" w:lineRule="auto"/>
                              <w:jc w:val="both"/>
                              <w:rPr>
                                <w:sz w:val="16"/>
                                <w:szCs w:val="16"/>
                                <w:lang w:val="fr-FR"/>
                              </w:rPr>
                            </w:pPr>
                          </w:p>
                        </w:tc>
                        <w:tc>
                          <w:tcPr>
                            <w:tcW w:w="10426" w:type="dxa"/>
                            <w:tcBorders>
                              <w:top w:val="single" w:sz="6" w:space="0" w:color="AAB0C7" w:themeColor="accent1" w:themeTint="99"/>
                              <w:left w:val="nil"/>
                              <w:bottom w:val="dashed" w:sz="6" w:space="0" w:color="C5D4E1" w:themeColor="accent2" w:themeTint="99"/>
                              <w:right w:val="nil"/>
                            </w:tcBorders>
                          </w:tcPr>
                          <w:p w14:paraId="496B8709" w14:textId="77777777" w:rsidR="001A643F" w:rsidRPr="00ED653A" w:rsidRDefault="001A643F" w:rsidP="00310452">
                            <w:pPr>
                              <w:spacing w:after="0" w:line="360" w:lineRule="auto"/>
                              <w:jc w:val="both"/>
                              <w:rPr>
                                <w:rFonts w:ascii="Times New Roman" w:hAnsi="Times New Roman" w:cs="Times New Roman"/>
                                <w:b/>
                                <w:sz w:val="22"/>
                                <w:szCs w:val="22"/>
                              </w:rPr>
                            </w:pPr>
                            <w:r w:rsidRPr="00ED653A">
                              <w:rPr>
                                <w:rFonts w:ascii="Times New Roman" w:hAnsi="Times New Roman" w:cs="Times New Roman"/>
                                <w:b/>
                                <w:sz w:val="22"/>
                                <w:szCs w:val="22"/>
                              </w:rPr>
                              <w:t>Abstract</w:t>
                            </w:r>
                          </w:p>
                          <w:p w14:paraId="3D282F7F"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The Burundi, emerging from a sociopolitical crisis, faces challenges related to food security, poverty, and the preservation of natural resources. Agriculture, which employs nearly 90% of the population and accounts for 30% of GDP, is crucial in this context.</w:t>
                            </w:r>
                          </w:p>
                          <w:p w14:paraId="49B30310"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This study examines the role of agro-food processing units in sustainable development, focusing on the province of Ngozi for 2024-2025. The results show that these units enhance food security, add value to local agricultural production, and create jobs, with 70% of respondents stating that local products are more nutritious and 75% reporting an increase in jobs.</w:t>
                            </w:r>
                          </w:p>
                          <w:p w14:paraId="7389542D"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Analyses reveal that product quality significantly influences demand (p &lt; 0.001) and that variations in processing methods affect added value and market availability. Marketing strategies also have a positive impact on demand.</w:t>
                            </w:r>
                          </w:p>
                          <w:p w14:paraId="766F3A9B"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sz w:val="22"/>
                                <w:szCs w:val="22"/>
                              </w:rPr>
                              <w:t>However, challenges persist, including non-compliance with quality standards and a lack of technical training. To overcome these obstacles, strategies such as capacity building, improving standards, access to financing, and infrastructure development are recommended. This could promote inclusive and sustainable economic development in Burundi.</w:t>
                            </w:r>
                          </w:p>
                          <w:p w14:paraId="24283AAE" w14:textId="77777777" w:rsidR="001A643F" w:rsidRPr="00ED653A" w:rsidRDefault="001A643F" w:rsidP="00310452">
                            <w:pPr>
                              <w:pStyle w:val="NormalWeb"/>
                              <w:spacing w:before="0" w:beforeAutospacing="0" w:after="0" w:afterAutospacing="0" w:line="360" w:lineRule="auto"/>
                              <w:jc w:val="both"/>
                              <w:rPr>
                                <w:sz w:val="22"/>
                                <w:szCs w:val="22"/>
                              </w:rPr>
                            </w:pPr>
                            <w:r w:rsidRPr="00ED653A">
                              <w:rPr>
                                <w:rStyle w:val="Strong"/>
                                <w:sz w:val="22"/>
                                <w:szCs w:val="22"/>
                                <w:lang w:val="en-GB"/>
                              </w:rPr>
                              <w:t>Keywords</w:t>
                            </w:r>
                            <w:r w:rsidRPr="00ED653A">
                              <w:rPr>
                                <w:sz w:val="22"/>
                                <w:szCs w:val="22"/>
                                <w:lang w:val="en-GB"/>
                              </w:rPr>
                              <w:t xml:space="preserve">: </w:t>
                            </w:r>
                            <w:r w:rsidRPr="00ED653A">
                              <w:rPr>
                                <w:sz w:val="22"/>
                                <w:szCs w:val="22"/>
                              </w:rPr>
                              <w:t>Role</w:t>
                            </w:r>
                            <w:r w:rsidRPr="00ED653A">
                              <w:rPr>
                                <w:sz w:val="22"/>
                                <w:szCs w:val="22"/>
                                <w:lang w:val="en-GB"/>
                              </w:rPr>
                              <w:t>, Processing units, Agro-food products, Sustainable development, Province of Ngozi, period 2024-2025.</w:t>
                            </w:r>
                          </w:p>
                          <w:p w14:paraId="365FEE1E" w14:textId="77777777" w:rsidR="001A643F" w:rsidRPr="00ED653A" w:rsidRDefault="001A643F" w:rsidP="00310452">
                            <w:pPr>
                              <w:pStyle w:val="NoSpacing"/>
                              <w:spacing w:line="360" w:lineRule="auto"/>
                              <w:jc w:val="both"/>
                              <w:rPr>
                                <w:sz w:val="22"/>
                                <w:szCs w:val="22"/>
                              </w:rPr>
                            </w:pPr>
                          </w:p>
                        </w:tc>
                      </w:tr>
                    </w:tbl>
                    <w:p w14:paraId="1809EBCB" w14:textId="77777777" w:rsidR="001A643F" w:rsidRPr="003B58AB" w:rsidRDefault="001A643F" w:rsidP="00310452">
                      <w:pPr>
                        <w:pStyle w:val="NoSpacing"/>
                        <w:spacing w:line="360" w:lineRule="auto"/>
                      </w:pPr>
                    </w:p>
                  </w:txbxContent>
                </v:textbox>
                <w10:wrap anchorx="margin" anchory="page"/>
              </v:rect>
            </w:pict>
          </mc:Fallback>
        </mc:AlternateContent>
      </w:r>
      <w:sdt>
        <w:sdtPr>
          <w:rPr>
            <w:rFonts w:ascii="Times New Roman" w:hAnsi="Times New Roman" w:cs="Times New Roman"/>
            <w:color w:val="auto"/>
            <w:sz w:val="22"/>
            <w:szCs w:val="22"/>
          </w:rPr>
          <w:id w:val="1793389391"/>
          <w:docPartObj>
            <w:docPartGallery w:val="Cover Pages"/>
            <w:docPartUnique/>
          </w:docPartObj>
        </w:sdtPr>
        <w:sdtEndPr/>
        <w:sdtContent>
          <w:r w:rsidR="00CB5F07" w:rsidRPr="00EC15BD">
            <w:rPr>
              <w:rFonts w:ascii="Times New Roman" w:hAnsi="Times New Roman" w:cs="Times New Roman"/>
              <w:color w:val="auto"/>
              <w:sz w:val="22"/>
              <w:szCs w:val="22"/>
            </w:rPr>
            <w:br w:type="page"/>
          </w:r>
          <w:bookmarkStart w:id="0" w:name="_GoBack"/>
          <w:bookmarkEnd w:id="0"/>
        </w:sdtContent>
      </w:sdt>
    </w:p>
    <w:p w14:paraId="5A717FBA" w14:textId="1B27B65D" w:rsidR="00A5076D" w:rsidRPr="00EC15BD" w:rsidRDefault="001660AA" w:rsidP="00EC15BD">
      <w:pPr>
        <w:pStyle w:val="Title"/>
        <w:spacing w:after="0"/>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Introduction </w:t>
      </w:r>
    </w:p>
    <w:p w14:paraId="4F3DE58D" w14:textId="77777777" w:rsidR="00C82AE7" w:rsidRPr="00EC15BD" w:rsidRDefault="00C82AE7" w:rsidP="00EC15BD">
      <w:pPr>
        <w:pStyle w:val="Heading2"/>
        <w:spacing w:before="0" w:after="0"/>
        <w:jc w:val="both"/>
        <w:rPr>
          <w:rFonts w:ascii="Times New Roman" w:hAnsi="Times New Roman" w:cs="Times New Roman"/>
          <w:color w:val="auto"/>
          <w:sz w:val="22"/>
          <w:szCs w:val="22"/>
          <w:lang w:eastAsia="en-US"/>
        </w:rPr>
      </w:pPr>
      <w:r w:rsidRPr="00EC15BD">
        <w:rPr>
          <w:rStyle w:val="Strong"/>
          <w:rFonts w:ascii="Times New Roman" w:hAnsi="Times New Roman" w:cs="Times New Roman"/>
          <w:b w:val="0"/>
          <w:bCs/>
          <w:color w:val="auto"/>
          <w:sz w:val="22"/>
          <w:szCs w:val="22"/>
        </w:rPr>
        <w:t>1. Background and Problem Statement</w:t>
      </w:r>
    </w:p>
    <w:p w14:paraId="149C2A0B"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Burundi has been gradually emerging from a prolonged socio-political crisis that began in 1993 and severely constrained its economic development (FAO, 2018). Despite recent recovery efforts, approximately 70% of the population still lives below the poverty line (World Bank, 2022). Agriculture remains the backbone of the national economy, employing nearly 90% of the active population and contributing about 30% of the gross domestic product (MINEAGRIE, 2020). However, the sector is characterized by low productivity, high post-harvest losses, and limited value addition.</w:t>
      </w:r>
    </w:p>
    <w:p w14:paraId="460596FA" w14:textId="77777777" w:rsidR="00C82AE7" w:rsidRPr="00EC15BD" w:rsidRDefault="00C82AE7" w:rsidP="00EC15BD">
      <w:pPr>
        <w:pStyle w:val="NormalWeb"/>
        <w:spacing w:after="0" w:afterAutospacing="0"/>
        <w:jc w:val="both"/>
        <w:rPr>
          <w:sz w:val="22"/>
          <w:szCs w:val="22"/>
        </w:rPr>
      </w:pPr>
      <w:r w:rsidRPr="00EC15BD">
        <w:rPr>
          <w:sz w:val="22"/>
          <w:szCs w:val="22"/>
        </w:rPr>
        <w:t xml:space="preserve">Ngozi Province, one of the country’s most agriculturally productive regions, faces persistent challenges related to food security, income generation, and sustainable management of natural resources. Since 2019, the Government of Burundi, through the National Investment Fund for Agriculture (FONIC), has implemented interest-free credit schemes to support agricultural production and </w:t>
      </w:r>
      <w:proofErr w:type="spellStart"/>
      <w:r w:rsidRPr="00EC15BD">
        <w:rPr>
          <w:sz w:val="22"/>
          <w:szCs w:val="22"/>
        </w:rPr>
        <w:t>agro</w:t>
      </w:r>
      <w:proofErr w:type="spellEnd"/>
      <w:r w:rsidRPr="00EC15BD">
        <w:rPr>
          <w:sz w:val="22"/>
          <w:szCs w:val="22"/>
        </w:rPr>
        <w:t xml:space="preserve">-food processing initiatives (FONIC, 2023). These interventions have facilitated the establishment of </w:t>
      </w:r>
      <w:proofErr w:type="spellStart"/>
      <w:r w:rsidRPr="00EC15BD">
        <w:rPr>
          <w:sz w:val="22"/>
          <w:szCs w:val="22"/>
        </w:rPr>
        <w:t>agro</w:t>
      </w:r>
      <w:proofErr w:type="spellEnd"/>
      <w:r w:rsidRPr="00EC15BD">
        <w:rPr>
          <w:sz w:val="22"/>
          <w:szCs w:val="22"/>
        </w:rPr>
        <w:t>-food processing units aimed at reducing food losses, improving product quality, and increasing market access (James &amp; Kuipers, 2003).</w:t>
      </w:r>
    </w:p>
    <w:p w14:paraId="5F7DCA63" w14:textId="77777777" w:rsidR="00C82AE7" w:rsidRPr="00EC15BD" w:rsidRDefault="00C82AE7" w:rsidP="00EC15BD">
      <w:pPr>
        <w:pStyle w:val="NormalWeb"/>
        <w:spacing w:after="0" w:afterAutospacing="0"/>
        <w:jc w:val="both"/>
        <w:rPr>
          <w:sz w:val="22"/>
          <w:szCs w:val="22"/>
        </w:rPr>
      </w:pPr>
      <w:r w:rsidRPr="00EC15BD">
        <w:rPr>
          <w:sz w:val="22"/>
          <w:szCs w:val="22"/>
        </w:rPr>
        <w:t xml:space="preserve">In parallel, capacity-building programs targeting cooperatives have been introduced to enhance compliance with quality standards and strengthen processing skills (Ndayisaba, 2023). Nevertheless, food losses remain a major concern in developing countries, causing income losses estimated at over 15% for approximately 470 million smallholder farmers worldwide (Kerjean, 2000). In Burundi, limited entrepreneurial capacity, weak private sector involvement, and inadequate technological adoption continue to constrain the development of </w:t>
      </w:r>
      <w:proofErr w:type="spellStart"/>
      <w:r w:rsidRPr="00EC15BD">
        <w:rPr>
          <w:sz w:val="22"/>
          <w:szCs w:val="22"/>
        </w:rPr>
        <w:t>agro</w:t>
      </w:r>
      <w:proofErr w:type="spellEnd"/>
      <w:r w:rsidRPr="00EC15BD">
        <w:rPr>
          <w:sz w:val="22"/>
          <w:szCs w:val="22"/>
        </w:rPr>
        <w:t>-food processing activities (</w:t>
      </w:r>
      <w:proofErr w:type="spellStart"/>
      <w:r w:rsidRPr="00EC15BD">
        <w:rPr>
          <w:sz w:val="22"/>
          <w:szCs w:val="22"/>
        </w:rPr>
        <w:t>Boly</w:t>
      </w:r>
      <w:proofErr w:type="spellEnd"/>
      <w:r w:rsidRPr="00EC15BD">
        <w:rPr>
          <w:sz w:val="22"/>
          <w:szCs w:val="22"/>
        </w:rPr>
        <w:t>, 2019).</w:t>
      </w:r>
    </w:p>
    <w:p w14:paraId="77CA226F" w14:textId="77777777" w:rsidR="00C82AE7" w:rsidRPr="00EC15BD" w:rsidRDefault="00C82AE7" w:rsidP="00EC15BD">
      <w:pPr>
        <w:pStyle w:val="NormalWeb"/>
        <w:spacing w:after="0" w:afterAutospacing="0"/>
        <w:jc w:val="both"/>
        <w:rPr>
          <w:sz w:val="22"/>
          <w:szCs w:val="22"/>
        </w:rPr>
      </w:pPr>
      <w:r w:rsidRPr="00EC15BD">
        <w:rPr>
          <w:sz w:val="22"/>
          <w:szCs w:val="22"/>
        </w:rPr>
        <w:t xml:space="preserve">Although more than 700 </w:t>
      </w:r>
      <w:proofErr w:type="spellStart"/>
      <w:r w:rsidRPr="00EC15BD">
        <w:rPr>
          <w:sz w:val="22"/>
          <w:szCs w:val="22"/>
        </w:rPr>
        <w:t>agro</w:t>
      </w:r>
      <w:proofErr w:type="spellEnd"/>
      <w:r w:rsidRPr="00EC15BD">
        <w:rPr>
          <w:sz w:val="22"/>
          <w:szCs w:val="22"/>
        </w:rPr>
        <w:t xml:space="preserve">-food processing units reportedly operate nationwide, many fail to comply with quality, hygiene, and environmental standards, particularly within the informal sector (Boly, 2019). Limited access to technology and technical knowledge poses risks to consumer health and environmental sustainability. As emphasized by Marcon and </w:t>
      </w:r>
      <w:proofErr w:type="spellStart"/>
      <w:r w:rsidRPr="00EC15BD">
        <w:rPr>
          <w:sz w:val="22"/>
          <w:szCs w:val="22"/>
        </w:rPr>
        <w:t>Moinet</w:t>
      </w:r>
      <w:proofErr w:type="spellEnd"/>
      <w:r w:rsidRPr="00EC15BD">
        <w:rPr>
          <w:sz w:val="22"/>
          <w:szCs w:val="22"/>
        </w:rPr>
        <w:t xml:space="preserve"> (2011), the absence of a clear strategic vision significantly undermines enterprise performance and long-term viability.</w:t>
      </w:r>
    </w:p>
    <w:p w14:paraId="209800CD" w14:textId="77777777" w:rsidR="00C82AE7" w:rsidRPr="00EC15BD" w:rsidRDefault="00C82AE7" w:rsidP="00EC15BD">
      <w:pPr>
        <w:pStyle w:val="NormalWeb"/>
        <w:spacing w:after="0" w:afterAutospacing="0"/>
        <w:jc w:val="both"/>
        <w:rPr>
          <w:sz w:val="22"/>
          <w:szCs w:val="22"/>
        </w:rPr>
      </w:pPr>
      <w:r w:rsidRPr="00EC15BD">
        <w:rPr>
          <w:sz w:val="22"/>
          <w:szCs w:val="22"/>
        </w:rPr>
        <w:t xml:space="preserve">In this context, understanding the role of </w:t>
      </w:r>
      <w:proofErr w:type="spellStart"/>
      <w:r w:rsidRPr="00EC15BD">
        <w:rPr>
          <w:sz w:val="22"/>
          <w:szCs w:val="22"/>
        </w:rPr>
        <w:t>agro</w:t>
      </w:r>
      <w:proofErr w:type="spellEnd"/>
      <w:r w:rsidRPr="00EC15BD">
        <w:rPr>
          <w:sz w:val="22"/>
          <w:szCs w:val="22"/>
        </w:rPr>
        <w:t>-food processing units in promoting sustainable development in Ngozi Province is essential for informing policy, strengthening value chains, and enhancing local livelihoods.</w:t>
      </w:r>
    </w:p>
    <w:p w14:paraId="02637159" w14:textId="77777777" w:rsidR="00C82AE7" w:rsidRPr="00EC15BD" w:rsidRDefault="00C82AE7" w:rsidP="00EC15BD">
      <w:pPr>
        <w:pStyle w:val="Heading2"/>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2. Objectives of the Study</w:t>
      </w:r>
    </w:p>
    <w:p w14:paraId="3C0011A3"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2.1. General Objective</w:t>
      </w:r>
    </w:p>
    <w:p w14:paraId="69B17DCB"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The overall objective of this study is to assess the role of </w:t>
      </w:r>
      <w:proofErr w:type="spellStart"/>
      <w:r w:rsidRPr="00EC15BD">
        <w:rPr>
          <w:sz w:val="22"/>
          <w:szCs w:val="22"/>
        </w:rPr>
        <w:t>agro</w:t>
      </w:r>
      <w:proofErr w:type="spellEnd"/>
      <w:r w:rsidRPr="00EC15BD">
        <w:rPr>
          <w:sz w:val="22"/>
          <w:szCs w:val="22"/>
        </w:rPr>
        <w:t>-food processing units in promoting sustainable development in Ngozi Province, Burundi.</w:t>
      </w:r>
    </w:p>
    <w:p w14:paraId="5933D4F2"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2.2. Specific Objectives</w:t>
      </w:r>
    </w:p>
    <w:p w14:paraId="347D3FF3"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Specifically, the study aims to:</w:t>
      </w:r>
    </w:p>
    <w:p w14:paraId="440B26AB" w14:textId="77777777" w:rsidR="00C82AE7" w:rsidRPr="00EC15BD" w:rsidRDefault="00C82AE7" w:rsidP="00EC15BD">
      <w:pPr>
        <w:pStyle w:val="NormalWeb"/>
        <w:numPr>
          <w:ilvl w:val="0"/>
          <w:numId w:val="42"/>
        </w:numPr>
        <w:spacing w:before="0" w:beforeAutospacing="0" w:after="0" w:afterAutospacing="0"/>
        <w:jc w:val="both"/>
        <w:rPr>
          <w:sz w:val="22"/>
          <w:szCs w:val="22"/>
        </w:rPr>
      </w:pPr>
      <w:r w:rsidRPr="00EC15BD">
        <w:rPr>
          <w:sz w:val="22"/>
          <w:szCs w:val="22"/>
        </w:rPr>
        <w:t xml:space="preserve">assess the contribution of </w:t>
      </w:r>
      <w:proofErr w:type="spellStart"/>
      <w:r w:rsidRPr="00EC15BD">
        <w:rPr>
          <w:sz w:val="22"/>
          <w:szCs w:val="22"/>
        </w:rPr>
        <w:t>agro</w:t>
      </w:r>
      <w:proofErr w:type="spellEnd"/>
      <w:r w:rsidRPr="00EC15BD">
        <w:rPr>
          <w:sz w:val="22"/>
          <w:szCs w:val="22"/>
        </w:rPr>
        <w:t>-food processing units to access to nutritious food and local food security;</w:t>
      </w:r>
    </w:p>
    <w:p w14:paraId="7AD73C58" w14:textId="77777777" w:rsidR="00C82AE7" w:rsidRPr="00EC15BD" w:rsidRDefault="00C82AE7" w:rsidP="00EC15BD">
      <w:pPr>
        <w:pStyle w:val="NormalWeb"/>
        <w:numPr>
          <w:ilvl w:val="0"/>
          <w:numId w:val="42"/>
        </w:numPr>
        <w:spacing w:after="0" w:afterAutospacing="0"/>
        <w:jc w:val="both"/>
        <w:rPr>
          <w:sz w:val="22"/>
          <w:szCs w:val="22"/>
        </w:rPr>
      </w:pPr>
      <w:r w:rsidRPr="00EC15BD">
        <w:rPr>
          <w:sz w:val="22"/>
          <w:szCs w:val="22"/>
        </w:rPr>
        <w:t>evaluate their role in enhancing the valorization and availability of local agricultural products;</w:t>
      </w:r>
    </w:p>
    <w:p w14:paraId="2E32EE16" w14:textId="77777777" w:rsidR="00C82AE7" w:rsidRPr="00EC15BD" w:rsidRDefault="00C82AE7" w:rsidP="00EC15BD">
      <w:pPr>
        <w:pStyle w:val="NormalWeb"/>
        <w:numPr>
          <w:ilvl w:val="0"/>
          <w:numId w:val="42"/>
        </w:numPr>
        <w:spacing w:after="0" w:afterAutospacing="0"/>
        <w:jc w:val="both"/>
        <w:rPr>
          <w:sz w:val="22"/>
          <w:szCs w:val="22"/>
        </w:rPr>
      </w:pPr>
      <w:r w:rsidRPr="00EC15BD">
        <w:rPr>
          <w:sz w:val="22"/>
          <w:szCs w:val="22"/>
        </w:rPr>
        <w:t>analyze their impact on employment creation and income improvement among smallholder producers and vulnerable populations;</w:t>
      </w:r>
    </w:p>
    <w:p w14:paraId="72E48E0B" w14:textId="77777777" w:rsidR="00C82AE7" w:rsidRPr="00EC15BD" w:rsidRDefault="00C82AE7" w:rsidP="00EC15BD">
      <w:pPr>
        <w:pStyle w:val="NormalWeb"/>
        <w:numPr>
          <w:ilvl w:val="0"/>
          <w:numId w:val="42"/>
        </w:numPr>
        <w:spacing w:after="0" w:afterAutospacing="0"/>
        <w:jc w:val="both"/>
        <w:rPr>
          <w:sz w:val="22"/>
          <w:szCs w:val="22"/>
        </w:rPr>
      </w:pPr>
      <w:r w:rsidRPr="00EC15BD">
        <w:rPr>
          <w:sz w:val="22"/>
          <w:szCs w:val="22"/>
        </w:rPr>
        <w:t xml:space="preserve">propose strategic recommendations addressing key challenges and future prospects for sustainable </w:t>
      </w:r>
      <w:proofErr w:type="spellStart"/>
      <w:r w:rsidRPr="00EC15BD">
        <w:rPr>
          <w:sz w:val="22"/>
          <w:szCs w:val="22"/>
        </w:rPr>
        <w:t>agro</w:t>
      </w:r>
      <w:proofErr w:type="spellEnd"/>
      <w:r w:rsidRPr="00EC15BD">
        <w:rPr>
          <w:sz w:val="22"/>
          <w:szCs w:val="22"/>
        </w:rPr>
        <w:t>-food processing.</w:t>
      </w:r>
    </w:p>
    <w:p w14:paraId="452A23D9" w14:textId="77777777" w:rsidR="00C82AE7" w:rsidRPr="00EC15BD" w:rsidRDefault="00C82AE7" w:rsidP="00EC15BD">
      <w:pPr>
        <w:pStyle w:val="Heading2"/>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3. Materials and Methods</w:t>
      </w:r>
    </w:p>
    <w:p w14:paraId="7CAE0C60"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3.1. Documentary Review</w:t>
      </w:r>
    </w:p>
    <w:p w14:paraId="3C1DC931"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A comprehensive review of scientific articles, institutional reports, and policy documents was conducted to contextualize </w:t>
      </w:r>
      <w:proofErr w:type="spellStart"/>
      <w:r w:rsidRPr="00EC15BD">
        <w:rPr>
          <w:sz w:val="22"/>
          <w:szCs w:val="22"/>
        </w:rPr>
        <w:t>agro</w:t>
      </w:r>
      <w:proofErr w:type="spellEnd"/>
      <w:r w:rsidRPr="00EC15BD">
        <w:rPr>
          <w:sz w:val="22"/>
          <w:szCs w:val="22"/>
        </w:rPr>
        <w:t>-food processing and sustainable development in Burundi, with particular emphasis on Ngozi Province. This review supported the identification of key issues and analytical variables.</w:t>
      </w:r>
    </w:p>
    <w:p w14:paraId="5DBC42A0"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3.2. Study Area and Sampling Design</w:t>
      </w:r>
    </w:p>
    <w:p w14:paraId="1A54EE8F"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lastRenderedPageBreak/>
        <w:t xml:space="preserve">Ngozi Province was selected due to its high agricultural potential and concentration of </w:t>
      </w:r>
      <w:proofErr w:type="spellStart"/>
      <w:r w:rsidRPr="00EC15BD">
        <w:rPr>
          <w:sz w:val="22"/>
          <w:szCs w:val="22"/>
        </w:rPr>
        <w:t>agro</w:t>
      </w:r>
      <w:proofErr w:type="spellEnd"/>
      <w:r w:rsidRPr="00EC15BD">
        <w:rPr>
          <w:sz w:val="22"/>
          <w:szCs w:val="22"/>
        </w:rPr>
        <w:t>-food processing units. A database of processing enterprises was compiled using local administrative records.</w:t>
      </w:r>
    </w:p>
    <w:p w14:paraId="4750B625"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A total of </w:t>
      </w:r>
      <w:r w:rsidRPr="00EC15BD">
        <w:rPr>
          <w:rStyle w:val="Strong"/>
          <w:rFonts w:ascii="Times New Roman" w:hAnsi="Times New Roman"/>
          <w:color w:val="auto"/>
          <w:sz w:val="22"/>
          <w:szCs w:val="22"/>
        </w:rPr>
        <w:t xml:space="preserve">33 </w:t>
      </w:r>
      <w:proofErr w:type="spellStart"/>
      <w:r w:rsidRPr="00EC15BD">
        <w:rPr>
          <w:rStyle w:val="Strong"/>
          <w:rFonts w:ascii="Times New Roman" w:hAnsi="Times New Roman"/>
          <w:color w:val="auto"/>
          <w:sz w:val="22"/>
          <w:szCs w:val="22"/>
        </w:rPr>
        <w:t>agro</w:t>
      </w:r>
      <w:proofErr w:type="spellEnd"/>
      <w:r w:rsidRPr="00EC15BD">
        <w:rPr>
          <w:rStyle w:val="Strong"/>
          <w:rFonts w:ascii="Times New Roman" w:hAnsi="Times New Roman"/>
          <w:color w:val="auto"/>
          <w:sz w:val="22"/>
          <w:szCs w:val="22"/>
        </w:rPr>
        <w:t>-food processing units</w:t>
      </w:r>
      <w:r w:rsidRPr="00EC15BD">
        <w:rPr>
          <w:sz w:val="22"/>
          <w:szCs w:val="22"/>
        </w:rPr>
        <w:t xml:space="preserve"> were included in the study and classified according to enterprise size and type of processed products (beverages, flours, oils, fruits and vegetables, among others).</w:t>
      </w:r>
    </w:p>
    <w:p w14:paraId="7E688D3E" w14:textId="77777777" w:rsidR="00C82AE7" w:rsidRPr="00EC15BD" w:rsidRDefault="00C82AE7" w:rsidP="00EC15BD">
      <w:pPr>
        <w:pStyle w:val="Heading4"/>
        <w:spacing w:before="0" w:after="0"/>
        <w:jc w:val="both"/>
        <w:rPr>
          <w:rFonts w:ascii="Times New Roman" w:hAnsi="Times New Roman" w:cs="Times New Roman"/>
          <w:color w:val="auto"/>
          <w:sz w:val="22"/>
        </w:rPr>
      </w:pPr>
      <w:r w:rsidRPr="00EC15BD">
        <w:rPr>
          <w:rStyle w:val="Strong"/>
          <w:rFonts w:ascii="Times New Roman" w:hAnsi="Times New Roman" w:cs="Times New Roman"/>
          <w:b w:val="0"/>
          <w:bCs/>
          <w:color w:val="auto"/>
          <w:sz w:val="22"/>
        </w:rPr>
        <w:t>3.2.1. Stratified Sampling</w:t>
      </w:r>
    </w:p>
    <w:p w14:paraId="0BFF81A2"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A stratified sampling approach was applied to ensure balanced representation of different product categories, facilitating comparative analysis across processing activities.</w:t>
      </w:r>
    </w:p>
    <w:p w14:paraId="641CCBF0" w14:textId="77777777" w:rsidR="00AA0445" w:rsidRPr="00EC15BD" w:rsidRDefault="00AA0445" w:rsidP="00EC15BD">
      <w:pPr>
        <w:pStyle w:val="NormalWeb"/>
        <w:spacing w:before="0" w:beforeAutospacing="0" w:after="0" w:afterAutospacing="0"/>
        <w:jc w:val="both"/>
        <w:rPr>
          <w:sz w:val="22"/>
          <w:szCs w:val="22"/>
        </w:rPr>
      </w:pPr>
    </w:p>
    <w:p w14:paraId="3FC896D8" w14:textId="77777777" w:rsidR="00AA0445" w:rsidRPr="00EC15BD" w:rsidRDefault="00AA0445" w:rsidP="00EC15BD">
      <w:pPr>
        <w:pStyle w:val="NormalWeb"/>
        <w:spacing w:before="0" w:beforeAutospacing="0" w:after="0" w:afterAutospacing="0"/>
        <w:jc w:val="both"/>
        <w:rPr>
          <w:sz w:val="22"/>
          <w:szCs w:val="22"/>
        </w:rPr>
      </w:pPr>
    </w:p>
    <w:p w14:paraId="0D4FC273"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3.3. Data Collection</w:t>
      </w:r>
    </w:p>
    <w:p w14:paraId="47E3716C"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Primary data were collected between November 2024 and February 2025 through semi-structured interviews with key stakeholders. Data collection was conducted using the </w:t>
      </w:r>
      <w:proofErr w:type="spellStart"/>
      <w:r w:rsidRPr="00EC15BD">
        <w:rPr>
          <w:sz w:val="22"/>
          <w:szCs w:val="22"/>
        </w:rPr>
        <w:t>KoboCollect</w:t>
      </w:r>
      <w:proofErr w:type="spellEnd"/>
      <w:r w:rsidRPr="00EC15BD">
        <w:rPr>
          <w:sz w:val="22"/>
          <w:szCs w:val="22"/>
        </w:rPr>
        <w:t xml:space="preserve"> digital platform, following the training of ten enumerators on survey administration and data quality control.</w:t>
      </w:r>
    </w:p>
    <w:p w14:paraId="7B83062F"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3.4. Data Analysis</w:t>
      </w:r>
    </w:p>
    <w:p w14:paraId="6C9143FD"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Data analysis combined qualitative and quantitative approaches. Quantitative data were analyzed using:</w:t>
      </w:r>
    </w:p>
    <w:p w14:paraId="1BEA3820" w14:textId="77777777" w:rsidR="00C82AE7" w:rsidRPr="00EC15BD" w:rsidRDefault="00C82AE7" w:rsidP="00EC15BD">
      <w:pPr>
        <w:pStyle w:val="NormalWeb"/>
        <w:numPr>
          <w:ilvl w:val="0"/>
          <w:numId w:val="43"/>
        </w:numPr>
        <w:spacing w:before="0" w:beforeAutospacing="0" w:after="0" w:afterAutospacing="0"/>
        <w:jc w:val="both"/>
        <w:rPr>
          <w:sz w:val="22"/>
          <w:szCs w:val="22"/>
        </w:rPr>
      </w:pPr>
      <w:r w:rsidRPr="00EC15BD">
        <w:rPr>
          <w:rStyle w:val="Strong"/>
          <w:rFonts w:ascii="Times New Roman" w:hAnsi="Times New Roman"/>
          <w:color w:val="auto"/>
          <w:sz w:val="22"/>
          <w:szCs w:val="22"/>
        </w:rPr>
        <w:t>Descriptive statistics</w:t>
      </w:r>
      <w:r w:rsidRPr="00EC15BD">
        <w:rPr>
          <w:sz w:val="22"/>
          <w:szCs w:val="22"/>
        </w:rPr>
        <w:t xml:space="preserve"> (means and standard deviations);</w:t>
      </w:r>
    </w:p>
    <w:p w14:paraId="0377D6CE" w14:textId="77777777" w:rsidR="00C82AE7" w:rsidRPr="00EC15BD" w:rsidRDefault="00C82AE7" w:rsidP="00EC15BD">
      <w:pPr>
        <w:pStyle w:val="NormalWeb"/>
        <w:numPr>
          <w:ilvl w:val="0"/>
          <w:numId w:val="43"/>
        </w:numPr>
        <w:spacing w:before="0" w:beforeAutospacing="0" w:after="0" w:afterAutospacing="0"/>
        <w:jc w:val="both"/>
        <w:rPr>
          <w:sz w:val="22"/>
          <w:szCs w:val="22"/>
        </w:rPr>
      </w:pPr>
      <w:r w:rsidRPr="00EC15BD">
        <w:rPr>
          <w:rStyle w:val="Strong"/>
          <w:rFonts w:ascii="Times New Roman" w:hAnsi="Times New Roman"/>
          <w:color w:val="auto"/>
          <w:sz w:val="22"/>
          <w:szCs w:val="22"/>
        </w:rPr>
        <w:t>Analysis of Variance (ANOVA)</w:t>
      </w:r>
      <w:r w:rsidRPr="00EC15BD">
        <w:rPr>
          <w:sz w:val="22"/>
          <w:szCs w:val="22"/>
        </w:rPr>
        <w:t xml:space="preserve"> to assess the effects of independent variables on quantity demanded;</w:t>
      </w:r>
    </w:p>
    <w:p w14:paraId="277852A3" w14:textId="77777777" w:rsidR="00C82AE7" w:rsidRPr="00EC15BD" w:rsidRDefault="00C82AE7" w:rsidP="00EC15BD">
      <w:pPr>
        <w:pStyle w:val="NormalWeb"/>
        <w:numPr>
          <w:ilvl w:val="0"/>
          <w:numId w:val="43"/>
        </w:numPr>
        <w:spacing w:before="0" w:beforeAutospacing="0" w:after="0" w:afterAutospacing="0"/>
        <w:jc w:val="both"/>
        <w:rPr>
          <w:sz w:val="22"/>
          <w:szCs w:val="22"/>
        </w:rPr>
      </w:pPr>
      <w:r w:rsidRPr="00EC15BD">
        <w:rPr>
          <w:rStyle w:val="Strong"/>
          <w:rFonts w:ascii="Times New Roman" w:hAnsi="Times New Roman"/>
          <w:color w:val="auto"/>
          <w:sz w:val="22"/>
          <w:szCs w:val="22"/>
        </w:rPr>
        <w:t>Pearson correlation analysis</w:t>
      </w:r>
      <w:r w:rsidRPr="00EC15BD">
        <w:rPr>
          <w:sz w:val="22"/>
          <w:szCs w:val="22"/>
        </w:rPr>
        <w:t xml:space="preserve"> to measure linear relationships among variables;</w:t>
      </w:r>
    </w:p>
    <w:p w14:paraId="4E06FABA" w14:textId="77777777" w:rsidR="00C82AE7" w:rsidRPr="00EC15BD" w:rsidRDefault="00C82AE7" w:rsidP="00EC15BD">
      <w:pPr>
        <w:pStyle w:val="NormalWeb"/>
        <w:numPr>
          <w:ilvl w:val="0"/>
          <w:numId w:val="43"/>
        </w:numPr>
        <w:spacing w:before="0" w:beforeAutospacing="0" w:after="0" w:afterAutospacing="0"/>
        <w:jc w:val="both"/>
        <w:rPr>
          <w:sz w:val="22"/>
          <w:szCs w:val="22"/>
        </w:rPr>
      </w:pPr>
      <w:r w:rsidRPr="00EC15BD">
        <w:rPr>
          <w:rStyle w:val="Strong"/>
          <w:rFonts w:ascii="Times New Roman" w:hAnsi="Times New Roman"/>
          <w:color w:val="auto"/>
          <w:sz w:val="22"/>
          <w:szCs w:val="22"/>
        </w:rPr>
        <w:t>Exploratory Factor Analysis (EFA)</w:t>
      </w:r>
      <w:r w:rsidRPr="00EC15BD">
        <w:rPr>
          <w:sz w:val="22"/>
          <w:szCs w:val="22"/>
        </w:rPr>
        <w:t xml:space="preserve"> to identify latent factors structuring observed variables.</w:t>
      </w:r>
    </w:p>
    <w:p w14:paraId="7CCD7E4B"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Qualitative data were analyzed thematically and triangulated with quantitative findings.</w:t>
      </w:r>
    </w:p>
    <w:p w14:paraId="72730372" w14:textId="77777777" w:rsidR="00C82AE7" w:rsidRPr="00EC15BD" w:rsidRDefault="00C82AE7" w:rsidP="00EC15BD">
      <w:pPr>
        <w:spacing w:after="0"/>
        <w:jc w:val="both"/>
        <w:rPr>
          <w:rFonts w:ascii="Times New Roman" w:hAnsi="Times New Roman" w:cs="Times New Roman"/>
          <w:color w:val="auto"/>
          <w:sz w:val="22"/>
          <w:szCs w:val="22"/>
        </w:rPr>
      </w:pPr>
    </w:p>
    <w:p w14:paraId="41582486" w14:textId="77777777" w:rsidR="00C82AE7" w:rsidRPr="00EC15BD" w:rsidRDefault="00C82AE7" w:rsidP="00EC15BD">
      <w:pPr>
        <w:pStyle w:val="Heading2"/>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t xml:space="preserve">4. Role of </w:t>
      </w:r>
      <w:proofErr w:type="spellStart"/>
      <w:r w:rsidRPr="00EC15BD">
        <w:rPr>
          <w:rStyle w:val="Strong"/>
          <w:rFonts w:ascii="Times New Roman" w:hAnsi="Times New Roman" w:cs="Times New Roman"/>
          <w:bCs/>
          <w:color w:val="auto"/>
          <w:sz w:val="22"/>
          <w:szCs w:val="22"/>
        </w:rPr>
        <w:t>Agro</w:t>
      </w:r>
      <w:proofErr w:type="spellEnd"/>
      <w:r w:rsidRPr="00EC15BD">
        <w:rPr>
          <w:rStyle w:val="Strong"/>
          <w:rFonts w:ascii="Times New Roman" w:hAnsi="Times New Roman" w:cs="Times New Roman"/>
          <w:bCs/>
          <w:color w:val="auto"/>
          <w:sz w:val="22"/>
          <w:szCs w:val="22"/>
        </w:rPr>
        <w:t>-food Processing Units in Sustainable Development</w:t>
      </w:r>
    </w:p>
    <w:p w14:paraId="6D7E091C"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t>4.1. Economic Dimension</w:t>
      </w:r>
    </w:p>
    <w:p w14:paraId="17306E9C" w14:textId="77777777" w:rsidR="00C82AE7" w:rsidRPr="00EC15BD" w:rsidRDefault="00C82AE7" w:rsidP="00EC15BD">
      <w:pPr>
        <w:pStyle w:val="NormalWeb"/>
        <w:spacing w:before="0" w:beforeAutospacing="0" w:after="0" w:afterAutospacing="0"/>
        <w:jc w:val="both"/>
        <w:rPr>
          <w:sz w:val="22"/>
          <w:szCs w:val="22"/>
        </w:rPr>
      </w:pPr>
      <w:proofErr w:type="spellStart"/>
      <w:r w:rsidRPr="00EC15BD">
        <w:rPr>
          <w:sz w:val="22"/>
          <w:szCs w:val="22"/>
        </w:rPr>
        <w:t>Agro</w:t>
      </w:r>
      <w:proofErr w:type="spellEnd"/>
      <w:r w:rsidRPr="00EC15BD">
        <w:rPr>
          <w:sz w:val="22"/>
          <w:szCs w:val="22"/>
        </w:rPr>
        <w:t>-food processing units play a central role in enhancing economic sustainability by adding value to local agricultural products, creating employment, and strengthening local value chains. These units contribute to income generation for producers, stimulate rural entrepreneurship, reduce dependency on imported food products, and improve market competitiveness through enhanced product quality (Kumar et al., 2020).</w:t>
      </w:r>
    </w:p>
    <w:p w14:paraId="38101ED4"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4</w:t>
      </w:r>
      <w:r w:rsidRPr="00EC15BD">
        <w:rPr>
          <w:rStyle w:val="Strong"/>
          <w:rFonts w:ascii="Times New Roman" w:hAnsi="Times New Roman" w:cs="Times New Roman"/>
          <w:bCs/>
          <w:color w:val="auto"/>
          <w:sz w:val="22"/>
          <w:szCs w:val="22"/>
        </w:rPr>
        <w:t>.2. Social Dimension</w:t>
      </w:r>
    </w:p>
    <w:p w14:paraId="5D7B81C8"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From a social perspective, </w:t>
      </w:r>
      <w:proofErr w:type="spellStart"/>
      <w:r w:rsidRPr="00EC15BD">
        <w:rPr>
          <w:sz w:val="22"/>
          <w:szCs w:val="22"/>
        </w:rPr>
        <w:t>agro</w:t>
      </w:r>
      <w:proofErr w:type="spellEnd"/>
      <w:r w:rsidRPr="00EC15BD">
        <w:rPr>
          <w:sz w:val="22"/>
          <w:szCs w:val="22"/>
        </w:rPr>
        <w:t>-food processing units contribute to job creation, particularly for youth and vulnerable groups, and promote women’s economic empowerment through their involvement in processing activities. By increasing food availability and diversifying diets, these units also contribute to improved nutrition and food security, while reducing rural–urban migration (FAO, 2018).</w:t>
      </w:r>
    </w:p>
    <w:p w14:paraId="662EBC88"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t>4.3. Environmental Dimension</w:t>
      </w:r>
    </w:p>
    <w:p w14:paraId="2A03964F" w14:textId="77777777" w:rsidR="00EC15BD" w:rsidRDefault="00C82AE7" w:rsidP="00EC15BD">
      <w:pPr>
        <w:pStyle w:val="NormalWeb"/>
        <w:spacing w:before="0" w:beforeAutospacing="0" w:after="0" w:afterAutospacing="0"/>
        <w:jc w:val="both"/>
        <w:rPr>
          <w:sz w:val="22"/>
          <w:szCs w:val="22"/>
        </w:rPr>
      </w:pPr>
      <w:r w:rsidRPr="00EC15BD">
        <w:rPr>
          <w:sz w:val="22"/>
          <w:szCs w:val="22"/>
        </w:rPr>
        <w:t xml:space="preserve">Environmentally, </w:t>
      </w:r>
      <w:proofErr w:type="spellStart"/>
      <w:r w:rsidRPr="00EC15BD">
        <w:rPr>
          <w:sz w:val="22"/>
          <w:szCs w:val="22"/>
        </w:rPr>
        <w:t>agro</w:t>
      </w:r>
      <w:proofErr w:type="spellEnd"/>
      <w:r w:rsidRPr="00EC15BD">
        <w:rPr>
          <w:sz w:val="22"/>
          <w:szCs w:val="22"/>
        </w:rPr>
        <w:t xml:space="preserve">-food processing units can support sustainability by reducing post-harvest losses, valorizing processing by-products, and adopting environmentally friendly technologies. </w:t>
      </w:r>
    </w:p>
    <w:p w14:paraId="66AA1390"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The integration of renewable energy sources and sustainable waste management practices contributes to reduced carbon footprints and ecosystem preservation (Zhang et al., 2017).</w:t>
      </w:r>
    </w:p>
    <w:p w14:paraId="25BD645D"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t>4.4. Governance Dimension</w:t>
      </w:r>
    </w:p>
    <w:p w14:paraId="6DC01096"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Good governance is a prerequisite for sustainable </w:t>
      </w:r>
      <w:proofErr w:type="spellStart"/>
      <w:r w:rsidRPr="00EC15BD">
        <w:rPr>
          <w:sz w:val="22"/>
          <w:szCs w:val="22"/>
        </w:rPr>
        <w:t>agro</w:t>
      </w:r>
      <w:proofErr w:type="spellEnd"/>
      <w:r w:rsidRPr="00EC15BD">
        <w:rPr>
          <w:sz w:val="22"/>
          <w:szCs w:val="22"/>
        </w:rPr>
        <w:t>-food systems. Processing units that promote transparency, accountability, and stakeholder participation—including farmers and workers—enhance trust, social cohesion, and institutional sustainability (</w:t>
      </w:r>
      <w:proofErr w:type="spellStart"/>
      <w:r w:rsidRPr="00EC15BD">
        <w:rPr>
          <w:sz w:val="22"/>
          <w:szCs w:val="22"/>
        </w:rPr>
        <w:t>Uwase</w:t>
      </w:r>
      <w:proofErr w:type="spellEnd"/>
      <w:r w:rsidRPr="00EC15BD">
        <w:rPr>
          <w:sz w:val="22"/>
          <w:szCs w:val="22"/>
        </w:rPr>
        <w:t>, 2023).</w:t>
      </w:r>
    </w:p>
    <w:p w14:paraId="7C492B4C" w14:textId="77777777" w:rsidR="00C82AE7" w:rsidRPr="00EC15BD" w:rsidRDefault="00C82AE7" w:rsidP="00EC15BD">
      <w:pPr>
        <w:pStyle w:val="Heading2"/>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 xml:space="preserve">5. </w:t>
      </w:r>
      <w:r w:rsidRPr="00EC15BD">
        <w:rPr>
          <w:rStyle w:val="Strong"/>
          <w:rFonts w:ascii="Times New Roman" w:hAnsi="Times New Roman" w:cs="Times New Roman"/>
          <w:bCs/>
          <w:color w:val="auto"/>
          <w:sz w:val="22"/>
          <w:szCs w:val="22"/>
        </w:rPr>
        <w:t>Challenges and Future Perspectives</w:t>
      </w:r>
    </w:p>
    <w:p w14:paraId="1E0EF687"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t>5.1. Key Challenges</w:t>
      </w:r>
    </w:p>
    <w:p w14:paraId="3F144C85"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Sustainable </w:t>
      </w:r>
      <w:proofErr w:type="spellStart"/>
      <w:r w:rsidRPr="00EC15BD">
        <w:rPr>
          <w:sz w:val="22"/>
          <w:szCs w:val="22"/>
        </w:rPr>
        <w:t>agro</w:t>
      </w:r>
      <w:proofErr w:type="spellEnd"/>
      <w:r w:rsidRPr="00EC15BD">
        <w:rPr>
          <w:sz w:val="22"/>
          <w:szCs w:val="22"/>
        </w:rPr>
        <w:t xml:space="preserve">-food processing in Burundi faces major challenges, including environmental impacts, unsustainable sourcing of raw materials, limited traceability, social and economic constraints, and insufficient integration of eco-design principles (IPES-Food, 2016; Priefer et al., 2016; </w:t>
      </w:r>
      <w:proofErr w:type="spellStart"/>
      <w:r w:rsidRPr="00EC15BD">
        <w:rPr>
          <w:sz w:val="22"/>
          <w:szCs w:val="22"/>
        </w:rPr>
        <w:t>Knickel</w:t>
      </w:r>
      <w:proofErr w:type="spellEnd"/>
      <w:r w:rsidRPr="00EC15BD">
        <w:rPr>
          <w:sz w:val="22"/>
          <w:szCs w:val="22"/>
        </w:rPr>
        <w:t xml:space="preserve"> &amp; Renting, 2000).</w:t>
      </w:r>
    </w:p>
    <w:p w14:paraId="08C85BFE" w14:textId="77777777" w:rsidR="00C82AE7" w:rsidRPr="00EC15BD" w:rsidRDefault="00C82AE7" w:rsidP="00EC15BD">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Cs/>
          <w:color w:val="auto"/>
          <w:sz w:val="22"/>
          <w:szCs w:val="22"/>
        </w:rPr>
        <w:lastRenderedPageBreak/>
        <w:t>5.2. Good Practices and Innovative Initiatives</w:t>
      </w:r>
    </w:p>
    <w:p w14:paraId="097DD24E" w14:textId="77777777" w:rsidR="00C82AE7" w:rsidRPr="00EC15BD" w:rsidRDefault="00C82AE7" w:rsidP="00EC15BD">
      <w:pPr>
        <w:pStyle w:val="NormalWeb"/>
        <w:spacing w:before="0" w:beforeAutospacing="0" w:after="0" w:afterAutospacing="0"/>
        <w:jc w:val="both"/>
        <w:rPr>
          <w:sz w:val="22"/>
          <w:szCs w:val="22"/>
        </w:rPr>
      </w:pPr>
      <w:r w:rsidRPr="00EC15BD">
        <w:rPr>
          <w:sz w:val="22"/>
          <w:szCs w:val="22"/>
        </w:rPr>
        <w:t xml:space="preserve">To address these challenges, </w:t>
      </w:r>
      <w:proofErr w:type="spellStart"/>
      <w:r w:rsidRPr="00EC15BD">
        <w:rPr>
          <w:sz w:val="22"/>
          <w:szCs w:val="22"/>
        </w:rPr>
        <w:t>agro</w:t>
      </w:r>
      <w:proofErr w:type="spellEnd"/>
      <w:r w:rsidRPr="00EC15BD">
        <w:rPr>
          <w:sz w:val="22"/>
          <w:szCs w:val="22"/>
        </w:rPr>
        <w:t xml:space="preserve">-food enterprises increasingly adopt circular economy approaches, strengthen local sourcing partnerships, integrate renewable energy technologies, promote eco-design, develop innovative products based on local resources, and engage in consumer awareness initiatives (Renting et al., 2003; Aubry &amp; </w:t>
      </w:r>
      <w:proofErr w:type="spellStart"/>
      <w:r w:rsidRPr="00EC15BD">
        <w:rPr>
          <w:sz w:val="22"/>
          <w:szCs w:val="22"/>
        </w:rPr>
        <w:t>Kebir</w:t>
      </w:r>
      <w:proofErr w:type="spellEnd"/>
      <w:r w:rsidRPr="00EC15BD">
        <w:rPr>
          <w:sz w:val="22"/>
          <w:szCs w:val="22"/>
        </w:rPr>
        <w:t xml:space="preserve">, 2013; </w:t>
      </w:r>
      <w:proofErr w:type="spellStart"/>
      <w:r w:rsidRPr="00EC15BD">
        <w:rPr>
          <w:sz w:val="22"/>
          <w:szCs w:val="22"/>
        </w:rPr>
        <w:t>Cividino</w:t>
      </w:r>
      <w:proofErr w:type="spellEnd"/>
      <w:r w:rsidRPr="00EC15BD">
        <w:rPr>
          <w:sz w:val="22"/>
          <w:szCs w:val="22"/>
        </w:rPr>
        <w:t xml:space="preserve"> et al., 2020).</w:t>
      </w:r>
    </w:p>
    <w:p w14:paraId="3AF9A233" w14:textId="77777777" w:rsidR="00B3038D" w:rsidRPr="00EC15BD" w:rsidRDefault="00B3038D" w:rsidP="00EC15BD">
      <w:pPr>
        <w:spacing w:after="0" w:line="240" w:lineRule="auto"/>
        <w:jc w:val="both"/>
        <w:rPr>
          <w:rFonts w:ascii="Times New Roman" w:hAnsi="Times New Roman" w:cs="Times New Roman"/>
          <w:color w:val="auto"/>
          <w:sz w:val="22"/>
          <w:szCs w:val="22"/>
        </w:rPr>
      </w:pPr>
    </w:p>
    <w:p w14:paraId="15D04A48" w14:textId="77777777" w:rsidR="00B3038D" w:rsidRPr="00E67A6F" w:rsidRDefault="00B3038D" w:rsidP="00EC15BD">
      <w:pPr>
        <w:spacing w:after="0" w:line="240" w:lineRule="auto"/>
        <w:jc w:val="both"/>
        <w:outlineLvl w:val="2"/>
        <w:rPr>
          <w:rFonts w:ascii="Times New Roman" w:hAnsi="Times New Roman" w:cs="Times New Roman"/>
          <w:b/>
          <w:color w:val="auto"/>
          <w:sz w:val="22"/>
          <w:szCs w:val="22"/>
        </w:rPr>
      </w:pPr>
      <w:r w:rsidRPr="00E67A6F">
        <w:rPr>
          <w:rFonts w:ascii="Times New Roman" w:eastAsia="Times New Roman" w:hAnsi="Times New Roman" w:cs="Times New Roman"/>
          <w:b/>
          <w:bCs/>
          <w:color w:val="auto"/>
          <w:sz w:val="22"/>
          <w:szCs w:val="22"/>
        </w:rPr>
        <w:t xml:space="preserve">6. </w:t>
      </w:r>
      <w:r w:rsidR="00A4570C" w:rsidRPr="00A4570C">
        <w:rPr>
          <w:rFonts w:ascii="Times New Roman" w:hAnsi="Times New Roman" w:cs="Times New Roman"/>
          <w:b/>
          <w:bCs/>
          <w:color w:val="auto"/>
          <w:sz w:val="22"/>
          <w:szCs w:val="22"/>
          <w:shd w:val="clear" w:color="auto" w:fill="F8F4F1"/>
        </w:rPr>
        <w:t>Results</w:t>
      </w:r>
    </w:p>
    <w:p w14:paraId="72BE7821" w14:textId="77777777" w:rsidR="009027AF" w:rsidRPr="00EC15BD" w:rsidRDefault="009027AF" w:rsidP="00EC15BD">
      <w:pPr>
        <w:pStyle w:val="NormalWeb"/>
        <w:jc w:val="both"/>
      </w:pPr>
      <w:bookmarkStart w:id="1" w:name="_Toc194953558"/>
      <w:bookmarkStart w:id="2" w:name="_Toc194953729"/>
      <w:bookmarkStart w:id="3" w:name="_Toc194954011"/>
      <w:bookmarkStart w:id="4" w:name="_Toc194954328"/>
      <w:bookmarkStart w:id="5" w:name="_Toc197363141"/>
      <w:bookmarkStart w:id="6" w:name="_Toc197857386"/>
      <w:r w:rsidRPr="00EC15BD">
        <w:t>Table 1 shows that beverage processing units are the most represented activity (30.3%), followed by flour processing (27.3%) and bakeries (15.2%). Most enterprises were established less than five years prior to the survey. Employment levels increased substantially over time, particularly in beverage and flour processing units, highlighting their contribution to job creation.</w:t>
      </w:r>
    </w:p>
    <w:p w14:paraId="1013913D" w14:textId="77777777" w:rsidR="009027AF" w:rsidRDefault="009027AF" w:rsidP="00EC15BD">
      <w:pPr>
        <w:pStyle w:val="NormalWeb"/>
        <w:jc w:val="both"/>
      </w:pPr>
      <w:r w:rsidRPr="00EC15BD">
        <w:t>As shown in Table 2, 78.8% of respondents perceived labor costs as high or normal, indicating significant financial pressure. Despite this, 87.9% of enterprises invested in staff retraining, mainly through internal training programs, reflecting efforts to improve productivity and skills.</w:t>
      </w:r>
    </w:p>
    <w:p w14:paraId="59B77F64" w14:textId="77777777" w:rsidR="00EC15BD" w:rsidRPr="00EC15BD" w:rsidRDefault="00EC15BD" w:rsidP="00EC15BD">
      <w:pPr>
        <w:pStyle w:val="NormalWeb"/>
        <w:jc w:val="both"/>
      </w:pPr>
    </w:p>
    <w:p w14:paraId="6F9EFBF0" w14:textId="77777777" w:rsidR="009027AF" w:rsidRPr="00EC15BD" w:rsidRDefault="009027AF" w:rsidP="00EC15BD">
      <w:pPr>
        <w:pStyle w:val="NormalWeb"/>
        <w:jc w:val="both"/>
      </w:pPr>
      <w:r w:rsidRPr="00EC15BD">
        <w:t>Table 3 indicates limited social protection coverage, as only 21.2% of processing units provided social security contributions for their employees, revealing structural challenges in regulatory compliance.</w:t>
      </w:r>
    </w:p>
    <w:p w14:paraId="41341382" w14:textId="77777777" w:rsidR="009027AF" w:rsidRPr="00EC15BD" w:rsidRDefault="009027AF" w:rsidP="00757A65">
      <w:pPr>
        <w:pStyle w:val="NormalWeb"/>
        <w:spacing w:before="0" w:beforeAutospacing="0" w:after="0" w:afterAutospacing="0"/>
        <w:jc w:val="both"/>
      </w:pPr>
      <w:r w:rsidRPr="00EC15BD">
        <w:t>Electricity was the dominant energy source (87.9%), while renewable energy use remained limited (12.1%), as presented in Table 4. This highlights both dependence on conventional energy and the untapped potential for renewable alternatives.</w:t>
      </w:r>
    </w:p>
    <w:p w14:paraId="05DD3CAB" w14:textId="77777777" w:rsidR="009027AF" w:rsidRPr="00EC15BD" w:rsidRDefault="009027AF" w:rsidP="00EC15BD">
      <w:pPr>
        <w:pStyle w:val="NormalWeb"/>
        <w:jc w:val="both"/>
      </w:pPr>
      <w:r w:rsidRPr="00EC15BD">
        <w:t xml:space="preserve">Table 5 presents the ANOVA results, showing that </w:t>
      </w:r>
      <w:r w:rsidRPr="00EC15BD">
        <w:rPr>
          <w:rStyle w:val="Strong"/>
          <w:rFonts w:ascii="Times New Roman" w:hAnsi="Times New Roman"/>
          <w:color w:val="auto"/>
        </w:rPr>
        <w:t>product quality</w:t>
      </w:r>
      <w:r w:rsidRPr="00EC15BD">
        <w:t xml:space="preserve"> and </w:t>
      </w:r>
      <w:r w:rsidRPr="00EC15BD">
        <w:rPr>
          <w:rStyle w:val="Strong"/>
          <w:rFonts w:ascii="Times New Roman" w:hAnsi="Times New Roman"/>
          <w:color w:val="auto"/>
        </w:rPr>
        <w:t>product type</w:t>
      </w:r>
      <w:r w:rsidRPr="00EC15BD">
        <w:t xml:space="preserve"> significantly influenced quantity demanded (p = 0.001), while </w:t>
      </w:r>
      <w:r w:rsidRPr="00EC15BD">
        <w:rPr>
          <w:rStyle w:val="Strong"/>
          <w:rFonts w:ascii="Times New Roman" w:hAnsi="Times New Roman"/>
          <w:color w:val="auto"/>
        </w:rPr>
        <w:t>processing method</w:t>
      </w:r>
      <w:r w:rsidRPr="00EC15BD">
        <w:t xml:space="preserve"> had a marginal effect (p = 0.09). Marketing strategy showed no significant effect. The model explained 95.9% of total variance (R² = 0.959).</w:t>
      </w:r>
    </w:p>
    <w:p w14:paraId="136D28D1" w14:textId="77777777" w:rsidR="009027AF" w:rsidRPr="00EC15BD" w:rsidRDefault="009027AF" w:rsidP="00757A65">
      <w:pPr>
        <w:pStyle w:val="NormalWeb"/>
        <w:spacing w:after="0" w:afterAutospacing="0"/>
        <w:jc w:val="both"/>
      </w:pPr>
      <w:r w:rsidRPr="00EC15BD">
        <w:t>Figure 2 illustrates a clear increase in mean quantity demanded with higher product quality levels. Figure 3 further shows significant differences in demand across product categories, as confirmed by Duncan’s multiple range test.</w:t>
      </w:r>
    </w:p>
    <w:p w14:paraId="5DC39258" w14:textId="77777777" w:rsidR="009027AF" w:rsidRPr="00EC15BD" w:rsidRDefault="009027AF" w:rsidP="00EC15BD">
      <w:pPr>
        <w:pStyle w:val="NormalWeb"/>
        <w:jc w:val="both"/>
      </w:pPr>
      <w:r w:rsidRPr="00EC15BD">
        <w:t>As shown in Table 6, 63.6% of enterprises reported using marketing strategies, mainly advertising, followed by promotions and social media, although these strategies did not significantly affect demand.</w:t>
      </w:r>
    </w:p>
    <w:p w14:paraId="32D2318E" w14:textId="77777777" w:rsidR="009027AF" w:rsidRPr="00EC15BD" w:rsidRDefault="009027AF" w:rsidP="00757A65">
      <w:pPr>
        <w:pStyle w:val="NormalWeb"/>
        <w:spacing w:after="0" w:afterAutospacing="0"/>
        <w:jc w:val="both"/>
      </w:pPr>
      <w:r w:rsidRPr="00EC15BD">
        <w:t xml:space="preserve">Table 7 highlights the positive economic impacts of </w:t>
      </w:r>
      <w:proofErr w:type="spellStart"/>
      <w:r w:rsidRPr="00EC15BD">
        <w:t>agro</w:t>
      </w:r>
      <w:proofErr w:type="spellEnd"/>
      <w:r w:rsidRPr="00EC15BD">
        <w:t>-food processing units, particularly the valorization of local agricultural products (69.7%) and reduction of post-harvest losses (36.4%). Nearly all enterprises (93.9%) contributed to national tax revenues.</w:t>
      </w:r>
    </w:p>
    <w:p w14:paraId="44C3EA87" w14:textId="77777777" w:rsidR="009027AF" w:rsidRPr="00EC15BD" w:rsidRDefault="009027AF" w:rsidP="00EC15BD">
      <w:pPr>
        <w:pStyle w:val="NormalWeb"/>
        <w:jc w:val="both"/>
      </w:pPr>
      <w:r w:rsidRPr="00EC15BD">
        <w:t>Table 8 indicates that waste management challenges did not have a statistically significant effect on enterprise performance (p &gt; 0.05), although economic constraints were the most frequently reported obstacles.</w:t>
      </w:r>
    </w:p>
    <w:p w14:paraId="2B0923FF" w14:textId="77777777" w:rsidR="00EC15BD" w:rsidRDefault="009027AF" w:rsidP="00757A65">
      <w:pPr>
        <w:pStyle w:val="NormalWeb"/>
        <w:spacing w:after="0" w:afterAutospacing="0"/>
        <w:jc w:val="both"/>
      </w:pPr>
      <w:r w:rsidRPr="00EC15BD">
        <w:t xml:space="preserve">Most enterprises had access to storage equipment (93.9%), while laboratory use remained limited (48.5%). </w:t>
      </w:r>
    </w:p>
    <w:p w14:paraId="18B6B725" w14:textId="77777777" w:rsidR="009027AF" w:rsidRPr="00EC15BD" w:rsidRDefault="009027AF" w:rsidP="00E135C8">
      <w:pPr>
        <w:pStyle w:val="NormalWeb"/>
        <w:spacing w:after="0" w:afterAutospacing="0"/>
        <w:jc w:val="both"/>
      </w:pPr>
      <w:r w:rsidRPr="00EC15BD">
        <w:t>Sustainable waste management practices were reported by 63.6% of respondents, mainly constrained by economic barriers.</w:t>
      </w:r>
    </w:p>
    <w:p w14:paraId="349CC130" w14:textId="77777777" w:rsidR="009027AF" w:rsidRPr="00EC15BD" w:rsidRDefault="009027AF" w:rsidP="00015AAF">
      <w:pPr>
        <w:pStyle w:val="NormalWeb"/>
        <w:spacing w:before="0" w:beforeAutospacing="0"/>
        <w:jc w:val="both"/>
      </w:pPr>
      <w:r w:rsidRPr="00EC15BD">
        <w:lastRenderedPageBreak/>
        <w:t>Despite a low KMO value (0.356), Bartlett’s test was significant (p = 0.003), supporting factor extraction. Figure 1 shows that product quality and enterprise size loaded strongly on the first factor, while marketing strategy and partnerships characterized the second factor.</w:t>
      </w:r>
    </w:p>
    <w:bookmarkEnd w:id="1"/>
    <w:bookmarkEnd w:id="2"/>
    <w:bookmarkEnd w:id="3"/>
    <w:bookmarkEnd w:id="4"/>
    <w:bookmarkEnd w:id="5"/>
    <w:bookmarkEnd w:id="6"/>
    <w:p w14:paraId="7CAC117F" w14:textId="77777777" w:rsidR="009027AF" w:rsidRPr="00EC15BD" w:rsidRDefault="009027AF" w:rsidP="00EC15BD">
      <w:pPr>
        <w:pStyle w:val="NormalWeb"/>
        <w:spacing w:before="0" w:beforeAutospacing="0" w:after="0" w:afterAutospacing="0"/>
        <w:jc w:val="both"/>
        <w:rPr>
          <w:b/>
          <w:sz w:val="22"/>
          <w:szCs w:val="22"/>
        </w:rPr>
      </w:pPr>
      <w:r w:rsidRPr="00EC15BD">
        <w:rPr>
          <w:rStyle w:val="Strong"/>
          <w:rFonts w:ascii="Times New Roman" w:hAnsi="Times New Roman"/>
          <w:b w:val="0"/>
          <w:color w:val="auto"/>
          <w:sz w:val="22"/>
          <w:szCs w:val="22"/>
        </w:rPr>
        <w:t>Table 1.</w:t>
      </w:r>
      <w:r w:rsidRPr="00EC15BD">
        <w:rPr>
          <w:b/>
          <w:sz w:val="22"/>
          <w:szCs w:val="22"/>
        </w:rPr>
        <w:t xml:space="preserve"> Characteristics of </w:t>
      </w:r>
      <w:proofErr w:type="spellStart"/>
      <w:r w:rsidRPr="00EC15BD">
        <w:rPr>
          <w:b/>
          <w:sz w:val="22"/>
          <w:szCs w:val="22"/>
        </w:rPr>
        <w:t>Agro</w:t>
      </w:r>
      <w:proofErr w:type="spellEnd"/>
      <w:r w:rsidRPr="00EC15BD">
        <w:rPr>
          <w:b/>
          <w:sz w:val="22"/>
          <w:szCs w:val="22"/>
        </w:rPr>
        <w:t>-Food Processing Units and Employment Creation</w:t>
      </w:r>
    </w:p>
    <w:tbl>
      <w:tblPr>
        <w:tblW w:w="5688" w:type="dxa"/>
        <w:tblInd w:w="-147" w:type="dxa"/>
        <w:tblLayout w:type="fixed"/>
        <w:tblCellMar>
          <w:left w:w="70" w:type="dxa"/>
          <w:right w:w="70" w:type="dxa"/>
        </w:tblCellMar>
        <w:tblLook w:val="04A0" w:firstRow="1" w:lastRow="0" w:firstColumn="1" w:lastColumn="0" w:noHBand="0" w:noVBand="1"/>
      </w:tblPr>
      <w:tblGrid>
        <w:gridCol w:w="426"/>
        <w:gridCol w:w="658"/>
        <w:gridCol w:w="334"/>
        <w:gridCol w:w="425"/>
        <w:gridCol w:w="567"/>
        <w:gridCol w:w="426"/>
        <w:gridCol w:w="551"/>
        <w:gridCol w:w="541"/>
        <w:gridCol w:w="542"/>
        <w:gridCol w:w="541"/>
        <w:gridCol w:w="677"/>
      </w:tblGrid>
      <w:tr w:rsidR="00E67A6F" w:rsidRPr="00E67A6F" w14:paraId="1902F97A" w14:textId="77777777" w:rsidTr="00757A65">
        <w:trPr>
          <w:trHeight w:val="4"/>
          <w:tblHead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02824C7"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N</w:t>
            </w:r>
            <w:r w:rsidRPr="00E67A6F">
              <w:rPr>
                <w:rFonts w:ascii="Times New Roman" w:eastAsia="Times New Roman" w:hAnsi="Times New Roman" w:cs="Times New Roman"/>
                <w:b/>
                <w:bCs/>
                <w:color w:val="auto"/>
                <w:sz w:val="16"/>
                <w:szCs w:val="16"/>
                <w:u w:val="single"/>
                <w:vertAlign w:val="superscript"/>
                <w:lang w:eastAsia="fr-FR"/>
              </w:rPr>
              <w:t>o</w:t>
            </w:r>
          </w:p>
        </w:tc>
        <w:tc>
          <w:tcPr>
            <w:tcW w:w="141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F17D902" w14:textId="77777777" w:rsidR="00B3038D" w:rsidRPr="00E67A6F" w:rsidRDefault="00B37BD6" w:rsidP="00EC15BD">
            <w:pPr>
              <w:spacing w:after="0" w:line="240" w:lineRule="auto"/>
              <w:jc w:val="both"/>
              <w:rPr>
                <w:rFonts w:ascii="Times New Roman" w:eastAsia="Times New Roman" w:hAnsi="Times New Roman" w:cs="Times New Roman"/>
                <w:b/>
                <w:bCs/>
                <w:color w:val="auto"/>
                <w:sz w:val="16"/>
                <w:szCs w:val="16"/>
                <w:lang w:eastAsia="fr-FR"/>
              </w:rPr>
            </w:pPr>
            <w:r w:rsidRPr="00E67A6F">
              <w:rPr>
                <w:b/>
                <w:sz w:val="16"/>
                <w:szCs w:val="16"/>
              </w:rPr>
              <w:t>Processed products</w:t>
            </w:r>
          </w:p>
        </w:tc>
        <w:tc>
          <w:tcPr>
            <w:tcW w:w="154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0ECFF29" w14:textId="77777777" w:rsidR="00B3038D" w:rsidRPr="00E67A6F" w:rsidRDefault="00B37BD6" w:rsidP="00EC15BD">
            <w:pPr>
              <w:spacing w:after="0" w:line="240" w:lineRule="auto"/>
              <w:jc w:val="both"/>
              <w:rPr>
                <w:rFonts w:ascii="Times New Roman" w:eastAsia="Times New Roman" w:hAnsi="Times New Roman" w:cs="Times New Roman"/>
                <w:b/>
                <w:bCs/>
                <w:color w:val="auto"/>
                <w:sz w:val="16"/>
                <w:szCs w:val="16"/>
                <w:lang w:eastAsia="fr-FR"/>
              </w:rPr>
            </w:pPr>
            <w:r w:rsidRPr="00E67A6F">
              <w:rPr>
                <w:b/>
                <w:sz w:val="16"/>
                <w:szCs w:val="16"/>
              </w:rPr>
              <w:t xml:space="preserve">Operational </w:t>
            </w:r>
            <w:proofErr w:type="gramStart"/>
            <w:r w:rsidRPr="00E67A6F">
              <w:rPr>
                <w:b/>
                <w:sz w:val="16"/>
                <w:szCs w:val="16"/>
              </w:rPr>
              <w:t>age</w:t>
            </w:r>
            <w:r w:rsidR="00E67A6F">
              <w:rPr>
                <w:b/>
                <w:sz w:val="16"/>
                <w:szCs w:val="16"/>
              </w:rPr>
              <w:t>(</w:t>
            </w:r>
            <w:proofErr w:type="gramEnd"/>
            <w:r w:rsidR="00E67A6F">
              <w:rPr>
                <w:b/>
                <w:sz w:val="16"/>
                <w:szCs w:val="16"/>
              </w:rPr>
              <w:t xml:space="preserve">In </w:t>
            </w:r>
            <w:r w:rsidR="00E67A6F">
              <w:t>years)</w:t>
            </w:r>
          </w:p>
        </w:tc>
        <w:tc>
          <w:tcPr>
            <w:tcW w:w="2301" w:type="dxa"/>
            <w:gridSpan w:val="4"/>
            <w:tcBorders>
              <w:top w:val="single" w:sz="4" w:space="0" w:color="auto"/>
              <w:left w:val="nil"/>
              <w:bottom w:val="single" w:sz="4" w:space="0" w:color="auto"/>
              <w:right w:val="single" w:sz="4" w:space="0" w:color="auto"/>
            </w:tcBorders>
            <w:vAlign w:val="center"/>
            <w:hideMark/>
          </w:tcPr>
          <w:p w14:paraId="7F05B523" w14:textId="77777777" w:rsidR="00B3038D" w:rsidRPr="00E67A6F"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E67A6F">
              <w:rPr>
                <w:b/>
                <w:sz w:val="16"/>
                <w:szCs w:val="16"/>
              </w:rPr>
              <w:t>Employment creation</w:t>
            </w:r>
          </w:p>
        </w:tc>
      </w:tr>
      <w:tr w:rsidR="00E67A6F" w:rsidRPr="00E67A6F" w14:paraId="35976B8F" w14:textId="77777777" w:rsidTr="00757A65">
        <w:trPr>
          <w:trHeight w:val="4"/>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229773E"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2BD048A9"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544" w:type="dxa"/>
            <w:gridSpan w:val="3"/>
            <w:vMerge/>
            <w:tcBorders>
              <w:top w:val="single" w:sz="4" w:space="0" w:color="auto"/>
              <w:left w:val="single" w:sz="4" w:space="0" w:color="auto"/>
              <w:bottom w:val="single" w:sz="4" w:space="0" w:color="auto"/>
              <w:right w:val="single" w:sz="4" w:space="0" w:color="auto"/>
            </w:tcBorders>
            <w:vAlign w:val="center"/>
            <w:hideMark/>
          </w:tcPr>
          <w:p w14:paraId="70804BA4"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083" w:type="dxa"/>
            <w:gridSpan w:val="2"/>
            <w:tcBorders>
              <w:top w:val="single" w:sz="4" w:space="0" w:color="auto"/>
              <w:left w:val="nil"/>
              <w:bottom w:val="single" w:sz="4" w:space="0" w:color="auto"/>
              <w:right w:val="single" w:sz="4" w:space="0" w:color="auto"/>
            </w:tcBorders>
            <w:vAlign w:val="center"/>
            <w:hideMark/>
          </w:tcPr>
          <w:p w14:paraId="04E2C107" w14:textId="77777777" w:rsidR="00B3038D" w:rsidRPr="00E67A6F"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E67A6F">
              <w:rPr>
                <w:b/>
                <w:sz w:val="16"/>
                <w:szCs w:val="16"/>
              </w:rPr>
              <w:t>Year of establishment</w:t>
            </w:r>
          </w:p>
        </w:tc>
        <w:tc>
          <w:tcPr>
            <w:tcW w:w="1218" w:type="dxa"/>
            <w:gridSpan w:val="2"/>
            <w:tcBorders>
              <w:top w:val="single" w:sz="4" w:space="0" w:color="auto"/>
              <w:left w:val="nil"/>
              <w:bottom w:val="single" w:sz="4" w:space="0" w:color="auto"/>
              <w:right w:val="single" w:sz="4" w:space="0" w:color="auto"/>
            </w:tcBorders>
            <w:noWrap/>
            <w:vAlign w:val="center"/>
            <w:hideMark/>
          </w:tcPr>
          <w:p w14:paraId="0A13D322" w14:textId="77777777" w:rsidR="00B3038D" w:rsidRPr="00E67A6F"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E67A6F">
              <w:rPr>
                <w:b/>
                <w:sz w:val="16"/>
                <w:szCs w:val="16"/>
              </w:rPr>
              <w:t>At the time of the survey</w:t>
            </w:r>
          </w:p>
        </w:tc>
      </w:tr>
      <w:tr w:rsidR="00E67A6F" w:rsidRPr="00E67A6F" w14:paraId="15CD3DEF" w14:textId="77777777" w:rsidTr="00757A65">
        <w:trPr>
          <w:trHeight w:val="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062D3C"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p>
        </w:tc>
        <w:tc>
          <w:tcPr>
            <w:tcW w:w="658" w:type="dxa"/>
            <w:tcBorders>
              <w:top w:val="nil"/>
              <w:left w:val="nil"/>
              <w:bottom w:val="single" w:sz="4" w:space="0" w:color="auto"/>
              <w:right w:val="single" w:sz="4" w:space="0" w:color="auto"/>
            </w:tcBorders>
            <w:vAlign w:val="center"/>
            <w:hideMark/>
          </w:tcPr>
          <w:p w14:paraId="410219EF"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Identification</w:t>
            </w:r>
          </w:p>
        </w:tc>
        <w:tc>
          <w:tcPr>
            <w:tcW w:w="334" w:type="dxa"/>
            <w:tcBorders>
              <w:top w:val="nil"/>
              <w:left w:val="nil"/>
              <w:bottom w:val="single" w:sz="4" w:space="0" w:color="auto"/>
              <w:right w:val="single" w:sz="4" w:space="0" w:color="auto"/>
            </w:tcBorders>
            <w:vAlign w:val="center"/>
            <w:hideMark/>
          </w:tcPr>
          <w:p w14:paraId="08A9B613"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sz w:val="16"/>
                <w:szCs w:val="16"/>
              </w:rPr>
              <w:t>Freq.</w:t>
            </w:r>
          </w:p>
        </w:tc>
        <w:tc>
          <w:tcPr>
            <w:tcW w:w="425" w:type="dxa"/>
            <w:tcBorders>
              <w:top w:val="nil"/>
              <w:left w:val="nil"/>
              <w:bottom w:val="single" w:sz="4" w:space="0" w:color="auto"/>
              <w:right w:val="single" w:sz="4" w:space="0" w:color="auto"/>
            </w:tcBorders>
            <w:vAlign w:val="center"/>
            <w:hideMark/>
          </w:tcPr>
          <w:p w14:paraId="71BABEFB"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w:t>
            </w:r>
          </w:p>
        </w:tc>
        <w:tc>
          <w:tcPr>
            <w:tcW w:w="567" w:type="dxa"/>
            <w:tcBorders>
              <w:top w:val="nil"/>
              <w:left w:val="nil"/>
              <w:bottom w:val="single" w:sz="4" w:space="0" w:color="auto"/>
              <w:right w:val="single" w:sz="4" w:space="0" w:color="auto"/>
            </w:tcBorders>
            <w:noWrap/>
            <w:vAlign w:val="center"/>
            <w:hideMark/>
          </w:tcPr>
          <w:p w14:paraId="243D9959" w14:textId="77777777" w:rsidR="005A157F" w:rsidRPr="00E67A6F" w:rsidRDefault="00E67A6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sz w:val="16"/>
                <w:szCs w:val="16"/>
              </w:rPr>
              <w:t>Age range</w:t>
            </w:r>
          </w:p>
        </w:tc>
        <w:tc>
          <w:tcPr>
            <w:tcW w:w="426" w:type="dxa"/>
            <w:tcBorders>
              <w:top w:val="nil"/>
              <w:left w:val="nil"/>
              <w:bottom w:val="single" w:sz="4" w:space="0" w:color="auto"/>
              <w:right w:val="single" w:sz="4" w:space="0" w:color="auto"/>
            </w:tcBorders>
            <w:vAlign w:val="center"/>
            <w:hideMark/>
          </w:tcPr>
          <w:p w14:paraId="6A30B00A"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sz w:val="16"/>
                <w:szCs w:val="16"/>
              </w:rPr>
              <w:t>Freq.</w:t>
            </w:r>
          </w:p>
        </w:tc>
        <w:tc>
          <w:tcPr>
            <w:tcW w:w="551" w:type="dxa"/>
            <w:tcBorders>
              <w:top w:val="nil"/>
              <w:left w:val="nil"/>
              <w:bottom w:val="single" w:sz="4" w:space="0" w:color="auto"/>
              <w:right w:val="single" w:sz="4" w:space="0" w:color="auto"/>
            </w:tcBorders>
            <w:vAlign w:val="center"/>
            <w:hideMark/>
          </w:tcPr>
          <w:p w14:paraId="68DE5F20"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w:t>
            </w:r>
          </w:p>
        </w:tc>
        <w:tc>
          <w:tcPr>
            <w:tcW w:w="541" w:type="dxa"/>
            <w:tcBorders>
              <w:top w:val="nil"/>
              <w:left w:val="nil"/>
              <w:bottom w:val="single" w:sz="4" w:space="0" w:color="auto"/>
              <w:right w:val="single" w:sz="4" w:space="0" w:color="auto"/>
            </w:tcBorders>
            <w:vAlign w:val="center"/>
            <w:hideMark/>
          </w:tcPr>
          <w:p w14:paraId="35F43341"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sz w:val="16"/>
                <w:szCs w:val="16"/>
              </w:rPr>
              <w:t>Freq.</w:t>
            </w:r>
          </w:p>
        </w:tc>
        <w:tc>
          <w:tcPr>
            <w:tcW w:w="542" w:type="dxa"/>
            <w:tcBorders>
              <w:top w:val="nil"/>
              <w:left w:val="nil"/>
              <w:bottom w:val="single" w:sz="4" w:space="0" w:color="auto"/>
              <w:right w:val="single" w:sz="4" w:space="0" w:color="auto"/>
            </w:tcBorders>
            <w:vAlign w:val="center"/>
            <w:hideMark/>
          </w:tcPr>
          <w:p w14:paraId="745F1C47"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w:t>
            </w:r>
          </w:p>
        </w:tc>
        <w:tc>
          <w:tcPr>
            <w:tcW w:w="541" w:type="dxa"/>
            <w:tcBorders>
              <w:top w:val="nil"/>
              <w:left w:val="nil"/>
              <w:bottom w:val="single" w:sz="4" w:space="0" w:color="auto"/>
              <w:right w:val="single" w:sz="4" w:space="0" w:color="auto"/>
            </w:tcBorders>
            <w:noWrap/>
            <w:vAlign w:val="center"/>
            <w:hideMark/>
          </w:tcPr>
          <w:p w14:paraId="7FCCBD8F"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sz w:val="16"/>
                <w:szCs w:val="16"/>
              </w:rPr>
              <w:t>Freq.</w:t>
            </w:r>
          </w:p>
        </w:tc>
        <w:tc>
          <w:tcPr>
            <w:tcW w:w="677" w:type="dxa"/>
            <w:tcBorders>
              <w:top w:val="nil"/>
              <w:left w:val="nil"/>
              <w:bottom w:val="single" w:sz="4" w:space="0" w:color="auto"/>
              <w:right w:val="single" w:sz="4" w:space="0" w:color="auto"/>
            </w:tcBorders>
            <w:vAlign w:val="center"/>
            <w:hideMark/>
          </w:tcPr>
          <w:p w14:paraId="6C911B32" w14:textId="77777777" w:rsidR="005A157F" w:rsidRPr="00E67A6F"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w:t>
            </w:r>
          </w:p>
        </w:tc>
      </w:tr>
      <w:tr w:rsidR="00E67A6F" w:rsidRPr="00E67A6F" w14:paraId="37D97821" w14:textId="77777777" w:rsidTr="00757A65">
        <w:trPr>
          <w:trHeight w:val="4"/>
        </w:trPr>
        <w:tc>
          <w:tcPr>
            <w:tcW w:w="426" w:type="dxa"/>
            <w:tcBorders>
              <w:top w:val="nil"/>
              <w:left w:val="single" w:sz="4" w:space="0" w:color="auto"/>
              <w:bottom w:val="single" w:sz="4" w:space="0" w:color="auto"/>
              <w:right w:val="single" w:sz="4" w:space="0" w:color="auto"/>
            </w:tcBorders>
            <w:vAlign w:val="center"/>
            <w:hideMark/>
          </w:tcPr>
          <w:p w14:paraId="7DCDBB88"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1</w:t>
            </w:r>
          </w:p>
        </w:tc>
        <w:tc>
          <w:tcPr>
            <w:tcW w:w="658" w:type="dxa"/>
            <w:tcBorders>
              <w:top w:val="nil"/>
              <w:left w:val="nil"/>
              <w:bottom w:val="single" w:sz="4" w:space="0" w:color="auto"/>
              <w:right w:val="single" w:sz="4" w:space="0" w:color="auto"/>
            </w:tcBorders>
            <w:vAlign w:val="center"/>
            <w:hideMark/>
          </w:tcPr>
          <w:p w14:paraId="58A05C1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Biscuits</w:t>
            </w:r>
          </w:p>
        </w:tc>
        <w:tc>
          <w:tcPr>
            <w:tcW w:w="334" w:type="dxa"/>
            <w:tcBorders>
              <w:top w:val="nil"/>
              <w:left w:val="nil"/>
              <w:bottom w:val="single" w:sz="4" w:space="0" w:color="auto"/>
              <w:right w:val="single" w:sz="4" w:space="0" w:color="auto"/>
            </w:tcBorders>
            <w:vAlign w:val="center"/>
            <w:hideMark/>
          </w:tcPr>
          <w:p w14:paraId="1AF90E8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5FB04CA1"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noWrap/>
            <w:vAlign w:val="center"/>
            <w:hideMark/>
          </w:tcPr>
          <w:p w14:paraId="09789DAD" w14:textId="77777777" w:rsidR="00B3038D" w:rsidRPr="00E67A6F" w:rsidRDefault="00E67A6F"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 &lt; 5</w:t>
            </w:r>
          </w:p>
        </w:tc>
        <w:tc>
          <w:tcPr>
            <w:tcW w:w="426" w:type="dxa"/>
            <w:tcBorders>
              <w:top w:val="nil"/>
              <w:left w:val="nil"/>
              <w:bottom w:val="single" w:sz="4" w:space="0" w:color="auto"/>
              <w:right w:val="single" w:sz="4" w:space="0" w:color="auto"/>
            </w:tcBorders>
            <w:vAlign w:val="center"/>
            <w:hideMark/>
          </w:tcPr>
          <w:p w14:paraId="7345998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551" w:type="dxa"/>
            <w:tcBorders>
              <w:top w:val="nil"/>
              <w:left w:val="nil"/>
              <w:bottom w:val="single" w:sz="4" w:space="0" w:color="auto"/>
              <w:right w:val="single" w:sz="4" w:space="0" w:color="auto"/>
            </w:tcBorders>
            <w:vAlign w:val="center"/>
            <w:hideMark/>
          </w:tcPr>
          <w:p w14:paraId="501F221C"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556C7F3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5</w:t>
            </w:r>
          </w:p>
        </w:tc>
        <w:tc>
          <w:tcPr>
            <w:tcW w:w="542" w:type="dxa"/>
            <w:tcBorders>
              <w:top w:val="nil"/>
              <w:left w:val="nil"/>
              <w:bottom w:val="single" w:sz="4" w:space="0" w:color="auto"/>
              <w:right w:val="single" w:sz="4" w:space="0" w:color="auto"/>
            </w:tcBorders>
            <w:vAlign w:val="center"/>
            <w:hideMark/>
          </w:tcPr>
          <w:p w14:paraId="3E58274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0,45</w:t>
            </w:r>
          </w:p>
        </w:tc>
        <w:tc>
          <w:tcPr>
            <w:tcW w:w="541" w:type="dxa"/>
            <w:tcBorders>
              <w:top w:val="nil"/>
              <w:left w:val="nil"/>
              <w:bottom w:val="single" w:sz="4" w:space="0" w:color="auto"/>
              <w:right w:val="single" w:sz="4" w:space="0" w:color="auto"/>
            </w:tcBorders>
            <w:noWrap/>
            <w:vAlign w:val="center"/>
            <w:hideMark/>
          </w:tcPr>
          <w:p w14:paraId="56E8D77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34</w:t>
            </w:r>
          </w:p>
        </w:tc>
        <w:tc>
          <w:tcPr>
            <w:tcW w:w="677" w:type="dxa"/>
            <w:tcBorders>
              <w:top w:val="nil"/>
              <w:left w:val="nil"/>
              <w:bottom w:val="single" w:sz="4" w:space="0" w:color="auto"/>
              <w:right w:val="single" w:sz="4" w:space="0" w:color="auto"/>
            </w:tcBorders>
            <w:vAlign w:val="center"/>
            <w:hideMark/>
          </w:tcPr>
          <w:p w14:paraId="3D9FD5C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1,19</w:t>
            </w:r>
          </w:p>
        </w:tc>
      </w:tr>
      <w:tr w:rsidR="00E67A6F" w:rsidRPr="00E67A6F" w14:paraId="177E4EA5" w14:textId="77777777" w:rsidTr="00757A65">
        <w:trPr>
          <w:trHeight w:val="4"/>
        </w:trPr>
        <w:tc>
          <w:tcPr>
            <w:tcW w:w="426" w:type="dxa"/>
            <w:vMerge w:val="restart"/>
            <w:tcBorders>
              <w:top w:val="nil"/>
              <w:left w:val="single" w:sz="4" w:space="0" w:color="auto"/>
              <w:bottom w:val="single" w:sz="4" w:space="0" w:color="auto"/>
              <w:right w:val="single" w:sz="4" w:space="0" w:color="auto"/>
            </w:tcBorders>
            <w:vAlign w:val="center"/>
            <w:hideMark/>
          </w:tcPr>
          <w:p w14:paraId="2CE26A59"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2</w:t>
            </w:r>
          </w:p>
        </w:tc>
        <w:tc>
          <w:tcPr>
            <w:tcW w:w="658" w:type="dxa"/>
            <w:vMerge w:val="restart"/>
            <w:tcBorders>
              <w:top w:val="nil"/>
              <w:left w:val="single" w:sz="4" w:space="0" w:color="auto"/>
              <w:bottom w:val="single" w:sz="4" w:space="0" w:color="auto"/>
              <w:right w:val="single" w:sz="4" w:space="0" w:color="auto"/>
            </w:tcBorders>
            <w:vAlign w:val="center"/>
            <w:hideMark/>
          </w:tcPr>
          <w:p w14:paraId="0516A271" w14:textId="77777777" w:rsidR="00B3038D" w:rsidRPr="00E67A6F" w:rsidRDefault="005A157F" w:rsidP="00757A65">
            <w:pPr>
              <w:spacing w:after="0"/>
              <w:jc w:val="both"/>
              <w:rPr>
                <w:rFonts w:ascii="Calibri" w:hAnsi="Calibri" w:cs="Calibri"/>
                <w:color w:val="000000"/>
                <w:sz w:val="16"/>
                <w:szCs w:val="16"/>
                <w:lang w:eastAsia="en-US"/>
              </w:rPr>
            </w:pPr>
            <w:r w:rsidRPr="00E67A6F">
              <w:rPr>
                <w:rFonts w:ascii="Calibri" w:hAnsi="Calibri" w:cs="Calibri"/>
                <w:color w:val="000000"/>
                <w:sz w:val="16"/>
                <w:szCs w:val="16"/>
              </w:rPr>
              <w:t>Beverages (juices, wines, beers)</w:t>
            </w:r>
          </w:p>
        </w:tc>
        <w:tc>
          <w:tcPr>
            <w:tcW w:w="334" w:type="dxa"/>
            <w:vMerge w:val="restart"/>
            <w:tcBorders>
              <w:top w:val="nil"/>
              <w:left w:val="single" w:sz="4" w:space="0" w:color="auto"/>
              <w:bottom w:val="single" w:sz="4" w:space="0" w:color="auto"/>
              <w:right w:val="single" w:sz="4" w:space="0" w:color="auto"/>
            </w:tcBorders>
            <w:vAlign w:val="center"/>
            <w:hideMark/>
          </w:tcPr>
          <w:p w14:paraId="50626ED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10</w:t>
            </w:r>
          </w:p>
        </w:tc>
        <w:tc>
          <w:tcPr>
            <w:tcW w:w="425" w:type="dxa"/>
            <w:vMerge w:val="restart"/>
            <w:tcBorders>
              <w:top w:val="nil"/>
              <w:left w:val="single" w:sz="4" w:space="0" w:color="auto"/>
              <w:bottom w:val="single" w:sz="4" w:space="0" w:color="auto"/>
              <w:right w:val="single" w:sz="4" w:space="0" w:color="auto"/>
            </w:tcBorders>
            <w:vAlign w:val="center"/>
            <w:hideMark/>
          </w:tcPr>
          <w:p w14:paraId="6B421061" w14:textId="77777777" w:rsidR="00B3038D" w:rsidRPr="00E67A6F" w:rsidRDefault="00757A65" w:rsidP="00EC15BD">
            <w:pPr>
              <w:spacing w:after="0" w:line="240" w:lineRule="auto"/>
              <w:jc w:val="both"/>
              <w:rPr>
                <w:rFonts w:ascii="Times New Roman" w:eastAsia="Times New Roman" w:hAnsi="Times New Roman" w:cs="Times New Roman"/>
                <w:b/>
                <w:color w:val="auto"/>
                <w:sz w:val="16"/>
                <w:szCs w:val="16"/>
                <w:lang w:eastAsia="fr-FR"/>
              </w:rPr>
            </w:pPr>
            <w:r>
              <w:rPr>
                <w:rFonts w:ascii="Times New Roman" w:eastAsia="Times New Roman" w:hAnsi="Times New Roman" w:cs="Times New Roman"/>
                <w:b/>
                <w:color w:val="auto"/>
                <w:sz w:val="16"/>
                <w:szCs w:val="16"/>
                <w:lang w:eastAsia="fr-FR"/>
              </w:rPr>
              <w:t>30,3</w:t>
            </w:r>
          </w:p>
        </w:tc>
        <w:tc>
          <w:tcPr>
            <w:tcW w:w="567" w:type="dxa"/>
            <w:tcBorders>
              <w:top w:val="nil"/>
              <w:left w:val="nil"/>
              <w:bottom w:val="single" w:sz="4" w:space="0" w:color="auto"/>
              <w:right w:val="single" w:sz="4" w:space="0" w:color="auto"/>
            </w:tcBorders>
            <w:noWrap/>
            <w:vAlign w:val="center"/>
            <w:hideMark/>
          </w:tcPr>
          <w:p w14:paraId="607B4BE0"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&lt;5</w:t>
            </w:r>
          </w:p>
        </w:tc>
        <w:tc>
          <w:tcPr>
            <w:tcW w:w="426" w:type="dxa"/>
            <w:tcBorders>
              <w:top w:val="nil"/>
              <w:left w:val="nil"/>
              <w:bottom w:val="single" w:sz="4" w:space="0" w:color="auto"/>
              <w:right w:val="single" w:sz="4" w:space="0" w:color="auto"/>
            </w:tcBorders>
            <w:vAlign w:val="center"/>
            <w:hideMark/>
          </w:tcPr>
          <w:p w14:paraId="751ACD47"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6</w:t>
            </w:r>
          </w:p>
        </w:tc>
        <w:tc>
          <w:tcPr>
            <w:tcW w:w="551" w:type="dxa"/>
            <w:tcBorders>
              <w:top w:val="nil"/>
              <w:left w:val="nil"/>
              <w:bottom w:val="single" w:sz="4" w:space="0" w:color="auto"/>
              <w:right w:val="single" w:sz="4" w:space="0" w:color="auto"/>
            </w:tcBorders>
            <w:vAlign w:val="center"/>
            <w:hideMark/>
          </w:tcPr>
          <w:p w14:paraId="20421521"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18,18</w:t>
            </w:r>
          </w:p>
        </w:tc>
        <w:tc>
          <w:tcPr>
            <w:tcW w:w="541" w:type="dxa"/>
            <w:vMerge w:val="restart"/>
            <w:tcBorders>
              <w:top w:val="nil"/>
              <w:left w:val="single" w:sz="4" w:space="0" w:color="auto"/>
              <w:bottom w:val="single" w:sz="4" w:space="0" w:color="auto"/>
              <w:right w:val="single" w:sz="4" w:space="0" w:color="auto"/>
            </w:tcBorders>
            <w:vAlign w:val="center"/>
            <w:hideMark/>
          </w:tcPr>
          <w:p w14:paraId="2231620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800</w:t>
            </w:r>
          </w:p>
        </w:tc>
        <w:tc>
          <w:tcPr>
            <w:tcW w:w="542" w:type="dxa"/>
            <w:vMerge w:val="restart"/>
            <w:tcBorders>
              <w:top w:val="nil"/>
              <w:left w:val="single" w:sz="4" w:space="0" w:color="auto"/>
              <w:bottom w:val="single" w:sz="4" w:space="0" w:color="auto"/>
              <w:right w:val="single" w:sz="4" w:space="0" w:color="auto"/>
            </w:tcBorders>
            <w:vAlign w:val="center"/>
            <w:hideMark/>
          </w:tcPr>
          <w:p w14:paraId="5B8AE54F" w14:textId="77777777" w:rsidR="00B3038D" w:rsidRPr="00E67A6F"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Pr>
                <w:rFonts w:ascii="Times New Roman" w:eastAsia="Times New Roman" w:hAnsi="Times New Roman" w:cs="Times New Roman"/>
                <w:b/>
                <w:bCs/>
                <w:color w:val="auto"/>
                <w:sz w:val="16"/>
                <w:szCs w:val="16"/>
                <w:lang w:eastAsia="fr-FR"/>
              </w:rPr>
              <w:t>72,6</w:t>
            </w:r>
          </w:p>
        </w:tc>
        <w:tc>
          <w:tcPr>
            <w:tcW w:w="541" w:type="dxa"/>
            <w:vMerge w:val="restart"/>
            <w:tcBorders>
              <w:top w:val="nil"/>
              <w:left w:val="single" w:sz="4" w:space="0" w:color="auto"/>
              <w:bottom w:val="single" w:sz="4" w:space="0" w:color="auto"/>
              <w:right w:val="single" w:sz="4" w:space="0" w:color="auto"/>
            </w:tcBorders>
            <w:noWrap/>
            <w:vAlign w:val="center"/>
            <w:hideMark/>
          </w:tcPr>
          <w:p w14:paraId="7A8BF311"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1712</w:t>
            </w:r>
          </w:p>
        </w:tc>
        <w:tc>
          <w:tcPr>
            <w:tcW w:w="677" w:type="dxa"/>
            <w:vMerge w:val="restart"/>
            <w:tcBorders>
              <w:top w:val="nil"/>
              <w:left w:val="single" w:sz="4" w:space="0" w:color="auto"/>
              <w:bottom w:val="single" w:sz="4" w:space="0" w:color="auto"/>
              <w:right w:val="single" w:sz="4" w:space="0" w:color="auto"/>
            </w:tcBorders>
            <w:vAlign w:val="center"/>
            <w:hideMark/>
          </w:tcPr>
          <w:p w14:paraId="65F8DE8A"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67A6F">
              <w:rPr>
                <w:rFonts w:ascii="Times New Roman" w:eastAsia="Times New Roman" w:hAnsi="Times New Roman" w:cs="Times New Roman"/>
                <w:b/>
                <w:bCs/>
                <w:color w:val="auto"/>
                <w:sz w:val="16"/>
                <w:szCs w:val="16"/>
                <w:lang w:eastAsia="fr-FR"/>
              </w:rPr>
              <w:t>60,32</w:t>
            </w:r>
          </w:p>
        </w:tc>
      </w:tr>
      <w:tr w:rsidR="00E67A6F" w:rsidRPr="00E67A6F" w14:paraId="705A0778" w14:textId="77777777" w:rsidTr="00757A65">
        <w:trPr>
          <w:trHeight w:val="4"/>
        </w:trPr>
        <w:tc>
          <w:tcPr>
            <w:tcW w:w="426" w:type="dxa"/>
            <w:vMerge/>
            <w:tcBorders>
              <w:top w:val="nil"/>
              <w:left w:val="single" w:sz="4" w:space="0" w:color="auto"/>
              <w:bottom w:val="single" w:sz="4" w:space="0" w:color="auto"/>
              <w:right w:val="single" w:sz="4" w:space="0" w:color="auto"/>
            </w:tcBorders>
            <w:vAlign w:val="center"/>
            <w:hideMark/>
          </w:tcPr>
          <w:p w14:paraId="639BC2BE"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658" w:type="dxa"/>
            <w:vMerge/>
            <w:tcBorders>
              <w:top w:val="nil"/>
              <w:left w:val="single" w:sz="4" w:space="0" w:color="auto"/>
              <w:bottom w:val="single" w:sz="4" w:space="0" w:color="auto"/>
              <w:right w:val="single" w:sz="4" w:space="0" w:color="auto"/>
            </w:tcBorders>
            <w:vAlign w:val="center"/>
            <w:hideMark/>
          </w:tcPr>
          <w:p w14:paraId="698AD2B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34" w:type="dxa"/>
            <w:vMerge/>
            <w:tcBorders>
              <w:top w:val="nil"/>
              <w:left w:val="single" w:sz="4" w:space="0" w:color="auto"/>
              <w:bottom w:val="single" w:sz="4" w:space="0" w:color="auto"/>
              <w:right w:val="single" w:sz="4" w:space="0" w:color="auto"/>
            </w:tcBorders>
            <w:vAlign w:val="center"/>
            <w:hideMark/>
          </w:tcPr>
          <w:p w14:paraId="0DC241D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425" w:type="dxa"/>
            <w:vMerge/>
            <w:tcBorders>
              <w:top w:val="nil"/>
              <w:left w:val="single" w:sz="4" w:space="0" w:color="auto"/>
              <w:bottom w:val="single" w:sz="4" w:space="0" w:color="auto"/>
              <w:right w:val="single" w:sz="4" w:space="0" w:color="auto"/>
            </w:tcBorders>
            <w:vAlign w:val="center"/>
            <w:hideMark/>
          </w:tcPr>
          <w:p w14:paraId="7065D2DD" w14:textId="77777777" w:rsidR="00B3038D" w:rsidRPr="00E67A6F"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567" w:type="dxa"/>
            <w:tcBorders>
              <w:top w:val="nil"/>
              <w:left w:val="nil"/>
              <w:bottom w:val="single" w:sz="4" w:space="0" w:color="auto"/>
              <w:right w:val="single" w:sz="4" w:space="0" w:color="auto"/>
            </w:tcBorders>
            <w:noWrap/>
            <w:vAlign w:val="center"/>
            <w:hideMark/>
          </w:tcPr>
          <w:p w14:paraId="0D5753BC"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5-10</w:t>
            </w:r>
          </w:p>
        </w:tc>
        <w:tc>
          <w:tcPr>
            <w:tcW w:w="426" w:type="dxa"/>
            <w:tcBorders>
              <w:top w:val="nil"/>
              <w:left w:val="nil"/>
              <w:bottom w:val="single" w:sz="4" w:space="0" w:color="auto"/>
              <w:right w:val="single" w:sz="4" w:space="0" w:color="auto"/>
            </w:tcBorders>
            <w:vAlign w:val="center"/>
            <w:hideMark/>
          </w:tcPr>
          <w:p w14:paraId="6A34190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3</w:t>
            </w:r>
          </w:p>
        </w:tc>
        <w:tc>
          <w:tcPr>
            <w:tcW w:w="551" w:type="dxa"/>
            <w:tcBorders>
              <w:top w:val="nil"/>
              <w:left w:val="nil"/>
              <w:bottom w:val="single" w:sz="4" w:space="0" w:color="auto"/>
              <w:right w:val="single" w:sz="4" w:space="0" w:color="auto"/>
            </w:tcBorders>
            <w:vAlign w:val="center"/>
            <w:hideMark/>
          </w:tcPr>
          <w:p w14:paraId="6BB20C0B" w14:textId="77777777" w:rsidR="00B3038D" w:rsidRPr="00E67A6F" w:rsidRDefault="00B3038D" w:rsidP="00EC15BD">
            <w:pPr>
              <w:spacing w:after="0" w:line="240" w:lineRule="auto"/>
              <w:jc w:val="both"/>
              <w:rPr>
                <w:rFonts w:ascii="Times New Roman" w:eastAsia="Times New Roman" w:hAnsi="Times New Roman" w:cs="Times New Roman"/>
                <w:bCs/>
                <w:color w:val="auto"/>
                <w:sz w:val="16"/>
                <w:szCs w:val="16"/>
                <w:lang w:eastAsia="fr-FR"/>
              </w:rPr>
            </w:pPr>
            <w:r w:rsidRPr="00E67A6F">
              <w:rPr>
                <w:rFonts w:ascii="Times New Roman" w:eastAsia="Times New Roman" w:hAnsi="Times New Roman" w:cs="Times New Roman"/>
                <w:bCs/>
                <w:color w:val="auto"/>
                <w:sz w:val="16"/>
                <w:szCs w:val="16"/>
                <w:lang w:eastAsia="fr-FR"/>
              </w:rPr>
              <w:t>9,09</w:t>
            </w:r>
          </w:p>
        </w:tc>
        <w:tc>
          <w:tcPr>
            <w:tcW w:w="541" w:type="dxa"/>
            <w:vMerge/>
            <w:tcBorders>
              <w:top w:val="nil"/>
              <w:left w:val="single" w:sz="4" w:space="0" w:color="auto"/>
              <w:bottom w:val="single" w:sz="4" w:space="0" w:color="auto"/>
              <w:right w:val="single" w:sz="4" w:space="0" w:color="auto"/>
            </w:tcBorders>
            <w:vAlign w:val="center"/>
            <w:hideMark/>
          </w:tcPr>
          <w:p w14:paraId="2884F9A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2" w:type="dxa"/>
            <w:vMerge/>
            <w:tcBorders>
              <w:top w:val="nil"/>
              <w:left w:val="single" w:sz="4" w:space="0" w:color="auto"/>
              <w:bottom w:val="single" w:sz="4" w:space="0" w:color="auto"/>
              <w:right w:val="single" w:sz="4" w:space="0" w:color="auto"/>
            </w:tcBorders>
            <w:vAlign w:val="center"/>
            <w:hideMark/>
          </w:tcPr>
          <w:p w14:paraId="106A7F05"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541" w:type="dxa"/>
            <w:vMerge/>
            <w:tcBorders>
              <w:top w:val="nil"/>
              <w:left w:val="single" w:sz="4" w:space="0" w:color="auto"/>
              <w:bottom w:val="single" w:sz="4" w:space="0" w:color="auto"/>
              <w:right w:val="single" w:sz="4" w:space="0" w:color="auto"/>
            </w:tcBorders>
            <w:vAlign w:val="center"/>
            <w:hideMark/>
          </w:tcPr>
          <w:p w14:paraId="6097A64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77" w:type="dxa"/>
            <w:vMerge/>
            <w:tcBorders>
              <w:top w:val="nil"/>
              <w:left w:val="single" w:sz="4" w:space="0" w:color="auto"/>
              <w:bottom w:val="single" w:sz="4" w:space="0" w:color="auto"/>
              <w:right w:val="single" w:sz="4" w:space="0" w:color="auto"/>
            </w:tcBorders>
            <w:vAlign w:val="center"/>
            <w:hideMark/>
          </w:tcPr>
          <w:p w14:paraId="34D1D15F"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r>
      <w:tr w:rsidR="00E67A6F" w:rsidRPr="00E67A6F" w14:paraId="649DD5FB" w14:textId="77777777" w:rsidTr="00757A65">
        <w:trPr>
          <w:trHeight w:val="550"/>
        </w:trPr>
        <w:tc>
          <w:tcPr>
            <w:tcW w:w="426" w:type="dxa"/>
            <w:vMerge/>
            <w:tcBorders>
              <w:top w:val="nil"/>
              <w:left w:val="single" w:sz="4" w:space="0" w:color="auto"/>
              <w:bottom w:val="single" w:sz="4" w:space="0" w:color="auto"/>
              <w:right w:val="single" w:sz="4" w:space="0" w:color="auto"/>
            </w:tcBorders>
            <w:vAlign w:val="center"/>
            <w:hideMark/>
          </w:tcPr>
          <w:p w14:paraId="48DD7E41"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658" w:type="dxa"/>
            <w:vMerge/>
            <w:tcBorders>
              <w:top w:val="nil"/>
              <w:left w:val="single" w:sz="4" w:space="0" w:color="auto"/>
              <w:bottom w:val="single" w:sz="4" w:space="0" w:color="auto"/>
              <w:right w:val="single" w:sz="4" w:space="0" w:color="auto"/>
            </w:tcBorders>
            <w:vAlign w:val="center"/>
            <w:hideMark/>
          </w:tcPr>
          <w:p w14:paraId="7441609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34" w:type="dxa"/>
            <w:vMerge/>
            <w:tcBorders>
              <w:top w:val="nil"/>
              <w:left w:val="single" w:sz="4" w:space="0" w:color="auto"/>
              <w:bottom w:val="single" w:sz="4" w:space="0" w:color="auto"/>
              <w:right w:val="single" w:sz="4" w:space="0" w:color="auto"/>
            </w:tcBorders>
            <w:vAlign w:val="center"/>
            <w:hideMark/>
          </w:tcPr>
          <w:p w14:paraId="0B23B76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425" w:type="dxa"/>
            <w:vMerge/>
            <w:tcBorders>
              <w:top w:val="nil"/>
              <w:left w:val="single" w:sz="4" w:space="0" w:color="auto"/>
              <w:bottom w:val="single" w:sz="4" w:space="0" w:color="auto"/>
              <w:right w:val="single" w:sz="4" w:space="0" w:color="auto"/>
            </w:tcBorders>
            <w:vAlign w:val="center"/>
            <w:hideMark/>
          </w:tcPr>
          <w:p w14:paraId="743EF05B" w14:textId="77777777" w:rsidR="00B3038D" w:rsidRPr="00E67A6F"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567" w:type="dxa"/>
            <w:tcBorders>
              <w:top w:val="nil"/>
              <w:left w:val="nil"/>
              <w:bottom w:val="single" w:sz="4" w:space="0" w:color="auto"/>
              <w:right w:val="single" w:sz="4" w:space="0" w:color="auto"/>
            </w:tcBorders>
            <w:vAlign w:val="center"/>
            <w:hideMark/>
          </w:tcPr>
          <w:p w14:paraId="2D97D762" w14:textId="77777777" w:rsidR="00B3038D" w:rsidRPr="00E67A6F" w:rsidRDefault="00E67A6F" w:rsidP="00E67A6F">
            <w:pPr>
              <w:spacing w:after="0" w:line="240" w:lineRule="auto"/>
              <w:jc w:val="both"/>
              <w:rPr>
                <w:rFonts w:ascii="Times New Roman" w:eastAsia="Times New Roman" w:hAnsi="Times New Roman" w:cs="Times New Roman"/>
                <w:color w:val="auto"/>
                <w:sz w:val="16"/>
                <w:szCs w:val="16"/>
                <w:lang w:eastAsia="fr-FR"/>
              </w:rPr>
            </w:pPr>
            <w:proofErr w:type="gramStart"/>
            <w:r>
              <w:t>over</w:t>
            </w:r>
            <w:r>
              <w:rPr>
                <w:rFonts w:ascii="Times New Roman" w:eastAsia="Times New Roman" w:hAnsi="Times New Roman" w:cs="Times New Roman"/>
                <w:color w:val="auto"/>
                <w:sz w:val="16"/>
                <w:szCs w:val="16"/>
                <w:lang w:eastAsia="fr-FR"/>
              </w:rPr>
              <w:t xml:space="preserve"> </w:t>
            </w:r>
            <w:r w:rsidR="00B3038D" w:rsidRPr="00E67A6F">
              <w:rPr>
                <w:rFonts w:ascii="Times New Roman" w:eastAsia="Times New Roman" w:hAnsi="Times New Roman" w:cs="Times New Roman"/>
                <w:color w:val="auto"/>
                <w:sz w:val="16"/>
                <w:szCs w:val="16"/>
                <w:lang w:eastAsia="fr-FR"/>
              </w:rPr>
              <w:t xml:space="preserve"> 10</w:t>
            </w:r>
            <w:proofErr w:type="gramEnd"/>
          </w:p>
        </w:tc>
        <w:tc>
          <w:tcPr>
            <w:tcW w:w="426" w:type="dxa"/>
            <w:tcBorders>
              <w:top w:val="nil"/>
              <w:left w:val="nil"/>
              <w:bottom w:val="single" w:sz="4" w:space="0" w:color="auto"/>
              <w:right w:val="single" w:sz="4" w:space="0" w:color="auto"/>
            </w:tcBorders>
            <w:vAlign w:val="center"/>
            <w:hideMark/>
          </w:tcPr>
          <w:p w14:paraId="352E9C0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1 </w:t>
            </w:r>
          </w:p>
        </w:tc>
        <w:tc>
          <w:tcPr>
            <w:tcW w:w="551" w:type="dxa"/>
            <w:tcBorders>
              <w:top w:val="nil"/>
              <w:left w:val="nil"/>
              <w:bottom w:val="single" w:sz="4" w:space="0" w:color="auto"/>
              <w:right w:val="single" w:sz="4" w:space="0" w:color="auto"/>
            </w:tcBorders>
            <w:vAlign w:val="center"/>
            <w:hideMark/>
          </w:tcPr>
          <w:p w14:paraId="5825633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vMerge/>
            <w:tcBorders>
              <w:top w:val="nil"/>
              <w:left w:val="single" w:sz="4" w:space="0" w:color="auto"/>
              <w:bottom w:val="single" w:sz="4" w:space="0" w:color="auto"/>
              <w:right w:val="single" w:sz="4" w:space="0" w:color="auto"/>
            </w:tcBorders>
            <w:vAlign w:val="center"/>
            <w:hideMark/>
          </w:tcPr>
          <w:p w14:paraId="2D5BC2D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2" w:type="dxa"/>
            <w:vMerge/>
            <w:tcBorders>
              <w:top w:val="nil"/>
              <w:left w:val="single" w:sz="4" w:space="0" w:color="auto"/>
              <w:bottom w:val="single" w:sz="4" w:space="0" w:color="auto"/>
              <w:right w:val="single" w:sz="4" w:space="0" w:color="auto"/>
            </w:tcBorders>
            <w:vAlign w:val="center"/>
            <w:hideMark/>
          </w:tcPr>
          <w:p w14:paraId="344EA319"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541" w:type="dxa"/>
            <w:vMerge/>
            <w:tcBorders>
              <w:top w:val="nil"/>
              <w:left w:val="single" w:sz="4" w:space="0" w:color="auto"/>
              <w:bottom w:val="single" w:sz="4" w:space="0" w:color="auto"/>
              <w:right w:val="single" w:sz="4" w:space="0" w:color="auto"/>
            </w:tcBorders>
            <w:vAlign w:val="center"/>
            <w:hideMark/>
          </w:tcPr>
          <w:p w14:paraId="47D3CCA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77" w:type="dxa"/>
            <w:vMerge/>
            <w:tcBorders>
              <w:top w:val="nil"/>
              <w:left w:val="single" w:sz="4" w:space="0" w:color="auto"/>
              <w:bottom w:val="single" w:sz="4" w:space="0" w:color="auto"/>
              <w:right w:val="single" w:sz="4" w:space="0" w:color="auto"/>
            </w:tcBorders>
            <w:vAlign w:val="center"/>
            <w:hideMark/>
          </w:tcPr>
          <w:p w14:paraId="235DE819" w14:textId="77777777" w:rsidR="00B3038D" w:rsidRPr="00E67A6F"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r>
      <w:tr w:rsidR="00E67A6F" w:rsidRPr="00E67A6F" w14:paraId="6B84B0ED" w14:textId="77777777" w:rsidTr="00757A65">
        <w:trPr>
          <w:trHeight w:val="4"/>
        </w:trPr>
        <w:tc>
          <w:tcPr>
            <w:tcW w:w="426" w:type="dxa"/>
            <w:vMerge w:val="restart"/>
            <w:tcBorders>
              <w:top w:val="nil"/>
              <w:left w:val="single" w:sz="4" w:space="0" w:color="auto"/>
              <w:bottom w:val="single" w:sz="4" w:space="0" w:color="auto"/>
              <w:right w:val="single" w:sz="4" w:space="0" w:color="auto"/>
            </w:tcBorders>
            <w:vAlign w:val="center"/>
            <w:hideMark/>
          </w:tcPr>
          <w:p w14:paraId="1626E24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w:t>
            </w:r>
          </w:p>
        </w:tc>
        <w:tc>
          <w:tcPr>
            <w:tcW w:w="658" w:type="dxa"/>
            <w:vMerge w:val="restart"/>
            <w:tcBorders>
              <w:top w:val="nil"/>
              <w:left w:val="single" w:sz="4" w:space="0" w:color="auto"/>
              <w:bottom w:val="single" w:sz="4" w:space="0" w:color="auto"/>
              <w:right w:val="single" w:sz="4" w:space="0" w:color="auto"/>
            </w:tcBorders>
            <w:vAlign w:val="center"/>
            <w:hideMark/>
          </w:tcPr>
          <w:p w14:paraId="6CC3FE22"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Bakery products (bread)</w:t>
            </w:r>
          </w:p>
        </w:tc>
        <w:tc>
          <w:tcPr>
            <w:tcW w:w="334" w:type="dxa"/>
            <w:vMerge w:val="restart"/>
            <w:tcBorders>
              <w:top w:val="nil"/>
              <w:left w:val="single" w:sz="4" w:space="0" w:color="auto"/>
              <w:bottom w:val="single" w:sz="4" w:space="0" w:color="auto"/>
              <w:right w:val="single" w:sz="4" w:space="0" w:color="auto"/>
            </w:tcBorders>
            <w:vAlign w:val="center"/>
            <w:hideMark/>
          </w:tcPr>
          <w:p w14:paraId="35F9429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w:t>
            </w:r>
          </w:p>
        </w:tc>
        <w:tc>
          <w:tcPr>
            <w:tcW w:w="425" w:type="dxa"/>
            <w:vMerge w:val="restart"/>
            <w:tcBorders>
              <w:top w:val="nil"/>
              <w:left w:val="single" w:sz="4" w:space="0" w:color="auto"/>
              <w:bottom w:val="single" w:sz="4" w:space="0" w:color="auto"/>
              <w:right w:val="single" w:sz="4" w:space="0" w:color="auto"/>
            </w:tcBorders>
            <w:vAlign w:val="center"/>
            <w:hideMark/>
          </w:tcPr>
          <w:p w14:paraId="367D0FA6"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15,2</w:t>
            </w:r>
          </w:p>
        </w:tc>
        <w:tc>
          <w:tcPr>
            <w:tcW w:w="567" w:type="dxa"/>
            <w:tcBorders>
              <w:top w:val="nil"/>
              <w:left w:val="nil"/>
              <w:bottom w:val="single" w:sz="4" w:space="0" w:color="auto"/>
              <w:right w:val="single" w:sz="4" w:space="0" w:color="auto"/>
            </w:tcBorders>
            <w:vAlign w:val="center"/>
            <w:hideMark/>
          </w:tcPr>
          <w:p w14:paraId="76CE16E3"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&lt;5</w:t>
            </w:r>
          </w:p>
        </w:tc>
        <w:tc>
          <w:tcPr>
            <w:tcW w:w="426" w:type="dxa"/>
            <w:tcBorders>
              <w:top w:val="nil"/>
              <w:left w:val="nil"/>
              <w:bottom w:val="single" w:sz="4" w:space="0" w:color="auto"/>
              <w:right w:val="single" w:sz="4" w:space="0" w:color="auto"/>
            </w:tcBorders>
            <w:vAlign w:val="center"/>
            <w:hideMark/>
          </w:tcPr>
          <w:p w14:paraId="5B50FC8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2</w:t>
            </w:r>
          </w:p>
        </w:tc>
        <w:tc>
          <w:tcPr>
            <w:tcW w:w="551" w:type="dxa"/>
            <w:tcBorders>
              <w:top w:val="nil"/>
              <w:left w:val="nil"/>
              <w:bottom w:val="single" w:sz="4" w:space="0" w:color="auto"/>
              <w:right w:val="single" w:sz="4" w:space="0" w:color="auto"/>
            </w:tcBorders>
            <w:vAlign w:val="center"/>
            <w:hideMark/>
          </w:tcPr>
          <w:p w14:paraId="4CF47679"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6,</w:t>
            </w:r>
            <w:r w:rsidR="00757A65">
              <w:rPr>
                <w:rFonts w:ascii="Times New Roman" w:eastAsia="Times New Roman" w:hAnsi="Times New Roman" w:cs="Times New Roman"/>
                <w:color w:val="auto"/>
                <w:sz w:val="16"/>
                <w:szCs w:val="16"/>
                <w:lang w:eastAsia="fr-FR"/>
              </w:rPr>
              <w:t>1</w:t>
            </w:r>
          </w:p>
        </w:tc>
        <w:tc>
          <w:tcPr>
            <w:tcW w:w="541" w:type="dxa"/>
            <w:vMerge w:val="restart"/>
            <w:tcBorders>
              <w:top w:val="nil"/>
              <w:left w:val="single" w:sz="4" w:space="0" w:color="auto"/>
              <w:bottom w:val="single" w:sz="4" w:space="0" w:color="auto"/>
              <w:right w:val="single" w:sz="4" w:space="0" w:color="auto"/>
            </w:tcBorders>
            <w:vAlign w:val="center"/>
            <w:hideMark/>
          </w:tcPr>
          <w:p w14:paraId="5971D8F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40</w:t>
            </w:r>
          </w:p>
        </w:tc>
        <w:tc>
          <w:tcPr>
            <w:tcW w:w="542" w:type="dxa"/>
            <w:vMerge w:val="restart"/>
            <w:tcBorders>
              <w:top w:val="nil"/>
              <w:left w:val="single" w:sz="4" w:space="0" w:color="auto"/>
              <w:bottom w:val="single" w:sz="4" w:space="0" w:color="auto"/>
              <w:right w:val="single" w:sz="4" w:space="0" w:color="auto"/>
            </w:tcBorders>
            <w:vAlign w:val="center"/>
            <w:hideMark/>
          </w:tcPr>
          <w:p w14:paraId="7F9D9A3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3,63</w:t>
            </w:r>
          </w:p>
        </w:tc>
        <w:tc>
          <w:tcPr>
            <w:tcW w:w="541" w:type="dxa"/>
            <w:vMerge w:val="restart"/>
            <w:tcBorders>
              <w:top w:val="nil"/>
              <w:left w:val="single" w:sz="4" w:space="0" w:color="auto"/>
              <w:bottom w:val="single" w:sz="4" w:space="0" w:color="auto"/>
              <w:right w:val="single" w:sz="4" w:space="0" w:color="auto"/>
            </w:tcBorders>
            <w:vAlign w:val="center"/>
            <w:hideMark/>
          </w:tcPr>
          <w:p w14:paraId="5C319D3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177</w:t>
            </w:r>
          </w:p>
        </w:tc>
        <w:tc>
          <w:tcPr>
            <w:tcW w:w="677" w:type="dxa"/>
            <w:vMerge w:val="restart"/>
            <w:tcBorders>
              <w:top w:val="nil"/>
              <w:left w:val="single" w:sz="4" w:space="0" w:color="auto"/>
              <w:bottom w:val="single" w:sz="4" w:space="0" w:color="auto"/>
              <w:right w:val="single" w:sz="4" w:space="0" w:color="auto"/>
            </w:tcBorders>
            <w:vAlign w:val="center"/>
            <w:hideMark/>
          </w:tcPr>
          <w:p w14:paraId="766A6A8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6,24</w:t>
            </w:r>
          </w:p>
        </w:tc>
      </w:tr>
      <w:tr w:rsidR="00E67A6F" w:rsidRPr="00E67A6F" w14:paraId="4BC132D1" w14:textId="77777777" w:rsidTr="00757A65">
        <w:trPr>
          <w:trHeight w:val="4"/>
        </w:trPr>
        <w:tc>
          <w:tcPr>
            <w:tcW w:w="426" w:type="dxa"/>
            <w:vMerge/>
            <w:tcBorders>
              <w:top w:val="nil"/>
              <w:left w:val="single" w:sz="4" w:space="0" w:color="auto"/>
              <w:bottom w:val="single" w:sz="4" w:space="0" w:color="auto"/>
              <w:right w:val="single" w:sz="4" w:space="0" w:color="auto"/>
            </w:tcBorders>
            <w:vAlign w:val="center"/>
            <w:hideMark/>
          </w:tcPr>
          <w:p w14:paraId="5C845AD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58" w:type="dxa"/>
            <w:vMerge/>
            <w:tcBorders>
              <w:top w:val="nil"/>
              <w:left w:val="single" w:sz="4" w:space="0" w:color="auto"/>
              <w:bottom w:val="single" w:sz="4" w:space="0" w:color="auto"/>
              <w:right w:val="single" w:sz="4" w:space="0" w:color="auto"/>
            </w:tcBorders>
            <w:vAlign w:val="center"/>
            <w:hideMark/>
          </w:tcPr>
          <w:p w14:paraId="5C9D2BB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34" w:type="dxa"/>
            <w:vMerge/>
            <w:tcBorders>
              <w:top w:val="nil"/>
              <w:left w:val="single" w:sz="4" w:space="0" w:color="auto"/>
              <w:bottom w:val="single" w:sz="4" w:space="0" w:color="auto"/>
              <w:right w:val="single" w:sz="4" w:space="0" w:color="auto"/>
            </w:tcBorders>
            <w:vAlign w:val="center"/>
            <w:hideMark/>
          </w:tcPr>
          <w:p w14:paraId="14A1F361"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425" w:type="dxa"/>
            <w:vMerge/>
            <w:tcBorders>
              <w:top w:val="nil"/>
              <w:left w:val="single" w:sz="4" w:space="0" w:color="auto"/>
              <w:bottom w:val="single" w:sz="4" w:space="0" w:color="auto"/>
              <w:right w:val="single" w:sz="4" w:space="0" w:color="auto"/>
            </w:tcBorders>
            <w:vAlign w:val="center"/>
            <w:hideMark/>
          </w:tcPr>
          <w:p w14:paraId="24028E0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7" w:type="dxa"/>
            <w:tcBorders>
              <w:top w:val="nil"/>
              <w:left w:val="nil"/>
              <w:bottom w:val="single" w:sz="4" w:space="0" w:color="auto"/>
              <w:right w:val="single" w:sz="4" w:space="0" w:color="auto"/>
            </w:tcBorders>
            <w:vAlign w:val="center"/>
            <w:hideMark/>
          </w:tcPr>
          <w:p w14:paraId="1110834F"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5-10</w:t>
            </w:r>
          </w:p>
        </w:tc>
        <w:tc>
          <w:tcPr>
            <w:tcW w:w="426" w:type="dxa"/>
            <w:tcBorders>
              <w:top w:val="nil"/>
              <w:left w:val="nil"/>
              <w:bottom w:val="single" w:sz="4" w:space="0" w:color="auto"/>
              <w:right w:val="single" w:sz="4" w:space="0" w:color="auto"/>
            </w:tcBorders>
            <w:vAlign w:val="center"/>
            <w:hideMark/>
          </w:tcPr>
          <w:p w14:paraId="418A277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3</w:t>
            </w:r>
          </w:p>
        </w:tc>
        <w:tc>
          <w:tcPr>
            <w:tcW w:w="551" w:type="dxa"/>
            <w:tcBorders>
              <w:top w:val="nil"/>
              <w:left w:val="nil"/>
              <w:bottom w:val="single" w:sz="4" w:space="0" w:color="auto"/>
              <w:right w:val="single" w:sz="4" w:space="0" w:color="auto"/>
            </w:tcBorders>
            <w:vAlign w:val="center"/>
            <w:hideMark/>
          </w:tcPr>
          <w:p w14:paraId="6C190227"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9,</w:t>
            </w:r>
            <w:r w:rsidR="00757A65">
              <w:rPr>
                <w:rFonts w:ascii="Times New Roman" w:eastAsia="Times New Roman" w:hAnsi="Times New Roman" w:cs="Times New Roman"/>
                <w:color w:val="auto"/>
                <w:sz w:val="16"/>
                <w:szCs w:val="16"/>
                <w:lang w:eastAsia="fr-FR"/>
              </w:rPr>
              <w:t>1</w:t>
            </w:r>
          </w:p>
        </w:tc>
        <w:tc>
          <w:tcPr>
            <w:tcW w:w="541" w:type="dxa"/>
            <w:vMerge/>
            <w:tcBorders>
              <w:top w:val="nil"/>
              <w:left w:val="single" w:sz="4" w:space="0" w:color="auto"/>
              <w:bottom w:val="single" w:sz="4" w:space="0" w:color="auto"/>
              <w:right w:val="single" w:sz="4" w:space="0" w:color="auto"/>
            </w:tcBorders>
            <w:vAlign w:val="center"/>
            <w:hideMark/>
          </w:tcPr>
          <w:p w14:paraId="1674910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2" w:type="dxa"/>
            <w:vMerge/>
            <w:tcBorders>
              <w:top w:val="nil"/>
              <w:left w:val="single" w:sz="4" w:space="0" w:color="auto"/>
              <w:bottom w:val="single" w:sz="4" w:space="0" w:color="auto"/>
              <w:right w:val="single" w:sz="4" w:space="0" w:color="auto"/>
            </w:tcBorders>
            <w:vAlign w:val="center"/>
            <w:hideMark/>
          </w:tcPr>
          <w:p w14:paraId="10EC5A97"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1" w:type="dxa"/>
            <w:vMerge/>
            <w:tcBorders>
              <w:top w:val="nil"/>
              <w:left w:val="single" w:sz="4" w:space="0" w:color="auto"/>
              <w:bottom w:val="single" w:sz="4" w:space="0" w:color="auto"/>
              <w:right w:val="single" w:sz="4" w:space="0" w:color="auto"/>
            </w:tcBorders>
            <w:vAlign w:val="center"/>
            <w:hideMark/>
          </w:tcPr>
          <w:p w14:paraId="565C0A4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77" w:type="dxa"/>
            <w:vMerge/>
            <w:tcBorders>
              <w:top w:val="nil"/>
              <w:left w:val="single" w:sz="4" w:space="0" w:color="auto"/>
              <w:bottom w:val="single" w:sz="4" w:space="0" w:color="auto"/>
              <w:right w:val="single" w:sz="4" w:space="0" w:color="auto"/>
            </w:tcBorders>
            <w:vAlign w:val="center"/>
            <w:hideMark/>
          </w:tcPr>
          <w:p w14:paraId="240415B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E67A6F" w14:paraId="4D24DB60" w14:textId="77777777" w:rsidTr="00757A65">
        <w:trPr>
          <w:trHeight w:val="4"/>
        </w:trPr>
        <w:tc>
          <w:tcPr>
            <w:tcW w:w="426" w:type="dxa"/>
            <w:vMerge w:val="restart"/>
            <w:tcBorders>
              <w:top w:val="nil"/>
              <w:left w:val="single" w:sz="4" w:space="0" w:color="auto"/>
              <w:bottom w:val="single" w:sz="4" w:space="0" w:color="auto"/>
              <w:right w:val="single" w:sz="4" w:space="0" w:color="auto"/>
            </w:tcBorders>
            <w:vAlign w:val="center"/>
            <w:hideMark/>
          </w:tcPr>
          <w:p w14:paraId="4DC75E0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w:t>
            </w:r>
          </w:p>
        </w:tc>
        <w:tc>
          <w:tcPr>
            <w:tcW w:w="658" w:type="dxa"/>
            <w:vMerge w:val="restart"/>
            <w:tcBorders>
              <w:top w:val="nil"/>
              <w:left w:val="single" w:sz="4" w:space="0" w:color="auto"/>
              <w:bottom w:val="single" w:sz="4" w:space="0" w:color="auto"/>
              <w:right w:val="single" w:sz="4" w:space="0" w:color="auto"/>
            </w:tcBorders>
            <w:vAlign w:val="center"/>
            <w:hideMark/>
          </w:tcPr>
          <w:p w14:paraId="746E43A5"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Flours</w:t>
            </w:r>
          </w:p>
        </w:tc>
        <w:tc>
          <w:tcPr>
            <w:tcW w:w="334" w:type="dxa"/>
            <w:vMerge w:val="restart"/>
            <w:tcBorders>
              <w:top w:val="nil"/>
              <w:left w:val="single" w:sz="4" w:space="0" w:color="auto"/>
              <w:bottom w:val="single" w:sz="4" w:space="0" w:color="auto"/>
              <w:right w:val="single" w:sz="4" w:space="0" w:color="auto"/>
            </w:tcBorders>
            <w:vAlign w:val="center"/>
            <w:hideMark/>
          </w:tcPr>
          <w:p w14:paraId="452617B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val="en-GB" w:eastAsia="fr-FR"/>
              </w:rPr>
              <w:t>9</w:t>
            </w:r>
          </w:p>
        </w:tc>
        <w:tc>
          <w:tcPr>
            <w:tcW w:w="425" w:type="dxa"/>
            <w:vMerge w:val="restart"/>
            <w:tcBorders>
              <w:top w:val="nil"/>
              <w:left w:val="single" w:sz="4" w:space="0" w:color="auto"/>
              <w:bottom w:val="single" w:sz="4" w:space="0" w:color="auto"/>
              <w:right w:val="single" w:sz="4" w:space="0" w:color="auto"/>
            </w:tcBorders>
            <w:vAlign w:val="center"/>
            <w:hideMark/>
          </w:tcPr>
          <w:p w14:paraId="61697ECE" w14:textId="77777777" w:rsidR="00B3038D" w:rsidRPr="00E67A6F" w:rsidRDefault="00B3038D" w:rsidP="00757A65">
            <w:pPr>
              <w:spacing w:after="0" w:line="240" w:lineRule="auto"/>
              <w:jc w:val="both"/>
              <w:rPr>
                <w:rFonts w:ascii="Times New Roman" w:eastAsia="Times New Roman" w:hAnsi="Times New Roman" w:cs="Times New Roman"/>
                <w:b/>
                <w:color w:val="auto"/>
                <w:sz w:val="16"/>
                <w:szCs w:val="16"/>
                <w:lang w:eastAsia="fr-FR"/>
              </w:rPr>
            </w:pPr>
            <w:r w:rsidRPr="00E67A6F">
              <w:rPr>
                <w:rFonts w:ascii="Times New Roman" w:eastAsia="Times New Roman" w:hAnsi="Times New Roman" w:cs="Times New Roman"/>
                <w:b/>
                <w:color w:val="auto"/>
                <w:sz w:val="16"/>
                <w:szCs w:val="16"/>
                <w:lang w:eastAsia="fr-FR"/>
              </w:rPr>
              <w:t>27,</w:t>
            </w:r>
            <w:r w:rsidR="00757A65">
              <w:rPr>
                <w:rFonts w:ascii="Times New Roman" w:eastAsia="Times New Roman" w:hAnsi="Times New Roman" w:cs="Times New Roman"/>
                <w:b/>
                <w:color w:val="auto"/>
                <w:sz w:val="16"/>
                <w:szCs w:val="16"/>
                <w:lang w:eastAsia="fr-FR"/>
              </w:rPr>
              <w:t>3</w:t>
            </w:r>
          </w:p>
        </w:tc>
        <w:tc>
          <w:tcPr>
            <w:tcW w:w="567" w:type="dxa"/>
            <w:tcBorders>
              <w:top w:val="nil"/>
              <w:left w:val="nil"/>
              <w:bottom w:val="single" w:sz="4" w:space="0" w:color="auto"/>
              <w:right w:val="single" w:sz="4" w:space="0" w:color="auto"/>
            </w:tcBorders>
            <w:vAlign w:val="center"/>
            <w:hideMark/>
          </w:tcPr>
          <w:p w14:paraId="27329A2D"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&lt;5</w:t>
            </w:r>
          </w:p>
        </w:tc>
        <w:tc>
          <w:tcPr>
            <w:tcW w:w="426" w:type="dxa"/>
            <w:tcBorders>
              <w:top w:val="nil"/>
              <w:left w:val="nil"/>
              <w:bottom w:val="single" w:sz="4" w:space="0" w:color="auto"/>
              <w:right w:val="single" w:sz="4" w:space="0" w:color="auto"/>
            </w:tcBorders>
            <w:vAlign w:val="center"/>
            <w:hideMark/>
          </w:tcPr>
          <w:p w14:paraId="5B51750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w:t>
            </w:r>
          </w:p>
        </w:tc>
        <w:tc>
          <w:tcPr>
            <w:tcW w:w="551" w:type="dxa"/>
            <w:tcBorders>
              <w:top w:val="nil"/>
              <w:left w:val="nil"/>
              <w:bottom w:val="single" w:sz="4" w:space="0" w:color="auto"/>
              <w:right w:val="single" w:sz="4" w:space="0" w:color="auto"/>
            </w:tcBorders>
            <w:vAlign w:val="center"/>
            <w:hideMark/>
          </w:tcPr>
          <w:p w14:paraId="5F048994"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9,</w:t>
            </w:r>
            <w:r w:rsidR="00757A65">
              <w:rPr>
                <w:rFonts w:ascii="Times New Roman" w:eastAsia="Times New Roman" w:hAnsi="Times New Roman" w:cs="Times New Roman"/>
                <w:color w:val="auto"/>
                <w:sz w:val="16"/>
                <w:szCs w:val="16"/>
                <w:lang w:eastAsia="fr-FR"/>
              </w:rPr>
              <w:t>1</w:t>
            </w:r>
          </w:p>
        </w:tc>
        <w:tc>
          <w:tcPr>
            <w:tcW w:w="541" w:type="dxa"/>
            <w:vMerge w:val="restart"/>
            <w:tcBorders>
              <w:top w:val="nil"/>
              <w:left w:val="single" w:sz="4" w:space="0" w:color="auto"/>
              <w:bottom w:val="single" w:sz="4" w:space="0" w:color="auto"/>
              <w:right w:val="single" w:sz="4" w:space="0" w:color="auto"/>
            </w:tcBorders>
            <w:vAlign w:val="center"/>
            <w:hideMark/>
          </w:tcPr>
          <w:p w14:paraId="4C1ED76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95</w:t>
            </w:r>
          </w:p>
        </w:tc>
        <w:tc>
          <w:tcPr>
            <w:tcW w:w="542" w:type="dxa"/>
            <w:vMerge w:val="restart"/>
            <w:tcBorders>
              <w:top w:val="nil"/>
              <w:left w:val="single" w:sz="4" w:space="0" w:color="auto"/>
              <w:bottom w:val="single" w:sz="4" w:space="0" w:color="auto"/>
              <w:right w:val="single" w:sz="4" w:space="0" w:color="auto"/>
            </w:tcBorders>
            <w:vAlign w:val="center"/>
            <w:hideMark/>
          </w:tcPr>
          <w:p w14:paraId="563A155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8,62</w:t>
            </w:r>
          </w:p>
        </w:tc>
        <w:tc>
          <w:tcPr>
            <w:tcW w:w="541" w:type="dxa"/>
            <w:vMerge w:val="restart"/>
            <w:tcBorders>
              <w:top w:val="nil"/>
              <w:left w:val="single" w:sz="4" w:space="0" w:color="auto"/>
              <w:bottom w:val="single" w:sz="4" w:space="0" w:color="auto"/>
              <w:right w:val="single" w:sz="4" w:space="0" w:color="auto"/>
            </w:tcBorders>
            <w:vAlign w:val="center"/>
            <w:hideMark/>
          </w:tcPr>
          <w:p w14:paraId="0D5231D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379</w:t>
            </w:r>
          </w:p>
        </w:tc>
        <w:tc>
          <w:tcPr>
            <w:tcW w:w="677" w:type="dxa"/>
            <w:vMerge w:val="restart"/>
            <w:tcBorders>
              <w:top w:val="nil"/>
              <w:left w:val="single" w:sz="4" w:space="0" w:color="auto"/>
              <w:bottom w:val="single" w:sz="4" w:space="0" w:color="auto"/>
              <w:right w:val="single" w:sz="4" w:space="0" w:color="auto"/>
            </w:tcBorders>
            <w:vAlign w:val="center"/>
            <w:hideMark/>
          </w:tcPr>
          <w:p w14:paraId="254E6FD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13,35</w:t>
            </w:r>
          </w:p>
        </w:tc>
      </w:tr>
      <w:tr w:rsidR="00E67A6F" w:rsidRPr="00E67A6F" w14:paraId="64F9CDA1" w14:textId="77777777" w:rsidTr="00757A65">
        <w:trPr>
          <w:trHeight w:val="4"/>
        </w:trPr>
        <w:tc>
          <w:tcPr>
            <w:tcW w:w="426" w:type="dxa"/>
            <w:vMerge/>
            <w:tcBorders>
              <w:top w:val="nil"/>
              <w:left w:val="single" w:sz="4" w:space="0" w:color="auto"/>
              <w:bottom w:val="single" w:sz="4" w:space="0" w:color="auto"/>
              <w:right w:val="single" w:sz="4" w:space="0" w:color="auto"/>
            </w:tcBorders>
            <w:vAlign w:val="center"/>
            <w:hideMark/>
          </w:tcPr>
          <w:p w14:paraId="1A00D70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58" w:type="dxa"/>
            <w:vMerge/>
            <w:tcBorders>
              <w:top w:val="nil"/>
              <w:left w:val="single" w:sz="4" w:space="0" w:color="auto"/>
              <w:bottom w:val="single" w:sz="4" w:space="0" w:color="auto"/>
              <w:right w:val="single" w:sz="4" w:space="0" w:color="auto"/>
            </w:tcBorders>
            <w:vAlign w:val="center"/>
            <w:hideMark/>
          </w:tcPr>
          <w:p w14:paraId="2D4609A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34" w:type="dxa"/>
            <w:vMerge/>
            <w:tcBorders>
              <w:top w:val="nil"/>
              <w:left w:val="single" w:sz="4" w:space="0" w:color="auto"/>
              <w:bottom w:val="single" w:sz="4" w:space="0" w:color="auto"/>
              <w:right w:val="single" w:sz="4" w:space="0" w:color="auto"/>
            </w:tcBorders>
            <w:vAlign w:val="center"/>
            <w:hideMark/>
          </w:tcPr>
          <w:p w14:paraId="72EC100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425" w:type="dxa"/>
            <w:vMerge/>
            <w:tcBorders>
              <w:top w:val="nil"/>
              <w:left w:val="single" w:sz="4" w:space="0" w:color="auto"/>
              <w:bottom w:val="single" w:sz="4" w:space="0" w:color="auto"/>
              <w:right w:val="single" w:sz="4" w:space="0" w:color="auto"/>
            </w:tcBorders>
            <w:vAlign w:val="center"/>
            <w:hideMark/>
          </w:tcPr>
          <w:p w14:paraId="65307CCA" w14:textId="77777777" w:rsidR="00B3038D" w:rsidRPr="00E67A6F"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567" w:type="dxa"/>
            <w:tcBorders>
              <w:top w:val="nil"/>
              <w:left w:val="nil"/>
              <w:bottom w:val="single" w:sz="4" w:space="0" w:color="auto"/>
              <w:right w:val="single" w:sz="4" w:space="0" w:color="auto"/>
            </w:tcBorders>
            <w:vAlign w:val="center"/>
            <w:hideMark/>
          </w:tcPr>
          <w:p w14:paraId="103048E6"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5-10</w:t>
            </w:r>
          </w:p>
        </w:tc>
        <w:tc>
          <w:tcPr>
            <w:tcW w:w="426" w:type="dxa"/>
            <w:tcBorders>
              <w:top w:val="nil"/>
              <w:left w:val="nil"/>
              <w:bottom w:val="single" w:sz="4" w:space="0" w:color="auto"/>
              <w:right w:val="single" w:sz="4" w:space="0" w:color="auto"/>
            </w:tcBorders>
            <w:vAlign w:val="center"/>
            <w:hideMark/>
          </w:tcPr>
          <w:p w14:paraId="2769482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6</w:t>
            </w:r>
          </w:p>
        </w:tc>
        <w:tc>
          <w:tcPr>
            <w:tcW w:w="551" w:type="dxa"/>
            <w:tcBorders>
              <w:top w:val="nil"/>
              <w:left w:val="nil"/>
              <w:bottom w:val="single" w:sz="4" w:space="0" w:color="auto"/>
              <w:right w:val="single" w:sz="4" w:space="0" w:color="auto"/>
            </w:tcBorders>
            <w:vAlign w:val="center"/>
            <w:hideMark/>
          </w:tcPr>
          <w:p w14:paraId="0D025E55"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18,</w:t>
            </w:r>
            <w:r w:rsidR="00757A65">
              <w:rPr>
                <w:rFonts w:ascii="Times New Roman" w:eastAsia="Times New Roman" w:hAnsi="Times New Roman" w:cs="Times New Roman"/>
                <w:color w:val="auto"/>
                <w:sz w:val="16"/>
                <w:szCs w:val="16"/>
                <w:lang w:eastAsia="fr-FR"/>
              </w:rPr>
              <w:t>2</w:t>
            </w:r>
          </w:p>
        </w:tc>
        <w:tc>
          <w:tcPr>
            <w:tcW w:w="541" w:type="dxa"/>
            <w:vMerge/>
            <w:tcBorders>
              <w:top w:val="nil"/>
              <w:left w:val="single" w:sz="4" w:space="0" w:color="auto"/>
              <w:bottom w:val="single" w:sz="4" w:space="0" w:color="auto"/>
              <w:right w:val="single" w:sz="4" w:space="0" w:color="auto"/>
            </w:tcBorders>
            <w:vAlign w:val="center"/>
            <w:hideMark/>
          </w:tcPr>
          <w:p w14:paraId="2EE9AC0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2" w:type="dxa"/>
            <w:vMerge/>
            <w:tcBorders>
              <w:top w:val="nil"/>
              <w:left w:val="single" w:sz="4" w:space="0" w:color="auto"/>
              <w:bottom w:val="single" w:sz="4" w:space="0" w:color="auto"/>
              <w:right w:val="single" w:sz="4" w:space="0" w:color="auto"/>
            </w:tcBorders>
            <w:vAlign w:val="center"/>
            <w:hideMark/>
          </w:tcPr>
          <w:p w14:paraId="5578AD5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1" w:type="dxa"/>
            <w:vMerge/>
            <w:tcBorders>
              <w:top w:val="nil"/>
              <w:left w:val="single" w:sz="4" w:space="0" w:color="auto"/>
              <w:bottom w:val="single" w:sz="4" w:space="0" w:color="auto"/>
              <w:right w:val="single" w:sz="4" w:space="0" w:color="auto"/>
            </w:tcBorders>
            <w:vAlign w:val="center"/>
            <w:hideMark/>
          </w:tcPr>
          <w:p w14:paraId="119F53B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77" w:type="dxa"/>
            <w:vMerge/>
            <w:tcBorders>
              <w:top w:val="nil"/>
              <w:left w:val="single" w:sz="4" w:space="0" w:color="auto"/>
              <w:bottom w:val="single" w:sz="4" w:space="0" w:color="auto"/>
              <w:right w:val="single" w:sz="4" w:space="0" w:color="auto"/>
            </w:tcBorders>
            <w:vAlign w:val="center"/>
            <w:hideMark/>
          </w:tcPr>
          <w:p w14:paraId="285BCDF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E67A6F" w14:paraId="28A3D1C1" w14:textId="77777777" w:rsidTr="00757A65">
        <w:trPr>
          <w:trHeight w:val="15"/>
        </w:trPr>
        <w:tc>
          <w:tcPr>
            <w:tcW w:w="426" w:type="dxa"/>
            <w:tcBorders>
              <w:top w:val="nil"/>
              <w:left w:val="single" w:sz="4" w:space="0" w:color="auto"/>
              <w:bottom w:val="single" w:sz="4" w:space="0" w:color="auto"/>
              <w:right w:val="single" w:sz="4" w:space="0" w:color="auto"/>
            </w:tcBorders>
            <w:vAlign w:val="center"/>
            <w:hideMark/>
          </w:tcPr>
          <w:p w14:paraId="5E52833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w:t>
            </w:r>
          </w:p>
        </w:tc>
        <w:tc>
          <w:tcPr>
            <w:tcW w:w="658" w:type="dxa"/>
            <w:tcBorders>
              <w:top w:val="nil"/>
              <w:left w:val="nil"/>
              <w:bottom w:val="single" w:sz="4" w:space="0" w:color="auto"/>
              <w:right w:val="single" w:sz="4" w:space="0" w:color="auto"/>
            </w:tcBorders>
            <w:vAlign w:val="center"/>
            <w:hideMark/>
          </w:tcPr>
          <w:p w14:paraId="1E8093C6"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Fruits, vegetables and spices</w:t>
            </w:r>
          </w:p>
        </w:tc>
        <w:tc>
          <w:tcPr>
            <w:tcW w:w="334" w:type="dxa"/>
            <w:tcBorders>
              <w:top w:val="nil"/>
              <w:left w:val="nil"/>
              <w:bottom w:val="single" w:sz="4" w:space="0" w:color="auto"/>
              <w:right w:val="single" w:sz="4" w:space="0" w:color="auto"/>
            </w:tcBorders>
            <w:vAlign w:val="center"/>
            <w:hideMark/>
          </w:tcPr>
          <w:p w14:paraId="45B1CEA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5151873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vAlign w:val="center"/>
            <w:hideMark/>
          </w:tcPr>
          <w:p w14:paraId="3FBD9C81"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&lt;5</w:t>
            </w:r>
          </w:p>
        </w:tc>
        <w:tc>
          <w:tcPr>
            <w:tcW w:w="426" w:type="dxa"/>
            <w:tcBorders>
              <w:top w:val="nil"/>
              <w:left w:val="nil"/>
              <w:bottom w:val="single" w:sz="4" w:space="0" w:color="auto"/>
              <w:right w:val="single" w:sz="4" w:space="0" w:color="auto"/>
            </w:tcBorders>
            <w:vAlign w:val="center"/>
            <w:hideMark/>
          </w:tcPr>
          <w:p w14:paraId="6829D1E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1</w:t>
            </w:r>
          </w:p>
        </w:tc>
        <w:tc>
          <w:tcPr>
            <w:tcW w:w="551" w:type="dxa"/>
            <w:tcBorders>
              <w:top w:val="nil"/>
              <w:left w:val="nil"/>
              <w:bottom w:val="single" w:sz="4" w:space="0" w:color="auto"/>
              <w:right w:val="single" w:sz="4" w:space="0" w:color="auto"/>
            </w:tcBorders>
            <w:vAlign w:val="center"/>
            <w:hideMark/>
          </w:tcPr>
          <w:p w14:paraId="2767AC3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4F45C2F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16</w:t>
            </w:r>
          </w:p>
        </w:tc>
        <w:tc>
          <w:tcPr>
            <w:tcW w:w="542" w:type="dxa"/>
            <w:tcBorders>
              <w:top w:val="nil"/>
              <w:left w:val="nil"/>
              <w:bottom w:val="single" w:sz="4" w:space="0" w:color="auto"/>
              <w:right w:val="single" w:sz="4" w:space="0" w:color="auto"/>
            </w:tcBorders>
            <w:vAlign w:val="center"/>
            <w:hideMark/>
          </w:tcPr>
          <w:p w14:paraId="4256796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1,45</w:t>
            </w:r>
          </w:p>
        </w:tc>
        <w:tc>
          <w:tcPr>
            <w:tcW w:w="541" w:type="dxa"/>
            <w:tcBorders>
              <w:top w:val="nil"/>
              <w:left w:val="nil"/>
              <w:bottom w:val="single" w:sz="4" w:space="0" w:color="auto"/>
              <w:right w:val="single" w:sz="4" w:space="0" w:color="auto"/>
            </w:tcBorders>
            <w:vAlign w:val="center"/>
            <w:hideMark/>
          </w:tcPr>
          <w:p w14:paraId="0A7BD97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47</w:t>
            </w:r>
          </w:p>
        </w:tc>
        <w:tc>
          <w:tcPr>
            <w:tcW w:w="677" w:type="dxa"/>
            <w:tcBorders>
              <w:top w:val="nil"/>
              <w:left w:val="nil"/>
              <w:bottom w:val="single" w:sz="4" w:space="0" w:color="auto"/>
              <w:right w:val="single" w:sz="4" w:space="0" w:color="auto"/>
            </w:tcBorders>
            <w:vAlign w:val="center"/>
            <w:hideMark/>
          </w:tcPr>
          <w:p w14:paraId="4C530997"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1,65</w:t>
            </w:r>
          </w:p>
        </w:tc>
      </w:tr>
      <w:tr w:rsidR="00E67A6F" w:rsidRPr="00E67A6F" w14:paraId="7752FD6F" w14:textId="77777777" w:rsidTr="00757A65">
        <w:trPr>
          <w:trHeight w:val="4"/>
        </w:trPr>
        <w:tc>
          <w:tcPr>
            <w:tcW w:w="426" w:type="dxa"/>
            <w:tcBorders>
              <w:top w:val="nil"/>
              <w:left w:val="single" w:sz="4" w:space="0" w:color="auto"/>
              <w:bottom w:val="single" w:sz="4" w:space="0" w:color="auto"/>
              <w:right w:val="single" w:sz="4" w:space="0" w:color="auto"/>
            </w:tcBorders>
            <w:vAlign w:val="center"/>
            <w:hideMark/>
          </w:tcPr>
          <w:p w14:paraId="2FB2A22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6</w:t>
            </w:r>
          </w:p>
        </w:tc>
        <w:tc>
          <w:tcPr>
            <w:tcW w:w="658" w:type="dxa"/>
            <w:tcBorders>
              <w:top w:val="nil"/>
              <w:left w:val="nil"/>
              <w:bottom w:val="single" w:sz="4" w:space="0" w:color="auto"/>
              <w:right w:val="single" w:sz="4" w:space="0" w:color="auto"/>
            </w:tcBorders>
            <w:vAlign w:val="center"/>
            <w:hideMark/>
          </w:tcPr>
          <w:p w14:paraId="73042947"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Oils</w:t>
            </w:r>
          </w:p>
        </w:tc>
        <w:tc>
          <w:tcPr>
            <w:tcW w:w="334" w:type="dxa"/>
            <w:tcBorders>
              <w:top w:val="nil"/>
              <w:left w:val="nil"/>
              <w:bottom w:val="single" w:sz="4" w:space="0" w:color="auto"/>
              <w:right w:val="single" w:sz="4" w:space="0" w:color="auto"/>
            </w:tcBorders>
            <w:vAlign w:val="center"/>
            <w:hideMark/>
          </w:tcPr>
          <w:p w14:paraId="01B08AF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6CCF2D0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vAlign w:val="center"/>
            <w:hideMark/>
          </w:tcPr>
          <w:p w14:paraId="62FF011E"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&lt;5</w:t>
            </w:r>
          </w:p>
        </w:tc>
        <w:tc>
          <w:tcPr>
            <w:tcW w:w="426" w:type="dxa"/>
            <w:tcBorders>
              <w:top w:val="nil"/>
              <w:left w:val="nil"/>
              <w:bottom w:val="single" w:sz="4" w:space="0" w:color="auto"/>
              <w:right w:val="single" w:sz="4" w:space="0" w:color="auto"/>
            </w:tcBorders>
            <w:vAlign w:val="center"/>
            <w:hideMark/>
          </w:tcPr>
          <w:p w14:paraId="6BDAC6D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1</w:t>
            </w:r>
          </w:p>
        </w:tc>
        <w:tc>
          <w:tcPr>
            <w:tcW w:w="551" w:type="dxa"/>
            <w:tcBorders>
              <w:top w:val="nil"/>
              <w:left w:val="nil"/>
              <w:bottom w:val="single" w:sz="4" w:space="0" w:color="auto"/>
              <w:right w:val="single" w:sz="4" w:space="0" w:color="auto"/>
            </w:tcBorders>
            <w:vAlign w:val="center"/>
            <w:hideMark/>
          </w:tcPr>
          <w:p w14:paraId="430A47D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7C73167C"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w:t>
            </w:r>
          </w:p>
        </w:tc>
        <w:tc>
          <w:tcPr>
            <w:tcW w:w="542" w:type="dxa"/>
            <w:tcBorders>
              <w:top w:val="nil"/>
              <w:left w:val="nil"/>
              <w:bottom w:val="single" w:sz="4" w:space="0" w:color="auto"/>
              <w:right w:val="single" w:sz="4" w:space="0" w:color="auto"/>
            </w:tcBorders>
            <w:vAlign w:val="center"/>
            <w:hideMark/>
          </w:tcPr>
          <w:p w14:paraId="66329E4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0,36</w:t>
            </w:r>
          </w:p>
        </w:tc>
        <w:tc>
          <w:tcPr>
            <w:tcW w:w="541" w:type="dxa"/>
            <w:tcBorders>
              <w:top w:val="nil"/>
              <w:left w:val="nil"/>
              <w:bottom w:val="single" w:sz="4" w:space="0" w:color="auto"/>
              <w:right w:val="single" w:sz="4" w:space="0" w:color="auto"/>
            </w:tcBorders>
            <w:vAlign w:val="center"/>
            <w:hideMark/>
          </w:tcPr>
          <w:p w14:paraId="3EEE5D1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48</w:t>
            </w:r>
          </w:p>
        </w:tc>
        <w:tc>
          <w:tcPr>
            <w:tcW w:w="677" w:type="dxa"/>
            <w:tcBorders>
              <w:top w:val="nil"/>
              <w:left w:val="nil"/>
              <w:bottom w:val="single" w:sz="4" w:space="0" w:color="auto"/>
              <w:right w:val="single" w:sz="4" w:space="0" w:color="auto"/>
            </w:tcBorders>
            <w:vAlign w:val="center"/>
            <w:hideMark/>
          </w:tcPr>
          <w:p w14:paraId="5974F7C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1,69</w:t>
            </w:r>
          </w:p>
        </w:tc>
      </w:tr>
      <w:tr w:rsidR="00E67A6F" w:rsidRPr="00E67A6F" w14:paraId="066F3A7D" w14:textId="77777777" w:rsidTr="00757A65">
        <w:trPr>
          <w:trHeight w:val="4"/>
        </w:trPr>
        <w:tc>
          <w:tcPr>
            <w:tcW w:w="426" w:type="dxa"/>
            <w:tcBorders>
              <w:top w:val="nil"/>
              <w:left w:val="single" w:sz="4" w:space="0" w:color="auto"/>
              <w:bottom w:val="single" w:sz="4" w:space="0" w:color="auto"/>
              <w:right w:val="single" w:sz="4" w:space="0" w:color="auto"/>
            </w:tcBorders>
            <w:vAlign w:val="center"/>
            <w:hideMark/>
          </w:tcPr>
          <w:p w14:paraId="45D1919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7</w:t>
            </w:r>
          </w:p>
        </w:tc>
        <w:tc>
          <w:tcPr>
            <w:tcW w:w="658" w:type="dxa"/>
            <w:tcBorders>
              <w:top w:val="nil"/>
              <w:left w:val="nil"/>
              <w:bottom w:val="single" w:sz="4" w:space="0" w:color="auto"/>
              <w:right w:val="single" w:sz="4" w:space="0" w:color="auto"/>
            </w:tcBorders>
            <w:vAlign w:val="center"/>
            <w:hideMark/>
          </w:tcPr>
          <w:p w14:paraId="13CB613E"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Salt</w:t>
            </w:r>
          </w:p>
        </w:tc>
        <w:tc>
          <w:tcPr>
            <w:tcW w:w="334" w:type="dxa"/>
            <w:tcBorders>
              <w:top w:val="nil"/>
              <w:left w:val="nil"/>
              <w:bottom w:val="single" w:sz="4" w:space="0" w:color="auto"/>
              <w:right w:val="single" w:sz="4" w:space="0" w:color="auto"/>
            </w:tcBorders>
            <w:vAlign w:val="center"/>
            <w:hideMark/>
          </w:tcPr>
          <w:p w14:paraId="7C5E460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47B0CDA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vAlign w:val="center"/>
            <w:hideMark/>
          </w:tcPr>
          <w:p w14:paraId="64CEADE0" w14:textId="77777777" w:rsidR="00B3038D" w:rsidRPr="00E67A6F"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xml:space="preserve">&lt; 5 </w:t>
            </w:r>
          </w:p>
        </w:tc>
        <w:tc>
          <w:tcPr>
            <w:tcW w:w="426" w:type="dxa"/>
            <w:tcBorders>
              <w:top w:val="nil"/>
              <w:left w:val="nil"/>
              <w:bottom w:val="single" w:sz="4" w:space="0" w:color="auto"/>
              <w:right w:val="single" w:sz="4" w:space="0" w:color="auto"/>
            </w:tcBorders>
            <w:vAlign w:val="center"/>
            <w:hideMark/>
          </w:tcPr>
          <w:p w14:paraId="67F1504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551" w:type="dxa"/>
            <w:tcBorders>
              <w:top w:val="nil"/>
              <w:left w:val="nil"/>
              <w:bottom w:val="single" w:sz="4" w:space="0" w:color="auto"/>
              <w:right w:val="single" w:sz="4" w:space="0" w:color="auto"/>
            </w:tcBorders>
            <w:vAlign w:val="center"/>
            <w:hideMark/>
          </w:tcPr>
          <w:p w14:paraId="2FA18ED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63F14F7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48</w:t>
            </w:r>
          </w:p>
        </w:tc>
        <w:tc>
          <w:tcPr>
            <w:tcW w:w="542" w:type="dxa"/>
            <w:tcBorders>
              <w:top w:val="nil"/>
              <w:left w:val="nil"/>
              <w:bottom w:val="single" w:sz="4" w:space="0" w:color="auto"/>
              <w:right w:val="single" w:sz="4" w:space="0" w:color="auto"/>
            </w:tcBorders>
            <w:vAlign w:val="center"/>
            <w:hideMark/>
          </w:tcPr>
          <w:p w14:paraId="3B81F95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4,36</w:t>
            </w:r>
          </w:p>
        </w:tc>
        <w:tc>
          <w:tcPr>
            <w:tcW w:w="541" w:type="dxa"/>
            <w:tcBorders>
              <w:top w:val="nil"/>
              <w:left w:val="nil"/>
              <w:bottom w:val="single" w:sz="4" w:space="0" w:color="auto"/>
              <w:right w:val="single" w:sz="4" w:space="0" w:color="auto"/>
            </w:tcBorders>
            <w:vAlign w:val="center"/>
            <w:hideMark/>
          </w:tcPr>
          <w:p w14:paraId="0446930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79</w:t>
            </w:r>
          </w:p>
        </w:tc>
        <w:tc>
          <w:tcPr>
            <w:tcW w:w="677" w:type="dxa"/>
            <w:tcBorders>
              <w:top w:val="nil"/>
              <w:left w:val="nil"/>
              <w:bottom w:val="single" w:sz="4" w:space="0" w:color="auto"/>
              <w:right w:val="single" w:sz="4" w:space="0" w:color="auto"/>
            </w:tcBorders>
            <w:vAlign w:val="center"/>
            <w:hideMark/>
          </w:tcPr>
          <w:p w14:paraId="228293D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2,78</w:t>
            </w:r>
          </w:p>
        </w:tc>
      </w:tr>
      <w:tr w:rsidR="00E67A6F" w:rsidRPr="00E67A6F" w14:paraId="3675A59B" w14:textId="77777777" w:rsidTr="00757A65">
        <w:trPr>
          <w:trHeight w:val="4"/>
        </w:trPr>
        <w:tc>
          <w:tcPr>
            <w:tcW w:w="426" w:type="dxa"/>
            <w:tcBorders>
              <w:top w:val="nil"/>
              <w:left w:val="single" w:sz="4" w:space="0" w:color="auto"/>
              <w:bottom w:val="single" w:sz="4" w:space="0" w:color="auto"/>
              <w:right w:val="single" w:sz="4" w:space="0" w:color="auto"/>
            </w:tcBorders>
            <w:vAlign w:val="center"/>
            <w:hideMark/>
          </w:tcPr>
          <w:p w14:paraId="74237F8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8</w:t>
            </w:r>
          </w:p>
        </w:tc>
        <w:tc>
          <w:tcPr>
            <w:tcW w:w="658" w:type="dxa"/>
            <w:tcBorders>
              <w:top w:val="nil"/>
              <w:left w:val="nil"/>
              <w:bottom w:val="single" w:sz="4" w:space="0" w:color="auto"/>
              <w:right w:val="single" w:sz="4" w:space="0" w:color="auto"/>
            </w:tcBorders>
            <w:vAlign w:val="center"/>
            <w:hideMark/>
          </w:tcPr>
          <w:p w14:paraId="10E09878"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Rice</w:t>
            </w:r>
          </w:p>
        </w:tc>
        <w:tc>
          <w:tcPr>
            <w:tcW w:w="334" w:type="dxa"/>
            <w:tcBorders>
              <w:top w:val="nil"/>
              <w:left w:val="nil"/>
              <w:bottom w:val="single" w:sz="4" w:space="0" w:color="auto"/>
              <w:right w:val="single" w:sz="4" w:space="0" w:color="auto"/>
            </w:tcBorders>
            <w:vAlign w:val="center"/>
            <w:hideMark/>
          </w:tcPr>
          <w:p w14:paraId="1345E41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7B4B7461"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vAlign w:val="center"/>
            <w:hideMark/>
          </w:tcPr>
          <w:p w14:paraId="18BCB862"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xml:space="preserve">&lt; 5 </w:t>
            </w:r>
          </w:p>
        </w:tc>
        <w:tc>
          <w:tcPr>
            <w:tcW w:w="426" w:type="dxa"/>
            <w:tcBorders>
              <w:top w:val="nil"/>
              <w:left w:val="nil"/>
              <w:bottom w:val="single" w:sz="4" w:space="0" w:color="auto"/>
              <w:right w:val="single" w:sz="4" w:space="0" w:color="auto"/>
            </w:tcBorders>
            <w:vAlign w:val="center"/>
            <w:hideMark/>
          </w:tcPr>
          <w:p w14:paraId="1AFA46EB"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551" w:type="dxa"/>
            <w:tcBorders>
              <w:top w:val="nil"/>
              <w:left w:val="nil"/>
              <w:bottom w:val="single" w:sz="4" w:space="0" w:color="auto"/>
              <w:right w:val="single" w:sz="4" w:space="0" w:color="auto"/>
            </w:tcBorders>
            <w:vAlign w:val="center"/>
            <w:hideMark/>
          </w:tcPr>
          <w:p w14:paraId="0E7F6B82"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494C0E4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47</w:t>
            </w:r>
          </w:p>
        </w:tc>
        <w:tc>
          <w:tcPr>
            <w:tcW w:w="542" w:type="dxa"/>
            <w:tcBorders>
              <w:top w:val="nil"/>
              <w:left w:val="nil"/>
              <w:bottom w:val="single" w:sz="4" w:space="0" w:color="auto"/>
              <w:right w:val="single" w:sz="4" w:space="0" w:color="auto"/>
            </w:tcBorders>
            <w:vAlign w:val="center"/>
            <w:hideMark/>
          </w:tcPr>
          <w:p w14:paraId="05CD830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4,26</w:t>
            </w:r>
          </w:p>
        </w:tc>
        <w:tc>
          <w:tcPr>
            <w:tcW w:w="541" w:type="dxa"/>
            <w:tcBorders>
              <w:top w:val="nil"/>
              <w:left w:val="nil"/>
              <w:bottom w:val="single" w:sz="4" w:space="0" w:color="auto"/>
              <w:right w:val="single" w:sz="4" w:space="0" w:color="auto"/>
            </w:tcBorders>
            <w:vAlign w:val="center"/>
            <w:hideMark/>
          </w:tcPr>
          <w:p w14:paraId="3828825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50</w:t>
            </w:r>
          </w:p>
        </w:tc>
        <w:tc>
          <w:tcPr>
            <w:tcW w:w="677" w:type="dxa"/>
            <w:tcBorders>
              <w:top w:val="nil"/>
              <w:left w:val="nil"/>
              <w:bottom w:val="single" w:sz="4" w:space="0" w:color="auto"/>
              <w:right w:val="single" w:sz="4" w:space="0" w:color="auto"/>
            </w:tcBorders>
            <w:vAlign w:val="center"/>
            <w:hideMark/>
          </w:tcPr>
          <w:p w14:paraId="051CA1B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1,76</w:t>
            </w:r>
          </w:p>
        </w:tc>
      </w:tr>
      <w:tr w:rsidR="00E67A6F" w:rsidRPr="00E67A6F" w14:paraId="01928BB5" w14:textId="77777777" w:rsidTr="00757A65">
        <w:trPr>
          <w:trHeight w:val="4"/>
        </w:trPr>
        <w:tc>
          <w:tcPr>
            <w:tcW w:w="426" w:type="dxa"/>
            <w:vMerge w:val="restart"/>
            <w:tcBorders>
              <w:top w:val="nil"/>
              <w:left w:val="single" w:sz="4" w:space="0" w:color="auto"/>
              <w:bottom w:val="single" w:sz="4" w:space="0" w:color="auto"/>
              <w:right w:val="single" w:sz="4" w:space="0" w:color="auto"/>
            </w:tcBorders>
            <w:vAlign w:val="center"/>
            <w:hideMark/>
          </w:tcPr>
          <w:p w14:paraId="5A5EEBE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9</w:t>
            </w:r>
          </w:p>
        </w:tc>
        <w:tc>
          <w:tcPr>
            <w:tcW w:w="658" w:type="dxa"/>
            <w:vMerge w:val="restart"/>
            <w:tcBorders>
              <w:top w:val="nil"/>
              <w:left w:val="single" w:sz="4" w:space="0" w:color="auto"/>
              <w:bottom w:val="single" w:sz="4" w:space="0" w:color="auto"/>
              <w:right w:val="single" w:sz="4" w:space="0" w:color="auto"/>
            </w:tcBorders>
            <w:vAlign w:val="center"/>
            <w:hideMark/>
          </w:tcPr>
          <w:p w14:paraId="068CA010" w14:textId="77777777" w:rsidR="00B3038D" w:rsidRPr="00E67A6F" w:rsidRDefault="00E135C8"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Meat and dairy product</w:t>
            </w:r>
          </w:p>
        </w:tc>
        <w:tc>
          <w:tcPr>
            <w:tcW w:w="334" w:type="dxa"/>
            <w:vMerge w:val="restart"/>
            <w:tcBorders>
              <w:top w:val="nil"/>
              <w:left w:val="single" w:sz="4" w:space="0" w:color="auto"/>
              <w:bottom w:val="single" w:sz="4" w:space="0" w:color="auto"/>
              <w:right w:val="single" w:sz="4" w:space="0" w:color="auto"/>
            </w:tcBorders>
            <w:vAlign w:val="center"/>
            <w:hideMark/>
          </w:tcPr>
          <w:p w14:paraId="5BE5408E"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w:t>
            </w:r>
          </w:p>
        </w:tc>
        <w:tc>
          <w:tcPr>
            <w:tcW w:w="425" w:type="dxa"/>
            <w:vMerge w:val="restart"/>
            <w:tcBorders>
              <w:top w:val="nil"/>
              <w:left w:val="single" w:sz="4" w:space="0" w:color="auto"/>
              <w:bottom w:val="single" w:sz="4" w:space="0" w:color="auto"/>
              <w:right w:val="single" w:sz="4" w:space="0" w:color="auto"/>
            </w:tcBorders>
            <w:vAlign w:val="center"/>
            <w:hideMark/>
          </w:tcPr>
          <w:p w14:paraId="04EA710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9,09</w:t>
            </w:r>
          </w:p>
        </w:tc>
        <w:tc>
          <w:tcPr>
            <w:tcW w:w="567" w:type="dxa"/>
            <w:tcBorders>
              <w:top w:val="nil"/>
              <w:left w:val="nil"/>
              <w:bottom w:val="single" w:sz="4" w:space="0" w:color="auto"/>
              <w:right w:val="single" w:sz="4" w:space="0" w:color="auto"/>
            </w:tcBorders>
            <w:vAlign w:val="center"/>
            <w:hideMark/>
          </w:tcPr>
          <w:p w14:paraId="30FE495F" w14:textId="77777777" w:rsidR="00B3038D" w:rsidRPr="00E67A6F"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xml:space="preserve">&lt; 5 </w:t>
            </w:r>
          </w:p>
        </w:tc>
        <w:tc>
          <w:tcPr>
            <w:tcW w:w="426" w:type="dxa"/>
            <w:tcBorders>
              <w:top w:val="nil"/>
              <w:left w:val="nil"/>
              <w:bottom w:val="single" w:sz="4" w:space="0" w:color="auto"/>
              <w:right w:val="single" w:sz="4" w:space="0" w:color="auto"/>
            </w:tcBorders>
            <w:vAlign w:val="center"/>
            <w:hideMark/>
          </w:tcPr>
          <w:p w14:paraId="26518DB7"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2</w:t>
            </w:r>
          </w:p>
        </w:tc>
        <w:tc>
          <w:tcPr>
            <w:tcW w:w="551" w:type="dxa"/>
            <w:tcBorders>
              <w:top w:val="nil"/>
              <w:left w:val="nil"/>
              <w:bottom w:val="single" w:sz="4" w:space="0" w:color="auto"/>
              <w:right w:val="single" w:sz="4" w:space="0" w:color="auto"/>
            </w:tcBorders>
            <w:vAlign w:val="center"/>
            <w:hideMark/>
          </w:tcPr>
          <w:p w14:paraId="21B674E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6,06</w:t>
            </w:r>
          </w:p>
        </w:tc>
        <w:tc>
          <w:tcPr>
            <w:tcW w:w="541" w:type="dxa"/>
            <w:vMerge w:val="restart"/>
            <w:tcBorders>
              <w:top w:val="nil"/>
              <w:left w:val="single" w:sz="4" w:space="0" w:color="auto"/>
              <w:bottom w:val="single" w:sz="4" w:space="0" w:color="auto"/>
              <w:right w:val="single" w:sz="4" w:space="0" w:color="auto"/>
            </w:tcBorders>
            <w:vAlign w:val="center"/>
            <w:hideMark/>
          </w:tcPr>
          <w:p w14:paraId="6FAFB06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15</w:t>
            </w:r>
          </w:p>
        </w:tc>
        <w:tc>
          <w:tcPr>
            <w:tcW w:w="542" w:type="dxa"/>
            <w:vMerge w:val="restart"/>
            <w:tcBorders>
              <w:top w:val="nil"/>
              <w:left w:val="single" w:sz="4" w:space="0" w:color="auto"/>
              <w:bottom w:val="single" w:sz="4" w:space="0" w:color="auto"/>
              <w:right w:val="single" w:sz="4" w:space="0" w:color="auto"/>
            </w:tcBorders>
            <w:vAlign w:val="center"/>
            <w:hideMark/>
          </w:tcPr>
          <w:p w14:paraId="42108F7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1,36</w:t>
            </w:r>
          </w:p>
        </w:tc>
        <w:tc>
          <w:tcPr>
            <w:tcW w:w="541" w:type="dxa"/>
            <w:vMerge w:val="restart"/>
            <w:tcBorders>
              <w:top w:val="nil"/>
              <w:left w:val="single" w:sz="4" w:space="0" w:color="auto"/>
              <w:bottom w:val="single" w:sz="4" w:space="0" w:color="auto"/>
              <w:right w:val="single" w:sz="4" w:space="0" w:color="auto"/>
            </w:tcBorders>
            <w:vAlign w:val="center"/>
            <w:hideMark/>
          </w:tcPr>
          <w:p w14:paraId="105C3C2C"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231</w:t>
            </w:r>
          </w:p>
        </w:tc>
        <w:tc>
          <w:tcPr>
            <w:tcW w:w="677" w:type="dxa"/>
            <w:vMerge w:val="restart"/>
            <w:tcBorders>
              <w:top w:val="nil"/>
              <w:left w:val="single" w:sz="4" w:space="0" w:color="auto"/>
              <w:bottom w:val="single" w:sz="4" w:space="0" w:color="auto"/>
              <w:right w:val="single" w:sz="4" w:space="0" w:color="auto"/>
            </w:tcBorders>
            <w:vAlign w:val="center"/>
            <w:hideMark/>
          </w:tcPr>
          <w:p w14:paraId="3D7D0E1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8,14</w:t>
            </w:r>
          </w:p>
        </w:tc>
      </w:tr>
      <w:tr w:rsidR="00E67A6F" w:rsidRPr="00E67A6F" w14:paraId="2973D463" w14:textId="77777777" w:rsidTr="00757A65">
        <w:trPr>
          <w:trHeight w:val="9"/>
        </w:trPr>
        <w:tc>
          <w:tcPr>
            <w:tcW w:w="426" w:type="dxa"/>
            <w:vMerge/>
            <w:tcBorders>
              <w:top w:val="nil"/>
              <w:left w:val="single" w:sz="4" w:space="0" w:color="auto"/>
              <w:bottom w:val="single" w:sz="4" w:space="0" w:color="auto"/>
              <w:right w:val="single" w:sz="4" w:space="0" w:color="auto"/>
            </w:tcBorders>
            <w:vAlign w:val="center"/>
            <w:hideMark/>
          </w:tcPr>
          <w:p w14:paraId="6E06623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58" w:type="dxa"/>
            <w:vMerge/>
            <w:tcBorders>
              <w:top w:val="nil"/>
              <w:left w:val="single" w:sz="4" w:space="0" w:color="auto"/>
              <w:bottom w:val="single" w:sz="4" w:space="0" w:color="auto"/>
              <w:right w:val="single" w:sz="4" w:space="0" w:color="auto"/>
            </w:tcBorders>
            <w:vAlign w:val="center"/>
            <w:hideMark/>
          </w:tcPr>
          <w:p w14:paraId="05F1B79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34" w:type="dxa"/>
            <w:vMerge/>
            <w:tcBorders>
              <w:top w:val="nil"/>
              <w:left w:val="single" w:sz="4" w:space="0" w:color="auto"/>
              <w:bottom w:val="single" w:sz="4" w:space="0" w:color="auto"/>
              <w:right w:val="single" w:sz="4" w:space="0" w:color="auto"/>
            </w:tcBorders>
            <w:vAlign w:val="center"/>
            <w:hideMark/>
          </w:tcPr>
          <w:p w14:paraId="251BD28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425" w:type="dxa"/>
            <w:vMerge/>
            <w:tcBorders>
              <w:top w:val="nil"/>
              <w:left w:val="single" w:sz="4" w:space="0" w:color="auto"/>
              <w:bottom w:val="single" w:sz="4" w:space="0" w:color="auto"/>
              <w:right w:val="single" w:sz="4" w:space="0" w:color="auto"/>
            </w:tcBorders>
            <w:vAlign w:val="center"/>
            <w:hideMark/>
          </w:tcPr>
          <w:p w14:paraId="376835E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7" w:type="dxa"/>
            <w:tcBorders>
              <w:top w:val="nil"/>
              <w:left w:val="nil"/>
              <w:bottom w:val="single" w:sz="4" w:space="0" w:color="auto"/>
              <w:right w:val="single" w:sz="4" w:space="0" w:color="auto"/>
            </w:tcBorders>
            <w:vAlign w:val="center"/>
            <w:hideMark/>
          </w:tcPr>
          <w:p w14:paraId="33E87C84"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proofErr w:type="gramStart"/>
            <w:r>
              <w:t>over</w:t>
            </w:r>
            <w:r>
              <w:rPr>
                <w:rFonts w:ascii="Times New Roman" w:eastAsia="Times New Roman" w:hAnsi="Times New Roman" w:cs="Times New Roman"/>
                <w:color w:val="auto"/>
                <w:sz w:val="16"/>
                <w:szCs w:val="16"/>
                <w:lang w:eastAsia="fr-FR"/>
              </w:rPr>
              <w:t xml:space="preserve"> </w:t>
            </w:r>
            <w:r w:rsidRPr="00E67A6F">
              <w:rPr>
                <w:rFonts w:ascii="Times New Roman" w:eastAsia="Times New Roman" w:hAnsi="Times New Roman" w:cs="Times New Roman"/>
                <w:color w:val="auto"/>
                <w:sz w:val="16"/>
                <w:szCs w:val="16"/>
                <w:lang w:eastAsia="fr-FR"/>
              </w:rPr>
              <w:t xml:space="preserve"> 10</w:t>
            </w:r>
            <w:proofErr w:type="gramEnd"/>
          </w:p>
        </w:tc>
        <w:tc>
          <w:tcPr>
            <w:tcW w:w="426" w:type="dxa"/>
            <w:tcBorders>
              <w:top w:val="nil"/>
              <w:left w:val="nil"/>
              <w:bottom w:val="single" w:sz="4" w:space="0" w:color="auto"/>
              <w:right w:val="single" w:sz="4" w:space="0" w:color="auto"/>
            </w:tcBorders>
            <w:vAlign w:val="center"/>
            <w:hideMark/>
          </w:tcPr>
          <w:p w14:paraId="78FDA42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 1</w:t>
            </w:r>
          </w:p>
        </w:tc>
        <w:tc>
          <w:tcPr>
            <w:tcW w:w="551" w:type="dxa"/>
            <w:tcBorders>
              <w:top w:val="nil"/>
              <w:left w:val="nil"/>
              <w:bottom w:val="single" w:sz="4" w:space="0" w:color="auto"/>
              <w:right w:val="single" w:sz="4" w:space="0" w:color="auto"/>
            </w:tcBorders>
            <w:vAlign w:val="center"/>
            <w:hideMark/>
          </w:tcPr>
          <w:p w14:paraId="358E471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vMerge/>
            <w:tcBorders>
              <w:top w:val="nil"/>
              <w:left w:val="single" w:sz="4" w:space="0" w:color="auto"/>
              <w:bottom w:val="single" w:sz="4" w:space="0" w:color="auto"/>
              <w:right w:val="single" w:sz="4" w:space="0" w:color="auto"/>
            </w:tcBorders>
            <w:vAlign w:val="center"/>
            <w:hideMark/>
          </w:tcPr>
          <w:p w14:paraId="2E4A8471"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2" w:type="dxa"/>
            <w:vMerge/>
            <w:tcBorders>
              <w:top w:val="nil"/>
              <w:left w:val="single" w:sz="4" w:space="0" w:color="auto"/>
              <w:bottom w:val="single" w:sz="4" w:space="0" w:color="auto"/>
              <w:right w:val="single" w:sz="4" w:space="0" w:color="auto"/>
            </w:tcBorders>
            <w:vAlign w:val="center"/>
            <w:hideMark/>
          </w:tcPr>
          <w:p w14:paraId="7BC7AE47"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41" w:type="dxa"/>
            <w:vMerge/>
            <w:tcBorders>
              <w:top w:val="nil"/>
              <w:left w:val="single" w:sz="4" w:space="0" w:color="auto"/>
              <w:bottom w:val="single" w:sz="4" w:space="0" w:color="auto"/>
              <w:right w:val="single" w:sz="4" w:space="0" w:color="auto"/>
            </w:tcBorders>
            <w:vAlign w:val="center"/>
            <w:hideMark/>
          </w:tcPr>
          <w:p w14:paraId="3675C1B8"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677" w:type="dxa"/>
            <w:vMerge/>
            <w:tcBorders>
              <w:top w:val="nil"/>
              <w:left w:val="single" w:sz="4" w:space="0" w:color="auto"/>
              <w:bottom w:val="single" w:sz="4" w:space="0" w:color="auto"/>
              <w:right w:val="single" w:sz="4" w:space="0" w:color="auto"/>
            </w:tcBorders>
            <w:vAlign w:val="center"/>
            <w:hideMark/>
          </w:tcPr>
          <w:p w14:paraId="5E95874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E67A6F" w14:paraId="1EBB0E4E" w14:textId="77777777" w:rsidTr="00757A65">
        <w:trPr>
          <w:trHeight w:val="4"/>
        </w:trPr>
        <w:tc>
          <w:tcPr>
            <w:tcW w:w="426" w:type="dxa"/>
            <w:tcBorders>
              <w:top w:val="nil"/>
              <w:left w:val="single" w:sz="4" w:space="0" w:color="auto"/>
              <w:bottom w:val="single" w:sz="4" w:space="0" w:color="auto"/>
              <w:right w:val="single" w:sz="4" w:space="0" w:color="auto"/>
            </w:tcBorders>
            <w:vAlign w:val="center"/>
            <w:hideMark/>
          </w:tcPr>
          <w:p w14:paraId="5BA79DC6"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10</w:t>
            </w:r>
          </w:p>
        </w:tc>
        <w:tc>
          <w:tcPr>
            <w:tcW w:w="658" w:type="dxa"/>
            <w:tcBorders>
              <w:top w:val="nil"/>
              <w:left w:val="nil"/>
              <w:bottom w:val="single" w:sz="4" w:space="0" w:color="auto"/>
              <w:right w:val="single" w:sz="4" w:space="0" w:color="auto"/>
            </w:tcBorders>
            <w:vAlign w:val="center"/>
            <w:hideMark/>
          </w:tcPr>
          <w:p w14:paraId="485C9D88" w14:textId="77777777" w:rsidR="00B3038D" w:rsidRPr="00E67A6F"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Coffee</w:t>
            </w:r>
          </w:p>
        </w:tc>
        <w:tc>
          <w:tcPr>
            <w:tcW w:w="334" w:type="dxa"/>
            <w:tcBorders>
              <w:top w:val="nil"/>
              <w:left w:val="nil"/>
              <w:bottom w:val="single" w:sz="4" w:space="0" w:color="auto"/>
              <w:right w:val="single" w:sz="4" w:space="0" w:color="auto"/>
            </w:tcBorders>
            <w:vAlign w:val="center"/>
            <w:hideMark/>
          </w:tcPr>
          <w:p w14:paraId="241433C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425" w:type="dxa"/>
            <w:tcBorders>
              <w:top w:val="nil"/>
              <w:left w:val="nil"/>
              <w:bottom w:val="single" w:sz="4" w:space="0" w:color="auto"/>
              <w:right w:val="single" w:sz="4" w:space="0" w:color="auto"/>
            </w:tcBorders>
            <w:vAlign w:val="center"/>
            <w:hideMark/>
          </w:tcPr>
          <w:p w14:paraId="36129303"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67" w:type="dxa"/>
            <w:tcBorders>
              <w:top w:val="nil"/>
              <w:left w:val="nil"/>
              <w:bottom w:val="single" w:sz="4" w:space="0" w:color="auto"/>
              <w:right w:val="single" w:sz="4" w:space="0" w:color="auto"/>
            </w:tcBorders>
            <w:vAlign w:val="center"/>
            <w:hideMark/>
          </w:tcPr>
          <w:p w14:paraId="019EA566"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&lt; 5</w:t>
            </w:r>
          </w:p>
        </w:tc>
        <w:tc>
          <w:tcPr>
            <w:tcW w:w="426" w:type="dxa"/>
            <w:tcBorders>
              <w:top w:val="nil"/>
              <w:left w:val="nil"/>
              <w:bottom w:val="single" w:sz="4" w:space="0" w:color="auto"/>
              <w:right w:val="single" w:sz="4" w:space="0" w:color="auto"/>
            </w:tcBorders>
            <w:vAlign w:val="center"/>
            <w:hideMark/>
          </w:tcPr>
          <w:p w14:paraId="3E3BDC39"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w:t>
            </w:r>
          </w:p>
        </w:tc>
        <w:tc>
          <w:tcPr>
            <w:tcW w:w="551" w:type="dxa"/>
            <w:tcBorders>
              <w:top w:val="nil"/>
              <w:left w:val="nil"/>
              <w:bottom w:val="single" w:sz="4" w:space="0" w:color="auto"/>
              <w:right w:val="single" w:sz="4" w:space="0" w:color="auto"/>
            </w:tcBorders>
            <w:vAlign w:val="center"/>
            <w:hideMark/>
          </w:tcPr>
          <w:p w14:paraId="197C49F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3,03</w:t>
            </w:r>
          </w:p>
        </w:tc>
        <w:tc>
          <w:tcPr>
            <w:tcW w:w="541" w:type="dxa"/>
            <w:tcBorders>
              <w:top w:val="nil"/>
              <w:left w:val="nil"/>
              <w:bottom w:val="single" w:sz="4" w:space="0" w:color="auto"/>
              <w:right w:val="single" w:sz="4" w:space="0" w:color="auto"/>
            </w:tcBorders>
            <w:vAlign w:val="center"/>
            <w:hideMark/>
          </w:tcPr>
          <w:p w14:paraId="502DF360"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32</w:t>
            </w:r>
          </w:p>
        </w:tc>
        <w:tc>
          <w:tcPr>
            <w:tcW w:w="542" w:type="dxa"/>
            <w:tcBorders>
              <w:top w:val="nil"/>
              <w:left w:val="nil"/>
              <w:bottom w:val="single" w:sz="4" w:space="0" w:color="auto"/>
              <w:right w:val="single" w:sz="4" w:space="0" w:color="auto"/>
            </w:tcBorders>
            <w:vAlign w:val="center"/>
            <w:hideMark/>
          </w:tcPr>
          <w:p w14:paraId="0DDE8CA2"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2,9</w:t>
            </w:r>
          </w:p>
        </w:tc>
        <w:tc>
          <w:tcPr>
            <w:tcW w:w="541" w:type="dxa"/>
            <w:tcBorders>
              <w:top w:val="nil"/>
              <w:left w:val="nil"/>
              <w:bottom w:val="single" w:sz="4" w:space="0" w:color="auto"/>
              <w:right w:val="single" w:sz="4" w:space="0" w:color="auto"/>
            </w:tcBorders>
            <w:vAlign w:val="center"/>
            <w:hideMark/>
          </w:tcPr>
          <w:p w14:paraId="2DC5E5C4"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81</w:t>
            </w:r>
          </w:p>
        </w:tc>
        <w:tc>
          <w:tcPr>
            <w:tcW w:w="677" w:type="dxa"/>
            <w:tcBorders>
              <w:top w:val="nil"/>
              <w:left w:val="nil"/>
              <w:bottom w:val="single" w:sz="4" w:space="0" w:color="auto"/>
              <w:right w:val="single" w:sz="4" w:space="0" w:color="auto"/>
            </w:tcBorders>
            <w:vAlign w:val="center"/>
            <w:hideMark/>
          </w:tcPr>
          <w:p w14:paraId="1C0C4B8D"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2,85</w:t>
            </w:r>
          </w:p>
        </w:tc>
      </w:tr>
      <w:tr w:rsidR="00E67A6F" w:rsidRPr="00E67A6F" w14:paraId="027465A1" w14:textId="77777777" w:rsidTr="00E67A6F">
        <w:trPr>
          <w:trHeight w:val="4"/>
        </w:trPr>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09209504"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Total</w:t>
            </w:r>
          </w:p>
        </w:tc>
        <w:tc>
          <w:tcPr>
            <w:tcW w:w="2303" w:type="dxa"/>
            <w:gridSpan w:val="5"/>
            <w:tcBorders>
              <w:top w:val="single" w:sz="4" w:space="0" w:color="auto"/>
              <w:left w:val="nil"/>
              <w:bottom w:val="single" w:sz="4" w:space="0" w:color="auto"/>
              <w:right w:val="single" w:sz="4" w:space="0" w:color="auto"/>
            </w:tcBorders>
            <w:vAlign w:val="center"/>
            <w:hideMark/>
          </w:tcPr>
          <w:p w14:paraId="4201634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33</w:t>
            </w:r>
          </w:p>
        </w:tc>
        <w:tc>
          <w:tcPr>
            <w:tcW w:w="541" w:type="dxa"/>
            <w:tcBorders>
              <w:top w:val="nil"/>
              <w:left w:val="nil"/>
              <w:bottom w:val="single" w:sz="4" w:space="0" w:color="auto"/>
              <w:right w:val="single" w:sz="4" w:space="0" w:color="auto"/>
            </w:tcBorders>
            <w:vAlign w:val="center"/>
            <w:hideMark/>
          </w:tcPr>
          <w:p w14:paraId="4A4AE77F"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1102</w:t>
            </w:r>
          </w:p>
        </w:tc>
        <w:tc>
          <w:tcPr>
            <w:tcW w:w="542" w:type="dxa"/>
            <w:tcBorders>
              <w:top w:val="nil"/>
              <w:left w:val="nil"/>
              <w:bottom w:val="single" w:sz="4" w:space="0" w:color="auto"/>
              <w:right w:val="single" w:sz="4" w:space="0" w:color="auto"/>
            </w:tcBorders>
            <w:vAlign w:val="center"/>
            <w:hideMark/>
          </w:tcPr>
          <w:p w14:paraId="369FD645" w14:textId="77777777" w:rsidR="00B3038D" w:rsidRPr="00E67A6F" w:rsidRDefault="00757A65"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100</w:t>
            </w:r>
          </w:p>
        </w:tc>
        <w:tc>
          <w:tcPr>
            <w:tcW w:w="541" w:type="dxa"/>
            <w:tcBorders>
              <w:top w:val="nil"/>
              <w:left w:val="nil"/>
              <w:bottom w:val="single" w:sz="4" w:space="0" w:color="auto"/>
              <w:right w:val="single" w:sz="4" w:space="0" w:color="auto"/>
            </w:tcBorders>
            <w:vAlign w:val="center"/>
            <w:hideMark/>
          </w:tcPr>
          <w:p w14:paraId="2CEBD475"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2838</w:t>
            </w:r>
          </w:p>
        </w:tc>
        <w:tc>
          <w:tcPr>
            <w:tcW w:w="677" w:type="dxa"/>
            <w:tcBorders>
              <w:top w:val="nil"/>
              <w:left w:val="nil"/>
              <w:bottom w:val="single" w:sz="4" w:space="0" w:color="auto"/>
              <w:right w:val="single" w:sz="4" w:space="0" w:color="auto"/>
            </w:tcBorders>
            <w:vAlign w:val="center"/>
            <w:hideMark/>
          </w:tcPr>
          <w:p w14:paraId="6E42599A" w14:textId="77777777" w:rsidR="00B3038D" w:rsidRPr="00E67A6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67A6F">
              <w:rPr>
                <w:rFonts w:ascii="Times New Roman" w:eastAsia="Times New Roman" w:hAnsi="Times New Roman" w:cs="Times New Roman"/>
                <w:color w:val="auto"/>
                <w:sz w:val="16"/>
                <w:szCs w:val="16"/>
                <w:lang w:eastAsia="fr-FR"/>
              </w:rPr>
              <w:t>100</w:t>
            </w:r>
          </w:p>
        </w:tc>
      </w:tr>
    </w:tbl>
    <w:p w14:paraId="466B8E8E" w14:textId="77777777" w:rsidR="00EC15BD" w:rsidRPr="00EC15BD" w:rsidRDefault="00EC15BD" w:rsidP="00EC15BD">
      <w:pPr>
        <w:spacing w:after="0"/>
        <w:jc w:val="both"/>
        <w:rPr>
          <w:rFonts w:ascii="Times New Roman" w:hAnsi="Times New Roman" w:cs="Times New Roman"/>
          <w:b/>
          <w:color w:val="auto"/>
          <w:sz w:val="22"/>
          <w:szCs w:val="22"/>
          <w:lang w:val="fr-FR"/>
        </w:rPr>
      </w:pPr>
    </w:p>
    <w:p w14:paraId="2748B8DA" w14:textId="77777777" w:rsidR="00B3038D" w:rsidRPr="00EC15BD" w:rsidRDefault="009027AF" w:rsidP="00EC15BD">
      <w:pPr>
        <w:pStyle w:val="Heading1"/>
        <w:pBdr>
          <w:left w:val="single" w:sz="6" w:space="0" w:color="9FB8CD" w:themeColor="accent2"/>
        </w:pBdr>
        <w:spacing w:before="0" w:after="0" w:line="240" w:lineRule="auto"/>
        <w:jc w:val="both"/>
        <w:rPr>
          <w:rFonts w:ascii="Times New Roman" w:hAnsi="Times New Roman" w:cs="Times New Roman"/>
          <w:color w:val="auto"/>
          <w:sz w:val="22"/>
          <w:szCs w:val="22"/>
        </w:rPr>
      </w:pPr>
      <w:r w:rsidRPr="00EC15BD">
        <w:rPr>
          <w:rStyle w:val="Strong"/>
          <w:rFonts w:ascii="Times New Roman" w:hAnsi="Times New Roman" w:cs="Times New Roman"/>
          <w:color w:val="auto"/>
        </w:rPr>
        <w:t>Table 2.</w:t>
      </w:r>
      <w:r w:rsidRPr="00EC15BD">
        <w:rPr>
          <w:rFonts w:ascii="Times New Roman" w:hAnsi="Times New Roman" w:cs="Times New Roman"/>
          <w:color w:val="auto"/>
        </w:rPr>
        <w:t xml:space="preserve"> </w:t>
      </w:r>
      <w:r w:rsidRPr="00EC15BD">
        <w:rPr>
          <w:rFonts w:ascii="Times New Roman" w:hAnsi="Times New Roman" w:cs="Times New Roman"/>
          <w:b/>
          <w:color w:val="auto"/>
        </w:rPr>
        <w:t>Perception of Labor Costs and Staff Retraining Practices</w:t>
      </w:r>
    </w:p>
    <w:tbl>
      <w:tblPr>
        <w:tblW w:w="5230" w:type="dxa"/>
        <w:tblInd w:w="-5" w:type="dxa"/>
        <w:tblLayout w:type="fixed"/>
        <w:tblCellMar>
          <w:left w:w="70" w:type="dxa"/>
          <w:right w:w="70" w:type="dxa"/>
        </w:tblCellMar>
        <w:tblLook w:val="04A0" w:firstRow="1" w:lastRow="0" w:firstColumn="1" w:lastColumn="0" w:noHBand="0" w:noVBand="1"/>
      </w:tblPr>
      <w:tblGrid>
        <w:gridCol w:w="1134"/>
        <w:gridCol w:w="1701"/>
        <w:gridCol w:w="936"/>
        <w:gridCol w:w="1459"/>
      </w:tblGrid>
      <w:tr w:rsidR="00EC15BD" w:rsidRPr="00E135C8" w14:paraId="4DF10E6B" w14:textId="77777777" w:rsidTr="00264E9A">
        <w:trPr>
          <w:trHeight w:val="81"/>
        </w:trPr>
        <w:tc>
          <w:tcPr>
            <w:tcW w:w="1134" w:type="dxa"/>
            <w:tcBorders>
              <w:top w:val="single" w:sz="4" w:space="0" w:color="auto"/>
              <w:left w:val="single" w:sz="4" w:space="0" w:color="auto"/>
              <w:bottom w:val="single" w:sz="4" w:space="0" w:color="auto"/>
              <w:right w:val="single" w:sz="4" w:space="0" w:color="auto"/>
            </w:tcBorders>
            <w:vAlign w:val="center"/>
            <w:hideMark/>
          </w:tcPr>
          <w:p w14:paraId="2BE856D1" w14:textId="77777777" w:rsidR="00B3038D" w:rsidRPr="00E135C8"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Category</w:t>
            </w:r>
          </w:p>
        </w:tc>
        <w:tc>
          <w:tcPr>
            <w:tcW w:w="1701" w:type="dxa"/>
            <w:tcBorders>
              <w:top w:val="single" w:sz="4" w:space="0" w:color="auto"/>
              <w:left w:val="nil"/>
              <w:bottom w:val="single" w:sz="4" w:space="0" w:color="auto"/>
              <w:right w:val="single" w:sz="4" w:space="0" w:color="auto"/>
            </w:tcBorders>
            <w:vAlign w:val="center"/>
            <w:hideMark/>
          </w:tcPr>
          <w:p w14:paraId="0B575EAE" w14:textId="77777777" w:rsidR="00B3038D" w:rsidRPr="00E135C8"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Sub-category</w:t>
            </w:r>
          </w:p>
        </w:tc>
        <w:tc>
          <w:tcPr>
            <w:tcW w:w="936" w:type="dxa"/>
            <w:tcBorders>
              <w:top w:val="single" w:sz="4" w:space="0" w:color="auto"/>
              <w:left w:val="nil"/>
              <w:bottom w:val="single" w:sz="4" w:space="0" w:color="auto"/>
              <w:right w:val="single" w:sz="4" w:space="0" w:color="auto"/>
            </w:tcBorders>
            <w:vAlign w:val="center"/>
            <w:hideMark/>
          </w:tcPr>
          <w:p w14:paraId="31D7E904" w14:textId="77777777" w:rsidR="00B3038D" w:rsidRPr="00E135C8"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Frequency</w:t>
            </w:r>
          </w:p>
        </w:tc>
        <w:tc>
          <w:tcPr>
            <w:tcW w:w="1459" w:type="dxa"/>
            <w:tcBorders>
              <w:top w:val="single" w:sz="4" w:space="0" w:color="auto"/>
              <w:left w:val="nil"/>
              <w:bottom w:val="single" w:sz="4" w:space="0" w:color="auto"/>
              <w:right w:val="single" w:sz="4" w:space="0" w:color="auto"/>
            </w:tcBorders>
            <w:vAlign w:val="center"/>
            <w:hideMark/>
          </w:tcPr>
          <w:p w14:paraId="431313F2" w14:textId="77777777" w:rsidR="00B3038D" w:rsidRPr="00E135C8"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Percentage (%)</w:t>
            </w:r>
          </w:p>
        </w:tc>
      </w:tr>
      <w:tr w:rsidR="00EC15BD" w:rsidRPr="00E135C8" w14:paraId="3CB0CE9D" w14:textId="77777777" w:rsidTr="00264E9A">
        <w:trPr>
          <w:trHeight w:val="81"/>
        </w:trPr>
        <w:tc>
          <w:tcPr>
            <w:tcW w:w="1134" w:type="dxa"/>
            <w:vMerge w:val="restart"/>
            <w:tcBorders>
              <w:top w:val="nil"/>
              <w:left w:val="single" w:sz="4" w:space="0" w:color="auto"/>
              <w:right w:val="single" w:sz="4" w:space="0" w:color="auto"/>
            </w:tcBorders>
            <w:vAlign w:val="center"/>
            <w:hideMark/>
          </w:tcPr>
          <w:p w14:paraId="33C3011A" w14:textId="77777777" w:rsidR="00B3038D" w:rsidRPr="00E135C8" w:rsidRDefault="00757A65" w:rsidP="00EC15BD">
            <w:pPr>
              <w:spacing w:after="0" w:line="240" w:lineRule="auto"/>
              <w:jc w:val="both"/>
              <w:rPr>
                <w:rFonts w:ascii="Times New Roman" w:eastAsia="Times New Roman" w:hAnsi="Times New Roman" w:cs="Times New Roman"/>
                <w:b/>
                <w:bCs/>
                <w:color w:val="auto"/>
                <w:sz w:val="16"/>
                <w:szCs w:val="16"/>
                <w:lang w:val="fr-FR" w:eastAsia="fr-FR"/>
              </w:rPr>
            </w:pPr>
            <w:r w:rsidRPr="00E135C8">
              <w:rPr>
                <w:rFonts w:ascii="Times New Roman" w:hAnsi="Times New Roman" w:cs="Times New Roman"/>
                <w:sz w:val="16"/>
                <w:szCs w:val="16"/>
              </w:rPr>
              <w:t>Perception of labor costs</w:t>
            </w:r>
          </w:p>
        </w:tc>
        <w:tc>
          <w:tcPr>
            <w:tcW w:w="1701" w:type="dxa"/>
            <w:tcBorders>
              <w:top w:val="nil"/>
              <w:left w:val="nil"/>
              <w:bottom w:val="single" w:sz="4" w:space="0" w:color="auto"/>
              <w:right w:val="single" w:sz="4" w:space="0" w:color="auto"/>
            </w:tcBorders>
            <w:vAlign w:val="center"/>
            <w:hideMark/>
          </w:tcPr>
          <w:p w14:paraId="5B0E214E"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sz w:val="16"/>
                <w:szCs w:val="16"/>
              </w:rPr>
              <w:t>High</w:t>
            </w:r>
          </w:p>
        </w:tc>
        <w:tc>
          <w:tcPr>
            <w:tcW w:w="936" w:type="dxa"/>
            <w:tcBorders>
              <w:top w:val="nil"/>
              <w:left w:val="nil"/>
              <w:bottom w:val="single" w:sz="4" w:space="0" w:color="auto"/>
              <w:right w:val="single" w:sz="4" w:space="0" w:color="auto"/>
            </w:tcBorders>
            <w:vAlign w:val="center"/>
            <w:hideMark/>
          </w:tcPr>
          <w:p w14:paraId="48208587"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13</w:t>
            </w:r>
          </w:p>
        </w:tc>
        <w:tc>
          <w:tcPr>
            <w:tcW w:w="1459" w:type="dxa"/>
            <w:tcBorders>
              <w:top w:val="nil"/>
              <w:left w:val="nil"/>
              <w:bottom w:val="single" w:sz="4" w:space="0" w:color="auto"/>
              <w:right w:val="single" w:sz="4" w:space="0" w:color="auto"/>
            </w:tcBorders>
            <w:vAlign w:val="center"/>
            <w:hideMark/>
          </w:tcPr>
          <w:p w14:paraId="22AF5DDE"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39.39</w:t>
            </w:r>
          </w:p>
        </w:tc>
      </w:tr>
      <w:tr w:rsidR="00EC15BD" w:rsidRPr="00E135C8" w14:paraId="26794ACA" w14:textId="77777777" w:rsidTr="00264E9A">
        <w:trPr>
          <w:trHeight w:val="81"/>
        </w:trPr>
        <w:tc>
          <w:tcPr>
            <w:tcW w:w="1134" w:type="dxa"/>
            <w:vMerge/>
            <w:tcBorders>
              <w:left w:val="single" w:sz="4" w:space="0" w:color="auto"/>
              <w:right w:val="single" w:sz="4" w:space="0" w:color="auto"/>
            </w:tcBorders>
            <w:vAlign w:val="center"/>
            <w:hideMark/>
          </w:tcPr>
          <w:p w14:paraId="65F32304"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3B934352"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Normal</w:t>
            </w:r>
          </w:p>
        </w:tc>
        <w:tc>
          <w:tcPr>
            <w:tcW w:w="936" w:type="dxa"/>
            <w:tcBorders>
              <w:top w:val="nil"/>
              <w:left w:val="nil"/>
              <w:bottom w:val="single" w:sz="4" w:space="0" w:color="auto"/>
              <w:right w:val="single" w:sz="4" w:space="0" w:color="auto"/>
            </w:tcBorders>
            <w:vAlign w:val="center"/>
            <w:hideMark/>
          </w:tcPr>
          <w:p w14:paraId="1B8A65BA"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13</w:t>
            </w:r>
          </w:p>
        </w:tc>
        <w:tc>
          <w:tcPr>
            <w:tcW w:w="1459" w:type="dxa"/>
            <w:tcBorders>
              <w:top w:val="nil"/>
              <w:left w:val="nil"/>
              <w:bottom w:val="single" w:sz="4" w:space="0" w:color="auto"/>
              <w:right w:val="single" w:sz="4" w:space="0" w:color="auto"/>
            </w:tcBorders>
            <w:vAlign w:val="center"/>
            <w:hideMark/>
          </w:tcPr>
          <w:p w14:paraId="276D483E"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39.39</w:t>
            </w:r>
          </w:p>
        </w:tc>
      </w:tr>
      <w:tr w:rsidR="00EC15BD" w:rsidRPr="00E135C8" w14:paraId="238E7612" w14:textId="77777777" w:rsidTr="00264E9A">
        <w:trPr>
          <w:trHeight w:val="136"/>
        </w:trPr>
        <w:tc>
          <w:tcPr>
            <w:tcW w:w="1134" w:type="dxa"/>
            <w:vMerge/>
            <w:tcBorders>
              <w:left w:val="single" w:sz="4" w:space="0" w:color="auto"/>
              <w:right w:val="single" w:sz="4" w:space="0" w:color="auto"/>
            </w:tcBorders>
            <w:vAlign w:val="center"/>
            <w:hideMark/>
          </w:tcPr>
          <w:p w14:paraId="1637002D"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570E7B30"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Low</w:t>
            </w:r>
          </w:p>
        </w:tc>
        <w:tc>
          <w:tcPr>
            <w:tcW w:w="936" w:type="dxa"/>
            <w:tcBorders>
              <w:top w:val="nil"/>
              <w:left w:val="nil"/>
              <w:bottom w:val="single" w:sz="4" w:space="0" w:color="auto"/>
              <w:right w:val="single" w:sz="4" w:space="0" w:color="auto"/>
            </w:tcBorders>
            <w:vAlign w:val="center"/>
            <w:hideMark/>
          </w:tcPr>
          <w:p w14:paraId="6198CD28"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w:t>
            </w:r>
          </w:p>
        </w:tc>
        <w:tc>
          <w:tcPr>
            <w:tcW w:w="1459" w:type="dxa"/>
            <w:tcBorders>
              <w:top w:val="nil"/>
              <w:left w:val="nil"/>
              <w:bottom w:val="single" w:sz="4" w:space="0" w:color="auto"/>
              <w:right w:val="single" w:sz="4" w:space="0" w:color="auto"/>
            </w:tcBorders>
            <w:vAlign w:val="center"/>
            <w:hideMark/>
          </w:tcPr>
          <w:p w14:paraId="3E0366E0"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9.09</w:t>
            </w:r>
          </w:p>
        </w:tc>
      </w:tr>
      <w:tr w:rsidR="00EC15BD" w:rsidRPr="00E135C8" w14:paraId="62E196DA" w14:textId="77777777" w:rsidTr="00264E9A">
        <w:trPr>
          <w:trHeight w:val="81"/>
        </w:trPr>
        <w:tc>
          <w:tcPr>
            <w:tcW w:w="1134" w:type="dxa"/>
            <w:vMerge/>
            <w:tcBorders>
              <w:left w:val="single" w:sz="4" w:space="0" w:color="auto"/>
              <w:right w:val="single" w:sz="4" w:space="0" w:color="auto"/>
            </w:tcBorders>
            <w:vAlign w:val="center"/>
            <w:hideMark/>
          </w:tcPr>
          <w:p w14:paraId="2B544A16"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5BAAF4A6"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Very high</w:t>
            </w:r>
          </w:p>
        </w:tc>
        <w:tc>
          <w:tcPr>
            <w:tcW w:w="936" w:type="dxa"/>
            <w:tcBorders>
              <w:top w:val="nil"/>
              <w:left w:val="nil"/>
              <w:bottom w:val="single" w:sz="4" w:space="0" w:color="auto"/>
              <w:right w:val="single" w:sz="4" w:space="0" w:color="auto"/>
            </w:tcBorders>
            <w:vAlign w:val="center"/>
            <w:hideMark/>
          </w:tcPr>
          <w:p w14:paraId="48786928"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w:t>
            </w:r>
          </w:p>
        </w:tc>
        <w:tc>
          <w:tcPr>
            <w:tcW w:w="1459" w:type="dxa"/>
            <w:tcBorders>
              <w:top w:val="nil"/>
              <w:left w:val="nil"/>
              <w:bottom w:val="single" w:sz="4" w:space="0" w:color="auto"/>
              <w:right w:val="single" w:sz="4" w:space="0" w:color="auto"/>
            </w:tcBorders>
            <w:vAlign w:val="center"/>
            <w:hideMark/>
          </w:tcPr>
          <w:p w14:paraId="4E67101A"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3.03</w:t>
            </w:r>
          </w:p>
        </w:tc>
      </w:tr>
      <w:tr w:rsidR="00EC15BD" w:rsidRPr="00E135C8" w14:paraId="0A5D9D24" w14:textId="77777777" w:rsidTr="00264E9A">
        <w:trPr>
          <w:trHeight w:val="62"/>
        </w:trPr>
        <w:tc>
          <w:tcPr>
            <w:tcW w:w="1134" w:type="dxa"/>
            <w:vMerge/>
            <w:tcBorders>
              <w:left w:val="single" w:sz="4" w:space="0" w:color="auto"/>
              <w:bottom w:val="single" w:sz="4" w:space="0" w:color="auto"/>
              <w:right w:val="single" w:sz="4" w:space="0" w:color="auto"/>
            </w:tcBorders>
            <w:vAlign w:val="center"/>
            <w:hideMark/>
          </w:tcPr>
          <w:p w14:paraId="03650822"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55F5B925"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No response</w:t>
            </w:r>
          </w:p>
        </w:tc>
        <w:tc>
          <w:tcPr>
            <w:tcW w:w="936" w:type="dxa"/>
            <w:tcBorders>
              <w:top w:val="nil"/>
              <w:left w:val="nil"/>
              <w:bottom w:val="single" w:sz="4" w:space="0" w:color="auto"/>
              <w:right w:val="single" w:sz="4" w:space="0" w:color="auto"/>
            </w:tcBorders>
            <w:vAlign w:val="center"/>
            <w:hideMark/>
          </w:tcPr>
          <w:p w14:paraId="4ECCB481"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w:t>
            </w:r>
          </w:p>
        </w:tc>
        <w:tc>
          <w:tcPr>
            <w:tcW w:w="1459" w:type="dxa"/>
            <w:tcBorders>
              <w:top w:val="nil"/>
              <w:left w:val="nil"/>
              <w:bottom w:val="single" w:sz="4" w:space="0" w:color="auto"/>
              <w:right w:val="single" w:sz="4" w:space="0" w:color="auto"/>
            </w:tcBorders>
            <w:vAlign w:val="center"/>
            <w:hideMark/>
          </w:tcPr>
          <w:p w14:paraId="1E35A091"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9.09</w:t>
            </w:r>
          </w:p>
        </w:tc>
      </w:tr>
      <w:tr w:rsidR="00EC15BD" w:rsidRPr="00E135C8" w14:paraId="3FC37866" w14:textId="77777777" w:rsidTr="00264E9A">
        <w:trPr>
          <w:trHeight w:val="136"/>
        </w:trPr>
        <w:tc>
          <w:tcPr>
            <w:tcW w:w="1134" w:type="dxa"/>
            <w:vMerge w:val="restart"/>
            <w:tcBorders>
              <w:top w:val="nil"/>
              <w:left w:val="single" w:sz="4" w:space="0" w:color="auto"/>
              <w:right w:val="single" w:sz="4" w:space="0" w:color="auto"/>
            </w:tcBorders>
            <w:vAlign w:val="center"/>
            <w:hideMark/>
          </w:tcPr>
          <w:p w14:paraId="446225FA" w14:textId="77777777" w:rsidR="00B3038D" w:rsidRPr="00E135C8" w:rsidRDefault="00E135C8" w:rsidP="00EC15BD">
            <w:pPr>
              <w:spacing w:after="0" w:line="240" w:lineRule="auto"/>
              <w:jc w:val="both"/>
              <w:rPr>
                <w:rFonts w:ascii="Times New Roman" w:eastAsia="Times New Roman" w:hAnsi="Times New Roman" w:cs="Times New Roman"/>
                <w:b/>
                <w:bCs/>
                <w:color w:val="auto"/>
                <w:sz w:val="16"/>
                <w:szCs w:val="16"/>
                <w:lang w:eastAsia="fr-FR"/>
              </w:rPr>
            </w:pPr>
            <w:r w:rsidRPr="00E135C8">
              <w:rPr>
                <w:sz w:val="16"/>
                <w:szCs w:val="16"/>
              </w:rPr>
              <w:t>Staff retraining</w:t>
            </w:r>
          </w:p>
        </w:tc>
        <w:tc>
          <w:tcPr>
            <w:tcW w:w="1701" w:type="dxa"/>
            <w:tcBorders>
              <w:top w:val="nil"/>
              <w:left w:val="nil"/>
              <w:bottom w:val="single" w:sz="4" w:space="0" w:color="auto"/>
              <w:right w:val="single" w:sz="4" w:space="0" w:color="auto"/>
            </w:tcBorders>
            <w:vAlign w:val="center"/>
            <w:hideMark/>
          </w:tcPr>
          <w:p w14:paraId="0457AEA2"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Yes</w:t>
            </w:r>
          </w:p>
        </w:tc>
        <w:tc>
          <w:tcPr>
            <w:tcW w:w="936" w:type="dxa"/>
            <w:tcBorders>
              <w:top w:val="nil"/>
              <w:left w:val="nil"/>
              <w:bottom w:val="single" w:sz="4" w:space="0" w:color="auto"/>
              <w:right w:val="single" w:sz="4" w:space="0" w:color="auto"/>
            </w:tcBorders>
            <w:vAlign w:val="center"/>
            <w:hideMark/>
          </w:tcPr>
          <w:p w14:paraId="32D322EB"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29</w:t>
            </w:r>
          </w:p>
        </w:tc>
        <w:tc>
          <w:tcPr>
            <w:tcW w:w="1459" w:type="dxa"/>
            <w:tcBorders>
              <w:top w:val="nil"/>
              <w:left w:val="nil"/>
              <w:bottom w:val="single" w:sz="4" w:space="0" w:color="auto"/>
              <w:right w:val="single" w:sz="4" w:space="0" w:color="auto"/>
            </w:tcBorders>
            <w:vAlign w:val="center"/>
            <w:hideMark/>
          </w:tcPr>
          <w:p w14:paraId="68EF4F56"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87.88</w:t>
            </w:r>
          </w:p>
        </w:tc>
      </w:tr>
      <w:tr w:rsidR="00EC15BD" w:rsidRPr="00E135C8" w14:paraId="5337270F" w14:textId="77777777" w:rsidTr="00264E9A">
        <w:trPr>
          <w:trHeight w:val="62"/>
        </w:trPr>
        <w:tc>
          <w:tcPr>
            <w:tcW w:w="1134" w:type="dxa"/>
            <w:vMerge/>
            <w:tcBorders>
              <w:left w:val="single" w:sz="4" w:space="0" w:color="auto"/>
              <w:bottom w:val="single" w:sz="4" w:space="0" w:color="auto"/>
              <w:right w:val="single" w:sz="4" w:space="0" w:color="auto"/>
            </w:tcBorders>
            <w:vAlign w:val="center"/>
            <w:hideMark/>
          </w:tcPr>
          <w:p w14:paraId="48EEB8F2"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0939F83B"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No</w:t>
            </w:r>
          </w:p>
        </w:tc>
        <w:tc>
          <w:tcPr>
            <w:tcW w:w="936" w:type="dxa"/>
            <w:tcBorders>
              <w:top w:val="nil"/>
              <w:left w:val="nil"/>
              <w:bottom w:val="single" w:sz="4" w:space="0" w:color="auto"/>
              <w:right w:val="single" w:sz="4" w:space="0" w:color="auto"/>
            </w:tcBorders>
            <w:vAlign w:val="center"/>
            <w:hideMark/>
          </w:tcPr>
          <w:p w14:paraId="0FF49A85"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4</w:t>
            </w:r>
          </w:p>
        </w:tc>
        <w:tc>
          <w:tcPr>
            <w:tcW w:w="1459" w:type="dxa"/>
            <w:tcBorders>
              <w:top w:val="nil"/>
              <w:left w:val="nil"/>
              <w:bottom w:val="single" w:sz="4" w:space="0" w:color="auto"/>
              <w:right w:val="single" w:sz="4" w:space="0" w:color="auto"/>
            </w:tcBorders>
            <w:vAlign w:val="center"/>
            <w:hideMark/>
          </w:tcPr>
          <w:p w14:paraId="35D8A4CD"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12.12</w:t>
            </w:r>
          </w:p>
        </w:tc>
      </w:tr>
      <w:tr w:rsidR="00EC15BD" w:rsidRPr="00E135C8" w14:paraId="1AA06F49" w14:textId="77777777" w:rsidTr="00264E9A">
        <w:trPr>
          <w:trHeight w:val="136"/>
        </w:trPr>
        <w:tc>
          <w:tcPr>
            <w:tcW w:w="1134" w:type="dxa"/>
            <w:vMerge w:val="restart"/>
            <w:tcBorders>
              <w:top w:val="nil"/>
              <w:left w:val="single" w:sz="4" w:space="0" w:color="auto"/>
              <w:right w:val="single" w:sz="4" w:space="0" w:color="auto"/>
            </w:tcBorders>
            <w:vAlign w:val="center"/>
            <w:hideMark/>
          </w:tcPr>
          <w:p w14:paraId="05E25B72" w14:textId="77777777" w:rsidR="00B3038D"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sz w:val="16"/>
                <w:szCs w:val="16"/>
              </w:rPr>
              <w:t>Types of retraining</w:t>
            </w:r>
            <w:r w:rsidR="00B3038D" w:rsidRPr="00E135C8">
              <w:rPr>
                <w:rFonts w:ascii="Times New Roman" w:eastAsia="Times New Roman" w:hAnsi="Times New Roman" w:cs="Times New Roman"/>
                <w:color w:val="auto"/>
                <w:sz w:val="16"/>
                <w:szCs w:val="16"/>
                <w:lang w:eastAsia="fr-FR"/>
              </w:rPr>
              <w:t> </w:t>
            </w:r>
          </w:p>
          <w:p w14:paraId="57DAD498"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 </w:t>
            </w:r>
          </w:p>
          <w:p w14:paraId="011A9D32" w14:textId="77777777" w:rsidR="00B3038D" w:rsidRPr="00E135C8"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eastAsia="Times New Roman" w:hAnsi="Times New Roman" w:cs="Times New Roman"/>
                <w:color w:val="auto"/>
                <w:sz w:val="16"/>
                <w:szCs w:val="16"/>
                <w:lang w:eastAsia="fr-FR"/>
              </w:rPr>
              <w:t> </w:t>
            </w:r>
          </w:p>
        </w:tc>
        <w:tc>
          <w:tcPr>
            <w:tcW w:w="1701" w:type="dxa"/>
            <w:tcBorders>
              <w:top w:val="nil"/>
              <w:left w:val="nil"/>
              <w:bottom w:val="single" w:sz="4" w:space="0" w:color="auto"/>
              <w:right w:val="single" w:sz="4" w:space="0" w:color="auto"/>
            </w:tcBorders>
            <w:vAlign w:val="center"/>
            <w:hideMark/>
          </w:tcPr>
          <w:p w14:paraId="750D2FB3"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Formations internes</w:t>
            </w:r>
          </w:p>
        </w:tc>
        <w:tc>
          <w:tcPr>
            <w:tcW w:w="936" w:type="dxa"/>
            <w:tcBorders>
              <w:top w:val="nil"/>
              <w:left w:val="nil"/>
              <w:bottom w:val="single" w:sz="4" w:space="0" w:color="auto"/>
              <w:right w:val="single" w:sz="4" w:space="0" w:color="auto"/>
            </w:tcBorders>
            <w:vAlign w:val="center"/>
            <w:hideMark/>
          </w:tcPr>
          <w:p w14:paraId="15EBCA23"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26</w:t>
            </w:r>
          </w:p>
        </w:tc>
        <w:tc>
          <w:tcPr>
            <w:tcW w:w="1459" w:type="dxa"/>
            <w:tcBorders>
              <w:top w:val="nil"/>
              <w:left w:val="nil"/>
              <w:bottom w:val="single" w:sz="4" w:space="0" w:color="auto"/>
              <w:right w:val="single" w:sz="4" w:space="0" w:color="auto"/>
            </w:tcBorders>
            <w:vAlign w:val="center"/>
            <w:hideMark/>
          </w:tcPr>
          <w:p w14:paraId="11B65325"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78.79</w:t>
            </w:r>
          </w:p>
        </w:tc>
      </w:tr>
      <w:tr w:rsidR="00EC15BD" w:rsidRPr="00E135C8" w14:paraId="195B8EDF" w14:textId="77777777" w:rsidTr="00264E9A">
        <w:trPr>
          <w:trHeight w:val="136"/>
        </w:trPr>
        <w:tc>
          <w:tcPr>
            <w:tcW w:w="1134" w:type="dxa"/>
            <w:vMerge/>
            <w:tcBorders>
              <w:left w:val="single" w:sz="4" w:space="0" w:color="auto"/>
              <w:right w:val="single" w:sz="4" w:space="0" w:color="auto"/>
            </w:tcBorders>
            <w:vAlign w:val="center"/>
            <w:hideMark/>
          </w:tcPr>
          <w:p w14:paraId="17DA09E1"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22B9C5B8"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Formations externes</w:t>
            </w:r>
          </w:p>
        </w:tc>
        <w:tc>
          <w:tcPr>
            <w:tcW w:w="936" w:type="dxa"/>
            <w:tcBorders>
              <w:top w:val="nil"/>
              <w:left w:val="nil"/>
              <w:bottom w:val="single" w:sz="4" w:space="0" w:color="auto"/>
              <w:right w:val="single" w:sz="4" w:space="0" w:color="auto"/>
            </w:tcBorders>
            <w:vAlign w:val="center"/>
            <w:hideMark/>
          </w:tcPr>
          <w:p w14:paraId="4BE2FA89"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5</w:t>
            </w:r>
          </w:p>
        </w:tc>
        <w:tc>
          <w:tcPr>
            <w:tcW w:w="1459" w:type="dxa"/>
            <w:tcBorders>
              <w:top w:val="nil"/>
              <w:left w:val="nil"/>
              <w:bottom w:val="single" w:sz="4" w:space="0" w:color="auto"/>
              <w:right w:val="single" w:sz="4" w:space="0" w:color="auto"/>
            </w:tcBorders>
            <w:vAlign w:val="center"/>
            <w:hideMark/>
          </w:tcPr>
          <w:p w14:paraId="5DB239AD"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15.15</w:t>
            </w:r>
          </w:p>
        </w:tc>
      </w:tr>
      <w:tr w:rsidR="00EC15BD" w:rsidRPr="00E135C8" w14:paraId="2DC59EFE" w14:textId="77777777" w:rsidTr="00264E9A">
        <w:trPr>
          <w:trHeight w:val="136"/>
        </w:trPr>
        <w:tc>
          <w:tcPr>
            <w:tcW w:w="1134" w:type="dxa"/>
            <w:vMerge/>
            <w:tcBorders>
              <w:left w:val="single" w:sz="4" w:space="0" w:color="auto"/>
              <w:right w:val="single" w:sz="4" w:space="0" w:color="auto"/>
            </w:tcBorders>
            <w:vAlign w:val="center"/>
            <w:hideMark/>
          </w:tcPr>
          <w:p w14:paraId="6884BF80"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47B37E12"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roofErr w:type="spellStart"/>
            <w:r w:rsidRPr="00E135C8">
              <w:rPr>
                <w:rFonts w:ascii="Times New Roman" w:eastAsia="Times New Roman" w:hAnsi="Times New Roman" w:cs="Times New Roman"/>
                <w:color w:val="auto"/>
                <w:sz w:val="16"/>
                <w:szCs w:val="16"/>
                <w:lang w:eastAsia="fr-FR"/>
              </w:rPr>
              <w:t>Accompagnement</w:t>
            </w:r>
            <w:proofErr w:type="spellEnd"/>
            <w:r w:rsidRPr="00E135C8">
              <w:rPr>
                <w:rFonts w:ascii="Times New Roman" w:eastAsia="Times New Roman" w:hAnsi="Times New Roman" w:cs="Times New Roman"/>
                <w:color w:val="auto"/>
                <w:sz w:val="16"/>
                <w:szCs w:val="16"/>
                <w:lang w:eastAsia="fr-FR"/>
              </w:rPr>
              <w:t xml:space="preserve"> </w:t>
            </w:r>
            <w:proofErr w:type="spellStart"/>
            <w:r w:rsidRPr="00E135C8">
              <w:rPr>
                <w:rFonts w:ascii="Times New Roman" w:eastAsia="Times New Roman" w:hAnsi="Times New Roman" w:cs="Times New Roman"/>
                <w:color w:val="auto"/>
                <w:sz w:val="16"/>
                <w:szCs w:val="16"/>
                <w:lang w:eastAsia="fr-FR"/>
              </w:rPr>
              <w:t>individualisé</w:t>
            </w:r>
            <w:proofErr w:type="spellEnd"/>
          </w:p>
        </w:tc>
        <w:tc>
          <w:tcPr>
            <w:tcW w:w="936" w:type="dxa"/>
            <w:tcBorders>
              <w:top w:val="nil"/>
              <w:left w:val="nil"/>
              <w:bottom w:val="single" w:sz="4" w:space="0" w:color="auto"/>
              <w:right w:val="single" w:sz="4" w:space="0" w:color="auto"/>
            </w:tcBorders>
            <w:vAlign w:val="center"/>
            <w:hideMark/>
          </w:tcPr>
          <w:p w14:paraId="4BF859F2"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4</w:t>
            </w:r>
          </w:p>
        </w:tc>
        <w:tc>
          <w:tcPr>
            <w:tcW w:w="1459" w:type="dxa"/>
            <w:tcBorders>
              <w:top w:val="nil"/>
              <w:left w:val="nil"/>
              <w:bottom w:val="single" w:sz="4" w:space="0" w:color="auto"/>
              <w:right w:val="single" w:sz="4" w:space="0" w:color="auto"/>
            </w:tcBorders>
            <w:vAlign w:val="center"/>
            <w:hideMark/>
          </w:tcPr>
          <w:p w14:paraId="119F77DA"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12.12</w:t>
            </w:r>
          </w:p>
        </w:tc>
      </w:tr>
      <w:tr w:rsidR="00EC15BD" w:rsidRPr="00E135C8" w14:paraId="0D6A179A" w14:textId="77777777" w:rsidTr="00E135C8">
        <w:trPr>
          <w:trHeight w:val="136"/>
        </w:trPr>
        <w:tc>
          <w:tcPr>
            <w:tcW w:w="1134" w:type="dxa"/>
            <w:vMerge/>
            <w:tcBorders>
              <w:left w:val="single" w:sz="4" w:space="0" w:color="auto"/>
              <w:bottom w:val="single" w:sz="4" w:space="0" w:color="auto"/>
              <w:right w:val="single" w:sz="4" w:space="0" w:color="auto"/>
            </w:tcBorders>
            <w:vAlign w:val="center"/>
            <w:hideMark/>
          </w:tcPr>
          <w:p w14:paraId="117143FA"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701" w:type="dxa"/>
            <w:tcBorders>
              <w:top w:val="nil"/>
              <w:left w:val="nil"/>
              <w:bottom w:val="single" w:sz="4" w:space="0" w:color="auto"/>
              <w:right w:val="single" w:sz="4" w:space="0" w:color="auto"/>
            </w:tcBorders>
            <w:vAlign w:val="center"/>
            <w:hideMark/>
          </w:tcPr>
          <w:p w14:paraId="41498F28"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Auto-formation</w:t>
            </w:r>
          </w:p>
        </w:tc>
        <w:tc>
          <w:tcPr>
            <w:tcW w:w="936" w:type="dxa"/>
            <w:tcBorders>
              <w:top w:val="nil"/>
              <w:left w:val="nil"/>
              <w:bottom w:val="single" w:sz="4" w:space="0" w:color="auto"/>
              <w:right w:val="single" w:sz="4" w:space="0" w:color="auto"/>
            </w:tcBorders>
            <w:vAlign w:val="center"/>
            <w:hideMark/>
          </w:tcPr>
          <w:p w14:paraId="3E05DA5B"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2</w:t>
            </w:r>
          </w:p>
        </w:tc>
        <w:tc>
          <w:tcPr>
            <w:tcW w:w="1459" w:type="dxa"/>
            <w:tcBorders>
              <w:top w:val="nil"/>
              <w:left w:val="nil"/>
              <w:bottom w:val="single" w:sz="4" w:space="0" w:color="auto"/>
              <w:right w:val="single" w:sz="4" w:space="0" w:color="auto"/>
            </w:tcBorders>
            <w:vAlign w:val="center"/>
            <w:hideMark/>
          </w:tcPr>
          <w:p w14:paraId="0196B353" w14:textId="77777777" w:rsidR="00B3038D" w:rsidRPr="00E135C8"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6.06</w:t>
            </w:r>
          </w:p>
        </w:tc>
      </w:tr>
    </w:tbl>
    <w:p w14:paraId="3A181503" w14:textId="77777777" w:rsidR="00EC15BD" w:rsidRDefault="00EC15BD" w:rsidP="00EC15BD">
      <w:pPr>
        <w:spacing w:after="0" w:line="240" w:lineRule="auto"/>
        <w:jc w:val="both"/>
        <w:rPr>
          <w:rFonts w:ascii="Times New Roman" w:hAnsi="Times New Roman" w:cs="Times New Roman"/>
          <w:b/>
          <w:color w:val="auto"/>
          <w:sz w:val="22"/>
          <w:szCs w:val="22"/>
          <w:lang w:val="fr-FR"/>
        </w:rPr>
      </w:pPr>
    </w:p>
    <w:p w14:paraId="48EADD8F" w14:textId="77777777" w:rsidR="00EC15BD" w:rsidRPr="00EC15BD" w:rsidRDefault="00EC15BD" w:rsidP="00EC15BD">
      <w:pPr>
        <w:pStyle w:val="Heading1"/>
        <w:spacing w:before="0" w:after="0" w:line="240" w:lineRule="auto"/>
        <w:jc w:val="both"/>
        <w:rPr>
          <w:rFonts w:ascii="Times New Roman" w:hAnsi="Times New Roman" w:cs="Times New Roman"/>
          <w:b/>
          <w:color w:val="auto"/>
          <w:sz w:val="22"/>
          <w:szCs w:val="22"/>
        </w:rPr>
      </w:pPr>
      <w:r w:rsidRPr="00EC15BD">
        <w:rPr>
          <w:rStyle w:val="Strong"/>
          <w:rFonts w:ascii="Times New Roman" w:hAnsi="Times New Roman" w:cs="Times New Roman"/>
          <w:color w:val="auto"/>
        </w:rPr>
        <w:t>Table 3.</w:t>
      </w:r>
      <w:r w:rsidRPr="00EC15BD">
        <w:rPr>
          <w:rFonts w:ascii="Times New Roman" w:hAnsi="Times New Roman" w:cs="Times New Roman"/>
          <w:b/>
          <w:color w:val="auto"/>
        </w:rPr>
        <w:t xml:space="preserve"> Social Security Contributions for Employees</w:t>
      </w:r>
    </w:p>
    <w:tbl>
      <w:tblPr>
        <w:tblW w:w="5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9"/>
        <w:gridCol w:w="1328"/>
        <w:gridCol w:w="1313"/>
      </w:tblGrid>
      <w:tr w:rsidR="00E135C8" w:rsidRPr="00EC15BD" w14:paraId="4BFC85D9" w14:textId="77777777" w:rsidTr="00EC15BD">
        <w:trPr>
          <w:trHeight w:val="259"/>
        </w:trPr>
        <w:tc>
          <w:tcPr>
            <w:tcW w:w="2509" w:type="dxa"/>
            <w:vAlign w:val="center"/>
            <w:hideMark/>
          </w:tcPr>
          <w:p w14:paraId="7542816D" w14:textId="77777777" w:rsidR="00E135C8" w:rsidRPr="00EC15BD" w:rsidRDefault="00E135C8" w:rsidP="00E135C8">
            <w:pPr>
              <w:spacing w:after="0" w:line="240" w:lineRule="auto"/>
              <w:jc w:val="both"/>
              <w:rPr>
                <w:rFonts w:ascii="Times New Roman" w:eastAsia="Times New Roman" w:hAnsi="Times New Roman" w:cs="Times New Roman"/>
                <w:b/>
                <w:bCs/>
                <w:color w:val="auto"/>
                <w:sz w:val="22"/>
                <w:szCs w:val="22"/>
                <w:lang w:eastAsia="fr-FR"/>
              </w:rPr>
            </w:pPr>
          </w:p>
        </w:tc>
        <w:tc>
          <w:tcPr>
            <w:tcW w:w="1328" w:type="dxa"/>
            <w:vAlign w:val="center"/>
            <w:hideMark/>
          </w:tcPr>
          <w:p w14:paraId="136C2192" w14:textId="77777777" w:rsidR="00E135C8" w:rsidRPr="00E135C8"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Frequency</w:t>
            </w:r>
          </w:p>
        </w:tc>
        <w:tc>
          <w:tcPr>
            <w:tcW w:w="1313" w:type="dxa"/>
            <w:vAlign w:val="center"/>
            <w:hideMark/>
          </w:tcPr>
          <w:p w14:paraId="365091F7" w14:textId="77777777" w:rsidR="00E135C8" w:rsidRPr="00E135C8"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Percentage (%)</w:t>
            </w:r>
          </w:p>
        </w:tc>
      </w:tr>
      <w:tr w:rsidR="00EC15BD" w:rsidRPr="00EC15BD" w14:paraId="6EED2DA5" w14:textId="77777777" w:rsidTr="00EC15BD">
        <w:trPr>
          <w:trHeight w:val="259"/>
        </w:trPr>
        <w:tc>
          <w:tcPr>
            <w:tcW w:w="2509" w:type="dxa"/>
            <w:vAlign w:val="center"/>
            <w:hideMark/>
          </w:tcPr>
          <w:p w14:paraId="31A7BCDC" w14:textId="77777777" w:rsidR="00EC15BD" w:rsidRPr="00EC15BD" w:rsidRDefault="00E135C8" w:rsidP="00757A65">
            <w:pPr>
              <w:spacing w:after="0" w:line="240" w:lineRule="auto"/>
              <w:jc w:val="both"/>
              <w:rPr>
                <w:rFonts w:ascii="Times New Roman" w:eastAsia="Times New Roman" w:hAnsi="Times New Roman" w:cs="Times New Roman"/>
                <w:color w:val="auto"/>
                <w:sz w:val="22"/>
                <w:szCs w:val="22"/>
                <w:lang w:eastAsia="fr-FR"/>
              </w:rPr>
            </w:pPr>
            <w:r>
              <w:rPr>
                <w:rFonts w:ascii="Times New Roman" w:eastAsia="Times New Roman" w:hAnsi="Times New Roman" w:cs="Times New Roman"/>
                <w:color w:val="auto"/>
                <w:sz w:val="22"/>
                <w:szCs w:val="22"/>
                <w:lang w:eastAsia="fr-FR"/>
              </w:rPr>
              <w:t>No</w:t>
            </w:r>
          </w:p>
        </w:tc>
        <w:tc>
          <w:tcPr>
            <w:tcW w:w="1328" w:type="dxa"/>
            <w:vAlign w:val="center"/>
            <w:hideMark/>
          </w:tcPr>
          <w:p w14:paraId="0B051466" w14:textId="77777777" w:rsidR="00EC15BD" w:rsidRPr="00EC15BD" w:rsidRDefault="00EC15BD" w:rsidP="00757A65">
            <w:pPr>
              <w:spacing w:after="0" w:line="240" w:lineRule="auto"/>
              <w:jc w:val="both"/>
              <w:rPr>
                <w:rFonts w:ascii="Times New Roman" w:eastAsia="Times New Roman" w:hAnsi="Times New Roman" w:cs="Times New Roman"/>
                <w:color w:val="auto"/>
                <w:sz w:val="22"/>
                <w:szCs w:val="22"/>
                <w:lang w:eastAsia="fr-FR"/>
              </w:rPr>
            </w:pPr>
            <w:r w:rsidRPr="00EC15BD">
              <w:rPr>
                <w:rFonts w:ascii="Times New Roman" w:eastAsia="Times New Roman" w:hAnsi="Times New Roman" w:cs="Times New Roman"/>
                <w:color w:val="auto"/>
                <w:sz w:val="22"/>
                <w:szCs w:val="22"/>
                <w:lang w:eastAsia="fr-FR"/>
              </w:rPr>
              <w:t>26</w:t>
            </w:r>
          </w:p>
        </w:tc>
        <w:tc>
          <w:tcPr>
            <w:tcW w:w="1313" w:type="dxa"/>
            <w:vAlign w:val="center"/>
            <w:hideMark/>
          </w:tcPr>
          <w:p w14:paraId="5CEC43AD" w14:textId="77777777" w:rsidR="00EC15BD" w:rsidRPr="00EC15BD" w:rsidRDefault="00EC15BD" w:rsidP="00757A65">
            <w:pPr>
              <w:spacing w:after="0" w:line="240" w:lineRule="auto"/>
              <w:jc w:val="both"/>
              <w:rPr>
                <w:rFonts w:ascii="Times New Roman" w:eastAsia="Times New Roman" w:hAnsi="Times New Roman" w:cs="Times New Roman"/>
                <w:color w:val="auto"/>
                <w:sz w:val="22"/>
                <w:szCs w:val="22"/>
                <w:lang w:eastAsia="fr-FR"/>
              </w:rPr>
            </w:pPr>
            <w:r w:rsidRPr="00EC15BD">
              <w:rPr>
                <w:rFonts w:ascii="Times New Roman" w:eastAsia="Times New Roman" w:hAnsi="Times New Roman" w:cs="Times New Roman"/>
                <w:color w:val="auto"/>
                <w:sz w:val="22"/>
                <w:szCs w:val="22"/>
                <w:lang w:eastAsia="fr-FR"/>
              </w:rPr>
              <w:t>78.79%</w:t>
            </w:r>
          </w:p>
        </w:tc>
      </w:tr>
      <w:tr w:rsidR="00EC15BD" w:rsidRPr="00EC15BD" w14:paraId="16F4F6E0" w14:textId="77777777" w:rsidTr="00EC15BD">
        <w:trPr>
          <w:trHeight w:val="259"/>
        </w:trPr>
        <w:tc>
          <w:tcPr>
            <w:tcW w:w="2509" w:type="dxa"/>
            <w:vAlign w:val="center"/>
            <w:hideMark/>
          </w:tcPr>
          <w:p w14:paraId="1BFCFF11" w14:textId="77777777" w:rsidR="00EC15BD" w:rsidRPr="00EC15BD" w:rsidRDefault="00E135C8" w:rsidP="00757A65">
            <w:pPr>
              <w:spacing w:after="0" w:line="240" w:lineRule="auto"/>
              <w:jc w:val="both"/>
              <w:rPr>
                <w:rFonts w:ascii="Times New Roman" w:eastAsia="Times New Roman" w:hAnsi="Times New Roman" w:cs="Times New Roman"/>
                <w:color w:val="auto"/>
                <w:sz w:val="22"/>
                <w:szCs w:val="22"/>
                <w:lang w:eastAsia="fr-FR"/>
              </w:rPr>
            </w:pPr>
            <w:r>
              <w:rPr>
                <w:rFonts w:ascii="Times New Roman" w:eastAsia="Times New Roman" w:hAnsi="Times New Roman" w:cs="Times New Roman"/>
                <w:color w:val="auto"/>
                <w:sz w:val="22"/>
                <w:szCs w:val="22"/>
                <w:lang w:eastAsia="fr-FR"/>
              </w:rPr>
              <w:t>Yes</w:t>
            </w:r>
          </w:p>
        </w:tc>
        <w:tc>
          <w:tcPr>
            <w:tcW w:w="1328" w:type="dxa"/>
            <w:vAlign w:val="center"/>
            <w:hideMark/>
          </w:tcPr>
          <w:p w14:paraId="53D1E6D9" w14:textId="77777777" w:rsidR="00EC15BD" w:rsidRPr="00EC15BD" w:rsidRDefault="00EC15BD" w:rsidP="00757A65">
            <w:pPr>
              <w:spacing w:after="0" w:line="240" w:lineRule="auto"/>
              <w:jc w:val="both"/>
              <w:rPr>
                <w:rFonts w:ascii="Times New Roman" w:eastAsia="Times New Roman" w:hAnsi="Times New Roman" w:cs="Times New Roman"/>
                <w:color w:val="auto"/>
                <w:sz w:val="22"/>
                <w:szCs w:val="22"/>
                <w:lang w:eastAsia="fr-FR"/>
              </w:rPr>
            </w:pPr>
            <w:r w:rsidRPr="00EC15BD">
              <w:rPr>
                <w:rFonts w:ascii="Times New Roman" w:eastAsia="Times New Roman" w:hAnsi="Times New Roman" w:cs="Times New Roman"/>
                <w:color w:val="auto"/>
                <w:sz w:val="22"/>
                <w:szCs w:val="22"/>
                <w:lang w:eastAsia="fr-FR"/>
              </w:rPr>
              <w:t>7</w:t>
            </w:r>
          </w:p>
        </w:tc>
        <w:tc>
          <w:tcPr>
            <w:tcW w:w="1313" w:type="dxa"/>
            <w:vAlign w:val="center"/>
            <w:hideMark/>
          </w:tcPr>
          <w:p w14:paraId="3691EB19" w14:textId="77777777" w:rsidR="00EC15BD" w:rsidRPr="00EC15BD" w:rsidRDefault="00EC15BD" w:rsidP="00757A65">
            <w:pPr>
              <w:spacing w:after="0" w:line="240" w:lineRule="auto"/>
              <w:jc w:val="both"/>
              <w:rPr>
                <w:rFonts w:ascii="Times New Roman" w:eastAsia="Times New Roman" w:hAnsi="Times New Roman" w:cs="Times New Roman"/>
                <w:color w:val="auto"/>
                <w:sz w:val="22"/>
                <w:szCs w:val="22"/>
                <w:lang w:eastAsia="fr-FR"/>
              </w:rPr>
            </w:pPr>
            <w:r w:rsidRPr="00EC15BD">
              <w:rPr>
                <w:rFonts w:ascii="Times New Roman" w:eastAsia="Times New Roman" w:hAnsi="Times New Roman" w:cs="Times New Roman"/>
                <w:color w:val="auto"/>
                <w:sz w:val="22"/>
                <w:szCs w:val="22"/>
                <w:lang w:eastAsia="fr-FR"/>
              </w:rPr>
              <w:t>21.21%</w:t>
            </w:r>
          </w:p>
        </w:tc>
      </w:tr>
    </w:tbl>
    <w:p w14:paraId="4EAFAC37" w14:textId="77777777" w:rsidR="00EC15BD" w:rsidRPr="00EC15BD" w:rsidRDefault="00EC15BD" w:rsidP="00EC15BD">
      <w:pPr>
        <w:spacing w:after="0" w:line="240" w:lineRule="auto"/>
        <w:jc w:val="both"/>
        <w:rPr>
          <w:rFonts w:ascii="Times New Roman" w:hAnsi="Times New Roman" w:cs="Times New Roman"/>
          <w:b/>
          <w:color w:val="auto"/>
          <w:sz w:val="22"/>
          <w:szCs w:val="22"/>
          <w:lang w:val="fr-FR"/>
        </w:rPr>
      </w:pPr>
    </w:p>
    <w:p w14:paraId="446EA6B4" w14:textId="77777777" w:rsidR="00352D9B" w:rsidRPr="00EC15BD" w:rsidRDefault="001B3080" w:rsidP="00EC15BD">
      <w:pPr>
        <w:pStyle w:val="Heading1"/>
        <w:spacing w:before="0"/>
        <w:jc w:val="both"/>
        <w:rPr>
          <w:rFonts w:ascii="Times New Roman" w:hAnsi="Times New Roman" w:cs="Times New Roman"/>
          <w:color w:val="auto"/>
        </w:rPr>
      </w:pPr>
      <w:r w:rsidRPr="00EC15BD">
        <w:rPr>
          <w:rStyle w:val="Strong"/>
          <w:rFonts w:ascii="Times New Roman" w:hAnsi="Times New Roman" w:cs="Times New Roman"/>
          <w:color w:val="auto"/>
          <w:sz w:val="22"/>
          <w:szCs w:val="22"/>
        </w:rPr>
        <w:t>Table 4</w:t>
      </w:r>
      <w:r w:rsidRPr="00EC15BD">
        <w:rPr>
          <w:rStyle w:val="Strong"/>
          <w:rFonts w:ascii="Times New Roman" w:hAnsi="Times New Roman" w:cs="Times New Roman"/>
          <w:b w:val="0"/>
          <w:color w:val="auto"/>
          <w:sz w:val="22"/>
          <w:szCs w:val="22"/>
        </w:rPr>
        <w:t>.</w:t>
      </w:r>
      <w:r w:rsidRPr="00EC15BD">
        <w:rPr>
          <w:rFonts w:ascii="Times New Roman" w:hAnsi="Times New Roman" w:cs="Times New Roman"/>
          <w:b/>
          <w:color w:val="auto"/>
        </w:rPr>
        <w:t xml:space="preserve"> Types of Energy Used in </w:t>
      </w:r>
      <w:proofErr w:type="spellStart"/>
      <w:r w:rsidRPr="00EC15BD">
        <w:rPr>
          <w:rFonts w:ascii="Times New Roman" w:hAnsi="Times New Roman" w:cs="Times New Roman"/>
          <w:b/>
          <w:color w:val="auto"/>
        </w:rPr>
        <w:t>Agro</w:t>
      </w:r>
      <w:proofErr w:type="spellEnd"/>
      <w:r w:rsidRPr="00EC15BD">
        <w:rPr>
          <w:rFonts w:ascii="Times New Roman" w:hAnsi="Times New Roman" w:cs="Times New Roman"/>
          <w:b/>
          <w:color w:val="auto"/>
        </w:rPr>
        <w:t>-Food Processing</w:t>
      </w:r>
    </w:p>
    <w:tbl>
      <w:tblPr>
        <w:tblW w:w="4246" w:type="dxa"/>
        <w:tblInd w:w="-5" w:type="dxa"/>
        <w:tblCellMar>
          <w:left w:w="70" w:type="dxa"/>
          <w:right w:w="70" w:type="dxa"/>
        </w:tblCellMar>
        <w:tblLook w:val="04A0" w:firstRow="1" w:lastRow="0" w:firstColumn="1" w:lastColumn="0" w:noHBand="0" w:noVBand="1"/>
      </w:tblPr>
      <w:tblGrid>
        <w:gridCol w:w="1635"/>
        <w:gridCol w:w="1112"/>
        <w:gridCol w:w="1499"/>
      </w:tblGrid>
      <w:tr w:rsidR="00E135C8" w:rsidRPr="00E135C8" w14:paraId="15A87C22" w14:textId="77777777" w:rsidTr="00E135C8">
        <w:trPr>
          <w:trHeight w:val="96"/>
        </w:trPr>
        <w:tc>
          <w:tcPr>
            <w:tcW w:w="1635" w:type="dxa"/>
            <w:tcBorders>
              <w:top w:val="single" w:sz="4" w:space="0" w:color="auto"/>
              <w:left w:val="single" w:sz="4" w:space="0" w:color="auto"/>
              <w:bottom w:val="single" w:sz="4" w:space="0" w:color="auto"/>
              <w:right w:val="single" w:sz="4" w:space="0" w:color="auto"/>
            </w:tcBorders>
            <w:vAlign w:val="center"/>
            <w:hideMark/>
          </w:tcPr>
          <w:p w14:paraId="63FE105E" w14:textId="77777777" w:rsidR="00E135C8" w:rsidRPr="00E135C8"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rPr>
              <w:t>Type of energy</w:t>
            </w:r>
          </w:p>
        </w:tc>
        <w:tc>
          <w:tcPr>
            <w:tcW w:w="1112" w:type="dxa"/>
            <w:tcBorders>
              <w:top w:val="single" w:sz="4" w:space="0" w:color="auto"/>
              <w:left w:val="nil"/>
              <w:bottom w:val="single" w:sz="4" w:space="0" w:color="auto"/>
              <w:right w:val="single" w:sz="4" w:space="0" w:color="auto"/>
            </w:tcBorders>
            <w:vAlign w:val="center"/>
            <w:hideMark/>
          </w:tcPr>
          <w:p w14:paraId="24C6E335" w14:textId="77777777" w:rsidR="00E135C8" w:rsidRPr="00E135C8"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Frequency</w:t>
            </w:r>
          </w:p>
        </w:tc>
        <w:tc>
          <w:tcPr>
            <w:tcW w:w="1499" w:type="dxa"/>
            <w:tcBorders>
              <w:top w:val="single" w:sz="4" w:space="0" w:color="auto"/>
              <w:left w:val="nil"/>
              <w:bottom w:val="single" w:sz="4" w:space="0" w:color="auto"/>
              <w:right w:val="single" w:sz="4" w:space="0" w:color="auto"/>
            </w:tcBorders>
            <w:vAlign w:val="center"/>
            <w:hideMark/>
          </w:tcPr>
          <w:p w14:paraId="7D0721CC" w14:textId="77777777" w:rsidR="00E135C8" w:rsidRPr="00E135C8"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E135C8">
              <w:rPr>
                <w:rFonts w:ascii="Times New Roman" w:hAnsi="Times New Roman" w:cs="Times New Roman"/>
                <w:sz w:val="16"/>
                <w:szCs w:val="16"/>
              </w:rPr>
              <w:t>Percentage (%)</w:t>
            </w:r>
          </w:p>
        </w:tc>
      </w:tr>
      <w:tr w:rsidR="00352D9B" w:rsidRPr="00E135C8" w14:paraId="15153092"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7BAEE2EA" w14:textId="77777777" w:rsidR="00352D9B"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rPr>
              <w:lastRenderedPageBreak/>
              <w:t>Electricity</w:t>
            </w:r>
          </w:p>
        </w:tc>
        <w:tc>
          <w:tcPr>
            <w:tcW w:w="1112" w:type="dxa"/>
            <w:tcBorders>
              <w:top w:val="nil"/>
              <w:left w:val="nil"/>
              <w:bottom w:val="single" w:sz="4" w:space="0" w:color="auto"/>
              <w:right w:val="single" w:sz="4" w:space="0" w:color="auto"/>
            </w:tcBorders>
            <w:vAlign w:val="center"/>
            <w:hideMark/>
          </w:tcPr>
          <w:p w14:paraId="7F441E8B" w14:textId="77777777" w:rsidR="00352D9B" w:rsidRPr="00E135C8"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29</w:t>
            </w:r>
          </w:p>
        </w:tc>
        <w:tc>
          <w:tcPr>
            <w:tcW w:w="1499" w:type="dxa"/>
            <w:tcBorders>
              <w:top w:val="nil"/>
              <w:left w:val="nil"/>
              <w:bottom w:val="single" w:sz="4" w:space="0" w:color="auto"/>
              <w:right w:val="single" w:sz="4" w:space="0" w:color="auto"/>
            </w:tcBorders>
            <w:vAlign w:val="center"/>
            <w:hideMark/>
          </w:tcPr>
          <w:p w14:paraId="7354BE4B" w14:textId="77777777" w:rsidR="00352D9B" w:rsidRPr="00E135C8"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87.88</w:t>
            </w:r>
          </w:p>
        </w:tc>
      </w:tr>
      <w:tr w:rsidR="00352D9B" w:rsidRPr="00E135C8" w14:paraId="51ABF3CD"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68F5051D" w14:textId="77777777" w:rsidR="00352D9B"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rPr>
              <w:t>Wood</w:t>
            </w:r>
          </w:p>
        </w:tc>
        <w:tc>
          <w:tcPr>
            <w:tcW w:w="1112" w:type="dxa"/>
            <w:tcBorders>
              <w:top w:val="nil"/>
              <w:left w:val="nil"/>
              <w:bottom w:val="single" w:sz="4" w:space="0" w:color="auto"/>
              <w:right w:val="single" w:sz="4" w:space="0" w:color="auto"/>
            </w:tcBorders>
            <w:vAlign w:val="center"/>
            <w:hideMark/>
          </w:tcPr>
          <w:p w14:paraId="1AD20C98" w14:textId="77777777" w:rsidR="00352D9B" w:rsidRPr="00E135C8"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12</w:t>
            </w:r>
          </w:p>
        </w:tc>
        <w:tc>
          <w:tcPr>
            <w:tcW w:w="1499" w:type="dxa"/>
            <w:tcBorders>
              <w:top w:val="nil"/>
              <w:left w:val="nil"/>
              <w:bottom w:val="single" w:sz="4" w:space="0" w:color="auto"/>
              <w:right w:val="single" w:sz="4" w:space="0" w:color="auto"/>
            </w:tcBorders>
            <w:vAlign w:val="center"/>
            <w:hideMark/>
          </w:tcPr>
          <w:p w14:paraId="0739DBA5" w14:textId="77777777" w:rsidR="00352D9B" w:rsidRPr="00E135C8"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36.36</w:t>
            </w:r>
          </w:p>
        </w:tc>
      </w:tr>
      <w:tr w:rsidR="00352D9B" w:rsidRPr="00E135C8" w14:paraId="50EBAF9E"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4CB4D56A" w14:textId="77777777" w:rsidR="00352D9B"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rPr>
              <w:t>Solar energy</w:t>
            </w:r>
          </w:p>
        </w:tc>
        <w:tc>
          <w:tcPr>
            <w:tcW w:w="1112" w:type="dxa"/>
            <w:tcBorders>
              <w:top w:val="nil"/>
              <w:left w:val="nil"/>
              <w:bottom w:val="single" w:sz="4" w:space="0" w:color="auto"/>
              <w:right w:val="single" w:sz="4" w:space="0" w:color="auto"/>
            </w:tcBorders>
            <w:vAlign w:val="center"/>
            <w:hideMark/>
          </w:tcPr>
          <w:p w14:paraId="506C2A75" w14:textId="77777777" w:rsidR="00352D9B" w:rsidRPr="00E135C8"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4</w:t>
            </w:r>
          </w:p>
        </w:tc>
        <w:tc>
          <w:tcPr>
            <w:tcW w:w="1499" w:type="dxa"/>
            <w:tcBorders>
              <w:top w:val="nil"/>
              <w:left w:val="nil"/>
              <w:bottom w:val="single" w:sz="4" w:space="0" w:color="auto"/>
              <w:right w:val="single" w:sz="4" w:space="0" w:color="auto"/>
            </w:tcBorders>
            <w:vAlign w:val="center"/>
            <w:hideMark/>
          </w:tcPr>
          <w:p w14:paraId="60A5BA5F" w14:textId="77777777" w:rsidR="00352D9B" w:rsidRPr="00E135C8"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12.12</w:t>
            </w:r>
          </w:p>
        </w:tc>
      </w:tr>
      <w:tr w:rsidR="00352D9B" w:rsidRPr="00E135C8" w14:paraId="2CAC50C9"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7CBD29D2" w14:textId="77777777" w:rsidR="00352D9B"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rPr>
              <w:t>Gas</w:t>
            </w:r>
          </w:p>
        </w:tc>
        <w:tc>
          <w:tcPr>
            <w:tcW w:w="1112" w:type="dxa"/>
            <w:tcBorders>
              <w:top w:val="nil"/>
              <w:left w:val="nil"/>
              <w:bottom w:val="single" w:sz="4" w:space="0" w:color="auto"/>
              <w:right w:val="single" w:sz="4" w:space="0" w:color="auto"/>
            </w:tcBorders>
            <w:vAlign w:val="center"/>
            <w:hideMark/>
          </w:tcPr>
          <w:p w14:paraId="7FFA4CEE" w14:textId="77777777" w:rsidR="00352D9B" w:rsidRPr="00E135C8"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w:t>
            </w:r>
          </w:p>
        </w:tc>
        <w:tc>
          <w:tcPr>
            <w:tcW w:w="1499" w:type="dxa"/>
            <w:tcBorders>
              <w:top w:val="nil"/>
              <w:left w:val="nil"/>
              <w:bottom w:val="single" w:sz="4" w:space="0" w:color="auto"/>
              <w:right w:val="single" w:sz="4" w:space="0" w:color="auto"/>
            </w:tcBorders>
            <w:vAlign w:val="center"/>
            <w:hideMark/>
          </w:tcPr>
          <w:p w14:paraId="4066392D" w14:textId="77777777" w:rsidR="00352D9B" w:rsidRPr="00E135C8"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3.03</w:t>
            </w:r>
          </w:p>
        </w:tc>
      </w:tr>
      <w:tr w:rsidR="00EC15BD" w:rsidRPr="00E135C8" w14:paraId="68360498"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69A3F5E6" w14:textId="77777777" w:rsidR="00352D9B" w:rsidRPr="00E135C8"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hAnsi="Times New Roman" w:cs="Times New Roman"/>
              </w:rPr>
              <w:t>Generator</w:t>
            </w:r>
          </w:p>
        </w:tc>
        <w:tc>
          <w:tcPr>
            <w:tcW w:w="1112" w:type="dxa"/>
            <w:tcBorders>
              <w:top w:val="nil"/>
              <w:left w:val="nil"/>
              <w:bottom w:val="single" w:sz="4" w:space="0" w:color="auto"/>
              <w:right w:val="single" w:sz="4" w:space="0" w:color="auto"/>
            </w:tcBorders>
            <w:vAlign w:val="center"/>
            <w:hideMark/>
          </w:tcPr>
          <w:p w14:paraId="521D7250" w14:textId="77777777" w:rsidR="00352D9B" w:rsidRPr="00E135C8"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1</w:t>
            </w:r>
          </w:p>
        </w:tc>
        <w:tc>
          <w:tcPr>
            <w:tcW w:w="1499" w:type="dxa"/>
            <w:tcBorders>
              <w:top w:val="nil"/>
              <w:left w:val="nil"/>
              <w:bottom w:val="single" w:sz="4" w:space="0" w:color="auto"/>
              <w:right w:val="single" w:sz="4" w:space="0" w:color="auto"/>
            </w:tcBorders>
            <w:vAlign w:val="center"/>
            <w:hideMark/>
          </w:tcPr>
          <w:p w14:paraId="4EB74745" w14:textId="77777777" w:rsidR="00352D9B" w:rsidRPr="00E135C8"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E135C8">
              <w:rPr>
                <w:rFonts w:ascii="Times New Roman" w:eastAsia="Times New Roman" w:hAnsi="Times New Roman" w:cs="Times New Roman"/>
                <w:color w:val="auto"/>
                <w:sz w:val="16"/>
                <w:szCs w:val="16"/>
                <w:lang w:eastAsia="fr-FR"/>
              </w:rPr>
              <w:t>3.03</w:t>
            </w:r>
          </w:p>
        </w:tc>
      </w:tr>
    </w:tbl>
    <w:p w14:paraId="7B5B35F3" w14:textId="77777777" w:rsidR="00352D9B" w:rsidRPr="00EC15BD" w:rsidRDefault="001B3080" w:rsidP="00EC15BD">
      <w:pPr>
        <w:pStyle w:val="Heading1"/>
        <w:jc w:val="both"/>
        <w:rPr>
          <w:rFonts w:ascii="Times New Roman" w:hAnsi="Times New Roman" w:cs="Times New Roman"/>
          <w:b/>
          <w:color w:val="auto"/>
        </w:rPr>
      </w:pPr>
      <w:r w:rsidRPr="00EC15BD">
        <w:rPr>
          <w:rStyle w:val="Strong"/>
          <w:rFonts w:ascii="Times New Roman" w:hAnsi="Times New Roman" w:cs="Times New Roman"/>
          <w:color w:val="auto"/>
          <w:sz w:val="22"/>
          <w:szCs w:val="22"/>
        </w:rPr>
        <w:t>Table 5</w:t>
      </w:r>
      <w:r w:rsidRPr="00EC15BD">
        <w:rPr>
          <w:rStyle w:val="Strong"/>
          <w:rFonts w:ascii="Times New Roman" w:hAnsi="Times New Roman" w:cs="Times New Roman"/>
          <w:b w:val="0"/>
          <w:color w:val="auto"/>
          <w:sz w:val="22"/>
          <w:szCs w:val="22"/>
        </w:rPr>
        <w:t>.</w:t>
      </w:r>
      <w:r w:rsidRPr="00EC15BD">
        <w:rPr>
          <w:rFonts w:ascii="Times New Roman" w:hAnsi="Times New Roman" w:cs="Times New Roman"/>
          <w:b/>
          <w:color w:val="auto"/>
        </w:rPr>
        <w:t xml:space="preserve"> Analysis of Variance (ANOVA) for Quantity Demanded</w:t>
      </w:r>
    </w:p>
    <w:tbl>
      <w:tblPr>
        <w:tblW w:w="5347" w:type="dxa"/>
        <w:tblInd w:w="-5" w:type="dxa"/>
        <w:tblCellMar>
          <w:left w:w="70" w:type="dxa"/>
          <w:right w:w="70" w:type="dxa"/>
        </w:tblCellMar>
        <w:tblLook w:val="04A0" w:firstRow="1" w:lastRow="0" w:firstColumn="1" w:lastColumn="0" w:noHBand="0" w:noVBand="1"/>
      </w:tblPr>
      <w:tblGrid>
        <w:gridCol w:w="1796"/>
        <w:gridCol w:w="740"/>
        <w:gridCol w:w="649"/>
        <w:gridCol w:w="753"/>
        <w:gridCol w:w="727"/>
        <w:gridCol w:w="682"/>
      </w:tblGrid>
      <w:tr w:rsidR="00EC15BD" w:rsidRPr="00533BD2" w14:paraId="09512C28" w14:textId="77777777" w:rsidTr="00567733">
        <w:trPr>
          <w:trHeight w:val="64"/>
        </w:trPr>
        <w:tc>
          <w:tcPr>
            <w:tcW w:w="1809" w:type="dxa"/>
            <w:tcBorders>
              <w:top w:val="single" w:sz="4" w:space="0" w:color="auto"/>
              <w:left w:val="single" w:sz="4" w:space="0" w:color="auto"/>
              <w:bottom w:val="single" w:sz="4" w:space="0" w:color="auto"/>
              <w:right w:val="single" w:sz="4" w:space="0" w:color="auto"/>
            </w:tcBorders>
            <w:vAlign w:val="center"/>
            <w:hideMark/>
          </w:tcPr>
          <w:p w14:paraId="75319958" w14:textId="77777777" w:rsidR="00352D9B" w:rsidRPr="00533BD2"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hAnsi="Times New Roman" w:cs="Times New Roman"/>
              </w:rPr>
              <w:t>Source of variation</w:t>
            </w:r>
          </w:p>
        </w:tc>
        <w:tc>
          <w:tcPr>
            <w:tcW w:w="712" w:type="dxa"/>
            <w:tcBorders>
              <w:top w:val="single" w:sz="4" w:space="0" w:color="auto"/>
              <w:left w:val="nil"/>
              <w:bottom w:val="single" w:sz="4" w:space="0" w:color="auto"/>
              <w:right w:val="single" w:sz="4" w:space="0" w:color="auto"/>
            </w:tcBorders>
            <w:vAlign w:val="center"/>
            <w:hideMark/>
          </w:tcPr>
          <w:p w14:paraId="0AD4BEBB" w14:textId="77777777" w:rsidR="00352D9B" w:rsidRPr="00533BD2"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hAnsi="Times New Roman" w:cs="Times New Roman"/>
              </w:rPr>
              <w:t>Sum of squares</w:t>
            </w:r>
          </w:p>
        </w:tc>
        <w:tc>
          <w:tcPr>
            <w:tcW w:w="655" w:type="dxa"/>
            <w:tcBorders>
              <w:top w:val="single" w:sz="4" w:space="0" w:color="auto"/>
              <w:left w:val="nil"/>
              <w:bottom w:val="single" w:sz="4" w:space="0" w:color="auto"/>
              <w:right w:val="single" w:sz="4" w:space="0" w:color="auto"/>
            </w:tcBorders>
            <w:vAlign w:val="center"/>
            <w:hideMark/>
          </w:tcPr>
          <w:p w14:paraId="1EA5C5DB" w14:textId="77777777" w:rsidR="00352D9B" w:rsidRPr="00533BD2" w:rsidRDefault="00352D9B" w:rsidP="00E135C8">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eastAsia="Times New Roman" w:hAnsi="Times New Roman" w:cs="Times New Roman"/>
                <w:b/>
                <w:color w:val="auto"/>
                <w:sz w:val="16"/>
                <w:szCs w:val="16"/>
                <w:lang w:eastAsia="fr-FR"/>
              </w:rPr>
              <w:t>d</w:t>
            </w:r>
            <w:r w:rsidR="00E135C8" w:rsidRPr="00533BD2">
              <w:rPr>
                <w:rFonts w:ascii="Times New Roman" w:eastAsia="Times New Roman" w:hAnsi="Times New Roman" w:cs="Times New Roman"/>
                <w:b/>
                <w:color w:val="auto"/>
                <w:sz w:val="16"/>
                <w:szCs w:val="16"/>
                <w:lang w:eastAsia="fr-FR"/>
              </w:rPr>
              <w:t>f</w:t>
            </w:r>
          </w:p>
        </w:tc>
        <w:tc>
          <w:tcPr>
            <w:tcW w:w="755" w:type="dxa"/>
            <w:tcBorders>
              <w:top w:val="single" w:sz="4" w:space="0" w:color="auto"/>
              <w:left w:val="nil"/>
              <w:bottom w:val="single" w:sz="4" w:space="0" w:color="auto"/>
              <w:right w:val="single" w:sz="4" w:space="0" w:color="auto"/>
            </w:tcBorders>
            <w:vAlign w:val="center"/>
            <w:hideMark/>
          </w:tcPr>
          <w:p w14:paraId="58A425B1" w14:textId="77777777" w:rsidR="00352D9B" w:rsidRPr="00533BD2"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hAnsi="Times New Roman" w:cs="Times New Roman"/>
              </w:rPr>
              <w:t>Mean square</w:t>
            </w:r>
          </w:p>
        </w:tc>
        <w:tc>
          <w:tcPr>
            <w:tcW w:w="731" w:type="dxa"/>
            <w:tcBorders>
              <w:top w:val="single" w:sz="4" w:space="0" w:color="auto"/>
              <w:left w:val="nil"/>
              <w:bottom w:val="single" w:sz="4" w:space="0" w:color="auto"/>
              <w:right w:val="single" w:sz="4" w:space="0" w:color="auto"/>
            </w:tcBorders>
            <w:vAlign w:val="center"/>
            <w:hideMark/>
          </w:tcPr>
          <w:p w14:paraId="2C46EDEA" w14:textId="77777777" w:rsidR="00352D9B" w:rsidRPr="00533BD2" w:rsidRDefault="00352D9B" w:rsidP="00EC15BD">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eastAsia="Times New Roman" w:hAnsi="Times New Roman" w:cs="Times New Roman"/>
                <w:b/>
                <w:color w:val="auto"/>
                <w:sz w:val="16"/>
                <w:szCs w:val="16"/>
                <w:lang w:eastAsia="fr-FR"/>
              </w:rPr>
              <w:t>F</w:t>
            </w:r>
          </w:p>
        </w:tc>
        <w:tc>
          <w:tcPr>
            <w:tcW w:w="685" w:type="dxa"/>
            <w:tcBorders>
              <w:top w:val="single" w:sz="4" w:space="0" w:color="auto"/>
              <w:left w:val="nil"/>
              <w:bottom w:val="single" w:sz="4" w:space="0" w:color="auto"/>
              <w:right w:val="single" w:sz="4" w:space="0" w:color="auto"/>
            </w:tcBorders>
            <w:vAlign w:val="center"/>
            <w:hideMark/>
          </w:tcPr>
          <w:p w14:paraId="3821F217" w14:textId="77777777" w:rsidR="00352D9B" w:rsidRPr="00533BD2" w:rsidRDefault="00352D9B" w:rsidP="00EC15BD">
            <w:pPr>
              <w:spacing w:after="0" w:line="240" w:lineRule="auto"/>
              <w:jc w:val="both"/>
              <w:rPr>
                <w:rFonts w:ascii="Times New Roman" w:eastAsia="Times New Roman" w:hAnsi="Times New Roman" w:cs="Times New Roman"/>
                <w:b/>
                <w:color w:val="auto"/>
                <w:sz w:val="16"/>
                <w:szCs w:val="16"/>
                <w:lang w:eastAsia="fr-FR"/>
              </w:rPr>
            </w:pPr>
            <w:r w:rsidRPr="00533BD2">
              <w:rPr>
                <w:rFonts w:ascii="Times New Roman" w:eastAsia="Times New Roman" w:hAnsi="Times New Roman" w:cs="Times New Roman"/>
                <w:b/>
                <w:color w:val="auto"/>
                <w:sz w:val="16"/>
                <w:szCs w:val="16"/>
                <w:lang w:eastAsia="fr-FR"/>
              </w:rPr>
              <w:t>Sig.</w:t>
            </w:r>
          </w:p>
        </w:tc>
      </w:tr>
      <w:tr w:rsidR="00EC15BD" w:rsidRPr="00533BD2" w14:paraId="7E1E89CF"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0A17BF2B" w14:textId="77777777" w:rsidR="00352D9B" w:rsidRPr="00533BD2"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Processing methods</w:t>
            </w:r>
          </w:p>
        </w:tc>
        <w:tc>
          <w:tcPr>
            <w:tcW w:w="712" w:type="dxa"/>
            <w:tcBorders>
              <w:top w:val="nil"/>
              <w:left w:val="nil"/>
              <w:bottom w:val="single" w:sz="4" w:space="0" w:color="auto"/>
              <w:right w:val="single" w:sz="4" w:space="0" w:color="auto"/>
            </w:tcBorders>
            <w:vAlign w:val="center"/>
            <w:hideMark/>
          </w:tcPr>
          <w:p w14:paraId="4C0D96C8"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0,353</w:t>
            </w:r>
          </w:p>
        </w:tc>
        <w:tc>
          <w:tcPr>
            <w:tcW w:w="655" w:type="dxa"/>
            <w:tcBorders>
              <w:top w:val="nil"/>
              <w:left w:val="nil"/>
              <w:bottom w:val="single" w:sz="4" w:space="0" w:color="auto"/>
              <w:right w:val="single" w:sz="4" w:space="0" w:color="auto"/>
            </w:tcBorders>
            <w:vAlign w:val="center"/>
            <w:hideMark/>
          </w:tcPr>
          <w:p w14:paraId="405E5F68"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w:t>
            </w:r>
          </w:p>
        </w:tc>
        <w:tc>
          <w:tcPr>
            <w:tcW w:w="755" w:type="dxa"/>
            <w:tcBorders>
              <w:top w:val="nil"/>
              <w:left w:val="nil"/>
              <w:bottom w:val="single" w:sz="4" w:space="0" w:color="auto"/>
              <w:right w:val="single" w:sz="4" w:space="0" w:color="auto"/>
            </w:tcBorders>
            <w:vAlign w:val="center"/>
            <w:hideMark/>
          </w:tcPr>
          <w:p w14:paraId="7F7EF012"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0,177</w:t>
            </w:r>
          </w:p>
        </w:tc>
        <w:tc>
          <w:tcPr>
            <w:tcW w:w="731" w:type="dxa"/>
            <w:tcBorders>
              <w:top w:val="nil"/>
              <w:left w:val="nil"/>
              <w:bottom w:val="single" w:sz="4" w:space="0" w:color="auto"/>
              <w:right w:val="single" w:sz="4" w:space="0" w:color="auto"/>
            </w:tcBorders>
            <w:vAlign w:val="center"/>
            <w:hideMark/>
          </w:tcPr>
          <w:p w14:paraId="43CCD3D5"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3,178</w:t>
            </w:r>
          </w:p>
        </w:tc>
        <w:tc>
          <w:tcPr>
            <w:tcW w:w="685" w:type="dxa"/>
            <w:tcBorders>
              <w:top w:val="nil"/>
              <w:left w:val="nil"/>
              <w:bottom w:val="single" w:sz="4" w:space="0" w:color="auto"/>
              <w:right w:val="single" w:sz="4" w:space="0" w:color="auto"/>
            </w:tcBorders>
            <w:vAlign w:val="center"/>
            <w:hideMark/>
          </w:tcPr>
          <w:p w14:paraId="23E75E6F"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0,09</w:t>
            </w:r>
          </w:p>
        </w:tc>
      </w:tr>
      <w:tr w:rsidR="00EC15BD" w:rsidRPr="00533BD2" w14:paraId="799F031D"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7499C0F5"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Marketing strategy</w:t>
            </w:r>
          </w:p>
        </w:tc>
        <w:tc>
          <w:tcPr>
            <w:tcW w:w="712" w:type="dxa"/>
            <w:tcBorders>
              <w:top w:val="nil"/>
              <w:left w:val="nil"/>
              <w:bottom w:val="single" w:sz="4" w:space="0" w:color="auto"/>
              <w:right w:val="single" w:sz="4" w:space="0" w:color="auto"/>
            </w:tcBorders>
            <w:vAlign w:val="center"/>
            <w:hideMark/>
          </w:tcPr>
          <w:p w14:paraId="498C7376"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w:t>
            </w:r>
          </w:p>
        </w:tc>
        <w:tc>
          <w:tcPr>
            <w:tcW w:w="655" w:type="dxa"/>
            <w:tcBorders>
              <w:top w:val="nil"/>
              <w:left w:val="nil"/>
              <w:bottom w:val="single" w:sz="4" w:space="0" w:color="auto"/>
              <w:right w:val="single" w:sz="4" w:space="0" w:color="auto"/>
            </w:tcBorders>
            <w:vAlign w:val="center"/>
            <w:hideMark/>
          </w:tcPr>
          <w:p w14:paraId="2C364478"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w:t>
            </w:r>
          </w:p>
        </w:tc>
        <w:tc>
          <w:tcPr>
            <w:tcW w:w="755" w:type="dxa"/>
            <w:tcBorders>
              <w:top w:val="nil"/>
              <w:left w:val="nil"/>
              <w:bottom w:val="single" w:sz="4" w:space="0" w:color="auto"/>
              <w:right w:val="single" w:sz="4" w:space="0" w:color="auto"/>
            </w:tcBorders>
            <w:vAlign w:val="center"/>
            <w:hideMark/>
          </w:tcPr>
          <w:p w14:paraId="38ED77D3"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w:t>
            </w:r>
          </w:p>
        </w:tc>
        <w:tc>
          <w:tcPr>
            <w:tcW w:w="731" w:type="dxa"/>
            <w:tcBorders>
              <w:top w:val="nil"/>
              <w:left w:val="nil"/>
              <w:bottom w:val="single" w:sz="4" w:space="0" w:color="auto"/>
              <w:right w:val="single" w:sz="4" w:space="0" w:color="auto"/>
            </w:tcBorders>
            <w:vAlign w:val="center"/>
            <w:hideMark/>
          </w:tcPr>
          <w:p w14:paraId="091AB764"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w:t>
            </w:r>
          </w:p>
        </w:tc>
        <w:tc>
          <w:tcPr>
            <w:tcW w:w="685" w:type="dxa"/>
            <w:tcBorders>
              <w:top w:val="nil"/>
              <w:left w:val="nil"/>
              <w:bottom w:val="single" w:sz="4" w:space="0" w:color="auto"/>
              <w:right w:val="single" w:sz="4" w:space="0" w:color="auto"/>
            </w:tcBorders>
            <w:vAlign w:val="center"/>
            <w:hideMark/>
          </w:tcPr>
          <w:p w14:paraId="60FA33B8"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w:t>
            </w:r>
          </w:p>
        </w:tc>
      </w:tr>
      <w:tr w:rsidR="00EC15BD" w:rsidRPr="00533BD2" w14:paraId="264A51ED"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6447779A"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Product quality</w:t>
            </w:r>
          </w:p>
        </w:tc>
        <w:tc>
          <w:tcPr>
            <w:tcW w:w="712" w:type="dxa"/>
            <w:tcBorders>
              <w:top w:val="nil"/>
              <w:left w:val="nil"/>
              <w:bottom w:val="single" w:sz="4" w:space="0" w:color="auto"/>
              <w:right w:val="single" w:sz="4" w:space="0" w:color="auto"/>
            </w:tcBorders>
            <w:vAlign w:val="center"/>
            <w:hideMark/>
          </w:tcPr>
          <w:p w14:paraId="24C449C1"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2,167</w:t>
            </w:r>
          </w:p>
        </w:tc>
        <w:tc>
          <w:tcPr>
            <w:tcW w:w="655" w:type="dxa"/>
            <w:tcBorders>
              <w:top w:val="nil"/>
              <w:left w:val="nil"/>
              <w:bottom w:val="single" w:sz="4" w:space="0" w:color="auto"/>
              <w:right w:val="single" w:sz="4" w:space="0" w:color="auto"/>
            </w:tcBorders>
            <w:vAlign w:val="center"/>
            <w:hideMark/>
          </w:tcPr>
          <w:p w14:paraId="194E3FCA"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3</w:t>
            </w:r>
          </w:p>
        </w:tc>
        <w:tc>
          <w:tcPr>
            <w:tcW w:w="755" w:type="dxa"/>
            <w:tcBorders>
              <w:top w:val="nil"/>
              <w:left w:val="nil"/>
              <w:bottom w:val="single" w:sz="4" w:space="0" w:color="auto"/>
              <w:right w:val="single" w:sz="4" w:space="0" w:color="auto"/>
            </w:tcBorders>
            <w:vAlign w:val="center"/>
            <w:hideMark/>
          </w:tcPr>
          <w:p w14:paraId="69F1F794"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0,722</w:t>
            </w:r>
          </w:p>
        </w:tc>
        <w:tc>
          <w:tcPr>
            <w:tcW w:w="731" w:type="dxa"/>
            <w:tcBorders>
              <w:top w:val="nil"/>
              <w:left w:val="nil"/>
              <w:bottom w:val="single" w:sz="4" w:space="0" w:color="auto"/>
              <w:right w:val="single" w:sz="4" w:space="0" w:color="auto"/>
            </w:tcBorders>
            <w:vAlign w:val="center"/>
            <w:hideMark/>
          </w:tcPr>
          <w:p w14:paraId="02B3E8BF"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13</w:t>
            </w:r>
          </w:p>
        </w:tc>
        <w:tc>
          <w:tcPr>
            <w:tcW w:w="685" w:type="dxa"/>
            <w:tcBorders>
              <w:top w:val="nil"/>
              <w:left w:val="nil"/>
              <w:bottom w:val="single" w:sz="4" w:space="0" w:color="auto"/>
              <w:right w:val="single" w:sz="4" w:space="0" w:color="auto"/>
            </w:tcBorders>
            <w:vAlign w:val="center"/>
            <w:hideMark/>
          </w:tcPr>
          <w:p w14:paraId="4AF4A427"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0,001</w:t>
            </w:r>
          </w:p>
        </w:tc>
      </w:tr>
      <w:tr w:rsidR="00EC15BD" w:rsidRPr="00533BD2" w14:paraId="33B25C32"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0C35AED8"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Product type</w:t>
            </w:r>
          </w:p>
        </w:tc>
        <w:tc>
          <w:tcPr>
            <w:tcW w:w="712" w:type="dxa"/>
            <w:tcBorders>
              <w:top w:val="nil"/>
              <w:left w:val="nil"/>
              <w:bottom w:val="single" w:sz="4" w:space="0" w:color="auto"/>
              <w:right w:val="single" w:sz="4" w:space="0" w:color="auto"/>
            </w:tcBorders>
            <w:vAlign w:val="center"/>
            <w:hideMark/>
          </w:tcPr>
          <w:p w14:paraId="02813B5C"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4,692</w:t>
            </w:r>
          </w:p>
        </w:tc>
        <w:tc>
          <w:tcPr>
            <w:tcW w:w="655" w:type="dxa"/>
            <w:tcBorders>
              <w:top w:val="nil"/>
              <w:left w:val="nil"/>
              <w:bottom w:val="single" w:sz="4" w:space="0" w:color="auto"/>
              <w:right w:val="single" w:sz="4" w:space="0" w:color="auto"/>
            </w:tcBorders>
            <w:vAlign w:val="center"/>
            <w:hideMark/>
          </w:tcPr>
          <w:p w14:paraId="32CEF650"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9</w:t>
            </w:r>
          </w:p>
        </w:tc>
        <w:tc>
          <w:tcPr>
            <w:tcW w:w="755" w:type="dxa"/>
            <w:tcBorders>
              <w:top w:val="nil"/>
              <w:left w:val="nil"/>
              <w:bottom w:val="single" w:sz="4" w:space="0" w:color="auto"/>
              <w:right w:val="single" w:sz="4" w:space="0" w:color="auto"/>
            </w:tcBorders>
            <w:vAlign w:val="center"/>
            <w:hideMark/>
          </w:tcPr>
          <w:p w14:paraId="48CC3641"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0,521</w:t>
            </w:r>
          </w:p>
        </w:tc>
        <w:tc>
          <w:tcPr>
            <w:tcW w:w="731" w:type="dxa"/>
            <w:tcBorders>
              <w:top w:val="nil"/>
              <w:left w:val="nil"/>
              <w:bottom w:val="single" w:sz="4" w:space="0" w:color="auto"/>
              <w:right w:val="single" w:sz="4" w:space="0" w:color="auto"/>
            </w:tcBorders>
            <w:vAlign w:val="center"/>
            <w:hideMark/>
          </w:tcPr>
          <w:p w14:paraId="5D4A2843"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9,384</w:t>
            </w:r>
          </w:p>
        </w:tc>
        <w:tc>
          <w:tcPr>
            <w:tcW w:w="685" w:type="dxa"/>
            <w:tcBorders>
              <w:top w:val="nil"/>
              <w:left w:val="nil"/>
              <w:bottom w:val="single" w:sz="4" w:space="0" w:color="auto"/>
              <w:right w:val="single" w:sz="4" w:space="0" w:color="auto"/>
            </w:tcBorders>
            <w:vAlign w:val="center"/>
            <w:hideMark/>
          </w:tcPr>
          <w:p w14:paraId="00F78B94"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0,001</w:t>
            </w:r>
          </w:p>
        </w:tc>
      </w:tr>
      <w:tr w:rsidR="00EC15BD" w:rsidRPr="00533BD2" w14:paraId="47984478"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5C87C32E"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Error</w:t>
            </w:r>
          </w:p>
        </w:tc>
        <w:tc>
          <w:tcPr>
            <w:tcW w:w="712" w:type="dxa"/>
            <w:tcBorders>
              <w:top w:val="nil"/>
              <w:left w:val="nil"/>
              <w:bottom w:val="single" w:sz="4" w:space="0" w:color="auto"/>
              <w:right w:val="single" w:sz="4" w:space="0" w:color="auto"/>
            </w:tcBorders>
            <w:vAlign w:val="center"/>
            <w:hideMark/>
          </w:tcPr>
          <w:p w14:paraId="5F5798F5"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0,5</w:t>
            </w:r>
          </w:p>
        </w:tc>
        <w:tc>
          <w:tcPr>
            <w:tcW w:w="655" w:type="dxa"/>
            <w:tcBorders>
              <w:top w:val="nil"/>
              <w:left w:val="nil"/>
              <w:bottom w:val="single" w:sz="4" w:space="0" w:color="auto"/>
              <w:right w:val="single" w:sz="4" w:space="0" w:color="auto"/>
            </w:tcBorders>
            <w:vAlign w:val="center"/>
            <w:hideMark/>
          </w:tcPr>
          <w:p w14:paraId="3E93DE0C"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9</w:t>
            </w:r>
          </w:p>
        </w:tc>
        <w:tc>
          <w:tcPr>
            <w:tcW w:w="755" w:type="dxa"/>
            <w:tcBorders>
              <w:top w:val="nil"/>
              <w:left w:val="nil"/>
              <w:bottom w:val="single" w:sz="4" w:space="0" w:color="auto"/>
              <w:right w:val="single" w:sz="4" w:space="0" w:color="auto"/>
            </w:tcBorders>
            <w:vAlign w:val="center"/>
            <w:hideMark/>
          </w:tcPr>
          <w:p w14:paraId="49BA538B"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0,056</w:t>
            </w:r>
          </w:p>
        </w:tc>
        <w:tc>
          <w:tcPr>
            <w:tcW w:w="731" w:type="dxa"/>
            <w:tcBorders>
              <w:top w:val="nil"/>
              <w:left w:val="nil"/>
              <w:bottom w:val="single" w:sz="4" w:space="0" w:color="auto"/>
              <w:right w:val="single" w:sz="4" w:space="0" w:color="auto"/>
            </w:tcBorders>
            <w:vAlign w:val="center"/>
            <w:hideMark/>
          </w:tcPr>
          <w:p w14:paraId="0C23C587"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685" w:type="dxa"/>
            <w:tcBorders>
              <w:top w:val="nil"/>
              <w:left w:val="nil"/>
              <w:bottom w:val="single" w:sz="4" w:space="0" w:color="auto"/>
              <w:right w:val="single" w:sz="4" w:space="0" w:color="auto"/>
            </w:tcBorders>
            <w:vAlign w:val="center"/>
            <w:hideMark/>
          </w:tcPr>
          <w:p w14:paraId="535D9133"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r>
      <w:tr w:rsidR="00EC15BD" w:rsidRPr="00533BD2" w14:paraId="2551075C"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37877B7F"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Total</w:t>
            </w:r>
          </w:p>
        </w:tc>
        <w:tc>
          <w:tcPr>
            <w:tcW w:w="712" w:type="dxa"/>
            <w:tcBorders>
              <w:top w:val="nil"/>
              <w:left w:val="nil"/>
              <w:bottom w:val="single" w:sz="4" w:space="0" w:color="auto"/>
              <w:right w:val="single" w:sz="4" w:space="0" w:color="auto"/>
            </w:tcBorders>
            <w:vAlign w:val="center"/>
            <w:hideMark/>
          </w:tcPr>
          <w:p w14:paraId="6399910C"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211</w:t>
            </w:r>
          </w:p>
        </w:tc>
        <w:tc>
          <w:tcPr>
            <w:tcW w:w="655" w:type="dxa"/>
            <w:tcBorders>
              <w:top w:val="nil"/>
              <w:left w:val="nil"/>
              <w:bottom w:val="single" w:sz="4" w:space="0" w:color="auto"/>
              <w:right w:val="single" w:sz="4" w:space="0" w:color="auto"/>
            </w:tcBorders>
            <w:vAlign w:val="center"/>
            <w:hideMark/>
          </w:tcPr>
          <w:p w14:paraId="155E785E"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33</w:t>
            </w:r>
          </w:p>
        </w:tc>
        <w:tc>
          <w:tcPr>
            <w:tcW w:w="755" w:type="dxa"/>
            <w:tcBorders>
              <w:top w:val="nil"/>
              <w:left w:val="nil"/>
              <w:bottom w:val="single" w:sz="4" w:space="0" w:color="auto"/>
              <w:right w:val="single" w:sz="4" w:space="0" w:color="auto"/>
            </w:tcBorders>
            <w:vAlign w:val="center"/>
            <w:hideMark/>
          </w:tcPr>
          <w:p w14:paraId="643C5D0D"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31" w:type="dxa"/>
            <w:tcBorders>
              <w:top w:val="nil"/>
              <w:left w:val="nil"/>
              <w:bottom w:val="single" w:sz="4" w:space="0" w:color="auto"/>
              <w:right w:val="single" w:sz="4" w:space="0" w:color="auto"/>
            </w:tcBorders>
            <w:vAlign w:val="center"/>
            <w:hideMark/>
          </w:tcPr>
          <w:p w14:paraId="7ACAB0AF"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685" w:type="dxa"/>
            <w:tcBorders>
              <w:top w:val="nil"/>
              <w:left w:val="nil"/>
              <w:bottom w:val="single" w:sz="4" w:space="0" w:color="auto"/>
              <w:right w:val="single" w:sz="4" w:space="0" w:color="auto"/>
            </w:tcBorders>
            <w:vAlign w:val="center"/>
            <w:hideMark/>
          </w:tcPr>
          <w:p w14:paraId="4CE9182B"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r>
      <w:tr w:rsidR="00EC15BD" w:rsidRPr="00533BD2" w14:paraId="49D60029"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309410D1"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Corrected total</w:t>
            </w:r>
          </w:p>
        </w:tc>
        <w:tc>
          <w:tcPr>
            <w:tcW w:w="712" w:type="dxa"/>
            <w:tcBorders>
              <w:top w:val="nil"/>
              <w:left w:val="nil"/>
              <w:bottom w:val="single" w:sz="4" w:space="0" w:color="auto"/>
              <w:right w:val="single" w:sz="4" w:space="0" w:color="auto"/>
            </w:tcBorders>
            <w:vAlign w:val="center"/>
            <w:hideMark/>
          </w:tcPr>
          <w:p w14:paraId="3B55E4D6"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12,182</w:t>
            </w:r>
          </w:p>
        </w:tc>
        <w:tc>
          <w:tcPr>
            <w:tcW w:w="655" w:type="dxa"/>
            <w:tcBorders>
              <w:top w:val="nil"/>
              <w:left w:val="nil"/>
              <w:bottom w:val="single" w:sz="4" w:space="0" w:color="auto"/>
              <w:right w:val="single" w:sz="4" w:space="0" w:color="auto"/>
            </w:tcBorders>
            <w:vAlign w:val="center"/>
            <w:hideMark/>
          </w:tcPr>
          <w:p w14:paraId="6938C772"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32</w:t>
            </w:r>
          </w:p>
        </w:tc>
        <w:tc>
          <w:tcPr>
            <w:tcW w:w="755" w:type="dxa"/>
            <w:tcBorders>
              <w:top w:val="nil"/>
              <w:left w:val="nil"/>
              <w:bottom w:val="single" w:sz="4" w:space="0" w:color="auto"/>
              <w:right w:val="single" w:sz="4" w:space="0" w:color="auto"/>
            </w:tcBorders>
            <w:vAlign w:val="center"/>
            <w:hideMark/>
          </w:tcPr>
          <w:p w14:paraId="42485B39"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31" w:type="dxa"/>
            <w:tcBorders>
              <w:top w:val="nil"/>
              <w:left w:val="nil"/>
              <w:bottom w:val="single" w:sz="4" w:space="0" w:color="auto"/>
              <w:right w:val="single" w:sz="4" w:space="0" w:color="auto"/>
            </w:tcBorders>
            <w:vAlign w:val="center"/>
            <w:hideMark/>
          </w:tcPr>
          <w:p w14:paraId="6CE06861"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685" w:type="dxa"/>
            <w:tcBorders>
              <w:top w:val="nil"/>
              <w:left w:val="nil"/>
              <w:bottom w:val="single" w:sz="4" w:space="0" w:color="auto"/>
              <w:right w:val="single" w:sz="4" w:space="0" w:color="auto"/>
            </w:tcBorders>
            <w:vAlign w:val="center"/>
            <w:hideMark/>
          </w:tcPr>
          <w:p w14:paraId="781146CC"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r>
      <w:tr w:rsidR="00EC15BD" w:rsidRPr="00533BD2" w14:paraId="4F8C4A47"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31D10F12"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R²</w:t>
            </w:r>
          </w:p>
        </w:tc>
        <w:tc>
          <w:tcPr>
            <w:tcW w:w="712" w:type="dxa"/>
            <w:tcBorders>
              <w:top w:val="nil"/>
              <w:left w:val="nil"/>
              <w:bottom w:val="single" w:sz="4" w:space="0" w:color="auto"/>
              <w:right w:val="single" w:sz="4" w:space="0" w:color="auto"/>
            </w:tcBorders>
            <w:vAlign w:val="center"/>
            <w:hideMark/>
          </w:tcPr>
          <w:p w14:paraId="3C3BE7C7"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0,959</w:t>
            </w:r>
          </w:p>
        </w:tc>
        <w:tc>
          <w:tcPr>
            <w:tcW w:w="655" w:type="dxa"/>
            <w:tcBorders>
              <w:top w:val="nil"/>
              <w:left w:val="nil"/>
              <w:bottom w:val="single" w:sz="4" w:space="0" w:color="auto"/>
              <w:right w:val="single" w:sz="4" w:space="0" w:color="auto"/>
            </w:tcBorders>
            <w:vAlign w:val="center"/>
            <w:hideMark/>
          </w:tcPr>
          <w:p w14:paraId="613786A5"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55" w:type="dxa"/>
            <w:tcBorders>
              <w:top w:val="nil"/>
              <w:left w:val="nil"/>
              <w:bottom w:val="single" w:sz="4" w:space="0" w:color="auto"/>
              <w:right w:val="single" w:sz="4" w:space="0" w:color="auto"/>
            </w:tcBorders>
            <w:vAlign w:val="center"/>
            <w:hideMark/>
          </w:tcPr>
          <w:p w14:paraId="2A35617A"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31" w:type="dxa"/>
            <w:tcBorders>
              <w:top w:val="nil"/>
              <w:left w:val="nil"/>
              <w:bottom w:val="single" w:sz="4" w:space="0" w:color="auto"/>
              <w:right w:val="single" w:sz="4" w:space="0" w:color="auto"/>
            </w:tcBorders>
            <w:vAlign w:val="center"/>
            <w:hideMark/>
          </w:tcPr>
          <w:p w14:paraId="5CE9509F"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685" w:type="dxa"/>
            <w:tcBorders>
              <w:top w:val="nil"/>
              <w:left w:val="nil"/>
              <w:bottom w:val="single" w:sz="4" w:space="0" w:color="auto"/>
              <w:right w:val="single" w:sz="4" w:space="0" w:color="auto"/>
            </w:tcBorders>
            <w:vAlign w:val="center"/>
            <w:hideMark/>
          </w:tcPr>
          <w:p w14:paraId="7DC6D2A7"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r>
      <w:tr w:rsidR="00EC15BD" w:rsidRPr="00533BD2" w14:paraId="0198EFA0" w14:textId="77777777" w:rsidTr="00567733">
        <w:trPr>
          <w:trHeight w:val="64"/>
        </w:trPr>
        <w:tc>
          <w:tcPr>
            <w:tcW w:w="1809" w:type="dxa"/>
            <w:tcBorders>
              <w:top w:val="nil"/>
              <w:left w:val="single" w:sz="4" w:space="0" w:color="auto"/>
              <w:bottom w:val="single" w:sz="4" w:space="0" w:color="auto"/>
              <w:right w:val="single" w:sz="4" w:space="0" w:color="auto"/>
            </w:tcBorders>
            <w:vAlign w:val="center"/>
            <w:hideMark/>
          </w:tcPr>
          <w:p w14:paraId="540A5823" w14:textId="77777777" w:rsidR="00352D9B"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hAnsi="Times New Roman" w:cs="Times New Roman"/>
              </w:rPr>
              <w:t>Adjusted R²</w:t>
            </w:r>
          </w:p>
        </w:tc>
        <w:tc>
          <w:tcPr>
            <w:tcW w:w="712" w:type="dxa"/>
            <w:tcBorders>
              <w:top w:val="nil"/>
              <w:left w:val="nil"/>
              <w:bottom w:val="single" w:sz="4" w:space="0" w:color="auto"/>
              <w:right w:val="single" w:sz="4" w:space="0" w:color="auto"/>
            </w:tcBorders>
            <w:vAlign w:val="center"/>
            <w:hideMark/>
          </w:tcPr>
          <w:p w14:paraId="2BE42875"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0,854</w:t>
            </w:r>
          </w:p>
        </w:tc>
        <w:tc>
          <w:tcPr>
            <w:tcW w:w="655" w:type="dxa"/>
            <w:tcBorders>
              <w:top w:val="nil"/>
              <w:left w:val="nil"/>
              <w:bottom w:val="single" w:sz="4" w:space="0" w:color="auto"/>
              <w:right w:val="single" w:sz="4" w:space="0" w:color="auto"/>
            </w:tcBorders>
            <w:vAlign w:val="center"/>
            <w:hideMark/>
          </w:tcPr>
          <w:p w14:paraId="6AF0E000"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55" w:type="dxa"/>
            <w:tcBorders>
              <w:top w:val="nil"/>
              <w:left w:val="nil"/>
              <w:bottom w:val="single" w:sz="4" w:space="0" w:color="auto"/>
              <w:right w:val="single" w:sz="4" w:space="0" w:color="auto"/>
            </w:tcBorders>
            <w:vAlign w:val="center"/>
            <w:hideMark/>
          </w:tcPr>
          <w:p w14:paraId="35CE557D"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731" w:type="dxa"/>
            <w:tcBorders>
              <w:top w:val="nil"/>
              <w:left w:val="nil"/>
              <w:bottom w:val="single" w:sz="4" w:space="0" w:color="auto"/>
              <w:right w:val="single" w:sz="4" w:space="0" w:color="auto"/>
            </w:tcBorders>
            <w:vAlign w:val="center"/>
            <w:hideMark/>
          </w:tcPr>
          <w:p w14:paraId="47B26F0E"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c>
          <w:tcPr>
            <w:tcW w:w="685" w:type="dxa"/>
            <w:tcBorders>
              <w:top w:val="nil"/>
              <w:left w:val="nil"/>
              <w:bottom w:val="single" w:sz="4" w:space="0" w:color="auto"/>
              <w:right w:val="single" w:sz="4" w:space="0" w:color="auto"/>
            </w:tcBorders>
            <w:vAlign w:val="center"/>
            <w:hideMark/>
          </w:tcPr>
          <w:p w14:paraId="235B5357" w14:textId="77777777" w:rsidR="00352D9B" w:rsidRPr="00533BD2"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 </w:t>
            </w:r>
          </w:p>
        </w:tc>
      </w:tr>
    </w:tbl>
    <w:p w14:paraId="632D7762" w14:textId="77777777" w:rsidR="001B3080" w:rsidRPr="00EC15BD" w:rsidRDefault="001B3080" w:rsidP="00EC15BD">
      <w:pPr>
        <w:spacing w:after="0" w:line="240" w:lineRule="auto"/>
        <w:jc w:val="both"/>
        <w:rPr>
          <w:rFonts w:ascii="Times New Roman" w:hAnsi="Times New Roman" w:cs="Times New Roman"/>
          <w:color w:val="auto"/>
          <w:sz w:val="22"/>
          <w:szCs w:val="22"/>
        </w:rPr>
      </w:pPr>
    </w:p>
    <w:p w14:paraId="6249D586" w14:textId="77777777" w:rsidR="001B3080" w:rsidRPr="00EC15BD" w:rsidRDefault="001B3080" w:rsidP="00EC15BD">
      <w:pPr>
        <w:spacing w:after="0" w:line="240" w:lineRule="auto"/>
        <w:jc w:val="both"/>
        <w:rPr>
          <w:rFonts w:ascii="Times New Roman" w:hAnsi="Times New Roman" w:cs="Times New Roman"/>
          <w:color w:val="auto"/>
          <w:sz w:val="22"/>
          <w:szCs w:val="22"/>
        </w:rPr>
      </w:pPr>
    </w:p>
    <w:p w14:paraId="459162B3" w14:textId="77777777" w:rsidR="001B3080" w:rsidRPr="00EC15BD" w:rsidRDefault="001B3080" w:rsidP="00EC15BD">
      <w:pPr>
        <w:autoSpaceDE w:val="0"/>
        <w:autoSpaceDN w:val="0"/>
        <w:adjustRightInd w:val="0"/>
        <w:spacing w:after="0" w:line="240" w:lineRule="auto"/>
        <w:jc w:val="both"/>
        <w:rPr>
          <w:rFonts w:ascii="Times New Roman" w:hAnsi="Times New Roman" w:cs="Times New Roman"/>
          <w:color w:val="auto"/>
          <w:sz w:val="22"/>
          <w:szCs w:val="22"/>
        </w:rPr>
      </w:pPr>
      <w:r w:rsidRPr="00EC15BD">
        <w:rPr>
          <w:rFonts w:ascii="Times New Roman" w:hAnsi="Times New Roman" w:cs="Times New Roman"/>
          <w:noProof/>
          <w:color w:val="auto"/>
          <w:sz w:val="22"/>
          <w:szCs w:val="22"/>
          <w:lang w:eastAsia="en-US"/>
        </w:rPr>
        <w:drawing>
          <wp:inline distT="0" distB="0" distL="0" distR="0" wp14:anchorId="0888F9C5" wp14:editId="09E2BC35">
            <wp:extent cx="3015189" cy="1864426"/>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497"/>
                    <a:stretch/>
                  </pic:blipFill>
                  <pic:spPr bwMode="auto">
                    <a:xfrm>
                      <a:off x="0" y="0"/>
                      <a:ext cx="3091889" cy="1911853"/>
                    </a:xfrm>
                    <a:prstGeom prst="rect">
                      <a:avLst/>
                    </a:prstGeom>
                    <a:noFill/>
                    <a:ln>
                      <a:noFill/>
                    </a:ln>
                    <a:extLst>
                      <a:ext uri="{53640926-AAD7-44D8-BBD7-CCE9431645EC}">
                        <a14:shadowObscured xmlns:a14="http://schemas.microsoft.com/office/drawing/2010/main"/>
                      </a:ext>
                    </a:extLst>
                  </pic:spPr>
                </pic:pic>
              </a:graphicData>
            </a:graphic>
          </wp:inline>
        </w:drawing>
      </w:r>
    </w:p>
    <w:p w14:paraId="758451E1" w14:textId="77777777" w:rsidR="001B3080" w:rsidRPr="00EC15BD" w:rsidRDefault="001B3080" w:rsidP="00EC15BD">
      <w:pPr>
        <w:spacing w:after="0" w:line="240" w:lineRule="auto"/>
        <w:jc w:val="both"/>
        <w:rPr>
          <w:rFonts w:ascii="Times New Roman" w:hAnsi="Times New Roman" w:cs="Times New Roman"/>
          <w:b/>
          <w:color w:val="auto"/>
          <w:sz w:val="22"/>
          <w:szCs w:val="22"/>
        </w:rPr>
      </w:pPr>
      <w:bookmarkStart w:id="7" w:name="_Toc197857414"/>
      <w:r w:rsidRPr="00EC15BD">
        <w:rPr>
          <w:rStyle w:val="Strong"/>
          <w:rFonts w:ascii="Times New Roman" w:hAnsi="Times New Roman" w:cs="Times New Roman"/>
          <w:color w:val="auto"/>
          <w:sz w:val="22"/>
          <w:szCs w:val="22"/>
        </w:rPr>
        <w:t>Figure 1.</w:t>
      </w:r>
      <w:r w:rsidRPr="00EC15BD">
        <w:rPr>
          <w:rFonts w:ascii="Times New Roman" w:hAnsi="Times New Roman" w:cs="Times New Roman"/>
          <w:b/>
          <w:color w:val="auto"/>
          <w:sz w:val="22"/>
          <w:szCs w:val="22"/>
        </w:rPr>
        <w:t xml:space="preserve"> Scree Plot of Eigenvalues from Exploratory Factor Analysis</w:t>
      </w:r>
    </w:p>
    <w:bookmarkEnd w:id="7"/>
    <w:p w14:paraId="7046114F" w14:textId="77777777" w:rsidR="001B3080" w:rsidRDefault="001B3080" w:rsidP="00EC15BD">
      <w:pPr>
        <w:spacing w:after="0" w:line="240" w:lineRule="auto"/>
        <w:jc w:val="both"/>
        <w:rPr>
          <w:rFonts w:ascii="Times New Roman" w:hAnsi="Times New Roman" w:cs="Times New Roman"/>
          <w:color w:val="auto"/>
          <w:sz w:val="22"/>
          <w:szCs w:val="22"/>
        </w:rPr>
      </w:pPr>
    </w:p>
    <w:p w14:paraId="4C29F8F6" w14:textId="00BB3D67" w:rsidR="00E16F0C" w:rsidRPr="00EC15BD" w:rsidRDefault="00E16F0C" w:rsidP="00EC15BD">
      <w:pPr>
        <w:spacing w:after="0" w:line="240" w:lineRule="auto"/>
        <w:jc w:val="both"/>
        <w:rPr>
          <w:rFonts w:ascii="Times New Roman" w:hAnsi="Times New Roman" w:cs="Times New Roman"/>
          <w:color w:val="auto"/>
          <w:sz w:val="22"/>
          <w:szCs w:val="22"/>
        </w:rPr>
      </w:pPr>
      <w:r w:rsidRPr="00EC15BD">
        <w:rPr>
          <w:rFonts w:ascii="Times New Roman" w:hAnsi="Times New Roman" w:cs="Times New Roman"/>
          <w:noProof/>
          <w:color w:val="auto"/>
          <w:sz w:val="16"/>
          <w:szCs w:val="16"/>
          <w:lang w:eastAsia="en-US"/>
        </w:rPr>
        <w:drawing>
          <wp:inline distT="0" distB="0" distL="0" distR="0" wp14:anchorId="2A2F3B69" wp14:editId="7106FE50">
            <wp:extent cx="2148945" cy="1718441"/>
            <wp:effectExtent l="0" t="0" r="3810" b="0"/>
            <wp:docPr id="219415984" name="Picture 2194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915" cy="1755202"/>
                    </a:xfrm>
                    <a:prstGeom prst="rect">
                      <a:avLst/>
                    </a:prstGeom>
                    <a:noFill/>
                    <a:ln>
                      <a:noFill/>
                    </a:ln>
                  </pic:spPr>
                </pic:pic>
              </a:graphicData>
            </a:graphic>
          </wp:inline>
        </w:drawing>
      </w:r>
    </w:p>
    <w:p w14:paraId="213A70F2" w14:textId="77777777" w:rsidR="001B3080" w:rsidRPr="00EC15BD" w:rsidRDefault="001B3080" w:rsidP="00EC15BD">
      <w:pPr>
        <w:pStyle w:val="NormalWeb"/>
        <w:spacing w:before="0" w:beforeAutospacing="0" w:after="0" w:afterAutospacing="0"/>
        <w:jc w:val="both"/>
        <w:rPr>
          <w:rStyle w:val="Strong"/>
          <w:rFonts w:ascii="Times New Roman" w:hAnsi="Times New Roman"/>
          <w:b w:val="0"/>
          <w:color w:val="auto"/>
          <w:sz w:val="22"/>
          <w:szCs w:val="22"/>
        </w:rPr>
      </w:pPr>
      <w:r w:rsidRPr="00EC15BD">
        <w:rPr>
          <w:rStyle w:val="Strong"/>
          <w:rFonts w:ascii="Times New Roman" w:hAnsi="Times New Roman"/>
          <w:color w:val="auto"/>
          <w:sz w:val="22"/>
          <w:szCs w:val="22"/>
        </w:rPr>
        <w:t>Figure 2</w:t>
      </w:r>
      <w:r w:rsidRPr="00EC15BD">
        <w:rPr>
          <w:rStyle w:val="Strong"/>
          <w:rFonts w:ascii="Times New Roman" w:hAnsi="Times New Roman"/>
          <w:b w:val="0"/>
          <w:color w:val="auto"/>
          <w:sz w:val="22"/>
          <w:szCs w:val="22"/>
        </w:rPr>
        <w:t>.</w:t>
      </w:r>
      <w:r w:rsidRPr="00EC15BD">
        <w:rPr>
          <w:b/>
          <w:sz w:val="22"/>
          <w:szCs w:val="22"/>
        </w:rPr>
        <w:t xml:space="preserve"> Relationship between Quantity Demanded and Product Quality Levels</w:t>
      </w:r>
      <w:r w:rsidRPr="00EC15BD">
        <w:rPr>
          <w:rStyle w:val="Strong"/>
          <w:rFonts w:ascii="Times New Roman" w:hAnsi="Times New Roman"/>
          <w:b w:val="0"/>
          <w:color w:val="auto"/>
          <w:sz w:val="22"/>
          <w:szCs w:val="22"/>
        </w:rPr>
        <w:t xml:space="preserve"> </w:t>
      </w:r>
    </w:p>
    <w:p w14:paraId="5A0BBDDE" w14:textId="13687EE6" w:rsidR="00567733" w:rsidRDefault="00E16F0C" w:rsidP="00EC15BD">
      <w:pPr>
        <w:pStyle w:val="NormalWeb"/>
        <w:spacing w:after="0" w:afterAutospacing="0"/>
        <w:jc w:val="both"/>
        <w:rPr>
          <w:rStyle w:val="Strong"/>
          <w:rFonts w:ascii="Times New Roman" w:hAnsi="Times New Roman"/>
          <w:b w:val="0"/>
          <w:color w:val="auto"/>
          <w:sz w:val="22"/>
          <w:szCs w:val="22"/>
        </w:rPr>
      </w:pPr>
      <w:r w:rsidRPr="00E16F0C">
        <w:rPr>
          <w:noProof/>
        </w:rPr>
        <w:lastRenderedPageBreak/>
        <w:drawing>
          <wp:inline distT="0" distB="0" distL="0" distR="0" wp14:anchorId="2AD8F288" wp14:editId="5FDD0EFD">
            <wp:extent cx="2833412" cy="2105246"/>
            <wp:effectExtent l="0" t="0" r="508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64" cy="2137308"/>
                    </a:xfrm>
                    <a:prstGeom prst="rect">
                      <a:avLst/>
                    </a:prstGeom>
                    <a:noFill/>
                    <a:ln>
                      <a:noFill/>
                    </a:ln>
                  </pic:spPr>
                </pic:pic>
              </a:graphicData>
            </a:graphic>
          </wp:inline>
        </w:drawing>
      </w:r>
    </w:p>
    <w:p w14:paraId="4D3B4DAA" w14:textId="77777777" w:rsidR="00E16F0C" w:rsidRDefault="00E16F0C" w:rsidP="00E16F0C">
      <w:pPr>
        <w:pStyle w:val="NormalWeb"/>
        <w:spacing w:before="0" w:beforeAutospacing="0" w:after="0" w:afterAutospacing="0"/>
        <w:jc w:val="both"/>
        <w:rPr>
          <w:b/>
          <w:sz w:val="22"/>
          <w:szCs w:val="22"/>
        </w:rPr>
      </w:pPr>
      <w:r w:rsidRPr="00EC15BD">
        <w:rPr>
          <w:rStyle w:val="Strong"/>
          <w:rFonts w:ascii="Times New Roman" w:hAnsi="Times New Roman"/>
          <w:color w:val="auto"/>
          <w:sz w:val="22"/>
          <w:szCs w:val="22"/>
        </w:rPr>
        <w:t>Figure 3</w:t>
      </w:r>
      <w:r w:rsidRPr="00EC15BD">
        <w:rPr>
          <w:rStyle w:val="Strong"/>
          <w:rFonts w:ascii="Times New Roman" w:hAnsi="Times New Roman"/>
          <w:b w:val="0"/>
          <w:color w:val="auto"/>
          <w:sz w:val="22"/>
          <w:szCs w:val="22"/>
        </w:rPr>
        <w:t>.</w:t>
      </w:r>
      <w:r w:rsidRPr="00EC15BD">
        <w:rPr>
          <w:b/>
          <w:sz w:val="22"/>
          <w:szCs w:val="22"/>
        </w:rPr>
        <w:t xml:space="preserve"> Classification of Quantity Demanded by Product Type Based on Duncan’s Test</w:t>
      </w:r>
    </w:p>
    <w:p w14:paraId="38079D62" w14:textId="77777777" w:rsidR="000B4EE7" w:rsidRPr="00EC15BD" w:rsidRDefault="000B4EE7" w:rsidP="00EC15BD">
      <w:pPr>
        <w:pStyle w:val="NormalWeb"/>
        <w:spacing w:before="0" w:beforeAutospacing="0" w:after="0" w:afterAutospacing="0"/>
        <w:jc w:val="both"/>
        <w:rPr>
          <w:b/>
          <w:sz w:val="22"/>
          <w:szCs w:val="22"/>
        </w:rPr>
      </w:pPr>
    </w:p>
    <w:p w14:paraId="172D960A" w14:textId="77777777" w:rsidR="00B3038D" w:rsidRPr="00EC15BD" w:rsidRDefault="00352D9B" w:rsidP="00EC15BD">
      <w:pPr>
        <w:pStyle w:val="Heading1"/>
        <w:spacing w:before="0"/>
        <w:jc w:val="both"/>
        <w:rPr>
          <w:rFonts w:ascii="Times New Roman" w:hAnsi="Times New Roman" w:cs="Times New Roman"/>
          <w:b/>
          <w:color w:val="auto"/>
          <w:sz w:val="22"/>
          <w:szCs w:val="22"/>
        </w:rPr>
      </w:pPr>
      <w:r w:rsidRPr="00EC15BD">
        <w:rPr>
          <w:rStyle w:val="Strong"/>
          <w:rFonts w:ascii="Times New Roman" w:hAnsi="Times New Roman" w:cs="Times New Roman"/>
          <w:color w:val="auto"/>
          <w:sz w:val="22"/>
          <w:szCs w:val="22"/>
        </w:rPr>
        <w:t>Table 6</w:t>
      </w:r>
      <w:r w:rsidRPr="00EC15BD">
        <w:rPr>
          <w:rStyle w:val="Strong"/>
          <w:rFonts w:ascii="Times New Roman" w:hAnsi="Times New Roman" w:cs="Times New Roman"/>
          <w:b w:val="0"/>
          <w:color w:val="auto"/>
          <w:sz w:val="22"/>
          <w:szCs w:val="22"/>
        </w:rPr>
        <w:t>.</w:t>
      </w:r>
      <w:r w:rsidRPr="00EC15BD">
        <w:rPr>
          <w:rFonts w:ascii="Times New Roman" w:hAnsi="Times New Roman" w:cs="Times New Roman"/>
          <w:b/>
          <w:color w:val="auto"/>
          <w:sz w:val="22"/>
          <w:szCs w:val="22"/>
        </w:rPr>
        <w:t xml:space="preserve"> Marketing Strategies Used for Processed Products</w:t>
      </w:r>
    </w:p>
    <w:tbl>
      <w:tblPr>
        <w:tblW w:w="5369" w:type="dxa"/>
        <w:tblInd w:w="-5" w:type="dxa"/>
        <w:tblCellMar>
          <w:left w:w="70" w:type="dxa"/>
          <w:right w:w="70" w:type="dxa"/>
        </w:tblCellMar>
        <w:tblLook w:val="04A0" w:firstRow="1" w:lastRow="0" w:firstColumn="1" w:lastColumn="0" w:noHBand="0" w:noVBand="1"/>
      </w:tblPr>
      <w:tblGrid>
        <w:gridCol w:w="1767"/>
        <w:gridCol w:w="1319"/>
        <w:gridCol w:w="1056"/>
        <w:gridCol w:w="1227"/>
      </w:tblGrid>
      <w:tr w:rsidR="00EC15BD" w:rsidRPr="00533BD2" w14:paraId="17120F22" w14:textId="77777777" w:rsidTr="00533BD2">
        <w:trPr>
          <w:trHeight w:val="176"/>
        </w:trPr>
        <w:tc>
          <w:tcPr>
            <w:tcW w:w="1767" w:type="dxa"/>
            <w:tcBorders>
              <w:top w:val="single" w:sz="4" w:space="0" w:color="auto"/>
              <w:left w:val="single" w:sz="4" w:space="0" w:color="auto"/>
              <w:bottom w:val="single" w:sz="4" w:space="0" w:color="auto"/>
              <w:right w:val="single" w:sz="4" w:space="0" w:color="auto"/>
            </w:tcBorders>
            <w:vAlign w:val="center"/>
            <w:hideMark/>
          </w:tcPr>
          <w:p w14:paraId="4AE1C484" w14:textId="77777777" w:rsidR="00B3038D" w:rsidRPr="00533BD2"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533BD2">
              <w:rPr>
                <w:sz w:val="16"/>
                <w:szCs w:val="16"/>
              </w:rPr>
              <w:t>Category</w:t>
            </w:r>
          </w:p>
        </w:tc>
        <w:tc>
          <w:tcPr>
            <w:tcW w:w="1319" w:type="dxa"/>
            <w:tcBorders>
              <w:top w:val="single" w:sz="4" w:space="0" w:color="auto"/>
              <w:left w:val="nil"/>
              <w:bottom w:val="single" w:sz="4" w:space="0" w:color="auto"/>
              <w:right w:val="single" w:sz="4" w:space="0" w:color="auto"/>
            </w:tcBorders>
            <w:vAlign w:val="center"/>
            <w:hideMark/>
          </w:tcPr>
          <w:p w14:paraId="523CCF59" w14:textId="77777777" w:rsidR="00B3038D" w:rsidRPr="00533BD2"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533BD2">
              <w:rPr>
                <w:sz w:val="16"/>
                <w:szCs w:val="16"/>
              </w:rPr>
              <w:t>Value</w:t>
            </w:r>
          </w:p>
        </w:tc>
        <w:tc>
          <w:tcPr>
            <w:tcW w:w="1056" w:type="dxa"/>
            <w:tcBorders>
              <w:top w:val="single" w:sz="4" w:space="0" w:color="auto"/>
              <w:left w:val="nil"/>
              <w:bottom w:val="single" w:sz="4" w:space="0" w:color="auto"/>
              <w:right w:val="single" w:sz="4" w:space="0" w:color="auto"/>
            </w:tcBorders>
            <w:vAlign w:val="center"/>
            <w:hideMark/>
          </w:tcPr>
          <w:p w14:paraId="01EB698B" w14:textId="77777777" w:rsidR="00B3038D" w:rsidRPr="00533BD2"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533BD2">
              <w:rPr>
                <w:sz w:val="16"/>
                <w:szCs w:val="16"/>
              </w:rPr>
              <w:t>Frequency</w:t>
            </w:r>
          </w:p>
        </w:tc>
        <w:tc>
          <w:tcPr>
            <w:tcW w:w="1227" w:type="dxa"/>
            <w:tcBorders>
              <w:top w:val="single" w:sz="4" w:space="0" w:color="auto"/>
              <w:left w:val="nil"/>
              <w:bottom w:val="single" w:sz="4" w:space="0" w:color="auto"/>
              <w:right w:val="single" w:sz="4" w:space="0" w:color="auto"/>
            </w:tcBorders>
            <w:vAlign w:val="center"/>
            <w:hideMark/>
          </w:tcPr>
          <w:p w14:paraId="3F3CB5AA" w14:textId="77777777" w:rsidR="00B3038D" w:rsidRPr="00533BD2"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533BD2">
              <w:rPr>
                <w:sz w:val="16"/>
                <w:szCs w:val="16"/>
              </w:rPr>
              <w:t>Percentage (%)</w:t>
            </w:r>
          </w:p>
        </w:tc>
      </w:tr>
      <w:tr w:rsidR="00EC15BD" w:rsidRPr="00533BD2" w14:paraId="26F094C3" w14:textId="77777777" w:rsidTr="00533BD2">
        <w:trPr>
          <w:trHeight w:val="176"/>
        </w:trPr>
        <w:tc>
          <w:tcPr>
            <w:tcW w:w="1767" w:type="dxa"/>
            <w:vMerge w:val="restart"/>
            <w:tcBorders>
              <w:top w:val="nil"/>
              <w:left w:val="single" w:sz="4" w:space="0" w:color="auto"/>
              <w:right w:val="single" w:sz="4" w:space="0" w:color="auto"/>
            </w:tcBorders>
            <w:vAlign w:val="center"/>
            <w:hideMark/>
          </w:tcPr>
          <w:p w14:paraId="2ADB43B3" w14:textId="77777777" w:rsidR="00B3038D" w:rsidRPr="00533BD2" w:rsidRDefault="00533BD2" w:rsidP="00533BD2">
            <w:pPr>
              <w:spacing w:after="0" w:line="240" w:lineRule="auto"/>
              <w:jc w:val="both"/>
              <w:rPr>
                <w:rFonts w:ascii="Times New Roman" w:eastAsia="Times New Roman" w:hAnsi="Times New Roman" w:cs="Times New Roman"/>
                <w:b/>
                <w:bCs/>
                <w:color w:val="auto"/>
                <w:sz w:val="16"/>
                <w:szCs w:val="16"/>
                <w:lang w:val="fr-FR" w:eastAsia="fr-FR"/>
              </w:rPr>
            </w:pPr>
            <w:r w:rsidRPr="00533BD2">
              <w:rPr>
                <w:sz w:val="16"/>
                <w:szCs w:val="16"/>
              </w:rPr>
              <w:t>Existence of marketing strategies</w:t>
            </w:r>
          </w:p>
        </w:tc>
        <w:tc>
          <w:tcPr>
            <w:tcW w:w="1319" w:type="dxa"/>
            <w:tcBorders>
              <w:top w:val="nil"/>
              <w:left w:val="nil"/>
              <w:bottom w:val="single" w:sz="4" w:space="0" w:color="auto"/>
              <w:right w:val="single" w:sz="4" w:space="0" w:color="auto"/>
            </w:tcBorders>
            <w:vAlign w:val="center"/>
            <w:hideMark/>
          </w:tcPr>
          <w:p w14:paraId="38C0F448" w14:textId="77777777" w:rsidR="00B3038D"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Yes</w:t>
            </w:r>
          </w:p>
        </w:tc>
        <w:tc>
          <w:tcPr>
            <w:tcW w:w="1056" w:type="dxa"/>
            <w:tcBorders>
              <w:top w:val="nil"/>
              <w:left w:val="nil"/>
              <w:bottom w:val="single" w:sz="4" w:space="0" w:color="auto"/>
              <w:right w:val="single" w:sz="4" w:space="0" w:color="auto"/>
            </w:tcBorders>
            <w:vAlign w:val="center"/>
            <w:hideMark/>
          </w:tcPr>
          <w:p w14:paraId="5D684838"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21</w:t>
            </w:r>
          </w:p>
        </w:tc>
        <w:tc>
          <w:tcPr>
            <w:tcW w:w="1227" w:type="dxa"/>
            <w:tcBorders>
              <w:top w:val="nil"/>
              <w:left w:val="nil"/>
              <w:bottom w:val="single" w:sz="4" w:space="0" w:color="auto"/>
              <w:right w:val="single" w:sz="4" w:space="0" w:color="auto"/>
            </w:tcBorders>
            <w:vAlign w:val="center"/>
            <w:hideMark/>
          </w:tcPr>
          <w:p w14:paraId="04A772ED"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63.64</w:t>
            </w:r>
          </w:p>
        </w:tc>
      </w:tr>
      <w:tr w:rsidR="00EC15BD" w:rsidRPr="00533BD2" w14:paraId="45F1A106" w14:textId="77777777" w:rsidTr="00533BD2">
        <w:trPr>
          <w:trHeight w:val="204"/>
        </w:trPr>
        <w:tc>
          <w:tcPr>
            <w:tcW w:w="1767" w:type="dxa"/>
            <w:vMerge/>
            <w:tcBorders>
              <w:left w:val="single" w:sz="4" w:space="0" w:color="auto"/>
              <w:bottom w:val="single" w:sz="4" w:space="0" w:color="auto"/>
              <w:right w:val="single" w:sz="4" w:space="0" w:color="auto"/>
            </w:tcBorders>
            <w:vAlign w:val="center"/>
            <w:hideMark/>
          </w:tcPr>
          <w:p w14:paraId="7687CC30"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319" w:type="dxa"/>
            <w:tcBorders>
              <w:top w:val="nil"/>
              <w:left w:val="nil"/>
              <w:bottom w:val="single" w:sz="4" w:space="0" w:color="auto"/>
              <w:right w:val="single" w:sz="4" w:space="0" w:color="auto"/>
            </w:tcBorders>
            <w:vAlign w:val="center"/>
            <w:hideMark/>
          </w:tcPr>
          <w:p w14:paraId="52B134FD"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No</w:t>
            </w:r>
          </w:p>
        </w:tc>
        <w:tc>
          <w:tcPr>
            <w:tcW w:w="1056" w:type="dxa"/>
            <w:tcBorders>
              <w:top w:val="nil"/>
              <w:left w:val="nil"/>
              <w:bottom w:val="single" w:sz="4" w:space="0" w:color="auto"/>
              <w:right w:val="single" w:sz="4" w:space="0" w:color="auto"/>
            </w:tcBorders>
            <w:vAlign w:val="center"/>
            <w:hideMark/>
          </w:tcPr>
          <w:p w14:paraId="734AA8F2"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12</w:t>
            </w:r>
          </w:p>
        </w:tc>
        <w:tc>
          <w:tcPr>
            <w:tcW w:w="1227" w:type="dxa"/>
            <w:tcBorders>
              <w:top w:val="nil"/>
              <w:left w:val="nil"/>
              <w:bottom w:val="single" w:sz="4" w:space="0" w:color="auto"/>
              <w:right w:val="single" w:sz="4" w:space="0" w:color="auto"/>
            </w:tcBorders>
            <w:vAlign w:val="center"/>
            <w:hideMark/>
          </w:tcPr>
          <w:p w14:paraId="1240405B"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36.36</w:t>
            </w:r>
          </w:p>
        </w:tc>
      </w:tr>
      <w:tr w:rsidR="00EC15BD" w:rsidRPr="00533BD2" w14:paraId="3A9B84BD" w14:textId="77777777" w:rsidTr="00533BD2">
        <w:trPr>
          <w:trHeight w:val="176"/>
        </w:trPr>
        <w:tc>
          <w:tcPr>
            <w:tcW w:w="1767" w:type="dxa"/>
            <w:vMerge w:val="restart"/>
            <w:tcBorders>
              <w:top w:val="nil"/>
              <w:left w:val="single" w:sz="4" w:space="0" w:color="auto"/>
              <w:right w:val="single" w:sz="4" w:space="0" w:color="auto"/>
            </w:tcBorders>
            <w:vAlign w:val="center"/>
            <w:hideMark/>
          </w:tcPr>
          <w:p w14:paraId="61BB4556" w14:textId="77777777" w:rsidR="00B3038D" w:rsidRPr="00533BD2"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533BD2">
              <w:rPr>
                <w:sz w:val="16"/>
                <w:szCs w:val="16"/>
              </w:rPr>
              <w:t>Types of marketing used</w:t>
            </w:r>
          </w:p>
        </w:tc>
        <w:tc>
          <w:tcPr>
            <w:tcW w:w="1319" w:type="dxa"/>
            <w:tcBorders>
              <w:top w:val="nil"/>
              <w:left w:val="nil"/>
              <w:bottom w:val="single" w:sz="4" w:space="0" w:color="auto"/>
              <w:right w:val="single" w:sz="4" w:space="0" w:color="auto"/>
            </w:tcBorders>
            <w:vAlign w:val="center"/>
            <w:hideMark/>
          </w:tcPr>
          <w:p w14:paraId="685FCC22" w14:textId="77777777" w:rsidR="00B3038D"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sz w:val="16"/>
                <w:szCs w:val="16"/>
              </w:rPr>
              <w:t>Advertising</w:t>
            </w:r>
          </w:p>
        </w:tc>
        <w:tc>
          <w:tcPr>
            <w:tcW w:w="1056" w:type="dxa"/>
            <w:tcBorders>
              <w:top w:val="nil"/>
              <w:left w:val="nil"/>
              <w:bottom w:val="single" w:sz="4" w:space="0" w:color="auto"/>
              <w:right w:val="single" w:sz="4" w:space="0" w:color="auto"/>
            </w:tcBorders>
            <w:vAlign w:val="center"/>
            <w:hideMark/>
          </w:tcPr>
          <w:p w14:paraId="3E2710AA"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16</w:t>
            </w:r>
          </w:p>
        </w:tc>
        <w:tc>
          <w:tcPr>
            <w:tcW w:w="1227" w:type="dxa"/>
            <w:tcBorders>
              <w:top w:val="nil"/>
              <w:left w:val="nil"/>
              <w:bottom w:val="single" w:sz="4" w:space="0" w:color="auto"/>
              <w:right w:val="single" w:sz="4" w:space="0" w:color="auto"/>
            </w:tcBorders>
            <w:vAlign w:val="center"/>
            <w:hideMark/>
          </w:tcPr>
          <w:p w14:paraId="7BB71B34"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48.48</w:t>
            </w:r>
          </w:p>
        </w:tc>
      </w:tr>
      <w:tr w:rsidR="00EC15BD" w:rsidRPr="00533BD2" w14:paraId="08D94369" w14:textId="77777777" w:rsidTr="00533BD2">
        <w:trPr>
          <w:trHeight w:val="176"/>
        </w:trPr>
        <w:tc>
          <w:tcPr>
            <w:tcW w:w="1767" w:type="dxa"/>
            <w:vMerge/>
            <w:tcBorders>
              <w:left w:val="single" w:sz="4" w:space="0" w:color="auto"/>
              <w:right w:val="single" w:sz="4" w:space="0" w:color="auto"/>
            </w:tcBorders>
            <w:vAlign w:val="center"/>
            <w:hideMark/>
          </w:tcPr>
          <w:p w14:paraId="7B402165"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319" w:type="dxa"/>
            <w:tcBorders>
              <w:top w:val="nil"/>
              <w:left w:val="nil"/>
              <w:bottom w:val="single" w:sz="4" w:space="0" w:color="auto"/>
              <w:right w:val="single" w:sz="4" w:space="0" w:color="auto"/>
            </w:tcBorders>
            <w:vAlign w:val="center"/>
            <w:hideMark/>
          </w:tcPr>
          <w:p w14:paraId="664E1E9E" w14:textId="77777777" w:rsidR="00B3038D"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sz w:val="16"/>
                <w:szCs w:val="16"/>
              </w:rPr>
              <w:t>Promotions</w:t>
            </w:r>
          </w:p>
        </w:tc>
        <w:tc>
          <w:tcPr>
            <w:tcW w:w="1056" w:type="dxa"/>
            <w:tcBorders>
              <w:top w:val="nil"/>
              <w:left w:val="nil"/>
              <w:bottom w:val="single" w:sz="4" w:space="0" w:color="auto"/>
              <w:right w:val="single" w:sz="4" w:space="0" w:color="auto"/>
            </w:tcBorders>
            <w:vAlign w:val="center"/>
            <w:hideMark/>
          </w:tcPr>
          <w:p w14:paraId="5DF98836"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9</w:t>
            </w:r>
          </w:p>
        </w:tc>
        <w:tc>
          <w:tcPr>
            <w:tcW w:w="1227" w:type="dxa"/>
            <w:tcBorders>
              <w:top w:val="nil"/>
              <w:left w:val="nil"/>
              <w:bottom w:val="single" w:sz="4" w:space="0" w:color="auto"/>
              <w:right w:val="single" w:sz="4" w:space="0" w:color="auto"/>
            </w:tcBorders>
            <w:vAlign w:val="center"/>
            <w:hideMark/>
          </w:tcPr>
          <w:p w14:paraId="48EB6046"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27.27</w:t>
            </w:r>
          </w:p>
        </w:tc>
      </w:tr>
      <w:tr w:rsidR="00EC15BD" w:rsidRPr="00533BD2" w14:paraId="79A722B9" w14:textId="77777777" w:rsidTr="00533BD2">
        <w:trPr>
          <w:trHeight w:val="176"/>
        </w:trPr>
        <w:tc>
          <w:tcPr>
            <w:tcW w:w="1767" w:type="dxa"/>
            <w:vMerge/>
            <w:tcBorders>
              <w:left w:val="single" w:sz="4" w:space="0" w:color="auto"/>
              <w:bottom w:val="single" w:sz="4" w:space="0" w:color="auto"/>
              <w:right w:val="single" w:sz="4" w:space="0" w:color="auto"/>
            </w:tcBorders>
            <w:vAlign w:val="center"/>
            <w:hideMark/>
          </w:tcPr>
          <w:p w14:paraId="11FBCECA"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319" w:type="dxa"/>
            <w:tcBorders>
              <w:top w:val="nil"/>
              <w:left w:val="nil"/>
              <w:bottom w:val="single" w:sz="4" w:space="0" w:color="auto"/>
              <w:right w:val="single" w:sz="4" w:space="0" w:color="auto"/>
            </w:tcBorders>
            <w:vAlign w:val="center"/>
            <w:hideMark/>
          </w:tcPr>
          <w:p w14:paraId="0438E557" w14:textId="77777777" w:rsidR="00B3038D" w:rsidRPr="00533BD2"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533BD2">
              <w:rPr>
                <w:sz w:val="16"/>
                <w:szCs w:val="16"/>
              </w:rPr>
              <w:t>Social media</w:t>
            </w:r>
          </w:p>
        </w:tc>
        <w:tc>
          <w:tcPr>
            <w:tcW w:w="1056" w:type="dxa"/>
            <w:tcBorders>
              <w:top w:val="nil"/>
              <w:left w:val="nil"/>
              <w:bottom w:val="single" w:sz="4" w:space="0" w:color="auto"/>
              <w:right w:val="single" w:sz="4" w:space="0" w:color="auto"/>
            </w:tcBorders>
            <w:vAlign w:val="center"/>
            <w:hideMark/>
          </w:tcPr>
          <w:p w14:paraId="15C2F8CD" w14:textId="77777777" w:rsidR="00B3038D" w:rsidRPr="00533BD2"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8</w:t>
            </w:r>
          </w:p>
        </w:tc>
        <w:tc>
          <w:tcPr>
            <w:tcW w:w="1227" w:type="dxa"/>
            <w:tcBorders>
              <w:top w:val="nil"/>
              <w:left w:val="nil"/>
              <w:bottom w:val="single" w:sz="4" w:space="0" w:color="auto"/>
              <w:right w:val="single" w:sz="4" w:space="0" w:color="auto"/>
            </w:tcBorders>
            <w:vAlign w:val="center"/>
            <w:hideMark/>
          </w:tcPr>
          <w:p w14:paraId="73CF7ACE" w14:textId="77777777" w:rsidR="00B3038D" w:rsidRPr="00533BD2"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533BD2">
              <w:rPr>
                <w:rFonts w:ascii="Times New Roman" w:eastAsia="Times New Roman" w:hAnsi="Times New Roman" w:cs="Times New Roman"/>
                <w:color w:val="auto"/>
                <w:sz w:val="16"/>
                <w:szCs w:val="16"/>
                <w:lang w:eastAsia="fr-FR"/>
              </w:rPr>
              <w:t>24.24</w:t>
            </w:r>
          </w:p>
        </w:tc>
      </w:tr>
    </w:tbl>
    <w:p w14:paraId="1BEC1702" w14:textId="77777777" w:rsidR="003623D3" w:rsidRDefault="003623D3" w:rsidP="00EC15BD">
      <w:pPr>
        <w:spacing w:after="0" w:line="240" w:lineRule="auto"/>
        <w:jc w:val="both"/>
        <w:rPr>
          <w:rFonts w:ascii="Times New Roman" w:hAnsi="Times New Roman" w:cs="Times New Roman"/>
          <w:color w:val="auto"/>
          <w:sz w:val="16"/>
          <w:szCs w:val="16"/>
          <w:lang w:val="fr-FR"/>
        </w:rPr>
      </w:pPr>
    </w:p>
    <w:p w14:paraId="4B3B6EAF"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421209F0"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49141846"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22F41856"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09566C18"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537D87D2"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11D0587C"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00DF54AF"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12C06391"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79B868AC"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32948044" w14:textId="77777777" w:rsidR="00533BD2" w:rsidRDefault="00533BD2" w:rsidP="00EC15BD">
      <w:pPr>
        <w:spacing w:after="0" w:line="240" w:lineRule="auto"/>
        <w:jc w:val="both"/>
        <w:rPr>
          <w:rFonts w:ascii="Times New Roman" w:hAnsi="Times New Roman" w:cs="Times New Roman"/>
          <w:color w:val="auto"/>
          <w:sz w:val="16"/>
          <w:szCs w:val="16"/>
          <w:lang w:val="fr-FR"/>
        </w:rPr>
      </w:pPr>
    </w:p>
    <w:p w14:paraId="0609709F" w14:textId="77777777" w:rsidR="00533BD2" w:rsidRPr="00EC15BD" w:rsidRDefault="00533BD2" w:rsidP="00EC15BD">
      <w:pPr>
        <w:spacing w:after="0" w:line="240" w:lineRule="auto"/>
        <w:jc w:val="both"/>
        <w:rPr>
          <w:rFonts w:ascii="Times New Roman" w:hAnsi="Times New Roman" w:cs="Times New Roman"/>
          <w:color w:val="auto"/>
          <w:sz w:val="16"/>
          <w:szCs w:val="16"/>
          <w:lang w:val="fr-FR"/>
        </w:rPr>
      </w:pPr>
    </w:p>
    <w:p w14:paraId="333234EA" w14:textId="77777777" w:rsidR="003623D3" w:rsidRPr="00EC15BD" w:rsidRDefault="003623D3" w:rsidP="00EC15BD">
      <w:pPr>
        <w:spacing w:after="0" w:line="240" w:lineRule="auto"/>
        <w:jc w:val="both"/>
        <w:rPr>
          <w:rFonts w:ascii="Times New Roman" w:hAnsi="Times New Roman" w:cs="Times New Roman"/>
          <w:color w:val="auto"/>
          <w:sz w:val="16"/>
          <w:szCs w:val="16"/>
          <w:lang w:val="fr-FR"/>
        </w:rPr>
      </w:pPr>
    </w:p>
    <w:p w14:paraId="2824D4D8" w14:textId="77777777" w:rsidR="00B3038D" w:rsidRPr="00EC15BD" w:rsidRDefault="00352D9B" w:rsidP="00EC15BD">
      <w:pPr>
        <w:pStyle w:val="Heading1"/>
        <w:spacing w:before="0"/>
        <w:jc w:val="both"/>
        <w:rPr>
          <w:rFonts w:ascii="Times New Roman" w:hAnsi="Times New Roman" w:cs="Times New Roman"/>
          <w:color w:val="auto"/>
          <w:sz w:val="16"/>
          <w:szCs w:val="16"/>
        </w:rPr>
      </w:pPr>
      <w:r w:rsidRPr="00EC15BD">
        <w:rPr>
          <w:rStyle w:val="Strong"/>
          <w:rFonts w:ascii="Times New Roman" w:hAnsi="Times New Roman" w:cs="Times New Roman"/>
          <w:color w:val="auto"/>
        </w:rPr>
        <w:t>Table 7.</w:t>
      </w:r>
      <w:r w:rsidRPr="00EC15BD">
        <w:rPr>
          <w:rFonts w:ascii="Times New Roman" w:hAnsi="Times New Roman" w:cs="Times New Roman"/>
          <w:color w:val="auto"/>
        </w:rPr>
        <w:t xml:space="preserve"> </w:t>
      </w:r>
      <w:r w:rsidRPr="00EC15BD">
        <w:rPr>
          <w:rFonts w:ascii="Times New Roman" w:hAnsi="Times New Roman" w:cs="Times New Roman"/>
          <w:b/>
          <w:color w:val="auto"/>
        </w:rPr>
        <w:t>Economic Effects of Processing Units and Contribution to National Tax Revenue</w:t>
      </w:r>
    </w:p>
    <w:tbl>
      <w:tblPr>
        <w:tblW w:w="5309" w:type="dxa"/>
        <w:tblInd w:w="-5" w:type="dxa"/>
        <w:tblCellMar>
          <w:left w:w="70" w:type="dxa"/>
          <w:right w:w="70" w:type="dxa"/>
        </w:tblCellMar>
        <w:tblLook w:val="04A0" w:firstRow="1" w:lastRow="0" w:firstColumn="1" w:lastColumn="0" w:noHBand="0" w:noVBand="1"/>
      </w:tblPr>
      <w:tblGrid>
        <w:gridCol w:w="1208"/>
        <w:gridCol w:w="1980"/>
        <w:gridCol w:w="984"/>
        <w:gridCol w:w="1137"/>
      </w:tblGrid>
      <w:tr w:rsidR="00EC15BD" w:rsidRPr="001129BF" w14:paraId="5FC9B86A" w14:textId="77777777" w:rsidTr="003623D3">
        <w:trPr>
          <w:trHeight w:val="169"/>
        </w:trPr>
        <w:tc>
          <w:tcPr>
            <w:tcW w:w="1208" w:type="dxa"/>
            <w:tcBorders>
              <w:top w:val="single" w:sz="4" w:space="0" w:color="auto"/>
              <w:left w:val="single" w:sz="4" w:space="0" w:color="auto"/>
              <w:bottom w:val="single" w:sz="4" w:space="0" w:color="auto"/>
              <w:right w:val="single" w:sz="4" w:space="0" w:color="auto"/>
            </w:tcBorders>
            <w:vAlign w:val="center"/>
            <w:hideMark/>
          </w:tcPr>
          <w:p w14:paraId="28062229" w14:textId="77777777" w:rsidR="00B3038D" w:rsidRPr="001129BF"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hAnsi="Times New Roman" w:cs="Times New Roman"/>
                <w:sz w:val="16"/>
                <w:szCs w:val="16"/>
              </w:rPr>
              <w:t>Category</w:t>
            </w:r>
          </w:p>
        </w:tc>
        <w:tc>
          <w:tcPr>
            <w:tcW w:w="1980" w:type="dxa"/>
            <w:tcBorders>
              <w:top w:val="single" w:sz="4" w:space="0" w:color="auto"/>
              <w:left w:val="nil"/>
              <w:bottom w:val="single" w:sz="4" w:space="0" w:color="auto"/>
              <w:right w:val="single" w:sz="4" w:space="0" w:color="auto"/>
            </w:tcBorders>
            <w:vAlign w:val="center"/>
            <w:hideMark/>
          </w:tcPr>
          <w:p w14:paraId="0E594182" w14:textId="77777777" w:rsidR="00B3038D" w:rsidRPr="001129BF"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eastAsia="Times New Roman" w:hAnsi="Times New Roman" w:cs="Times New Roman"/>
                <w:b/>
                <w:bCs/>
                <w:color w:val="auto"/>
                <w:sz w:val="16"/>
                <w:szCs w:val="16"/>
                <w:lang w:eastAsia="fr-FR"/>
              </w:rPr>
              <w:t>Types</w:t>
            </w:r>
          </w:p>
        </w:tc>
        <w:tc>
          <w:tcPr>
            <w:tcW w:w="984" w:type="dxa"/>
            <w:tcBorders>
              <w:top w:val="single" w:sz="4" w:space="0" w:color="auto"/>
              <w:left w:val="nil"/>
              <w:bottom w:val="single" w:sz="4" w:space="0" w:color="auto"/>
              <w:right w:val="single" w:sz="4" w:space="0" w:color="auto"/>
            </w:tcBorders>
            <w:vAlign w:val="center"/>
            <w:hideMark/>
          </w:tcPr>
          <w:p w14:paraId="1132DE10" w14:textId="77777777" w:rsidR="00B3038D" w:rsidRPr="001129BF"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hAnsi="Times New Roman" w:cs="Times New Roman"/>
                <w:sz w:val="16"/>
                <w:szCs w:val="16"/>
              </w:rPr>
              <w:t>Frequency</w:t>
            </w:r>
          </w:p>
        </w:tc>
        <w:tc>
          <w:tcPr>
            <w:tcW w:w="1137" w:type="dxa"/>
            <w:tcBorders>
              <w:top w:val="single" w:sz="4" w:space="0" w:color="auto"/>
              <w:left w:val="nil"/>
              <w:bottom w:val="single" w:sz="4" w:space="0" w:color="auto"/>
              <w:right w:val="single" w:sz="4" w:space="0" w:color="auto"/>
            </w:tcBorders>
            <w:vAlign w:val="center"/>
            <w:hideMark/>
          </w:tcPr>
          <w:p w14:paraId="677DCA60" w14:textId="77777777" w:rsidR="00B3038D" w:rsidRPr="001129BF"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hAnsi="Times New Roman" w:cs="Times New Roman"/>
                <w:sz w:val="16"/>
                <w:szCs w:val="16"/>
              </w:rPr>
              <w:t>Percentage (%)</w:t>
            </w:r>
          </w:p>
        </w:tc>
      </w:tr>
      <w:tr w:rsidR="00EC15BD" w:rsidRPr="001129BF" w14:paraId="4F697319" w14:textId="77777777" w:rsidTr="003623D3">
        <w:trPr>
          <w:trHeight w:val="169"/>
        </w:trPr>
        <w:tc>
          <w:tcPr>
            <w:tcW w:w="1208" w:type="dxa"/>
            <w:vMerge w:val="restart"/>
            <w:tcBorders>
              <w:top w:val="nil"/>
              <w:left w:val="single" w:sz="4" w:space="0" w:color="auto"/>
              <w:right w:val="single" w:sz="4" w:space="0" w:color="auto"/>
            </w:tcBorders>
            <w:vAlign w:val="center"/>
            <w:hideMark/>
          </w:tcPr>
          <w:p w14:paraId="58B497CB"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Economic effects</w:t>
            </w:r>
            <w:r w:rsidR="00B3038D" w:rsidRPr="001129BF">
              <w:rPr>
                <w:rFonts w:ascii="Times New Roman" w:eastAsia="Times New Roman" w:hAnsi="Times New Roman" w:cs="Times New Roman"/>
                <w:color w:val="auto"/>
                <w:sz w:val="16"/>
                <w:szCs w:val="16"/>
                <w:lang w:eastAsia="fr-FR"/>
              </w:rPr>
              <w:t> </w:t>
            </w:r>
          </w:p>
          <w:p w14:paraId="2330260F"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 </w:t>
            </w:r>
          </w:p>
          <w:p w14:paraId="0930C2BA"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 </w:t>
            </w:r>
          </w:p>
          <w:p w14:paraId="2EAB12AB"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 </w:t>
            </w:r>
          </w:p>
          <w:p w14:paraId="73F7ED54" w14:textId="77777777" w:rsidR="00B3038D" w:rsidRPr="001129B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eastAsia="Times New Roman" w:hAnsi="Times New Roman" w:cs="Times New Roman"/>
                <w:color w:val="auto"/>
                <w:sz w:val="16"/>
                <w:szCs w:val="16"/>
                <w:lang w:eastAsia="fr-FR"/>
              </w:rPr>
              <w:t> </w:t>
            </w:r>
          </w:p>
        </w:tc>
        <w:tc>
          <w:tcPr>
            <w:tcW w:w="1980" w:type="dxa"/>
            <w:tcBorders>
              <w:top w:val="nil"/>
              <w:left w:val="nil"/>
              <w:bottom w:val="single" w:sz="4" w:space="0" w:color="auto"/>
              <w:right w:val="single" w:sz="4" w:space="0" w:color="auto"/>
            </w:tcBorders>
            <w:vAlign w:val="center"/>
            <w:hideMark/>
          </w:tcPr>
          <w:p w14:paraId="0958AD19"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Valorization of local agricultural products</w:t>
            </w:r>
          </w:p>
        </w:tc>
        <w:tc>
          <w:tcPr>
            <w:tcW w:w="984" w:type="dxa"/>
            <w:tcBorders>
              <w:top w:val="nil"/>
              <w:left w:val="nil"/>
              <w:bottom w:val="single" w:sz="4" w:space="0" w:color="auto"/>
              <w:right w:val="single" w:sz="4" w:space="0" w:color="auto"/>
            </w:tcBorders>
            <w:vAlign w:val="center"/>
            <w:hideMark/>
          </w:tcPr>
          <w:p w14:paraId="29F55C0B"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23</w:t>
            </w:r>
          </w:p>
        </w:tc>
        <w:tc>
          <w:tcPr>
            <w:tcW w:w="1137" w:type="dxa"/>
            <w:tcBorders>
              <w:top w:val="nil"/>
              <w:left w:val="nil"/>
              <w:bottom w:val="single" w:sz="4" w:space="0" w:color="auto"/>
              <w:right w:val="single" w:sz="4" w:space="0" w:color="auto"/>
            </w:tcBorders>
            <w:vAlign w:val="center"/>
            <w:hideMark/>
          </w:tcPr>
          <w:p w14:paraId="44D8E22B"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69.7</w:t>
            </w:r>
          </w:p>
        </w:tc>
      </w:tr>
      <w:tr w:rsidR="00EC15BD" w:rsidRPr="001129BF" w14:paraId="2D591C38" w14:textId="77777777" w:rsidTr="003623D3">
        <w:trPr>
          <w:trHeight w:val="169"/>
        </w:trPr>
        <w:tc>
          <w:tcPr>
            <w:tcW w:w="1208" w:type="dxa"/>
            <w:vMerge/>
            <w:tcBorders>
              <w:left w:val="single" w:sz="4" w:space="0" w:color="auto"/>
              <w:right w:val="single" w:sz="4" w:space="0" w:color="auto"/>
            </w:tcBorders>
            <w:vAlign w:val="center"/>
            <w:hideMark/>
          </w:tcPr>
          <w:p w14:paraId="1B715A01"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66969C9F"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Reduction of post-harvest losses</w:t>
            </w:r>
          </w:p>
        </w:tc>
        <w:tc>
          <w:tcPr>
            <w:tcW w:w="984" w:type="dxa"/>
            <w:tcBorders>
              <w:top w:val="nil"/>
              <w:left w:val="nil"/>
              <w:bottom w:val="single" w:sz="4" w:space="0" w:color="auto"/>
              <w:right w:val="single" w:sz="4" w:space="0" w:color="auto"/>
            </w:tcBorders>
            <w:vAlign w:val="center"/>
            <w:hideMark/>
          </w:tcPr>
          <w:p w14:paraId="3B036BCF"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12</w:t>
            </w:r>
          </w:p>
        </w:tc>
        <w:tc>
          <w:tcPr>
            <w:tcW w:w="1137" w:type="dxa"/>
            <w:tcBorders>
              <w:top w:val="nil"/>
              <w:left w:val="nil"/>
              <w:bottom w:val="single" w:sz="4" w:space="0" w:color="auto"/>
              <w:right w:val="single" w:sz="4" w:space="0" w:color="auto"/>
            </w:tcBorders>
            <w:vAlign w:val="center"/>
            <w:hideMark/>
          </w:tcPr>
          <w:p w14:paraId="0D4BBB32"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36.36</w:t>
            </w:r>
          </w:p>
        </w:tc>
      </w:tr>
      <w:tr w:rsidR="00EC15BD" w:rsidRPr="001129BF" w14:paraId="70BE315A" w14:textId="77777777" w:rsidTr="003623D3">
        <w:trPr>
          <w:trHeight w:val="169"/>
        </w:trPr>
        <w:tc>
          <w:tcPr>
            <w:tcW w:w="1208" w:type="dxa"/>
            <w:vMerge/>
            <w:tcBorders>
              <w:left w:val="single" w:sz="4" w:space="0" w:color="auto"/>
              <w:right w:val="single" w:sz="4" w:space="0" w:color="auto"/>
            </w:tcBorders>
            <w:vAlign w:val="center"/>
            <w:hideMark/>
          </w:tcPr>
          <w:p w14:paraId="4E9C6CE1"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6209DA17"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Improved market access for agricultural producers</w:t>
            </w:r>
          </w:p>
        </w:tc>
        <w:tc>
          <w:tcPr>
            <w:tcW w:w="984" w:type="dxa"/>
            <w:tcBorders>
              <w:top w:val="nil"/>
              <w:left w:val="nil"/>
              <w:bottom w:val="single" w:sz="4" w:space="0" w:color="auto"/>
              <w:right w:val="single" w:sz="4" w:space="0" w:color="auto"/>
            </w:tcBorders>
            <w:vAlign w:val="center"/>
            <w:hideMark/>
          </w:tcPr>
          <w:p w14:paraId="2F0082D7"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11</w:t>
            </w:r>
          </w:p>
        </w:tc>
        <w:tc>
          <w:tcPr>
            <w:tcW w:w="1137" w:type="dxa"/>
            <w:tcBorders>
              <w:top w:val="nil"/>
              <w:left w:val="nil"/>
              <w:bottom w:val="single" w:sz="4" w:space="0" w:color="auto"/>
              <w:right w:val="single" w:sz="4" w:space="0" w:color="auto"/>
            </w:tcBorders>
            <w:vAlign w:val="center"/>
            <w:hideMark/>
          </w:tcPr>
          <w:p w14:paraId="41A84DD1"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33.33</w:t>
            </w:r>
          </w:p>
        </w:tc>
      </w:tr>
      <w:tr w:rsidR="00EC15BD" w:rsidRPr="001129BF" w14:paraId="2B507726" w14:textId="77777777" w:rsidTr="003623D3">
        <w:trPr>
          <w:trHeight w:val="169"/>
        </w:trPr>
        <w:tc>
          <w:tcPr>
            <w:tcW w:w="1208" w:type="dxa"/>
            <w:vMerge/>
            <w:tcBorders>
              <w:left w:val="single" w:sz="4" w:space="0" w:color="auto"/>
              <w:right w:val="single" w:sz="4" w:space="0" w:color="auto"/>
            </w:tcBorders>
            <w:vAlign w:val="center"/>
            <w:hideMark/>
          </w:tcPr>
          <w:p w14:paraId="4B782F26"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5CB59C8B"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Increase in agricultural producers’ income</w:t>
            </w:r>
          </w:p>
        </w:tc>
        <w:tc>
          <w:tcPr>
            <w:tcW w:w="984" w:type="dxa"/>
            <w:tcBorders>
              <w:top w:val="nil"/>
              <w:left w:val="nil"/>
              <w:bottom w:val="single" w:sz="4" w:space="0" w:color="auto"/>
              <w:right w:val="single" w:sz="4" w:space="0" w:color="auto"/>
            </w:tcBorders>
            <w:vAlign w:val="center"/>
            <w:hideMark/>
          </w:tcPr>
          <w:p w14:paraId="3E43753C"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6</w:t>
            </w:r>
          </w:p>
        </w:tc>
        <w:tc>
          <w:tcPr>
            <w:tcW w:w="1137" w:type="dxa"/>
            <w:tcBorders>
              <w:top w:val="nil"/>
              <w:left w:val="nil"/>
              <w:bottom w:val="single" w:sz="4" w:space="0" w:color="auto"/>
              <w:right w:val="single" w:sz="4" w:space="0" w:color="auto"/>
            </w:tcBorders>
            <w:vAlign w:val="center"/>
            <w:hideMark/>
          </w:tcPr>
          <w:p w14:paraId="3CF5587D"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18.18</w:t>
            </w:r>
          </w:p>
        </w:tc>
      </w:tr>
      <w:tr w:rsidR="00EC15BD" w:rsidRPr="001129BF" w14:paraId="72529FDA" w14:textId="77777777" w:rsidTr="003623D3">
        <w:trPr>
          <w:trHeight w:val="169"/>
        </w:trPr>
        <w:tc>
          <w:tcPr>
            <w:tcW w:w="1208" w:type="dxa"/>
            <w:vMerge/>
            <w:tcBorders>
              <w:left w:val="single" w:sz="4" w:space="0" w:color="auto"/>
              <w:right w:val="single" w:sz="4" w:space="0" w:color="auto"/>
            </w:tcBorders>
            <w:vAlign w:val="center"/>
            <w:hideMark/>
          </w:tcPr>
          <w:p w14:paraId="48F7A813"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5FF7AE60"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Impacts on local and national food security</w:t>
            </w:r>
          </w:p>
        </w:tc>
        <w:tc>
          <w:tcPr>
            <w:tcW w:w="984" w:type="dxa"/>
            <w:tcBorders>
              <w:top w:val="nil"/>
              <w:left w:val="nil"/>
              <w:bottom w:val="single" w:sz="4" w:space="0" w:color="auto"/>
              <w:right w:val="single" w:sz="4" w:space="0" w:color="auto"/>
            </w:tcBorders>
            <w:vAlign w:val="center"/>
            <w:hideMark/>
          </w:tcPr>
          <w:p w14:paraId="3BE99209"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4</w:t>
            </w:r>
          </w:p>
        </w:tc>
        <w:tc>
          <w:tcPr>
            <w:tcW w:w="1137" w:type="dxa"/>
            <w:tcBorders>
              <w:top w:val="nil"/>
              <w:left w:val="nil"/>
              <w:bottom w:val="single" w:sz="4" w:space="0" w:color="auto"/>
              <w:right w:val="single" w:sz="4" w:space="0" w:color="auto"/>
            </w:tcBorders>
            <w:vAlign w:val="center"/>
            <w:hideMark/>
          </w:tcPr>
          <w:p w14:paraId="0A943219"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12.12</w:t>
            </w:r>
          </w:p>
        </w:tc>
      </w:tr>
      <w:tr w:rsidR="00EC15BD" w:rsidRPr="001129BF" w14:paraId="0F2E09C2" w14:textId="77777777" w:rsidTr="003623D3">
        <w:trPr>
          <w:trHeight w:val="169"/>
        </w:trPr>
        <w:tc>
          <w:tcPr>
            <w:tcW w:w="1208" w:type="dxa"/>
            <w:vMerge/>
            <w:tcBorders>
              <w:left w:val="single" w:sz="4" w:space="0" w:color="auto"/>
              <w:bottom w:val="single" w:sz="4" w:space="0" w:color="auto"/>
              <w:right w:val="single" w:sz="4" w:space="0" w:color="auto"/>
            </w:tcBorders>
            <w:vAlign w:val="center"/>
            <w:hideMark/>
          </w:tcPr>
          <w:p w14:paraId="66CB65EE"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24123F7E"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hAnsi="Times New Roman" w:cs="Times New Roman"/>
                <w:sz w:val="16"/>
                <w:szCs w:val="16"/>
              </w:rPr>
              <w:t>No response</w:t>
            </w:r>
          </w:p>
        </w:tc>
        <w:tc>
          <w:tcPr>
            <w:tcW w:w="984" w:type="dxa"/>
            <w:tcBorders>
              <w:top w:val="nil"/>
              <w:left w:val="nil"/>
              <w:bottom w:val="single" w:sz="4" w:space="0" w:color="auto"/>
              <w:right w:val="single" w:sz="4" w:space="0" w:color="auto"/>
            </w:tcBorders>
            <w:vAlign w:val="center"/>
            <w:hideMark/>
          </w:tcPr>
          <w:p w14:paraId="6B1A8B0E"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3</w:t>
            </w:r>
          </w:p>
        </w:tc>
        <w:tc>
          <w:tcPr>
            <w:tcW w:w="1137" w:type="dxa"/>
            <w:tcBorders>
              <w:top w:val="nil"/>
              <w:left w:val="nil"/>
              <w:bottom w:val="single" w:sz="4" w:space="0" w:color="auto"/>
              <w:right w:val="single" w:sz="4" w:space="0" w:color="auto"/>
            </w:tcBorders>
            <w:vAlign w:val="center"/>
            <w:hideMark/>
          </w:tcPr>
          <w:p w14:paraId="74558075"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9.09</w:t>
            </w:r>
          </w:p>
        </w:tc>
      </w:tr>
      <w:tr w:rsidR="00EC15BD" w:rsidRPr="001129BF" w14:paraId="159D70A2" w14:textId="77777777" w:rsidTr="003623D3">
        <w:trPr>
          <w:trHeight w:val="169"/>
        </w:trPr>
        <w:tc>
          <w:tcPr>
            <w:tcW w:w="1208" w:type="dxa"/>
            <w:vMerge w:val="restart"/>
            <w:tcBorders>
              <w:top w:val="nil"/>
              <w:left w:val="single" w:sz="4" w:space="0" w:color="auto"/>
              <w:right w:val="single" w:sz="4" w:space="0" w:color="auto"/>
            </w:tcBorders>
            <w:vAlign w:val="center"/>
            <w:hideMark/>
          </w:tcPr>
          <w:p w14:paraId="743917B0" w14:textId="77777777" w:rsidR="00B3038D" w:rsidRPr="001129BF"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129BF">
              <w:rPr>
                <w:rFonts w:ascii="Times New Roman" w:hAnsi="Times New Roman" w:cs="Times New Roman"/>
                <w:sz w:val="16"/>
                <w:szCs w:val="16"/>
              </w:rPr>
              <w:t>Contribution to the Burundi Revenue Authority (OBR)</w:t>
            </w:r>
          </w:p>
        </w:tc>
        <w:tc>
          <w:tcPr>
            <w:tcW w:w="1980" w:type="dxa"/>
            <w:tcBorders>
              <w:top w:val="nil"/>
              <w:left w:val="nil"/>
              <w:bottom w:val="single" w:sz="4" w:space="0" w:color="auto"/>
              <w:right w:val="single" w:sz="4" w:space="0" w:color="auto"/>
            </w:tcBorders>
            <w:vAlign w:val="center"/>
            <w:hideMark/>
          </w:tcPr>
          <w:p w14:paraId="4D4EAE54" w14:textId="77777777" w:rsidR="00B3038D" w:rsidRPr="001129BF"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Yes</w:t>
            </w:r>
          </w:p>
        </w:tc>
        <w:tc>
          <w:tcPr>
            <w:tcW w:w="984" w:type="dxa"/>
            <w:tcBorders>
              <w:top w:val="nil"/>
              <w:left w:val="nil"/>
              <w:bottom w:val="single" w:sz="4" w:space="0" w:color="auto"/>
              <w:right w:val="single" w:sz="4" w:space="0" w:color="auto"/>
            </w:tcBorders>
            <w:vAlign w:val="center"/>
            <w:hideMark/>
          </w:tcPr>
          <w:p w14:paraId="5E829BDD"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31</w:t>
            </w:r>
          </w:p>
        </w:tc>
        <w:tc>
          <w:tcPr>
            <w:tcW w:w="1137" w:type="dxa"/>
            <w:tcBorders>
              <w:top w:val="nil"/>
              <w:left w:val="nil"/>
              <w:bottom w:val="single" w:sz="4" w:space="0" w:color="auto"/>
              <w:right w:val="single" w:sz="4" w:space="0" w:color="auto"/>
            </w:tcBorders>
            <w:vAlign w:val="center"/>
            <w:hideMark/>
          </w:tcPr>
          <w:p w14:paraId="53A254D6"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93.94</w:t>
            </w:r>
          </w:p>
        </w:tc>
      </w:tr>
      <w:tr w:rsidR="00EC15BD" w:rsidRPr="001129BF" w14:paraId="1FEB56A3" w14:textId="77777777" w:rsidTr="001129BF">
        <w:trPr>
          <w:trHeight w:val="53"/>
        </w:trPr>
        <w:tc>
          <w:tcPr>
            <w:tcW w:w="1208" w:type="dxa"/>
            <w:vMerge/>
            <w:tcBorders>
              <w:left w:val="single" w:sz="4" w:space="0" w:color="auto"/>
              <w:bottom w:val="single" w:sz="4" w:space="0" w:color="auto"/>
              <w:right w:val="single" w:sz="4" w:space="0" w:color="auto"/>
            </w:tcBorders>
            <w:vAlign w:val="center"/>
            <w:hideMark/>
          </w:tcPr>
          <w:p w14:paraId="53F6B6FD"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80" w:type="dxa"/>
            <w:tcBorders>
              <w:top w:val="nil"/>
              <w:left w:val="nil"/>
              <w:bottom w:val="single" w:sz="4" w:space="0" w:color="auto"/>
              <w:right w:val="single" w:sz="4" w:space="0" w:color="auto"/>
            </w:tcBorders>
            <w:vAlign w:val="center"/>
            <w:hideMark/>
          </w:tcPr>
          <w:p w14:paraId="3AD6F455"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No</w:t>
            </w:r>
          </w:p>
        </w:tc>
        <w:tc>
          <w:tcPr>
            <w:tcW w:w="984" w:type="dxa"/>
            <w:tcBorders>
              <w:top w:val="nil"/>
              <w:left w:val="nil"/>
              <w:bottom w:val="single" w:sz="4" w:space="0" w:color="auto"/>
              <w:right w:val="single" w:sz="4" w:space="0" w:color="auto"/>
            </w:tcBorders>
            <w:vAlign w:val="center"/>
            <w:hideMark/>
          </w:tcPr>
          <w:p w14:paraId="63683459" w14:textId="77777777" w:rsidR="00B3038D" w:rsidRPr="001129B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2</w:t>
            </w:r>
          </w:p>
        </w:tc>
        <w:tc>
          <w:tcPr>
            <w:tcW w:w="1137" w:type="dxa"/>
            <w:tcBorders>
              <w:top w:val="nil"/>
              <w:left w:val="nil"/>
              <w:bottom w:val="single" w:sz="4" w:space="0" w:color="auto"/>
              <w:right w:val="single" w:sz="4" w:space="0" w:color="auto"/>
            </w:tcBorders>
            <w:vAlign w:val="center"/>
            <w:hideMark/>
          </w:tcPr>
          <w:p w14:paraId="2FAD2182" w14:textId="77777777" w:rsidR="00B3038D" w:rsidRPr="001129BF"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129BF">
              <w:rPr>
                <w:rFonts w:ascii="Times New Roman" w:eastAsia="Times New Roman" w:hAnsi="Times New Roman" w:cs="Times New Roman"/>
                <w:color w:val="auto"/>
                <w:sz w:val="16"/>
                <w:szCs w:val="16"/>
                <w:lang w:eastAsia="fr-FR"/>
              </w:rPr>
              <w:t>6.06</w:t>
            </w:r>
          </w:p>
        </w:tc>
      </w:tr>
    </w:tbl>
    <w:p w14:paraId="22677FF6" w14:textId="77777777" w:rsidR="00B3038D" w:rsidRPr="00EC15BD" w:rsidRDefault="00352D9B" w:rsidP="00EC15BD">
      <w:pPr>
        <w:pStyle w:val="Heading1"/>
        <w:spacing w:after="0" w:line="240" w:lineRule="auto"/>
        <w:jc w:val="both"/>
        <w:rPr>
          <w:rFonts w:ascii="Times New Roman" w:hAnsi="Times New Roman" w:cs="Times New Roman"/>
          <w:color w:val="auto"/>
          <w:sz w:val="16"/>
          <w:szCs w:val="16"/>
        </w:rPr>
      </w:pPr>
      <w:r w:rsidRPr="00EC15BD">
        <w:rPr>
          <w:rStyle w:val="Strong"/>
          <w:rFonts w:ascii="Times New Roman" w:hAnsi="Times New Roman" w:cs="Times New Roman"/>
          <w:color w:val="auto"/>
        </w:rPr>
        <w:t>Table 8.</w:t>
      </w:r>
      <w:r w:rsidRPr="00EC15BD">
        <w:rPr>
          <w:rFonts w:ascii="Times New Roman" w:hAnsi="Times New Roman" w:cs="Times New Roman"/>
          <w:color w:val="auto"/>
        </w:rPr>
        <w:t xml:space="preserve"> </w:t>
      </w:r>
      <w:r w:rsidRPr="00EC15BD">
        <w:rPr>
          <w:rFonts w:ascii="Times New Roman" w:hAnsi="Times New Roman" w:cs="Times New Roman"/>
          <w:b/>
          <w:color w:val="auto"/>
        </w:rPr>
        <w:t>ANOVA Results for Waste Management Challenges</w:t>
      </w:r>
    </w:p>
    <w:tbl>
      <w:tblPr>
        <w:tblW w:w="5245" w:type="dxa"/>
        <w:tblInd w:w="-5" w:type="dxa"/>
        <w:tblCellMar>
          <w:left w:w="70" w:type="dxa"/>
          <w:right w:w="70" w:type="dxa"/>
        </w:tblCellMar>
        <w:tblLook w:val="04A0" w:firstRow="1" w:lastRow="0" w:firstColumn="1" w:lastColumn="0" w:noHBand="0" w:noVBand="1"/>
      </w:tblPr>
      <w:tblGrid>
        <w:gridCol w:w="1933"/>
        <w:gridCol w:w="1076"/>
        <w:gridCol w:w="363"/>
        <w:gridCol w:w="849"/>
        <w:gridCol w:w="517"/>
        <w:gridCol w:w="507"/>
      </w:tblGrid>
      <w:tr w:rsidR="001129BF" w:rsidRPr="009D71F3" w14:paraId="79F4524D" w14:textId="77777777" w:rsidTr="001129BF">
        <w:trPr>
          <w:trHeight w:val="428"/>
        </w:trPr>
        <w:tc>
          <w:tcPr>
            <w:tcW w:w="1933" w:type="dxa"/>
            <w:tcBorders>
              <w:top w:val="single" w:sz="4" w:space="0" w:color="auto"/>
              <w:left w:val="single" w:sz="4" w:space="0" w:color="auto"/>
              <w:bottom w:val="single" w:sz="4" w:space="0" w:color="auto"/>
              <w:right w:val="single" w:sz="4" w:space="0" w:color="auto"/>
            </w:tcBorders>
            <w:vAlign w:val="center"/>
            <w:hideMark/>
          </w:tcPr>
          <w:p w14:paraId="77A4C48D"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hAnsi="Times New Roman" w:cs="Times New Roman"/>
                <w:sz w:val="16"/>
                <w:szCs w:val="16"/>
              </w:rPr>
              <w:t>Source of variation</w:t>
            </w:r>
          </w:p>
        </w:tc>
        <w:tc>
          <w:tcPr>
            <w:tcW w:w="1076" w:type="dxa"/>
            <w:tcBorders>
              <w:top w:val="single" w:sz="4" w:space="0" w:color="auto"/>
              <w:left w:val="nil"/>
              <w:bottom w:val="single" w:sz="4" w:space="0" w:color="auto"/>
              <w:right w:val="single" w:sz="4" w:space="0" w:color="auto"/>
            </w:tcBorders>
            <w:vAlign w:val="center"/>
            <w:hideMark/>
          </w:tcPr>
          <w:p w14:paraId="07153A4E"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hAnsi="Times New Roman" w:cs="Times New Roman"/>
                <w:sz w:val="16"/>
                <w:szCs w:val="16"/>
              </w:rPr>
              <w:t>Sum of squares</w:t>
            </w:r>
          </w:p>
        </w:tc>
        <w:tc>
          <w:tcPr>
            <w:tcW w:w="363" w:type="dxa"/>
            <w:tcBorders>
              <w:top w:val="single" w:sz="4" w:space="0" w:color="auto"/>
              <w:left w:val="nil"/>
              <w:bottom w:val="single" w:sz="4" w:space="0" w:color="auto"/>
              <w:right w:val="single" w:sz="4" w:space="0" w:color="auto"/>
            </w:tcBorders>
            <w:vAlign w:val="center"/>
            <w:hideMark/>
          </w:tcPr>
          <w:p w14:paraId="546A7729"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eastAsia="Times New Roman" w:hAnsi="Times New Roman" w:cs="Times New Roman"/>
                <w:b/>
                <w:color w:val="auto"/>
                <w:sz w:val="16"/>
                <w:szCs w:val="16"/>
                <w:lang w:eastAsia="fr-FR"/>
              </w:rPr>
              <w:t>df</w:t>
            </w:r>
          </w:p>
        </w:tc>
        <w:tc>
          <w:tcPr>
            <w:tcW w:w="849" w:type="dxa"/>
            <w:tcBorders>
              <w:top w:val="single" w:sz="4" w:space="0" w:color="auto"/>
              <w:left w:val="nil"/>
              <w:bottom w:val="single" w:sz="4" w:space="0" w:color="auto"/>
              <w:right w:val="single" w:sz="4" w:space="0" w:color="auto"/>
            </w:tcBorders>
            <w:vAlign w:val="center"/>
            <w:hideMark/>
          </w:tcPr>
          <w:p w14:paraId="136A3BE9"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hAnsi="Times New Roman" w:cs="Times New Roman"/>
                <w:sz w:val="16"/>
                <w:szCs w:val="16"/>
              </w:rPr>
              <w:t>Mean square</w:t>
            </w:r>
          </w:p>
        </w:tc>
        <w:tc>
          <w:tcPr>
            <w:tcW w:w="517" w:type="dxa"/>
            <w:tcBorders>
              <w:top w:val="single" w:sz="4" w:space="0" w:color="auto"/>
              <w:left w:val="nil"/>
              <w:bottom w:val="single" w:sz="4" w:space="0" w:color="auto"/>
              <w:right w:val="single" w:sz="4" w:space="0" w:color="auto"/>
            </w:tcBorders>
            <w:vAlign w:val="center"/>
            <w:hideMark/>
          </w:tcPr>
          <w:p w14:paraId="6D890F37"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eastAsia="Times New Roman" w:hAnsi="Times New Roman" w:cs="Times New Roman"/>
                <w:b/>
                <w:color w:val="auto"/>
                <w:sz w:val="16"/>
                <w:szCs w:val="16"/>
                <w:lang w:eastAsia="fr-FR"/>
              </w:rPr>
              <w:t>F</w:t>
            </w:r>
          </w:p>
        </w:tc>
        <w:tc>
          <w:tcPr>
            <w:tcW w:w="507" w:type="dxa"/>
            <w:tcBorders>
              <w:top w:val="single" w:sz="4" w:space="0" w:color="auto"/>
              <w:left w:val="nil"/>
              <w:bottom w:val="single" w:sz="4" w:space="0" w:color="auto"/>
              <w:right w:val="single" w:sz="4" w:space="0" w:color="auto"/>
            </w:tcBorders>
            <w:vAlign w:val="center"/>
            <w:hideMark/>
          </w:tcPr>
          <w:p w14:paraId="3E19AC50" w14:textId="77777777" w:rsidR="001129BF" w:rsidRPr="009D71F3"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9D71F3">
              <w:rPr>
                <w:rFonts w:ascii="Times New Roman" w:eastAsia="Times New Roman" w:hAnsi="Times New Roman" w:cs="Times New Roman"/>
                <w:b/>
                <w:color w:val="auto"/>
                <w:sz w:val="16"/>
                <w:szCs w:val="16"/>
                <w:lang w:eastAsia="fr-FR"/>
              </w:rPr>
              <w:t>Sig.</w:t>
            </w:r>
          </w:p>
        </w:tc>
      </w:tr>
      <w:tr w:rsidR="00EC15BD" w:rsidRPr="009D71F3" w14:paraId="6B5F61DB" w14:textId="77777777" w:rsidTr="001129BF">
        <w:trPr>
          <w:trHeight w:val="77"/>
        </w:trPr>
        <w:tc>
          <w:tcPr>
            <w:tcW w:w="1933" w:type="dxa"/>
            <w:tcBorders>
              <w:top w:val="nil"/>
              <w:left w:val="single" w:sz="4" w:space="0" w:color="auto"/>
              <w:bottom w:val="single" w:sz="4" w:space="0" w:color="auto"/>
              <w:right w:val="single" w:sz="4" w:space="0" w:color="auto"/>
            </w:tcBorders>
            <w:vAlign w:val="center"/>
            <w:hideMark/>
          </w:tcPr>
          <w:p w14:paraId="2D063AA0" w14:textId="77777777" w:rsidR="00B3038D" w:rsidRPr="009D71F3"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Waste management</w:t>
            </w:r>
          </w:p>
        </w:tc>
        <w:tc>
          <w:tcPr>
            <w:tcW w:w="1076" w:type="dxa"/>
            <w:tcBorders>
              <w:top w:val="nil"/>
              <w:left w:val="nil"/>
              <w:bottom w:val="single" w:sz="4" w:space="0" w:color="auto"/>
              <w:right w:val="single" w:sz="4" w:space="0" w:color="auto"/>
            </w:tcBorders>
            <w:vAlign w:val="center"/>
            <w:hideMark/>
          </w:tcPr>
          <w:p w14:paraId="6303E045"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1,646</w:t>
            </w:r>
          </w:p>
        </w:tc>
        <w:tc>
          <w:tcPr>
            <w:tcW w:w="363" w:type="dxa"/>
            <w:tcBorders>
              <w:top w:val="nil"/>
              <w:left w:val="nil"/>
              <w:bottom w:val="single" w:sz="4" w:space="0" w:color="auto"/>
              <w:right w:val="single" w:sz="4" w:space="0" w:color="auto"/>
            </w:tcBorders>
            <w:vAlign w:val="center"/>
            <w:hideMark/>
          </w:tcPr>
          <w:p w14:paraId="26BF903C"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849" w:type="dxa"/>
            <w:tcBorders>
              <w:top w:val="nil"/>
              <w:left w:val="nil"/>
              <w:bottom w:val="single" w:sz="4" w:space="0" w:color="auto"/>
              <w:right w:val="single" w:sz="4" w:space="0" w:color="auto"/>
            </w:tcBorders>
            <w:vAlign w:val="center"/>
            <w:hideMark/>
          </w:tcPr>
          <w:p w14:paraId="1E0D071F"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1,646</w:t>
            </w:r>
          </w:p>
        </w:tc>
        <w:tc>
          <w:tcPr>
            <w:tcW w:w="517" w:type="dxa"/>
            <w:tcBorders>
              <w:top w:val="nil"/>
              <w:left w:val="nil"/>
              <w:bottom w:val="single" w:sz="4" w:space="0" w:color="auto"/>
              <w:right w:val="single" w:sz="4" w:space="0" w:color="auto"/>
            </w:tcBorders>
            <w:vAlign w:val="center"/>
            <w:hideMark/>
          </w:tcPr>
          <w:p w14:paraId="74D6E203"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4,372</w:t>
            </w:r>
          </w:p>
        </w:tc>
        <w:tc>
          <w:tcPr>
            <w:tcW w:w="507" w:type="dxa"/>
            <w:tcBorders>
              <w:top w:val="nil"/>
              <w:left w:val="nil"/>
              <w:bottom w:val="single" w:sz="4" w:space="0" w:color="auto"/>
              <w:right w:val="single" w:sz="4" w:space="0" w:color="auto"/>
            </w:tcBorders>
            <w:vAlign w:val="center"/>
            <w:hideMark/>
          </w:tcPr>
          <w:p w14:paraId="72A97E4E" w14:textId="77777777" w:rsidR="00B3038D" w:rsidRPr="009D71F3"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sz w:val="16"/>
                <w:szCs w:val="16"/>
                <w:lang w:eastAsia="fr-FR"/>
              </w:rPr>
              <w:t>0,068</w:t>
            </w:r>
          </w:p>
        </w:tc>
      </w:tr>
      <w:tr w:rsidR="00EC15BD" w:rsidRPr="009D71F3" w14:paraId="53EE1116" w14:textId="77777777" w:rsidTr="001129BF">
        <w:trPr>
          <w:trHeight w:val="238"/>
        </w:trPr>
        <w:tc>
          <w:tcPr>
            <w:tcW w:w="1933" w:type="dxa"/>
            <w:tcBorders>
              <w:top w:val="nil"/>
              <w:left w:val="single" w:sz="4" w:space="0" w:color="auto"/>
              <w:bottom w:val="single" w:sz="4" w:space="0" w:color="auto"/>
              <w:right w:val="single" w:sz="4" w:space="0" w:color="auto"/>
            </w:tcBorders>
            <w:vAlign w:val="center"/>
            <w:hideMark/>
          </w:tcPr>
          <w:p w14:paraId="453A0193" w14:textId="77777777" w:rsidR="00B3038D" w:rsidRPr="009D71F3"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lastRenderedPageBreak/>
              <w:t>Infrastructure-related challenges</w:t>
            </w:r>
          </w:p>
        </w:tc>
        <w:tc>
          <w:tcPr>
            <w:tcW w:w="1076" w:type="dxa"/>
            <w:tcBorders>
              <w:top w:val="nil"/>
              <w:left w:val="nil"/>
              <w:bottom w:val="single" w:sz="4" w:space="0" w:color="auto"/>
              <w:right w:val="single" w:sz="4" w:space="0" w:color="auto"/>
            </w:tcBorders>
            <w:vAlign w:val="center"/>
            <w:hideMark/>
          </w:tcPr>
          <w:p w14:paraId="5D5B3759"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0,009</w:t>
            </w:r>
          </w:p>
        </w:tc>
        <w:tc>
          <w:tcPr>
            <w:tcW w:w="363" w:type="dxa"/>
            <w:tcBorders>
              <w:top w:val="nil"/>
              <w:left w:val="nil"/>
              <w:bottom w:val="single" w:sz="4" w:space="0" w:color="auto"/>
              <w:right w:val="single" w:sz="4" w:space="0" w:color="auto"/>
            </w:tcBorders>
            <w:vAlign w:val="center"/>
            <w:hideMark/>
          </w:tcPr>
          <w:p w14:paraId="0F672E19"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849" w:type="dxa"/>
            <w:tcBorders>
              <w:top w:val="nil"/>
              <w:left w:val="nil"/>
              <w:bottom w:val="single" w:sz="4" w:space="0" w:color="auto"/>
              <w:right w:val="single" w:sz="4" w:space="0" w:color="auto"/>
            </w:tcBorders>
            <w:vAlign w:val="center"/>
            <w:hideMark/>
          </w:tcPr>
          <w:p w14:paraId="0460239E"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0,009</w:t>
            </w:r>
          </w:p>
        </w:tc>
        <w:tc>
          <w:tcPr>
            <w:tcW w:w="517" w:type="dxa"/>
            <w:tcBorders>
              <w:top w:val="nil"/>
              <w:left w:val="nil"/>
              <w:bottom w:val="single" w:sz="4" w:space="0" w:color="auto"/>
              <w:right w:val="single" w:sz="4" w:space="0" w:color="auto"/>
            </w:tcBorders>
            <w:vAlign w:val="center"/>
            <w:hideMark/>
          </w:tcPr>
          <w:p w14:paraId="77431027"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0,024</w:t>
            </w:r>
          </w:p>
        </w:tc>
        <w:tc>
          <w:tcPr>
            <w:tcW w:w="507" w:type="dxa"/>
            <w:tcBorders>
              <w:top w:val="nil"/>
              <w:left w:val="nil"/>
              <w:bottom w:val="single" w:sz="4" w:space="0" w:color="auto"/>
              <w:right w:val="single" w:sz="4" w:space="0" w:color="auto"/>
            </w:tcBorders>
            <w:vAlign w:val="center"/>
            <w:hideMark/>
          </w:tcPr>
          <w:p w14:paraId="62CFAB5E"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0,878</w:t>
            </w:r>
          </w:p>
        </w:tc>
      </w:tr>
      <w:tr w:rsidR="00EC15BD" w:rsidRPr="009D71F3" w14:paraId="72EF3C5F" w14:textId="77777777" w:rsidTr="001129BF">
        <w:trPr>
          <w:trHeight w:val="238"/>
        </w:trPr>
        <w:tc>
          <w:tcPr>
            <w:tcW w:w="1933" w:type="dxa"/>
            <w:tcBorders>
              <w:top w:val="nil"/>
              <w:left w:val="single" w:sz="4" w:space="0" w:color="auto"/>
              <w:bottom w:val="single" w:sz="4" w:space="0" w:color="auto"/>
              <w:right w:val="single" w:sz="4" w:space="0" w:color="auto"/>
            </w:tcBorders>
            <w:vAlign w:val="center"/>
            <w:hideMark/>
          </w:tcPr>
          <w:p w14:paraId="6F124DF5" w14:textId="77777777" w:rsidR="00B3038D" w:rsidRPr="009D71F3" w:rsidRDefault="001129BF" w:rsidP="00EC15BD">
            <w:pPr>
              <w:spacing w:after="0" w:line="240" w:lineRule="auto"/>
              <w:jc w:val="both"/>
              <w:rPr>
                <w:rFonts w:ascii="Times New Roman" w:eastAsia="Times New Roman" w:hAnsi="Times New Roman" w:cs="Times New Roman"/>
                <w:color w:val="auto"/>
                <w:sz w:val="16"/>
                <w:szCs w:val="16"/>
                <w:lang w:val="fr-FR" w:eastAsia="fr-FR"/>
              </w:rPr>
            </w:pPr>
            <w:r w:rsidRPr="009D71F3">
              <w:rPr>
                <w:rFonts w:ascii="Times New Roman" w:hAnsi="Times New Roman" w:cs="Times New Roman"/>
                <w:sz w:val="16"/>
                <w:szCs w:val="16"/>
              </w:rPr>
              <w:t>Production-related challenges</w:t>
            </w:r>
          </w:p>
        </w:tc>
        <w:tc>
          <w:tcPr>
            <w:tcW w:w="1076" w:type="dxa"/>
            <w:tcBorders>
              <w:top w:val="nil"/>
              <w:left w:val="nil"/>
              <w:bottom w:val="single" w:sz="4" w:space="0" w:color="auto"/>
              <w:right w:val="single" w:sz="4" w:space="0" w:color="auto"/>
            </w:tcBorders>
            <w:vAlign w:val="center"/>
            <w:hideMark/>
          </w:tcPr>
          <w:p w14:paraId="2C45AF75"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0,621</w:t>
            </w:r>
          </w:p>
        </w:tc>
        <w:tc>
          <w:tcPr>
            <w:tcW w:w="363" w:type="dxa"/>
            <w:tcBorders>
              <w:top w:val="nil"/>
              <w:left w:val="nil"/>
              <w:bottom w:val="single" w:sz="4" w:space="0" w:color="auto"/>
              <w:right w:val="single" w:sz="4" w:space="0" w:color="auto"/>
            </w:tcBorders>
            <w:vAlign w:val="center"/>
            <w:hideMark/>
          </w:tcPr>
          <w:p w14:paraId="0868F44C"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849" w:type="dxa"/>
            <w:tcBorders>
              <w:top w:val="nil"/>
              <w:left w:val="nil"/>
              <w:bottom w:val="single" w:sz="4" w:space="0" w:color="auto"/>
              <w:right w:val="single" w:sz="4" w:space="0" w:color="auto"/>
            </w:tcBorders>
            <w:vAlign w:val="center"/>
            <w:hideMark/>
          </w:tcPr>
          <w:p w14:paraId="3D70C474"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0,621</w:t>
            </w:r>
          </w:p>
        </w:tc>
        <w:tc>
          <w:tcPr>
            <w:tcW w:w="517" w:type="dxa"/>
            <w:tcBorders>
              <w:top w:val="nil"/>
              <w:left w:val="nil"/>
              <w:bottom w:val="single" w:sz="4" w:space="0" w:color="auto"/>
              <w:right w:val="single" w:sz="4" w:space="0" w:color="auto"/>
            </w:tcBorders>
            <w:vAlign w:val="center"/>
            <w:hideMark/>
          </w:tcPr>
          <w:p w14:paraId="2A2D5C80"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1,649</w:t>
            </w:r>
          </w:p>
        </w:tc>
        <w:tc>
          <w:tcPr>
            <w:tcW w:w="507" w:type="dxa"/>
            <w:tcBorders>
              <w:top w:val="nil"/>
              <w:left w:val="nil"/>
              <w:bottom w:val="single" w:sz="4" w:space="0" w:color="auto"/>
              <w:right w:val="single" w:sz="4" w:space="0" w:color="auto"/>
            </w:tcBorders>
            <w:vAlign w:val="center"/>
            <w:hideMark/>
          </w:tcPr>
          <w:p w14:paraId="2942637B"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0,212</w:t>
            </w:r>
          </w:p>
        </w:tc>
      </w:tr>
      <w:tr w:rsidR="00EC15BD" w:rsidRPr="009D71F3" w14:paraId="04985EA2" w14:textId="77777777" w:rsidTr="001129BF">
        <w:trPr>
          <w:trHeight w:val="238"/>
        </w:trPr>
        <w:tc>
          <w:tcPr>
            <w:tcW w:w="1933" w:type="dxa"/>
            <w:tcBorders>
              <w:top w:val="nil"/>
              <w:left w:val="single" w:sz="4" w:space="0" w:color="auto"/>
              <w:bottom w:val="single" w:sz="4" w:space="0" w:color="auto"/>
              <w:right w:val="single" w:sz="4" w:space="0" w:color="auto"/>
            </w:tcBorders>
            <w:vAlign w:val="center"/>
            <w:hideMark/>
          </w:tcPr>
          <w:p w14:paraId="5EEC0EC8" w14:textId="77777777" w:rsidR="00B3038D" w:rsidRPr="009D71F3" w:rsidRDefault="001129BF" w:rsidP="00EC15BD">
            <w:pPr>
              <w:spacing w:after="0" w:line="240" w:lineRule="auto"/>
              <w:jc w:val="both"/>
              <w:rPr>
                <w:rFonts w:ascii="Times New Roman" w:eastAsia="Times New Roman" w:hAnsi="Times New Roman" w:cs="Times New Roman"/>
                <w:color w:val="auto"/>
                <w:sz w:val="16"/>
                <w:szCs w:val="16"/>
                <w:lang w:val="fr-FR" w:eastAsia="fr-FR"/>
              </w:rPr>
            </w:pPr>
            <w:r w:rsidRPr="009D71F3">
              <w:rPr>
                <w:rFonts w:ascii="Times New Roman" w:hAnsi="Times New Roman" w:cs="Times New Roman"/>
                <w:sz w:val="16"/>
                <w:szCs w:val="16"/>
              </w:rPr>
              <w:t>Regulatory and administrative challenges</w:t>
            </w:r>
          </w:p>
        </w:tc>
        <w:tc>
          <w:tcPr>
            <w:tcW w:w="1076" w:type="dxa"/>
            <w:tcBorders>
              <w:top w:val="nil"/>
              <w:left w:val="nil"/>
              <w:bottom w:val="single" w:sz="4" w:space="0" w:color="auto"/>
              <w:right w:val="single" w:sz="4" w:space="0" w:color="auto"/>
            </w:tcBorders>
            <w:vAlign w:val="center"/>
            <w:hideMark/>
          </w:tcPr>
          <w:p w14:paraId="20FFFBAE"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0,108</w:t>
            </w:r>
          </w:p>
        </w:tc>
        <w:tc>
          <w:tcPr>
            <w:tcW w:w="363" w:type="dxa"/>
            <w:tcBorders>
              <w:top w:val="nil"/>
              <w:left w:val="nil"/>
              <w:bottom w:val="single" w:sz="4" w:space="0" w:color="auto"/>
              <w:right w:val="single" w:sz="4" w:space="0" w:color="auto"/>
            </w:tcBorders>
            <w:vAlign w:val="center"/>
            <w:hideMark/>
          </w:tcPr>
          <w:p w14:paraId="176700B4"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849" w:type="dxa"/>
            <w:tcBorders>
              <w:top w:val="nil"/>
              <w:left w:val="nil"/>
              <w:bottom w:val="single" w:sz="4" w:space="0" w:color="auto"/>
              <w:right w:val="single" w:sz="4" w:space="0" w:color="auto"/>
            </w:tcBorders>
            <w:vAlign w:val="center"/>
            <w:hideMark/>
          </w:tcPr>
          <w:p w14:paraId="6592BF99"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0,108</w:t>
            </w:r>
          </w:p>
        </w:tc>
        <w:tc>
          <w:tcPr>
            <w:tcW w:w="517" w:type="dxa"/>
            <w:tcBorders>
              <w:top w:val="nil"/>
              <w:left w:val="nil"/>
              <w:bottom w:val="single" w:sz="4" w:space="0" w:color="auto"/>
              <w:right w:val="single" w:sz="4" w:space="0" w:color="auto"/>
            </w:tcBorders>
            <w:vAlign w:val="center"/>
            <w:hideMark/>
          </w:tcPr>
          <w:p w14:paraId="49CD31FD"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0,288</w:t>
            </w:r>
          </w:p>
        </w:tc>
        <w:tc>
          <w:tcPr>
            <w:tcW w:w="507" w:type="dxa"/>
            <w:tcBorders>
              <w:top w:val="nil"/>
              <w:left w:val="nil"/>
              <w:bottom w:val="single" w:sz="4" w:space="0" w:color="auto"/>
              <w:right w:val="single" w:sz="4" w:space="0" w:color="auto"/>
            </w:tcBorders>
            <w:vAlign w:val="center"/>
            <w:hideMark/>
          </w:tcPr>
          <w:p w14:paraId="600395D8"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0,597</w:t>
            </w:r>
          </w:p>
        </w:tc>
      </w:tr>
      <w:tr w:rsidR="001129BF" w:rsidRPr="009D71F3" w14:paraId="5DD7D76D" w14:textId="77777777" w:rsidTr="001129BF">
        <w:trPr>
          <w:trHeight w:val="62"/>
        </w:trPr>
        <w:tc>
          <w:tcPr>
            <w:tcW w:w="1933" w:type="dxa"/>
            <w:tcBorders>
              <w:top w:val="nil"/>
              <w:left w:val="single" w:sz="4" w:space="0" w:color="auto"/>
              <w:bottom w:val="single" w:sz="4" w:space="0" w:color="auto"/>
              <w:right w:val="single" w:sz="4" w:space="0" w:color="auto"/>
            </w:tcBorders>
            <w:vAlign w:val="center"/>
            <w:hideMark/>
          </w:tcPr>
          <w:p w14:paraId="64731430"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Error</w:t>
            </w:r>
          </w:p>
        </w:tc>
        <w:tc>
          <w:tcPr>
            <w:tcW w:w="1076" w:type="dxa"/>
            <w:tcBorders>
              <w:top w:val="nil"/>
              <w:left w:val="nil"/>
              <w:bottom w:val="single" w:sz="4" w:space="0" w:color="auto"/>
              <w:right w:val="single" w:sz="4" w:space="0" w:color="auto"/>
            </w:tcBorders>
            <w:vAlign w:val="center"/>
            <w:hideMark/>
          </w:tcPr>
          <w:p w14:paraId="2DDA5D24"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8,283</w:t>
            </w:r>
          </w:p>
        </w:tc>
        <w:tc>
          <w:tcPr>
            <w:tcW w:w="363" w:type="dxa"/>
            <w:tcBorders>
              <w:top w:val="nil"/>
              <w:left w:val="nil"/>
              <w:bottom w:val="single" w:sz="4" w:space="0" w:color="auto"/>
              <w:right w:val="single" w:sz="4" w:space="0" w:color="auto"/>
            </w:tcBorders>
            <w:vAlign w:val="center"/>
            <w:hideMark/>
          </w:tcPr>
          <w:p w14:paraId="2D33F08A"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22</w:t>
            </w:r>
          </w:p>
        </w:tc>
        <w:tc>
          <w:tcPr>
            <w:tcW w:w="849" w:type="dxa"/>
            <w:tcBorders>
              <w:top w:val="nil"/>
              <w:left w:val="nil"/>
              <w:bottom w:val="single" w:sz="4" w:space="0" w:color="auto"/>
              <w:right w:val="single" w:sz="4" w:space="0" w:color="auto"/>
            </w:tcBorders>
            <w:vAlign w:val="center"/>
            <w:hideMark/>
          </w:tcPr>
          <w:p w14:paraId="3C9FBC65"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0,377</w:t>
            </w:r>
          </w:p>
        </w:tc>
        <w:tc>
          <w:tcPr>
            <w:tcW w:w="517" w:type="dxa"/>
            <w:tcBorders>
              <w:top w:val="nil"/>
              <w:left w:val="nil"/>
              <w:bottom w:val="single" w:sz="4" w:space="0" w:color="auto"/>
              <w:right w:val="single" w:sz="4" w:space="0" w:color="auto"/>
            </w:tcBorders>
            <w:vAlign w:val="center"/>
            <w:hideMark/>
          </w:tcPr>
          <w:p w14:paraId="570B357F"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07" w:type="dxa"/>
            <w:tcBorders>
              <w:top w:val="nil"/>
              <w:left w:val="nil"/>
              <w:bottom w:val="single" w:sz="4" w:space="0" w:color="auto"/>
              <w:right w:val="single" w:sz="4" w:space="0" w:color="auto"/>
            </w:tcBorders>
            <w:vAlign w:val="center"/>
            <w:hideMark/>
          </w:tcPr>
          <w:p w14:paraId="64103BED"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r>
      <w:tr w:rsidR="001129BF" w:rsidRPr="009D71F3" w14:paraId="19749E55" w14:textId="77777777" w:rsidTr="001129BF">
        <w:trPr>
          <w:trHeight w:val="62"/>
        </w:trPr>
        <w:tc>
          <w:tcPr>
            <w:tcW w:w="1933" w:type="dxa"/>
            <w:tcBorders>
              <w:top w:val="nil"/>
              <w:left w:val="single" w:sz="4" w:space="0" w:color="auto"/>
              <w:bottom w:val="single" w:sz="4" w:space="0" w:color="auto"/>
              <w:right w:val="single" w:sz="4" w:space="0" w:color="auto"/>
            </w:tcBorders>
            <w:vAlign w:val="center"/>
            <w:hideMark/>
          </w:tcPr>
          <w:p w14:paraId="3C7052C1"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Total</w:t>
            </w:r>
          </w:p>
        </w:tc>
        <w:tc>
          <w:tcPr>
            <w:tcW w:w="1076" w:type="dxa"/>
            <w:tcBorders>
              <w:top w:val="nil"/>
              <w:left w:val="nil"/>
              <w:bottom w:val="single" w:sz="4" w:space="0" w:color="auto"/>
              <w:right w:val="single" w:sz="4" w:space="0" w:color="auto"/>
            </w:tcBorders>
            <w:vAlign w:val="center"/>
            <w:hideMark/>
          </w:tcPr>
          <w:p w14:paraId="3C238E01"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211</w:t>
            </w:r>
          </w:p>
        </w:tc>
        <w:tc>
          <w:tcPr>
            <w:tcW w:w="363" w:type="dxa"/>
            <w:tcBorders>
              <w:top w:val="nil"/>
              <w:left w:val="nil"/>
              <w:bottom w:val="single" w:sz="4" w:space="0" w:color="auto"/>
              <w:right w:val="single" w:sz="4" w:space="0" w:color="auto"/>
            </w:tcBorders>
            <w:vAlign w:val="center"/>
            <w:hideMark/>
          </w:tcPr>
          <w:p w14:paraId="3B0B98AD"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33</w:t>
            </w:r>
          </w:p>
        </w:tc>
        <w:tc>
          <w:tcPr>
            <w:tcW w:w="849" w:type="dxa"/>
            <w:tcBorders>
              <w:top w:val="nil"/>
              <w:left w:val="nil"/>
              <w:bottom w:val="single" w:sz="4" w:space="0" w:color="auto"/>
              <w:right w:val="single" w:sz="4" w:space="0" w:color="auto"/>
            </w:tcBorders>
            <w:vAlign w:val="center"/>
            <w:hideMark/>
          </w:tcPr>
          <w:p w14:paraId="46ECF64B"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17" w:type="dxa"/>
            <w:tcBorders>
              <w:top w:val="nil"/>
              <w:left w:val="nil"/>
              <w:bottom w:val="single" w:sz="4" w:space="0" w:color="auto"/>
              <w:right w:val="single" w:sz="4" w:space="0" w:color="auto"/>
            </w:tcBorders>
            <w:vAlign w:val="center"/>
            <w:hideMark/>
          </w:tcPr>
          <w:p w14:paraId="0BB18619"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07" w:type="dxa"/>
            <w:tcBorders>
              <w:top w:val="nil"/>
              <w:left w:val="nil"/>
              <w:bottom w:val="single" w:sz="4" w:space="0" w:color="auto"/>
              <w:right w:val="single" w:sz="4" w:space="0" w:color="auto"/>
            </w:tcBorders>
            <w:vAlign w:val="center"/>
            <w:hideMark/>
          </w:tcPr>
          <w:p w14:paraId="3472214F"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r>
      <w:tr w:rsidR="001129BF" w:rsidRPr="009D71F3" w14:paraId="4BA4C035" w14:textId="77777777" w:rsidTr="001129BF">
        <w:trPr>
          <w:trHeight w:val="84"/>
        </w:trPr>
        <w:tc>
          <w:tcPr>
            <w:tcW w:w="1933" w:type="dxa"/>
            <w:tcBorders>
              <w:top w:val="nil"/>
              <w:left w:val="single" w:sz="4" w:space="0" w:color="auto"/>
              <w:bottom w:val="single" w:sz="4" w:space="0" w:color="auto"/>
              <w:right w:val="single" w:sz="4" w:space="0" w:color="auto"/>
            </w:tcBorders>
            <w:vAlign w:val="center"/>
            <w:hideMark/>
          </w:tcPr>
          <w:p w14:paraId="29EAD30F"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Corrected total</w:t>
            </w:r>
          </w:p>
        </w:tc>
        <w:tc>
          <w:tcPr>
            <w:tcW w:w="1076" w:type="dxa"/>
            <w:tcBorders>
              <w:top w:val="nil"/>
              <w:left w:val="nil"/>
              <w:bottom w:val="single" w:sz="4" w:space="0" w:color="auto"/>
              <w:right w:val="single" w:sz="4" w:space="0" w:color="auto"/>
            </w:tcBorders>
            <w:vAlign w:val="center"/>
            <w:hideMark/>
          </w:tcPr>
          <w:p w14:paraId="30AFB86C"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12,182</w:t>
            </w:r>
          </w:p>
        </w:tc>
        <w:tc>
          <w:tcPr>
            <w:tcW w:w="363" w:type="dxa"/>
            <w:tcBorders>
              <w:top w:val="nil"/>
              <w:left w:val="nil"/>
              <w:bottom w:val="single" w:sz="4" w:space="0" w:color="auto"/>
              <w:right w:val="single" w:sz="4" w:space="0" w:color="auto"/>
            </w:tcBorders>
            <w:vAlign w:val="center"/>
            <w:hideMark/>
          </w:tcPr>
          <w:p w14:paraId="6042D622"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32</w:t>
            </w:r>
          </w:p>
        </w:tc>
        <w:tc>
          <w:tcPr>
            <w:tcW w:w="849" w:type="dxa"/>
            <w:tcBorders>
              <w:top w:val="nil"/>
              <w:left w:val="nil"/>
              <w:bottom w:val="single" w:sz="4" w:space="0" w:color="auto"/>
              <w:right w:val="single" w:sz="4" w:space="0" w:color="auto"/>
            </w:tcBorders>
            <w:vAlign w:val="center"/>
            <w:hideMark/>
          </w:tcPr>
          <w:p w14:paraId="7F1DBA74"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17" w:type="dxa"/>
            <w:tcBorders>
              <w:top w:val="nil"/>
              <w:left w:val="nil"/>
              <w:bottom w:val="single" w:sz="4" w:space="0" w:color="auto"/>
              <w:right w:val="single" w:sz="4" w:space="0" w:color="auto"/>
            </w:tcBorders>
            <w:vAlign w:val="center"/>
            <w:hideMark/>
          </w:tcPr>
          <w:p w14:paraId="3286E7C2"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07" w:type="dxa"/>
            <w:tcBorders>
              <w:top w:val="nil"/>
              <w:left w:val="nil"/>
              <w:bottom w:val="single" w:sz="4" w:space="0" w:color="auto"/>
              <w:right w:val="single" w:sz="4" w:space="0" w:color="auto"/>
            </w:tcBorders>
            <w:vAlign w:val="center"/>
            <w:hideMark/>
          </w:tcPr>
          <w:p w14:paraId="7C75BB70"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r>
      <w:tr w:rsidR="001129BF" w:rsidRPr="009D71F3" w14:paraId="5B2819E2" w14:textId="77777777" w:rsidTr="001129BF">
        <w:trPr>
          <w:trHeight w:val="62"/>
        </w:trPr>
        <w:tc>
          <w:tcPr>
            <w:tcW w:w="1933" w:type="dxa"/>
            <w:tcBorders>
              <w:top w:val="nil"/>
              <w:left w:val="single" w:sz="4" w:space="0" w:color="auto"/>
              <w:bottom w:val="single" w:sz="4" w:space="0" w:color="auto"/>
              <w:right w:val="single" w:sz="4" w:space="0" w:color="auto"/>
            </w:tcBorders>
            <w:vAlign w:val="center"/>
            <w:hideMark/>
          </w:tcPr>
          <w:p w14:paraId="0A6E894C"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R²</w:t>
            </w:r>
          </w:p>
        </w:tc>
        <w:tc>
          <w:tcPr>
            <w:tcW w:w="1076" w:type="dxa"/>
            <w:tcBorders>
              <w:top w:val="nil"/>
              <w:left w:val="nil"/>
              <w:bottom w:val="single" w:sz="4" w:space="0" w:color="auto"/>
              <w:right w:val="single" w:sz="4" w:space="0" w:color="auto"/>
            </w:tcBorders>
            <w:vAlign w:val="center"/>
            <w:hideMark/>
          </w:tcPr>
          <w:p w14:paraId="4D95EC7E"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0,32</w:t>
            </w:r>
          </w:p>
        </w:tc>
        <w:tc>
          <w:tcPr>
            <w:tcW w:w="363" w:type="dxa"/>
            <w:tcBorders>
              <w:top w:val="nil"/>
              <w:left w:val="nil"/>
              <w:bottom w:val="single" w:sz="4" w:space="0" w:color="auto"/>
              <w:right w:val="single" w:sz="4" w:space="0" w:color="auto"/>
            </w:tcBorders>
            <w:vAlign w:val="center"/>
            <w:hideMark/>
          </w:tcPr>
          <w:p w14:paraId="0B9E8D58"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849" w:type="dxa"/>
            <w:tcBorders>
              <w:top w:val="nil"/>
              <w:left w:val="nil"/>
              <w:bottom w:val="single" w:sz="4" w:space="0" w:color="auto"/>
              <w:right w:val="single" w:sz="4" w:space="0" w:color="auto"/>
            </w:tcBorders>
            <w:vAlign w:val="center"/>
            <w:hideMark/>
          </w:tcPr>
          <w:p w14:paraId="5CA12E33"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17" w:type="dxa"/>
            <w:tcBorders>
              <w:top w:val="nil"/>
              <w:left w:val="nil"/>
              <w:bottom w:val="single" w:sz="4" w:space="0" w:color="auto"/>
              <w:right w:val="single" w:sz="4" w:space="0" w:color="auto"/>
            </w:tcBorders>
            <w:vAlign w:val="center"/>
            <w:hideMark/>
          </w:tcPr>
          <w:p w14:paraId="2E765470"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07" w:type="dxa"/>
            <w:tcBorders>
              <w:top w:val="nil"/>
              <w:left w:val="nil"/>
              <w:bottom w:val="single" w:sz="4" w:space="0" w:color="auto"/>
              <w:right w:val="single" w:sz="4" w:space="0" w:color="auto"/>
            </w:tcBorders>
            <w:vAlign w:val="center"/>
            <w:hideMark/>
          </w:tcPr>
          <w:p w14:paraId="0C921479"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r>
      <w:tr w:rsidR="001129BF" w:rsidRPr="009D71F3" w14:paraId="74F1920C" w14:textId="77777777" w:rsidTr="001129BF">
        <w:trPr>
          <w:trHeight w:val="62"/>
        </w:trPr>
        <w:tc>
          <w:tcPr>
            <w:tcW w:w="1933" w:type="dxa"/>
            <w:tcBorders>
              <w:top w:val="nil"/>
              <w:left w:val="single" w:sz="4" w:space="0" w:color="auto"/>
              <w:bottom w:val="single" w:sz="4" w:space="0" w:color="auto"/>
              <w:right w:val="single" w:sz="4" w:space="0" w:color="auto"/>
            </w:tcBorders>
            <w:vAlign w:val="center"/>
            <w:hideMark/>
          </w:tcPr>
          <w:p w14:paraId="2C75C839"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Adjusted R²</w:t>
            </w:r>
          </w:p>
        </w:tc>
        <w:tc>
          <w:tcPr>
            <w:tcW w:w="1076" w:type="dxa"/>
            <w:tcBorders>
              <w:top w:val="nil"/>
              <w:left w:val="nil"/>
              <w:bottom w:val="single" w:sz="4" w:space="0" w:color="auto"/>
              <w:right w:val="single" w:sz="4" w:space="0" w:color="auto"/>
            </w:tcBorders>
            <w:vAlign w:val="center"/>
            <w:hideMark/>
          </w:tcPr>
          <w:p w14:paraId="3D8EF35F"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0,011</w:t>
            </w:r>
          </w:p>
        </w:tc>
        <w:tc>
          <w:tcPr>
            <w:tcW w:w="363" w:type="dxa"/>
            <w:tcBorders>
              <w:top w:val="nil"/>
              <w:left w:val="nil"/>
              <w:bottom w:val="single" w:sz="4" w:space="0" w:color="auto"/>
              <w:right w:val="single" w:sz="4" w:space="0" w:color="auto"/>
            </w:tcBorders>
            <w:vAlign w:val="center"/>
            <w:hideMark/>
          </w:tcPr>
          <w:p w14:paraId="301B53FC"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849" w:type="dxa"/>
            <w:tcBorders>
              <w:top w:val="nil"/>
              <w:left w:val="nil"/>
              <w:bottom w:val="single" w:sz="4" w:space="0" w:color="auto"/>
              <w:right w:val="single" w:sz="4" w:space="0" w:color="auto"/>
            </w:tcBorders>
            <w:vAlign w:val="center"/>
            <w:hideMark/>
          </w:tcPr>
          <w:p w14:paraId="2371C789"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17" w:type="dxa"/>
            <w:tcBorders>
              <w:top w:val="nil"/>
              <w:left w:val="nil"/>
              <w:bottom w:val="single" w:sz="4" w:space="0" w:color="auto"/>
              <w:right w:val="single" w:sz="4" w:space="0" w:color="auto"/>
            </w:tcBorders>
            <w:vAlign w:val="center"/>
            <w:hideMark/>
          </w:tcPr>
          <w:p w14:paraId="5F009634"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c>
          <w:tcPr>
            <w:tcW w:w="507" w:type="dxa"/>
            <w:tcBorders>
              <w:top w:val="nil"/>
              <w:left w:val="nil"/>
              <w:bottom w:val="single" w:sz="4" w:space="0" w:color="auto"/>
              <w:right w:val="single" w:sz="4" w:space="0" w:color="auto"/>
            </w:tcBorders>
            <w:vAlign w:val="center"/>
            <w:hideMark/>
          </w:tcPr>
          <w:p w14:paraId="348F3503" w14:textId="77777777" w:rsidR="001129BF" w:rsidRPr="009D71F3"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 </w:t>
            </w:r>
          </w:p>
        </w:tc>
      </w:tr>
    </w:tbl>
    <w:p w14:paraId="727CCE04" w14:textId="77777777" w:rsidR="00B37BD6" w:rsidRPr="00EC15BD" w:rsidRDefault="00B37BD6" w:rsidP="00EC15BD">
      <w:pPr>
        <w:spacing w:after="0" w:line="240" w:lineRule="auto"/>
        <w:jc w:val="both"/>
        <w:rPr>
          <w:rFonts w:ascii="Times New Roman" w:hAnsi="Times New Roman" w:cs="Times New Roman"/>
          <w:color w:val="auto"/>
          <w:sz w:val="22"/>
          <w:szCs w:val="22"/>
        </w:rPr>
      </w:pPr>
    </w:p>
    <w:p w14:paraId="38F872CE" w14:textId="77777777" w:rsidR="00B3038D" w:rsidRPr="00EC15BD" w:rsidRDefault="00352D9B" w:rsidP="00EC15BD">
      <w:pPr>
        <w:pStyle w:val="Heading1"/>
        <w:spacing w:before="0" w:after="0" w:line="240" w:lineRule="auto"/>
        <w:jc w:val="both"/>
        <w:rPr>
          <w:rFonts w:ascii="Times New Roman" w:hAnsi="Times New Roman" w:cs="Times New Roman"/>
          <w:b/>
          <w:color w:val="auto"/>
          <w:sz w:val="22"/>
          <w:szCs w:val="22"/>
        </w:rPr>
      </w:pPr>
      <w:r w:rsidRPr="00EC15BD">
        <w:rPr>
          <w:rStyle w:val="Strong"/>
          <w:rFonts w:ascii="Times New Roman" w:hAnsi="Times New Roman" w:cs="Times New Roman"/>
          <w:color w:val="auto"/>
          <w:sz w:val="22"/>
          <w:szCs w:val="22"/>
        </w:rPr>
        <w:t>Table 9</w:t>
      </w:r>
      <w:r w:rsidRPr="00EC15BD">
        <w:rPr>
          <w:rStyle w:val="Strong"/>
          <w:rFonts w:ascii="Times New Roman" w:hAnsi="Times New Roman" w:cs="Times New Roman"/>
          <w:b w:val="0"/>
          <w:color w:val="auto"/>
          <w:sz w:val="22"/>
          <w:szCs w:val="22"/>
        </w:rPr>
        <w:t>.</w:t>
      </w:r>
      <w:r w:rsidRPr="00EC15BD">
        <w:rPr>
          <w:rFonts w:ascii="Times New Roman" w:hAnsi="Times New Roman" w:cs="Times New Roman"/>
          <w:b/>
          <w:color w:val="auto"/>
          <w:sz w:val="22"/>
          <w:szCs w:val="22"/>
        </w:rPr>
        <w:t xml:space="preserve"> Use of Laboratories, Storage Equipment, Sustainable Practices, and Constraints</w:t>
      </w:r>
    </w:p>
    <w:tbl>
      <w:tblPr>
        <w:tblW w:w="5315" w:type="dxa"/>
        <w:tblInd w:w="-5" w:type="dxa"/>
        <w:tblCellMar>
          <w:left w:w="70" w:type="dxa"/>
          <w:right w:w="70" w:type="dxa"/>
        </w:tblCellMar>
        <w:tblLook w:val="04A0" w:firstRow="1" w:lastRow="0" w:firstColumn="1" w:lastColumn="0" w:noHBand="0" w:noVBand="1"/>
      </w:tblPr>
      <w:tblGrid>
        <w:gridCol w:w="1405"/>
        <w:gridCol w:w="1617"/>
        <w:gridCol w:w="869"/>
        <w:gridCol w:w="1424"/>
      </w:tblGrid>
      <w:tr w:rsidR="00EC15BD" w:rsidRPr="009D71F3" w14:paraId="00F284FB" w14:textId="77777777" w:rsidTr="009D71F3">
        <w:trPr>
          <w:trHeight w:val="19"/>
        </w:trPr>
        <w:tc>
          <w:tcPr>
            <w:tcW w:w="1458" w:type="dxa"/>
            <w:tcBorders>
              <w:top w:val="single" w:sz="4" w:space="0" w:color="auto"/>
              <w:left w:val="single" w:sz="4" w:space="0" w:color="auto"/>
              <w:bottom w:val="single" w:sz="4" w:space="0" w:color="auto"/>
              <w:right w:val="single" w:sz="4" w:space="0" w:color="auto"/>
            </w:tcBorders>
            <w:vAlign w:val="center"/>
            <w:hideMark/>
          </w:tcPr>
          <w:p w14:paraId="2E590C59" w14:textId="77777777" w:rsidR="00B3038D" w:rsidRPr="009D71F3"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eastAsia="Times New Roman" w:hAnsi="Times New Roman" w:cs="Times New Roman"/>
                <w:b/>
                <w:bCs/>
                <w:color w:val="auto"/>
                <w:sz w:val="16"/>
                <w:szCs w:val="16"/>
                <w:lang w:eastAsia="fr-FR"/>
              </w:rPr>
              <w:t>Cat</w:t>
            </w:r>
            <w:r w:rsidR="009D71F3" w:rsidRPr="009D71F3">
              <w:rPr>
                <w:rFonts w:ascii="Times New Roman" w:eastAsia="Times New Roman" w:hAnsi="Times New Roman" w:cs="Times New Roman"/>
                <w:b/>
                <w:bCs/>
                <w:color w:val="auto"/>
                <w:sz w:val="16"/>
                <w:szCs w:val="16"/>
                <w:lang w:eastAsia="fr-FR"/>
              </w:rPr>
              <w:t>e</w:t>
            </w:r>
            <w:r w:rsidRPr="009D71F3">
              <w:rPr>
                <w:rFonts w:ascii="Times New Roman" w:eastAsia="Times New Roman" w:hAnsi="Times New Roman" w:cs="Times New Roman"/>
                <w:b/>
                <w:bCs/>
                <w:color w:val="auto"/>
                <w:sz w:val="16"/>
                <w:szCs w:val="16"/>
                <w:lang w:eastAsia="fr-FR"/>
              </w:rPr>
              <w:t>gor</w:t>
            </w:r>
            <w:r w:rsidR="009D71F3" w:rsidRPr="009D71F3">
              <w:rPr>
                <w:rFonts w:ascii="Times New Roman" w:eastAsia="Times New Roman" w:hAnsi="Times New Roman" w:cs="Times New Roman"/>
                <w:b/>
                <w:bCs/>
                <w:color w:val="auto"/>
                <w:sz w:val="16"/>
                <w:szCs w:val="16"/>
                <w:lang w:eastAsia="fr-FR"/>
              </w:rPr>
              <w:t>y</w:t>
            </w:r>
          </w:p>
        </w:tc>
        <w:tc>
          <w:tcPr>
            <w:tcW w:w="1661" w:type="dxa"/>
            <w:tcBorders>
              <w:top w:val="single" w:sz="4" w:space="0" w:color="auto"/>
              <w:left w:val="nil"/>
              <w:bottom w:val="single" w:sz="4" w:space="0" w:color="auto"/>
              <w:right w:val="single" w:sz="4" w:space="0" w:color="auto"/>
            </w:tcBorders>
            <w:vAlign w:val="center"/>
            <w:hideMark/>
          </w:tcPr>
          <w:p w14:paraId="293B7F0F" w14:textId="77777777" w:rsidR="00B3038D" w:rsidRPr="009D71F3"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eastAsia="Times New Roman" w:hAnsi="Times New Roman" w:cs="Times New Roman"/>
                <w:b/>
                <w:bCs/>
                <w:color w:val="auto"/>
                <w:sz w:val="16"/>
                <w:szCs w:val="16"/>
                <w:lang w:eastAsia="fr-FR"/>
              </w:rPr>
              <w:t>Val</w:t>
            </w:r>
            <w:r w:rsidR="009D71F3" w:rsidRPr="009D71F3">
              <w:rPr>
                <w:rFonts w:ascii="Times New Roman" w:eastAsia="Times New Roman" w:hAnsi="Times New Roman" w:cs="Times New Roman"/>
                <w:b/>
                <w:bCs/>
                <w:color w:val="auto"/>
                <w:sz w:val="16"/>
                <w:szCs w:val="16"/>
                <w:lang w:eastAsia="fr-FR"/>
              </w:rPr>
              <w:t>ue</w:t>
            </w:r>
          </w:p>
        </w:tc>
        <w:tc>
          <w:tcPr>
            <w:tcW w:w="709" w:type="dxa"/>
            <w:tcBorders>
              <w:top w:val="single" w:sz="4" w:space="0" w:color="auto"/>
              <w:left w:val="nil"/>
              <w:bottom w:val="single" w:sz="4" w:space="0" w:color="auto"/>
              <w:right w:val="single" w:sz="4" w:space="0" w:color="auto"/>
            </w:tcBorders>
            <w:vAlign w:val="center"/>
            <w:hideMark/>
          </w:tcPr>
          <w:p w14:paraId="6A863C49" w14:textId="77777777" w:rsidR="00B3038D" w:rsidRPr="009D71F3"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eastAsia="Times New Roman" w:hAnsi="Times New Roman" w:cs="Times New Roman"/>
                <w:b/>
                <w:bCs/>
                <w:color w:val="auto"/>
                <w:sz w:val="16"/>
                <w:szCs w:val="16"/>
                <w:lang w:eastAsia="fr-FR"/>
              </w:rPr>
              <w:t>Fr</w:t>
            </w:r>
            <w:r w:rsidR="009D71F3" w:rsidRPr="009D71F3">
              <w:rPr>
                <w:rFonts w:ascii="Times New Roman" w:eastAsia="Times New Roman" w:hAnsi="Times New Roman" w:cs="Times New Roman"/>
                <w:b/>
                <w:bCs/>
                <w:color w:val="auto"/>
                <w:sz w:val="16"/>
                <w:szCs w:val="16"/>
                <w:lang w:eastAsia="fr-FR"/>
              </w:rPr>
              <w:t>e</w:t>
            </w:r>
            <w:r w:rsidRPr="009D71F3">
              <w:rPr>
                <w:rFonts w:ascii="Times New Roman" w:eastAsia="Times New Roman" w:hAnsi="Times New Roman" w:cs="Times New Roman"/>
                <w:b/>
                <w:bCs/>
                <w:color w:val="auto"/>
                <w:sz w:val="16"/>
                <w:szCs w:val="16"/>
                <w:lang w:eastAsia="fr-FR"/>
              </w:rPr>
              <w:t>quenc</w:t>
            </w:r>
            <w:r w:rsidR="009D71F3" w:rsidRPr="009D71F3">
              <w:rPr>
                <w:rFonts w:ascii="Times New Roman" w:eastAsia="Times New Roman" w:hAnsi="Times New Roman" w:cs="Times New Roman"/>
                <w:b/>
                <w:bCs/>
                <w:color w:val="auto"/>
                <w:sz w:val="16"/>
                <w:szCs w:val="16"/>
                <w:lang w:eastAsia="fr-FR"/>
              </w:rPr>
              <w:t>y</w:t>
            </w:r>
          </w:p>
        </w:tc>
        <w:tc>
          <w:tcPr>
            <w:tcW w:w="1487" w:type="dxa"/>
            <w:tcBorders>
              <w:top w:val="single" w:sz="4" w:space="0" w:color="auto"/>
              <w:left w:val="nil"/>
              <w:bottom w:val="single" w:sz="4" w:space="0" w:color="auto"/>
              <w:right w:val="single" w:sz="4" w:space="0" w:color="auto"/>
            </w:tcBorders>
            <w:vAlign w:val="center"/>
            <w:hideMark/>
          </w:tcPr>
          <w:p w14:paraId="3AC3B48E" w14:textId="77777777" w:rsidR="00B3038D" w:rsidRPr="009D71F3"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eastAsia="Times New Roman" w:hAnsi="Times New Roman" w:cs="Times New Roman"/>
                <w:b/>
                <w:bCs/>
                <w:color w:val="auto"/>
                <w:sz w:val="16"/>
                <w:szCs w:val="16"/>
                <w:lang w:eastAsia="fr-FR"/>
              </w:rPr>
              <w:t>Percentage (%)</w:t>
            </w:r>
          </w:p>
        </w:tc>
      </w:tr>
      <w:tr w:rsidR="00EC15BD" w:rsidRPr="009D71F3" w14:paraId="47301287" w14:textId="77777777" w:rsidTr="009D71F3">
        <w:trPr>
          <w:trHeight w:val="19"/>
        </w:trPr>
        <w:tc>
          <w:tcPr>
            <w:tcW w:w="1458" w:type="dxa"/>
            <w:vMerge w:val="restart"/>
            <w:tcBorders>
              <w:top w:val="nil"/>
              <w:left w:val="single" w:sz="4" w:space="0" w:color="auto"/>
              <w:right w:val="single" w:sz="4" w:space="0" w:color="auto"/>
            </w:tcBorders>
            <w:vAlign w:val="center"/>
            <w:hideMark/>
          </w:tcPr>
          <w:p w14:paraId="72E4390B" w14:textId="77777777" w:rsidR="00B3038D" w:rsidRPr="009D71F3"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hAnsi="Times New Roman" w:cs="Times New Roman"/>
                <w:sz w:val="16"/>
                <w:szCs w:val="16"/>
              </w:rPr>
              <w:t>Use of laboratories</w:t>
            </w:r>
          </w:p>
        </w:tc>
        <w:tc>
          <w:tcPr>
            <w:tcW w:w="1661" w:type="dxa"/>
            <w:tcBorders>
              <w:top w:val="nil"/>
              <w:left w:val="nil"/>
              <w:bottom w:val="single" w:sz="4" w:space="0" w:color="auto"/>
              <w:right w:val="single" w:sz="4" w:space="0" w:color="auto"/>
            </w:tcBorders>
            <w:vAlign w:val="center"/>
            <w:hideMark/>
          </w:tcPr>
          <w:p w14:paraId="386D4D1D"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Yes</w:t>
            </w:r>
          </w:p>
        </w:tc>
        <w:tc>
          <w:tcPr>
            <w:tcW w:w="709" w:type="dxa"/>
            <w:tcBorders>
              <w:top w:val="nil"/>
              <w:left w:val="nil"/>
              <w:bottom w:val="single" w:sz="4" w:space="0" w:color="auto"/>
              <w:right w:val="single" w:sz="4" w:space="0" w:color="auto"/>
            </w:tcBorders>
            <w:vAlign w:val="center"/>
            <w:hideMark/>
          </w:tcPr>
          <w:p w14:paraId="54342920"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16</w:t>
            </w:r>
          </w:p>
        </w:tc>
        <w:tc>
          <w:tcPr>
            <w:tcW w:w="1487" w:type="dxa"/>
            <w:tcBorders>
              <w:top w:val="nil"/>
              <w:left w:val="nil"/>
              <w:bottom w:val="single" w:sz="4" w:space="0" w:color="auto"/>
              <w:right w:val="single" w:sz="4" w:space="0" w:color="auto"/>
            </w:tcBorders>
            <w:vAlign w:val="center"/>
            <w:hideMark/>
          </w:tcPr>
          <w:p w14:paraId="701A976D"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48.48</w:t>
            </w:r>
          </w:p>
        </w:tc>
      </w:tr>
      <w:tr w:rsidR="00EC15BD" w:rsidRPr="009D71F3" w14:paraId="2664EFF5" w14:textId="77777777" w:rsidTr="009D71F3">
        <w:trPr>
          <w:trHeight w:val="19"/>
        </w:trPr>
        <w:tc>
          <w:tcPr>
            <w:tcW w:w="1458" w:type="dxa"/>
            <w:vMerge/>
            <w:tcBorders>
              <w:left w:val="single" w:sz="4" w:space="0" w:color="auto"/>
              <w:bottom w:val="single" w:sz="4" w:space="0" w:color="auto"/>
              <w:right w:val="single" w:sz="4" w:space="0" w:color="auto"/>
            </w:tcBorders>
            <w:vAlign w:val="center"/>
            <w:hideMark/>
          </w:tcPr>
          <w:p w14:paraId="1A43AE78"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3188FAE0"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No</w:t>
            </w:r>
          </w:p>
        </w:tc>
        <w:tc>
          <w:tcPr>
            <w:tcW w:w="709" w:type="dxa"/>
            <w:tcBorders>
              <w:top w:val="nil"/>
              <w:left w:val="nil"/>
              <w:bottom w:val="single" w:sz="4" w:space="0" w:color="auto"/>
              <w:right w:val="single" w:sz="4" w:space="0" w:color="auto"/>
            </w:tcBorders>
            <w:vAlign w:val="center"/>
            <w:hideMark/>
          </w:tcPr>
          <w:p w14:paraId="6F0D2F93"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17</w:t>
            </w:r>
          </w:p>
        </w:tc>
        <w:tc>
          <w:tcPr>
            <w:tcW w:w="1487" w:type="dxa"/>
            <w:tcBorders>
              <w:top w:val="nil"/>
              <w:left w:val="nil"/>
              <w:bottom w:val="single" w:sz="4" w:space="0" w:color="auto"/>
              <w:right w:val="single" w:sz="4" w:space="0" w:color="auto"/>
            </w:tcBorders>
            <w:vAlign w:val="center"/>
            <w:hideMark/>
          </w:tcPr>
          <w:p w14:paraId="67E71030"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51.52</w:t>
            </w:r>
          </w:p>
        </w:tc>
      </w:tr>
      <w:tr w:rsidR="009D71F3" w:rsidRPr="009D71F3" w14:paraId="19453BFE" w14:textId="77777777" w:rsidTr="009D71F3">
        <w:trPr>
          <w:trHeight w:val="19"/>
        </w:trPr>
        <w:tc>
          <w:tcPr>
            <w:tcW w:w="1458" w:type="dxa"/>
            <w:vMerge w:val="restart"/>
            <w:tcBorders>
              <w:top w:val="nil"/>
              <w:left w:val="single" w:sz="4" w:space="0" w:color="auto"/>
              <w:right w:val="single" w:sz="4" w:space="0" w:color="auto"/>
            </w:tcBorders>
            <w:vAlign w:val="center"/>
            <w:hideMark/>
          </w:tcPr>
          <w:p w14:paraId="095660C6" w14:textId="77777777" w:rsidR="009D71F3" w:rsidRPr="009D71F3" w:rsidRDefault="009D71F3" w:rsidP="009D71F3">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hAnsi="Times New Roman" w:cs="Times New Roman"/>
                <w:sz w:val="16"/>
                <w:szCs w:val="16"/>
              </w:rPr>
              <w:t>Storage equipment</w:t>
            </w:r>
          </w:p>
        </w:tc>
        <w:tc>
          <w:tcPr>
            <w:tcW w:w="1661" w:type="dxa"/>
            <w:tcBorders>
              <w:top w:val="nil"/>
              <w:left w:val="nil"/>
              <w:bottom w:val="single" w:sz="4" w:space="0" w:color="auto"/>
              <w:right w:val="single" w:sz="4" w:space="0" w:color="auto"/>
            </w:tcBorders>
            <w:vAlign w:val="center"/>
            <w:hideMark/>
          </w:tcPr>
          <w:p w14:paraId="51CB4C71"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Yes</w:t>
            </w:r>
          </w:p>
        </w:tc>
        <w:tc>
          <w:tcPr>
            <w:tcW w:w="709" w:type="dxa"/>
            <w:tcBorders>
              <w:top w:val="nil"/>
              <w:left w:val="nil"/>
              <w:bottom w:val="single" w:sz="4" w:space="0" w:color="auto"/>
              <w:right w:val="single" w:sz="4" w:space="0" w:color="auto"/>
            </w:tcBorders>
            <w:vAlign w:val="center"/>
            <w:hideMark/>
          </w:tcPr>
          <w:p w14:paraId="7F4073F2"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31</w:t>
            </w:r>
          </w:p>
        </w:tc>
        <w:tc>
          <w:tcPr>
            <w:tcW w:w="1487" w:type="dxa"/>
            <w:tcBorders>
              <w:top w:val="nil"/>
              <w:left w:val="nil"/>
              <w:bottom w:val="single" w:sz="4" w:space="0" w:color="auto"/>
              <w:right w:val="single" w:sz="4" w:space="0" w:color="auto"/>
            </w:tcBorders>
            <w:vAlign w:val="center"/>
            <w:hideMark/>
          </w:tcPr>
          <w:p w14:paraId="66AD1681"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93.94</w:t>
            </w:r>
          </w:p>
        </w:tc>
      </w:tr>
      <w:tr w:rsidR="009D71F3" w:rsidRPr="009D71F3" w14:paraId="570FD88F" w14:textId="77777777" w:rsidTr="009D71F3">
        <w:trPr>
          <w:trHeight w:val="19"/>
        </w:trPr>
        <w:tc>
          <w:tcPr>
            <w:tcW w:w="1458" w:type="dxa"/>
            <w:vMerge/>
            <w:tcBorders>
              <w:left w:val="single" w:sz="4" w:space="0" w:color="auto"/>
              <w:bottom w:val="single" w:sz="4" w:space="0" w:color="auto"/>
              <w:right w:val="single" w:sz="4" w:space="0" w:color="auto"/>
            </w:tcBorders>
            <w:vAlign w:val="center"/>
            <w:hideMark/>
          </w:tcPr>
          <w:p w14:paraId="101B2CAF"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7D8DEBE5"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No</w:t>
            </w:r>
          </w:p>
        </w:tc>
        <w:tc>
          <w:tcPr>
            <w:tcW w:w="709" w:type="dxa"/>
            <w:tcBorders>
              <w:top w:val="nil"/>
              <w:left w:val="nil"/>
              <w:bottom w:val="single" w:sz="4" w:space="0" w:color="auto"/>
              <w:right w:val="single" w:sz="4" w:space="0" w:color="auto"/>
            </w:tcBorders>
            <w:vAlign w:val="center"/>
            <w:hideMark/>
          </w:tcPr>
          <w:p w14:paraId="489FA47B"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w:t>
            </w:r>
          </w:p>
        </w:tc>
        <w:tc>
          <w:tcPr>
            <w:tcW w:w="1487" w:type="dxa"/>
            <w:tcBorders>
              <w:top w:val="nil"/>
              <w:left w:val="nil"/>
              <w:bottom w:val="single" w:sz="4" w:space="0" w:color="auto"/>
              <w:right w:val="single" w:sz="4" w:space="0" w:color="auto"/>
            </w:tcBorders>
            <w:vAlign w:val="center"/>
            <w:hideMark/>
          </w:tcPr>
          <w:p w14:paraId="2F75D8ED"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6.06</w:t>
            </w:r>
          </w:p>
        </w:tc>
      </w:tr>
      <w:tr w:rsidR="009D71F3" w:rsidRPr="009D71F3" w14:paraId="573C6A11" w14:textId="77777777" w:rsidTr="009D71F3">
        <w:trPr>
          <w:trHeight w:val="19"/>
        </w:trPr>
        <w:tc>
          <w:tcPr>
            <w:tcW w:w="1458" w:type="dxa"/>
            <w:vMerge w:val="restart"/>
            <w:tcBorders>
              <w:top w:val="nil"/>
              <w:left w:val="single" w:sz="4" w:space="0" w:color="auto"/>
              <w:right w:val="single" w:sz="4" w:space="0" w:color="auto"/>
            </w:tcBorders>
            <w:vAlign w:val="center"/>
            <w:hideMark/>
          </w:tcPr>
          <w:p w14:paraId="15F3C556" w14:textId="77777777" w:rsidR="009D71F3" w:rsidRPr="009D71F3" w:rsidRDefault="009D71F3" w:rsidP="009D71F3">
            <w:pPr>
              <w:spacing w:after="0" w:line="240" w:lineRule="auto"/>
              <w:jc w:val="both"/>
              <w:rPr>
                <w:rFonts w:ascii="Times New Roman" w:eastAsia="Times New Roman" w:hAnsi="Times New Roman" w:cs="Times New Roman"/>
                <w:b/>
                <w:bCs/>
                <w:color w:val="auto"/>
                <w:sz w:val="16"/>
                <w:szCs w:val="16"/>
                <w:lang w:val="fr-FR" w:eastAsia="fr-FR"/>
              </w:rPr>
            </w:pPr>
            <w:r w:rsidRPr="009D71F3">
              <w:rPr>
                <w:rFonts w:ascii="Times New Roman" w:hAnsi="Times New Roman" w:cs="Times New Roman"/>
                <w:sz w:val="16"/>
                <w:szCs w:val="16"/>
              </w:rPr>
              <w:t>Sustainable waste management practices</w:t>
            </w:r>
          </w:p>
        </w:tc>
        <w:tc>
          <w:tcPr>
            <w:tcW w:w="1661" w:type="dxa"/>
            <w:tcBorders>
              <w:top w:val="nil"/>
              <w:left w:val="nil"/>
              <w:bottom w:val="single" w:sz="4" w:space="0" w:color="auto"/>
              <w:right w:val="single" w:sz="4" w:space="0" w:color="auto"/>
            </w:tcBorders>
            <w:vAlign w:val="center"/>
            <w:hideMark/>
          </w:tcPr>
          <w:p w14:paraId="43E6307C"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Yes</w:t>
            </w:r>
          </w:p>
        </w:tc>
        <w:tc>
          <w:tcPr>
            <w:tcW w:w="709" w:type="dxa"/>
            <w:tcBorders>
              <w:top w:val="nil"/>
              <w:left w:val="nil"/>
              <w:bottom w:val="single" w:sz="4" w:space="0" w:color="auto"/>
              <w:right w:val="single" w:sz="4" w:space="0" w:color="auto"/>
            </w:tcBorders>
            <w:vAlign w:val="center"/>
            <w:hideMark/>
          </w:tcPr>
          <w:p w14:paraId="70DEE062"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21</w:t>
            </w:r>
          </w:p>
        </w:tc>
        <w:tc>
          <w:tcPr>
            <w:tcW w:w="1487" w:type="dxa"/>
            <w:tcBorders>
              <w:top w:val="nil"/>
              <w:left w:val="nil"/>
              <w:bottom w:val="single" w:sz="4" w:space="0" w:color="auto"/>
              <w:right w:val="single" w:sz="4" w:space="0" w:color="auto"/>
            </w:tcBorders>
            <w:vAlign w:val="center"/>
            <w:hideMark/>
          </w:tcPr>
          <w:p w14:paraId="3152F98D"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63.64</w:t>
            </w:r>
          </w:p>
        </w:tc>
      </w:tr>
      <w:tr w:rsidR="009D71F3" w:rsidRPr="009D71F3" w14:paraId="1D868B4E" w14:textId="77777777" w:rsidTr="009D71F3">
        <w:trPr>
          <w:trHeight w:val="19"/>
        </w:trPr>
        <w:tc>
          <w:tcPr>
            <w:tcW w:w="1458" w:type="dxa"/>
            <w:vMerge/>
            <w:tcBorders>
              <w:left w:val="single" w:sz="4" w:space="0" w:color="auto"/>
              <w:bottom w:val="single" w:sz="4" w:space="0" w:color="auto"/>
              <w:right w:val="single" w:sz="4" w:space="0" w:color="auto"/>
            </w:tcBorders>
            <w:vAlign w:val="center"/>
            <w:hideMark/>
          </w:tcPr>
          <w:p w14:paraId="43BDF1D5"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68F3422E"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No</w:t>
            </w:r>
          </w:p>
        </w:tc>
        <w:tc>
          <w:tcPr>
            <w:tcW w:w="709" w:type="dxa"/>
            <w:tcBorders>
              <w:top w:val="nil"/>
              <w:left w:val="nil"/>
              <w:bottom w:val="single" w:sz="4" w:space="0" w:color="auto"/>
              <w:right w:val="single" w:sz="4" w:space="0" w:color="auto"/>
            </w:tcBorders>
            <w:vAlign w:val="center"/>
            <w:hideMark/>
          </w:tcPr>
          <w:p w14:paraId="573EDBB1"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12</w:t>
            </w:r>
          </w:p>
        </w:tc>
        <w:tc>
          <w:tcPr>
            <w:tcW w:w="1487" w:type="dxa"/>
            <w:tcBorders>
              <w:top w:val="nil"/>
              <w:left w:val="nil"/>
              <w:bottom w:val="single" w:sz="4" w:space="0" w:color="auto"/>
              <w:right w:val="single" w:sz="4" w:space="0" w:color="auto"/>
            </w:tcBorders>
            <w:vAlign w:val="center"/>
            <w:hideMark/>
          </w:tcPr>
          <w:p w14:paraId="217EEE3E" w14:textId="77777777" w:rsidR="009D71F3" w:rsidRPr="009D71F3"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36.36</w:t>
            </w:r>
          </w:p>
        </w:tc>
      </w:tr>
      <w:tr w:rsidR="00EC15BD" w:rsidRPr="009D71F3" w14:paraId="73CEC47D" w14:textId="77777777" w:rsidTr="009D71F3">
        <w:trPr>
          <w:trHeight w:val="19"/>
        </w:trPr>
        <w:tc>
          <w:tcPr>
            <w:tcW w:w="1458" w:type="dxa"/>
            <w:vMerge w:val="restart"/>
            <w:tcBorders>
              <w:top w:val="nil"/>
              <w:left w:val="single" w:sz="4" w:space="0" w:color="auto"/>
              <w:right w:val="single" w:sz="4" w:space="0" w:color="auto"/>
            </w:tcBorders>
            <w:vAlign w:val="center"/>
            <w:hideMark/>
          </w:tcPr>
          <w:p w14:paraId="4D9AED73"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val="fr-FR" w:eastAsia="fr-FR"/>
              </w:rPr>
            </w:pPr>
            <w:r w:rsidRPr="009D71F3">
              <w:rPr>
                <w:rFonts w:ascii="Times New Roman" w:hAnsi="Times New Roman" w:cs="Times New Roman"/>
                <w:sz w:val="16"/>
                <w:szCs w:val="16"/>
              </w:rPr>
              <w:t>Waste valorization techniques</w:t>
            </w:r>
            <w:r w:rsidR="00B3038D" w:rsidRPr="009D71F3">
              <w:rPr>
                <w:rFonts w:ascii="Times New Roman" w:eastAsia="Times New Roman" w:hAnsi="Times New Roman" w:cs="Times New Roman"/>
                <w:color w:val="auto"/>
                <w:sz w:val="16"/>
                <w:szCs w:val="16"/>
                <w:lang w:val="fr-FR" w:eastAsia="fr-FR"/>
              </w:rPr>
              <w:t> </w:t>
            </w:r>
          </w:p>
          <w:p w14:paraId="4B9444DF"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val="fr-FR" w:eastAsia="fr-FR"/>
              </w:rPr>
            </w:pPr>
            <w:r w:rsidRPr="009D71F3">
              <w:rPr>
                <w:rFonts w:ascii="Times New Roman" w:eastAsia="Times New Roman" w:hAnsi="Times New Roman" w:cs="Times New Roman"/>
                <w:color w:val="auto"/>
                <w:sz w:val="16"/>
                <w:szCs w:val="16"/>
                <w:lang w:val="fr-FR" w:eastAsia="fr-FR"/>
              </w:rPr>
              <w:t> </w:t>
            </w:r>
          </w:p>
          <w:p w14:paraId="1222EEAA" w14:textId="77777777" w:rsidR="00B3038D" w:rsidRPr="009D71F3" w:rsidRDefault="00B3038D" w:rsidP="00EC15BD">
            <w:pPr>
              <w:spacing w:after="0" w:line="240" w:lineRule="auto"/>
              <w:jc w:val="both"/>
              <w:rPr>
                <w:rFonts w:ascii="Times New Roman" w:eastAsia="Times New Roman" w:hAnsi="Times New Roman" w:cs="Times New Roman"/>
                <w:b/>
                <w:bCs/>
                <w:color w:val="auto"/>
                <w:sz w:val="16"/>
                <w:szCs w:val="16"/>
                <w:lang w:val="fr-FR" w:eastAsia="fr-FR"/>
              </w:rPr>
            </w:pPr>
            <w:r w:rsidRPr="009D71F3">
              <w:rPr>
                <w:rFonts w:ascii="Times New Roman" w:eastAsia="Times New Roman" w:hAnsi="Times New Roman" w:cs="Times New Roman"/>
                <w:color w:val="auto"/>
                <w:sz w:val="16"/>
                <w:szCs w:val="16"/>
                <w:lang w:val="fr-FR" w:eastAsia="fr-FR"/>
              </w:rPr>
              <w:t> </w:t>
            </w:r>
          </w:p>
        </w:tc>
        <w:tc>
          <w:tcPr>
            <w:tcW w:w="1661" w:type="dxa"/>
            <w:tcBorders>
              <w:top w:val="nil"/>
              <w:left w:val="nil"/>
              <w:bottom w:val="single" w:sz="4" w:space="0" w:color="auto"/>
              <w:right w:val="single" w:sz="4" w:space="0" w:color="auto"/>
            </w:tcBorders>
            <w:vAlign w:val="center"/>
            <w:hideMark/>
          </w:tcPr>
          <w:p w14:paraId="612AA674"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Compost</w:t>
            </w:r>
            <w:r w:rsidR="009D71F3" w:rsidRPr="009D71F3">
              <w:rPr>
                <w:rFonts w:ascii="Times New Roman" w:eastAsia="Times New Roman" w:hAnsi="Times New Roman" w:cs="Times New Roman"/>
                <w:color w:val="auto"/>
                <w:sz w:val="16"/>
                <w:szCs w:val="16"/>
                <w:lang w:eastAsia="fr-FR"/>
              </w:rPr>
              <w:t>ing</w:t>
            </w:r>
          </w:p>
        </w:tc>
        <w:tc>
          <w:tcPr>
            <w:tcW w:w="709" w:type="dxa"/>
            <w:tcBorders>
              <w:top w:val="nil"/>
              <w:left w:val="nil"/>
              <w:bottom w:val="single" w:sz="4" w:space="0" w:color="auto"/>
              <w:right w:val="single" w:sz="4" w:space="0" w:color="auto"/>
            </w:tcBorders>
            <w:vAlign w:val="center"/>
            <w:hideMark/>
          </w:tcPr>
          <w:p w14:paraId="3C40A0E9"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14</w:t>
            </w:r>
          </w:p>
        </w:tc>
        <w:tc>
          <w:tcPr>
            <w:tcW w:w="1487" w:type="dxa"/>
            <w:tcBorders>
              <w:top w:val="nil"/>
              <w:left w:val="nil"/>
              <w:bottom w:val="single" w:sz="4" w:space="0" w:color="auto"/>
              <w:right w:val="single" w:sz="4" w:space="0" w:color="auto"/>
            </w:tcBorders>
            <w:vAlign w:val="center"/>
            <w:hideMark/>
          </w:tcPr>
          <w:p w14:paraId="1669CC49"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42.42</w:t>
            </w:r>
          </w:p>
        </w:tc>
      </w:tr>
      <w:tr w:rsidR="00EC15BD" w:rsidRPr="009D71F3" w14:paraId="25AB069D" w14:textId="77777777" w:rsidTr="009D71F3">
        <w:trPr>
          <w:trHeight w:val="19"/>
        </w:trPr>
        <w:tc>
          <w:tcPr>
            <w:tcW w:w="1458" w:type="dxa"/>
            <w:vMerge/>
            <w:tcBorders>
              <w:left w:val="single" w:sz="4" w:space="0" w:color="auto"/>
              <w:right w:val="single" w:sz="4" w:space="0" w:color="auto"/>
            </w:tcBorders>
            <w:vAlign w:val="center"/>
            <w:hideMark/>
          </w:tcPr>
          <w:p w14:paraId="5E54E38C"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79AA60AD"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Recycl</w:t>
            </w:r>
            <w:r w:rsidR="009D71F3" w:rsidRPr="009D71F3">
              <w:rPr>
                <w:rFonts w:ascii="Times New Roman" w:eastAsia="Times New Roman" w:hAnsi="Times New Roman" w:cs="Times New Roman"/>
                <w:color w:val="auto"/>
                <w:sz w:val="16"/>
                <w:szCs w:val="16"/>
                <w:lang w:eastAsia="fr-FR"/>
              </w:rPr>
              <w:t>ing</w:t>
            </w:r>
          </w:p>
        </w:tc>
        <w:tc>
          <w:tcPr>
            <w:tcW w:w="709" w:type="dxa"/>
            <w:tcBorders>
              <w:top w:val="nil"/>
              <w:left w:val="nil"/>
              <w:bottom w:val="single" w:sz="4" w:space="0" w:color="auto"/>
              <w:right w:val="single" w:sz="4" w:space="0" w:color="auto"/>
            </w:tcBorders>
            <w:vAlign w:val="center"/>
            <w:hideMark/>
          </w:tcPr>
          <w:p w14:paraId="184BBF7E"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6</w:t>
            </w:r>
          </w:p>
        </w:tc>
        <w:tc>
          <w:tcPr>
            <w:tcW w:w="1487" w:type="dxa"/>
            <w:tcBorders>
              <w:top w:val="nil"/>
              <w:left w:val="nil"/>
              <w:bottom w:val="single" w:sz="4" w:space="0" w:color="auto"/>
              <w:right w:val="single" w:sz="4" w:space="0" w:color="auto"/>
            </w:tcBorders>
            <w:vAlign w:val="center"/>
            <w:hideMark/>
          </w:tcPr>
          <w:p w14:paraId="2CFDF4F4"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18.18</w:t>
            </w:r>
          </w:p>
        </w:tc>
      </w:tr>
      <w:tr w:rsidR="00EC15BD" w:rsidRPr="009D71F3" w14:paraId="3C033FB3" w14:textId="77777777" w:rsidTr="009D71F3">
        <w:trPr>
          <w:trHeight w:val="19"/>
        </w:trPr>
        <w:tc>
          <w:tcPr>
            <w:tcW w:w="1458" w:type="dxa"/>
            <w:vMerge/>
            <w:tcBorders>
              <w:left w:val="single" w:sz="4" w:space="0" w:color="auto"/>
              <w:right w:val="single" w:sz="4" w:space="0" w:color="auto"/>
            </w:tcBorders>
            <w:vAlign w:val="center"/>
            <w:hideMark/>
          </w:tcPr>
          <w:p w14:paraId="2D2983F0"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2CB74BEE"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Promotion of renewable energy (reuse and recovery)</w:t>
            </w:r>
          </w:p>
        </w:tc>
        <w:tc>
          <w:tcPr>
            <w:tcW w:w="709" w:type="dxa"/>
            <w:tcBorders>
              <w:top w:val="nil"/>
              <w:left w:val="nil"/>
              <w:bottom w:val="single" w:sz="4" w:space="0" w:color="auto"/>
              <w:right w:val="single" w:sz="4" w:space="0" w:color="auto"/>
            </w:tcBorders>
            <w:vAlign w:val="center"/>
            <w:hideMark/>
          </w:tcPr>
          <w:p w14:paraId="0EE8B6B7"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4</w:t>
            </w:r>
          </w:p>
        </w:tc>
        <w:tc>
          <w:tcPr>
            <w:tcW w:w="1487" w:type="dxa"/>
            <w:tcBorders>
              <w:top w:val="nil"/>
              <w:left w:val="nil"/>
              <w:bottom w:val="single" w:sz="4" w:space="0" w:color="auto"/>
              <w:right w:val="single" w:sz="4" w:space="0" w:color="auto"/>
            </w:tcBorders>
            <w:vAlign w:val="center"/>
            <w:hideMark/>
          </w:tcPr>
          <w:p w14:paraId="10B64860"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12.12</w:t>
            </w:r>
          </w:p>
        </w:tc>
      </w:tr>
      <w:tr w:rsidR="00EC15BD" w:rsidRPr="009D71F3" w14:paraId="20837AA5" w14:textId="77777777" w:rsidTr="009D71F3">
        <w:trPr>
          <w:trHeight w:val="77"/>
        </w:trPr>
        <w:tc>
          <w:tcPr>
            <w:tcW w:w="1458" w:type="dxa"/>
            <w:vMerge/>
            <w:tcBorders>
              <w:left w:val="single" w:sz="4" w:space="0" w:color="auto"/>
              <w:bottom w:val="single" w:sz="4" w:space="0" w:color="auto"/>
              <w:right w:val="single" w:sz="4" w:space="0" w:color="auto"/>
            </w:tcBorders>
            <w:vAlign w:val="center"/>
            <w:hideMark/>
          </w:tcPr>
          <w:p w14:paraId="63AF920A"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61826591"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Anaerobic digestion (</w:t>
            </w:r>
            <w:proofErr w:type="spellStart"/>
            <w:r w:rsidRPr="009D71F3">
              <w:rPr>
                <w:rFonts w:ascii="Times New Roman" w:hAnsi="Times New Roman" w:cs="Times New Roman"/>
                <w:sz w:val="16"/>
                <w:szCs w:val="16"/>
              </w:rPr>
              <w:t>biomethanation</w:t>
            </w:r>
            <w:proofErr w:type="spellEnd"/>
            <w:r w:rsidRPr="009D71F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vAlign w:val="center"/>
            <w:hideMark/>
          </w:tcPr>
          <w:p w14:paraId="627F6702"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1487" w:type="dxa"/>
            <w:tcBorders>
              <w:top w:val="nil"/>
              <w:left w:val="nil"/>
              <w:bottom w:val="single" w:sz="4" w:space="0" w:color="auto"/>
              <w:right w:val="single" w:sz="4" w:space="0" w:color="auto"/>
            </w:tcBorders>
            <w:vAlign w:val="center"/>
            <w:hideMark/>
          </w:tcPr>
          <w:p w14:paraId="4C9F90D1"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3.03</w:t>
            </w:r>
          </w:p>
        </w:tc>
      </w:tr>
      <w:tr w:rsidR="00EC15BD" w:rsidRPr="009D71F3" w14:paraId="07C061A5" w14:textId="77777777" w:rsidTr="009D71F3">
        <w:trPr>
          <w:trHeight w:val="19"/>
        </w:trPr>
        <w:tc>
          <w:tcPr>
            <w:tcW w:w="1458" w:type="dxa"/>
            <w:vMerge w:val="restart"/>
            <w:tcBorders>
              <w:top w:val="nil"/>
              <w:left w:val="single" w:sz="4" w:space="0" w:color="auto"/>
              <w:right w:val="single" w:sz="4" w:space="0" w:color="auto"/>
            </w:tcBorders>
            <w:vAlign w:val="center"/>
            <w:hideMark/>
          </w:tcPr>
          <w:p w14:paraId="6F04C1D0" w14:textId="77777777" w:rsidR="00B3038D" w:rsidRPr="009D71F3"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9D71F3">
              <w:rPr>
                <w:rFonts w:ascii="Times New Roman" w:hAnsi="Times New Roman" w:cs="Times New Roman"/>
                <w:sz w:val="16"/>
                <w:szCs w:val="16"/>
              </w:rPr>
              <w:t>Barriers to the adoption of sustainable practices</w:t>
            </w:r>
          </w:p>
        </w:tc>
        <w:tc>
          <w:tcPr>
            <w:tcW w:w="1661" w:type="dxa"/>
            <w:tcBorders>
              <w:top w:val="nil"/>
              <w:left w:val="nil"/>
              <w:bottom w:val="single" w:sz="4" w:space="0" w:color="auto"/>
              <w:right w:val="single" w:sz="4" w:space="0" w:color="auto"/>
            </w:tcBorders>
            <w:vAlign w:val="center"/>
            <w:hideMark/>
          </w:tcPr>
          <w:p w14:paraId="248C3968"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Economic barriers</w:t>
            </w:r>
          </w:p>
        </w:tc>
        <w:tc>
          <w:tcPr>
            <w:tcW w:w="709" w:type="dxa"/>
            <w:tcBorders>
              <w:top w:val="nil"/>
              <w:left w:val="nil"/>
              <w:bottom w:val="single" w:sz="4" w:space="0" w:color="auto"/>
              <w:right w:val="single" w:sz="4" w:space="0" w:color="auto"/>
            </w:tcBorders>
            <w:vAlign w:val="center"/>
            <w:hideMark/>
          </w:tcPr>
          <w:p w14:paraId="3283138A"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25</w:t>
            </w:r>
          </w:p>
        </w:tc>
        <w:tc>
          <w:tcPr>
            <w:tcW w:w="1487" w:type="dxa"/>
            <w:tcBorders>
              <w:top w:val="nil"/>
              <w:left w:val="nil"/>
              <w:bottom w:val="single" w:sz="4" w:space="0" w:color="auto"/>
              <w:right w:val="single" w:sz="4" w:space="0" w:color="auto"/>
            </w:tcBorders>
            <w:vAlign w:val="center"/>
            <w:hideMark/>
          </w:tcPr>
          <w:p w14:paraId="699156EB"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75.76</w:t>
            </w:r>
          </w:p>
        </w:tc>
      </w:tr>
      <w:tr w:rsidR="00EC15BD" w:rsidRPr="009D71F3" w14:paraId="51CFA6DF" w14:textId="77777777" w:rsidTr="009D71F3">
        <w:trPr>
          <w:trHeight w:val="19"/>
        </w:trPr>
        <w:tc>
          <w:tcPr>
            <w:tcW w:w="1458" w:type="dxa"/>
            <w:vMerge/>
            <w:tcBorders>
              <w:left w:val="single" w:sz="4" w:space="0" w:color="auto"/>
              <w:right w:val="single" w:sz="4" w:space="0" w:color="auto"/>
            </w:tcBorders>
            <w:vAlign w:val="center"/>
            <w:hideMark/>
          </w:tcPr>
          <w:p w14:paraId="7A6EBC79"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05415D61"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Technological barriers</w:t>
            </w:r>
          </w:p>
        </w:tc>
        <w:tc>
          <w:tcPr>
            <w:tcW w:w="709" w:type="dxa"/>
            <w:tcBorders>
              <w:top w:val="nil"/>
              <w:left w:val="nil"/>
              <w:bottom w:val="single" w:sz="4" w:space="0" w:color="auto"/>
              <w:right w:val="single" w:sz="4" w:space="0" w:color="auto"/>
            </w:tcBorders>
            <w:vAlign w:val="center"/>
            <w:hideMark/>
          </w:tcPr>
          <w:p w14:paraId="37A8099C"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9</w:t>
            </w:r>
          </w:p>
        </w:tc>
        <w:tc>
          <w:tcPr>
            <w:tcW w:w="1487" w:type="dxa"/>
            <w:tcBorders>
              <w:top w:val="nil"/>
              <w:left w:val="nil"/>
              <w:bottom w:val="single" w:sz="4" w:space="0" w:color="auto"/>
              <w:right w:val="single" w:sz="4" w:space="0" w:color="auto"/>
            </w:tcBorders>
            <w:vAlign w:val="center"/>
            <w:hideMark/>
          </w:tcPr>
          <w:p w14:paraId="4485886D"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27.27</w:t>
            </w:r>
          </w:p>
        </w:tc>
      </w:tr>
      <w:tr w:rsidR="00EC15BD" w:rsidRPr="009D71F3" w14:paraId="2E2B3E6C" w14:textId="77777777" w:rsidTr="009D71F3">
        <w:trPr>
          <w:trHeight w:val="19"/>
        </w:trPr>
        <w:tc>
          <w:tcPr>
            <w:tcW w:w="1458" w:type="dxa"/>
            <w:vMerge/>
            <w:tcBorders>
              <w:left w:val="single" w:sz="4" w:space="0" w:color="auto"/>
              <w:right w:val="single" w:sz="4" w:space="0" w:color="auto"/>
            </w:tcBorders>
            <w:vAlign w:val="center"/>
            <w:hideMark/>
          </w:tcPr>
          <w:p w14:paraId="26419AB8"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3DD9594A"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Institutional barriers</w:t>
            </w:r>
          </w:p>
        </w:tc>
        <w:tc>
          <w:tcPr>
            <w:tcW w:w="709" w:type="dxa"/>
            <w:tcBorders>
              <w:top w:val="nil"/>
              <w:left w:val="nil"/>
              <w:bottom w:val="single" w:sz="4" w:space="0" w:color="auto"/>
              <w:right w:val="single" w:sz="4" w:space="0" w:color="auto"/>
            </w:tcBorders>
            <w:vAlign w:val="center"/>
            <w:hideMark/>
          </w:tcPr>
          <w:p w14:paraId="56433A8E"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5</w:t>
            </w:r>
          </w:p>
        </w:tc>
        <w:tc>
          <w:tcPr>
            <w:tcW w:w="1487" w:type="dxa"/>
            <w:tcBorders>
              <w:top w:val="nil"/>
              <w:left w:val="nil"/>
              <w:bottom w:val="single" w:sz="4" w:space="0" w:color="auto"/>
              <w:right w:val="single" w:sz="4" w:space="0" w:color="auto"/>
            </w:tcBorders>
            <w:vAlign w:val="center"/>
            <w:hideMark/>
          </w:tcPr>
          <w:p w14:paraId="6C2A4F25"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15.15</w:t>
            </w:r>
          </w:p>
        </w:tc>
      </w:tr>
      <w:tr w:rsidR="00EC15BD" w:rsidRPr="009D71F3" w14:paraId="7D595709" w14:textId="77777777" w:rsidTr="009D71F3">
        <w:trPr>
          <w:trHeight w:val="19"/>
        </w:trPr>
        <w:tc>
          <w:tcPr>
            <w:tcW w:w="1458" w:type="dxa"/>
            <w:vMerge/>
            <w:tcBorders>
              <w:left w:val="single" w:sz="4" w:space="0" w:color="auto"/>
              <w:right w:val="single" w:sz="4" w:space="0" w:color="auto"/>
            </w:tcBorders>
            <w:vAlign w:val="center"/>
            <w:hideMark/>
          </w:tcPr>
          <w:p w14:paraId="4C067200"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2E504FC1"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Social barriers</w:t>
            </w:r>
          </w:p>
        </w:tc>
        <w:tc>
          <w:tcPr>
            <w:tcW w:w="709" w:type="dxa"/>
            <w:tcBorders>
              <w:top w:val="nil"/>
              <w:left w:val="nil"/>
              <w:bottom w:val="single" w:sz="4" w:space="0" w:color="auto"/>
              <w:right w:val="single" w:sz="4" w:space="0" w:color="auto"/>
            </w:tcBorders>
            <w:vAlign w:val="center"/>
            <w:hideMark/>
          </w:tcPr>
          <w:p w14:paraId="5A106C37"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w:t>
            </w:r>
          </w:p>
        </w:tc>
        <w:tc>
          <w:tcPr>
            <w:tcW w:w="1487" w:type="dxa"/>
            <w:tcBorders>
              <w:top w:val="nil"/>
              <w:left w:val="nil"/>
              <w:bottom w:val="single" w:sz="4" w:space="0" w:color="auto"/>
              <w:right w:val="single" w:sz="4" w:space="0" w:color="auto"/>
            </w:tcBorders>
            <w:vAlign w:val="center"/>
            <w:hideMark/>
          </w:tcPr>
          <w:p w14:paraId="4314504C"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3.03</w:t>
            </w:r>
          </w:p>
        </w:tc>
      </w:tr>
      <w:tr w:rsidR="00EC15BD" w:rsidRPr="009D71F3" w14:paraId="0ECD30FA" w14:textId="77777777" w:rsidTr="009D71F3">
        <w:trPr>
          <w:trHeight w:val="99"/>
        </w:trPr>
        <w:tc>
          <w:tcPr>
            <w:tcW w:w="1458" w:type="dxa"/>
            <w:vMerge/>
            <w:tcBorders>
              <w:left w:val="single" w:sz="4" w:space="0" w:color="auto"/>
              <w:bottom w:val="single" w:sz="4" w:space="0" w:color="auto"/>
              <w:right w:val="single" w:sz="4" w:space="0" w:color="auto"/>
            </w:tcBorders>
            <w:vAlign w:val="center"/>
            <w:hideMark/>
          </w:tcPr>
          <w:p w14:paraId="676CF5E5"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661" w:type="dxa"/>
            <w:tcBorders>
              <w:top w:val="nil"/>
              <w:left w:val="nil"/>
              <w:bottom w:val="single" w:sz="4" w:space="0" w:color="auto"/>
              <w:right w:val="single" w:sz="4" w:space="0" w:color="auto"/>
            </w:tcBorders>
            <w:vAlign w:val="center"/>
            <w:hideMark/>
          </w:tcPr>
          <w:p w14:paraId="5A223552" w14:textId="77777777" w:rsidR="00B3038D" w:rsidRPr="009D71F3"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hAnsi="Times New Roman" w:cs="Times New Roman"/>
                <w:sz w:val="16"/>
                <w:szCs w:val="16"/>
              </w:rPr>
              <w:t>No barriers</w:t>
            </w:r>
          </w:p>
        </w:tc>
        <w:tc>
          <w:tcPr>
            <w:tcW w:w="709" w:type="dxa"/>
            <w:tcBorders>
              <w:top w:val="nil"/>
              <w:left w:val="nil"/>
              <w:bottom w:val="single" w:sz="4" w:space="0" w:color="auto"/>
              <w:right w:val="single" w:sz="4" w:space="0" w:color="auto"/>
            </w:tcBorders>
            <w:vAlign w:val="center"/>
            <w:hideMark/>
          </w:tcPr>
          <w:p w14:paraId="6D64708A" w14:textId="77777777" w:rsidR="00B3038D" w:rsidRPr="009D71F3"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4</w:t>
            </w:r>
          </w:p>
        </w:tc>
        <w:tc>
          <w:tcPr>
            <w:tcW w:w="1487" w:type="dxa"/>
            <w:tcBorders>
              <w:top w:val="nil"/>
              <w:left w:val="nil"/>
              <w:bottom w:val="single" w:sz="4" w:space="0" w:color="auto"/>
              <w:right w:val="single" w:sz="4" w:space="0" w:color="auto"/>
            </w:tcBorders>
            <w:vAlign w:val="center"/>
            <w:hideMark/>
          </w:tcPr>
          <w:p w14:paraId="413E5199" w14:textId="77777777" w:rsidR="00B3038D" w:rsidRPr="009D71F3"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9D71F3">
              <w:rPr>
                <w:rFonts w:ascii="Times New Roman" w:eastAsia="Times New Roman" w:hAnsi="Times New Roman" w:cs="Times New Roman"/>
                <w:color w:val="auto"/>
                <w:sz w:val="16"/>
                <w:szCs w:val="16"/>
                <w:lang w:eastAsia="fr-FR"/>
              </w:rPr>
              <w:t>12.12</w:t>
            </w:r>
          </w:p>
        </w:tc>
      </w:tr>
    </w:tbl>
    <w:p w14:paraId="70DCAADA" w14:textId="77777777" w:rsidR="00B3038D" w:rsidRPr="00EC15BD" w:rsidRDefault="00352D9B" w:rsidP="00EC15BD">
      <w:pPr>
        <w:pStyle w:val="Heading1"/>
        <w:spacing w:after="0" w:line="240" w:lineRule="auto"/>
        <w:jc w:val="both"/>
        <w:rPr>
          <w:rFonts w:ascii="Times New Roman" w:hAnsi="Times New Roman" w:cs="Times New Roman"/>
          <w:b/>
          <w:color w:val="auto"/>
          <w:sz w:val="22"/>
          <w:szCs w:val="22"/>
        </w:rPr>
      </w:pPr>
      <w:r w:rsidRPr="00EC15BD">
        <w:rPr>
          <w:rStyle w:val="Strong"/>
          <w:rFonts w:ascii="Times New Roman" w:hAnsi="Times New Roman" w:cs="Times New Roman"/>
          <w:color w:val="auto"/>
          <w:sz w:val="22"/>
          <w:szCs w:val="22"/>
        </w:rPr>
        <w:t>Table 10.</w:t>
      </w:r>
      <w:r w:rsidRPr="00EC15BD">
        <w:rPr>
          <w:rFonts w:ascii="Times New Roman" w:hAnsi="Times New Roman" w:cs="Times New Roman"/>
          <w:b/>
          <w:color w:val="auto"/>
          <w:sz w:val="22"/>
          <w:szCs w:val="22"/>
        </w:rPr>
        <w:t xml:space="preserve"> Types of Pollution and Payment of Environmental Tax</w:t>
      </w:r>
    </w:p>
    <w:tbl>
      <w:tblPr>
        <w:tblW w:w="5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7"/>
        <w:gridCol w:w="1066"/>
        <w:gridCol w:w="874"/>
        <w:gridCol w:w="1018"/>
      </w:tblGrid>
      <w:tr w:rsidR="004B1BBA" w:rsidRPr="00EC15BD" w14:paraId="0A22AFF8" w14:textId="77777777" w:rsidTr="009F2CC2">
        <w:trPr>
          <w:trHeight w:val="127"/>
        </w:trPr>
        <w:tc>
          <w:tcPr>
            <w:tcW w:w="2427" w:type="dxa"/>
            <w:hideMark/>
          </w:tcPr>
          <w:p w14:paraId="5C936AB3" w14:textId="13C8650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6208C6">
              <w:t>Category</w:t>
            </w:r>
          </w:p>
        </w:tc>
        <w:tc>
          <w:tcPr>
            <w:tcW w:w="1066" w:type="dxa"/>
            <w:vAlign w:val="center"/>
            <w:hideMark/>
          </w:tcPr>
          <w:p w14:paraId="1E713876"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EC15BD">
              <w:rPr>
                <w:rFonts w:ascii="Times New Roman" w:eastAsia="Times New Roman" w:hAnsi="Times New Roman" w:cs="Times New Roman"/>
                <w:b/>
                <w:bCs/>
                <w:color w:val="auto"/>
                <w:sz w:val="16"/>
                <w:szCs w:val="16"/>
                <w:lang w:eastAsia="fr-FR"/>
              </w:rPr>
              <w:t>Valeur</w:t>
            </w:r>
          </w:p>
        </w:tc>
        <w:tc>
          <w:tcPr>
            <w:tcW w:w="874" w:type="dxa"/>
            <w:vAlign w:val="center"/>
            <w:hideMark/>
          </w:tcPr>
          <w:p w14:paraId="788FBBC3"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roofErr w:type="spellStart"/>
            <w:r w:rsidRPr="00EC15BD">
              <w:rPr>
                <w:rFonts w:ascii="Times New Roman" w:eastAsia="Times New Roman" w:hAnsi="Times New Roman" w:cs="Times New Roman"/>
                <w:b/>
                <w:bCs/>
                <w:color w:val="auto"/>
                <w:sz w:val="16"/>
                <w:szCs w:val="16"/>
                <w:lang w:eastAsia="fr-FR"/>
              </w:rPr>
              <w:t>Fréquence</w:t>
            </w:r>
            <w:proofErr w:type="spellEnd"/>
          </w:p>
        </w:tc>
        <w:tc>
          <w:tcPr>
            <w:tcW w:w="1018" w:type="dxa"/>
            <w:vAlign w:val="center"/>
            <w:hideMark/>
          </w:tcPr>
          <w:p w14:paraId="3D23312F"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roofErr w:type="spellStart"/>
            <w:r w:rsidRPr="00EC15BD">
              <w:rPr>
                <w:rFonts w:ascii="Times New Roman" w:eastAsia="Times New Roman" w:hAnsi="Times New Roman" w:cs="Times New Roman"/>
                <w:b/>
                <w:bCs/>
                <w:color w:val="auto"/>
                <w:sz w:val="16"/>
                <w:szCs w:val="16"/>
                <w:lang w:eastAsia="fr-FR"/>
              </w:rPr>
              <w:t>Pourcentage</w:t>
            </w:r>
            <w:proofErr w:type="spellEnd"/>
          </w:p>
        </w:tc>
      </w:tr>
      <w:tr w:rsidR="004B1BBA" w:rsidRPr="00EC15BD" w14:paraId="251220F6" w14:textId="77777777" w:rsidTr="009F2CC2">
        <w:trPr>
          <w:trHeight w:val="84"/>
        </w:trPr>
        <w:tc>
          <w:tcPr>
            <w:tcW w:w="2427" w:type="dxa"/>
            <w:vMerge w:val="restart"/>
            <w:hideMark/>
          </w:tcPr>
          <w:p w14:paraId="6598861E"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6208C6">
              <w:t>Types of Pollution Caused</w:t>
            </w:r>
          </w:p>
          <w:p w14:paraId="6FC5730A" w14:textId="458DA24F"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
        </w:tc>
        <w:tc>
          <w:tcPr>
            <w:tcW w:w="1066" w:type="dxa"/>
            <w:vAlign w:val="center"/>
            <w:hideMark/>
          </w:tcPr>
          <w:p w14:paraId="04DB3E7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Oui</w:t>
            </w:r>
          </w:p>
        </w:tc>
        <w:tc>
          <w:tcPr>
            <w:tcW w:w="874" w:type="dxa"/>
            <w:vAlign w:val="center"/>
            <w:hideMark/>
          </w:tcPr>
          <w:p w14:paraId="69F75FF9"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4</w:t>
            </w:r>
          </w:p>
        </w:tc>
        <w:tc>
          <w:tcPr>
            <w:tcW w:w="1018" w:type="dxa"/>
            <w:vAlign w:val="center"/>
            <w:hideMark/>
          </w:tcPr>
          <w:p w14:paraId="5229B503"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12.12%</w:t>
            </w:r>
          </w:p>
        </w:tc>
      </w:tr>
      <w:tr w:rsidR="004B1BBA" w:rsidRPr="00EC15BD" w14:paraId="2C880494" w14:textId="77777777" w:rsidTr="009F2CC2">
        <w:trPr>
          <w:trHeight w:val="116"/>
        </w:trPr>
        <w:tc>
          <w:tcPr>
            <w:tcW w:w="2427" w:type="dxa"/>
            <w:vMerge/>
            <w:hideMark/>
          </w:tcPr>
          <w:p w14:paraId="43875449"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066" w:type="dxa"/>
            <w:vAlign w:val="center"/>
            <w:hideMark/>
          </w:tcPr>
          <w:p w14:paraId="39B942F8"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Non</w:t>
            </w:r>
          </w:p>
        </w:tc>
        <w:tc>
          <w:tcPr>
            <w:tcW w:w="874" w:type="dxa"/>
            <w:vAlign w:val="center"/>
            <w:hideMark/>
          </w:tcPr>
          <w:p w14:paraId="134B04C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29</w:t>
            </w:r>
          </w:p>
        </w:tc>
        <w:tc>
          <w:tcPr>
            <w:tcW w:w="1018" w:type="dxa"/>
            <w:vAlign w:val="center"/>
            <w:hideMark/>
          </w:tcPr>
          <w:p w14:paraId="40021FBA"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87.88%</w:t>
            </w:r>
          </w:p>
        </w:tc>
      </w:tr>
      <w:tr w:rsidR="004B1BBA" w:rsidRPr="00EC15BD" w14:paraId="5D130ECB" w14:textId="77777777" w:rsidTr="009F2CC2">
        <w:trPr>
          <w:trHeight w:val="84"/>
        </w:trPr>
        <w:tc>
          <w:tcPr>
            <w:tcW w:w="2427" w:type="dxa"/>
            <w:vMerge w:val="restart"/>
            <w:hideMark/>
          </w:tcPr>
          <w:p w14:paraId="79246BB7" w14:textId="5D9CCDAD"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val="fr-FR" w:eastAsia="fr-FR"/>
              </w:rPr>
            </w:pPr>
            <w:r w:rsidRPr="006208C6">
              <w:t>Payment of the Environmental Tax</w:t>
            </w:r>
          </w:p>
        </w:tc>
        <w:tc>
          <w:tcPr>
            <w:tcW w:w="1066" w:type="dxa"/>
            <w:vAlign w:val="center"/>
            <w:hideMark/>
          </w:tcPr>
          <w:p w14:paraId="05455667"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Oui</w:t>
            </w:r>
          </w:p>
        </w:tc>
        <w:tc>
          <w:tcPr>
            <w:tcW w:w="874" w:type="dxa"/>
            <w:vAlign w:val="center"/>
            <w:hideMark/>
          </w:tcPr>
          <w:p w14:paraId="501057E7"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w:t>
            </w:r>
          </w:p>
        </w:tc>
        <w:tc>
          <w:tcPr>
            <w:tcW w:w="1018" w:type="dxa"/>
            <w:vAlign w:val="center"/>
            <w:hideMark/>
          </w:tcPr>
          <w:p w14:paraId="1E09126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9.09%</w:t>
            </w:r>
          </w:p>
        </w:tc>
      </w:tr>
      <w:tr w:rsidR="00EC15BD" w:rsidRPr="00EC15BD" w14:paraId="6955C7EB" w14:textId="77777777" w:rsidTr="00EC15BD">
        <w:trPr>
          <w:trHeight w:val="84"/>
        </w:trPr>
        <w:tc>
          <w:tcPr>
            <w:tcW w:w="2427" w:type="dxa"/>
            <w:vMerge/>
            <w:vAlign w:val="center"/>
            <w:hideMark/>
          </w:tcPr>
          <w:p w14:paraId="3F2B6FBE"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066" w:type="dxa"/>
            <w:vAlign w:val="center"/>
            <w:hideMark/>
          </w:tcPr>
          <w:p w14:paraId="006A9861"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Non</w:t>
            </w:r>
          </w:p>
        </w:tc>
        <w:tc>
          <w:tcPr>
            <w:tcW w:w="874" w:type="dxa"/>
            <w:vAlign w:val="center"/>
            <w:hideMark/>
          </w:tcPr>
          <w:p w14:paraId="1464783D"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w:t>
            </w:r>
          </w:p>
        </w:tc>
        <w:tc>
          <w:tcPr>
            <w:tcW w:w="1018" w:type="dxa"/>
            <w:vAlign w:val="center"/>
            <w:hideMark/>
          </w:tcPr>
          <w:p w14:paraId="6D657C13"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3.03%</w:t>
            </w:r>
          </w:p>
        </w:tc>
      </w:tr>
      <w:tr w:rsidR="00EC15BD" w:rsidRPr="00EC15BD" w14:paraId="653482A0" w14:textId="77777777" w:rsidTr="00EC15BD">
        <w:trPr>
          <w:trHeight w:val="84"/>
        </w:trPr>
        <w:tc>
          <w:tcPr>
            <w:tcW w:w="2427" w:type="dxa"/>
            <w:vMerge/>
            <w:vAlign w:val="center"/>
            <w:hideMark/>
          </w:tcPr>
          <w:p w14:paraId="1AE370E5"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066" w:type="dxa"/>
            <w:vAlign w:val="center"/>
            <w:hideMark/>
          </w:tcPr>
          <w:p w14:paraId="226EB199"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 xml:space="preserve">Pas de </w:t>
            </w:r>
            <w:proofErr w:type="spellStart"/>
            <w:r w:rsidRPr="00EC15BD">
              <w:rPr>
                <w:rFonts w:ascii="Times New Roman" w:eastAsia="Times New Roman" w:hAnsi="Times New Roman" w:cs="Times New Roman"/>
                <w:color w:val="auto"/>
                <w:sz w:val="16"/>
                <w:szCs w:val="16"/>
                <w:lang w:eastAsia="fr-FR"/>
              </w:rPr>
              <w:t>réponse</w:t>
            </w:r>
            <w:proofErr w:type="spellEnd"/>
          </w:p>
        </w:tc>
        <w:tc>
          <w:tcPr>
            <w:tcW w:w="874" w:type="dxa"/>
            <w:vAlign w:val="center"/>
            <w:hideMark/>
          </w:tcPr>
          <w:p w14:paraId="0B9FFB19"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29</w:t>
            </w:r>
          </w:p>
        </w:tc>
        <w:tc>
          <w:tcPr>
            <w:tcW w:w="1018" w:type="dxa"/>
            <w:vAlign w:val="center"/>
            <w:hideMark/>
          </w:tcPr>
          <w:p w14:paraId="1370B09F"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87.88%</w:t>
            </w:r>
          </w:p>
        </w:tc>
      </w:tr>
    </w:tbl>
    <w:p w14:paraId="2A841D2D" w14:textId="77777777" w:rsidR="00B3038D" w:rsidRPr="00EC15BD" w:rsidRDefault="00352D9B" w:rsidP="00EC15BD">
      <w:pPr>
        <w:pStyle w:val="Heading1"/>
        <w:jc w:val="both"/>
        <w:rPr>
          <w:rFonts w:ascii="Times New Roman" w:hAnsi="Times New Roman" w:cs="Times New Roman"/>
          <w:color w:val="auto"/>
          <w:sz w:val="22"/>
          <w:szCs w:val="22"/>
        </w:rPr>
      </w:pPr>
      <w:r w:rsidRPr="00EC15BD">
        <w:rPr>
          <w:rStyle w:val="Strong"/>
          <w:rFonts w:ascii="Times New Roman" w:hAnsi="Times New Roman" w:cs="Times New Roman"/>
          <w:color w:val="auto"/>
          <w:sz w:val="22"/>
          <w:szCs w:val="22"/>
        </w:rPr>
        <w:t>Table 11.</w:t>
      </w:r>
      <w:r w:rsidRPr="00EC15BD">
        <w:rPr>
          <w:rFonts w:ascii="Times New Roman" w:hAnsi="Times New Roman" w:cs="Times New Roman"/>
          <w:color w:val="auto"/>
          <w:sz w:val="22"/>
          <w:szCs w:val="22"/>
        </w:rPr>
        <w:t xml:space="preserve"> </w:t>
      </w:r>
      <w:r w:rsidRPr="00EC15BD">
        <w:rPr>
          <w:rFonts w:ascii="Times New Roman" w:hAnsi="Times New Roman" w:cs="Times New Roman"/>
          <w:b/>
          <w:color w:val="auto"/>
          <w:sz w:val="22"/>
          <w:szCs w:val="22"/>
        </w:rPr>
        <w:t>Ownership of Legal and Statutory Documents</w:t>
      </w:r>
    </w:p>
    <w:tbl>
      <w:tblPr>
        <w:tblW w:w="5343" w:type="dxa"/>
        <w:tblInd w:w="-5" w:type="dxa"/>
        <w:tblCellMar>
          <w:left w:w="70" w:type="dxa"/>
          <w:right w:w="70" w:type="dxa"/>
        </w:tblCellMar>
        <w:tblLook w:val="04A0" w:firstRow="1" w:lastRow="0" w:firstColumn="1" w:lastColumn="0" w:noHBand="0" w:noVBand="1"/>
      </w:tblPr>
      <w:tblGrid>
        <w:gridCol w:w="1309"/>
        <w:gridCol w:w="1934"/>
        <w:gridCol w:w="869"/>
        <w:gridCol w:w="1231"/>
      </w:tblGrid>
      <w:tr w:rsidR="00AA15CF" w:rsidRPr="00AA15CF" w14:paraId="51D754AE" w14:textId="77777777" w:rsidTr="00AA15CF">
        <w:trPr>
          <w:trHeight w:val="56"/>
        </w:trPr>
        <w:tc>
          <w:tcPr>
            <w:tcW w:w="1311" w:type="dxa"/>
            <w:tcBorders>
              <w:top w:val="single" w:sz="4" w:space="0" w:color="auto"/>
              <w:left w:val="single" w:sz="4" w:space="0" w:color="auto"/>
              <w:bottom w:val="single" w:sz="4" w:space="0" w:color="auto"/>
              <w:right w:val="single" w:sz="4" w:space="0" w:color="auto"/>
            </w:tcBorders>
            <w:vAlign w:val="center"/>
            <w:hideMark/>
          </w:tcPr>
          <w:p w14:paraId="29601427"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Category</w:t>
            </w:r>
          </w:p>
        </w:tc>
        <w:tc>
          <w:tcPr>
            <w:tcW w:w="1939" w:type="dxa"/>
            <w:tcBorders>
              <w:top w:val="single" w:sz="4" w:space="0" w:color="auto"/>
              <w:left w:val="nil"/>
              <w:bottom w:val="single" w:sz="4" w:space="0" w:color="auto"/>
              <w:right w:val="single" w:sz="4" w:space="0" w:color="auto"/>
            </w:tcBorders>
            <w:vAlign w:val="center"/>
            <w:hideMark/>
          </w:tcPr>
          <w:p w14:paraId="65F1D69C"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Value</w:t>
            </w:r>
          </w:p>
        </w:tc>
        <w:tc>
          <w:tcPr>
            <w:tcW w:w="860" w:type="dxa"/>
            <w:tcBorders>
              <w:top w:val="single" w:sz="4" w:space="0" w:color="auto"/>
              <w:left w:val="nil"/>
              <w:bottom w:val="single" w:sz="4" w:space="0" w:color="auto"/>
              <w:right w:val="single" w:sz="4" w:space="0" w:color="auto"/>
            </w:tcBorders>
            <w:vAlign w:val="center"/>
            <w:hideMark/>
          </w:tcPr>
          <w:p w14:paraId="09C31297"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Frequency</w:t>
            </w:r>
          </w:p>
        </w:tc>
        <w:tc>
          <w:tcPr>
            <w:tcW w:w="1233" w:type="dxa"/>
            <w:tcBorders>
              <w:top w:val="single" w:sz="4" w:space="0" w:color="auto"/>
              <w:left w:val="nil"/>
              <w:bottom w:val="single" w:sz="4" w:space="0" w:color="auto"/>
              <w:right w:val="single" w:sz="4" w:space="0" w:color="auto"/>
            </w:tcBorders>
            <w:vAlign w:val="center"/>
            <w:hideMark/>
          </w:tcPr>
          <w:p w14:paraId="1BACDE42"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Percentage (%)</w:t>
            </w:r>
          </w:p>
        </w:tc>
      </w:tr>
      <w:tr w:rsidR="00EC15BD" w:rsidRPr="00AA15CF" w14:paraId="176E0E65" w14:textId="77777777" w:rsidTr="00AA15CF">
        <w:trPr>
          <w:trHeight w:val="56"/>
        </w:trPr>
        <w:tc>
          <w:tcPr>
            <w:tcW w:w="1311" w:type="dxa"/>
            <w:vMerge w:val="restart"/>
            <w:tcBorders>
              <w:top w:val="nil"/>
              <w:left w:val="single" w:sz="4" w:space="0" w:color="auto"/>
              <w:right w:val="single" w:sz="4" w:space="0" w:color="auto"/>
            </w:tcBorders>
            <w:vAlign w:val="center"/>
            <w:hideMark/>
          </w:tcPr>
          <w:p w14:paraId="4CD874B9" w14:textId="77777777" w:rsidR="00B3038D" w:rsidRPr="00AA15CF" w:rsidRDefault="00AA15CF" w:rsidP="00EC15BD">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hAnsi="Times New Roman" w:cs="Times New Roman"/>
                <w:sz w:val="16"/>
                <w:szCs w:val="16"/>
              </w:rPr>
              <w:t>Ownership of legal and statutory documents</w:t>
            </w:r>
          </w:p>
        </w:tc>
        <w:tc>
          <w:tcPr>
            <w:tcW w:w="1939" w:type="dxa"/>
            <w:tcBorders>
              <w:top w:val="nil"/>
              <w:left w:val="nil"/>
              <w:bottom w:val="single" w:sz="4" w:space="0" w:color="auto"/>
              <w:right w:val="single" w:sz="4" w:space="0" w:color="auto"/>
            </w:tcBorders>
            <w:vAlign w:val="center"/>
            <w:hideMark/>
          </w:tcPr>
          <w:p w14:paraId="2702AB0F"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Yes</w:t>
            </w:r>
          </w:p>
        </w:tc>
        <w:tc>
          <w:tcPr>
            <w:tcW w:w="860" w:type="dxa"/>
            <w:tcBorders>
              <w:top w:val="nil"/>
              <w:left w:val="nil"/>
              <w:bottom w:val="single" w:sz="4" w:space="0" w:color="auto"/>
              <w:right w:val="single" w:sz="4" w:space="0" w:color="auto"/>
            </w:tcBorders>
            <w:vAlign w:val="center"/>
            <w:hideMark/>
          </w:tcPr>
          <w:p w14:paraId="2C692DBA"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24</w:t>
            </w:r>
          </w:p>
        </w:tc>
        <w:tc>
          <w:tcPr>
            <w:tcW w:w="1233" w:type="dxa"/>
            <w:tcBorders>
              <w:top w:val="nil"/>
              <w:left w:val="nil"/>
              <w:bottom w:val="single" w:sz="4" w:space="0" w:color="auto"/>
              <w:right w:val="single" w:sz="4" w:space="0" w:color="auto"/>
            </w:tcBorders>
            <w:vAlign w:val="center"/>
            <w:hideMark/>
          </w:tcPr>
          <w:p w14:paraId="5A0BF2CA"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72.73</w:t>
            </w:r>
          </w:p>
        </w:tc>
      </w:tr>
      <w:tr w:rsidR="00EC15BD" w:rsidRPr="00AA15CF" w14:paraId="7ADB373F" w14:textId="77777777" w:rsidTr="00AA15CF">
        <w:trPr>
          <w:trHeight w:val="56"/>
        </w:trPr>
        <w:tc>
          <w:tcPr>
            <w:tcW w:w="1311" w:type="dxa"/>
            <w:vMerge/>
            <w:tcBorders>
              <w:left w:val="single" w:sz="4" w:space="0" w:color="auto"/>
              <w:bottom w:val="single" w:sz="4" w:space="0" w:color="auto"/>
              <w:right w:val="single" w:sz="4" w:space="0" w:color="auto"/>
            </w:tcBorders>
            <w:vAlign w:val="center"/>
            <w:hideMark/>
          </w:tcPr>
          <w:p w14:paraId="742AF874"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39" w:type="dxa"/>
            <w:tcBorders>
              <w:top w:val="nil"/>
              <w:left w:val="nil"/>
              <w:bottom w:val="single" w:sz="4" w:space="0" w:color="auto"/>
              <w:right w:val="single" w:sz="4" w:space="0" w:color="auto"/>
            </w:tcBorders>
            <w:vAlign w:val="center"/>
            <w:hideMark/>
          </w:tcPr>
          <w:p w14:paraId="2F8A6A16"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No</w:t>
            </w:r>
          </w:p>
        </w:tc>
        <w:tc>
          <w:tcPr>
            <w:tcW w:w="860" w:type="dxa"/>
            <w:tcBorders>
              <w:top w:val="nil"/>
              <w:left w:val="nil"/>
              <w:bottom w:val="single" w:sz="4" w:space="0" w:color="auto"/>
              <w:right w:val="single" w:sz="4" w:space="0" w:color="auto"/>
            </w:tcBorders>
            <w:vAlign w:val="center"/>
            <w:hideMark/>
          </w:tcPr>
          <w:p w14:paraId="6C148FDA"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1</w:t>
            </w:r>
          </w:p>
        </w:tc>
        <w:tc>
          <w:tcPr>
            <w:tcW w:w="1233" w:type="dxa"/>
            <w:tcBorders>
              <w:top w:val="nil"/>
              <w:left w:val="nil"/>
              <w:bottom w:val="single" w:sz="4" w:space="0" w:color="auto"/>
              <w:right w:val="single" w:sz="4" w:space="0" w:color="auto"/>
            </w:tcBorders>
            <w:vAlign w:val="center"/>
            <w:hideMark/>
          </w:tcPr>
          <w:p w14:paraId="6BDF916F"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3.03</w:t>
            </w:r>
          </w:p>
        </w:tc>
      </w:tr>
      <w:tr w:rsidR="00EC15BD" w:rsidRPr="00AA15CF" w14:paraId="419C8475" w14:textId="77777777" w:rsidTr="00AA15CF">
        <w:trPr>
          <w:trHeight w:val="56"/>
        </w:trPr>
        <w:tc>
          <w:tcPr>
            <w:tcW w:w="1311" w:type="dxa"/>
            <w:vMerge w:val="restart"/>
            <w:tcBorders>
              <w:top w:val="nil"/>
              <w:left w:val="single" w:sz="4" w:space="0" w:color="auto"/>
              <w:right w:val="single" w:sz="4" w:space="0" w:color="auto"/>
            </w:tcBorders>
            <w:vAlign w:val="center"/>
            <w:hideMark/>
          </w:tcPr>
          <w:p w14:paraId="46E369B1"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hAnsi="Times New Roman" w:cs="Times New Roman"/>
                <w:sz w:val="16"/>
                <w:szCs w:val="16"/>
              </w:rPr>
              <w:t>Types of legal and statutory documents</w:t>
            </w:r>
            <w:r w:rsidR="00B3038D" w:rsidRPr="00AA15CF">
              <w:rPr>
                <w:rFonts w:ascii="Times New Roman" w:eastAsia="Times New Roman" w:hAnsi="Times New Roman" w:cs="Times New Roman"/>
                <w:color w:val="auto"/>
                <w:sz w:val="16"/>
                <w:szCs w:val="16"/>
                <w:lang w:eastAsia="fr-FR"/>
              </w:rPr>
              <w:t> </w:t>
            </w:r>
          </w:p>
          <w:p w14:paraId="1D5A843E"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 </w:t>
            </w:r>
          </w:p>
          <w:p w14:paraId="3490094E" w14:textId="77777777" w:rsidR="00B3038D" w:rsidRPr="00AA15CF"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color w:val="auto"/>
                <w:sz w:val="16"/>
                <w:szCs w:val="16"/>
                <w:lang w:eastAsia="fr-FR"/>
              </w:rPr>
              <w:t> </w:t>
            </w:r>
          </w:p>
        </w:tc>
        <w:tc>
          <w:tcPr>
            <w:tcW w:w="1939" w:type="dxa"/>
            <w:tcBorders>
              <w:top w:val="nil"/>
              <w:left w:val="nil"/>
              <w:bottom w:val="single" w:sz="4" w:space="0" w:color="auto"/>
              <w:right w:val="single" w:sz="4" w:space="0" w:color="auto"/>
            </w:tcBorders>
            <w:vAlign w:val="center"/>
            <w:hideMark/>
          </w:tcPr>
          <w:p w14:paraId="14C1B374"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hAnsi="Times New Roman" w:cs="Times New Roman"/>
                <w:sz w:val="16"/>
                <w:szCs w:val="16"/>
              </w:rPr>
              <w:t>Company statutes</w:t>
            </w:r>
          </w:p>
        </w:tc>
        <w:tc>
          <w:tcPr>
            <w:tcW w:w="860" w:type="dxa"/>
            <w:tcBorders>
              <w:top w:val="nil"/>
              <w:left w:val="nil"/>
              <w:bottom w:val="single" w:sz="4" w:space="0" w:color="auto"/>
              <w:right w:val="single" w:sz="4" w:space="0" w:color="auto"/>
            </w:tcBorders>
            <w:vAlign w:val="center"/>
            <w:hideMark/>
          </w:tcPr>
          <w:p w14:paraId="660E32DE"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23</w:t>
            </w:r>
          </w:p>
        </w:tc>
        <w:tc>
          <w:tcPr>
            <w:tcW w:w="1233" w:type="dxa"/>
            <w:tcBorders>
              <w:top w:val="nil"/>
              <w:left w:val="nil"/>
              <w:bottom w:val="single" w:sz="4" w:space="0" w:color="auto"/>
              <w:right w:val="single" w:sz="4" w:space="0" w:color="auto"/>
            </w:tcBorders>
            <w:vAlign w:val="center"/>
            <w:hideMark/>
          </w:tcPr>
          <w:p w14:paraId="49C264A9"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69.7</w:t>
            </w:r>
          </w:p>
        </w:tc>
      </w:tr>
      <w:tr w:rsidR="00EC15BD" w:rsidRPr="00AA15CF" w14:paraId="461CFD88" w14:textId="77777777" w:rsidTr="00AA15CF">
        <w:trPr>
          <w:trHeight w:val="56"/>
        </w:trPr>
        <w:tc>
          <w:tcPr>
            <w:tcW w:w="1311" w:type="dxa"/>
            <w:vMerge/>
            <w:tcBorders>
              <w:left w:val="single" w:sz="4" w:space="0" w:color="auto"/>
              <w:right w:val="single" w:sz="4" w:space="0" w:color="auto"/>
            </w:tcBorders>
            <w:vAlign w:val="center"/>
            <w:hideMark/>
          </w:tcPr>
          <w:p w14:paraId="2C9246E9"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39" w:type="dxa"/>
            <w:tcBorders>
              <w:top w:val="nil"/>
              <w:left w:val="nil"/>
              <w:bottom w:val="single" w:sz="4" w:space="0" w:color="auto"/>
              <w:right w:val="single" w:sz="4" w:space="0" w:color="auto"/>
            </w:tcBorders>
            <w:vAlign w:val="center"/>
            <w:hideMark/>
          </w:tcPr>
          <w:p w14:paraId="02B71A49"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hAnsi="Times New Roman" w:cs="Times New Roman"/>
                <w:sz w:val="16"/>
                <w:szCs w:val="16"/>
              </w:rPr>
              <w:t>Internal regulations</w:t>
            </w:r>
          </w:p>
        </w:tc>
        <w:tc>
          <w:tcPr>
            <w:tcW w:w="860" w:type="dxa"/>
            <w:tcBorders>
              <w:top w:val="nil"/>
              <w:left w:val="nil"/>
              <w:bottom w:val="single" w:sz="4" w:space="0" w:color="auto"/>
              <w:right w:val="single" w:sz="4" w:space="0" w:color="auto"/>
            </w:tcBorders>
            <w:vAlign w:val="center"/>
            <w:hideMark/>
          </w:tcPr>
          <w:p w14:paraId="45781A7E"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16</w:t>
            </w:r>
          </w:p>
        </w:tc>
        <w:tc>
          <w:tcPr>
            <w:tcW w:w="1233" w:type="dxa"/>
            <w:tcBorders>
              <w:top w:val="nil"/>
              <w:left w:val="nil"/>
              <w:bottom w:val="single" w:sz="4" w:space="0" w:color="auto"/>
              <w:right w:val="single" w:sz="4" w:space="0" w:color="auto"/>
            </w:tcBorders>
            <w:vAlign w:val="center"/>
            <w:hideMark/>
          </w:tcPr>
          <w:p w14:paraId="2B9D218E"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48.48</w:t>
            </w:r>
          </w:p>
        </w:tc>
      </w:tr>
      <w:tr w:rsidR="00EC15BD" w:rsidRPr="00AA15CF" w14:paraId="5C626FFC" w14:textId="77777777" w:rsidTr="00AA15CF">
        <w:trPr>
          <w:trHeight w:val="265"/>
        </w:trPr>
        <w:tc>
          <w:tcPr>
            <w:tcW w:w="1311" w:type="dxa"/>
            <w:vMerge/>
            <w:tcBorders>
              <w:left w:val="single" w:sz="4" w:space="0" w:color="auto"/>
              <w:right w:val="single" w:sz="4" w:space="0" w:color="auto"/>
            </w:tcBorders>
            <w:vAlign w:val="center"/>
            <w:hideMark/>
          </w:tcPr>
          <w:p w14:paraId="6137260B"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39" w:type="dxa"/>
            <w:tcBorders>
              <w:top w:val="nil"/>
              <w:left w:val="nil"/>
              <w:bottom w:val="single" w:sz="4" w:space="0" w:color="auto"/>
              <w:right w:val="single" w:sz="4" w:space="0" w:color="auto"/>
            </w:tcBorders>
            <w:vAlign w:val="center"/>
            <w:hideMark/>
          </w:tcPr>
          <w:p w14:paraId="1BBB5375"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hAnsi="Times New Roman" w:cs="Times New Roman"/>
                <w:sz w:val="16"/>
                <w:szCs w:val="16"/>
              </w:rPr>
              <w:t>Register of decisions of governing bodies</w:t>
            </w:r>
          </w:p>
        </w:tc>
        <w:tc>
          <w:tcPr>
            <w:tcW w:w="860" w:type="dxa"/>
            <w:tcBorders>
              <w:top w:val="nil"/>
              <w:left w:val="nil"/>
              <w:bottom w:val="single" w:sz="4" w:space="0" w:color="auto"/>
              <w:right w:val="single" w:sz="4" w:space="0" w:color="auto"/>
            </w:tcBorders>
            <w:vAlign w:val="center"/>
            <w:hideMark/>
          </w:tcPr>
          <w:p w14:paraId="7C7D72B6"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9</w:t>
            </w:r>
          </w:p>
        </w:tc>
        <w:tc>
          <w:tcPr>
            <w:tcW w:w="1233" w:type="dxa"/>
            <w:tcBorders>
              <w:top w:val="nil"/>
              <w:left w:val="nil"/>
              <w:bottom w:val="single" w:sz="4" w:space="0" w:color="auto"/>
              <w:right w:val="single" w:sz="4" w:space="0" w:color="auto"/>
            </w:tcBorders>
            <w:vAlign w:val="center"/>
            <w:hideMark/>
          </w:tcPr>
          <w:p w14:paraId="73A6ADB2"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27.27</w:t>
            </w:r>
          </w:p>
        </w:tc>
      </w:tr>
      <w:tr w:rsidR="00EC15BD" w:rsidRPr="00AA15CF" w14:paraId="0BC17238" w14:textId="77777777" w:rsidTr="00AA15CF">
        <w:trPr>
          <w:trHeight w:val="56"/>
        </w:trPr>
        <w:tc>
          <w:tcPr>
            <w:tcW w:w="1311" w:type="dxa"/>
            <w:vMerge/>
            <w:tcBorders>
              <w:left w:val="single" w:sz="4" w:space="0" w:color="auto"/>
              <w:bottom w:val="single" w:sz="4" w:space="0" w:color="auto"/>
              <w:right w:val="single" w:sz="4" w:space="0" w:color="auto"/>
            </w:tcBorders>
            <w:vAlign w:val="center"/>
            <w:hideMark/>
          </w:tcPr>
          <w:p w14:paraId="476F0D29"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939" w:type="dxa"/>
            <w:tcBorders>
              <w:top w:val="nil"/>
              <w:left w:val="nil"/>
              <w:bottom w:val="single" w:sz="4" w:space="0" w:color="auto"/>
              <w:right w:val="single" w:sz="4" w:space="0" w:color="auto"/>
            </w:tcBorders>
            <w:vAlign w:val="center"/>
            <w:hideMark/>
          </w:tcPr>
          <w:p w14:paraId="0A58A5FB" w14:textId="77777777" w:rsidR="00B3038D" w:rsidRPr="00AA15CF"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hAnsi="Times New Roman" w:cs="Times New Roman"/>
                <w:sz w:val="16"/>
                <w:szCs w:val="16"/>
              </w:rPr>
              <w:t>Register of shares or equity holdings</w:t>
            </w:r>
          </w:p>
        </w:tc>
        <w:tc>
          <w:tcPr>
            <w:tcW w:w="860" w:type="dxa"/>
            <w:tcBorders>
              <w:top w:val="nil"/>
              <w:left w:val="nil"/>
              <w:bottom w:val="single" w:sz="4" w:space="0" w:color="auto"/>
              <w:right w:val="single" w:sz="4" w:space="0" w:color="auto"/>
            </w:tcBorders>
            <w:vAlign w:val="center"/>
            <w:hideMark/>
          </w:tcPr>
          <w:p w14:paraId="05E4379F"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3</w:t>
            </w:r>
          </w:p>
        </w:tc>
        <w:tc>
          <w:tcPr>
            <w:tcW w:w="1233" w:type="dxa"/>
            <w:tcBorders>
              <w:top w:val="nil"/>
              <w:left w:val="nil"/>
              <w:bottom w:val="single" w:sz="4" w:space="0" w:color="auto"/>
              <w:right w:val="single" w:sz="4" w:space="0" w:color="auto"/>
            </w:tcBorders>
            <w:vAlign w:val="center"/>
            <w:hideMark/>
          </w:tcPr>
          <w:p w14:paraId="1F369366" w14:textId="77777777" w:rsidR="00B3038D" w:rsidRPr="00AA15CF"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AA15CF">
              <w:rPr>
                <w:rFonts w:ascii="Times New Roman" w:eastAsia="Times New Roman" w:hAnsi="Times New Roman" w:cs="Times New Roman"/>
                <w:color w:val="auto"/>
                <w:sz w:val="16"/>
                <w:szCs w:val="16"/>
                <w:lang w:eastAsia="fr-FR"/>
              </w:rPr>
              <w:t>9.09</w:t>
            </w:r>
          </w:p>
        </w:tc>
      </w:tr>
    </w:tbl>
    <w:p w14:paraId="174790BC" w14:textId="77777777" w:rsidR="00B37BD6" w:rsidRDefault="00B37BD6" w:rsidP="00EC15BD">
      <w:pPr>
        <w:pStyle w:val="NormalWeb"/>
        <w:shd w:val="clear" w:color="auto" w:fill="FFFFFF" w:themeFill="background1"/>
        <w:spacing w:before="0" w:beforeAutospacing="0" w:after="0" w:afterAutospacing="0"/>
        <w:jc w:val="both"/>
        <w:rPr>
          <w:sz w:val="22"/>
          <w:szCs w:val="22"/>
          <w:lang w:val="fr-FR"/>
        </w:rPr>
      </w:pPr>
    </w:p>
    <w:p w14:paraId="2F882D3A" w14:textId="77777777" w:rsidR="00B3038D" w:rsidRPr="00EC15BD" w:rsidRDefault="00567733" w:rsidP="00EC15BD">
      <w:pPr>
        <w:spacing w:after="0" w:line="240" w:lineRule="auto"/>
        <w:jc w:val="both"/>
        <w:rPr>
          <w:rFonts w:ascii="Times New Roman" w:hAnsi="Times New Roman" w:cs="Times New Roman"/>
          <w:b/>
          <w:color w:val="auto"/>
          <w:sz w:val="22"/>
          <w:szCs w:val="22"/>
        </w:rPr>
      </w:pPr>
      <w:r w:rsidRPr="00EC15BD">
        <w:rPr>
          <w:rStyle w:val="Strong"/>
          <w:rFonts w:ascii="Times New Roman" w:hAnsi="Times New Roman" w:cs="Times New Roman"/>
          <w:color w:val="auto"/>
          <w:sz w:val="22"/>
          <w:szCs w:val="22"/>
        </w:rPr>
        <w:t>Table 12.</w:t>
      </w:r>
      <w:r w:rsidRPr="00EC15BD">
        <w:rPr>
          <w:rFonts w:ascii="Times New Roman" w:hAnsi="Times New Roman" w:cs="Times New Roman"/>
          <w:b/>
          <w:color w:val="auto"/>
          <w:sz w:val="22"/>
          <w:szCs w:val="22"/>
        </w:rPr>
        <w:t xml:space="preserve"> Identified Opportunities for </w:t>
      </w:r>
      <w:proofErr w:type="spellStart"/>
      <w:r w:rsidRPr="00EC15BD">
        <w:rPr>
          <w:rFonts w:ascii="Times New Roman" w:hAnsi="Times New Roman" w:cs="Times New Roman"/>
          <w:b/>
          <w:color w:val="auto"/>
          <w:sz w:val="22"/>
          <w:szCs w:val="22"/>
        </w:rPr>
        <w:t>Agro</w:t>
      </w:r>
      <w:proofErr w:type="spellEnd"/>
      <w:r w:rsidRPr="00EC15BD">
        <w:rPr>
          <w:rFonts w:ascii="Times New Roman" w:hAnsi="Times New Roman" w:cs="Times New Roman"/>
          <w:b/>
          <w:color w:val="auto"/>
          <w:sz w:val="22"/>
          <w:szCs w:val="22"/>
        </w:rPr>
        <w:t>-Food Processing Units</w:t>
      </w:r>
    </w:p>
    <w:tbl>
      <w:tblPr>
        <w:tblW w:w="5387" w:type="dxa"/>
        <w:tblInd w:w="-5" w:type="dxa"/>
        <w:tblCellMar>
          <w:left w:w="70" w:type="dxa"/>
          <w:right w:w="70" w:type="dxa"/>
        </w:tblCellMar>
        <w:tblLook w:val="04A0" w:firstRow="1" w:lastRow="0" w:firstColumn="1" w:lastColumn="0" w:noHBand="0" w:noVBand="1"/>
      </w:tblPr>
      <w:tblGrid>
        <w:gridCol w:w="1288"/>
        <w:gridCol w:w="2013"/>
        <w:gridCol w:w="869"/>
        <w:gridCol w:w="1217"/>
      </w:tblGrid>
      <w:tr w:rsidR="00AA15CF" w:rsidRPr="00EC15BD" w14:paraId="0284B47F" w14:textId="77777777" w:rsidTr="00AA15CF">
        <w:trPr>
          <w:trHeight w:val="78"/>
        </w:trPr>
        <w:tc>
          <w:tcPr>
            <w:tcW w:w="1288" w:type="dxa"/>
            <w:tcBorders>
              <w:top w:val="single" w:sz="4" w:space="0" w:color="auto"/>
              <w:left w:val="single" w:sz="4" w:space="0" w:color="auto"/>
              <w:bottom w:val="single" w:sz="4" w:space="0" w:color="auto"/>
              <w:right w:val="single" w:sz="4" w:space="0" w:color="auto"/>
            </w:tcBorders>
            <w:vAlign w:val="center"/>
            <w:hideMark/>
          </w:tcPr>
          <w:p w14:paraId="163BD500"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Category</w:t>
            </w:r>
          </w:p>
        </w:tc>
        <w:tc>
          <w:tcPr>
            <w:tcW w:w="2398" w:type="dxa"/>
            <w:tcBorders>
              <w:top w:val="single" w:sz="4" w:space="0" w:color="auto"/>
              <w:left w:val="nil"/>
              <w:bottom w:val="single" w:sz="4" w:space="0" w:color="auto"/>
              <w:right w:val="single" w:sz="4" w:space="0" w:color="auto"/>
            </w:tcBorders>
            <w:vAlign w:val="center"/>
            <w:hideMark/>
          </w:tcPr>
          <w:p w14:paraId="10672D0E"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Value</w:t>
            </w:r>
          </w:p>
        </w:tc>
        <w:tc>
          <w:tcPr>
            <w:tcW w:w="310" w:type="dxa"/>
            <w:tcBorders>
              <w:top w:val="single" w:sz="4" w:space="0" w:color="auto"/>
              <w:left w:val="nil"/>
              <w:bottom w:val="single" w:sz="4" w:space="0" w:color="auto"/>
              <w:right w:val="single" w:sz="4" w:space="0" w:color="auto"/>
            </w:tcBorders>
            <w:vAlign w:val="center"/>
            <w:hideMark/>
          </w:tcPr>
          <w:p w14:paraId="61383392"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Frequency</w:t>
            </w:r>
          </w:p>
        </w:tc>
        <w:tc>
          <w:tcPr>
            <w:tcW w:w="1391" w:type="dxa"/>
            <w:tcBorders>
              <w:top w:val="single" w:sz="4" w:space="0" w:color="auto"/>
              <w:left w:val="nil"/>
              <w:bottom w:val="single" w:sz="4" w:space="0" w:color="auto"/>
              <w:right w:val="single" w:sz="4" w:space="0" w:color="auto"/>
            </w:tcBorders>
            <w:vAlign w:val="center"/>
            <w:hideMark/>
          </w:tcPr>
          <w:p w14:paraId="441F5ECD" w14:textId="77777777" w:rsidR="00AA15CF" w:rsidRPr="00AA15CF"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AA15CF">
              <w:rPr>
                <w:rFonts w:ascii="Times New Roman" w:eastAsia="Times New Roman" w:hAnsi="Times New Roman" w:cs="Times New Roman"/>
                <w:b/>
                <w:bCs/>
                <w:color w:val="auto"/>
                <w:sz w:val="16"/>
                <w:szCs w:val="16"/>
                <w:lang w:eastAsia="fr-FR"/>
              </w:rPr>
              <w:t>Percentage (%)</w:t>
            </w:r>
          </w:p>
        </w:tc>
      </w:tr>
      <w:tr w:rsidR="00EC15BD" w:rsidRPr="00EC15BD" w14:paraId="1206FF46" w14:textId="77777777" w:rsidTr="00AA15CF">
        <w:trPr>
          <w:trHeight w:val="78"/>
        </w:trPr>
        <w:tc>
          <w:tcPr>
            <w:tcW w:w="1288" w:type="dxa"/>
            <w:vMerge w:val="restart"/>
            <w:tcBorders>
              <w:top w:val="nil"/>
              <w:left w:val="single" w:sz="4" w:space="0" w:color="auto"/>
              <w:right w:val="single" w:sz="4" w:space="0" w:color="auto"/>
            </w:tcBorders>
            <w:vAlign w:val="center"/>
          </w:tcPr>
          <w:p w14:paraId="380D0D55" w14:textId="77777777" w:rsidR="00B3038D" w:rsidRPr="00EC15BD" w:rsidRDefault="00AA15CF" w:rsidP="00EC15BD">
            <w:pPr>
              <w:spacing w:after="0" w:line="240" w:lineRule="auto"/>
              <w:jc w:val="both"/>
              <w:rPr>
                <w:rFonts w:ascii="Times New Roman" w:eastAsia="Times New Roman" w:hAnsi="Times New Roman" w:cs="Times New Roman"/>
                <w:b/>
                <w:bCs/>
                <w:color w:val="auto"/>
                <w:sz w:val="16"/>
                <w:szCs w:val="16"/>
                <w:lang w:eastAsia="fr-FR"/>
              </w:rPr>
            </w:pPr>
            <w:r>
              <w:t>Opportunities to be leveraged</w:t>
            </w:r>
          </w:p>
        </w:tc>
        <w:tc>
          <w:tcPr>
            <w:tcW w:w="2398" w:type="dxa"/>
            <w:tcBorders>
              <w:top w:val="nil"/>
              <w:left w:val="nil"/>
              <w:bottom w:val="single" w:sz="4" w:space="0" w:color="auto"/>
              <w:right w:val="single" w:sz="4" w:space="0" w:color="auto"/>
            </w:tcBorders>
            <w:vAlign w:val="center"/>
            <w:hideMark/>
          </w:tcPr>
          <w:p w14:paraId="67C53B43" w14:textId="77777777" w:rsidR="00B3038D" w:rsidRPr="00EC15BD" w:rsidRDefault="00AA15CF"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Yes</w:t>
            </w:r>
          </w:p>
        </w:tc>
        <w:tc>
          <w:tcPr>
            <w:tcW w:w="310" w:type="dxa"/>
            <w:tcBorders>
              <w:top w:val="nil"/>
              <w:left w:val="nil"/>
              <w:bottom w:val="single" w:sz="4" w:space="0" w:color="auto"/>
              <w:right w:val="single" w:sz="4" w:space="0" w:color="auto"/>
            </w:tcBorders>
            <w:vAlign w:val="center"/>
            <w:hideMark/>
          </w:tcPr>
          <w:p w14:paraId="147F71D4"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24</w:t>
            </w:r>
          </w:p>
        </w:tc>
        <w:tc>
          <w:tcPr>
            <w:tcW w:w="1391" w:type="dxa"/>
            <w:tcBorders>
              <w:top w:val="nil"/>
              <w:left w:val="nil"/>
              <w:bottom w:val="single" w:sz="4" w:space="0" w:color="auto"/>
              <w:right w:val="single" w:sz="4" w:space="0" w:color="auto"/>
            </w:tcBorders>
            <w:vAlign w:val="center"/>
            <w:hideMark/>
          </w:tcPr>
          <w:p w14:paraId="783E887C"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72.73</w:t>
            </w:r>
          </w:p>
        </w:tc>
      </w:tr>
      <w:tr w:rsidR="00EC15BD" w:rsidRPr="00EC15BD" w14:paraId="415D0656" w14:textId="77777777" w:rsidTr="00AA15CF">
        <w:trPr>
          <w:trHeight w:val="189"/>
        </w:trPr>
        <w:tc>
          <w:tcPr>
            <w:tcW w:w="1288" w:type="dxa"/>
            <w:vMerge/>
            <w:tcBorders>
              <w:left w:val="single" w:sz="4" w:space="0" w:color="auto"/>
              <w:bottom w:val="single" w:sz="4" w:space="0" w:color="auto"/>
              <w:right w:val="single" w:sz="4" w:space="0" w:color="auto"/>
            </w:tcBorders>
            <w:vAlign w:val="center"/>
            <w:hideMark/>
          </w:tcPr>
          <w:p w14:paraId="317BEE95"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7A7C8EE9" w14:textId="77777777" w:rsidR="00B3038D" w:rsidRPr="00EC15BD" w:rsidRDefault="00AA15CF" w:rsidP="00EC15BD">
            <w:pPr>
              <w:spacing w:after="0" w:line="240" w:lineRule="auto"/>
              <w:jc w:val="both"/>
              <w:rPr>
                <w:rFonts w:ascii="Times New Roman" w:eastAsia="Times New Roman" w:hAnsi="Times New Roman" w:cs="Times New Roman"/>
                <w:color w:val="auto"/>
                <w:sz w:val="16"/>
                <w:szCs w:val="16"/>
                <w:lang w:eastAsia="fr-FR"/>
              </w:rPr>
            </w:pPr>
            <w:r>
              <w:rPr>
                <w:rFonts w:ascii="Times New Roman" w:eastAsia="Times New Roman" w:hAnsi="Times New Roman" w:cs="Times New Roman"/>
                <w:color w:val="auto"/>
                <w:sz w:val="16"/>
                <w:szCs w:val="16"/>
                <w:lang w:eastAsia="fr-FR"/>
              </w:rPr>
              <w:t>No</w:t>
            </w:r>
          </w:p>
        </w:tc>
        <w:tc>
          <w:tcPr>
            <w:tcW w:w="310" w:type="dxa"/>
            <w:tcBorders>
              <w:top w:val="nil"/>
              <w:left w:val="nil"/>
              <w:bottom w:val="single" w:sz="4" w:space="0" w:color="auto"/>
              <w:right w:val="single" w:sz="4" w:space="0" w:color="auto"/>
            </w:tcBorders>
            <w:vAlign w:val="center"/>
            <w:hideMark/>
          </w:tcPr>
          <w:p w14:paraId="1783771C"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9</w:t>
            </w:r>
          </w:p>
        </w:tc>
        <w:tc>
          <w:tcPr>
            <w:tcW w:w="1391" w:type="dxa"/>
            <w:tcBorders>
              <w:top w:val="nil"/>
              <w:left w:val="nil"/>
              <w:bottom w:val="single" w:sz="4" w:space="0" w:color="auto"/>
              <w:right w:val="single" w:sz="4" w:space="0" w:color="auto"/>
            </w:tcBorders>
            <w:vAlign w:val="center"/>
            <w:hideMark/>
          </w:tcPr>
          <w:p w14:paraId="297D2765" w14:textId="77777777" w:rsidR="00B3038D" w:rsidRPr="00EC15BD"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27.27</w:t>
            </w:r>
          </w:p>
        </w:tc>
      </w:tr>
      <w:tr w:rsidR="00AA15CF" w:rsidRPr="00EC15BD" w14:paraId="671BA65B" w14:textId="77777777" w:rsidTr="00AA15CF">
        <w:trPr>
          <w:trHeight w:val="78"/>
        </w:trPr>
        <w:tc>
          <w:tcPr>
            <w:tcW w:w="1288" w:type="dxa"/>
            <w:vMerge w:val="restart"/>
            <w:tcBorders>
              <w:top w:val="nil"/>
              <w:left w:val="single" w:sz="4" w:space="0" w:color="auto"/>
              <w:right w:val="single" w:sz="4" w:space="0" w:color="auto"/>
            </w:tcBorders>
            <w:vAlign w:val="center"/>
            <w:hideMark/>
          </w:tcPr>
          <w:p w14:paraId="28C8F75F" w14:textId="77777777" w:rsidR="00AA15CF" w:rsidRPr="00EC15BD" w:rsidRDefault="00AA15CF" w:rsidP="00AA15CF">
            <w:pPr>
              <w:spacing w:after="0" w:line="240" w:lineRule="auto"/>
              <w:jc w:val="both"/>
              <w:rPr>
                <w:rFonts w:ascii="Times New Roman" w:eastAsia="Times New Roman" w:hAnsi="Times New Roman" w:cs="Times New Roman"/>
                <w:b/>
                <w:bCs/>
                <w:color w:val="auto"/>
                <w:sz w:val="16"/>
                <w:szCs w:val="16"/>
                <w:lang w:eastAsia="fr-FR"/>
              </w:rPr>
            </w:pPr>
            <w:r>
              <w:lastRenderedPageBreak/>
              <w:t>Identified opportunities</w:t>
            </w:r>
          </w:p>
        </w:tc>
        <w:tc>
          <w:tcPr>
            <w:tcW w:w="2398" w:type="dxa"/>
            <w:tcBorders>
              <w:top w:val="nil"/>
              <w:left w:val="nil"/>
              <w:bottom w:val="single" w:sz="4" w:space="0" w:color="auto"/>
              <w:right w:val="single" w:sz="4" w:space="0" w:color="auto"/>
            </w:tcBorders>
            <w:vAlign w:val="center"/>
            <w:hideMark/>
          </w:tcPr>
          <w:p w14:paraId="40C6C117" w14:textId="77777777" w:rsidR="00AA15CF" w:rsidRPr="00AA15CF" w:rsidRDefault="00AA15CF" w:rsidP="00AA15CF">
            <w:pPr>
              <w:spacing w:after="0" w:line="240" w:lineRule="auto"/>
              <w:jc w:val="both"/>
              <w:rPr>
                <w:rFonts w:ascii="Times New Roman" w:eastAsia="Times New Roman" w:hAnsi="Times New Roman" w:cs="Times New Roman"/>
                <w:color w:val="auto"/>
                <w:sz w:val="16"/>
                <w:szCs w:val="16"/>
                <w:lang w:eastAsia="fr-FR"/>
              </w:rPr>
            </w:pPr>
            <w:r>
              <w:t>Urbanization and emergence of a middle class</w:t>
            </w:r>
          </w:p>
        </w:tc>
        <w:tc>
          <w:tcPr>
            <w:tcW w:w="310" w:type="dxa"/>
            <w:tcBorders>
              <w:top w:val="nil"/>
              <w:left w:val="nil"/>
              <w:bottom w:val="single" w:sz="4" w:space="0" w:color="auto"/>
              <w:right w:val="single" w:sz="4" w:space="0" w:color="auto"/>
            </w:tcBorders>
            <w:vAlign w:val="center"/>
            <w:hideMark/>
          </w:tcPr>
          <w:p w14:paraId="23EA776F"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17</w:t>
            </w:r>
          </w:p>
        </w:tc>
        <w:tc>
          <w:tcPr>
            <w:tcW w:w="1391" w:type="dxa"/>
            <w:tcBorders>
              <w:top w:val="nil"/>
              <w:left w:val="nil"/>
              <w:bottom w:val="single" w:sz="4" w:space="0" w:color="auto"/>
              <w:right w:val="single" w:sz="4" w:space="0" w:color="auto"/>
            </w:tcBorders>
            <w:vAlign w:val="center"/>
            <w:hideMark/>
          </w:tcPr>
          <w:p w14:paraId="74F49C43"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51.52</w:t>
            </w:r>
          </w:p>
        </w:tc>
      </w:tr>
      <w:tr w:rsidR="00AA15CF" w:rsidRPr="00EC15BD" w14:paraId="79E46B43" w14:textId="77777777" w:rsidTr="00AA15CF">
        <w:trPr>
          <w:trHeight w:val="78"/>
        </w:trPr>
        <w:tc>
          <w:tcPr>
            <w:tcW w:w="1288" w:type="dxa"/>
            <w:vMerge/>
            <w:tcBorders>
              <w:left w:val="single" w:sz="4" w:space="0" w:color="auto"/>
              <w:right w:val="single" w:sz="4" w:space="0" w:color="auto"/>
            </w:tcBorders>
            <w:vAlign w:val="center"/>
            <w:hideMark/>
          </w:tcPr>
          <w:p w14:paraId="2AC9E02E"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1DAA068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t>Increased consumer awareness</w:t>
            </w:r>
          </w:p>
        </w:tc>
        <w:tc>
          <w:tcPr>
            <w:tcW w:w="310" w:type="dxa"/>
            <w:tcBorders>
              <w:top w:val="nil"/>
              <w:left w:val="nil"/>
              <w:bottom w:val="single" w:sz="4" w:space="0" w:color="auto"/>
              <w:right w:val="single" w:sz="4" w:space="0" w:color="auto"/>
            </w:tcBorders>
            <w:vAlign w:val="center"/>
            <w:hideMark/>
          </w:tcPr>
          <w:p w14:paraId="1EC82269"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9</w:t>
            </w:r>
          </w:p>
        </w:tc>
        <w:tc>
          <w:tcPr>
            <w:tcW w:w="1391" w:type="dxa"/>
            <w:tcBorders>
              <w:top w:val="nil"/>
              <w:left w:val="nil"/>
              <w:bottom w:val="single" w:sz="4" w:space="0" w:color="auto"/>
              <w:right w:val="single" w:sz="4" w:space="0" w:color="auto"/>
            </w:tcBorders>
            <w:vAlign w:val="center"/>
            <w:hideMark/>
          </w:tcPr>
          <w:p w14:paraId="7EDCDBAD"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27.27</w:t>
            </w:r>
          </w:p>
        </w:tc>
      </w:tr>
      <w:tr w:rsidR="00AA15CF" w:rsidRPr="00EC15BD" w14:paraId="4F44F591" w14:textId="77777777" w:rsidTr="00AA15CF">
        <w:trPr>
          <w:trHeight w:val="78"/>
        </w:trPr>
        <w:tc>
          <w:tcPr>
            <w:tcW w:w="1288" w:type="dxa"/>
            <w:vMerge/>
            <w:tcBorders>
              <w:left w:val="single" w:sz="4" w:space="0" w:color="auto"/>
              <w:right w:val="single" w:sz="4" w:space="0" w:color="auto"/>
            </w:tcBorders>
            <w:vAlign w:val="center"/>
            <w:hideMark/>
          </w:tcPr>
          <w:p w14:paraId="4AF3ED7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0AE8C485" w14:textId="77777777" w:rsidR="00AA15CF" w:rsidRPr="00AA15CF" w:rsidRDefault="00AA15CF" w:rsidP="00AA15CF">
            <w:pPr>
              <w:spacing w:after="0" w:line="240" w:lineRule="auto"/>
              <w:jc w:val="both"/>
              <w:rPr>
                <w:rFonts w:ascii="Times New Roman" w:eastAsia="Times New Roman" w:hAnsi="Times New Roman" w:cs="Times New Roman"/>
                <w:color w:val="auto"/>
                <w:sz w:val="16"/>
                <w:szCs w:val="16"/>
                <w:lang w:eastAsia="fr-FR"/>
              </w:rPr>
            </w:pPr>
            <w:r>
              <w:t>Development of a wide range of products</w:t>
            </w:r>
          </w:p>
        </w:tc>
        <w:tc>
          <w:tcPr>
            <w:tcW w:w="310" w:type="dxa"/>
            <w:tcBorders>
              <w:top w:val="nil"/>
              <w:left w:val="nil"/>
              <w:bottom w:val="single" w:sz="4" w:space="0" w:color="auto"/>
              <w:right w:val="single" w:sz="4" w:space="0" w:color="auto"/>
            </w:tcBorders>
            <w:vAlign w:val="center"/>
            <w:hideMark/>
          </w:tcPr>
          <w:p w14:paraId="1EC7EC33"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21</w:t>
            </w:r>
          </w:p>
        </w:tc>
        <w:tc>
          <w:tcPr>
            <w:tcW w:w="1391" w:type="dxa"/>
            <w:tcBorders>
              <w:top w:val="nil"/>
              <w:left w:val="nil"/>
              <w:bottom w:val="single" w:sz="4" w:space="0" w:color="auto"/>
              <w:right w:val="single" w:sz="4" w:space="0" w:color="auto"/>
            </w:tcBorders>
            <w:vAlign w:val="center"/>
            <w:hideMark/>
          </w:tcPr>
          <w:p w14:paraId="76BD17BF"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63.64</w:t>
            </w:r>
          </w:p>
        </w:tc>
      </w:tr>
      <w:tr w:rsidR="00AA15CF" w:rsidRPr="00EC15BD" w14:paraId="1F1D5412" w14:textId="77777777" w:rsidTr="00AA15CF">
        <w:trPr>
          <w:trHeight w:val="78"/>
        </w:trPr>
        <w:tc>
          <w:tcPr>
            <w:tcW w:w="1288" w:type="dxa"/>
            <w:vMerge/>
            <w:tcBorders>
              <w:left w:val="single" w:sz="4" w:space="0" w:color="auto"/>
              <w:right w:val="single" w:sz="4" w:space="0" w:color="auto"/>
            </w:tcBorders>
            <w:vAlign w:val="center"/>
            <w:hideMark/>
          </w:tcPr>
          <w:p w14:paraId="238DAD32"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0D3A11C3" w14:textId="77777777" w:rsidR="00AA15CF" w:rsidRPr="00AA15CF" w:rsidRDefault="00AA15CF" w:rsidP="00AA15CF">
            <w:pPr>
              <w:spacing w:after="0" w:line="240" w:lineRule="auto"/>
              <w:jc w:val="both"/>
              <w:rPr>
                <w:rFonts w:ascii="Times New Roman" w:eastAsia="Times New Roman" w:hAnsi="Times New Roman" w:cs="Times New Roman"/>
                <w:color w:val="auto"/>
                <w:sz w:val="16"/>
                <w:szCs w:val="16"/>
                <w:lang w:eastAsia="fr-FR"/>
              </w:rPr>
            </w:pPr>
            <w:r>
              <w:t>Opportunities for innovation and differentiation</w:t>
            </w:r>
          </w:p>
        </w:tc>
        <w:tc>
          <w:tcPr>
            <w:tcW w:w="310" w:type="dxa"/>
            <w:tcBorders>
              <w:top w:val="nil"/>
              <w:left w:val="nil"/>
              <w:bottom w:val="single" w:sz="4" w:space="0" w:color="auto"/>
              <w:right w:val="single" w:sz="4" w:space="0" w:color="auto"/>
            </w:tcBorders>
            <w:vAlign w:val="center"/>
            <w:hideMark/>
          </w:tcPr>
          <w:p w14:paraId="07C81AF8"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5</w:t>
            </w:r>
          </w:p>
        </w:tc>
        <w:tc>
          <w:tcPr>
            <w:tcW w:w="1391" w:type="dxa"/>
            <w:tcBorders>
              <w:top w:val="nil"/>
              <w:left w:val="nil"/>
              <w:bottom w:val="single" w:sz="4" w:space="0" w:color="auto"/>
              <w:right w:val="single" w:sz="4" w:space="0" w:color="auto"/>
            </w:tcBorders>
            <w:vAlign w:val="center"/>
            <w:hideMark/>
          </w:tcPr>
          <w:p w14:paraId="22BF4741"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15.15</w:t>
            </w:r>
          </w:p>
        </w:tc>
      </w:tr>
      <w:tr w:rsidR="00AA15CF" w:rsidRPr="00EC15BD" w14:paraId="52031C5C" w14:textId="77777777" w:rsidTr="00AA15CF">
        <w:trPr>
          <w:trHeight w:val="78"/>
        </w:trPr>
        <w:tc>
          <w:tcPr>
            <w:tcW w:w="1288" w:type="dxa"/>
            <w:vMerge/>
            <w:tcBorders>
              <w:left w:val="single" w:sz="4" w:space="0" w:color="auto"/>
              <w:right w:val="single" w:sz="4" w:space="0" w:color="auto"/>
            </w:tcBorders>
            <w:vAlign w:val="center"/>
            <w:hideMark/>
          </w:tcPr>
          <w:p w14:paraId="432EE6A5"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795312F1"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t>Governmental and international initiatives</w:t>
            </w:r>
          </w:p>
        </w:tc>
        <w:tc>
          <w:tcPr>
            <w:tcW w:w="310" w:type="dxa"/>
            <w:tcBorders>
              <w:top w:val="nil"/>
              <w:left w:val="nil"/>
              <w:bottom w:val="single" w:sz="4" w:space="0" w:color="auto"/>
              <w:right w:val="single" w:sz="4" w:space="0" w:color="auto"/>
            </w:tcBorders>
            <w:vAlign w:val="center"/>
            <w:hideMark/>
          </w:tcPr>
          <w:p w14:paraId="030AA0F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19</w:t>
            </w:r>
          </w:p>
        </w:tc>
        <w:tc>
          <w:tcPr>
            <w:tcW w:w="1391" w:type="dxa"/>
            <w:tcBorders>
              <w:top w:val="nil"/>
              <w:left w:val="nil"/>
              <w:bottom w:val="single" w:sz="4" w:space="0" w:color="auto"/>
              <w:right w:val="single" w:sz="4" w:space="0" w:color="auto"/>
            </w:tcBorders>
            <w:vAlign w:val="center"/>
            <w:hideMark/>
          </w:tcPr>
          <w:p w14:paraId="49CCD48E"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57.58</w:t>
            </w:r>
          </w:p>
        </w:tc>
      </w:tr>
      <w:tr w:rsidR="00AA15CF" w:rsidRPr="00EC15BD" w14:paraId="716A0D41" w14:textId="77777777" w:rsidTr="00AA15CF">
        <w:trPr>
          <w:trHeight w:val="78"/>
        </w:trPr>
        <w:tc>
          <w:tcPr>
            <w:tcW w:w="1288" w:type="dxa"/>
            <w:vMerge/>
            <w:tcBorders>
              <w:left w:val="single" w:sz="4" w:space="0" w:color="auto"/>
              <w:right w:val="single" w:sz="4" w:space="0" w:color="auto"/>
            </w:tcBorders>
            <w:vAlign w:val="center"/>
            <w:hideMark/>
          </w:tcPr>
          <w:p w14:paraId="5C63DEEB"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7E6BD3FB" w14:textId="77777777" w:rsidR="00AA15CF" w:rsidRPr="00AA15CF" w:rsidRDefault="00AA15CF" w:rsidP="00AA15CF">
            <w:pPr>
              <w:spacing w:after="0" w:line="240" w:lineRule="auto"/>
              <w:jc w:val="both"/>
              <w:rPr>
                <w:rFonts w:ascii="Times New Roman" w:eastAsia="Times New Roman" w:hAnsi="Times New Roman" w:cs="Times New Roman"/>
                <w:color w:val="auto"/>
                <w:sz w:val="16"/>
                <w:szCs w:val="16"/>
                <w:lang w:eastAsia="fr-FR"/>
              </w:rPr>
            </w:pPr>
            <w:r>
              <w:t>Access to subsidies and tax incentives</w:t>
            </w:r>
          </w:p>
        </w:tc>
        <w:tc>
          <w:tcPr>
            <w:tcW w:w="310" w:type="dxa"/>
            <w:tcBorders>
              <w:top w:val="nil"/>
              <w:left w:val="nil"/>
              <w:bottom w:val="single" w:sz="4" w:space="0" w:color="auto"/>
              <w:right w:val="single" w:sz="4" w:space="0" w:color="auto"/>
            </w:tcBorders>
            <w:vAlign w:val="center"/>
            <w:hideMark/>
          </w:tcPr>
          <w:p w14:paraId="09B032A2"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7</w:t>
            </w:r>
          </w:p>
        </w:tc>
        <w:tc>
          <w:tcPr>
            <w:tcW w:w="1391" w:type="dxa"/>
            <w:tcBorders>
              <w:top w:val="nil"/>
              <w:left w:val="nil"/>
              <w:bottom w:val="single" w:sz="4" w:space="0" w:color="auto"/>
              <w:right w:val="single" w:sz="4" w:space="0" w:color="auto"/>
            </w:tcBorders>
            <w:vAlign w:val="center"/>
            <w:hideMark/>
          </w:tcPr>
          <w:p w14:paraId="47931A7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21.21</w:t>
            </w:r>
          </w:p>
        </w:tc>
      </w:tr>
      <w:tr w:rsidR="00AA15CF" w:rsidRPr="00EC15BD" w14:paraId="12F31057" w14:textId="77777777" w:rsidTr="00AA15CF">
        <w:trPr>
          <w:trHeight w:val="78"/>
        </w:trPr>
        <w:tc>
          <w:tcPr>
            <w:tcW w:w="1288" w:type="dxa"/>
            <w:vMerge/>
            <w:tcBorders>
              <w:left w:val="single" w:sz="4" w:space="0" w:color="auto"/>
              <w:right w:val="single" w:sz="4" w:space="0" w:color="auto"/>
            </w:tcBorders>
            <w:vAlign w:val="center"/>
            <w:hideMark/>
          </w:tcPr>
          <w:p w14:paraId="0C8B7D43"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5E51368D"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t>Development of international trade agreements</w:t>
            </w:r>
          </w:p>
        </w:tc>
        <w:tc>
          <w:tcPr>
            <w:tcW w:w="310" w:type="dxa"/>
            <w:tcBorders>
              <w:top w:val="nil"/>
              <w:left w:val="nil"/>
              <w:bottom w:val="single" w:sz="4" w:space="0" w:color="auto"/>
              <w:right w:val="single" w:sz="4" w:space="0" w:color="auto"/>
            </w:tcBorders>
            <w:vAlign w:val="center"/>
            <w:hideMark/>
          </w:tcPr>
          <w:p w14:paraId="6CA6967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12</w:t>
            </w:r>
          </w:p>
        </w:tc>
        <w:tc>
          <w:tcPr>
            <w:tcW w:w="1391" w:type="dxa"/>
            <w:tcBorders>
              <w:top w:val="nil"/>
              <w:left w:val="nil"/>
              <w:bottom w:val="single" w:sz="4" w:space="0" w:color="auto"/>
              <w:right w:val="single" w:sz="4" w:space="0" w:color="auto"/>
            </w:tcBorders>
            <w:vAlign w:val="center"/>
            <w:hideMark/>
          </w:tcPr>
          <w:p w14:paraId="4DE63103"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36.36</w:t>
            </w:r>
          </w:p>
        </w:tc>
      </w:tr>
      <w:tr w:rsidR="00AA15CF" w:rsidRPr="00EC15BD" w14:paraId="4A184A51" w14:textId="77777777" w:rsidTr="00AA15CF">
        <w:trPr>
          <w:trHeight w:val="78"/>
        </w:trPr>
        <w:tc>
          <w:tcPr>
            <w:tcW w:w="1288" w:type="dxa"/>
            <w:vMerge/>
            <w:tcBorders>
              <w:left w:val="single" w:sz="4" w:space="0" w:color="auto"/>
              <w:right w:val="single" w:sz="4" w:space="0" w:color="auto"/>
            </w:tcBorders>
            <w:vAlign w:val="center"/>
            <w:hideMark/>
          </w:tcPr>
          <w:p w14:paraId="11C6A1B1"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0C35ACBD" w14:textId="77777777" w:rsidR="00AA15CF" w:rsidRPr="00AA15CF" w:rsidRDefault="00AA15CF" w:rsidP="00AA15CF">
            <w:pPr>
              <w:spacing w:after="0" w:line="240" w:lineRule="auto"/>
              <w:jc w:val="both"/>
              <w:rPr>
                <w:rFonts w:ascii="Times New Roman" w:eastAsia="Times New Roman" w:hAnsi="Times New Roman" w:cs="Times New Roman"/>
                <w:color w:val="auto"/>
                <w:sz w:val="16"/>
                <w:szCs w:val="16"/>
                <w:lang w:eastAsia="fr-FR"/>
              </w:rPr>
            </w:pPr>
            <w:r>
              <w:t>Geographical proximity to neighboring countries</w:t>
            </w:r>
          </w:p>
        </w:tc>
        <w:tc>
          <w:tcPr>
            <w:tcW w:w="310" w:type="dxa"/>
            <w:tcBorders>
              <w:top w:val="nil"/>
              <w:left w:val="nil"/>
              <w:bottom w:val="single" w:sz="4" w:space="0" w:color="auto"/>
              <w:right w:val="single" w:sz="4" w:space="0" w:color="auto"/>
            </w:tcBorders>
            <w:vAlign w:val="center"/>
            <w:hideMark/>
          </w:tcPr>
          <w:p w14:paraId="0230934C"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10</w:t>
            </w:r>
          </w:p>
        </w:tc>
        <w:tc>
          <w:tcPr>
            <w:tcW w:w="1391" w:type="dxa"/>
            <w:tcBorders>
              <w:top w:val="nil"/>
              <w:left w:val="nil"/>
              <w:bottom w:val="single" w:sz="4" w:space="0" w:color="auto"/>
              <w:right w:val="single" w:sz="4" w:space="0" w:color="auto"/>
            </w:tcBorders>
            <w:vAlign w:val="center"/>
            <w:hideMark/>
          </w:tcPr>
          <w:p w14:paraId="1C8F8CC6"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30.30</w:t>
            </w:r>
          </w:p>
        </w:tc>
      </w:tr>
      <w:tr w:rsidR="00AA15CF" w:rsidRPr="00EC15BD" w14:paraId="44815CB1" w14:textId="77777777" w:rsidTr="00AA15CF">
        <w:trPr>
          <w:trHeight w:val="78"/>
        </w:trPr>
        <w:tc>
          <w:tcPr>
            <w:tcW w:w="1288" w:type="dxa"/>
            <w:vMerge/>
            <w:tcBorders>
              <w:left w:val="single" w:sz="4" w:space="0" w:color="auto"/>
              <w:right w:val="single" w:sz="4" w:space="0" w:color="auto"/>
            </w:tcBorders>
            <w:vAlign w:val="center"/>
            <w:hideMark/>
          </w:tcPr>
          <w:p w14:paraId="20E7F3B9"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7D7DC211"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val="fr-FR" w:eastAsia="fr-FR"/>
              </w:rPr>
            </w:pPr>
            <w:r>
              <w:t>Sourcing from local producers</w:t>
            </w:r>
          </w:p>
        </w:tc>
        <w:tc>
          <w:tcPr>
            <w:tcW w:w="310" w:type="dxa"/>
            <w:tcBorders>
              <w:top w:val="nil"/>
              <w:left w:val="nil"/>
              <w:bottom w:val="single" w:sz="4" w:space="0" w:color="auto"/>
              <w:right w:val="single" w:sz="4" w:space="0" w:color="auto"/>
            </w:tcBorders>
            <w:vAlign w:val="center"/>
            <w:hideMark/>
          </w:tcPr>
          <w:p w14:paraId="5C8AF96A"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19</w:t>
            </w:r>
          </w:p>
        </w:tc>
        <w:tc>
          <w:tcPr>
            <w:tcW w:w="1391" w:type="dxa"/>
            <w:tcBorders>
              <w:top w:val="nil"/>
              <w:left w:val="nil"/>
              <w:bottom w:val="single" w:sz="4" w:space="0" w:color="auto"/>
              <w:right w:val="single" w:sz="4" w:space="0" w:color="auto"/>
            </w:tcBorders>
            <w:vAlign w:val="center"/>
            <w:hideMark/>
          </w:tcPr>
          <w:p w14:paraId="5A8F3F6F"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57.58</w:t>
            </w:r>
          </w:p>
        </w:tc>
      </w:tr>
      <w:tr w:rsidR="00AA15CF" w:rsidRPr="00EC15BD" w14:paraId="4E6146F9" w14:textId="77777777" w:rsidTr="00AA15CF">
        <w:trPr>
          <w:trHeight w:val="78"/>
        </w:trPr>
        <w:tc>
          <w:tcPr>
            <w:tcW w:w="1288" w:type="dxa"/>
            <w:vMerge/>
            <w:tcBorders>
              <w:left w:val="single" w:sz="4" w:space="0" w:color="auto"/>
              <w:bottom w:val="single" w:sz="4" w:space="0" w:color="auto"/>
              <w:right w:val="single" w:sz="4" w:space="0" w:color="auto"/>
            </w:tcBorders>
            <w:vAlign w:val="center"/>
            <w:hideMark/>
          </w:tcPr>
          <w:p w14:paraId="31CDC433"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2398" w:type="dxa"/>
            <w:tcBorders>
              <w:top w:val="nil"/>
              <w:left w:val="nil"/>
              <w:bottom w:val="single" w:sz="4" w:space="0" w:color="auto"/>
              <w:right w:val="single" w:sz="4" w:space="0" w:color="auto"/>
            </w:tcBorders>
            <w:vAlign w:val="center"/>
            <w:hideMark/>
          </w:tcPr>
          <w:p w14:paraId="3DECA075"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val="fr-FR" w:eastAsia="fr-FR"/>
              </w:rPr>
            </w:pPr>
            <w:r w:rsidRPr="00EC15BD">
              <w:rPr>
                <w:rFonts w:ascii="Times New Roman" w:eastAsia="Times New Roman" w:hAnsi="Times New Roman" w:cs="Times New Roman"/>
                <w:color w:val="auto"/>
                <w:sz w:val="16"/>
                <w:szCs w:val="16"/>
                <w:lang w:val="fr-FR" w:eastAsia="fr-FR"/>
              </w:rPr>
              <w:t>Maîtrise de la chaîne de valeur</w:t>
            </w:r>
          </w:p>
        </w:tc>
        <w:tc>
          <w:tcPr>
            <w:tcW w:w="310" w:type="dxa"/>
            <w:tcBorders>
              <w:top w:val="nil"/>
              <w:left w:val="nil"/>
              <w:bottom w:val="single" w:sz="4" w:space="0" w:color="auto"/>
              <w:right w:val="single" w:sz="4" w:space="0" w:color="auto"/>
            </w:tcBorders>
            <w:vAlign w:val="center"/>
            <w:hideMark/>
          </w:tcPr>
          <w:p w14:paraId="39D490BB"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9</w:t>
            </w:r>
          </w:p>
        </w:tc>
        <w:tc>
          <w:tcPr>
            <w:tcW w:w="1391" w:type="dxa"/>
            <w:tcBorders>
              <w:top w:val="nil"/>
              <w:left w:val="nil"/>
              <w:bottom w:val="single" w:sz="4" w:space="0" w:color="auto"/>
              <w:right w:val="single" w:sz="4" w:space="0" w:color="auto"/>
            </w:tcBorders>
            <w:vAlign w:val="center"/>
            <w:hideMark/>
          </w:tcPr>
          <w:p w14:paraId="2AC122D0" w14:textId="77777777" w:rsidR="00AA15CF" w:rsidRPr="00EC15BD"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27.27</w:t>
            </w:r>
          </w:p>
        </w:tc>
      </w:tr>
    </w:tbl>
    <w:p w14:paraId="04ECAE41" w14:textId="77777777" w:rsidR="00EC15BD" w:rsidRDefault="00EC15BD" w:rsidP="00EC15BD">
      <w:pPr>
        <w:pStyle w:val="NormalWeb"/>
        <w:spacing w:before="0" w:beforeAutospacing="0" w:after="0" w:afterAutospacing="0"/>
        <w:jc w:val="both"/>
        <w:rPr>
          <w:sz w:val="22"/>
          <w:szCs w:val="22"/>
          <w:lang w:val="fr-FR"/>
        </w:rPr>
      </w:pPr>
    </w:p>
    <w:p w14:paraId="06E5A764" w14:textId="77777777" w:rsidR="00533BD2" w:rsidRDefault="00533BD2" w:rsidP="00EC15BD">
      <w:pPr>
        <w:pStyle w:val="NormalWeb"/>
        <w:spacing w:before="0" w:beforeAutospacing="0" w:after="0" w:afterAutospacing="0"/>
        <w:jc w:val="both"/>
        <w:rPr>
          <w:sz w:val="22"/>
          <w:szCs w:val="22"/>
          <w:lang w:val="fr-FR"/>
        </w:rPr>
      </w:pPr>
    </w:p>
    <w:p w14:paraId="33536E83" w14:textId="77777777" w:rsidR="00533BD2" w:rsidRDefault="00533BD2" w:rsidP="00EC15BD">
      <w:pPr>
        <w:pStyle w:val="NormalWeb"/>
        <w:spacing w:before="0" w:beforeAutospacing="0" w:after="0" w:afterAutospacing="0"/>
        <w:jc w:val="both"/>
        <w:rPr>
          <w:sz w:val="22"/>
          <w:szCs w:val="22"/>
          <w:lang w:val="fr-FR"/>
        </w:rPr>
      </w:pPr>
    </w:p>
    <w:p w14:paraId="22C3607F" w14:textId="77777777" w:rsidR="00533BD2" w:rsidRPr="00EC15BD" w:rsidRDefault="00533BD2" w:rsidP="00533BD2">
      <w:pPr>
        <w:pStyle w:val="Heading1"/>
        <w:jc w:val="both"/>
        <w:rPr>
          <w:rFonts w:ascii="Times New Roman" w:hAnsi="Times New Roman" w:cs="Times New Roman"/>
          <w:b/>
          <w:color w:val="auto"/>
          <w:sz w:val="22"/>
          <w:szCs w:val="22"/>
        </w:rPr>
      </w:pPr>
      <w:r w:rsidRPr="00EC15BD">
        <w:rPr>
          <w:rStyle w:val="Strong"/>
          <w:rFonts w:ascii="Times New Roman" w:hAnsi="Times New Roman" w:cs="Times New Roman"/>
          <w:color w:val="auto"/>
          <w:sz w:val="22"/>
          <w:szCs w:val="22"/>
        </w:rPr>
        <w:t>Table 13.</w:t>
      </w:r>
      <w:r w:rsidRPr="00EC15BD">
        <w:rPr>
          <w:rFonts w:ascii="Times New Roman" w:hAnsi="Times New Roman" w:cs="Times New Roman"/>
          <w:b/>
          <w:color w:val="auto"/>
          <w:sz w:val="22"/>
          <w:szCs w:val="22"/>
        </w:rPr>
        <w:t xml:space="preserve"> Challenges Faced by </w:t>
      </w:r>
      <w:proofErr w:type="spellStart"/>
      <w:r w:rsidRPr="00EC15BD">
        <w:rPr>
          <w:rFonts w:ascii="Times New Roman" w:hAnsi="Times New Roman" w:cs="Times New Roman"/>
          <w:b/>
          <w:color w:val="auto"/>
          <w:sz w:val="22"/>
          <w:szCs w:val="22"/>
        </w:rPr>
        <w:t>Agro</w:t>
      </w:r>
      <w:proofErr w:type="spellEnd"/>
      <w:r w:rsidRPr="00EC15BD">
        <w:rPr>
          <w:rFonts w:ascii="Times New Roman" w:hAnsi="Times New Roman" w:cs="Times New Roman"/>
          <w:b/>
          <w:color w:val="auto"/>
          <w:sz w:val="22"/>
          <w:szCs w:val="22"/>
        </w:rPr>
        <w:t>-Food Processing Enterprises</w:t>
      </w:r>
    </w:p>
    <w:tbl>
      <w:tblPr>
        <w:tblW w:w="5218" w:type="dxa"/>
        <w:tblInd w:w="-5" w:type="dxa"/>
        <w:tblCellMar>
          <w:left w:w="70" w:type="dxa"/>
          <w:right w:w="70" w:type="dxa"/>
        </w:tblCellMar>
        <w:tblLook w:val="04A0" w:firstRow="1" w:lastRow="0" w:firstColumn="1" w:lastColumn="0" w:noHBand="0" w:noVBand="1"/>
      </w:tblPr>
      <w:tblGrid>
        <w:gridCol w:w="922"/>
        <w:gridCol w:w="2531"/>
        <w:gridCol w:w="869"/>
        <w:gridCol w:w="896"/>
      </w:tblGrid>
      <w:tr w:rsidR="00AA15CF" w:rsidRPr="000C79EC" w14:paraId="3015AF10" w14:textId="77777777" w:rsidTr="000C79EC">
        <w:trPr>
          <w:trHeight w:val="77"/>
          <w:tblHeader/>
        </w:trPr>
        <w:tc>
          <w:tcPr>
            <w:tcW w:w="914" w:type="dxa"/>
            <w:tcBorders>
              <w:top w:val="single" w:sz="4" w:space="0" w:color="auto"/>
              <w:left w:val="single" w:sz="4" w:space="0" w:color="auto"/>
              <w:bottom w:val="single" w:sz="4" w:space="0" w:color="auto"/>
              <w:right w:val="single" w:sz="4" w:space="0" w:color="auto"/>
            </w:tcBorders>
            <w:vAlign w:val="center"/>
            <w:hideMark/>
          </w:tcPr>
          <w:p w14:paraId="3C59B7DC" w14:textId="77777777" w:rsidR="00AA15CF" w:rsidRPr="000C79EC"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eastAsia="Times New Roman" w:hAnsi="Times New Roman" w:cs="Times New Roman"/>
                <w:b/>
                <w:bCs/>
                <w:color w:val="auto"/>
                <w:sz w:val="16"/>
                <w:szCs w:val="16"/>
                <w:lang w:eastAsia="fr-FR"/>
              </w:rPr>
              <w:t>Category</w:t>
            </w:r>
          </w:p>
        </w:tc>
        <w:tc>
          <w:tcPr>
            <w:tcW w:w="2846" w:type="dxa"/>
            <w:tcBorders>
              <w:top w:val="single" w:sz="4" w:space="0" w:color="auto"/>
              <w:left w:val="nil"/>
              <w:bottom w:val="single" w:sz="4" w:space="0" w:color="auto"/>
              <w:right w:val="single" w:sz="4" w:space="0" w:color="auto"/>
            </w:tcBorders>
            <w:vAlign w:val="center"/>
            <w:hideMark/>
          </w:tcPr>
          <w:p w14:paraId="58EF56F3" w14:textId="77777777" w:rsidR="00AA15CF" w:rsidRPr="000C79EC"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eastAsia="Times New Roman" w:hAnsi="Times New Roman" w:cs="Times New Roman"/>
                <w:b/>
                <w:bCs/>
                <w:color w:val="auto"/>
                <w:sz w:val="16"/>
                <w:szCs w:val="16"/>
                <w:lang w:eastAsia="fr-FR"/>
              </w:rPr>
              <w:t>Value</w:t>
            </w:r>
          </w:p>
        </w:tc>
        <w:tc>
          <w:tcPr>
            <w:tcW w:w="860" w:type="dxa"/>
            <w:tcBorders>
              <w:top w:val="single" w:sz="4" w:space="0" w:color="auto"/>
              <w:left w:val="nil"/>
              <w:bottom w:val="single" w:sz="4" w:space="0" w:color="auto"/>
              <w:right w:val="single" w:sz="4" w:space="0" w:color="auto"/>
            </w:tcBorders>
            <w:vAlign w:val="center"/>
            <w:hideMark/>
          </w:tcPr>
          <w:p w14:paraId="70E794EC" w14:textId="77777777" w:rsidR="00AA15CF" w:rsidRPr="000C79EC"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eastAsia="Times New Roman" w:hAnsi="Times New Roman" w:cs="Times New Roman"/>
                <w:b/>
                <w:bCs/>
                <w:color w:val="auto"/>
                <w:sz w:val="16"/>
                <w:szCs w:val="16"/>
                <w:lang w:eastAsia="fr-FR"/>
              </w:rPr>
              <w:t>Frequency</w:t>
            </w:r>
          </w:p>
        </w:tc>
        <w:tc>
          <w:tcPr>
            <w:tcW w:w="598" w:type="dxa"/>
            <w:tcBorders>
              <w:top w:val="single" w:sz="4" w:space="0" w:color="auto"/>
              <w:left w:val="nil"/>
              <w:bottom w:val="single" w:sz="4" w:space="0" w:color="auto"/>
              <w:right w:val="single" w:sz="4" w:space="0" w:color="auto"/>
            </w:tcBorders>
            <w:vAlign w:val="center"/>
          </w:tcPr>
          <w:p w14:paraId="7F490A1B" w14:textId="77777777" w:rsidR="00AA15CF" w:rsidRPr="000C79EC"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eastAsia="Times New Roman" w:hAnsi="Times New Roman" w:cs="Times New Roman"/>
                <w:b/>
                <w:bCs/>
                <w:color w:val="auto"/>
                <w:sz w:val="16"/>
                <w:szCs w:val="16"/>
                <w:lang w:eastAsia="fr-FR"/>
              </w:rPr>
              <w:t>Percentage (%)</w:t>
            </w:r>
          </w:p>
        </w:tc>
      </w:tr>
      <w:tr w:rsidR="00533BD2" w:rsidRPr="000C79EC" w14:paraId="527AC1D7" w14:textId="77777777" w:rsidTr="00AA15CF">
        <w:trPr>
          <w:trHeight w:val="52"/>
        </w:trPr>
        <w:tc>
          <w:tcPr>
            <w:tcW w:w="914" w:type="dxa"/>
            <w:vMerge w:val="restart"/>
            <w:tcBorders>
              <w:top w:val="nil"/>
              <w:left w:val="single" w:sz="4" w:space="0" w:color="auto"/>
              <w:right w:val="single" w:sz="4" w:space="0" w:color="auto"/>
            </w:tcBorders>
            <w:vAlign w:val="center"/>
            <w:hideMark/>
          </w:tcPr>
          <w:p w14:paraId="4AE9B907" w14:textId="77777777" w:rsidR="00533BD2" w:rsidRPr="000C79EC" w:rsidRDefault="000C79EC" w:rsidP="006C6C4D">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hAnsi="Times New Roman" w:cs="Times New Roman"/>
                <w:sz w:val="16"/>
                <w:szCs w:val="16"/>
              </w:rPr>
              <w:t>Challenges encountered</w:t>
            </w:r>
          </w:p>
        </w:tc>
        <w:tc>
          <w:tcPr>
            <w:tcW w:w="2846" w:type="dxa"/>
            <w:tcBorders>
              <w:top w:val="nil"/>
              <w:left w:val="nil"/>
              <w:bottom w:val="single" w:sz="4" w:space="0" w:color="auto"/>
              <w:right w:val="single" w:sz="4" w:space="0" w:color="auto"/>
            </w:tcBorders>
            <w:vAlign w:val="center"/>
            <w:hideMark/>
          </w:tcPr>
          <w:p w14:paraId="036C0E93"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Yes</w:t>
            </w:r>
          </w:p>
        </w:tc>
        <w:tc>
          <w:tcPr>
            <w:tcW w:w="860" w:type="dxa"/>
            <w:tcBorders>
              <w:top w:val="nil"/>
              <w:left w:val="nil"/>
              <w:bottom w:val="single" w:sz="4" w:space="0" w:color="auto"/>
              <w:right w:val="single" w:sz="4" w:space="0" w:color="auto"/>
            </w:tcBorders>
            <w:vAlign w:val="center"/>
            <w:hideMark/>
          </w:tcPr>
          <w:p w14:paraId="6377C663"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22</w:t>
            </w:r>
          </w:p>
        </w:tc>
        <w:tc>
          <w:tcPr>
            <w:tcW w:w="598" w:type="dxa"/>
            <w:tcBorders>
              <w:top w:val="nil"/>
              <w:left w:val="nil"/>
              <w:bottom w:val="single" w:sz="4" w:space="0" w:color="auto"/>
              <w:right w:val="single" w:sz="4" w:space="0" w:color="auto"/>
            </w:tcBorders>
            <w:vAlign w:val="center"/>
            <w:hideMark/>
          </w:tcPr>
          <w:p w14:paraId="0502AB8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66.67</w:t>
            </w:r>
          </w:p>
        </w:tc>
      </w:tr>
      <w:tr w:rsidR="00533BD2" w:rsidRPr="000C79EC" w14:paraId="69272DB3" w14:textId="77777777" w:rsidTr="00AA15CF">
        <w:trPr>
          <w:trHeight w:val="224"/>
        </w:trPr>
        <w:tc>
          <w:tcPr>
            <w:tcW w:w="914" w:type="dxa"/>
            <w:vMerge/>
            <w:tcBorders>
              <w:left w:val="single" w:sz="4" w:space="0" w:color="auto"/>
              <w:bottom w:val="single" w:sz="4" w:space="0" w:color="auto"/>
              <w:right w:val="single" w:sz="4" w:space="0" w:color="auto"/>
            </w:tcBorders>
            <w:vAlign w:val="center"/>
            <w:hideMark/>
          </w:tcPr>
          <w:p w14:paraId="4A6B3B9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0EDA95BC"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No</w:t>
            </w:r>
          </w:p>
        </w:tc>
        <w:tc>
          <w:tcPr>
            <w:tcW w:w="860" w:type="dxa"/>
            <w:tcBorders>
              <w:top w:val="nil"/>
              <w:left w:val="nil"/>
              <w:bottom w:val="single" w:sz="4" w:space="0" w:color="auto"/>
              <w:right w:val="single" w:sz="4" w:space="0" w:color="auto"/>
            </w:tcBorders>
            <w:vAlign w:val="center"/>
            <w:hideMark/>
          </w:tcPr>
          <w:p w14:paraId="72AEFA6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11</w:t>
            </w:r>
          </w:p>
        </w:tc>
        <w:tc>
          <w:tcPr>
            <w:tcW w:w="598" w:type="dxa"/>
            <w:tcBorders>
              <w:top w:val="nil"/>
              <w:left w:val="nil"/>
              <w:bottom w:val="single" w:sz="4" w:space="0" w:color="auto"/>
              <w:right w:val="single" w:sz="4" w:space="0" w:color="auto"/>
            </w:tcBorders>
            <w:vAlign w:val="center"/>
            <w:hideMark/>
          </w:tcPr>
          <w:p w14:paraId="3DC92898"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33.33</w:t>
            </w:r>
          </w:p>
        </w:tc>
      </w:tr>
      <w:tr w:rsidR="00533BD2" w:rsidRPr="000C79EC" w14:paraId="57436499" w14:textId="77777777" w:rsidTr="00AA15CF">
        <w:trPr>
          <w:trHeight w:val="115"/>
        </w:trPr>
        <w:tc>
          <w:tcPr>
            <w:tcW w:w="914" w:type="dxa"/>
            <w:vMerge w:val="restart"/>
            <w:tcBorders>
              <w:top w:val="nil"/>
              <w:left w:val="single" w:sz="4" w:space="0" w:color="auto"/>
              <w:right w:val="single" w:sz="4" w:space="0" w:color="auto"/>
            </w:tcBorders>
            <w:vAlign w:val="center"/>
            <w:hideMark/>
          </w:tcPr>
          <w:p w14:paraId="1F112E1B"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Types of identified challenges</w:t>
            </w:r>
            <w:r w:rsidR="00533BD2" w:rsidRPr="000C79EC">
              <w:rPr>
                <w:rFonts w:ascii="Times New Roman" w:eastAsia="Times New Roman" w:hAnsi="Times New Roman" w:cs="Times New Roman"/>
                <w:color w:val="auto"/>
                <w:sz w:val="16"/>
                <w:szCs w:val="16"/>
                <w:lang w:eastAsia="fr-FR"/>
              </w:rPr>
              <w:t> </w:t>
            </w:r>
          </w:p>
          <w:p w14:paraId="712281DF"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53DD2D7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672605F8"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8BFEFD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660981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2B6AE4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2548951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6C8B544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82D6DA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41D57B1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5E0C54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0AFD020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2744444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00FB267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3DFE72B3"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658318F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71619C2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48B0C854"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41022D0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0B86890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4344052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23864558"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711EFFD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4D49776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 </w:t>
            </w:r>
          </w:p>
          <w:p w14:paraId="167783EA" w14:textId="77777777" w:rsidR="00533BD2" w:rsidRPr="000C79EC" w:rsidRDefault="00533BD2" w:rsidP="006C6C4D">
            <w:pPr>
              <w:spacing w:after="0" w:line="240" w:lineRule="auto"/>
              <w:jc w:val="both"/>
              <w:rPr>
                <w:rFonts w:ascii="Times New Roman" w:eastAsia="Times New Roman" w:hAnsi="Times New Roman" w:cs="Times New Roman"/>
                <w:b/>
                <w:bCs/>
                <w:color w:val="auto"/>
                <w:sz w:val="16"/>
                <w:szCs w:val="16"/>
                <w:lang w:eastAsia="fr-FR"/>
              </w:rPr>
            </w:pPr>
            <w:r w:rsidRPr="000C79EC">
              <w:rPr>
                <w:rFonts w:ascii="Times New Roman" w:eastAsia="Times New Roman" w:hAnsi="Times New Roman" w:cs="Times New Roman"/>
                <w:color w:val="auto"/>
                <w:sz w:val="16"/>
                <w:szCs w:val="16"/>
                <w:lang w:eastAsia="fr-FR"/>
              </w:rPr>
              <w:lastRenderedPageBreak/>
              <w:t> </w:t>
            </w:r>
          </w:p>
        </w:tc>
        <w:tc>
          <w:tcPr>
            <w:tcW w:w="2846" w:type="dxa"/>
            <w:tcBorders>
              <w:top w:val="nil"/>
              <w:left w:val="nil"/>
              <w:bottom w:val="single" w:sz="4" w:space="0" w:color="auto"/>
              <w:right w:val="single" w:sz="4" w:space="0" w:color="auto"/>
            </w:tcBorders>
            <w:vAlign w:val="center"/>
            <w:hideMark/>
          </w:tcPr>
          <w:p w14:paraId="020C7065"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lastRenderedPageBreak/>
              <w:t>Poor road access and road quality</w:t>
            </w:r>
          </w:p>
        </w:tc>
        <w:tc>
          <w:tcPr>
            <w:tcW w:w="860" w:type="dxa"/>
            <w:tcBorders>
              <w:top w:val="nil"/>
              <w:left w:val="nil"/>
              <w:bottom w:val="single" w:sz="4" w:space="0" w:color="auto"/>
              <w:right w:val="single" w:sz="4" w:space="0" w:color="auto"/>
            </w:tcBorders>
            <w:vAlign w:val="center"/>
            <w:hideMark/>
          </w:tcPr>
          <w:p w14:paraId="324071A3"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9</w:t>
            </w:r>
          </w:p>
        </w:tc>
        <w:tc>
          <w:tcPr>
            <w:tcW w:w="598" w:type="dxa"/>
            <w:tcBorders>
              <w:top w:val="nil"/>
              <w:left w:val="nil"/>
              <w:bottom w:val="single" w:sz="4" w:space="0" w:color="auto"/>
              <w:right w:val="single" w:sz="4" w:space="0" w:color="auto"/>
            </w:tcBorders>
            <w:vAlign w:val="center"/>
            <w:hideMark/>
          </w:tcPr>
          <w:p w14:paraId="6D5454B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27.27</w:t>
            </w:r>
          </w:p>
        </w:tc>
      </w:tr>
      <w:tr w:rsidR="00533BD2" w:rsidRPr="000C79EC" w14:paraId="643F4A04" w14:textId="77777777" w:rsidTr="00AA15CF">
        <w:trPr>
          <w:trHeight w:val="52"/>
        </w:trPr>
        <w:tc>
          <w:tcPr>
            <w:tcW w:w="914" w:type="dxa"/>
            <w:vMerge/>
            <w:tcBorders>
              <w:left w:val="single" w:sz="4" w:space="0" w:color="auto"/>
              <w:right w:val="single" w:sz="4" w:space="0" w:color="auto"/>
            </w:tcBorders>
            <w:vAlign w:val="center"/>
            <w:hideMark/>
          </w:tcPr>
          <w:p w14:paraId="4F771354"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262D5DE0"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Insufficient or unreliable electricity and water networks</w:t>
            </w:r>
          </w:p>
        </w:tc>
        <w:tc>
          <w:tcPr>
            <w:tcW w:w="860" w:type="dxa"/>
            <w:tcBorders>
              <w:top w:val="nil"/>
              <w:left w:val="nil"/>
              <w:bottom w:val="single" w:sz="4" w:space="0" w:color="auto"/>
              <w:right w:val="single" w:sz="4" w:space="0" w:color="auto"/>
            </w:tcBorders>
            <w:vAlign w:val="center"/>
            <w:hideMark/>
          </w:tcPr>
          <w:p w14:paraId="3577247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4</w:t>
            </w:r>
          </w:p>
        </w:tc>
        <w:tc>
          <w:tcPr>
            <w:tcW w:w="598" w:type="dxa"/>
            <w:tcBorders>
              <w:top w:val="nil"/>
              <w:left w:val="nil"/>
              <w:bottom w:val="single" w:sz="4" w:space="0" w:color="auto"/>
              <w:right w:val="single" w:sz="4" w:space="0" w:color="auto"/>
            </w:tcBorders>
            <w:vAlign w:val="center"/>
            <w:hideMark/>
          </w:tcPr>
          <w:p w14:paraId="36BF4ED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12.12</w:t>
            </w:r>
          </w:p>
        </w:tc>
      </w:tr>
      <w:tr w:rsidR="00533BD2" w:rsidRPr="000C79EC" w14:paraId="4BBEFEF5" w14:textId="77777777" w:rsidTr="00AA15CF">
        <w:trPr>
          <w:trHeight w:val="68"/>
        </w:trPr>
        <w:tc>
          <w:tcPr>
            <w:tcW w:w="914" w:type="dxa"/>
            <w:vMerge/>
            <w:tcBorders>
              <w:left w:val="single" w:sz="4" w:space="0" w:color="auto"/>
              <w:right w:val="single" w:sz="4" w:space="0" w:color="auto"/>
            </w:tcBorders>
            <w:vAlign w:val="center"/>
            <w:hideMark/>
          </w:tcPr>
          <w:p w14:paraId="6B076E1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1717651D"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Seasonal variability in the availability of raw materials</w:t>
            </w:r>
          </w:p>
        </w:tc>
        <w:tc>
          <w:tcPr>
            <w:tcW w:w="860" w:type="dxa"/>
            <w:tcBorders>
              <w:top w:val="nil"/>
              <w:left w:val="nil"/>
              <w:bottom w:val="single" w:sz="4" w:space="0" w:color="auto"/>
              <w:right w:val="single" w:sz="4" w:space="0" w:color="auto"/>
            </w:tcBorders>
            <w:vAlign w:val="center"/>
            <w:hideMark/>
          </w:tcPr>
          <w:p w14:paraId="778ECDA4"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14</w:t>
            </w:r>
          </w:p>
        </w:tc>
        <w:tc>
          <w:tcPr>
            <w:tcW w:w="598" w:type="dxa"/>
            <w:tcBorders>
              <w:top w:val="nil"/>
              <w:left w:val="nil"/>
              <w:bottom w:val="single" w:sz="4" w:space="0" w:color="auto"/>
              <w:right w:val="single" w:sz="4" w:space="0" w:color="auto"/>
            </w:tcBorders>
            <w:vAlign w:val="center"/>
            <w:hideMark/>
          </w:tcPr>
          <w:p w14:paraId="3C74110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42.42</w:t>
            </w:r>
          </w:p>
        </w:tc>
      </w:tr>
      <w:tr w:rsidR="00533BD2" w:rsidRPr="000C79EC" w14:paraId="3757FA79" w14:textId="77777777" w:rsidTr="00AA15CF">
        <w:trPr>
          <w:trHeight w:val="52"/>
        </w:trPr>
        <w:tc>
          <w:tcPr>
            <w:tcW w:w="914" w:type="dxa"/>
            <w:vMerge/>
            <w:tcBorders>
              <w:left w:val="single" w:sz="4" w:space="0" w:color="auto"/>
              <w:right w:val="single" w:sz="4" w:space="0" w:color="auto"/>
            </w:tcBorders>
            <w:vAlign w:val="center"/>
            <w:hideMark/>
          </w:tcPr>
          <w:p w14:paraId="7947D1A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53439710"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Seasonal fluctuations in raw material prices</w:t>
            </w:r>
          </w:p>
        </w:tc>
        <w:tc>
          <w:tcPr>
            <w:tcW w:w="860" w:type="dxa"/>
            <w:tcBorders>
              <w:top w:val="nil"/>
              <w:left w:val="nil"/>
              <w:bottom w:val="single" w:sz="4" w:space="0" w:color="auto"/>
              <w:right w:val="single" w:sz="4" w:space="0" w:color="auto"/>
            </w:tcBorders>
            <w:vAlign w:val="center"/>
            <w:hideMark/>
          </w:tcPr>
          <w:p w14:paraId="63072A1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12</w:t>
            </w:r>
          </w:p>
        </w:tc>
        <w:tc>
          <w:tcPr>
            <w:tcW w:w="598" w:type="dxa"/>
            <w:tcBorders>
              <w:top w:val="nil"/>
              <w:left w:val="nil"/>
              <w:bottom w:val="single" w:sz="4" w:space="0" w:color="auto"/>
              <w:right w:val="single" w:sz="4" w:space="0" w:color="auto"/>
            </w:tcBorders>
            <w:vAlign w:val="center"/>
            <w:hideMark/>
          </w:tcPr>
          <w:p w14:paraId="24E66FB3"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36.36</w:t>
            </w:r>
          </w:p>
        </w:tc>
      </w:tr>
      <w:tr w:rsidR="00533BD2" w:rsidRPr="000C79EC" w14:paraId="23DC0C44" w14:textId="77777777" w:rsidTr="00AA15CF">
        <w:trPr>
          <w:trHeight w:val="52"/>
        </w:trPr>
        <w:tc>
          <w:tcPr>
            <w:tcW w:w="914" w:type="dxa"/>
            <w:vMerge/>
            <w:tcBorders>
              <w:left w:val="single" w:sz="4" w:space="0" w:color="auto"/>
              <w:right w:val="single" w:sz="4" w:space="0" w:color="auto"/>
            </w:tcBorders>
            <w:vAlign w:val="center"/>
            <w:hideMark/>
          </w:tcPr>
          <w:p w14:paraId="4530C2A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AA7900C"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val="fr-FR" w:eastAsia="fr-FR"/>
              </w:rPr>
            </w:pPr>
            <w:r w:rsidRPr="000C79EC">
              <w:rPr>
                <w:rFonts w:ascii="Times New Roman" w:hAnsi="Times New Roman" w:cs="Times New Roman"/>
                <w:sz w:val="16"/>
                <w:szCs w:val="16"/>
              </w:rPr>
              <w:t>Competition in procurement markets</w:t>
            </w:r>
          </w:p>
        </w:tc>
        <w:tc>
          <w:tcPr>
            <w:tcW w:w="860" w:type="dxa"/>
            <w:tcBorders>
              <w:top w:val="nil"/>
              <w:left w:val="nil"/>
              <w:bottom w:val="single" w:sz="4" w:space="0" w:color="auto"/>
              <w:right w:val="single" w:sz="4" w:space="0" w:color="auto"/>
            </w:tcBorders>
            <w:vAlign w:val="center"/>
            <w:hideMark/>
          </w:tcPr>
          <w:p w14:paraId="094E1C5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6</w:t>
            </w:r>
          </w:p>
        </w:tc>
        <w:tc>
          <w:tcPr>
            <w:tcW w:w="598" w:type="dxa"/>
            <w:tcBorders>
              <w:top w:val="nil"/>
              <w:left w:val="nil"/>
              <w:bottom w:val="single" w:sz="4" w:space="0" w:color="auto"/>
              <w:right w:val="single" w:sz="4" w:space="0" w:color="auto"/>
            </w:tcBorders>
            <w:vAlign w:val="center"/>
            <w:hideMark/>
          </w:tcPr>
          <w:p w14:paraId="14A1F26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18.18</w:t>
            </w:r>
          </w:p>
        </w:tc>
      </w:tr>
      <w:tr w:rsidR="00533BD2" w:rsidRPr="000C79EC" w14:paraId="2EFCCE65" w14:textId="77777777" w:rsidTr="00AA15CF">
        <w:trPr>
          <w:trHeight w:val="52"/>
        </w:trPr>
        <w:tc>
          <w:tcPr>
            <w:tcW w:w="914" w:type="dxa"/>
            <w:vMerge/>
            <w:tcBorders>
              <w:left w:val="single" w:sz="4" w:space="0" w:color="auto"/>
              <w:right w:val="single" w:sz="4" w:space="0" w:color="auto"/>
            </w:tcBorders>
            <w:vAlign w:val="center"/>
            <w:hideMark/>
          </w:tcPr>
          <w:p w14:paraId="4BCF59C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6CB50A27"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Quality and homogeneity issues in raw material supply</w:t>
            </w:r>
          </w:p>
        </w:tc>
        <w:tc>
          <w:tcPr>
            <w:tcW w:w="860" w:type="dxa"/>
            <w:tcBorders>
              <w:top w:val="nil"/>
              <w:left w:val="nil"/>
              <w:bottom w:val="single" w:sz="4" w:space="0" w:color="auto"/>
              <w:right w:val="single" w:sz="4" w:space="0" w:color="auto"/>
            </w:tcBorders>
            <w:vAlign w:val="center"/>
            <w:hideMark/>
          </w:tcPr>
          <w:p w14:paraId="78535D98"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5</w:t>
            </w:r>
          </w:p>
        </w:tc>
        <w:tc>
          <w:tcPr>
            <w:tcW w:w="598" w:type="dxa"/>
            <w:tcBorders>
              <w:top w:val="nil"/>
              <w:left w:val="nil"/>
              <w:bottom w:val="single" w:sz="4" w:space="0" w:color="auto"/>
              <w:right w:val="single" w:sz="4" w:space="0" w:color="auto"/>
            </w:tcBorders>
            <w:vAlign w:val="center"/>
            <w:hideMark/>
          </w:tcPr>
          <w:p w14:paraId="313A91E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15.15</w:t>
            </w:r>
          </w:p>
        </w:tc>
      </w:tr>
      <w:tr w:rsidR="00533BD2" w:rsidRPr="000C79EC" w14:paraId="0E0428CB" w14:textId="77777777" w:rsidTr="00AA15CF">
        <w:trPr>
          <w:trHeight w:val="52"/>
        </w:trPr>
        <w:tc>
          <w:tcPr>
            <w:tcW w:w="914" w:type="dxa"/>
            <w:vMerge/>
            <w:tcBorders>
              <w:left w:val="single" w:sz="4" w:space="0" w:color="auto"/>
              <w:right w:val="single" w:sz="4" w:space="0" w:color="auto"/>
            </w:tcBorders>
            <w:vAlign w:val="center"/>
            <w:hideMark/>
          </w:tcPr>
          <w:p w14:paraId="3386D35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56671BA8"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Low level of automation and mechanization</w:t>
            </w:r>
          </w:p>
        </w:tc>
        <w:tc>
          <w:tcPr>
            <w:tcW w:w="860" w:type="dxa"/>
            <w:tcBorders>
              <w:top w:val="nil"/>
              <w:left w:val="nil"/>
              <w:bottom w:val="single" w:sz="4" w:space="0" w:color="auto"/>
              <w:right w:val="single" w:sz="4" w:space="0" w:color="auto"/>
            </w:tcBorders>
            <w:vAlign w:val="center"/>
            <w:hideMark/>
          </w:tcPr>
          <w:p w14:paraId="4C9CCE74"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11</w:t>
            </w:r>
          </w:p>
        </w:tc>
        <w:tc>
          <w:tcPr>
            <w:tcW w:w="598" w:type="dxa"/>
            <w:tcBorders>
              <w:top w:val="nil"/>
              <w:left w:val="nil"/>
              <w:bottom w:val="single" w:sz="4" w:space="0" w:color="auto"/>
              <w:right w:val="single" w:sz="4" w:space="0" w:color="auto"/>
            </w:tcBorders>
            <w:vAlign w:val="center"/>
            <w:hideMark/>
          </w:tcPr>
          <w:p w14:paraId="36A90A7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33.33</w:t>
            </w:r>
          </w:p>
        </w:tc>
      </w:tr>
      <w:tr w:rsidR="00533BD2" w:rsidRPr="000C79EC" w14:paraId="283DAA77" w14:textId="77777777" w:rsidTr="00AA15CF">
        <w:trPr>
          <w:trHeight w:val="52"/>
        </w:trPr>
        <w:tc>
          <w:tcPr>
            <w:tcW w:w="914" w:type="dxa"/>
            <w:vMerge/>
            <w:tcBorders>
              <w:left w:val="single" w:sz="4" w:space="0" w:color="auto"/>
              <w:right w:val="single" w:sz="4" w:space="0" w:color="auto"/>
            </w:tcBorders>
            <w:vAlign w:val="center"/>
            <w:hideMark/>
          </w:tcPr>
          <w:p w14:paraId="509D9CE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4998593A"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Obsolete or insufficient processing equipment</w:t>
            </w:r>
          </w:p>
        </w:tc>
        <w:tc>
          <w:tcPr>
            <w:tcW w:w="860" w:type="dxa"/>
            <w:tcBorders>
              <w:top w:val="nil"/>
              <w:left w:val="nil"/>
              <w:bottom w:val="single" w:sz="4" w:space="0" w:color="auto"/>
              <w:right w:val="single" w:sz="4" w:space="0" w:color="auto"/>
            </w:tcBorders>
            <w:vAlign w:val="center"/>
            <w:hideMark/>
          </w:tcPr>
          <w:p w14:paraId="74A3D8B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9</w:t>
            </w:r>
          </w:p>
        </w:tc>
        <w:tc>
          <w:tcPr>
            <w:tcW w:w="598" w:type="dxa"/>
            <w:tcBorders>
              <w:top w:val="nil"/>
              <w:left w:val="nil"/>
              <w:bottom w:val="single" w:sz="4" w:space="0" w:color="auto"/>
              <w:right w:val="single" w:sz="4" w:space="0" w:color="auto"/>
            </w:tcBorders>
            <w:vAlign w:val="center"/>
            <w:hideMark/>
          </w:tcPr>
          <w:p w14:paraId="4CBDCBB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27.27</w:t>
            </w:r>
          </w:p>
        </w:tc>
      </w:tr>
      <w:tr w:rsidR="00533BD2" w:rsidRPr="000C79EC" w14:paraId="2DE61FCA" w14:textId="77777777" w:rsidTr="00AA15CF">
        <w:trPr>
          <w:trHeight w:val="52"/>
        </w:trPr>
        <w:tc>
          <w:tcPr>
            <w:tcW w:w="914" w:type="dxa"/>
            <w:vMerge/>
            <w:tcBorders>
              <w:left w:val="single" w:sz="4" w:space="0" w:color="auto"/>
              <w:right w:val="single" w:sz="4" w:space="0" w:color="auto"/>
            </w:tcBorders>
            <w:vAlign w:val="center"/>
            <w:hideMark/>
          </w:tcPr>
          <w:p w14:paraId="60C14F6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310EB47"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Difficulties in accessing electricity and network reliability</w:t>
            </w:r>
          </w:p>
        </w:tc>
        <w:tc>
          <w:tcPr>
            <w:tcW w:w="860" w:type="dxa"/>
            <w:tcBorders>
              <w:top w:val="nil"/>
              <w:left w:val="nil"/>
              <w:bottom w:val="single" w:sz="4" w:space="0" w:color="auto"/>
              <w:right w:val="single" w:sz="4" w:space="0" w:color="auto"/>
            </w:tcBorders>
            <w:vAlign w:val="center"/>
            <w:hideMark/>
          </w:tcPr>
          <w:p w14:paraId="6B1EE51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8</w:t>
            </w:r>
          </w:p>
        </w:tc>
        <w:tc>
          <w:tcPr>
            <w:tcW w:w="598" w:type="dxa"/>
            <w:tcBorders>
              <w:top w:val="nil"/>
              <w:left w:val="nil"/>
              <w:bottom w:val="single" w:sz="4" w:space="0" w:color="auto"/>
              <w:right w:val="single" w:sz="4" w:space="0" w:color="auto"/>
            </w:tcBorders>
            <w:vAlign w:val="center"/>
            <w:hideMark/>
          </w:tcPr>
          <w:p w14:paraId="1B47D5E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24.24</w:t>
            </w:r>
          </w:p>
        </w:tc>
      </w:tr>
      <w:tr w:rsidR="00533BD2" w:rsidRPr="000C79EC" w14:paraId="452925AC" w14:textId="77777777" w:rsidTr="00AA15CF">
        <w:trPr>
          <w:trHeight w:val="52"/>
        </w:trPr>
        <w:tc>
          <w:tcPr>
            <w:tcW w:w="914" w:type="dxa"/>
            <w:vMerge/>
            <w:tcBorders>
              <w:left w:val="single" w:sz="4" w:space="0" w:color="auto"/>
              <w:right w:val="single" w:sz="4" w:space="0" w:color="auto"/>
            </w:tcBorders>
            <w:vAlign w:val="center"/>
            <w:hideMark/>
          </w:tcPr>
          <w:p w14:paraId="705E618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6FD1178A"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Insufficient access to water, electricity, and other resources</w:t>
            </w:r>
          </w:p>
        </w:tc>
        <w:tc>
          <w:tcPr>
            <w:tcW w:w="860" w:type="dxa"/>
            <w:tcBorders>
              <w:top w:val="nil"/>
              <w:left w:val="nil"/>
              <w:bottom w:val="single" w:sz="4" w:space="0" w:color="auto"/>
              <w:right w:val="single" w:sz="4" w:space="0" w:color="auto"/>
            </w:tcBorders>
            <w:vAlign w:val="center"/>
            <w:hideMark/>
          </w:tcPr>
          <w:p w14:paraId="438107B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8</w:t>
            </w:r>
          </w:p>
        </w:tc>
        <w:tc>
          <w:tcPr>
            <w:tcW w:w="598" w:type="dxa"/>
            <w:tcBorders>
              <w:top w:val="nil"/>
              <w:left w:val="nil"/>
              <w:bottom w:val="single" w:sz="4" w:space="0" w:color="auto"/>
              <w:right w:val="single" w:sz="4" w:space="0" w:color="auto"/>
            </w:tcBorders>
            <w:vAlign w:val="center"/>
            <w:hideMark/>
          </w:tcPr>
          <w:p w14:paraId="4810BCD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24.24</w:t>
            </w:r>
          </w:p>
        </w:tc>
      </w:tr>
      <w:tr w:rsidR="00533BD2" w:rsidRPr="000C79EC" w14:paraId="2E263F2E" w14:textId="77777777" w:rsidTr="00AA15CF">
        <w:trPr>
          <w:trHeight w:val="52"/>
        </w:trPr>
        <w:tc>
          <w:tcPr>
            <w:tcW w:w="914" w:type="dxa"/>
            <w:vMerge/>
            <w:tcBorders>
              <w:left w:val="single" w:sz="4" w:space="0" w:color="auto"/>
              <w:right w:val="single" w:sz="4" w:space="0" w:color="auto"/>
            </w:tcBorders>
            <w:vAlign w:val="center"/>
            <w:hideMark/>
          </w:tcPr>
          <w:p w14:paraId="56971FB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EA855FD"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Aging equipment and lack of regular maintenance</w:t>
            </w:r>
          </w:p>
        </w:tc>
        <w:tc>
          <w:tcPr>
            <w:tcW w:w="860" w:type="dxa"/>
            <w:tcBorders>
              <w:top w:val="nil"/>
              <w:left w:val="nil"/>
              <w:bottom w:val="single" w:sz="4" w:space="0" w:color="auto"/>
              <w:right w:val="single" w:sz="4" w:space="0" w:color="auto"/>
            </w:tcBorders>
            <w:vAlign w:val="center"/>
            <w:hideMark/>
          </w:tcPr>
          <w:p w14:paraId="1AF7D90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7</w:t>
            </w:r>
          </w:p>
        </w:tc>
        <w:tc>
          <w:tcPr>
            <w:tcW w:w="598" w:type="dxa"/>
            <w:tcBorders>
              <w:top w:val="nil"/>
              <w:left w:val="nil"/>
              <w:bottom w:val="single" w:sz="4" w:space="0" w:color="auto"/>
              <w:right w:val="single" w:sz="4" w:space="0" w:color="auto"/>
            </w:tcBorders>
            <w:vAlign w:val="center"/>
            <w:hideMark/>
          </w:tcPr>
          <w:p w14:paraId="314E913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21.21</w:t>
            </w:r>
          </w:p>
        </w:tc>
      </w:tr>
      <w:tr w:rsidR="00533BD2" w:rsidRPr="000C79EC" w14:paraId="3FEA2DA3" w14:textId="77777777" w:rsidTr="00AA15CF">
        <w:trPr>
          <w:trHeight w:val="52"/>
        </w:trPr>
        <w:tc>
          <w:tcPr>
            <w:tcW w:w="914" w:type="dxa"/>
            <w:vMerge/>
            <w:tcBorders>
              <w:left w:val="single" w:sz="4" w:space="0" w:color="auto"/>
              <w:right w:val="single" w:sz="4" w:space="0" w:color="auto"/>
            </w:tcBorders>
            <w:vAlign w:val="center"/>
            <w:hideMark/>
          </w:tcPr>
          <w:p w14:paraId="0C528AC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55A29735"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Difficulties in maintaining quality and hygiene standards</w:t>
            </w:r>
          </w:p>
        </w:tc>
        <w:tc>
          <w:tcPr>
            <w:tcW w:w="860" w:type="dxa"/>
            <w:tcBorders>
              <w:top w:val="nil"/>
              <w:left w:val="nil"/>
              <w:bottom w:val="single" w:sz="4" w:space="0" w:color="auto"/>
              <w:right w:val="single" w:sz="4" w:space="0" w:color="auto"/>
            </w:tcBorders>
            <w:vAlign w:val="center"/>
            <w:hideMark/>
          </w:tcPr>
          <w:p w14:paraId="598FBED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w:t>
            </w:r>
          </w:p>
        </w:tc>
        <w:tc>
          <w:tcPr>
            <w:tcW w:w="598" w:type="dxa"/>
            <w:tcBorders>
              <w:top w:val="nil"/>
              <w:left w:val="nil"/>
              <w:bottom w:val="single" w:sz="4" w:space="0" w:color="auto"/>
              <w:right w:val="single" w:sz="4" w:space="0" w:color="auto"/>
            </w:tcBorders>
            <w:vAlign w:val="center"/>
            <w:hideMark/>
          </w:tcPr>
          <w:p w14:paraId="7A984DB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9.09</w:t>
            </w:r>
          </w:p>
        </w:tc>
      </w:tr>
      <w:tr w:rsidR="00533BD2" w:rsidRPr="000C79EC" w14:paraId="33CFF55E" w14:textId="77777777" w:rsidTr="00AA15CF">
        <w:trPr>
          <w:trHeight w:val="52"/>
        </w:trPr>
        <w:tc>
          <w:tcPr>
            <w:tcW w:w="914" w:type="dxa"/>
            <w:vMerge/>
            <w:tcBorders>
              <w:left w:val="single" w:sz="4" w:space="0" w:color="auto"/>
              <w:right w:val="single" w:sz="4" w:space="0" w:color="auto"/>
            </w:tcBorders>
            <w:vAlign w:val="center"/>
            <w:hideMark/>
          </w:tcPr>
          <w:p w14:paraId="15E59D0F"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24C70FEF"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Raw material stock management problems</w:t>
            </w:r>
          </w:p>
        </w:tc>
        <w:tc>
          <w:tcPr>
            <w:tcW w:w="860" w:type="dxa"/>
            <w:tcBorders>
              <w:top w:val="nil"/>
              <w:left w:val="nil"/>
              <w:bottom w:val="single" w:sz="4" w:space="0" w:color="auto"/>
              <w:right w:val="single" w:sz="4" w:space="0" w:color="auto"/>
            </w:tcBorders>
            <w:vAlign w:val="center"/>
            <w:hideMark/>
          </w:tcPr>
          <w:p w14:paraId="03BB023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w:t>
            </w:r>
          </w:p>
        </w:tc>
        <w:tc>
          <w:tcPr>
            <w:tcW w:w="598" w:type="dxa"/>
            <w:tcBorders>
              <w:top w:val="nil"/>
              <w:left w:val="nil"/>
              <w:bottom w:val="single" w:sz="4" w:space="0" w:color="auto"/>
              <w:right w:val="single" w:sz="4" w:space="0" w:color="auto"/>
            </w:tcBorders>
            <w:vAlign w:val="center"/>
            <w:hideMark/>
          </w:tcPr>
          <w:p w14:paraId="3851C3C4"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9.09</w:t>
            </w:r>
          </w:p>
        </w:tc>
      </w:tr>
      <w:tr w:rsidR="00533BD2" w:rsidRPr="000C79EC" w14:paraId="2507D87F" w14:textId="77777777" w:rsidTr="00AA15CF">
        <w:trPr>
          <w:trHeight w:val="52"/>
        </w:trPr>
        <w:tc>
          <w:tcPr>
            <w:tcW w:w="914" w:type="dxa"/>
            <w:vMerge/>
            <w:tcBorders>
              <w:left w:val="single" w:sz="4" w:space="0" w:color="auto"/>
              <w:right w:val="single" w:sz="4" w:space="0" w:color="auto"/>
            </w:tcBorders>
            <w:vAlign w:val="center"/>
            <w:hideMark/>
          </w:tcPr>
          <w:p w14:paraId="4C04F5B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553036E"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High production costs</w:t>
            </w:r>
          </w:p>
        </w:tc>
        <w:tc>
          <w:tcPr>
            <w:tcW w:w="860" w:type="dxa"/>
            <w:tcBorders>
              <w:top w:val="nil"/>
              <w:left w:val="nil"/>
              <w:bottom w:val="single" w:sz="4" w:space="0" w:color="auto"/>
              <w:right w:val="single" w:sz="4" w:space="0" w:color="auto"/>
            </w:tcBorders>
            <w:vAlign w:val="center"/>
            <w:hideMark/>
          </w:tcPr>
          <w:p w14:paraId="0CB79BA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w:t>
            </w:r>
          </w:p>
        </w:tc>
        <w:tc>
          <w:tcPr>
            <w:tcW w:w="598" w:type="dxa"/>
            <w:tcBorders>
              <w:top w:val="nil"/>
              <w:left w:val="nil"/>
              <w:bottom w:val="single" w:sz="4" w:space="0" w:color="auto"/>
              <w:right w:val="single" w:sz="4" w:space="0" w:color="auto"/>
            </w:tcBorders>
            <w:vAlign w:val="center"/>
            <w:hideMark/>
          </w:tcPr>
          <w:p w14:paraId="7ADA555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6.06</w:t>
            </w:r>
          </w:p>
        </w:tc>
      </w:tr>
      <w:tr w:rsidR="00533BD2" w:rsidRPr="000C79EC" w14:paraId="099638E7" w14:textId="77777777" w:rsidTr="00AA15CF">
        <w:trPr>
          <w:trHeight w:val="52"/>
        </w:trPr>
        <w:tc>
          <w:tcPr>
            <w:tcW w:w="914" w:type="dxa"/>
            <w:vMerge/>
            <w:tcBorders>
              <w:left w:val="single" w:sz="4" w:space="0" w:color="auto"/>
              <w:right w:val="single" w:sz="4" w:space="0" w:color="auto"/>
            </w:tcBorders>
            <w:vAlign w:val="center"/>
            <w:hideMark/>
          </w:tcPr>
          <w:p w14:paraId="3909527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35AE2A6D"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Lack of training and technical skills</w:t>
            </w:r>
          </w:p>
        </w:tc>
        <w:tc>
          <w:tcPr>
            <w:tcW w:w="860" w:type="dxa"/>
            <w:tcBorders>
              <w:top w:val="nil"/>
              <w:left w:val="nil"/>
              <w:bottom w:val="single" w:sz="4" w:space="0" w:color="auto"/>
              <w:right w:val="single" w:sz="4" w:space="0" w:color="auto"/>
            </w:tcBorders>
            <w:vAlign w:val="center"/>
            <w:hideMark/>
          </w:tcPr>
          <w:p w14:paraId="759E6718"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w:t>
            </w:r>
          </w:p>
        </w:tc>
        <w:tc>
          <w:tcPr>
            <w:tcW w:w="598" w:type="dxa"/>
            <w:tcBorders>
              <w:top w:val="nil"/>
              <w:left w:val="nil"/>
              <w:bottom w:val="single" w:sz="4" w:space="0" w:color="auto"/>
              <w:right w:val="single" w:sz="4" w:space="0" w:color="auto"/>
            </w:tcBorders>
            <w:vAlign w:val="center"/>
            <w:hideMark/>
          </w:tcPr>
          <w:p w14:paraId="58E5F93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3.03</w:t>
            </w:r>
          </w:p>
        </w:tc>
      </w:tr>
      <w:tr w:rsidR="00533BD2" w:rsidRPr="000C79EC" w14:paraId="167DD435" w14:textId="77777777" w:rsidTr="00AA15CF">
        <w:trPr>
          <w:trHeight w:val="52"/>
        </w:trPr>
        <w:tc>
          <w:tcPr>
            <w:tcW w:w="914" w:type="dxa"/>
            <w:vMerge/>
            <w:tcBorders>
              <w:left w:val="single" w:sz="4" w:space="0" w:color="auto"/>
              <w:right w:val="single" w:sz="4" w:space="0" w:color="auto"/>
            </w:tcBorders>
            <w:vAlign w:val="center"/>
            <w:hideMark/>
          </w:tcPr>
          <w:p w14:paraId="6311B6C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399EE237"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Increase in raw material prices</w:t>
            </w:r>
          </w:p>
        </w:tc>
        <w:tc>
          <w:tcPr>
            <w:tcW w:w="860" w:type="dxa"/>
            <w:tcBorders>
              <w:top w:val="nil"/>
              <w:left w:val="nil"/>
              <w:bottom w:val="single" w:sz="4" w:space="0" w:color="auto"/>
              <w:right w:val="single" w:sz="4" w:space="0" w:color="auto"/>
            </w:tcBorders>
            <w:vAlign w:val="center"/>
            <w:hideMark/>
          </w:tcPr>
          <w:p w14:paraId="1F59289B"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w:t>
            </w:r>
          </w:p>
        </w:tc>
        <w:tc>
          <w:tcPr>
            <w:tcW w:w="598" w:type="dxa"/>
            <w:tcBorders>
              <w:top w:val="nil"/>
              <w:left w:val="nil"/>
              <w:bottom w:val="single" w:sz="4" w:space="0" w:color="auto"/>
              <w:right w:val="single" w:sz="4" w:space="0" w:color="auto"/>
            </w:tcBorders>
            <w:vAlign w:val="center"/>
            <w:hideMark/>
          </w:tcPr>
          <w:p w14:paraId="3A7786D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3.03</w:t>
            </w:r>
          </w:p>
        </w:tc>
      </w:tr>
      <w:tr w:rsidR="00533BD2" w:rsidRPr="000C79EC" w14:paraId="6D18FC17" w14:textId="77777777" w:rsidTr="00AA15CF">
        <w:trPr>
          <w:trHeight w:val="52"/>
        </w:trPr>
        <w:tc>
          <w:tcPr>
            <w:tcW w:w="914" w:type="dxa"/>
            <w:vMerge/>
            <w:tcBorders>
              <w:left w:val="single" w:sz="4" w:space="0" w:color="auto"/>
              <w:right w:val="single" w:sz="4" w:space="0" w:color="auto"/>
            </w:tcBorders>
            <w:vAlign w:val="center"/>
            <w:hideMark/>
          </w:tcPr>
          <w:p w14:paraId="7442BBC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3F29FEC2"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Low bargaining power with distributors</w:t>
            </w:r>
          </w:p>
        </w:tc>
        <w:tc>
          <w:tcPr>
            <w:tcW w:w="860" w:type="dxa"/>
            <w:tcBorders>
              <w:top w:val="nil"/>
              <w:left w:val="nil"/>
              <w:bottom w:val="single" w:sz="4" w:space="0" w:color="auto"/>
              <w:right w:val="single" w:sz="4" w:space="0" w:color="auto"/>
            </w:tcBorders>
            <w:vAlign w:val="center"/>
            <w:hideMark/>
          </w:tcPr>
          <w:p w14:paraId="491F26E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10</w:t>
            </w:r>
          </w:p>
        </w:tc>
        <w:tc>
          <w:tcPr>
            <w:tcW w:w="598" w:type="dxa"/>
            <w:tcBorders>
              <w:top w:val="nil"/>
              <w:left w:val="nil"/>
              <w:bottom w:val="single" w:sz="4" w:space="0" w:color="auto"/>
              <w:right w:val="single" w:sz="4" w:space="0" w:color="auto"/>
            </w:tcBorders>
            <w:vAlign w:val="center"/>
            <w:hideMark/>
          </w:tcPr>
          <w:p w14:paraId="4B2532C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30.30</w:t>
            </w:r>
          </w:p>
        </w:tc>
      </w:tr>
      <w:tr w:rsidR="00533BD2" w:rsidRPr="000C79EC" w14:paraId="7880EA7F" w14:textId="77777777" w:rsidTr="00AA15CF">
        <w:trPr>
          <w:trHeight w:val="52"/>
        </w:trPr>
        <w:tc>
          <w:tcPr>
            <w:tcW w:w="914" w:type="dxa"/>
            <w:vMerge/>
            <w:tcBorders>
              <w:left w:val="single" w:sz="4" w:space="0" w:color="auto"/>
              <w:right w:val="single" w:sz="4" w:space="0" w:color="auto"/>
            </w:tcBorders>
            <w:vAlign w:val="center"/>
            <w:hideMark/>
          </w:tcPr>
          <w:p w14:paraId="728BE05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B2B19BC"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High distribution and logistics costs</w:t>
            </w:r>
          </w:p>
        </w:tc>
        <w:tc>
          <w:tcPr>
            <w:tcW w:w="860" w:type="dxa"/>
            <w:tcBorders>
              <w:top w:val="nil"/>
              <w:left w:val="nil"/>
              <w:bottom w:val="single" w:sz="4" w:space="0" w:color="auto"/>
              <w:right w:val="single" w:sz="4" w:space="0" w:color="auto"/>
            </w:tcBorders>
            <w:vAlign w:val="center"/>
            <w:hideMark/>
          </w:tcPr>
          <w:p w14:paraId="3F874C4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8</w:t>
            </w:r>
          </w:p>
        </w:tc>
        <w:tc>
          <w:tcPr>
            <w:tcW w:w="598" w:type="dxa"/>
            <w:tcBorders>
              <w:top w:val="nil"/>
              <w:left w:val="nil"/>
              <w:bottom w:val="single" w:sz="4" w:space="0" w:color="auto"/>
              <w:right w:val="single" w:sz="4" w:space="0" w:color="auto"/>
            </w:tcBorders>
            <w:vAlign w:val="center"/>
            <w:hideMark/>
          </w:tcPr>
          <w:p w14:paraId="44868AA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24.24</w:t>
            </w:r>
          </w:p>
        </w:tc>
      </w:tr>
      <w:tr w:rsidR="00533BD2" w:rsidRPr="000C79EC" w14:paraId="44716231" w14:textId="77777777" w:rsidTr="00AA15CF">
        <w:trPr>
          <w:trHeight w:val="52"/>
        </w:trPr>
        <w:tc>
          <w:tcPr>
            <w:tcW w:w="914" w:type="dxa"/>
            <w:vMerge/>
            <w:tcBorders>
              <w:left w:val="single" w:sz="4" w:space="0" w:color="auto"/>
              <w:right w:val="single" w:sz="4" w:space="0" w:color="auto"/>
            </w:tcBorders>
            <w:vAlign w:val="center"/>
            <w:hideMark/>
          </w:tcPr>
          <w:p w14:paraId="04B10A3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16E0BD9D"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Strong competition from imported products</w:t>
            </w:r>
          </w:p>
        </w:tc>
        <w:tc>
          <w:tcPr>
            <w:tcW w:w="860" w:type="dxa"/>
            <w:tcBorders>
              <w:top w:val="nil"/>
              <w:left w:val="nil"/>
              <w:bottom w:val="single" w:sz="4" w:space="0" w:color="auto"/>
              <w:right w:val="single" w:sz="4" w:space="0" w:color="auto"/>
            </w:tcBorders>
            <w:vAlign w:val="center"/>
            <w:hideMark/>
          </w:tcPr>
          <w:p w14:paraId="46D6F24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4</w:t>
            </w:r>
          </w:p>
        </w:tc>
        <w:tc>
          <w:tcPr>
            <w:tcW w:w="598" w:type="dxa"/>
            <w:tcBorders>
              <w:top w:val="nil"/>
              <w:left w:val="nil"/>
              <w:bottom w:val="single" w:sz="4" w:space="0" w:color="auto"/>
              <w:right w:val="single" w:sz="4" w:space="0" w:color="auto"/>
            </w:tcBorders>
            <w:vAlign w:val="center"/>
            <w:hideMark/>
          </w:tcPr>
          <w:p w14:paraId="3F1930C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12.12</w:t>
            </w:r>
          </w:p>
        </w:tc>
      </w:tr>
      <w:tr w:rsidR="00533BD2" w:rsidRPr="000C79EC" w14:paraId="795935DF" w14:textId="77777777" w:rsidTr="00AA15CF">
        <w:trPr>
          <w:trHeight w:val="52"/>
        </w:trPr>
        <w:tc>
          <w:tcPr>
            <w:tcW w:w="914" w:type="dxa"/>
            <w:vMerge/>
            <w:tcBorders>
              <w:left w:val="single" w:sz="4" w:space="0" w:color="auto"/>
              <w:right w:val="single" w:sz="4" w:space="0" w:color="auto"/>
            </w:tcBorders>
            <w:vAlign w:val="center"/>
            <w:hideMark/>
          </w:tcPr>
          <w:p w14:paraId="4CD0BD1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EF37D56"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Lack of fuel for transportation</w:t>
            </w:r>
          </w:p>
        </w:tc>
        <w:tc>
          <w:tcPr>
            <w:tcW w:w="860" w:type="dxa"/>
            <w:tcBorders>
              <w:top w:val="nil"/>
              <w:left w:val="nil"/>
              <w:bottom w:val="single" w:sz="4" w:space="0" w:color="auto"/>
              <w:right w:val="single" w:sz="4" w:space="0" w:color="auto"/>
            </w:tcBorders>
            <w:vAlign w:val="center"/>
            <w:hideMark/>
          </w:tcPr>
          <w:p w14:paraId="5E1C45D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w:t>
            </w:r>
          </w:p>
        </w:tc>
        <w:tc>
          <w:tcPr>
            <w:tcW w:w="598" w:type="dxa"/>
            <w:tcBorders>
              <w:top w:val="nil"/>
              <w:left w:val="nil"/>
              <w:bottom w:val="single" w:sz="4" w:space="0" w:color="auto"/>
              <w:right w:val="single" w:sz="4" w:space="0" w:color="auto"/>
            </w:tcBorders>
            <w:vAlign w:val="center"/>
            <w:hideMark/>
          </w:tcPr>
          <w:p w14:paraId="7DB08E8A"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3.03</w:t>
            </w:r>
          </w:p>
        </w:tc>
      </w:tr>
      <w:tr w:rsidR="00533BD2" w:rsidRPr="000C79EC" w14:paraId="755F5882" w14:textId="77777777" w:rsidTr="00AA15CF">
        <w:trPr>
          <w:trHeight w:val="52"/>
        </w:trPr>
        <w:tc>
          <w:tcPr>
            <w:tcW w:w="914" w:type="dxa"/>
            <w:vMerge/>
            <w:tcBorders>
              <w:left w:val="single" w:sz="4" w:space="0" w:color="auto"/>
              <w:right w:val="single" w:sz="4" w:space="0" w:color="auto"/>
            </w:tcBorders>
            <w:vAlign w:val="center"/>
            <w:hideMark/>
          </w:tcPr>
          <w:p w14:paraId="6E74A20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0B789D52"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Complexity and instability of the regulatory framework</w:t>
            </w:r>
          </w:p>
        </w:tc>
        <w:tc>
          <w:tcPr>
            <w:tcW w:w="860" w:type="dxa"/>
            <w:tcBorders>
              <w:top w:val="nil"/>
              <w:left w:val="nil"/>
              <w:bottom w:val="single" w:sz="4" w:space="0" w:color="auto"/>
              <w:right w:val="single" w:sz="4" w:space="0" w:color="auto"/>
            </w:tcBorders>
            <w:vAlign w:val="center"/>
            <w:hideMark/>
          </w:tcPr>
          <w:p w14:paraId="2D37FDE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9</w:t>
            </w:r>
          </w:p>
        </w:tc>
        <w:tc>
          <w:tcPr>
            <w:tcW w:w="598" w:type="dxa"/>
            <w:tcBorders>
              <w:top w:val="nil"/>
              <w:left w:val="nil"/>
              <w:bottom w:val="single" w:sz="4" w:space="0" w:color="auto"/>
              <w:right w:val="single" w:sz="4" w:space="0" w:color="auto"/>
            </w:tcBorders>
            <w:vAlign w:val="center"/>
            <w:hideMark/>
          </w:tcPr>
          <w:p w14:paraId="58133EDC"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27.27</w:t>
            </w:r>
          </w:p>
        </w:tc>
      </w:tr>
      <w:tr w:rsidR="00533BD2" w:rsidRPr="000C79EC" w14:paraId="08A1C557" w14:textId="77777777" w:rsidTr="00AA15CF">
        <w:trPr>
          <w:trHeight w:val="52"/>
        </w:trPr>
        <w:tc>
          <w:tcPr>
            <w:tcW w:w="914" w:type="dxa"/>
            <w:vMerge/>
            <w:tcBorders>
              <w:left w:val="single" w:sz="4" w:space="0" w:color="auto"/>
              <w:right w:val="single" w:sz="4" w:space="0" w:color="auto"/>
            </w:tcBorders>
            <w:vAlign w:val="center"/>
            <w:hideMark/>
          </w:tcPr>
          <w:p w14:paraId="65D3643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9B88EE2"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Administrative burdens in obtaining authorizations</w:t>
            </w:r>
          </w:p>
        </w:tc>
        <w:tc>
          <w:tcPr>
            <w:tcW w:w="860" w:type="dxa"/>
            <w:tcBorders>
              <w:top w:val="nil"/>
              <w:left w:val="nil"/>
              <w:bottom w:val="single" w:sz="4" w:space="0" w:color="auto"/>
              <w:right w:val="single" w:sz="4" w:space="0" w:color="auto"/>
            </w:tcBorders>
            <w:vAlign w:val="center"/>
            <w:hideMark/>
          </w:tcPr>
          <w:p w14:paraId="384E6C7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5</w:t>
            </w:r>
          </w:p>
        </w:tc>
        <w:tc>
          <w:tcPr>
            <w:tcW w:w="598" w:type="dxa"/>
            <w:tcBorders>
              <w:top w:val="nil"/>
              <w:left w:val="nil"/>
              <w:bottom w:val="single" w:sz="4" w:space="0" w:color="auto"/>
              <w:right w:val="single" w:sz="4" w:space="0" w:color="auto"/>
            </w:tcBorders>
            <w:vAlign w:val="center"/>
            <w:hideMark/>
          </w:tcPr>
          <w:p w14:paraId="33A2D3B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15.15</w:t>
            </w:r>
          </w:p>
        </w:tc>
      </w:tr>
      <w:tr w:rsidR="00533BD2" w:rsidRPr="000C79EC" w14:paraId="00023D10" w14:textId="77777777" w:rsidTr="00AA15CF">
        <w:trPr>
          <w:trHeight w:val="52"/>
        </w:trPr>
        <w:tc>
          <w:tcPr>
            <w:tcW w:w="914" w:type="dxa"/>
            <w:vMerge/>
            <w:tcBorders>
              <w:left w:val="single" w:sz="4" w:space="0" w:color="auto"/>
              <w:right w:val="single" w:sz="4" w:space="0" w:color="auto"/>
            </w:tcBorders>
            <w:vAlign w:val="center"/>
            <w:hideMark/>
          </w:tcPr>
          <w:p w14:paraId="411C5F9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788CEF09"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Insufficient control and monitoring mechanisms</w:t>
            </w:r>
          </w:p>
        </w:tc>
        <w:tc>
          <w:tcPr>
            <w:tcW w:w="860" w:type="dxa"/>
            <w:tcBorders>
              <w:top w:val="nil"/>
              <w:left w:val="nil"/>
              <w:bottom w:val="single" w:sz="4" w:space="0" w:color="auto"/>
              <w:right w:val="single" w:sz="4" w:space="0" w:color="auto"/>
            </w:tcBorders>
            <w:vAlign w:val="center"/>
            <w:hideMark/>
          </w:tcPr>
          <w:p w14:paraId="51BB26C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4</w:t>
            </w:r>
          </w:p>
        </w:tc>
        <w:tc>
          <w:tcPr>
            <w:tcW w:w="598" w:type="dxa"/>
            <w:tcBorders>
              <w:top w:val="nil"/>
              <w:left w:val="nil"/>
              <w:bottom w:val="single" w:sz="4" w:space="0" w:color="auto"/>
              <w:right w:val="single" w:sz="4" w:space="0" w:color="auto"/>
            </w:tcBorders>
            <w:vAlign w:val="center"/>
            <w:hideMark/>
          </w:tcPr>
          <w:p w14:paraId="13CB798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12.12</w:t>
            </w:r>
          </w:p>
        </w:tc>
      </w:tr>
      <w:tr w:rsidR="00533BD2" w:rsidRPr="000C79EC" w14:paraId="401A83FE" w14:textId="77777777" w:rsidTr="00AA15CF">
        <w:trPr>
          <w:trHeight w:val="52"/>
        </w:trPr>
        <w:tc>
          <w:tcPr>
            <w:tcW w:w="914" w:type="dxa"/>
            <w:vMerge/>
            <w:tcBorders>
              <w:left w:val="single" w:sz="4" w:space="0" w:color="auto"/>
              <w:right w:val="single" w:sz="4" w:space="0" w:color="auto"/>
            </w:tcBorders>
            <w:vAlign w:val="center"/>
            <w:hideMark/>
          </w:tcPr>
          <w:p w14:paraId="70ED3C71"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5834ACA4"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Limited access to bank credit and financing</w:t>
            </w:r>
          </w:p>
        </w:tc>
        <w:tc>
          <w:tcPr>
            <w:tcW w:w="860" w:type="dxa"/>
            <w:tcBorders>
              <w:top w:val="nil"/>
              <w:left w:val="nil"/>
              <w:bottom w:val="single" w:sz="4" w:space="0" w:color="auto"/>
              <w:right w:val="single" w:sz="4" w:space="0" w:color="auto"/>
            </w:tcBorders>
            <w:vAlign w:val="center"/>
            <w:hideMark/>
          </w:tcPr>
          <w:p w14:paraId="77D0057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14</w:t>
            </w:r>
          </w:p>
        </w:tc>
        <w:tc>
          <w:tcPr>
            <w:tcW w:w="598" w:type="dxa"/>
            <w:tcBorders>
              <w:top w:val="nil"/>
              <w:left w:val="nil"/>
              <w:bottom w:val="single" w:sz="4" w:space="0" w:color="auto"/>
              <w:right w:val="single" w:sz="4" w:space="0" w:color="auto"/>
            </w:tcBorders>
            <w:vAlign w:val="center"/>
            <w:hideMark/>
          </w:tcPr>
          <w:p w14:paraId="026D8F2E"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42.42</w:t>
            </w:r>
          </w:p>
        </w:tc>
      </w:tr>
      <w:tr w:rsidR="00533BD2" w:rsidRPr="000C79EC" w14:paraId="4CF127AC" w14:textId="77777777" w:rsidTr="00AA15CF">
        <w:trPr>
          <w:trHeight w:val="52"/>
        </w:trPr>
        <w:tc>
          <w:tcPr>
            <w:tcW w:w="914" w:type="dxa"/>
            <w:vMerge/>
            <w:tcBorders>
              <w:left w:val="single" w:sz="4" w:space="0" w:color="auto"/>
              <w:right w:val="single" w:sz="4" w:space="0" w:color="auto"/>
            </w:tcBorders>
            <w:vAlign w:val="center"/>
            <w:hideMark/>
          </w:tcPr>
          <w:p w14:paraId="54468E87"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31D6A710"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Lack of own funds to modernize equipment</w:t>
            </w:r>
          </w:p>
        </w:tc>
        <w:tc>
          <w:tcPr>
            <w:tcW w:w="860" w:type="dxa"/>
            <w:tcBorders>
              <w:top w:val="nil"/>
              <w:left w:val="nil"/>
              <w:bottom w:val="single" w:sz="4" w:space="0" w:color="auto"/>
              <w:right w:val="single" w:sz="4" w:space="0" w:color="auto"/>
            </w:tcBorders>
            <w:vAlign w:val="center"/>
            <w:hideMark/>
          </w:tcPr>
          <w:p w14:paraId="12D3D85F"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13</w:t>
            </w:r>
          </w:p>
        </w:tc>
        <w:tc>
          <w:tcPr>
            <w:tcW w:w="598" w:type="dxa"/>
            <w:tcBorders>
              <w:top w:val="nil"/>
              <w:left w:val="nil"/>
              <w:bottom w:val="single" w:sz="4" w:space="0" w:color="auto"/>
              <w:right w:val="single" w:sz="4" w:space="0" w:color="auto"/>
            </w:tcBorders>
            <w:vAlign w:val="center"/>
            <w:hideMark/>
          </w:tcPr>
          <w:p w14:paraId="642079E5"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39.39</w:t>
            </w:r>
          </w:p>
        </w:tc>
      </w:tr>
      <w:tr w:rsidR="00533BD2" w:rsidRPr="000C79EC" w14:paraId="524B24DE" w14:textId="77777777" w:rsidTr="00AA15CF">
        <w:trPr>
          <w:trHeight w:val="52"/>
        </w:trPr>
        <w:tc>
          <w:tcPr>
            <w:tcW w:w="914" w:type="dxa"/>
            <w:vMerge/>
            <w:tcBorders>
              <w:left w:val="single" w:sz="4" w:space="0" w:color="auto"/>
              <w:right w:val="single" w:sz="4" w:space="0" w:color="auto"/>
            </w:tcBorders>
            <w:vAlign w:val="center"/>
            <w:hideMark/>
          </w:tcPr>
          <w:p w14:paraId="5A8BD763"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41D2CC01"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Lack of equity capital for investments</w:t>
            </w:r>
          </w:p>
        </w:tc>
        <w:tc>
          <w:tcPr>
            <w:tcW w:w="860" w:type="dxa"/>
            <w:tcBorders>
              <w:top w:val="nil"/>
              <w:left w:val="nil"/>
              <w:bottom w:val="single" w:sz="4" w:space="0" w:color="auto"/>
              <w:right w:val="single" w:sz="4" w:space="0" w:color="auto"/>
            </w:tcBorders>
            <w:vAlign w:val="center"/>
            <w:hideMark/>
          </w:tcPr>
          <w:p w14:paraId="4EE91070"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1</w:t>
            </w:r>
          </w:p>
        </w:tc>
        <w:tc>
          <w:tcPr>
            <w:tcW w:w="598" w:type="dxa"/>
            <w:tcBorders>
              <w:top w:val="nil"/>
              <w:left w:val="nil"/>
              <w:bottom w:val="single" w:sz="4" w:space="0" w:color="auto"/>
              <w:right w:val="single" w:sz="4" w:space="0" w:color="auto"/>
            </w:tcBorders>
            <w:vAlign w:val="center"/>
            <w:hideMark/>
          </w:tcPr>
          <w:p w14:paraId="5E287CDD"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3.03</w:t>
            </w:r>
          </w:p>
        </w:tc>
      </w:tr>
      <w:tr w:rsidR="00533BD2" w:rsidRPr="000C79EC" w14:paraId="28267CBF" w14:textId="77777777" w:rsidTr="00AA15CF">
        <w:trPr>
          <w:trHeight w:val="52"/>
        </w:trPr>
        <w:tc>
          <w:tcPr>
            <w:tcW w:w="914" w:type="dxa"/>
            <w:vMerge/>
            <w:tcBorders>
              <w:left w:val="single" w:sz="4" w:space="0" w:color="auto"/>
              <w:bottom w:val="single" w:sz="4" w:space="0" w:color="auto"/>
              <w:right w:val="single" w:sz="4" w:space="0" w:color="auto"/>
            </w:tcBorders>
            <w:vAlign w:val="center"/>
            <w:hideMark/>
          </w:tcPr>
          <w:p w14:paraId="27D238C9"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2846" w:type="dxa"/>
            <w:tcBorders>
              <w:top w:val="nil"/>
              <w:left w:val="nil"/>
              <w:bottom w:val="single" w:sz="4" w:space="0" w:color="auto"/>
              <w:right w:val="single" w:sz="4" w:space="0" w:color="auto"/>
            </w:tcBorders>
            <w:vAlign w:val="center"/>
            <w:hideMark/>
          </w:tcPr>
          <w:p w14:paraId="46D92C38" w14:textId="77777777" w:rsidR="00533BD2" w:rsidRPr="000C79EC"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hAnsi="Times New Roman" w:cs="Times New Roman"/>
                <w:sz w:val="16"/>
                <w:szCs w:val="16"/>
              </w:rPr>
              <w:t>Limited control over the value chain</w:t>
            </w:r>
          </w:p>
        </w:tc>
        <w:tc>
          <w:tcPr>
            <w:tcW w:w="860" w:type="dxa"/>
            <w:tcBorders>
              <w:top w:val="nil"/>
              <w:left w:val="nil"/>
              <w:bottom w:val="single" w:sz="4" w:space="0" w:color="auto"/>
              <w:right w:val="single" w:sz="4" w:space="0" w:color="auto"/>
            </w:tcBorders>
            <w:vAlign w:val="center"/>
            <w:hideMark/>
          </w:tcPr>
          <w:p w14:paraId="148238D6"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7</w:t>
            </w:r>
          </w:p>
        </w:tc>
        <w:tc>
          <w:tcPr>
            <w:tcW w:w="598" w:type="dxa"/>
            <w:tcBorders>
              <w:top w:val="nil"/>
              <w:left w:val="nil"/>
              <w:bottom w:val="single" w:sz="4" w:space="0" w:color="auto"/>
              <w:right w:val="single" w:sz="4" w:space="0" w:color="auto"/>
            </w:tcBorders>
            <w:vAlign w:val="center"/>
            <w:hideMark/>
          </w:tcPr>
          <w:p w14:paraId="62CB3112" w14:textId="77777777" w:rsidR="00533BD2" w:rsidRPr="000C79EC"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0C79EC">
              <w:rPr>
                <w:rFonts w:ascii="Times New Roman" w:eastAsia="Times New Roman" w:hAnsi="Times New Roman" w:cs="Times New Roman"/>
                <w:color w:val="auto"/>
                <w:sz w:val="16"/>
                <w:szCs w:val="16"/>
                <w:lang w:eastAsia="fr-FR"/>
              </w:rPr>
              <w:t>21.21</w:t>
            </w:r>
          </w:p>
        </w:tc>
      </w:tr>
    </w:tbl>
    <w:p w14:paraId="678C72DE" w14:textId="77777777" w:rsidR="00533BD2" w:rsidRDefault="00533BD2" w:rsidP="00EC15BD">
      <w:pPr>
        <w:pStyle w:val="NormalWeb"/>
        <w:spacing w:before="0" w:beforeAutospacing="0" w:after="0" w:afterAutospacing="0"/>
        <w:jc w:val="both"/>
        <w:rPr>
          <w:sz w:val="22"/>
          <w:szCs w:val="22"/>
          <w:lang w:val="fr-FR"/>
        </w:rPr>
      </w:pPr>
    </w:p>
    <w:p w14:paraId="121F936E" w14:textId="77777777" w:rsidR="00533BD2" w:rsidRDefault="00533BD2" w:rsidP="00EC15BD">
      <w:pPr>
        <w:pStyle w:val="NormalWeb"/>
        <w:spacing w:before="0" w:beforeAutospacing="0" w:after="0" w:afterAutospacing="0"/>
        <w:jc w:val="both"/>
        <w:rPr>
          <w:sz w:val="22"/>
          <w:szCs w:val="22"/>
          <w:lang w:val="fr-FR"/>
        </w:rPr>
      </w:pPr>
    </w:p>
    <w:p w14:paraId="6067A233" w14:textId="77777777" w:rsidR="00533BD2" w:rsidRDefault="00533BD2" w:rsidP="00EC15BD">
      <w:pPr>
        <w:pStyle w:val="NormalWeb"/>
        <w:spacing w:before="0" w:beforeAutospacing="0" w:after="0" w:afterAutospacing="0"/>
        <w:jc w:val="both"/>
        <w:rPr>
          <w:sz w:val="22"/>
          <w:szCs w:val="22"/>
          <w:lang w:val="fr-FR"/>
        </w:rPr>
      </w:pPr>
    </w:p>
    <w:p w14:paraId="02C6640F" w14:textId="77777777" w:rsidR="00A667F8" w:rsidRDefault="00A667F8" w:rsidP="00EC15BD">
      <w:pPr>
        <w:pStyle w:val="NormalWeb"/>
        <w:spacing w:before="0" w:beforeAutospacing="0" w:after="0" w:afterAutospacing="0"/>
        <w:jc w:val="both"/>
        <w:rPr>
          <w:sz w:val="22"/>
          <w:szCs w:val="22"/>
          <w:lang w:val="fr-FR"/>
        </w:rPr>
      </w:pPr>
    </w:p>
    <w:p w14:paraId="0FF94BA6" w14:textId="77777777" w:rsidR="00A667F8" w:rsidRDefault="00A667F8" w:rsidP="00EC15BD">
      <w:pPr>
        <w:pStyle w:val="NormalWeb"/>
        <w:spacing w:before="0" w:beforeAutospacing="0" w:after="0" w:afterAutospacing="0"/>
        <w:jc w:val="both"/>
        <w:rPr>
          <w:sz w:val="22"/>
          <w:szCs w:val="22"/>
          <w:lang w:val="fr-FR"/>
        </w:rPr>
      </w:pPr>
    </w:p>
    <w:p w14:paraId="69D7DB9F" w14:textId="77777777" w:rsidR="00A667F8" w:rsidRDefault="00A667F8" w:rsidP="00EC15BD">
      <w:pPr>
        <w:pStyle w:val="NormalWeb"/>
        <w:spacing w:before="0" w:beforeAutospacing="0" w:after="0" w:afterAutospacing="0"/>
        <w:jc w:val="both"/>
        <w:rPr>
          <w:sz w:val="22"/>
          <w:szCs w:val="22"/>
          <w:lang w:val="fr-FR"/>
        </w:rPr>
      </w:pPr>
    </w:p>
    <w:p w14:paraId="19115C13" w14:textId="77777777" w:rsidR="00A667F8" w:rsidRDefault="00A667F8" w:rsidP="00EC15BD">
      <w:pPr>
        <w:pStyle w:val="NormalWeb"/>
        <w:spacing w:before="0" w:beforeAutospacing="0" w:after="0" w:afterAutospacing="0"/>
        <w:jc w:val="both"/>
        <w:rPr>
          <w:sz w:val="22"/>
          <w:szCs w:val="22"/>
          <w:lang w:val="fr-FR"/>
        </w:rPr>
      </w:pPr>
    </w:p>
    <w:p w14:paraId="4A05FB4D" w14:textId="77777777" w:rsidR="00A667F8" w:rsidRDefault="00A667F8" w:rsidP="00EC15BD">
      <w:pPr>
        <w:pStyle w:val="NormalWeb"/>
        <w:spacing w:before="0" w:beforeAutospacing="0" w:after="0" w:afterAutospacing="0"/>
        <w:jc w:val="both"/>
        <w:rPr>
          <w:sz w:val="22"/>
          <w:szCs w:val="22"/>
          <w:lang w:val="fr-FR"/>
        </w:rPr>
      </w:pPr>
    </w:p>
    <w:p w14:paraId="62868DDD" w14:textId="77777777" w:rsidR="00533BD2" w:rsidRDefault="00533BD2" w:rsidP="00EC15BD">
      <w:pPr>
        <w:pStyle w:val="NormalWeb"/>
        <w:spacing w:before="0" w:beforeAutospacing="0" w:after="0" w:afterAutospacing="0"/>
        <w:jc w:val="both"/>
        <w:rPr>
          <w:sz w:val="22"/>
          <w:szCs w:val="22"/>
          <w:lang w:val="fr-FR"/>
        </w:rPr>
      </w:pPr>
    </w:p>
    <w:p w14:paraId="5EFD4FC5" w14:textId="77777777" w:rsidR="00533BD2" w:rsidRPr="00EC15BD" w:rsidRDefault="00533BD2" w:rsidP="00EC15BD">
      <w:pPr>
        <w:pStyle w:val="NormalWeb"/>
        <w:spacing w:before="0" w:beforeAutospacing="0" w:after="0" w:afterAutospacing="0"/>
        <w:jc w:val="both"/>
        <w:rPr>
          <w:sz w:val="22"/>
          <w:szCs w:val="22"/>
          <w:lang w:val="fr-FR"/>
        </w:rPr>
      </w:pPr>
    </w:p>
    <w:p w14:paraId="36EA1567" w14:textId="77777777" w:rsidR="00B3038D" w:rsidRPr="00EC15BD" w:rsidRDefault="00567733" w:rsidP="00EC15BD">
      <w:pPr>
        <w:pStyle w:val="Heading1"/>
        <w:spacing w:before="0" w:after="0" w:line="240" w:lineRule="auto"/>
        <w:jc w:val="both"/>
        <w:rPr>
          <w:rStyle w:val="Strong"/>
          <w:rFonts w:ascii="Times New Roman" w:hAnsi="Times New Roman" w:cs="Times New Roman"/>
          <w:b w:val="0"/>
          <w:color w:val="auto"/>
          <w:sz w:val="22"/>
          <w:szCs w:val="22"/>
        </w:rPr>
      </w:pPr>
      <w:r w:rsidRPr="00EC15BD">
        <w:rPr>
          <w:rStyle w:val="Strong"/>
          <w:rFonts w:ascii="Times New Roman" w:hAnsi="Times New Roman" w:cs="Times New Roman"/>
          <w:color w:val="auto"/>
        </w:rPr>
        <w:t>Table 14.</w:t>
      </w:r>
      <w:r w:rsidRPr="00EC15BD">
        <w:rPr>
          <w:rFonts w:ascii="Times New Roman" w:hAnsi="Times New Roman" w:cs="Times New Roman"/>
          <w:b/>
          <w:color w:val="auto"/>
        </w:rPr>
        <w:t xml:space="preserve"> Threats Encountered by </w:t>
      </w:r>
      <w:proofErr w:type="spellStart"/>
      <w:r w:rsidRPr="00EC15BD">
        <w:rPr>
          <w:rFonts w:ascii="Times New Roman" w:hAnsi="Times New Roman" w:cs="Times New Roman"/>
          <w:b/>
          <w:color w:val="auto"/>
        </w:rPr>
        <w:t>Agro</w:t>
      </w:r>
      <w:proofErr w:type="spellEnd"/>
      <w:r w:rsidRPr="00EC15BD">
        <w:rPr>
          <w:rFonts w:ascii="Times New Roman" w:hAnsi="Times New Roman" w:cs="Times New Roman"/>
          <w:b/>
          <w:color w:val="auto"/>
        </w:rPr>
        <w:t>-Food Processing Enterprises</w:t>
      </w:r>
    </w:p>
    <w:tbl>
      <w:tblPr>
        <w:tblW w:w="5081" w:type="dxa"/>
        <w:tblInd w:w="-5" w:type="dxa"/>
        <w:tblCellMar>
          <w:left w:w="70" w:type="dxa"/>
          <w:right w:w="70" w:type="dxa"/>
        </w:tblCellMar>
        <w:tblLook w:val="04A0" w:firstRow="1" w:lastRow="0" w:firstColumn="1" w:lastColumn="0" w:noHBand="0" w:noVBand="1"/>
      </w:tblPr>
      <w:tblGrid>
        <w:gridCol w:w="1178"/>
        <w:gridCol w:w="1810"/>
        <w:gridCol w:w="860"/>
        <w:gridCol w:w="1233"/>
      </w:tblGrid>
      <w:tr w:rsidR="004B1BBA" w:rsidRPr="00EC15BD" w14:paraId="543DD38B" w14:textId="77777777" w:rsidTr="00527BA5">
        <w:trPr>
          <w:trHeight w:val="219"/>
        </w:trPr>
        <w:tc>
          <w:tcPr>
            <w:tcW w:w="1013" w:type="dxa"/>
            <w:tcBorders>
              <w:top w:val="single" w:sz="4" w:space="0" w:color="auto"/>
              <w:left w:val="single" w:sz="4" w:space="0" w:color="auto"/>
              <w:bottom w:val="single" w:sz="4" w:space="0" w:color="auto"/>
              <w:right w:val="single" w:sz="4" w:space="0" w:color="auto"/>
            </w:tcBorders>
            <w:hideMark/>
          </w:tcPr>
          <w:p w14:paraId="4D43EC48" w14:textId="48CB28A8"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3F4D50">
              <w:t>Category</w:t>
            </w:r>
          </w:p>
        </w:tc>
        <w:tc>
          <w:tcPr>
            <w:tcW w:w="1975" w:type="dxa"/>
            <w:tcBorders>
              <w:top w:val="single" w:sz="4" w:space="0" w:color="auto"/>
              <w:left w:val="nil"/>
              <w:bottom w:val="single" w:sz="4" w:space="0" w:color="auto"/>
              <w:right w:val="single" w:sz="4" w:space="0" w:color="auto"/>
            </w:tcBorders>
            <w:vAlign w:val="center"/>
            <w:hideMark/>
          </w:tcPr>
          <w:p w14:paraId="41CC5428"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EC15BD">
              <w:rPr>
                <w:rFonts w:ascii="Times New Roman" w:eastAsia="Times New Roman" w:hAnsi="Times New Roman" w:cs="Times New Roman"/>
                <w:b/>
                <w:bCs/>
                <w:color w:val="auto"/>
                <w:sz w:val="16"/>
                <w:szCs w:val="16"/>
                <w:lang w:eastAsia="fr-FR"/>
              </w:rPr>
              <w:t>Valeur</w:t>
            </w:r>
          </w:p>
        </w:tc>
        <w:tc>
          <w:tcPr>
            <w:tcW w:w="860" w:type="dxa"/>
            <w:tcBorders>
              <w:top w:val="single" w:sz="4" w:space="0" w:color="auto"/>
              <w:left w:val="nil"/>
              <w:bottom w:val="single" w:sz="4" w:space="0" w:color="auto"/>
              <w:right w:val="single" w:sz="4" w:space="0" w:color="auto"/>
            </w:tcBorders>
            <w:vAlign w:val="center"/>
            <w:hideMark/>
          </w:tcPr>
          <w:p w14:paraId="56C55FBE"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roofErr w:type="spellStart"/>
            <w:r w:rsidRPr="00EC15BD">
              <w:rPr>
                <w:rFonts w:ascii="Times New Roman" w:eastAsia="Times New Roman" w:hAnsi="Times New Roman" w:cs="Times New Roman"/>
                <w:b/>
                <w:bCs/>
                <w:color w:val="auto"/>
                <w:sz w:val="16"/>
                <w:szCs w:val="16"/>
                <w:lang w:eastAsia="fr-FR"/>
              </w:rPr>
              <w:t>Fréquence</w:t>
            </w:r>
            <w:proofErr w:type="spellEnd"/>
          </w:p>
        </w:tc>
        <w:tc>
          <w:tcPr>
            <w:tcW w:w="1233" w:type="dxa"/>
            <w:tcBorders>
              <w:top w:val="single" w:sz="4" w:space="0" w:color="auto"/>
              <w:left w:val="nil"/>
              <w:bottom w:val="single" w:sz="4" w:space="0" w:color="auto"/>
              <w:right w:val="single" w:sz="4" w:space="0" w:color="auto"/>
            </w:tcBorders>
            <w:vAlign w:val="center"/>
            <w:hideMark/>
          </w:tcPr>
          <w:p w14:paraId="6CF6D45D"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roofErr w:type="spellStart"/>
            <w:proofErr w:type="gramStart"/>
            <w:r w:rsidRPr="00EC15BD">
              <w:rPr>
                <w:rFonts w:ascii="Times New Roman" w:eastAsia="Times New Roman" w:hAnsi="Times New Roman" w:cs="Times New Roman"/>
                <w:b/>
                <w:bCs/>
                <w:color w:val="auto"/>
                <w:sz w:val="16"/>
                <w:szCs w:val="16"/>
                <w:lang w:eastAsia="fr-FR"/>
              </w:rPr>
              <w:t>Pourcentage</w:t>
            </w:r>
            <w:proofErr w:type="spellEnd"/>
            <w:r w:rsidRPr="00EC15BD">
              <w:rPr>
                <w:rFonts w:ascii="Times New Roman" w:eastAsia="Times New Roman" w:hAnsi="Times New Roman" w:cs="Times New Roman"/>
                <w:b/>
                <w:bCs/>
                <w:color w:val="auto"/>
                <w:sz w:val="16"/>
                <w:szCs w:val="16"/>
                <w:lang w:eastAsia="fr-FR"/>
              </w:rPr>
              <w:t>(</w:t>
            </w:r>
            <w:proofErr w:type="gramEnd"/>
            <w:r w:rsidRPr="00EC15BD">
              <w:rPr>
                <w:rFonts w:ascii="Times New Roman" w:eastAsia="Times New Roman" w:hAnsi="Times New Roman" w:cs="Times New Roman"/>
                <w:color w:val="auto"/>
                <w:sz w:val="16"/>
                <w:szCs w:val="16"/>
                <w:lang w:eastAsia="fr-FR"/>
              </w:rPr>
              <w:t>%</w:t>
            </w:r>
            <w:r w:rsidRPr="00EC15BD">
              <w:rPr>
                <w:rFonts w:ascii="Times New Roman" w:eastAsia="Times New Roman" w:hAnsi="Times New Roman" w:cs="Times New Roman"/>
                <w:b/>
                <w:bCs/>
                <w:color w:val="auto"/>
                <w:sz w:val="16"/>
                <w:szCs w:val="16"/>
                <w:lang w:eastAsia="fr-FR"/>
              </w:rPr>
              <w:t>)</w:t>
            </w:r>
          </w:p>
        </w:tc>
      </w:tr>
      <w:tr w:rsidR="004B1BBA" w:rsidRPr="00EC15BD" w14:paraId="0525267B" w14:textId="77777777" w:rsidTr="00527BA5">
        <w:trPr>
          <w:trHeight w:val="219"/>
        </w:trPr>
        <w:tc>
          <w:tcPr>
            <w:tcW w:w="1013" w:type="dxa"/>
            <w:vMerge w:val="restart"/>
            <w:tcBorders>
              <w:top w:val="nil"/>
              <w:left w:val="single" w:sz="4" w:space="0" w:color="auto"/>
              <w:right w:val="single" w:sz="4" w:space="0" w:color="auto"/>
            </w:tcBorders>
            <w:hideMark/>
          </w:tcPr>
          <w:p w14:paraId="39033B8B" w14:textId="77777777"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3F4D50">
              <w:t>Threats Encountered</w:t>
            </w:r>
          </w:p>
          <w:p w14:paraId="62E95ABA" w14:textId="2CC913A4"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p>
        </w:tc>
        <w:tc>
          <w:tcPr>
            <w:tcW w:w="1975" w:type="dxa"/>
            <w:tcBorders>
              <w:top w:val="nil"/>
              <w:left w:val="nil"/>
              <w:bottom w:val="single" w:sz="4" w:space="0" w:color="auto"/>
              <w:right w:val="single" w:sz="4" w:space="0" w:color="auto"/>
            </w:tcBorders>
            <w:hideMark/>
          </w:tcPr>
          <w:p w14:paraId="2D4A8C9B" w14:textId="13E26C71"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D023A7">
              <w:t>Yes</w:t>
            </w:r>
          </w:p>
        </w:tc>
        <w:tc>
          <w:tcPr>
            <w:tcW w:w="860" w:type="dxa"/>
            <w:tcBorders>
              <w:top w:val="nil"/>
              <w:left w:val="nil"/>
              <w:bottom w:val="single" w:sz="4" w:space="0" w:color="auto"/>
              <w:right w:val="single" w:sz="4" w:space="0" w:color="auto"/>
            </w:tcBorders>
            <w:vAlign w:val="center"/>
            <w:hideMark/>
          </w:tcPr>
          <w:p w14:paraId="2000D387"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16</w:t>
            </w:r>
          </w:p>
        </w:tc>
        <w:tc>
          <w:tcPr>
            <w:tcW w:w="1233" w:type="dxa"/>
            <w:tcBorders>
              <w:top w:val="nil"/>
              <w:left w:val="nil"/>
              <w:bottom w:val="single" w:sz="4" w:space="0" w:color="auto"/>
              <w:right w:val="single" w:sz="4" w:space="0" w:color="auto"/>
            </w:tcBorders>
            <w:vAlign w:val="center"/>
            <w:hideMark/>
          </w:tcPr>
          <w:p w14:paraId="5ABFA4E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48.48</w:t>
            </w:r>
          </w:p>
        </w:tc>
      </w:tr>
      <w:tr w:rsidR="004B1BBA" w:rsidRPr="00EC15BD" w14:paraId="5A01FBC9" w14:textId="77777777" w:rsidTr="00527BA5">
        <w:trPr>
          <w:trHeight w:val="219"/>
        </w:trPr>
        <w:tc>
          <w:tcPr>
            <w:tcW w:w="1013" w:type="dxa"/>
            <w:vMerge/>
            <w:tcBorders>
              <w:left w:val="single" w:sz="4" w:space="0" w:color="auto"/>
              <w:bottom w:val="single" w:sz="4" w:space="0" w:color="auto"/>
              <w:right w:val="single" w:sz="4" w:space="0" w:color="auto"/>
            </w:tcBorders>
            <w:hideMark/>
          </w:tcPr>
          <w:p w14:paraId="7D41EEE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657648C3" w14:textId="38B82D15"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D023A7">
              <w:t>No</w:t>
            </w:r>
          </w:p>
        </w:tc>
        <w:tc>
          <w:tcPr>
            <w:tcW w:w="860" w:type="dxa"/>
            <w:tcBorders>
              <w:top w:val="nil"/>
              <w:left w:val="nil"/>
              <w:bottom w:val="single" w:sz="4" w:space="0" w:color="auto"/>
              <w:right w:val="single" w:sz="4" w:space="0" w:color="auto"/>
            </w:tcBorders>
            <w:vAlign w:val="center"/>
            <w:hideMark/>
          </w:tcPr>
          <w:p w14:paraId="05D25A0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17</w:t>
            </w:r>
          </w:p>
        </w:tc>
        <w:tc>
          <w:tcPr>
            <w:tcW w:w="1233" w:type="dxa"/>
            <w:tcBorders>
              <w:top w:val="nil"/>
              <w:left w:val="nil"/>
              <w:bottom w:val="single" w:sz="4" w:space="0" w:color="auto"/>
              <w:right w:val="single" w:sz="4" w:space="0" w:color="auto"/>
            </w:tcBorders>
            <w:vAlign w:val="center"/>
            <w:hideMark/>
          </w:tcPr>
          <w:p w14:paraId="71D380D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51.52</w:t>
            </w:r>
          </w:p>
        </w:tc>
      </w:tr>
      <w:tr w:rsidR="004B1BBA" w:rsidRPr="00EC15BD" w14:paraId="7F83E0E7" w14:textId="77777777" w:rsidTr="00527BA5">
        <w:trPr>
          <w:trHeight w:val="219"/>
        </w:trPr>
        <w:tc>
          <w:tcPr>
            <w:tcW w:w="1013" w:type="dxa"/>
            <w:vMerge w:val="restart"/>
            <w:tcBorders>
              <w:top w:val="nil"/>
              <w:left w:val="single" w:sz="4" w:space="0" w:color="auto"/>
              <w:right w:val="single" w:sz="4" w:space="0" w:color="auto"/>
            </w:tcBorders>
            <w:hideMark/>
          </w:tcPr>
          <w:p w14:paraId="192545D5" w14:textId="1E488030" w:rsidR="004B1BBA" w:rsidRPr="00EC15BD"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3F4D50">
              <w:t>Types of Threats Identified</w:t>
            </w:r>
          </w:p>
        </w:tc>
        <w:tc>
          <w:tcPr>
            <w:tcW w:w="1975" w:type="dxa"/>
            <w:tcBorders>
              <w:top w:val="nil"/>
              <w:left w:val="nil"/>
              <w:bottom w:val="single" w:sz="4" w:space="0" w:color="auto"/>
              <w:right w:val="single" w:sz="4" w:space="0" w:color="auto"/>
            </w:tcBorders>
            <w:hideMark/>
          </w:tcPr>
          <w:p w14:paraId="45F4C0DD" w14:textId="6310171C"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Low-cost products from other countries</w:t>
            </w:r>
          </w:p>
        </w:tc>
        <w:tc>
          <w:tcPr>
            <w:tcW w:w="860" w:type="dxa"/>
            <w:tcBorders>
              <w:top w:val="nil"/>
              <w:left w:val="nil"/>
              <w:bottom w:val="single" w:sz="4" w:space="0" w:color="auto"/>
              <w:right w:val="single" w:sz="4" w:space="0" w:color="auto"/>
            </w:tcBorders>
            <w:vAlign w:val="center"/>
            <w:hideMark/>
          </w:tcPr>
          <w:p w14:paraId="5997B8DF"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10</w:t>
            </w:r>
          </w:p>
        </w:tc>
        <w:tc>
          <w:tcPr>
            <w:tcW w:w="1233" w:type="dxa"/>
            <w:tcBorders>
              <w:top w:val="nil"/>
              <w:left w:val="nil"/>
              <w:bottom w:val="single" w:sz="4" w:space="0" w:color="auto"/>
              <w:right w:val="single" w:sz="4" w:space="0" w:color="auto"/>
            </w:tcBorders>
            <w:vAlign w:val="center"/>
            <w:hideMark/>
          </w:tcPr>
          <w:p w14:paraId="2C9C340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30.30</w:t>
            </w:r>
          </w:p>
        </w:tc>
      </w:tr>
      <w:tr w:rsidR="004B1BBA" w:rsidRPr="00EC15BD" w14:paraId="2C22C5DB" w14:textId="77777777" w:rsidTr="00997A63">
        <w:trPr>
          <w:trHeight w:val="219"/>
        </w:trPr>
        <w:tc>
          <w:tcPr>
            <w:tcW w:w="1013" w:type="dxa"/>
            <w:vMerge/>
            <w:tcBorders>
              <w:left w:val="single" w:sz="4" w:space="0" w:color="auto"/>
              <w:right w:val="single" w:sz="4" w:space="0" w:color="auto"/>
            </w:tcBorders>
            <w:vAlign w:val="center"/>
            <w:hideMark/>
          </w:tcPr>
          <w:p w14:paraId="0157F64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268EEAAA" w14:textId="4E4F79F6"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Difficulty competing in terms of price and volume</w:t>
            </w:r>
          </w:p>
        </w:tc>
        <w:tc>
          <w:tcPr>
            <w:tcW w:w="860" w:type="dxa"/>
            <w:tcBorders>
              <w:top w:val="nil"/>
              <w:left w:val="nil"/>
              <w:bottom w:val="single" w:sz="4" w:space="0" w:color="auto"/>
              <w:right w:val="single" w:sz="4" w:space="0" w:color="auto"/>
            </w:tcBorders>
            <w:vAlign w:val="center"/>
            <w:hideMark/>
          </w:tcPr>
          <w:p w14:paraId="53CD4770"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7</w:t>
            </w:r>
          </w:p>
        </w:tc>
        <w:tc>
          <w:tcPr>
            <w:tcW w:w="1233" w:type="dxa"/>
            <w:tcBorders>
              <w:top w:val="nil"/>
              <w:left w:val="nil"/>
              <w:bottom w:val="single" w:sz="4" w:space="0" w:color="auto"/>
              <w:right w:val="single" w:sz="4" w:space="0" w:color="auto"/>
            </w:tcBorders>
            <w:vAlign w:val="center"/>
            <w:hideMark/>
          </w:tcPr>
          <w:p w14:paraId="053A6434"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21.21</w:t>
            </w:r>
          </w:p>
        </w:tc>
      </w:tr>
      <w:tr w:rsidR="004B1BBA" w:rsidRPr="00EC15BD" w14:paraId="6B4418A6" w14:textId="77777777" w:rsidTr="00997A63">
        <w:trPr>
          <w:trHeight w:val="219"/>
        </w:trPr>
        <w:tc>
          <w:tcPr>
            <w:tcW w:w="1013" w:type="dxa"/>
            <w:vMerge/>
            <w:tcBorders>
              <w:left w:val="single" w:sz="4" w:space="0" w:color="auto"/>
              <w:right w:val="single" w:sz="4" w:space="0" w:color="auto"/>
            </w:tcBorders>
            <w:vAlign w:val="center"/>
            <w:hideMark/>
          </w:tcPr>
          <w:p w14:paraId="4D0D276B"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0CAE0AF1" w14:textId="4EC9AAC0"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Seasonal variations in prices and availability</w:t>
            </w:r>
          </w:p>
        </w:tc>
        <w:tc>
          <w:tcPr>
            <w:tcW w:w="860" w:type="dxa"/>
            <w:tcBorders>
              <w:top w:val="nil"/>
              <w:left w:val="nil"/>
              <w:bottom w:val="single" w:sz="4" w:space="0" w:color="auto"/>
              <w:right w:val="single" w:sz="4" w:space="0" w:color="auto"/>
            </w:tcBorders>
            <w:vAlign w:val="center"/>
            <w:hideMark/>
          </w:tcPr>
          <w:p w14:paraId="0BE67594"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13</w:t>
            </w:r>
          </w:p>
        </w:tc>
        <w:tc>
          <w:tcPr>
            <w:tcW w:w="1233" w:type="dxa"/>
            <w:tcBorders>
              <w:top w:val="nil"/>
              <w:left w:val="nil"/>
              <w:bottom w:val="single" w:sz="4" w:space="0" w:color="auto"/>
              <w:right w:val="single" w:sz="4" w:space="0" w:color="auto"/>
            </w:tcBorders>
            <w:vAlign w:val="center"/>
            <w:hideMark/>
          </w:tcPr>
          <w:p w14:paraId="233960D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39.39</w:t>
            </w:r>
          </w:p>
        </w:tc>
      </w:tr>
      <w:tr w:rsidR="004B1BBA" w:rsidRPr="00EC15BD" w14:paraId="128A1D84" w14:textId="77777777" w:rsidTr="00997A63">
        <w:trPr>
          <w:trHeight w:val="219"/>
        </w:trPr>
        <w:tc>
          <w:tcPr>
            <w:tcW w:w="1013" w:type="dxa"/>
            <w:vMerge/>
            <w:tcBorders>
              <w:left w:val="single" w:sz="4" w:space="0" w:color="auto"/>
              <w:right w:val="single" w:sz="4" w:space="0" w:color="auto"/>
            </w:tcBorders>
            <w:vAlign w:val="center"/>
            <w:hideMark/>
          </w:tcPr>
          <w:p w14:paraId="2E7299A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7D7CA31B" w14:textId="3D07E044"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Risk of increased production costs</w:t>
            </w:r>
          </w:p>
        </w:tc>
        <w:tc>
          <w:tcPr>
            <w:tcW w:w="860" w:type="dxa"/>
            <w:tcBorders>
              <w:top w:val="nil"/>
              <w:left w:val="nil"/>
              <w:bottom w:val="single" w:sz="4" w:space="0" w:color="auto"/>
              <w:right w:val="single" w:sz="4" w:space="0" w:color="auto"/>
            </w:tcBorders>
            <w:vAlign w:val="center"/>
            <w:hideMark/>
          </w:tcPr>
          <w:p w14:paraId="318A390C"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7</w:t>
            </w:r>
          </w:p>
        </w:tc>
        <w:tc>
          <w:tcPr>
            <w:tcW w:w="1233" w:type="dxa"/>
            <w:tcBorders>
              <w:top w:val="nil"/>
              <w:left w:val="nil"/>
              <w:bottom w:val="single" w:sz="4" w:space="0" w:color="auto"/>
              <w:right w:val="single" w:sz="4" w:space="0" w:color="auto"/>
            </w:tcBorders>
            <w:vAlign w:val="center"/>
            <w:hideMark/>
          </w:tcPr>
          <w:p w14:paraId="1EBB4D1D"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21.21</w:t>
            </w:r>
          </w:p>
        </w:tc>
      </w:tr>
      <w:tr w:rsidR="004B1BBA" w:rsidRPr="00EC15BD" w14:paraId="087D2311" w14:textId="77777777" w:rsidTr="00997A63">
        <w:trPr>
          <w:trHeight w:val="219"/>
        </w:trPr>
        <w:tc>
          <w:tcPr>
            <w:tcW w:w="1013" w:type="dxa"/>
            <w:vMerge/>
            <w:tcBorders>
              <w:left w:val="single" w:sz="4" w:space="0" w:color="auto"/>
              <w:right w:val="single" w:sz="4" w:space="0" w:color="auto"/>
            </w:tcBorders>
            <w:vAlign w:val="center"/>
            <w:hideMark/>
          </w:tcPr>
          <w:p w14:paraId="579B0B79"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7213F579" w14:textId="3B57137A"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Power outages, water shortages, poor road conditions</w:t>
            </w:r>
          </w:p>
        </w:tc>
        <w:tc>
          <w:tcPr>
            <w:tcW w:w="860" w:type="dxa"/>
            <w:tcBorders>
              <w:top w:val="nil"/>
              <w:left w:val="nil"/>
              <w:bottom w:val="single" w:sz="4" w:space="0" w:color="auto"/>
              <w:right w:val="single" w:sz="4" w:space="0" w:color="auto"/>
            </w:tcBorders>
            <w:vAlign w:val="center"/>
            <w:hideMark/>
          </w:tcPr>
          <w:p w14:paraId="02BD1EF8"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12</w:t>
            </w:r>
          </w:p>
        </w:tc>
        <w:tc>
          <w:tcPr>
            <w:tcW w:w="1233" w:type="dxa"/>
            <w:tcBorders>
              <w:top w:val="nil"/>
              <w:left w:val="nil"/>
              <w:bottom w:val="single" w:sz="4" w:space="0" w:color="auto"/>
              <w:right w:val="single" w:sz="4" w:space="0" w:color="auto"/>
            </w:tcBorders>
            <w:vAlign w:val="center"/>
            <w:hideMark/>
          </w:tcPr>
          <w:p w14:paraId="2C59B4E3"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36.36</w:t>
            </w:r>
          </w:p>
        </w:tc>
      </w:tr>
      <w:tr w:rsidR="004B1BBA" w:rsidRPr="00EC15BD" w14:paraId="1956E984" w14:textId="77777777" w:rsidTr="00997A63">
        <w:trPr>
          <w:trHeight w:val="219"/>
        </w:trPr>
        <w:tc>
          <w:tcPr>
            <w:tcW w:w="1013" w:type="dxa"/>
            <w:vMerge/>
            <w:tcBorders>
              <w:left w:val="single" w:sz="4" w:space="0" w:color="auto"/>
              <w:right w:val="single" w:sz="4" w:space="0" w:color="auto"/>
            </w:tcBorders>
            <w:vAlign w:val="center"/>
            <w:hideMark/>
          </w:tcPr>
          <w:p w14:paraId="43B6E8F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5B132E01" w14:textId="20B3C880"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Difficulties in storing and preserving products</w:t>
            </w:r>
          </w:p>
        </w:tc>
        <w:tc>
          <w:tcPr>
            <w:tcW w:w="860" w:type="dxa"/>
            <w:tcBorders>
              <w:top w:val="nil"/>
              <w:left w:val="nil"/>
              <w:bottom w:val="single" w:sz="4" w:space="0" w:color="auto"/>
              <w:right w:val="single" w:sz="4" w:space="0" w:color="auto"/>
            </w:tcBorders>
            <w:vAlign w:val="center"/>
            <w:hideMark/>
          </w:tcPr>
          <w:p w14:paraId="09D8CF0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6</w:t>
            </w:r>
          </w:p>
        </w:tc>
        <w:tc>
          <w:tcPr>
            <w:tcW w:w="1233" w:type="dxa"/>
            <w:tcBorders>
              <w:top w:val="nil"/>
              <w:left w:val="nil"/>
              <w:bottom w:val="single" w:sz="4" w:space="0" w:color="auto"/>
              <w:right w:val="single" w:sz="4" w:space="0" w:color="auto"/>
            </w:tcBorders>
            <w:vAlign w:val="center"/>
            <w:hideMark/>
          </w:tcPr>
          <w:p w14:paraId="5D8A2FC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18.18</w:t>
            </w:r>
          </w:p>
        </w:tc>
      </w:tr>
      <w:tr w:rsidR="004B1BBA" w:rsidRPr="00EC15BD" w14:paraId="0435C139" w14:textId="77777777" w:rsidTr="00997A63">
        <w:trPr>
          <w:trHeight w:val="219"/>
        </w:trPr>
        <w:tc>
          <w:tcPr>
            <w:tcW w:w="1013" w:type="dxa"/>
            <w:vMerge/>
            <w:tcBorders>
              <w:left w:val="single" w:sz="4" w:space="0" w:color="auto"/>
              <w:right w:val="single" w:sz="4" w:space="0" w:color="auto"/>
            </w:tcBorders>
            <w:vAlign w:val="center"/>
            <w:hideMark/>
          </w:tcPr>
          <w:p w14:paraId="36491DBB"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2E06724A" w14:textId="55301D20"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Frequent changes in regulations and procedures</w:t>
            </w:r>
          </w:p>
        </w:tc>
        <w:tc>
          <w:tcPr>
            <w:tcW w:w="860" w:type="dxa"/>
            <w:tcBorders>
              <w:top w:val="nil"/>
              <w:left w:val="nil"/>
              <w:bottom w:val="single" w:sz="4" w:space="0" w:color="auto"/>
              <w:right w:val="single" w:sz="4" w:space="0" w:color="auto"/>
            </w:tcBorders>
            <w:vAlign w:val="center"/>
            <w:hideMark/>
          </w:tcPr>
          <w:p w14:paraId="485B552D"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13</w:t>
            </w:r>
          </w:p>
        </w:tc>
        <w:tc>
          <w:tcPr>
            <w:tcW w:w="1233" w:type="dxa"/>
            <w:tcBorders>
              <w:top w:val="nil"/>
              <w:left w:val="nil"/>
              <w:bottom w:val="single" w:sz="4" w:space="0" w:color="auto"/>
              <w:right w:val="single" w:sz="4" w:space="0" w:color="auto"/>
            </w:tcBorders>
            <w:vAlign w:val="center"/>
            <w:hideMark/>
          </w:tcPr>
          <w:p w14:paraId="72DF867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39.39</w:t>
            </w:r>
          </w:p>
        </w:tc>
      </w:tr>
      <w:tr w:rsidR="004B1BBA" w:rsidRPr="00EC15BD" w14:paraId="4C0690A4" w14:textId="77777777" w:rsidTr="00997A63">
        <w:trPr>
          <w:trHeight w:val="219"/>
        </w:trPr>
        <w:tc>
          <w:tcPr>
            <w:tcW w:w="1013" w:type="dxa"/>
            <w:vMerge/>
            <w:tcBorders>
              <w:left w:val="single" w:sz="4" w:space="0" w:color="auto"/>
              <w:right w:val="single" w:sz="4" w:space="0" w:color="auto"/>
            </w:tcBorders>
            <w:vAlign w:val="center"/>
            <w:hideMark/>
          </w:tcPr>
          <w:p w14:paraId="1D425A49"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158E6D4D" w14:textId="19216952"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D023A7">
              <w:t>Bureaucracy and red tape</w:t>
            </w:r>
          </w:p>
        </w:tc>
        <w:tc>
          <w:tcPr>
            <w:tcW w:w="860" w:type="dxa"/>
            <w:tcBorders>
              <w:top w:val="nil"/>
              <w:left w:val="nil"/>
              <w:bottom w:val="single" w:sz="4" w:space="0" w:color="auto"/>
              <w:right w:val="single" w:sz="4" w:space="0" w:color="auto"/>
            </w:tcBorders>
            <w:vAlign w:val="center"/>
            <w:hideMark/>
          </w:tcPr>
          <w:p w14:paraId="1403E117"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2</w:t>
            </w:r>
          </w:p>
        </w:tc>
        <w:tc>
          <w:tcPr>
            <w:tcW w:w="1233" w:type="dxa"/>
            <w:tcBorders>
              <w:top w:val="nil"/>
              <w:left w:val="nil"/>
              <w:bottom w:val="single" w:sz="4" w:space="0" w:color="auto"/>
              <w:right w:val="single" w:sz="4" w:space="0" w:color="auto"/>
            </w:tcBorders>
            <w:vAlign w:val="center"/>
            <w:hideMark/>
          </w:tcPr>
          <w:p w14:paraId="73DEF915"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6.06</w:t>
            </w:r>
          </w:p>
        </w:tc>
      </w:tr>
      <w:tr w:rsidR="004B1BBA" w:rsidRPr="00EC15BD" w14:paraId="7B43E428" w14:textId="77777777" w:rsidTr="00997A63">
        <w:trPr>
          <w:trHeight w:val="219"/>
        </w:trPr>
        <w:tc>
          <w:tcPr>
            <w:tcW w:w="1013" w:type="dxa"/>
            <w:vMerge/>
            <w:tcBorders>
              <w:left w:val="single" w:sz="4" w:space="0" w:color="auto"/>
              <w:right w:val="single" w:sz="4" w:space="0" w:color="auto"/>
            </w:tcBorders>
            <w:vAlign w:val="center"/>
            <w:hideMark/>
          </w:tcPr>
          <w:p w14:paraId="32E7C0B7"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7FD8FDD9" w14:textId="67340875"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Lack of financial resources for investment</w:t>
            </w:r>
          </w:p>
        </w:tc>
        <w:tc>
          <w:tcPr>
            <w:tcW w:w="860" w:type="dxa"/>
            <w:tcBorders>
              <w:top w:val="nil"/>
              <w:left w:val="nil"/>
              <w:bottom w:val="single" w:sz="4" w:space="0" w:color="auto"/>
              <w:right w:val="single" w:sz="4" w:space="0" w:color="auto"/>
            </w:tcBorders>
            <w:vAlign w:val="center"/>
            <w:hideMark/>
          </w:tcPr>
          <w:p w14:paraId="428F7813"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10</w:t>
            </w:r>
          </w:p>
        </w:tc>
        <w:tc>
          <w:tcPr>
            <w:tcW w:w="1233" w:type="dxa"/>
            <w:tcBorders>
              <w:top w:val="nil"/>
              <w:left w:val="nil"/>
              <w:bottom w:val="single" w:sz="4" w:space="0" w:color="auto"/>
              <w:right w:val="single" w:sz="4" w:space="0" w:color="auto"/>
            </w:tcBorders>
            <w:vAlign w:val="center"/>
            <w:hideMark/>
          </w:tcPr>
          <w:p w14:paraId="14FE4FB1"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30.30</w:t>
            </w:r>
          </w:p>
        </w:tc>
      </w:tr>
      <w:tr w:rsidR="004B1BBA" w:rsidRPr="00EC15BD" w14:paraId="3F04F917" w14:textId="77777777" w:rsidTr="00997A63">
        <w:trPr>
          <w:trHeight w:val="219"/>
        </w:trPr>
        <w:tc>
          <w:tcPr>
            <w:tcW w:w="1013" w:type="dxa"/>
            <w:vMerge/>
            <w:tcBorders>
              <w:left w:val="single" w:sz="4" w:space="0" w:color="auto"/>
              <w:right w:val="single" w:sz="4" w:space="0" w:color="auto"/>
            </w:tcBorders>
            <w:vAlign w:val="center"/>
            <w:hideMark/>
          </w:tcPr>
          <w:p w14:paraId="7694CED6"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45CFCEC5" w14:textId="64014627"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Restrictive bank credit conditions</w:t>
            </w:r>
          </w:p>
        </w:tc>
        <w:tc>
          <w:tcPr>
            <w:tcW w:w="860" w:type="dxa"/>
            <w:tcBorders>
              <w:top w:val="nil"/>
              <w:left w:val="nil"/>
              <w:bottom w:val="single" w:sz="4" w:space="0" w:color="auto"/>
              <w:right w:val="single" w:sz="4" w:space="0" w:color="auto"/>
            </w:tcBorders>
            <w:vAlign w:val="center"/>
            <w:hideMark/>
          </w:tcPr>
          <w:p w14:paraId="503C2C1D"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4</w:t>
            </w:r>
          </w:p>
        </w:tc>
        <w:tc>
          <w:tcPr>
            <w:tcW w:w="1233" w:type="dxa"/>
            <w:tcBorders>
              <w:top w:val="nil"/>
              <w:left w:val="nil"/>
              <w:bottom w:val="single" w:sz="4" w:space="0" w:color="auto"/>
              <w:right w:val="single" w:sz="4" w:space="0" w:color="auto"/>
            </w:tcBorders>
            <w:vAlign w:val="center"/>
            <w:hideMark/>
          </w:tcPr>
          <w:p w14:paraId="2F75387E"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12.12</w:t>
            </w:r>
          </w:p>
        </w:tc>
      </w:tr>
      <w:tr w:rsidR="004B1BBA" w:rsidRPr="00EC15BD" w14:paraId="03C3E48D" w14:textId="77777777" w:rsidTr="00997A63">
        <w:trPr>
          <w:trHeight w:val="219"/>
        </w:trPr>
        <w:tc>
          <w:tcPr>
            <w:tcW w:w="1013" w:type="dxa"/>
            <w:vMerge/>
            <w:tcBorders>
              <w:left w:val="single" w:sz="4" w:space="0" w:color="auto"/>
              <w:right w:val="single" w:sz="4" w:space="0" w:color="auto"/>
            </w:tcBorders>
            <w:vAlign w:val="center"/>
            <w:hideMark/>
          </w:tcPr>
          <w:p w14:paraId="3CD4AD7D"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hideMark/>
          </w:tcPr>
          <w:p w14:paraId="46106ED9" w14:textId="69CBDD8C"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Risk of non-compliance with health standards</w:t>
            </w:r>
          </w:p>
        </w:tc>
        <w:tc>
          <w:tcPr>
            <w:tcW w:w="860" w:type="dxa"/>
            <w:tcBorders>
              <w:top w:val="nil"/>
              <w:left w:val="nil"/>
              <w:bottom w:val="single" w:sz="4" w:space="0" w:color="auto"/>
              <w:right w:val="single" w:sz="4" w:space="0" w:color="auto"/>
            </w:tcBorders>
            <w:vAlign w:val="center"/>
            <w:hideMark/>
          </w:tcPr>
          <w:p w14:paraId="7F795DE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10</w:t>
            </w:r>
          </w:p>
        </w:tc>
        <w:tc>
          <w:tcPr>
            <w:tcW w:w="1233" w:type="dxa"/>
            <w:tcBorders>
              <w:top w:val="nil"/>
              <w:left w:val="nil"/>
              <w:bottom w:val="single" w:sz="4" w:space="0" w:color="auto"/>
              <w:right w:val="single" w:sz="4" w:space="0" w:color="auto"/>
            </w:tcBorders>
            <w:vAlign w:val="center"/>
            <w:hideMark/>
          </w:tcPr>
          <w:p w14:paraId="6E13AC3F"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30.30</w:t>
            </w:r>
          </w:p>
        </w:tc>
      </w:tr>
      <w:tr w:rsidR="004B1BBA" w:rsidRPr="00EC15BD" w14:paraId="0194637D" w14:textId="77777777" w:rsidTr="00997A63">
        <w:trPr>
          <w:trHeight w:val="219"/>
        </w:trPr>
        <w:tc>
          <w:tcPr>
            <w:tcW w:w="1013" w:type="dxa"/>
            <w:vMerge/>
            <w:tcBorders>
              <w:left w:val="single" w:sz="4" w:space="0" w:color="auto"/>
              <w:right w:val="single" w:sz="4" w:space="0" w:color="auto"/>
            </w:tcBorders>
            <w:vAlign w:val="center"/>
            <w:hideMark/>
          </w:tcPr>
          <w:p w14:paraId="0D23ABD9"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nil"/>
              <w:right w:val="single" w:sz="4" w:space="0" w:color="auto"/>
            </w:tcBorders>
            <w:hideMark/>
          </w:tcPr>
          <w:p w14:paraId="2C846745" w14:textId="762DFF24" w:rsidR="004B1BBA" w:rsidRPr="00EC15BD"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D023A7">
              <w:t>Complaints and loss of consumer confidence</w:t>
            </w:r>
          </w:p>
        </w:tc>
        <w:tc>
          <w:tcPr>
            <w:tcW w:w="860" w:type="dxa"/>
            <w:tcBorders>
              <w:top w:val="nil"/>
              <w:left w:val="nil"/>
              <w:bottom w:val="nil"/>
              <w:right w:val="single" w:sz="4" w:space="0" w:color="auto"/>
            </w:tcBorders>
            <w:vAlign w:val="center"/>
            <w:hideMark/>
          </w:tcPr>
          <w:p w14:paraId="6E7A87D2"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3</w:t>
            </w:r>
          </w:p>
        </w:tc>
        <w:tc>
          <w:tcPr>
            <w:tcW w:w="1233" w:type="dxa"/>
            <w:tcBorders>
              <w:top w:val="nil"/>
              <w:left w:val="nil"/>
              <w:bottom w:val="nil"/>
              <w:right w:val="single" w:sz="4" w:space="0" w:color="auto"/>
            </w:tcBorders>
            <w:vAlign w:val="center"/>
            <w:hideMark/>
          </w:tcPr>
          <w:p w14:paraId="6DB9879C" w14:textId="77777777" w:rsidR="004B1BBA" w:rsidRPr="00EC15BD"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EC15BD">
              <w:rPr>
                <w:rFonts w:ascii="Times New Roman" w:eastAsia="Times New Roman" w:hAnsi="Times New Roman" w:cs="Times New Roman"/>
                <w:color w:val="auto"/>
                <w:sz w:val="16"/>
                <w:szCs w:val="16"/>
                <w:lang w:eastAsia="fr-FR"/>
              </w:rPr>
              <w:t>9.09</w:t>
            </w:r>
          </w:p>
        </w:tc>
      </w:tr>
      <w:tr w:rsidR="00EC15BD" w:rsidRPr="00EC15BD" w14:paraId="7E59D360" w14:textId="77777777" w:rsidTr="00567733">
        <w:trPr>
          <w:trHeight w:val="219"/>
        </w:trPr>
        <w:tc>
          <w:tcPr>
            <w:tcW w:w="1013" w:type="dxa"/>
            <w:tcBorders>
              <w:left w:val="single" w:sz="4" w:space="0" w:color="auto"/>
              <w:bottom w:val="single" w:sz="4" w:space="0" w:color="auto"/>
              <w:right w:val="single" w:sz="4" w:space="0" w:color="auto"/>
            </w:tcBorders>
            <w:vAlign w:val="center"/>
          </w:tcPr>
          <w:p w14:paraId="34B9509B" w14:textId="77777777" w:rsidR="00946C43" w:rsidRPr="00EC15BD" w:rsidRDefault="00946C43" w:rsidP="00EC15BD">
            <w:pPr>
              <w:spacing w:after="0" w:line="240" w:lineRule="auto"/>
              <w:jc w:val="both"/>
              <w:rPr>
                <w:rFonts w:ascii="Times New Roman" w:eastAsia="Times New Roman" w:hAnsi="Times New Roman" w:cs="Times New Roman"/>
                <w:color w:val="auto"/>
                <w:sz w:val="16"/>
                <w:szCs w:val="16"/>
                <w:lang w:eastAsia="fr-FR"/>
              </w:rPr>
            </w:pPr>
          </w:p>
        </w:tc>
        <w:tc>
          <w:tcPr>
            <w:tcW w:w="1975" w:type="dxa"/>
            <w:tcBorders>
              <w:top w:val="nil"/>
              <w:left w:val="nil"/>
              <w:bottom w:val="single" w:sz="4" w:space="0" w:color="auto"/>
              <w:right w:val="single" w:sz="4" w:space="0" w:color="auto"/>
            </w:tcBorders>
            <w:vAlign w:val="center"/>
          </w:tcPr>
          <w:p w14:paraId="44562BDE" w14:textId="77777777" w:rsidR="00946C43" w:rsidRPr="00EC15BD" w:rsidRDefault="00946C43" w:rsidP="00EC15BD">
            <w:pPr>
              <w:spacing w:after="0" w:line="240" w:lineRule="auto"/>
              <w:jc w:val="both"/>
              <w:rPr>
                <w:rFonts w:ascii="Times New Roman" w:eastAsia="Times New Roman" w:hAnsi="Times New Roman" w:cs="Times New Roman"/>
                <w:color w:val="auto"/>
                <w:sz w:val="16"/>
                <w:szCs w:val="16"/>
                <w:lang w:val="fr-FR" w:eastAsia="fr-FR"/>
              </w:rPr>
            </w:pPr>
          </w:p>
        </w:tc>
        <w:tc>
          <w:tcPr>
            <w:tcW w:w="860" w:type="dxa"/>
            <w:tcBorders>
              <w:top w:val="nil"/>
              <w:left w:val="nil"/>
              <w:bottom w:val="single" w:sz="4" w:space="0" w:color="auto"/>
              <w:right w:val="single" w:sz="4" w:space="0" w:color="auto"/>
            </w:tcBorders>
            <w:vAlign w:val="center"/>
          </w:tcPr>
          <w:p w14:paraId="38DDB5A9" w14:textId="77777777" w:rsidR="00946C43" w:rsidRPr="00EC15BD" w:rsidRDefault="00946C43" w:rsidP="00EC15BD">
            <w:pPr>
              <w:spacing w:after="0" w:line="240" w:lineRule="auto"/>
              <w:jc w:val="both"/>
              <w:rPr>
                <w:rFonts w:ascii="Times New Roman" w:eastAsia="Times New Roman" w:hAnsi="Times New Roman" w:cs="Times New Roman"/>
                <w:color w:val="auto"/>
                <w:sz w:val="16"/>
                <w:szCs w:val="16"/>
                <w:lang w:eastAsia="fr-FR"/>
              </w:rPr>
            </w:pPr>
          </w:p>
        </w:tc>
        <w:tc>
          <w:tcPr>
            <w:tcW w:w="1233" w:type="dxa"/>
            <w:tcBorders>
              <w:top w:val="nil"/>
              <w:left w:val="nil"/>
              <w:bottom w:val="single" w:sz="4" w:space="0" w:color="auto"/>
              <w:right w:val="single" w:sz="4" w:space="0" w:color="auto"/>
            </w:tcBorders>
            <w:vAlign w:val="center"/>
          </w:tcPr>
          <w:p w14:paraId="2C8ED3A3" w14:textId="77777777" w:rsidR="00946C43" w:rsidRPr="00EC15BD" w:rsidRDefault="00946C43" w:rsidP="00EC15BD">
            <w:pPr>
              <w:spacing w:after="0" w:line="240" w:lineRule="auto"/>
              <w:jc w:val="both"/>
              <w:rPr>
                <w:rFonts w:ascii="Times New Roman" w:eastAsia="Times New Roman" w:hAnsi="Times New Roman" w:cs="Times New Roman"/>
                <w:color w:val="auto"/>
                <w:sz w:val="16"/>
                <w:szCs w:val="16"/>
                <w:lang w:eastAsia="fr-FR"/>
              </w:rPr>
            </w:pPr>
          </w:p>
        </w:tc>
      </w:tr>
    </w:tbl>
    <w:p w14:paraId="570F0ECC" w14:textId="77777777" w:rsidR="00567733" w:rsidRPr="00EC15BD" w:rsidRDefault="00567733" w:rsidP="00EC15BD">
      <w:pPr>
        <w:spacing w:after="0" w:line="240" w:lineRule="auto"/>
        <w:jc w:val="both"/>
        <w:rPr>
          <w:rStyle w:val="Strong"/>
          <w:rFonts w:ascii="Times New Roman" w:hAnsi="Times New Roman" w:cs="Times New Roman"/>
          <w:color w:val="auto"/>
        </w:rPr>
      </w:pPr>
    </w:p>
    <w:p w14:paraId="77B78AF0" w14:textId="77777777" w:rsidR="00B3038D" w:rsidRPr="00EC15BD" w:rsidRDefault="00567733" w:rsidP="00EC15BD">
      <w:pPr>
        <w:pStyle w:val="Heading1"/>
        <w:spacing w:before="0"/>
        <w:jc w:val="both"/>
        <w:rPr>
          <w:rStyle w:val="Strong"/>
          <w:rFonts w:ascii="Times New Roman" w:hAnsi="Times New Roman" w:cs="Times New Roman"/>
          <w:b w:val="0"/>
          <w:bCs/>
          <w:color w:val="auto"/>
          <w:sz w:val="22"/>
          <w:szCs w:val="22"/>
        </w:rPr>
      </w:pPr>
      <w:r w:rsidRPr="00EC15BD">
        <w:rPr>
          <w:rStyle w:val="Strong"/>
          <w:rFonts w:ascii="Times New Roman" w:hAnsi="Times New Roman" w:cs="Times New Roman"/>
          <w:color w:val="auto"/>
        </w:rPr>
        <w:t>Table 15.</w:t>
      </w:r>
      <w:r w:rsidRPr="00EC15BD">
        <w:rPr>
          <w:rFonts w:ascii="Times New Roman" w:hAnsi="Times New Roman" w:cs="Times New Roman"/>
          <w:b/>
          <w:color w:val="auto"/>
        </w:rPr>
        <w:t xml:space="preserve"> Kaiser–Meyer–Olkin (KMO) Measure and Bartlett’s Test of Sphericity</w:t>
      </w:r>
      <w:r w:rsidR="00B3038D" w:rsidRPr="00EC15BD">
        <w:rPr>
          <w:rStyle w:val="Strong"/>
          <w:rFonts w:ascii="Times New Roman" w:hAnsi="Times New Roman" w:cs="Times New Roman"/>
          <w:b w:val="0"/>
          <w:color w:val="auto"/>
          <w:sz w:val="22"/>
          <w:szCs w:val="22"/>
        </w:rPr>
        <w:t xml:space="preserve"> </w:t>
      </w:r>
    </w:p>
    <w:tbl>
      <w:tblPr>
        <w:tblW w:w="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47"/>
        <w:gridCol w:w="2147"/>
        <w:gridCol w:w="885"/>
      </w:tblGrid>
      <w:tr w:rsidR="00EC15BD" w:rsidRPr="00A4570C" w14:paraId="34289EB3" w14:textId="77777777" w:rsidTr="005B67EC">
        <w:trPr>
          <w:cantSplit/>
          <w:trHeight w:val="237"/>
        </w:trPr>
        <w:tc>
          <w:tcPr>
            <w:tcW w:w="51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5A096E" w14:textId="380CF287" w:rsidR="00B3038D" w:rsidRPr="00EC15BD" w:rsidRDefault="004B1BBA" w:rsidP="00EC15BD">
            <w:pPr>
              <w:autoSpaceDE w:val="0"/>
              <w:autoSpaceDN w:val="0"/>
              <w:adjustRightInd w:val="0"/>
              <w:spacing w:after="0" w:line="240" w:lineRule="auto"/>
              <w:ind w:left="60" w:right="60"/>
              <w:jc w:val="both"/>
              <w:rPr>
                <w:rFonts w:ascii="Times New Roman" w:hAnsi="Times New Roman" w:cs="Times New Roman"/>
                <w:color w:val="auto"/>
                <w:sz w:val="16"/>
                <w:szCs w:val="16"/>
                <w:lang w:val="fr-FR"/>
              </w:rPr>
            </w:pPr>
            <w:r w:rsidRPr="004B1BBA">
              <w:rPr>
                <w:rFonts w:ascii="Times New Roman" w:hAnsi="Times New Roman" w:cs="Times New Roman"/>
                <w:b/>
                <w:bCs/>
                <w:color w:val="auto"/>
                <w:sz w:val="16"/>
                <w:szCs w:val="16"/>
                <w:lang w:val="fr-FR"/>
              </w:rPr>
              <w:t>KMO index and Bartlett test</w:t>
            </w:r>
          </w:p>
        </w:tc>
      </w:tr>
      <w:tr w:rsidR="004B1BBA" w:rsidRPr="00EC15BD" w14:paraId="725FB425" w14:textId="77777777" w:rsidTr="00AF77F7">
        <w:trPr>
          <w:cantSplit/>
          <w:trHeight w:val="492"/>
        </w:trPr>
        <w:tc>
          <w:tcPr>
            <w:tcW w:w="429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5CF56C" w14:textId="1951E35A"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fr-FR"/>
              </w:rPr>
            </w:pPr>
            <w:r w:rsidRPr="0086724D">
              <w:t>Kaiser-Meyer-Olkin sampling accuracy measure.</w:t>
            </w:r>
          </w:p>
        </w:tc>
        <w:tc>
          <w:tcPr>
            <w:tcW w:w="885" w:type="dxa"/>
            <w:tcBorders>
              <w:top w:val="single" w:sz="4" w:space="0" w:color="auto"/>
              <w:left w:val="single" w:sz="4" w:space="0" w:color="auto"/>
              <w:bottom w:val="single" w:sz="4" w:space="0" w:color="auto"/>
              <w:right w:val="single" w:sz="4" w:space="0" w:color="auto"/>
            </w:tcBorders>
            <w:shd w:val="clear" w:color="auto" w:fill="FFFFFF"/>
            <w:hideMark/>
          </w:tcPr>
          <w:p w14:paraId="2A3FF326" w14:textId="46D78766"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86724D">
              <w:t>Kaiser-Meyer-Olkin sampling accuracy measure.</w:t>
            </w:r>
          </w:p>
        </w:tc>
      </w:tr>
      <w:tr w:rsidR="004B1BBA" w:rsidRPr="00EC15BD" w14:paraId="11FFAD44" w14:textId="77777777" w:rsidTr="00AF77F7">
        <w:trPr>
          <w:cantSplit/>
          <w:trHeight w:val="237"/>
        </w:trPr>
        <w:tc>
          <w:tcPr>
            <w:tcW w:w="21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92F031" w14:textId="77777777"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fr-FR"/>
              </w:rPr>
            </w:pPr>
            <w:r w:rsidRPr="0086724D">
              <w:t>Bartlett's sphericity test: approximate chi-square.</w:t>
            </w:r>
          </w:p>
          <w:p w14:paraId="5C8EEA3F" w14:textId="7A154311"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fr-FR"/>
              </w:rPr>
            </w:pPr>
            <w:r w:rsidRPr="0086724D">
              <w:t>degrees of freedom.</w:t>
            </w:r>
          </w:p>
        </w:tc>
        <w:tc>
          <w:tcPr>
            <w:tcW w:w="2147" w:type="dxa"/>
            <w:tcBorders>
              <w:top w:val="single" w:sz="4" w:space="0" w:color="auto"/>
              <w:left w:val="single" w:sz="4" w:space="0" w:color="auto"/>
              <w:bottom w:val="single" w:sz="4" w:space="0" w:color="auto"/>
              <w:right w:val="single" w:sz="4" w:space="0" w:color="auto"/>
            </w:tcBorders>
            <w:shd w:val="clear" w:color="auto" w:fill="FFFFFF"/>
            <w:hideMark/>
          </w:tcPr>
          <w:p w14:paraId="71BD67FF" w14:textId="18C796D2"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86724D">
              <w:t>Bartlett's sphericity test: approximate chi-square.</w:t>
            </w:r>
          </w:p>
        </w:tc>
        <w:tc>
          <w:tcPr>
            <w:tcW w:w="885" w:type="dxa"/>
            <w:tcBorders>
              <w:top w:val="single" w:sz="4" w:space="0" w:color="auto"/>
              <w:left w:val="single" w:sz="4" w:space="0" w:color="auto"/>
              <w:bottom w:val="single" w:sz="4" w:space="0" w:color="auto"/>
              <w:right w:val="single" w:sz="4" w:space="0" w:color="auto"/>
            </w:tcBorders>
            <w:shd w:val="clear" w:color="auto" w:fill="FFFFFF"/>
            <w:hideMark/>
          </w:tcPr>
          <w:p w14:paraId="0A4B9E2C" w14:textId="77777777"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EC15BD">
              <w:rPr>
                <w:rFonts w:ascii="Times New Roman" w:hAnsi="Times New Roman" w:cs="Times New Roman"/>
                <w:color w:val="auto"/>
                <w:sz w:val="16"/>
                <w:szCs w:val="16"/>
              </w:rPr>
              <w:t>133,301</w:t>
            </w:r>
          </w:p>
        </w:tc>
      </w:tr>
      <w:tr w:rsidR="004B1BBA" w:rsidRPr="00EC15BD" w14:paraId="390B8D5F" w14:textId="77777777" w:rsidTr="00AF77F7">
        <w:trPr>
          <w:cantSplit/>
          <w:trHeight w:val="255"/>
        </w:trPr>
        <w:tc>
          <w:tcPr>
            <w:tcW w:w="2147" w:type="dxa"/>
            <w:vMerge/>
            <w:tcBorders>
              <w:top w:val="single" w:sz="4" w:space="0" w:color="auto"/>
              <w:left w:val="single" w:sz="4" w:space="0" w:color="auto"/>
              <w:bottom w:val="single" w:sz="4" w:space="0" w:color="auto"/>
              <w:right w:val="single" w:sz="4" w:space="0" w:color="auto"/>
            </w:tcBorders>
            <w:hideMark/>
          </w:tcPr>
          <w:p w14:paraId="18A6D4C9" w14:textId="77777777" w:rsidR="004B1BBA" w:rsidRPr="00EC15BD" w:rsidRDefault="004B1BBA" w:rsidP="004B1BBA">
            <w:pPr>
              <w:spacing w:after="0" w:line="240" w:lineRule="auto"/>
              <w:jc w:val="both"/>
              <w:rPr>
                <w:rFonts w:ascii="Times New Roman" w:hAnsi="Times New Roman" w:cs="Times New Roman"/>
                <w:color w:val="auto"/>
                <w:sz w:val="16"/>
                <w:szCs w:val="16"/>
              </w:rPr>
            </w:pPr>
          </w:p>
        </w:tc>
        <w:tc>
          <w:tcPr>
            <w:tcW w:w="2147" w:type="dxa"/>
            <w:tcBorders>
              <w:top w:val="single" w:sz="4" w:space="0" w:color="auto"/>
              <w:left w:val="single" w:sz="4" w:space="0" w:color="auto"/>
              <w:bottom w:val="single" w:sz="4" w:space="0" w:color="auto"/>
              <w:right w:val="single" w:sz="4" w:space="0" w:color="auto"/>
            </w:tcBorders>
            <w:shd w:val="clear" w:color="auto" w:fill="FFFFFF"/>
            <w:hideMark/>
          </w:tcPr>
          <w:p w14:paraId="533DD6A5" w14:textId="45A240FB"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86724D">
              <w:t>degrees of freedom.</w:t>
            </w:r>
          </w:p>
        </w:tc>
        <w:tc>
          <w:tcPr>
            <w:tcW w:w="885" w:type="dxa"/>
            <w:tcBorders>
              <w:top w:val="single" w:sz="4" w:space="0" w:color="auto"/>
              <w:left w:val="single" w:sz="4" w:space="0" w:color="auto"/>
              <w:bottom w:val="single" w:sz="4" w:space="0" w:color="auto"/>
              <w:right w:val="single" w:sz="4" w:space="0" w:color="auto"/>
            </w:tcBorders>
            <w:shd w:val="clear" w:color="auto" w:fill="FFFFFF"/>
            <w:hideMark/>
          </w:tcPr>
          <w:p w14:paraId="0660578E" w14:textId="77777777"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EC15BD">
              <w:rPr>
                <w:rFonts w:ascii="Times New Roman" w:hAnsi="Times New Roman" w:cs="Times New Roman"/>
                <w:color w:val="auto"/>
                <w:sz w:val="16"/>
                <w:szCs w:val="16"/>
              </w:rPr>
              <w:t>91</w:t>
            </w:r>
          </w:p>
        </w:tc>
      </w:tr>
      <w:tr w:rsidR="004B1BBA" w:rsidRPr="00EC15BD" w14:paraId="2548AAF5" w14:textId="77777777" w:rsidTr="00AF77F7">
        <w:trPr>
          <w:cantSplit/>
          <w:trHeight w:val="237"/>
        </w:trPr>
        <w:tc>
          <w:tcPr>
            <w:tcW w:w="2147" w:type="dxa"/>
            <w:vMerge/>
            <w:tcBorders>
              <w:top w:val="single" w:sz="4" w:space="0" w:color="auto"/>
              <w:left w:val="single" w:sz="4" w:space="0" w:color="auto"/>
              <w:bottom w:val="single" w:sz="4" w:space="0" w:color="auto"/>
              <w:right w:val="single" w:sz="4" w:space="0" w:color="auto"/>
            </w:tcBorders>
            <w:hideMark/>
          </w:tcPr>
          <w:p w14:paraId="0B3B447D" w14:textId="77777777" w:rsidR="004B1BBA" w:rsidRPr="00EC15BD" w:rsidRDefault="004B1BBA" w:rsidP="004B1BBA">
            <w:pPr>
              <w:spacing w:after="0" w:line="240" w:lineRule="auto"/>
              <w:jc w:val="both"/>
              <w:rPr>
                <w:rFonts w:ascii="Times New Roman" w:hAnsi="Times New Roman" w:cs="Times New Roman"/>
                <w:color w:val="auto"/>
                <w:sz w:val="16"/>
                <w:szCs w:val="16"/>
              </w:rPr>
            </w:pPr>
          </w:p>
        </w:tc>
        <w:tc>
          <w:tcPr>
            <w:tcW w:w="2147" w:type="dxa"/>
            <w:tcBorders>
              <w:top w:val="single" w:sz="4" w:space="0" w:color="auto"/>
              <w:left w:val="single" w:sz="4" w:space="0" w:color="auto"/>
              <w:bottom w:val="single" w:sz="4" w:space="0" w:color="auto"/>
              <w:right w:val="single" w:sz="4" w:space="0" w:color="auto"/>
            </w:tcBorders>
            <w:shd w:val="clear" w:color="auto" w:fill="FFFFFF"/>
            <w:hideMark/>
          </w:tcPr>
          <w:p w14:paraId="7BBF341E" w14:textId="2FFECF5C"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86724D">
              <w:t>Bartlett's significance.</w:t>
            </w:r>
          </w:p>
        </w:tc>
        <w:tc>
          <w:tcPr>
            <w:tcW w:w="885" w:type="dxa"/>
            <w:tcBorders>
              <w:top w:val="single" w:sz="4" w:space="0" w:color="auto"/>
              <w:left w:val="single" w:sz="4" w:space="0" w:color="auto"/>
              <w:bottom w:val="single" w:sz="4" w:space="0" w:color="auto"/>
              <w:right w:val="single" w:sz="4" w:space="0" w:color="auto"/>
            </w:tcBorders>
            <w:shd w:val="clear" w:color="auto" w:fill="FFFFFF"/>
            <w:hideMark/>
          </w:tcPr>
          <w:p w14:paraId="713F5264" w14:textId="77777777" w:rsidR="004B1BBA" w:rsidRPr="00EC15BD"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EC15BD">
              <w:rPr>
                <w:rFonts w:ascii="Times New Roman" w:hAnsi="Times New Roman" w:cs="Times New Roman"/>
                <w:color w:val="auto"/>
                <w:sz w:val="16"/>
                <w:szCs w:val="16"/>
              </w:rPr>
              <w:t>,003</w:t>
            </w:r>
          </w:p>
        </w:tc>
      </w:tr>
    </w:tbl>
    <w:p w14:paraId="6FD350BE" w14:textId="77777777" w:rsidR="00EC15BD" w:rsidRPr="00EC15BD" w:rsidRDefault="00EC15BD" w:rsidP="00B37BD6">
      <w:pPr>
        <w:pStyle w:val="NormalWeb"/>
        <w:spacing w:before="0" w:beforeAutospacing="0" w:after="0" w:afterAutospacing="0"/>
        <w:jc w:val="both"/>
        <w:rPr>
          <w:sz w:val="22"/>
          <w:szCs w:val="22"/>
          <w:lang w:val="fr-FR"/>
        </w:rPr>
      </w:pPr>
    </w:p>
    <w:p w14:paraId="18CD7DC4" w14:textId="77777777" w:rsidR="00B3038D" w:rsidRPr="00EC15BD" w:rsidRDefault="00B3038D" w:rsidP="00015AAF">
      <w:pPr>
        <w:pStyle w:val="NormalWeb"/>
        <w:numPr>
          <w:ilvl w:val="0"/>
          <w:numId w:val="45"/>
        </w:numPr>
        <w:spacing w:before="0" w:beforeAutospacing="0" w:after="0" w:afterAutospacing="0"/>
        <w:jc w:val="both"/>
        <w:rPr>
          <w:sz w:val="22"/>
          <w:szCs w:val="22"/>
          <w:lang w:val="fr-FR"/>
        </w:rPr>
      </w:pPr>
      <w:r w:rsidRPr="00EC15BD">
        <w:rPr>
          <w:b/>
          <w:sz w:val="22"/>
          <w:szCs w:val="22"/>
          <w:lang w:val="fr-FR"/>
        </w:rPr>
        <w:t>Discussions</w:t>
      </w:r>
    </w:p>
    <w:p w14:paraId="1E5E7BAE" w14:textId="77777777" w:rsidR="008017CE" w:rsidRPr="00EC15BD" w:rsidRDefault="008017CE" w:rsidP="00EC15BD">
      <w:pPr>
        <w:pStyle w:val="NormalWeb"/>
        <w:spacing w:before="0" w:beforeAutospacing="0"/>
        <w:jc w:val="both"/>
        <w:rPr>
          <w:sz w:val="22"/>
          <w:szCs w:val="22"/>
        </w:rPr>
      </w:pPr>
      <w:r w:rsidRPr="00EC15BD">
        <w:rPr>
          <w:sz w:val="22"/>
          <w:szCs w:val="22"/>
        </w:rPr>
        <w:t xml:space="preserve">The findings of this study provide empirical evidence on the role of </w:t>
      </w:r>
      <w:proofErr w:type="spellStart"/>
      <w:r w:rsidRPr="00EC15BD">
        <w:rPr>
          <w:sz w:val="22"/>
          <w:szCs w:val="22"/>
        </w:rPr>
        <w:t>agro</w:t>
      </w:r>
      <w:proofErr w:type="spellEnd"/>
      <w:r w:rsidRPr="00EC15BD">
        <w:rPr>
          <w:sz w:val="22"/>
          <w:szCs w:val="22"/>
        </w:rPr>
        <w:t>-food processing units in sustainable development in Ngozi Province and are discussed in relation to previous studies.</w:t>
      </w:r>
    </w:p>
    <w:p w14:paraId="29BB93E2" w14:textId="77777777" w:rsidR="00015AAF" w:rsidRDefault="008017CE" w:rsidP="00EC15BD">
      <w:pPr>
        <w:pStyle w:val="NormalWeb"/>
        <w:spacing w:before="0" w:beforeAutospacing="0"/>
        <w:jc w:val="both"/>
        <w:rPr>
          <w:sz w:val="22"/>
          <w:szCs w:val="22"/>
        </w:rPr>
      </w:pPr>
      <w:r w:rsidRPr="00EC15BD">
        <w:rPr>
          <w:sz w:val="22"/>
          <w:szCs w:val="22"/>
        </w:rPr>
        <w:t xml:space="preserve">First, the results revealed that </w:t>
      </w:r>
      <w:r w:rsidRPr="00EC15BD">
        <w:rPr>
          <w:rStyle w:val="Strong"/>
          <w:rFonts w:ascii="Times New Roman" w:hAnsi="Times New Roman"/>
          <w:color w:val="auto"/>
          <w:sz w:val="22"/>
          <w:szCs w:val="22"/>
        </w:rPr>
        <w:t>product quality and product type significantly influence the quantity demanded</w:t>
      </w:r>
      <w:r w:rsidRPr="00EC15BD">
        <w:rPr>
          <w:sz w:val="22"/>
          <w:szCs w:val="22"/>
        </w:rPr>
        <w:t xml:space="preserve"> (p &lt; 0.001). This confirms that consumer demand is highly sensitive to quality attributes, supporting the conclusions of Oliver and Swan (2021), who demonstrated that perceived product quality plays a decisive role in purchasing behavior. </w:t>
      </w:r>
    </w:p>
    <w:p w14:paraId="1C251E7E" w14:textId="77777777" w:rsidR="008017CE" w:rsidRPr="00EC15BD" w:rsidRDefault="008017CE" w:rsidP="00EC15BD">
      <w:pPr>
        <w:pStyle w:val="NormalWeb"/>
        <w:spacing w:before="0" w:beforeAutospacing="0"/>
        <w:jc w:val="both"/>
        <w:rPr>
          <w:sz w:val="22"/>
          <w:szCs w:val="22"/>
        </w:rPr>
      </w:pPr>
      <w:r w:rsidRPr="00EC15BD">
        <w:rPr>
          <w:sz w:val="22"/>
          <w:szCs w:val="22"/>
        </w:rPr>
        <w:t>These findings are further consistent with Garvin’s (1987) quality dimensions, which emphasize reliability and performance as key determinants of market competitiveness. The significantly higher demand observed for products processed using modern techniques aligns with Nguyen and Patel (2023), who highlighted innovation and continuous improvement as essential drivers of competitiveness in the agri-food sector.</w:t>
      </w:r>
    </w:p>
    <w:p w14:paraId="570F95FF" w14:textId="77777777" w:rsidR="008017CE" w:rsidRPr="00EC15BD" w:rsidRDefault="008017CE" w:rsidP="00EC15BD">
      <w:pPr>
        <w:pStyle w:val="NormalWeb"/>
        <w:spacing w:before="0" w:beforeAutospacing="0"/>
        <w:jc w:val="both"/>
        <w:rPr>
          <w:sz w:val="22"/>
          <w:szCs w:val="22"/>
        </w:rPr>
      </w:pPr>
      <w:r w:rsidRPr="00EC15BD">
        <w:rPr>
          <w:sz w:val="22"/>
          <w:szCs w:val="22"/>
        </w:rPr>
        <w:t xml:space="preserve">Second, the study showed that </w:t>
      </w:r>
      <w:proofErr w:type="spellStart"/>
      <w:r w:rsidRPr="00EC15BD">
        <w:rPr>
          <w:rStyle w:val="Strong"/>
          <w:rFonts w:ascii="Times New Roman" w:hAnsi="Times New Roman"/>
          <w:color w:val="auto"/>
          <w:sz w:val="22"/>
          <w:szCs w:val="22"/>
        </w:rPr>
        <w:t>agro</w:t>
      </w:r>
      <w:proofErr w:type="spellEnd"/>
      <w:r w:rsidRPr="00EC15BD">
        <w:rPr>
          <w:rStyle w:val="Strong"/>
          <w:rFonts w:ascii="Times New Roman" w:hAnsi="Times New Roman"/>
          <w:color w:val="auto"/>
          <w:sz w:val="22"/>
          <w:szCs w:val="22"/>
        </w:rPr>
        <w:t>-food processing units contribute significantly to the valorization of local agricultural products and income generation</w:t>
      </w:r>
      <w:r w:rsidRPr="00EC15BD">
        <w:rPr>
          <w:sz w:val="22"/>
          <w:szCs w:val="22"/>
        </w:rPr>
        <w:t>. A majority of respondents reported improved market access and increased producer incomes as a result of processing activities. This result corroborates Martin and Lefevre (2021), who emphasized that value addition and post-harvest loss reduction are critical mechanisms for increasing farmers’ revenues and strengthening food system sustainability. The observed reduction in post-harvest losses in Ngozi Province supports earlier findings by Bennett and Taylor (2019), who identified processing as a key strategy to improve food availability and security in developing countries.</w:t>
      </w:r>
    </w:p>
    <w:p w14:paraId="0BFA49C2" w14:textId="77777777" w:rsidR="008017CE" w:rsidRPr="00EC15BD" w:rsidRDefault="008017CE" w:rsidP="00EC15BD">
      <w:pPr>
        <w:pStyle w:val="NormalWeb"/>
        <w:spacing w:before="0" w:beforeAutospacing="0"/>
        <w:jc w:val="both"/>
        <w:rPr>
          <w:sz w:val="22"/>
          <w:szCs w:val="22"/>
        </w:rPr>
      </w:pPr>
      <w:r w:rsidRPr="00EC15BD">
        <w:rPr>
          <w:sz w:val="22"/>
          <w:szCs w:val="22"/>
        </w:rPr>
        <w:t xml:space="preserve">Third, the results indicate that </w:t>
      </w:r>
      <w:r w:rsidRPr="00EC15BD">
        <w:rPr>
          <w:rStyle w:val="Strong"/>
          <w:rFonts w:ascii="Times New Roman" w:hAnsi="Times New Roman"/>
          <w:color w:val="auto"/>
          <w:sz w:val="22"/>
          <w:szCs w:val="22"/>
        </w:rPr>
        <w:t>employment creation is strongly associated with increased demand for processed products</w:t>
      </w:r>
      <w:r w:rsidRPr="00EC15BD">
        <w:rPr>
          <w:sz w:val="22"/>
          <w:szCs w:val="22"/>
        </w:rPr>
        <w:t xml:space="preserve">, with 75% of respondents reporting job creation within their communities. This confirms the third hypothesis of the study and is consistent with Zhang et al. (2017), who demonstrated that </w:t>
      </w:r>
      <w:proofErr w:type="spellStart"/>
      <w:r w:rsidRPr="00EC15BD">
        <w:rPr>
          <w:sz w:val="22"/>
          <w:szCs w:val="22"/>
        </w:rPr>
        <w:t>agro</w:t>
      </w:r>
      <w:proofErr w:type="spellEnd"/>
      <w:r w:rsidRPr="00EC15BD">
        <w:rPr>
          <w:sz w:val="22"/>
          <w:szCs w:val="22"/>
        </w:rPr>
        <w:t>-processing activities generate employment opportunities for smallholders and vulnerable populations. The relatively low error variance observed in the ANOVA model further suggests that processing-related variables explain a substantial share of employment dynamics.</w:t>
      </w:r>
    </w:p>
    <w:p w14:paraId="1BEC3D18" w14:textId="77777777" w:rsidR="008017CE" w:rsidRPr="00EC15BD" w:rsidRDefault="008017CE" w:rsidP="00EC15BD">
      <w:pPr>
        <w:pStyle w:val="NormalWeb"/>
        <w:spacing w:before="0" w:beforeAutospacing="0"/>
        <w:jc w:val="both"/>
        <w:rPr>
          <w:sz w:val="22"/>
          <w:szCs w:val="22"/>
        </w:rPr>
      </w:pPr>
      <w:r w:rsidRPr="00EC15BD">
        <w:rPr>
          <w:sz w:val="22"/>
          <w:szCs w:val="22"/>
        </w:rPr>
        <w:lastRenderedPageBreak/>
        <w:t xml:space="preserve">In contrast, </w:t>
      </w:r>
      <w:r w:rsidRPr="00EC15BD">
        <w:rPr>
          <w:rStyle w:val="Strong"/>
          <w:rFonts w:ascii="Times New Roman" w:hAnsi="Times New Roman"/>
          <w:color w:val="auto"/>
          <w:sz w:val="22"/>
          <w:szCs w:val="22"/>
        </w:rPr>
        <w:t>marketing strategies did not show a statistically significant effect on quantity demanded</w:t>
      </w:r>
      <w:r w:rsidRPr="00EC15BD">
        <w:rPr>
          <w:sz w:val="22"/>
          <w:szCs w:val="22"/>
        </w:rPr>
        <w:t xml:space="preserve">, suggesting that current marketing practices may be insufficient or poorly adapted to local market conditions. This finding aligns with </w:t>
      </w:r>
      <w:proofErr w:type="spellStart"/>
      <w:r w:rsidRPr="00EC15BD">
        <w:rPr>
          <w:sz w:val="22"/>
          <w:szCs w:val="22"/>
        </w:rPr>
        <w:t>Kouardio</w:t>
      </w:r>
      <w:proofErr w:type="spellEnd"/>
      <w:r w:rsidRPr="00EC15BD">
        <w:rPr>
          <w:sz w:val="22"/>
          <w:szCs w:val="22"/>
        </w:rPr>
        <w:t xml:space="preserve"> (2020), who argued that many African </w:t>
      </w:r>
      <w:proofErr w:type="spellStart"/>
      <w:r w:rsidRPr="00EC15BD">
        <w:rPr>
          <w:sz w:val="22"/>
          <w:szCs w:val="22"/>
        </w:rPr>
        <w:t>agro</w:t>
      </w:r>
      <w:proofErr w:type="spellEnd"/>
      <w:r w:rsidRPr="00EC15BD">
        <w:rPr>
          <w:sz w:val="22"/>
          <w:szCs w:val="22"/>
        </w:rPr>
        <w:t>-food enterprises remain more constrained by product quality and infrastructure than by promotional strategies. The lack of significant impact of marketing may also reflect limited consumer awareness or purchasing power in rural markets.</w:t>
      </w:r>
    </w:p>
    <w:p w14:paraId="50F07C3D" w14:textId="77777777" w:rsidR="008017CE" w:rsidRPr="00EC15BD" w:rsidRDefault="008017CE" w:rsidP="00EC15BD">
      <w:pPr>
        <w:pStyle w:val="NormalWeb"/>
        <w:spacing w:before="0" w:beforeAutospacing="0"/>
        <w:jc w:val="both"/>
        <w:rPr>
          <w:sz w:val="22"/>
          <w:szCs w:val="22"/>
        </w:rPr>
      </w:pPr>
      <w:r w:rsidRPr="00EC15BD">
        <w:rPr>
          <w:sz w:val="22"/>
          <w:szCs w:val="22"/>
        </w:rPr>
        <w:t>Regarding labor costs, the study revealed that a large proportion of enterprises perceive labor costs as either high or normal, while simultaneously investing in staff training. This behavior supports Kumar et al. (2020), who observed that firms’ perceptions of labor costs directly influence decisions related to human capital development, which in turn affects productivity and performance.</w:t>
      </w:r>
    </w:p>
    <w:p w14:paraId="34DB04AE" w14:textId="77777777" w:rsidR="008017CE" w:rsidRPr="00EC15BD" w:rsidRDefault="008017CE" w:rsidP="00EC15BD">
      <w:pPr>
        <w:pStyle w:val="NormalWeb"/>
        <w:spacing w:before="0" w:beforeAutospacing="0"/>
        <w:jc w:val="both"/>
        <w:rPr>
          <w:sz w:val="22"/>
          <w:szCs w:val="22"/>
        </w:rPr>
      </w:pPr>
      <w:r w:rsidRPr="00EC15BD">
        <w:rPr>
          <w:sz w:val="22"/>
          <w:szCs w:val="22"/>
        </w:rPr>
        <w:t xml:space="preserve">Furthermore, the low rate of </w:t>
      </w:r>
      <w:r w:rsidRPr="00EC15BD">
        <w:rPr>
          <w:rStyle w:val="Strong"/>
          <w:rFonts w:ascii="Times New Roman" w:hAnsi="Times New Roman"/>
          <w:color w:val="auto"/>
          <w:sz w:val="22"/>
          <w:szCs w:val="22"/>
        </w:rPr>
        <w:t>social security contributions</w:t>
      </w:r>
      <w:r w:rsidRPr="00EC15BD">
        <w:rPr>
          <w:sz w:val="22"/>
          <w:szCs w:val="22"/>
        </w:rPr>
        <w:t xml:space="preserve"> observed among processing units reflects structural challenges in regulatory compliance. This finding is consistent with White (2020), who noted that many SMEs in developing countries struggle to meet social protection requirements due to financial and institutional constraints.</w:t>
      </w:r>
    </w:p>
    <w:p w14:paraId="514F5CDA" w14:textId="77777777" w:rsidR="008017CE" w:rsidRPr="00EC15BD" w:rsidRDefault="008017CE" w:rsidP="00EC15BD">
      <w:pPr>
        <w:pStyle w:val="NormalWeb"/>
        <w:spacing w:before="0" w:beforeAutospacing="0"/>
        <w:jc w:val="both"/>
        <w:rPr>
          <w:sz w:val="22"/>
          <w:szCs w:val="22"/>
        </w:rPr>
      </w:pPr>
      <w:r w:rsidRPr="00EC15BD">
        <w:rPr>
          <w:sz w:val="22"/>
          <w:szCs w:val="22"/>
        </w:rPr>
        <w:t xml:space="preserve">Finally, the exploratory factor analysis highlighted the central role of </w:t>
      </w:r>
      <w:r w:rsidRPr="00EC15BD">
        <w:rPr>
          <w:rStyle w:val="Strong"/>
          <w:rFonts w:ascii="Times New Roman" w:hAnsi="Times New Roman"/>
          <w:color w:val="auto"/>
          <w:sz w:val="22"/>
          <w:szCs w:val="22"/>
        </w:rPr>
        <w:t>product quality, enterprise size, partnerships, and operational processes</w:t>
      </w:r>
      <w:r w:rsidRPr="00EC15BD">
        <w:rPr>
          <w:sz w:val="22"/>
          <w:szCs w:val="22"/>
        </w:rPr>
        <w:t xml:space="preserve"> as key underlying dimensions shaping enterprise performance. This result reinforces the importance of resource management and strategic collaboration, as emphasized by Nguyen and Tran (2021), and supports </w:t>
      </w:r>
      <w:proofErr w:type="spellStart"/>
      <w:r w:rsidRPr="00EC15BD">
        <w:rPr>
          <w:sz w:val="22"/>
          <w:szCs w:val="22"/>
        </w:rPr>
        <w:t>Kouardio’s</w:t>
      </w:r>
      <w:proofErr w:type="spellEnd"/>
      <w:r w:rsidRPr="00EC15BD">
        <w:rPr>
          <w:sz w:val="22"/>
          <w:szCs w:val="22"/>
        </w:rPr>
        <w:t xml:space="preserve"> (2020) assertion that infrastructure and process efficiency are decisive factors for </w:t>
      </w:r>
      <w:proofErr w:type="spellStart"/>
      <w:r w:rsidRPr="00EC15BD">
        <w:rPr>
          <w:sz w:val="22"/>
          <w:szCs w:val="22"/>
        </w:rPr>
        <w:t>agro</w:t>
      </w:r>
      <w:proofErr w:type="spellEnd"/>
      <w:r w:rsidRPr="00EC15BD">
        <w:rPr>
          <w:sz w:val="22"/>
          <w:szCs w:val="22"/>
        </w:rPr>
        <w:t>-food enterprise sustainability.</w:t>
      </w:r>
    </w:p>
    <w:p w14:paraId="6CAA08A2" w14:textId="77777777" w:rsidR="00B37BD6" w:rsidRPr="00EC15BD" w:rsidRDefault="008017CE" w:rsidP="00EC15BD">
      <w:pPr>
        <w:pStyle w:val="NormalWeb"/>
        <w:spacing w:before="0" w:beforeAutospacing="0"/>
        <w:jc w:val="both"/>
        <w:rPr>
          <w:sz w:val="22"/>
          <w:szCs w:val="22"/>
        </w:rPr>
      </w:pPr>
      <w:r w:rsidRPr="00EC15BD">
        <w:rPr>
          <w:sz w:val="22"/>
          <w:szCs w:val="22"/>
        </w:rPr>
        <w:t xml:space="preserve">Overall, the discussion confirms that </w:t>
      </w:r>
      <w:r w:rsidRPr="00EC15BD">
        <w:rPr>
          <w:rStyle w:val="Strong"/>
          <w:rFonts w:ascii="Times New Roman" w:hAnsi="Times New Roman"/>
          <w:color w:val="auto"/>
          <w:sz w:val="22"/>
          <w:szCs w:val="22"/>
        </w:rPr>
        <w:t>product quality, value addition, and employment generation</w:t>
      </w:r>
      <w:r w:rsidRPr="00EC15BD">
        <w:rPr>
          <w:sz w:val="22"/>
          <w:szCs w:val="22"/>
        </w:rPr>
        <w:t xml:space="preserve"> are the main channels through which </w:t>
      </w:r>
      <w:proofErr w:type="spellStart"/>
      <w:r w:rsidRPr="00EC15BD">
        <w:rPr>
          <w:sz w:val="22"/>
          <w:szCs w:val="22"/>
        </w:rPr>
        <w:t>agro</w:t>
      </w:r>
      <w:proofErr w:type="spellEnd"/>
      <w:r w:rsidRPr="00EC15BD">
        <w:rPr>
          <w:sz w:val="22"/>
          <w:szCs w:val="22"/>
        </w:rPr>
        <w:t>-food processing units contribute to sustainable development in Ngozi Province, while challenges related to marketing effectiveness, regulatory compliance, and infrastructure remain significant constraints.</w:t>
      </w:r>
    </w:p>
    <w:p w14:paraId="521A2F34" w14:textId="77777777" w:rsidR="008017CE" w:rsidRPr="00EC15BD" w:rsidRDefault="008017CE" w:rsidP="00EC15BD">
      <w:pPr>
        <w:pStyle w:val="Heading2"/>
        <w:spacing w:before="0"/>
        <w:jc w:val="both"/>
        <w:rPr>
          <w:rFonts w:ascii="Times New Roman" w:hAnsi="Times New Roman" w:cs="Times New Roman"/>
          <w:color w:val="auto"/>
          <w:sz w:val="22"/>
          <w:szCs w:val="22"/>
          <w:lang w:eastAsia="en-US"/>
        </w:rPr>
      </w:pPr>
      <w:r w:rsidRPr="00EC15BD">
        <w:rPr>
          <w:rStyle w:val="Strong"/>
          <w:rFonts w:ascii="Times New Roman" w:hAnsi="Times New Roman" w:cs="Times New Roman"/>
          <w:b w:val="0"/>
          <w:bCs/>
          <w:color w:val="auto"/>
          <w:sz w:val="22"/>
          <w:szCs w:val="22"/>
        </w:rPr>
        <w:t>7. Conclusion, Recommendations, and Strategies</w:t>
      </w:r>
    </w:p>
    <w:p w14:paraId="5191BD93"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7.1. General Conclusion</w:t>
      </w:r>
    </w:p>
    <w:p w14:paraId="5F228884" w14:textId="77777777" w:rsidR="008017CE" w:rsidRDefault="008017CE" w:rsidP="00EC15BD">
      <w:pPr>
        <w:pStyle w:val="NormalWeb"/>
        <w:spacing w:before="0" w:beforeAutospacing="0"/>
        <w:jc w:val="both"/>
        <w:rPr>
          <w:sz w:val="22"/>
          <w:szCs w:val="22"/>
        </w:rPr>
      </w:pPr>
      <w:r w:rsidRPr="00EC15BD">
        <w:rPr>
          <w:sz w:val="22"/>
          <w:szCs w:val="22"/>
        </w:rPr>
        <w:t xml:space="preserve">This study on the role of </w:t>
      </w:r>
      <w:proofErr w:type="spellStart"/>
      <w:r w:rsidRPr="00EC15BD">
        <w:rPr>
          <w:sz w:val="22"/>
          <w:szCs w:val="22"/>
        </w:rPr>
        <w:t>agro</w:t>
      </w:r>
      <w:proofErr w:type="spellEnd"/>
      <w:r w:rsidRPr="00EC15BD">
        <w:rPr>
          <w:sz w:val="22"/>
          <w:szCs w:val="22"/>
        </w:rPr>
        <w:t>-food processing units in sustainable development in Burundi, specifically in Ngozi Province during the 2024–2025 period, is situated within the context of the country’s gradual recovery from a sociopolitical crisis that began in 1993. Burundi continues to face major economic challenges, with nearly 70% of the population living below the poverty line (World Bank, 2022). Agriculture, which employs approximately 90% of the active population and contributes about 30% of GDP (MINEAGRIE, 2020), remains central to these challenges. In this context, Ngozi Province, characterized by a high rural population density and smallholder farming systems, plays a critical role in food security and economic development.</w:t>
      </w:r>
    </w:p>
    <w:p w14:paraId="4ADC212B" w14:textId="77777777" w:rsidR="00015AAF" w:rsidRPr="00EC15BD" w:rsidRDefault="00015AAF" w:rsidP="00EC15BD">
      <w:pPr>
        <w:pStyle w:val="NormalWeb"/>
        <w:spacing w:before="0" w:beforeAutospacing="0"/>
        <w:jc w:val="both"/>
        <w:rPr>
          <w:sz w:val="22"/>
          <w:szCs w:val="22"/>
        </w:rPr>
      </w:pPr>
    </w:p>
    <w:p w14:paraId="79F15A11" w14:textId="77777777" w:rsidR="008017CE" w:rsidRPr="00EC15BD" w:rsidRDefault="008017CE" w:rsidP="00EC15BD">
      <w:pPr>
        <w:pStyle w:val="NormalWeb"/>
        <w:spacing w:before="0" w:beforeAutospacing="0"/>
        <w:jc w:val="both"/>
        <w:rPr>
          <w:sz w:val="22"/>
          <w:szCs w:val="22"/>
        </w:rPr>
      </w:pPr>
      <w:r w:rsidRPr="00EC15BD">
        <w:rPr>
          <w:sz w:val="22"/>
          <w:szCs w:val="22"/>
        </w:rPr>
        <w:t xml:space="preserve">This study provided an in-depth analysis of the impact of </w:t>
      </w:r>
      <w:proofErr w:type="spellStart"/>
      <w:r w:rsidRPr="00EC15BD">
        <w:rPr>
          <w:sz w:val="22"/>
          <w:szCs w:val="22"/>
        </w:rPr>
        <w:t>agro</w:t>
      </w:r>
      <w:proofErr w:type="spellEnd"/>
      <w:r w:rsidRPr="00EC15BD">
        <w:rPr>
          <w:sz w:val="22"/>
          <w:szCs w:val="22"/>
        </w:rPr>
        <w:t>-food processing units on food security, value addition to agricultural production, and employment creation. The results largely confirm the initial hypotheses while offering valuable insights for future interventions.</w:t>
      </w:r>
    </w:p>
    <w:p w14:paraId="3B192A26" w14:textId="77777777" w:rsidR="008017CE" w:rsidRPr="00EC15BD" w:rsidRDefault="008017CE" w:rsidP="00EC15BD">
      <w:pPr>
        <w:pStyle w:val="NormalWeb"/>
        <w:spacing w:before="0" w:beforeAutospacing="0"/>
        <w:jc w:val="both"/>
        <w:rPr>
          <w:sz w:val="22"/>
          <w:szCs w:val="22"/>
        </w:rPr>
      </w:pPr>
      <w:r w:rsidRPr="00EC15BD">
        <w:rPr>
          <w:sz w:val="22"/>
          <w:szCs w:val="22"/>
        </w:rPr>
        <w:t xml:space="preserve">The first hypothesis posited that processing units play a major role in food and nutritional security. ANOVA results revealed a significant increase in demand for processed products, with a p-value &lt; 0.001 for the </w:t>
      </w:r>
      <w:r w:rsidRPr="00EC15BD">
        <w:rPr>
          <w:rStyle w:val="Strong"/>
          <w:rFonts w:ascii="Times New Roman" w:hAnsi="Times New Roman"/>
          <w:color w:val="auto"/>
          <w:sz w:val="22"/>
          <w:szCs w:val="22"/>
        </w:rPr>
        <w:t>product quality</w:t>
      </w:r>
      <w:r w:rsidRPr="00EC15BD">
        <w:rPr>
          <w:sz w:val="22"/>
          <w:szCs w:val="22"/>
        </w:rPr>
        <w:t xml:space="preserve"> variable. This indicates that high-quality processed products are perceived as essential for improving food security. Furthermore, 70% of respondents considered locally processed products to be more nutritious, reinforcing the contribution of processing units to food security, in line with Bennett and Taylor (2019).</w:t>
      </w:r>
    </w:p>
    <w:p w14:paraId="4F72C3E7" w14:textId="77777777" w:rsidR="008017CE" w:rsidRPr="00EC15BD" w:rsidRDefault="008017CE" w:rsidP="00EC15BD">
      <w:pPr>
        <w:pStyle w:val="NormalWeb"/>
        <w:spacing w:before="0" w:beforeAutospacing="0"/>
        <w:jc w:val="both"/>
        <w:rPr>
          <w:sz w:val="22"/>
          <w:szCs w:val="22"/>
        </w:rPr>
      </w:pPr>
      <w:r w:rsidRPr="00EC15BD">
        <w:rPr>
          <w:sz w:val="22"/>
          <w:szCs w:val="22"/>
        </w:rPr>
        <w:t xml:space="preserve">The second hypothesis, which suggested that processing units enhance the valorization and availability of local agricultural production, was also supported. Demand for locally processed products increased, promoting the valorization of agricultural resources. Duncan’s test showed that certain product types, particularly those processed using modern techniques, exhibited </w:t>
      </w:r>
      <w:r w:rsidRPr="00EC15BD">
        <w:rPr>
          <w:sz w:val="22"/>
          <w:szCs w:val="22"/>
        </w:rPr>
        <w:lastRenderedPageBreak/>
        <w:t xml:space="preserve">significantly higher mean demand levels. The </w:t>
      </w:r>
      <w:r w:rsidRPr="00EC15BD">
        <w:rPr>
          <w:rStyle w:val="Strong"/>
          <w:rFonts w:ascii="Times New Roman" w:hAnsi="Times New Roman"/>
          <w:color w:val="auto"/>
          <w:sz w:val="22"/>
          <w:szCs w:val="22"/>
        </w:rPr>
        <w:t>product</w:t>
      </w:r>
      <w:r w:rsidRPr="00EC15BD">
        <w:rPr>
          <w:sz w:val="22"/>
          <w:szCs w:val="22"/>
        </w:rPr>
        <w:t xml:space="preserve"> variable was statistically significant (p &lt; 0.001), and 65% of surveyed producers reported increased incomes resulting from product processing.</w:t>
      </w:r>
    </w:p>
    <w:p w14:paraId="00D2556E" w14:textId="77777777" w:rsidR="008017CE" w:rsidRPr="00EC15BD" w:rsidRDefault="008017CE" w:rsidP="00B37BD6">
      <w:pPr>
        <w:pStyle w:val="NormalWeb"/>
        <w:spacing w:before="0" w:beforeAutospacing="0"/>
        <w:jc w:val="both"/>
        <w:rPr>
          <w:sz w:val="22"/>
          <w:szCs w:val="22"/>
        </w:rPr>
      </w:pPr>
      <w:r w:rsidRPr="00EC15BD">
        <w:rPr>
          <w:sz w:val="22"/>
          <w:szCs w:val="22"/>
        </w:rPr>
        <w:t>Finally, the third hypothesis stated that processing units significantly contribute to job creation and income generation for smallholders and vulnerable populations. ANOVA results indicated that increased demand for processed products led to expanded employment opportunities. The relatively low error sum of squares (8.283) suggests that a substantial proportion of variance was explained by the model. Additionally, 75% of respondents reported that processing activities had created jobs within their communities, strengthening the livelihoods of vulnerable groups, consistent with the findings of Zhang et al. (2017).</w:t>
      </w:r>
    </w:p>
    <w:p w14:paraId="20240EA4" w14:textId="77777777" w:rsidR="008017CE" w:rsidRPr="00EC15BD" w:rsidRDefault="008017CE" w:rsidP="00EC15BD">
      <w:pPr>
        <w:pStyle w:val="Heading2"/>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7.2. Recommendations</w:t>
      </w:r>
    </w:p>
    <w:p w14:paraId="22526D77" w14:textId="77777777" w:rsidR="008017CE" w:rsidRPr="00EC15BD" w:rsidRDefault="008017CE" w:rsidP="00EC15BD">
      <w:pPr>
        <w:pStyle w:val="NormalWeb"/>
        <w:spacing w:before="0" w:beforeAutospacing="0"/>
        <w:jc w:val="both"/>
        <w:rPr>
          <w:sz w:val="22"/>
          <w:szCs w:val="22"/>
        </w:rPr>
      </w:pPr>
      <w:r w:rsidRPr="00EC15BD">
        <w:rPr>
          <w:sz w:val="22"/>
          <w:szCs w:val="22"/>
        </w:rPr>
        <w:t>In light of these findings, it is imperative that:</w:t>
      </w:r>
    </w:p>
    <w:p w14:paraId="4F3E42F0" w14:textId="77777777" w:rsidR="008017CE" w:rsidRPr="00EC15BD" w:rsidRDefault="008017CE" w:rsidP="00EC15BD">
      <w:pPr>
        <w:pStyle w:val="NormalWeb"/>
        <w:numPr>
          <w:ilvl w:val="0"/>
          <w:numId w:val="44"/>
        </w:numPr>
        <w:spacing w:before="0" w:beforeAutospacing="0"/>
        <w:jc w:val="both"/>
        <w:rPr>
          <w:sz w:val="22"/>
          <w:szCs w:val="22"/>
        </w:rPr>
      </w:pPr>
      <w:r w:rsidRPr="00EC15BD">
        <w:rPr>
          <w:sz w:val="22"/>
          <w:szCs w:val="22"/>
        </w:rPr>
        <w:t xml:space="preserve">Policymakers and economic stakeholders support </w:t>
      </w:r>
      <w:proofErr w:type="spellStart"/>
      <w:r w:rsidRPr="00EC15BD">
        <w:rPr>
          <w:sz w:val="22"/>
          <w:szCs w:val="22"/>
        </w:rPr>
        <w:t>agro</w:t>
      </w:r>
      <w:proofErr w:type="spellEnd"/>
      <w:r w:rsidRPr="00EC15BD">
        <w:rPr>
          <w:sz w:val="22"/>
          <w:szCs w:val="22"/>
        </w:rPr>
        <w:t>-food processing units through favorable policies, including access to finance, training in modern processing techniques, and adequate infrastructure.</w:t>
      </w:r>
    </w:p>
    <w:p w14:paraId="229AC512" w14:textId="77777777" w:rsidR="008017CE" w:rsidRPr="00EC15BD" w:rsidRDefault="008017CE" w:rsidP="00EC15BD">
      <w:pPr>
        <w:pStyle w:val="NormalWeb"/>
        <w:numPr>
          <w:ilvl w:val="0"/>
          <w:numId w:val="44"/>
        </w:numPr>
        <w:spacing w:before="0" w:beforeAutospacing="0"/>
        <w:jc w:val="both"/>
        <w:rPr>
          <w:sz w:val="22"/>
          <w:szCs w:val="22"/>
        </w:rPr>
      </w:pPr>
      <w:r w:rsidRPr="00EC15BD">
        <w:rPr>
          <w:sz w:val="22"/>
          <w:szCs w:val="22"/>
        </w:rPr>
        <w:t>Initiatives be implemented to raise awareness among agricultural producers about the importance of processing in maximizing economic benefits.</w:t>
      </w:r>
    </w:p>
    <w:p w14:paraId="26871776" w14:textId="77777777" w:rsidR="008017CE" w:rsidRPr="00EC15BD" w:rsidRDefault="008017CE" w:rsidP="00EC15BD">
      <w:pPr>
        <w:pStyle w:val="NormalWeb"/>
        <w:numPr>
          <w:ilvl w:val="0"/>
          <w:numId w:val="44"/>
        </w:numPr>
        <w:spacing w:before="0" w:beforeAutospacing="0"/>
        <w:jc w:val="both"/>
        <w:rPr>
          <w:sz w:val="22"/>
          <w:szCs w:val="22"/>
        </w:rPr>
      </w:pPr>
      <w:r w:rsidRPr="00EC15BD">
        <w:rPr>
          <w:sz w:val="22"/>
          <w:szCs w:val="22"/>
        </w:rPr>
        <w:t>A regulatory framework be established that promotes innovation and sustainability within the agri-food sector.</w:t>
      </w:r>
    </w:p>
    <w:p w14:paraId="279BCE21" w14:textId="77777777" w:rsidR="008017CE" w:rsidRPr="00B37BD6" w:rsidRDefault="008017CE" w:rsidP="00EC15BD">
      <w:pPr>
        <w:pStyle w:val="NormalWeb"/>
        <w:numPr>
          <w:ilvl w:val="0"/>
          <w:numId w:val="44"/>
        </w:numPr>
        <w:spacing w:before="0" w:beforeAutospacing="0"/>
        <w:jc w:val="both"/>
        <w:rPr>
          <w:sz w:val="22"/>
          <w:szCs w:val="22"/>
        </w:rPr>
      </w:pPr>
      <w:r w:rsidRPr="00EC15BD">
        <w:rPr>
          <w:sz w:val="22"/>
          <w:szCs w:val="22"/>
        </w:rPr>
        <w:t>Sustainable practices facilitating market access for local products be promoted in order to strengthen food security while fostering an inclusive and dynamic economic environment.</w:t>
      </w:r>
    </w:p>
    <w:p w14:paraId="1F3F8DAD" w14:textId="77777777" w:rsidR="008017CE" w:rsidRPr="00EC15BD" w:rsidRDefault="008017CE" w:rsidP="00EC15BD">
      <w:pPr>
        <w:pStyle w:val="Heading2"/>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7.3. Strategies to Address the Identified Challenges</w:t>
      </w:r>
    </w:p>
    <w:p w14:paraId="642AD679" w14:textId="77777777" w:rsidR="008017CE" w:rsidRPr="00EC15BD" w:rsidRDefault="008017CE" w:rsidP="00EC15BD">
      <w:pPr>
        <w:pStyle w:val="NormalWeb"/>
        <w:spacing w:before="0" w:beforeAutospacing="0"/>
        <w:jc w:val="both"/>
        <w:rPr>
          <w:sz w:val="22"/>
          <w:szCs w:val="22"/>
        </w:rPr>
      </w:pPr>
      <w:r w:rsidRPr="00EC15BD">
        <w:rPr>
          <w:sz w:val="22"/>
          <w:szCs w:val="22"/>
        </w:rPr>
        <w:t xml:space="preserve">To effectively address the challenges facing </w:t>
      </w:r>
      <w:proofErr w:type="spellStart"/>
      <w:r w:rsidRPr="00EC15BD">
        <w:rPr>
          <w:sz w:val="22"/>
          <w:szCs w:val="22"/>
        </w:rPr>
        <w:t>agro</w:t>
      </w:r>
      <w:proofErr w:type="spellEnd"/>
      <w:r w:rsidRPr="00EC15BD">
        <w:rPr>
          <w:sz w:val="22"/>
          <w:szCs w:val="22"/>
        </w:rPr>
        <w:t>-food processing in Burundi, particularly in Ngozi Province, several strategies can be implemented to strengthen processing units, enhance food security, add value to agricultural production, and create employment opportunities.</w:t>
      </w:r>
    </w:p>
    <w:p w14:paraId="5A72DBBD"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A. Strengthening Technical Capacities</w:t>
      </w:r>
    </w:p>
    <w:p w14:paraId="0364BE33" w14:textId="77777777" w:rsidR="00B37BD6" w:rsidRDefault="008017CE" w:rsidP="00B37BD6">
      <w:pPr>
        <w:pStyle w:val="NormalWeb"/>
        <w:spacing w:before="0" w:beforeAutospacing="0" w:after="0" w:afterAutospacing="0"/>
        <w:jc w:val="both"/>
        <w:rPr>
          <w:rStyle w:val="Strong"/>
          <w:rFonts w:ascii="Times New Roman" w:hAnsi="Times New Roman"/>
          <w:color w:val="auto"/>
          <w:sz w:val="22"/>
          <w:szCs w:val="22"/>
        </w:rPr>
      </w:pPr>
      <w:r w:rsidRPr="00EC15BD">
        <w:rPr>
          <w:rStyle w:val="Strong"/>
          <w:rFonts w:ascii="Times New Roman" w:hAnsi="Times New Roman"/>
          <w:color w:val="auto"/>
          <w:sz w:val="22"/>
          <w:szCs w:val="22"/>
        </w:rPr>
        <w:t>A.1. Training and Awareness</w:t>
      </w:r>
    </w:p>
    <w:p w14:paraId="4AE16A84" w14:textId="77777777" w:rsidR="00B37BD6" w:rsidRPr="00EC15BD" w:rsidRDefault="008017CE" w:rsidP="00EC15BD">
      <w:pPr>
        <w:pStyle w:val="NormalWeb"/>
        <w:spacing w:before="0" w:beforeAutospacing="0"/>
        <w:jc w:val="both"/>
        <w:rPr>
          <w:sz w:val="22"/>
          <w:szCs w:val="22"/>
        </w:rPr>
      </w:pPr>
      <w:r w:rsidRPr="00EC15BD">
        <w:rPr>
          <w:sz w:val="22"/>
          <w:szCs w:val="22"/>
        </w:rPr>
        <w:t>Provide training for producers and processors on modern processing techniques, quality management, and sanitary standards, and organize workshops to raise awareness of the role of processing in value addition.</w:t>
      </w:r>
    </w:p>
    <w:p w14:paraId="44C02870" w14:textId="77777777" w:rsidR="00B37BD6" w:rsidRDefault="008017CE" w:rsidP="00B37BD6">
      <w:pPr>
        <w:pStyle w:val="NormalWeb"/>
        <w:spacing w:before="0" w:beforeAutospacing="0" w:after="0" w:afterAutospacing="0"/>
        <w:jc w:val="both"/>
        <w:rPr>
          <w:rStyle w:val="Strong"/>
          <w:rFonts w:ascii="Times New Roman" w:hAnsi="Times New Roman"/>
          <w:color w:val="auto"/>
          <w:sz w:val="22"/>
          <w:szCs w:val="22"/>
        </w:rPr>
      </w:pPr>
      <w:r w:rsidRPr="00EC15BD">
        <w:rPr>
          <w:rStyle w:val="Strong"/>
          <w:rFonts w:ascii="Times New Roman" w:hAnsi="Times New Roman"/>
          <w:color w:val="auto"/>
          <w:sz w:val="22"/>
          <w:szCs w:val="22"/>
        </w:rPr>
        <w:t>A.2. Access to Technology</w:t>
      </w:r>
    </w:p>
    <w:p w14:paraId="1ADC2C67" w14:textId="77777777" w:rsidR="008017CE" w:rsidRPr="00EC15BD" w:rsidRDefault="008017CE" w:rsidP="00EC15BD">
      <w:pPr>
        <w:pStyle w:val="NormalWeb"/>
        <w:spacing w:before="0" w:beforeAutospacing="0"/>
        <w:jc w:val="both"/>
        <w:rPr>
          <w:sz w:val="22"/>
          <w:szCs w:val="22"/>
        </w:rPr>
      </w:pPr>
      <w:r w:rsidRPr="00EC15BD">
        <w:rPr>
          <w:sz w:val="22"/>
          <w:szCs w:val="22"/>
        </w:rPr>
        <w:t>Establish partnerships with non-governmental organizations and academic institutions to introduce appropriate and sustainable processing technologies.</w:t>
      </w:r>
    </w:p>
    <w:p w14:paraId="0BA02B7C"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B. Improving Standards and Regulations</w:t>
      </w:r>
    </w:p>
    <w:p w14:paraId="1AB0F324" w14:textId="77777777" w:rsidR="008017CE" w:rsidRPr="00EC15BD" w:rsidRDefault="008017CE" w:rsidP="00EC15BD">
      <w:pPr>
        <w:pStyle w:val="NormalWeb"/>
        <w:spacing w:before="0" w:beforeAutospacing="0"/>
        <w:jc w:val="both"/>
        <w:rPr>
          <w:sz w:val="22"/>
          <w:szCs w:val="22"/>
        </w:rPr>
      </w:pPr>
      <w:r w:rsidRPr="00EC15BD">
        <w:rPr>
          <w:rStyle w:val="Strong"/>
          <w:rFonts w:ascii="Times New Roman" w:hAnsi="Times New Roman"/>
          <w:color w:val="auto"/>
          <w:sz w:val="22"/>
          <w:szCs w:val="22"/>
        </w:rPr>
        <w:t>B.1. Strengthening the Regulatory Framework</w:t>
      </w:r>
      <w:r w:rsidRPr="00EC15BD">
        <w:rPr>
          <w:sz w:val="22"/>
          <w:szCs w:val="22"/>
        </w:rPr>
        <w:br/>
        <w:t>Develop and enforce strict quality standards for processed products to ensure food safety and consumer protection, alongside regular monitoring of environmental and sanitary compliance.</w:t>
      </w:r>
    </w:p>
    <w:p w14:paraId="116C5D4F" w14:textId="77777777" w:rsidR="00B37BD6" w:rsidRDefault="008017CE" w:rsidP="00B37BD6">
      <w:pPr>
        <w:pStyle w:val="NormalWeb"/>
        <w:spacing w:before="0" w:beforeAutospacing="0" w:after="0" w:afterAutospacing="0"/>
        <w:jc w:val="both"/>
        <w:rPr>
          <w:rStyle w:val="Strong"/>
          <w:rFonts w:ascii="Times New Roman" w:hAnsi="Times New Roman"/>
          <w:color w:val="auto"/>
          <w:sz w:val="22"/>
          <w:szCs w:val="22"/>
        </w:rPr>
      </w:pPr>
      <w:r w:rsidRPr="00EC15BD">
        <w:rPr>
          <w:rStyle w:val="Strong"/>
          <w:rFonts w:ascii="Times New Roman" w:hAnsi="Times New Roman"/>
          <w:color w:val="auto"/>
          <w:sz w:val="22"/>
          <w:szCs w:val="22"/>
        </w:rPr>
        <w:t>B.2. Sector Formalization</w:t>
      </w:r>
    </w:p>
    <w:p w14:paraId="05446024" w14:textId="77777777" w:rsidR="008017CE" w:rsidRDefault="008017CE" w:rsidP="00EC15BD">
      <w:pPr>
        <w:pStyle w:val="NormalWeb"/>
        <w:spacing w:before="0" w:beforeAutospacing="0"/>
        <w:jc w:val="both"/>
        <w:rPr>
          <w:sz w:val="22"/>
          <w:szCs w:val="22"/>
        </w:rPr>
      </w:pPr>
      <w:r w:rsidRPr="00EC15BD">
        <w:rPr>
          <w:sz w:val="22"/>
          <w:szCs w:val="22"/>
        </w:rPr>
        <w:t>Encourage the formalization of informal processing units through financial incentives and training to facilitate regulatory compliance.</w:t>
      </w:r>
    </w:p>
    <w:p w14:paraId="2B2900A6" w14:textId="77777777" w:rsidR="00015AAF" w:rsidRDefault="00015AAF" w:rsidP="00EC15BD">
      <w:pPr>
        <w:pStyle w:val="NormalWeb"/>
        <w:spacing w:before="0" w:beforeAutospacing="0"/>
        <w:jc w:val="both"/>
        <w:rPr>
          <w:sz w:val="22"/>
          <w:szCs w:val="22"/>
        </w:rPr>
      </w:pPr>
    </w:p>
    <w:p w14:paraId="5F0AA34A" w14:textId="77777777" w:rsidR="00015AAF" w:rsidRPr="00EC15BD" w:rsidRDefault="00015AAF" w:rsidP="00EC15BD">
      <w:pPr>
        <w:pStyle w:val="NormalWeb"/>
        <w:spacing w:before="0" w:beforeAutospacing="0"/>
        <w:jc w:val="both"/>
        <w:rPr>
          <w:sz w:val="22"/>
          <w:szCs w:val="22"/>
        </w:rPr>
      </w:pPr>
    </w:p>
    <w:p w14:paraId="3627368F" w14:textId="77777777" w:rsidR="008017CE" w:rsidRPr="00EC15BD" w:rsidRDefault="008017CE" w:rsidP="00B37BD6">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lastRenderedPageBreak/>
        <w:t>C. Access to Finance</w:t>
      </w:r>
    </w:p>
    <w:p w14:paraId="1964DC46" w14:textId="77777777" w:rsidR="008017CE" w:rsidRPr="00EC15BD" w:rsidRDefault="008017CE" w:rsidP="00EC15BD">
      <w:pPr>
        <w:pStyle w:val="NormalWeb"/>
        <w:spacing w:before="0" w:beforeAutospacing="0"/>
        <w:jc w:val="both"/>
        <w:rPr>
          <w:sz w:val="22"/>
          <w:szCs w:val="22"/>
        </w:rPr>
      </w:pPr>
      <w:r w:rsidRPr="00EC15BD">
        <w:rPr>
          <w:sz w:val="22"/>
          <w:szCs w:val="22"/>
        </w:rPr>
        <w:t>Establish development funds dedicated to processing units to provide access to low-interest financing, and promote microcredit programs for smallholder farmers and processing cooperatives.</w:t>
      </w:r>
    </w:p>
    <w:p w14:paraId="4D63387B" w14:textId="77777777" w:rsidR="008017CE" w:rsidRPr="00EC15BD" w:rsidRDefault="008017CE" w:rsidP="00B37BD6">
      <w:pPr>
        <w:pStyle w:val="Heading3"/>
        <w:spacing w:before="0" w:after="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D. Infrastructure Development</w:t>
      </w:r>
    </w:p>
    <w:p w14:paraId="727A925C" w14:textId="77777777" w:rsidR="008017CE" w:rsidRPr="00EC15BD" w:rsidRDefault="008017CE" w:rsidP="00EC15BD">
      <w:pPr>
        <w:pStyle w:val="NormalWeb"/>
        <w:spacing w:before="0" w:beforeAutospacing="0"/>
        <w:jc w:val="both"/>
        <w:rPr>
          <w:sz w:val="22"/>
          <w:szCs w:val="22"/>
        </w:rPr>
      </w:pPr>
      <w:r w:rsidRPr="00EC15BD">
        <w:rPr>
          <w:sz w:val="22"/>
          <w:szCs w:val="22"/>
        </w:rPr>
        <w:t>Invest in modern and accessible processing facilities for small producers, as well as road infrastructure to improve market access and reduce post-harvest losses.</w:t>
      </w:r>
    </w:p>
    <w:p w14:paraId="634DBECB"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E. Promotion of Local Products</w:t>
      </w:r>
    </w:p>
    <w:p w14:paraId="389D56D3" w14:textId="77777777" w:rsidR="008017CE" w:rsidRPr="00EC15BD" w:rsidRDefault="008017CE" w:rsidP="00EC15BD">
      <w:pPr>
        <w:pStyle w:val="NormalWeb"/>
        <w:spacing w:before="0" w:beforeAutospacing="0"/>
        <w:jc w:val="both"/>
        <w:rPr>
          <w:sz w:val="22"/>
          <w:szCs w:val="22"/>
        </w:rPr>
      </w:pPr>
      <w:r w:rsidRPr="00EC15BD">
        <w:rPr>
          <w:sz w:val="22"/>
          <w:szCs w:val="22"/>
        </w:rPr>
        <w:t xml:space="preserve">Launch awareness campaigns to promote locally processed products at national and international levels, and establish quality labels for Burundian </w:t>
      </w:r>
      <w:proofErr w:type="spellStart"/>
      <w:r w:rsidRPr="00EC15BD">
        <w:rPr>
          <w:sz w:val="22"/>
          <w:szCs w:val="22"/>
        </w:rPr>
        <w:t>agro</w:t>
      </w:r>
      <w:proofErr w:type="spellEnd"/>
      <w:r w:rsidRPr="00EC15BD">
        <w:rPr>
          <w:sz w:val="22"/>
          <w:szCs w:val="22"/>
        </w:rPr>
        <w:t>-food products to attract consumers concerned with quality and origin.</w:t>
      </w:r>
    </w:p>
    <w:p w14:paraId="0718B7C5"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F. Strengthening Collaboration</w:t>
      </w:r>
    </w:p>
    <w:p w14:paraId="5A4EAF3F" w14:textId="77777777" w:rsidR="008017CE" w:rsidRPr="00EC15BD" w:rsidRDefault="008017CE" w:rsidP="00EC15BD">
      <w:pPr>
        <w:pStyle w:val="NormalWeb"/>
        <w:spacing w:before="0" w:beforeAutospacing="0"/>
        <w:jc w:val="both"/>
        <w:rPr>
          <w:sz w:val="22"/>
          <w:szCs w:val="22"/>
        </w:rPr>
      </w:pPr>
      <w:r w:rsidRPr="00EC15BD">
        <w:rPr>
          <w:sz w:val="22"/>
          <w:szCs w:val="22"/>
        </w:rPr>
        <w:t xml:space="preserve">Promote collaboration among local governments, NGOs, the private sector, and cooperatives to create a supportive ecosystem for </w:t>
      </w:r>
      <w:proofErr w:type="spellStart"/>
      <w:r w:rsidRPr="00EC15BD">
        <w:rPr>
          <w:sz w:val="22"/>
          <w:szCs w:val="22"/>
        </w:rPr>
        <w:t>agro</w:t>
      </w:r>
      <w:proofErr w:type="spellEnd"/>
      <w:r w:rsidRPr="00EC15BD">
        <w:rPr>
          <w:sz w:val="22"/>
          <w:szCs w:val="22"/>
        </w:rPr>
        <w:t>-food processing, including cooperative networks for sharing resources, knowledge, and best practices.</w:t>
      </w:r>
    </w:p>
    <w:p w14:paraId="17A5E3F3" w14:textId="77777777" w:rsidR="008017CE" w:rsidRPr="00EC15BD" w:rsidRDefault="008017CE" w:rsidP="00EC15BD">
      <w:pPr>
        <w:pStyle w:val="Heading3"/>
        <w:spacing w:before="0"/>
        <w:jc w:val="both"/>
        <w:rPr>
          <w:rFonts w:ascii="Times New Roman" w:hAnsi="Times New Roman" w:cs="Times New Roman"/>
          <w:color w:val="auto"/>
          <w:sz w:val="22"/>
          <w:szCs w:val="22"/>
        </w:rPr>
      </w:pPr>
      <w:r w:rsidRPr="00EC15BD">
        <w:rPr>
          <w:rStyle w:val="Strong"/>
          <w:rFonts w:ascii="Times New Roman" w:hAnsi="Times New Roman" w:cs="Times New Roman"/>
          <w:b w:val="0"/>
          <w:bCs/>
          <w:color w:val="auto"/>
          <w:sz w:val="22"/>
          <w:szCs w:val="22"/>
        </w:rPr>
        <w:t>G. Monitoring and Evaluation</w:t>
      </w:r>
    </w:p>
    <w:p w14:paraId="52268F82" w14:textId="77777777" w:rsidR="00B3038D" w:rsidRDefault="008017CE" w:rsidP="00EC15BD">
      <w:pPr>
        <w:pStyle w:val="NormalWeb"/>
        <w:spacing w:before="0" w:beforeAutospacing="0"/>
        <w:jc w:val="both"/>
        <w:rPr>
          <w:sz w:val="22"/>
          <w:szCs w:val="22"/>
        </w:rPr>
      </w:pPr>
      <w:r w:rsidRPr="00EC15BD">
        <w:rPr>
          <w:sz w:val="22"/>
          <w:szCs w:val="22"/>
        </w:rPr>
        <w:t>Develop performance indicators to monitor the impact of processing units on food security, producer incomes, and job creation, and publish regular progress reports to inform policy adjustments.</w:t>
      </w:r>
    </w:p>
    <w:p w14:paraId="5BEB1881" w14:textId="77777777" w:rsidR="006B7321" w:rsidRPr="003A29C6" w:rsidRDefault="006B7321" w:rsidP="006B7321">
      <w:pPr>
        <w:jc w:val="both"/>
        <w:outlineLvl w:val="0"/>
        <w:rPr>
          <w:rFonts w:ascii="Arial" w:hAnsi="Arial" w:cs="Arial"/>
        </w:rPr>
      </w:pPr>
      <w:r w:rsidRPr="003A29C6">
        <w:rPr>
          <w:rFonts w:ascii="Arial" w:hAnsi="Arial" w:cs="Arial"/>
          <w:b/>
          <w:bCs/>
        </w:rPr>
        <w:t>COMPETING INTERESTS DISCLAIMER:</w:t>
      </w:r>
    </w:p>
    <w:p w14:paraId="6517F77C" w14:textId="77777777" w:rsidR="006B7321" w:rsidRDefault="006B7321" w:rsidP="006B7321">
      <w:r w:rsidRPr="00A10EDE">
        <w:t>Authors have declared that they have no known competing financial interests OR non-financial interests OR personal relationships that could have appeared to influence the work reported in this paper.</w:t>
      </w:r>
    </w:p>
    <w:p w14:paraId="637E3C17" w14:textId="77777777" w:rsidR="006B7321" w:rsidRDefault="006B7321" w:rsidP="006B7321"/>
    <w:p w14:paraId="43A9AF76" w14:textId="77777777" w:rsidR="006B7321" w:rsidRDefault="006B7321" w:rsidP="00EC15BD">
      <w:pPr>
        <w:pStyle w:val="NormalWeb"/>
        <w:spacing w:before="0" w:beforeAutospacing="0"/>
        <w:jc w:val="both"/>
        <w:rPr>
          <w:sz w:val="22"/>
          <w:szCs w:val="22"/>
        </w:rPr>
      </w:pPr>
    </w:p>
    <w:p w14:paraId="1DCC5D41" w14:textId="28361D2C" w:rsidR="00E16F0C" w:rsidRDefault="00E16F0C" w:rsidP="00EC15BD">
      <w:pPr>
        <w:pStyle w:val="NormalWeb"/>
        <w:spacing w:before="0" w:beforeAutospacing="0"/>
        <w:jc w:val="both"/>
        <w:rPr>
          <w:sz w:val="22"/>
          <w:szCs w:val="22"/>
        </w:rPr>
      </w:pPr>
      <w:r>
        <w:rPr>
          <w:sz w:val="22"/>
          <w:szCs w:val="22"/>
        </w:rPr>
        <w:t xml:space="preserve">References </w:t>
      </w:r>
    </w:p>
    <w:p w14:paraId="4C16594C" w14:textId="77777777" w:rsidR="00E16F0C" w:rsidRDefault="00E16F0C" w:rsidP="00EC15BD">
      <w:pPr>
        <w:pStyle w:val="NormalWeb"/>
        <w:spacing w:before="0" w:beforeAutospacing="0"/>
        <w:jc w:val="both"/>
        <w:rPr>
          <w:sz w:val="22"/>
          <w:szCs w:val="22"/>
        </w:rPr>
      </w:pPr>
    </w:p>
    <w:tbl>
      <w:tblPr>
        <w:tblW w:w="0" w:type="auto"/>
        <w:jc w:val="center"/>
        <w:tblLook w:val="04A0" w:firstRow="1" w:lastRow="0" w:firstColumn="1" w:lastColumn="0" w:noHBand="0" w:noVBand="1"/>
      </w:tblPr>
      <w:tblGrid>
        <w:gridCol w:w="10800"/>
      </w:tblGrid>
      <w:tr w:rsidR="00B3038D" w:rsidRPr="00EC15BD" w14:paraId="5559FD2D" w14:textId="77777777" w:rsidTr="00D14E6C">
        <w:trPr>
          <w:jc w:val="center"/>
        </w:trPr>
        <w:tc>
          <w:tcPr>
            <w:tcW w:w="0" w:type="auto"/>
            <w:hideMark/>
          </w:tcPr>
          <w:p w14:paraId="6BAFE10F" w14:textId="786BD61E"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AUBRY, C., et KEBIR, L. (2013). </w:t>
            </w:r>
            <w:r w:rsidRPr="00EC15BD">
              <w:rPr>
                <w:rFonts w:ascii="Times New Roman" w:eastAsia="Times New Roman" w:hAnsi="Times New Roman" w:cs="Times New Roman"/>
              </w:rPr>
              <w:t xml:space="preserve">Shortening food supply chains: A means for maintaining agriculture close to urban areas? The case of the French metropolitan area of Paris. </w:t>
            </w:r>
            <w:r w:rsidRPr="00EC15BD">
              <w:rPr>
                <w:rFonts w:ascii="Times New Roman" w:eastAsia="Times New Roman" w:hAnsi="Times New Roman" w:cs="Times New Roman"/>
                <w:i/>
                <w:iCs/>
              </w:rPr>
              <w:t>Food Policy</w:t>
            </w:r>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41</w:t>
            </w:r>
            <w:r w:rsidRPr="00EC15BD">
              <w:rPr>
                <w:rFonts w:ascii="Times New Roman" w:eastAsia="Times New Roman" w:hAnsi="Times New Roman" w:cs="Times New Roman"/>
              </w:rPr>
              <w:t>, 85-93.</w:t>
            </w:r>
          </w:p>
        </w:tc>
      </w:tr>
      <w:tr w:rsidR="00B3038D" w:rsidRPr="00EC15BD" w14:paraId="108EDBF9" w14:textId="77777777" w:rsidTr="00D14E6C">
        <w:trPr>
          <w:trHeight w:val="295"/>
          <w:jc w:val="center"/>
        </w:trPr>
        <w:tc>
          <w:tcPr>
            <w:tcW w:w="0" w:type="auto"/>
            <w:vAlign w:val="center"/>
            <w:hideMark/>
          </w:tcPr>
          <w:p w14:paraId="78528395" w14:textId="06D8C62C"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WORLD BANK (2021). Regional Trade Report for the Great Lakes Region. Washington, D.C., United States.</w:t>
            </w:r>
          </w:p>
        </w:tc>
      </w:tr>
      <w:tr w:rsidR="00EC15BD" w:rsidRPr="00A4570C" w14:paraId="48D707C4" w14:textId="77777777" w:rsidTr="00D14E6C">
        <w:trPr>
          <w:trHeight w:val="295"/>
          <w:jc w:val="center"/>
        </w:trPr>
        <w:tc>
          <w:tcPr>
            <w:tcW w:w="0" w:type="auto"/>
            <w:vAlign w:val="center"/>
            <w:hideMark/>
          </w:tcPr>
          <w:p w14:paraId="5399A836" w14:textId="78B8711E"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lang w:val="fr-FR"/>
              </w:rPr>
            </w:pPr>
            <w:r w:rsidRPr="004B1BBA">
              <w:t>WORLD BANK (2022). Data on Burundi. Washington, D.C., USA. Accessed at https://data.worldbank.org/country/burundi</w:t>
            </w:r>
          </w:p>
        </w:tc>
      </w:tr>
      <w:tr w:rsidR="00B3038D" w:rsidRPr="00EC15BD" w14:paraId="6A9DCBDA" w14:textId="77777777" w:rsidTr="00D14E6C">
        <w:trPr>
          <w:trHeight w:val="295"/>
          <w:jc w:val="center"/>
        </w:trPr>
        <w:tc>
          <w:tcPr>
            <w:tcW w:w="0" w:type="auto"/>
            <w:vAlign w:val="center"/>
            <w:hideMark/>
          </w:tcPr>
          <w:p w14:paraId="7C51D679"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BENNETT, J., et TAYLOR, S. (2019). </w:t>
            </w:r>
            <w:r w:rsidRPr="00EC15BD">
              <w:rPr>
                <w:rFonts w:ascii="Times New Roman" w:eastAsia="Times New Roman" w:hAnsi="Times New Roman" w:cs="Times New Roman"/>
                <w:i/>
                <w:iCs/>
              </w:rPr>
              <w:t>Resource Efficiency in Food Production</w:t>
            </w:r>
            <w:r w:rsidRPr="00EC15BD">
              <w:rPr>
                <w:rFonts w:ascii="Times New Roman" w:eastAsia="Times New Roman" w:hAnsi="Times New Roman" w:cs="Times New Roman"/>
              </w:rPr>
              <w:t xml:space="preserve">. Wiley, </w:t>
            </w:r>
            <w:proofErr w:type="spellStart"/>
            <w:r w:rsidRPr="00EC15BD">
              <w:rPr>
                <w:rFonts w:ascii="Times New Roman" w:eastAsia="Times New Roman" w:hAnsi="Times New Roman" w:cs="Times New Roman"/>
              </w:rPr>
              <w:t>Londres</w:t>
            </w:r>
            <w:proofErr w:type="spellEnd"/>
            <w:r w:rsidRPr="00EC15BD">
              <w:rPr>
                <w:rFonts w:ascii="Times New Roman" w:eastAsia="Times New Roman" w:hAnsi="Times New Roman" w:cs="Times New Roman"/>
              </w:rPr>
              <w:t xml:space="preserve">, </w:t>
            </w:r>
            <w:proofErr w:type="spellStart"/>
            <w:r w:rsidRPr="00EC15BD">
              <w:rPr>
                <w:rFonts w:ascii="Times New Roman" w:eastAsia="Times New Roman" w:hAnsi="Times New Roman" w:cs="Times New Roman"/>
              </w:rPr>
              <w:t>Royaume</w:t>
            </w:r>
            <w:proofErr w:type="spellEnd"/>
            <w:r w:rsidRPr="00EC15BD">
              <w:rPr>
                <w:rFonts w:ascii="Times New Roman" w:eastAsia="Times New Roman" w:hAnsi="Times New Roman" w:cs="Times New Roman"/>
              </w:rPr>
              <w:t>-Uni.</w:t>
            </w:r>
          </w:p>
        </w:tc>
      </w:tr>
      <w:tr w:rsidR="00B3038D" w:rsidRPr="00EC15BD" w14:paraId="6954B9B1" w14:textId="77777777" w:rsidTr="00D14E6C">
        <w:trPr>
          <w:trHeight w:val="295"/>
          <w:jc w:val="center"/>
        </w:trPr>
        <w:tc>
          <w:tcPr>
            <w:tcW w:w="0" w:type="auto"/>
            <w:vAlign w:val="center"/>
            <w:hideMark/>
          </w:tcPr>
          <w:p w14:paraId="42A2599D"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BESSIERE, J. (1998). Local development and heritage: Traditional food and cuisine as tourist attractions in rural areas. </w:t>
            </w:r>
            <w:proofErr w:type="spellStart"/>
            <w:r w:rsidRPr="00EC15BD">
              <w:rPr>
                <w:rFonts w:ascii="Times New Roman" w:eastAsia="Times New Roman" w:hAnsi="Times New Roman" w:cs="Times New Roman"/>
                <w:i/>
                <w:iCs/>
              </w:rPr>
              <w:t>Sociologia</w:t>
            </w:r>
            <w:proofErr w:type="spellEnd"/>
            <w:r w:rsidRPr="00EC15BD">
              <w:rPr>
                <w:rFonts w:ascii="Times New Roman" w:eastAsia="Times New Roman" w:hAnsi="Times New Roman" w:cs="Times New Roman"/>
                <w:i/>
                <w:iCs/>
              </w:rPr>
              <w:t xml:space="preserve"> </w:t>
            </w:r>
            <w:proofErr w:type="spellStart"/>
            <w:r w:rsidRPr="00EC15BD">
              <w:rPr>
                <w:rFonts w:ascii="Times New Roman" w:eastAsia="Times New Roman" w:hAnsi="Times New Roman" w:cs="Times New Roman"/>
                <w:i/>
                <w:iCs/>
              </w:rPr>
              <w:t>Ruralis</w:t>
            </w:r>
            <w:proofErr w:type="spellEnd"/>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38</w:t>
            </w:r>
            <w:r w:rsidRPr="00EC15BD">
              <w:rPr>
                <w:rFonts w:ascii="Times New Roman" w:eastAsia="Times New Roman" w:hAnsi="Times New Roman" w:cs="Times New Roman"/>
              </w:rPr>
              <w:t>(1), 21-34.</w:t>
            </w:r>
          </w:p>
        </w:tc>
      </w:tr>
      <w:tr w:rsidR="00B3038D" w:rsidRPr="00EC15BD" w14:paraId="1DC4D22D" w14:textId="77777777" w:rsidTr="00D14E6C">
        <w:trPr>
          <w:trHeight w:val="295"/>
          <w:jc w:val="center"/>
        </w:trPr>
        <w:tc>
          <w:tcPr>
            <w:tcW w:w="0" w:type="auto"/>
            <w:vAlign w:val="center"/>
            <w:hideMark/>
          </w:tcPr>
          <w:p w14:paraId="7264BD73" w14:textId="22FA57DC"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BOLY, S. (2019). Value </w:t>
            </w:r>
            <w:proofErr w:type="spellStart"/>
            <w:proofErr w:type="gramStart"/>
            <w:r w:rsidRPr="004B1BBA">
              <w:rPr>
                <w:rFonts w:ascii="Times New Roman" w:eastAsia="Times New Roman" w:hAnsi="Times New Roman" w:cs="Times New Roman"/>
                <w:lang w:val="fr-FR"/>
              </w:rPr>
              <w:t>chain</w:t>
            </w:r>
            <w:proofErr w:type="spellEnd"/>
            <w:r w:rsidRPr="004B1BBA">
              <w:rPr>
                <w:rFonts w:ascii="Times New Roman" w:eastAsia="Times New Roman" w:hAnsi="Times New Roman" w:cs="Times New Roman"/>
                <w:lang w:val="fr-FR"/>
              </w:rPr>
              <w:t>:</w:t>
            </w:r>
            <w:proofErr w:type="gramEnd"/>
            <w:r w:rsidRPr="004B1BBA">
              <w:rPr>
                <w:rFonts w:ascii="Times New Roman" w:eastAsia="Times New Roman" w:hAnsi="Times New Roman" w:cs="Times New Roman"/>
                <w:lang w:val="fr-FR"/>
              </w:rPr>
              <w:t xml:space="preserve"> Concepts and </w:t>
            </w:r>
            <w:proofErr w:type="spellStart"/>
            <w:r w:rsidRPr="004B1BBA">
              <w:rPr>
                <w:rFonts w:ascii="Times New Roman" w:eastAsia="Times New Roman" w:hAnsi="Times New Roman" w:cs="Times New Roman"/>
                <w:lang w:val="fr-FR"/>
              </w:rPr>
              <w:t>implementation</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steps</w:t>
            </w:r>
            <w:proofErr w:type="spellEnd"/>
            <w:r w:rsidRPr="004B1BBA">
              <w:rPr>
                <w:rFonts w:ascii="Times New Roman" w:eastAsia="Times New Roman" w:hAnsi="Times New Roman" w:cs="Times New Roman"/>
                <w:lang w:val="fr-FR"/>
              </w:rPr>
              <w:t xml:space="preserve">. Azalai </w:t>
            </w:r>
            <w:proofErr w:type="spellStart"/>
            <w:r w:rsidRPr="004B1BBA">
              <w:rPr>
                <w:rFonts w:ascii="Times New Roman" w:eastAsia="Times New Roman" w:hAnsi="Times New Roman" w:cs="Times New Roman"/>
                <w:lang w:val="fr-FR"/>
              </w:rPr>
              <w:t>Hotel</w:t>
            </w:r>
            <w:proofErr w:type="spellEnd"/>
            <w:r w:rsidRPr="004B1BBA">
              <w:rPr>
                <w:rFonts w:ascii="Times New Roman" w:eastAsia="Times New Roman" w:hAnsi="Times New Roman" w:cs="Times New Roman"/>
                <w:lang w:val="fr-FR"/>
              </w:rPr>
              <w:t>, Bamako, Mali</w:t>
            </w:r>
            <w:r w:rsidR="00B3038D" w:rsidRPr="00EC15BD">
              <w:rPr>
                <w:rFonts w:ascii="Times New Roman" w:eastAsia="Times New Roman" w:hAnsi="Times New Roman" w:cs="Times New Roman"/>
              </w:rPr>
              <w:t>.</w:t>
            </w:r>
          </w:p>
        </w:tc>
      </w:tr>
      <w:tr w:rsidR="00B3038D" w:rsidRPr="00EC15BD" w14:paraId="31B4D265" w14:textId="77777777" w:rsidTr="00D14E6C">
        <w:trPr>
          <w:trHeight w:val="295"/>
          <w:jc w:val="center"/>
        </w:trPr>
        <w:tc>
          <w:tcPr>
            <w:tcW w:w="0" w:type="auto"/>
            <w:vAlign w:val="center"/>
            <w:hideMark/>
          </w:tcPr>
          <w:p w14:paraId="22BFC351"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BOURGUIGNON, A., et RENAUD, P. (2019). </w:t>
            </w:r>
            <w:r w:rsidRPr="00EC15BD">
              <w:rPr>
                <w:rFonts w:ascii="Times New Roman" w:eastAsia="Times New Roman" w:hAnsi="Times New Roman" w:cs="Times New Roman"/>
              </w:rPr>
              <w:t xml:space="preserve">Financial challenges for SMEs: Access to credit and alternative financing. </w:t>
            </w:r>
            <w:r w:rsidRPr="00EC15BD">
              <w:rPr>
                <w:rFonts w:ascii="Times New Roman" w:eastAsia="Times New Roman" w:hAnsi="Times New Roman" w:cs="Times New Roman"/>
                <w:i/>
                <w:iCs/>
              </w:rPr>
              <w:t>Journal of Business Research</w:t>
            </w:r>
            <w:r w:rsidRPr="00EC15BD">
              <w:rPr>
                <w:rFonts w:ascii="Times New Roman" w:eastAsia="Times New Roman" w:hAnsi="Times New Roman" w:cs="Times New Roman"/>
              </w:rPr>
              <w:t>. Elsevier, Amsterdam, Pays-Bas.</w:t>
            </w:r>
          </w:p>
        </w:tc>
      </w:tr>
      <w:tr w:rsidR="00B3038D" w:rsidRPr="00EC15BD" w14:paraId="4B6112FF" w14:textId="77777777" w:rsidTr="00D14E6C">
        <w:trPr>
          <w:trHeight w:val="295"/>
          <w:jc w:val="center"/>
        </w:trPr>
        <w:tc>
          <w:tcPr>
            <w:tcW w:w="0" w:type="auto"/>
            <w:vAlign w:val="center"/>
            <w:hideMark/>
          </w:tcPr>
          <w:p w14:paraId="00F8299D"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CIVIDINO, S. R., GRANDO, S., BURN, </w:t>
            </w:r>
            <w:proofErr w:type="gramStart"/>
            <w:r w:rsidRPr="00EC15BD">
              <w:rPr>
                <w:rFonts w:ascii="Times New Roman" w:eastAsia="Times New Roman" w:hAnsi="Times New Roman" w:cs="Times New Roman"/>
              </w:rPr>
              <w:t>S. ,</w:t>
            </w:r>
            <w:proofErr w:type="gramEnd"/>
            <w:r w:rsidRPr="00EC15BD">
              <w:rPr>
                <w:rFonts w:ascii="Times New Roman" w:eastAsia="Times New Roman" w:hAnsi="Times New Roman" w:cs="Times New Roman"/>
              </w:rPr>
              <w:t xml:space="preserve"> CLEMENTE, F., SPASTORAL, F. , DELLA VEDOVA, G. ET   BERTOCCO, M. (2020). Rural development and food production: The role of short food supply chains and food communities. </w:t>
            </w:r>
            <w:r w:rsidRPr="00EC15BD">
              <w:rPr>
                <w:rFonts w:ascii="Times New Roman" w:eastAsia="Times New Roman" w:hAnsi="Times New Roman" w:cs="Times New Roman"/>
                <w:i/>
                <w:iCs/>
              </w:rPr>
              <w:t>Italian Journal of Food Science</w:t>
            </w:r>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32</w:t>
            </w:r>
            <w:r w:rsidRPr="00EC15BD">
              <w:rPr>
                <w:rFonts w:ascii="Times New Roman" w:eastAsia="Times New Roman" w:hAnsi="Times New Roman" w:cs="Times New Roman"/>
              </w:rPr>
              <w:t xml:space="preserve">(1), </w:t>
            </w:r>
            <w:proofErr w:type="spellStart"/>
            <w:proofErr w:type="gramStart"/>
            <w:r w:rsidRPr="00EC15BD">
              <w:rPr>
                <w:rFonts w:ascii="Times New Roman" w:eastAsia="Times New Roman" w:hAnsi="Times New Roman" w:cs="Times New Roman"/>
              </w:rPr>
              <w:t>Bologne</w:t>
            </w:r>
            <w:proofErr w:type="spellEnd"/>
            <w:r w:rsidRPr="00EC15BD">
              <w:rPr>
                <w:rFonts w:ascii="Times New Roman" w:eastAsia="Times New Roman" w:hAnsi="Times New Roman" w:cs="Times New Roman"/>
                <w:b/>
                <w:bCs/>
              </w:rPr>
              <w:t xml:space="preserve"> ,</w:t>
            </w:r>
            <w:proofErr w:type="gramEnd"/>
            <w:r w:rsidRPr="00EC15BD">
              <w:rPr>
                <w:rFonts w:ascii="Times New Roman" w:eastAsia="Times New Roman" w:hAnsi="Times New Roman" w:cs="Times New Roman"/>
                <w:b/>
                <w:bCs/>
              </w:rPr>
              <w:t xml:space="preserve"> </w:t>
            </w:r>
            <w:proofErr w:type="spellStart"/>
            <w:r w:rsidRPr="00EC15BD">
              <w:rPr>
                <w:rFonts w:ascii="Times New Roman" w:eastAsia="Times New Roman" w:hAnsi="Times New Roman" w:cs="Times New Roman"/>
              </w:rPr>
              <w:t>Italie</w:t>
            </w:r>
            <w:proofErr w:type="spellEnd"/>
            <w:r w:rsidRPr="00EC15BD">
              <w:rPr>
                <w:rFonts w:ascii="Times New Roman" w:eastAsia="Times New Roman" w:hAnsi="Times New Roman" w:cs="Times New Roman"/>
                <w:b/>
                <w:bCs/>
              </w:rPr>
              <w:t>.</w:t>
            </w:r>
          </w:p>
        </w:tc>
      </w:tr>
      <w:tr w:rsidR="00B3038D" w:rsidRPr="00EC15BD" w14:paraId="2799AB83" w14:textId="77777777" w:rsidTr="00D14E6C">
        <w:trPr>
          <w:trHeight w:val="295"/>
          <w:jc w:val="center"/>
        </w:trPr>
        <w:tc>
          <w:tcPr>
            <w:tcW w:w="0" w:type="auto"/>
            <w:vAlign w:val="center"/>
            <w:hideMark/>
          </w:tcPr>
          <w:p w14:paraId="5B27F974" w14:textId="463D2E61" w:rsidR="003623D3" w:rsidRPr="00EC15BD" w:rsidRDefault="004B1BBA" w:rsidP="004B1BBA">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lastRenderedPageBreak/>
              <w:t xml:space="preserve">DUPUIS, L. (2023). Energy transition in the </w:t>
            </w:r>
            <w:proofErr w:type="spellStart"/>
            <w:r w:rsidRPr="004B1BBA">
              <w:rPr>
                <w:rFonts w:ascii="Times New Roman" w:eastAsia="Times New Roman" w:hAnsi="Times New Roman" w:cs="Times New Roman"/>
                <w:lang w:val="fr-FR"/>
              </w:rPr>
              <w:t>food</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industry</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Renewable</w:t>
            </w:r>
            <w:proofErr w:type="spellEnd"/>
            <w:r w:rsidRPr="004B1BBA">
              <w:rPr>
                <w:rFonts w:ascii="Times New Roman" w:eastAsia="Times New Roman" w:hAnsi="Times New Roman" w:cs="Times New Roman"/>
                <w:lang w:val="fr-FR"/>
              </w:rPr>
              <w:t xml:space="preserve"> Energy </w:t>
            </w:r>
            <w:proofErr w:type="spellStart"/>
            <w:r w:rsidRPr="004B1BBA">
              <w:rPr>
                <w:rFonts w:ascii="Times New Roman" w:eastAsia="Times New Roman" w:hAnsi="Times New Roman" w:cs="Times New Roman"/>
                <w:lang w:val="fr-FR"/>
              </w:rPr>
              <w:t>Review</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Ecological</w:t>
            </w:r>
            <w:proofErr w:type="spellEnd"/>
            <w:r w:rsidRPr="004B1BBA">
              <w:rPr>
                <w:rFonts w:ascii="Times New Roman" w:eastAsia="Times New Roman" w:hAnsi="Times New Roman" w:cs="Times New Roman"/>
                <w:lang w:val="fr-FR"/>
              </w:rPr>
              <w:t xml:space="preserve"> Editions, Paris, France.</w:t>
            </w:r>
          </w:p>
        </w:tc>
      </w:tr>
      <w:tr w:rsidR="00B3038D" w:rsidRPr="00EC15BD" w14:paraId="655A9EED" w14:textId="77777777" w:rsidTr="00D14E6C">
        <w:trPr>
          <w:trHeight w:val="295"/>
          <w:jc w:val="center"/>
        </w:trPr>
        <w:tc>
          <w:tcPr>
            <w:tcW w:w="0" w:type="auto"/>
            <w:vAlign w:val="center"/>
            <w:hideMark/>
          </w:tcPr>
          <w:p w14:paraId="4D55884C"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FAO (2018). </w:t>
            </w:r>
            <w:r w:rsidRPr="00EC15BD">
              <w:rPr>
                <w:rFonts w:ascii="Times New Roman" w:eastAsia="Times New Roman" w:hAnsi="Times New Roman" w:cs="Times New Roman"/>
                <w:i/>
                <w:iCs/>
              </w:rPr>
              <w:t>The State of Food Security and Nutrition in the World 2018</w:t>
            </w:r>
            <w:r w:rsidRPr="00EC15BD">
              <w:rPr>
                <w:rFonts w:ascii="Times New Roman" w:eastAsia="Times New Roman" w:hAnsi="Times New Roman" w:cs="Times New Roman"/>
              </w:rPr>
              <w:t>. Rome, Italie: Food and Agriculture Organization of the United Nations.</w:t>
            </w:r>
          </w:p>
        </w:tc>
      </w:tr>
      <w:tr w:rsidR="00B3038D" w:rsidRPr="00EC15BD" w14:paraId="0C055EAF" w14:textId="77777777" w:rsidTr="00D14E6C">
        <w:trPr>
          <w:trHeight w:val="295"/>
          <w:jc w:val="center"/>
        </w:trPr>
        <w:tc>
          <w:tcPr>
            <w:tcW w:w="0" w:type="auto"/>
            <w:vAlign w:val="center"/>
            <w:hideMark/>
          </w:tcPr>
          <w:p w14:paraId="608FE9B3" w14:textId="7F6DF48F"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FONIC (2023). 2023 </w:t>
            </w:r>
            <w:proofErr w:type="spellStart"/>
            <w:r w:rsidRPr="004B1BBA">
              <w:rPr>
                <w:rFonts w:ascii="Times New Roman" w:eastAsia="Times New Roman" w:hAnsi="Times New Roman" w:cs="Times New Roman"/>
                <w:lang w:val="fr-FR"/>
              </w:rPr>
              <w:t>Annual</w:t>
            </w:r>
            <w:proofErr w:type="spellEnd"/>
            <w:r w:rsidRPr="004B1BBA">
              <w:rPr>
                <w:rFonts w:ascii="Times New Roman" w:eastAsia="Times New Roman" w:hAnsi="Times New Roman" w:cs="Times New Roman"/>
                <w:lang w:val="fr-FR"/>
              </w:rPr>
              <w:t xml:space="preserve"> Report on the </w:t>
            </w:r>
            <w:proofErr w:type="spellStart"/>
            <w:r w:rsidRPr="004B1BBA">
              <w:rPr>
                <w:rFonts w:ascii="Times New Roman" w:eastAsia="Times New Roman" w:hAnsi="Times New Roman" w:cs="Times New Roman"/>
                <w:lang w:val="fr-FR"/>
              </w:rPr>
              <w:t>technical</w:t>
            </w:r>
            <w:proofErr w:type="spellEnd"/>
            <w:r w:rsidRPr="004B1BBA">
              <w:rPr>
                <w:rFonts w:ascii="Times New Roman" w:eastAsia="Times New Roman" w:hAnsi="Times New Roman" w:cs="Times New Roman"/>
                <w:lang w:val="fr-FR"/>
              </w:rPr>
              <w:t xml:space="preserve"> and </w:t>
            </w:r>
            <w:proofErr w:type="spellStart"/>
            <w:r w:rsidRPr="004B1BBA">
              <w:rPr>
                <w:rFonts w:ascii="Times New Roman" w:eastAsia="Times New Roman" w:hAnsi="Times New Roman" w:cs="Times New Roman"/>
                <w:lang w:val="fr-FR"/>
              </w:rPr>
              <w:t>financial</w:t>
            </w:r>
            <w:proofErr w:type="spellEnd"/>
            <w:r w:rsidRPr="004B1BBA">
              <w:rPr>
                <w:rFonts w:ascii="Times New Roman" w:eastAsia="Times New Roman" w:hAnsi="Times New Roman" w:cs="Times New Roman"/>
                <w:lang w:val="fr-FR"/>
              </w:rPr>
              <w:t xml:space="preserve"> monitoring of </w:t>
            </w:r>
            <w:proofErr w:type="spellStart"/>
            <w:r w:rsidRPr="004B1BBA">
              <w:rPr>
                <w:rFonts w:ascii="Times New Roman" w:eastAsia="Times New Roman" w:hAnsi="Times New Roman" w:cs="Times New Roman"/>
                <w:lang w:val="fr-FR"/>
              </w:rPr>
              <w:t>loans</w:t>
            </w:r>
            <w:proofErr w:type="spellEnd"/>
            <w:r w:rsidRPr="004B1BBA">
              <w:rPr>
                <w:rFonts w:ascii="Times New Roman" w:eastAsia="Times New Roman" w:hAnsi="Times New Roman" w:cs="Times New Roman"/>
                <w:lang w:val="fr-FR"/>
              </w:rPr>
              <w:t xml:space="preserve"> to </w:t>
            </w:r>
            <w:proofErr w:type="spellStart"/>
            <w:r w:rsidRPr="004B1BBA">
              <w:rPr>
                <w:rFonts w:ascii="Times New Roman" w:eastAsia="Times New Roman" w:hAnsi="Times New Roman" w:cs="Times New Roman"/>
                <w:lang w:val="fr-FR"/>
              </w:rPr>
              <w:t>cooperative</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organizations</w:t>
            </w:r>
            <w:proofErr w:type="spellEnd"/>
            <w:r w:rsidRPr="004B1BBA">
              <w:rPr>
                <w:rFonts w:ascii="Times New Roman" w:eastAsia="Times New Roman" w:hAnsi="Times New Roman" w:cs="Times New Roman"/>
                <w:lang w:val="fr-FR"/>
              </w:rPr>
              <w:t>. Bujumbura, Burundi.</w:t>
            </w:r>
          </w:p>
        </w:tc>
      </w:tr>
      <w:tr w:rsidR="00B3038D" w:rsidRPr="00EC15BD" w14:paraId="471D757B" w14:textId="77777777" w:rsidTr="00D14E6C">
        <w:trPr>
          <w:trHeight w:val="295"/>
          <w:jc w:val="center"/>
        </w:trPr>
        <w:tc>
          <w:tcPr>
            <w:tcW w:w="0" w:type="auto"/>
            <w:vAlign w:val="center"/>
            <w:hideMark/>
          </w:tcPr>
          <w:p w14:paraId="450E0D35"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GARVIN, D. A. (1987). </w:t>
            </w:r>
            <w:r w:rsidRPr="00EC15BD">
              <w:rPr>
                <w:rFonts w:ascii="Times New Roman" w:eastAsia="Times New Roman" w:hAnsi="Times New Roman" w:cs="Times New Roman"/>
                <w:i/>
                <w:iCs/>
              </w:rPr>
              <w:t>Harvard Business Review</w:t>
            </w:r>
            <w:r w:rsidRPr="00EC15BD">
              <w:rPr>
                <w:rFonts w:ascii="Times New Roman" w:eastAsia="Times New Roman" w:hAnsi="Times New Roman" w:cs="Times New Roman"/>
              </w:rPr>
              <w:t>. Harvard Business Publishing, Boston, États-Unis.</w:t>
            </w:r>
          </w:p>
        </w:tc>
      </w:tr>
      <w:tr w:rsidR="00B3038D" w:rsidRPr="00EC15BD" w14:paraId="7CCC5309" w14:textId="77777777" w:rsidTr="00D14E6C">
        <w:trPr>
          <w:trHeight w:val="72"/>
          <w:jc w:val="center"/>
        </w:trPr>
        <w:tc>
          <w:tcPr>
            <w:tcW w:w="0" w:type="auto"/>
            <w:vAlign w:val="center"/>
            <w:hideMark/>
          </w:tcPr>
          <w:p w14:paraId="5030D79C" w14:textId="77777777" w:rsidR="00B3038D" w:rsidRPr="006C6C4D" w:rsidRDefault="00B3038D" w:rsidP="006C6C4D">
            <w:pPr>
              <w:spacing w:after="0" w:line="240" w:lineRule="auto"/>
              <w:jc w:val="both"/>
              <w:rPr>
                <w:rFonts w:ascii="Times New Roman" w:eastAsia="Times New Roman" w:hAnsi="Times New Roman" w:cs="Times New Roman"/>
              </w:rPr>
            </w:pPr>
          </w:p>
        </w:tc>
      </w:tr>
      <w:tr w:rsidR="00B3038D" w:rsidRPr="00EC15BD" w14:paraId="520EC169" w14:textId="77777777" w:rsidTr="00D14E6C">
        <w:trPr>
          <w:trHeight w:val="295"/>
          <w:jc w:val="center"/>
        </w:trPr>
        <w:tc>
          <w:tcPr>
            <w:tcW w:w="0" w:type="auto"/>
            <w:vAlign w:val="center"/>
            <w:hideMark/>
          </w:tcPr>
          <w:p w14:paraId="459A7888"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HAIR, J. F., ANDERSON, R. E., TATHAM, R. L., et BLACK, W. C. (2010). </w:t>
            </w:r>
            <w:r w:rsidRPr="00EC15BD">
              <w:rPr>
                <w:rFonts w:ascii="Times New Roman" w:eastAsia="Times New Roman" w:hAnsi="Times New Roman" w:cs="Times New Roman"/>
                <w:i/>
                <w:iCs/>
              </w:rPr>
              <w:t>Multivariate Data Analysis</w:t>
            </w:r>
            <w:r w:rsidRPr="00EC15BD">
              <w:rPr>
                <w:rFonts w:ascii="Times New Roman" w:eastAsia="Times New Roman" w:hAnsi="Times New Roman" w:cs="Times New Roman"/>
              </w:rPr>
              <w:t xml:space="preserve">. PEARSON, </w:t>
            </w:r>
            <w:proofErr w:type="spellStart"/>
            <w:r w:rsidRPr="00EC15BD">
              <w:rPr>
                <w:rFonts w:ascii="Times New Roman" w:eastAsia="Times New Roman" w:hAnsi="Times New Roman" w:cs="Times New Roman"/>
              </w:rPr>
              <w:t>Londres</w:t>
            </w:r>
            <w:proofErr w:type="spellEnd"/>
            <w:r w:rsidRPr="00EC15BD">
              <w:rPr>
                <w:rFonts w:ascii="Times New Roman" w:eastAsia="Times New Roman" w:hAnsi="Times New Roman" w:cs="Times New Roman"/>
              </w:rPr>
              <w:t xml:space="preserve">, </w:t>
            </w:r>
            <w:proofErr w:type="spellStart"/>
            <w:r w:rsidRPr="00EC15BD">
              <w:rPr>
                <w:rFonts w:ascii="Times New Roman" w:eastAsia="Times New Roman" w:hAnsi="Times New Roman" w:cs="Times New Roman"/>
              </w:rPr>
              <w:t>Royaume</w:t>
            </w:r>
            <w:proofErr w:type="spellEnd"/>
            <w:r w:rsidRPr="00EC15BD">
              <w:rPr>
                <w:rFonts w:ascii="Times New Roman" w:eastAsia="Times New Roman" w:hAnsi="Times New Roman" w:cs="Times New Roman"/>
              </w:rPr>
              <w:t>-Uni.</w:t>
            </w:r>
          </w:p>
        </w:tc>
      </w:tr>
      <w:tr w:rsidR="00B3038D" w:rsidRPr="00EC15BD" w14:paraId="057B0393" w14:textId="77777777" w:rsidTr="00D14E6C">
        <w:trPr>
          <w:trHeight w:val="295"/>
          <w:jc w:val="center"/>
        </w:trPr>
        <w:tc>
          <w:tcPr>
            <w:tcW w:w="0" w:type="auto"/>
            <w:vAlign w:val="center"/>
            <w:hideMark/>
          </w:tcPr>
          <w:p w14:paraId="1B1EC857" w14:textId="77777777" w:rsidR="00B3038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IPES-Food (2016). </w:t>
            </w:r>
            <w:r w:rsidRPr="00EC15BD">
              <w:rPr>
                <w:rFonts w:ascii="Times New Roman" w:eastAsia="Times New Roman" w:hAnsi="Times New Roman" w:cs="Times New Roman"/>
                <w:i/>
                <w:iCs/>
              </w:rPr>
              <w:t>From uniformity to diversity: A paradigm shift from industrial agriculture to diversified agroecological systems,</w:t>
            </w:r>
            <w:r w:rsidRPr="00EC15BD">
              <w:rPr>
                <w:rFonts w:ascii="Times New Roman" w:eastAsia="Times New Roman" w:hAnsi="Times New Roman" w:cs="Times New Roman"/>
              </w:rPr>
              <w:t xml:space="preserve"> International Panel of Experts on Sustainable Food Systems.</w:t>
            </w:r>
          </w:p>
          <w:p w14:paraId="06F87A5D" w14:textId="77777777" w:rsidR="006C6C4D" w:rsidRPr="006C6C4D" w:rsidRDefault="006C6C4D" w:rsidP="006C6C4D">
            <w:pPr>
              <w:spacing w:after="0" w:line="240" w:lineRule="auto"/>
              <w:jc w:val="both"/>
              <w:rPr>
                <w:rFonts w:ascii="Times New Roman" w:eastAsia="Times New Roman" w:hAnsi="Times New Roman" w:cs="Times New Roman"/>
              </w:rPr>
            </w:pPr>
          </w:p>
        </w:tc>
      </w:tr>
      <w:tr w:rsidR="00B3038D" w:rsidRPr="00EC15BD" w14:paraId="7CF79698" w14:textId="77777777" w:rsidTr="00D14E6C">
        <w:trPr>
          <w:trHeight w:val="295"/>
          <w:jc w:val="center"/>
        </w:trPr>
        <w:tc>
          <w:tcPr>
            <w:tcW w:w="0" w:type="auto"/>
            <w:vAlign w:val="center"/>
            <w:hideMark/>
          </w:tcPr>
          <w:p w14:paraId="5B44E44F" w14:textId="1E447860"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JAMES, I.F., and KUIPERS, B. (2003). </w:t>
            </w:r>
            <w:proofErr w:type="spellStart"/>
            <w:r w:rsidRPr="004B1BBA">
              <w:rPr>
                <w:rFonts w:ascii="Times New Roman" w:eastAsia="Times New Roman" w:hAnsi="Times New Roman" w:cs="Times New Roman"/>
                <w:lang w:val="fr-FR"/>
              </w:rPr>
              <w:t>Preservation</w:t>
            </w:r>
            <w:proofErr w:type="spellEnd"/>
            <w:r w:rsidRPr="004B1BBA">
              <w:rPr>
                <w:rFonts w:ascii="Times New Roman" w:eastAsia="Times New Roman" w:hAnsi="Times New Roman" w:cs="Times New Roman"/>
                <w:lang w:val="fr-FR"/>
              </w:rPr>
              <w:t xml:space="preserve"> of fruits and </w:t>
            </w:r>
            <w:proofErr w:type="spellStart"/>
            <w:r w:rsidRPr="004B1BBA">
              <w:rPr>
                <w:rFonts w:ascii="Times New Roman" w:eastAsia="Times New Roman" w:hAnsi="Times New Roman" w:cs="Times New Roman"/>
                <w:lang w:val="fr-FR"/>
              </w:rPr>
              <w:t>vegetables</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Agrodok</w:t>
            </w:r>
            <w:proofErr w:type="spellEnd"/>
            <w:r w:rsidRPr="004B1BBA">
              <w:rPr>
                <w:rFonts w:ascii="Times New Roman" w:eastAsia="Times New Roman" w:hAnsi="Times New Roman" w:cs="Times New Roman"/>
                <w:lang w:val="fr-FR"/>
              </w:rPr>
              <w:t xml:space="preserve"> 3, </w:t>
            </w:r>
            <w:proofErr w:type="spellStart"/>
            <w:r w:rsidRPr="004B1BBA">
              <w:rPr>
                <w:rFonts w:ascii="Times New Roman" w:eastAsia="Times New Roman" w:hAnsi="Times New Roman" w:cs="Times New Roman"/>
                <w:lang w:val="fr-FR"/>
              </w:rPr>
              <w:t>Agromisa</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Foundation</w:t>
            </w:r>
            <w:proofErr w:type="spellEnd"/>
            <w:r w:rsidRPr="004B1BBA">
              <w:rPr>
                <w:rFonts w:ascii="Times New Roman" w:eastAsia="Times New Roman" w:hAnsi="Times New Roman" w:cs="Times New Roman"/>
                <w:lang w:val="fr-FR"/>
              </w:rPr>
              <w:t xml:space="preserve">, Wageningen, </w:t>
            </w:r>
            <w:proofErr w:type="spellStart"/>
            <w:r w:rsidRPr="004B1BBA">
              <w:rPr>
                <w:rFonts w:ascii="Times New Roman" w:eastAsia="Times New Roman" w:hAnsi="Times New Roman" w:cs="Times New Roman"/>
                <w:lang w:val="fr-FR"/>
              </w:rPr>
              <w:t>Netherlands</w:t>
            </w:r>
            <w:proofErr w:type="spellEnd"/>
            <w:r w:rsidRPr="004B1BBA">
              <w:rPr>
                <w:rFonts w:ascii="Times New Roman" w:eastAsia="Times New Roman" w:hAnsi="Times New Roman" w:cs="Times New Roman"/>
                <w:lang w:val="fr-FR"/>
              </w:rPr>
              <w:t>.</w:t>
            </w:r>
          </w:p>
        </w:tc>
      </w:tr>
      <w:tr w:rsidR="00B3038D" w:rsidRPr="00EC15BD" w14:paraId="16452EF4" w14:textId="77777777" w:rsidTr="00D14E6C">
        <w:trPr>
          <w:trHeight w:val="295"/>
          <w:jc w:val="center"/>
        </w:trPr>
        <w:tc>
          <w:tcPr>
            <w:tcW w:w="0" w:type="auto"/>
            <w:vAlign w:val="center"/>
            <w:hideMark/>
          </w:tcPr>
          <w:p w14:paraId="415934A3" w14:textId="71DFCE4D"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KERJEAN, A. (2000). New </w:t>
            </w:r>
            <w:proofErr w:type="spellStart"/>
            <w:r w:rsidRPr="004B1BBA">
              <w:rPr>
                <w:rFonts w:ascii="Times New Roman" w:eastAsia="Times New Roman" w:hAnsi="Times New Roman" w:cs="Times New Roman"/>
                <w:lang w:val="fr-FR"/>
              </w:rPr>
              <w:t>behaviors</w:t>
            </w:r>
            <w:proofErr w:type="spellEnd"/>
            <w:r w:rsidRPr="004B1BBA">
              <w:rPr>
                <w:rFonts w:ascii="Times New Roman" w:eastAsia="Times New Roman" w:hAnsi="Times New Roman" w:cs="Times New Roman"/>
                <w:lang w:val="fr-FR"/>
              </w:rPr>
              <w:t xml:space="preserve"> in the </w:t>
            </w:r>
            <w:proofErr w:type="spellStart"/>
            <w:r w:rsidRPr="004B1BBA">
              <w:rPr>
                <w:rFonts w:ascii="Times New Roman" w:eastAsia="Times New Roman" w:hAnsi="Times New Roman" w:cs="Times New Roman"/>
                <w:lang w:val="fr-FR"/>
              </w:rPr>
              <w:t>company</w:t>
            </w:r>
            <w:proofErr w:type="spellEnd"/>
            <w:r w:rsidRPr="004B1BBA">
              <w:rPr>
                <w:rFonts w:ascii="Times New Roman" w:eastAsia="Times New Roman" w:hAnsi="Times New Roman" w:cs="Times New Roman"/>
                <w:lang w:val="fr-FR"/>
              </w:rPr>
              <w:t>. Les Echos, Éditions d’organisation, Paris, France.</w:t>
            </w:r>
          </w:p>
        </w:tc>
      </w:tr>
      <w:tr w:rsidR="00B3038D" w:rsidRPr="00EC15BD" w14:paraId="2EAC332F" w14:textId="77777777" w:rsidTr="00D14E6C">
        <w:trPr>
          <w:trHeight w:val="295"/>
          <w:jc w:val="center"/>
        </w:trPr>
        <w:tc>
          <w:tcPr>
            <w:tcW w:w="0" w:type="auto"/>
            <w:vAlign w:val="center"/>
            <w:hideMark/>
          </w:tcPr>
          <w:p w14:paraId="77270308"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KNICKEL, K., et RENTING, H. (2000). </w:t>
            </w:r>
            <w:r w:rsidRPr="00EC15BD">
              <w:rPr>
                <w:rFonts w:ascii="Times New Roman" w:eastAsia="Times New Roman" w:hAnsi="Times New Roman" w:cs="Times New Roman"/>
              </w:rPr>
              <w:t xml:space="preserve">Methodological and conceptual issues in the study of multifunctionality and rural development. </w:t>
            </w:r>
            <w:proofErr w:type="spellStart"/>
            <w:r w:rsidRPr="00EC15BD">
              <w:rPr>
                <w:rFonts w:ascii="Times New Roman" w:eastAsia="Times New Roman" w:hAnsi="Times New Roman" w:cs="Times New Roman"/>
                <w:i/>
                <w:iCs/>
              </w:rPr>
              <w:t>Sociologia</w:t>
            </w:r>
            <w:proofErr w:type="spellEnd"/>
            <w:r w:rsidRPr="00EC15BD">
              <w:rPr>
                <w:rFonts w:ascii="Times New Roman" w:eastAsia="Times New Roman" w:hAnsi="Times New Roman" w:cs="Times New Roman"/>
                <w:i/>
                <w:iCs/>
              </w:rPr>
              <w:t xml:space="preserve"> </w:t>
            </w:r>
            <w:proofErr w:type="spellStart"/>
            <w:r w:rsidRPr="00EC15BD">
              <w:rPr>
                <w:rFonts w:ascii="Times New Roman" w:eastAsia="Times New Roman" w:hAnsi="Times New Roman" w:cs="Times New Roman"/>
                <w:i/>
                <w:iCs/>
              </w:rPr>
              <w:t>Ruralis</w:t>
            </w:r>
            <w:proofErr w:type="spellEnd"/>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40</w:t>
            </w:r>
            <w:r w:rsidRPr="00EC15BD">
              <w:rPr>
                <w:rFonts w:ascii="Times New Roman" w:eastAsia="Times New Roman" w:hAnsi="Times New Roman" w:cs="Times New Roman"/>
              </w:rPr>
              <w:t>(4), 512-528.</w:t>
            </w:r>
          </w:p>
        </w:tc>
      </w:tr>
      <w:tr w:rsidR="00B3038D" w:rsidRPr="00EC15BD" w14:paraId="348DB630" w14:textId="77777777" w:rsidTr="00D14E6C">
        <w:trPr>
          <w:trHeight w:val="295"/>
          <w:jc w:val="center"/>
        </w:trPr>
        <w:tc>
          <w:tcPr>
            <w:tcW w:w="0" w:type="auto"/>
            <w:vAlign w:val="center"/>
            <w:hideMark/>
          </w:tcPr>
          <w:p w14:paraId="1F344D7F"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KOUARDIO, L. (2020). Challenges in Supply Chain Management in Developing Countries. </w:t>
            </w:r>
            <w:r w:rsidRPr="00EC15BD">
              <w:rPr>
                <w:rFonts w:ascii="Times New Roman" w:eastAsia="Times New Roman" w:hAnsi="Times New Roman" w:cs="Times New Roman"/>
                <w:i/>
                <w:iCs/>
              </w:rPr>
              <w:t>International Journal of Supply Chain Management</w:t>
            </w:r>
            <w:r w:rsidRPr="00EC15BD">
              <w:rPr>
                <w:rFonts w:ascii="Times New Roman" w:eastAsia="Times New Roman" w:hAnsi="Times New Roman" w:cs="Times New Roman"/>
              </w:rPr>
              <w:t xml:space="preserve">. Academic Press, </w:t>
            </w:r>
            <w:proofErr w:type="spellStart"/>
            <w:r w:rsidRPr="00EC15BD">
              <w:rPr>
                <w:rFonts w:ascii="Times New Roman" w:eastAsia="Times New Roman" w:hAnsi="Times New Roman" w:cs="Times New Roman"/>
              </w:rPr>
              <w:t>Londres</w:t>
            </w:r>
            <w:proofErr w:type="spellEnd"/>
            <w:r w:rsidRPr="00EC15BD">
              <w:rPr>
                <w:rFonts w:ascii="Times New Roman" w:eastAsia="Times New Roman" w:hAnsi="Times New Roman" w:cs="Times New Roman"/>
              </w:rPr>
              <w:t xml:space="preserve">, </w:t>
            </w:r>
            <w:proofErr w:type="spellStart"/>
            <w:r w:rsidRPr="00EC15BD">
              <w:rPr>
                <w:rFonts w:ascii="Times New Roman" w:eastAsia="Times New Roman" w:hAnsi="Times New Roman" w:cs="Times New Roman"/>
              </w:rPr>
              <w:t>Royaume</w:t>
            </w:r>
            <w:proofErr w:type="spellEnd"/>
            <w:r w:rsidRPr="00EC15BD">
              <w:rPr>
                <w:rFonts w:ascii="Times New Roman" w:eastAsia="Times New Roman" w:hAnsi="Times New Roman" w:cs="Times New Roman"/>
              </w:rPr>
              <w:t>-Uni.</w:t>
            </w:r>
          </w:p>
        </w:tc>
      </w:tr>
      <w:tr w:rsidR="00B3038D" w:rsidRPr="00EC15BD" w14:paraId="1558F4DA" w14:textId="77777777" w:rsidTr="00D14E6C">
        <w:trPr>
          <w:trHeight w:val="295"/>
          <w:jc w:val="center"/>
        </w:trPr>
        <w:tc>
          <w:tcPr>
            <w:tcW w:w="0" w:type="auto"/>
            <w:vAlign w:val="center"/>
            <w:hideMark/>
          </w:tcPr>
          <w:p w14:paraId="3B9319FE"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KUMAR, R., SINGH, A., et GUPTA, P. (2020). </w:t>
            </w:r>
            <w:r w:rsidRPr="00EC15BD">
              <w:rPr>
                <w:rFonts w:ascii="Times New Roman" w:eastAsia="Times New Roman" w:hAnsi="Times New Roman" w:cs="Times New Roman"/>
                <w:i/>
                <w:iCs/>
              </w:rPr>
              <w:t xml:space="preserve">Sustainable Practices in </w:t>
            </w:r>
            <w:proofErr w:type="spellStart"/>
            <w:r w:rsidRPr="00EC15BD">
              <w:rPr>
                <w:rFonts w:ascii="Times New Roman" w:eastAsia="Times New Roman" w:hAnsi="Times New Roman" w:cs="Times New Roman"/>
                <w:i/>
                <w:iCs/>
              </w:rPr>
              <w:t>Agro</w:t>
            </w:r>
            <w:proofErr w:type="spellEnd"/>
            <w:r w:rsidRPr="00EC15BD">
              <w:rPr>
                <w:rFonts w:ascii="Times New Roman" w:eastAsia="Times New Roman" w:hAnsi="Times New Roman" w:cs="Times New Roman"/>
                <w:i/>
                <w:iCs/>
              </w:rPr>
              <w:t>-processing</w:t>
            </w:r>
            <w:r w:rsidRPr="00EC15BD">
              <w:rPr>
                <w:rFonts w:ascii="Times New Roman" w:eastAsia="Times New Roman" w:hAnsi="Times New Roman" w:cs="Times New Roman"/>
              </w:rPr>
              <w:t>. Springer, Dordrecht, Pays-Bas.</w:t>
            </w:r>
          </w:p>
        </w:tc>
      </w:tr>
      <w:tr w:rsidR="00EC15BD" w:rsidRPr="00A4570C" w14:paraId="310198A0" w14:textId="77777777" w:rsidTr="00D14E6C">
        <w:trPr>
          <w:trHeight w:val="295"/>
          <w:jc w:val="center"/>
        </w:trPr>
        <w:tc>
          <w:tcPr>
            <w:tcW w:w="0" w:type="auto"/>
            <w:vAlign w:val="center"/>
            <w:hideMark/>
          </w:tcPr>
          <w:p w14:paraId="10B5FEEE" w14:textId="6E0F7328"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lang w:val="fr-FR"/>
              </w:rPr>
            </w:pPr>
            <w:r w:rsidRPr="004B1BBA">
              <w:rPr>
                <w:rFonts w:ascii="Times New Roman" w:eastAsia="Times New Roman" w:hAnsi="Times New Roman" w:cs="Times New Roman"/>
                <w:lang w:val="fr-FR"/>
              </w:rPr>
              <w:t xml:space="preserve">MARCON, C., and MOINET, N. (2011). </w:t>
            </w:r>
            <w:proofErr w:type="spellStart"/>
            <w:r w:rsidRPr="004B1BBA">
              <w:rPr>
                <w:rFonts w:ascii="Times New Roman" w:eastAsia="Times New Roman" w:hAnsi="Times New Roman" w:cs="Times New Roman"/>
                <w:lang w:val="fr-FR"/>
              </w:rPr>
              <w:t>Economic</w:t>
            </w:r>
            <w:proofErr w:type="spellEnd"/>
            <w:r w:rsidRPr="004B1BBA">
              <w:rPr>
                <w:rFonts w:ascii="Times New Roman" w:eastAsia="Times New Roman" w:hAnsi="Times New Roman" w:cs="Times New Roman"/>
                <w:lang w:val="fr-FR"/>
              </w:rPr>
              <w:t xml:space="preserve"> intelligence. Dunod, 2nd </w:t>
            </w:r>
            <w:proofErr w:type="spellStart"/>
            <w:r w:rsidRPr="004B1BBA">
              <w:rPr>
                <w:rFonts w:ascii="Times New Roman" w:eastAsia="Times New Roman" w:hAnsi="Times New Roman" w:cs="Times New Roman"/>
                <w:lang w:val="fr-FR"/>
              </w:rPr>
              <w:t>edition</w:t>
            </w:r>
            <w:proofErr w:type="spellEnd"/>
            <w:r w:rsidRPr="004B1BBA">
              <w:rPr>
                <w:rFonts w:ascii="Times New Roman" w:eastAsia="Times New Roman" w:hAnsi="Times New Roman" w:cs="Times New Roman"/>
                <w:lang w:val="fr-FR"/>
              </w:rPr>
              <w:t>, Paris, France.</w:t>
            </w:r>
          </w:p>
        </w:tc>
      </w:tr>
      <w:tr w:rsidR="00B3038D" w:rsidRPr="00EC15BD" w14:paraId="7AADFED1" w14:textId="77777777" w:rsidTr="00D14E6C">
        <w:trPr>
          <w:trHeight w:val="295"/>
          <w:jc w:val="center"/>
        </w:trPr>
        <w:tc>
          <w:tcPr>
            <w:tcW w:w="0" w:type="auto"/>
            <w:vAlign w:val="center"/>
            <w:hideMark/>
          </w:tcPr>
          <w:p w14:paraId="2548F364" w14:textId="2681E1F9"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MARTIN, J., and LEFEVRE, T. (2021). Distribution management in the </w:t>
            </w:r>
            <w:proofErr w:type="spellStart"/>
            <w:r w:rsidRPr="004B1BBA">
              <w:rPr>
                <w:rFonts w:ascii="Times New Roman" w:eastAsia="Times New Roman" w:hAnsi="Times New Roman" w:cs="Times New Roman"/>
                <w:lang w:val="fr-FR"/>
              </w:rPr>
              <w:t>food</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industry</w:t>
            </w:r>
            <w:proofErr w:type="spellEnd"/>
            <w:r w:rsidRPr="004B1BBA">
              <w:rPr>
                <w:rFonts w:ascii="Times New Roman" w:eastAsia="Times New Roman" w:hAnsi="Times New Roman" w:cs="Times New Roman"/>
                <w:lang w:val="fr-FR"/>
              </w:rPr>
              <w:t>. Revue de l'Industrie Alimentaire. Éditions Techniques, Lyon, France.</w:t>
            </w:r>
          </w:p>
        </w:tc>
      </w:tr>
      <w:tr w:rsidR="00EC15BD" w:rsidRPr="00A4570C" w14:paraId="58C1ACFE" w14:textId="77777777" w:rsidTr="00D14E6C">
        <w:trPr>
          <w:trHeight w:val="295"/>
          <w:jc w:val="center"/>
        </w:trPr>
        <w:tc>
          <w:tcPr>
            <w:tcW w:w="0" w:type="auto"/>
            <w:vAlign w:val="center"/>
            <w:hideMark/>
          </w:tcPr>
          <w:p w14:paraId="0015A0AD" w14:textId="7BF4C812"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lang w:val="fr-FR"/>
              </w:rPr>
            </w:pPr>
            <w:r w:rsidRPr="004B1BBA">
              <w:rPr>
                <w:rFonts w:ascii="Times New Roman" w:eastAsia="Times New Roman" w:hAnsi="Times New Roman" w:cs="Times New Roman"/>
                <w:lang w:val="fr-FR"/>
              </w:rPr>
              <w:t xml:space="preserve">MINEAGRIE (2020). National Agricultural </w:t>
            </w:r>
            <w:proofErr w:type="spellStart"/>
            <w:r w:rsidRPr="004B1BBA">
              <w:rPr>
                <w:rFonts w:ascii="Times New Roman" w:eastAsia="Times New Roman" w:hAnsi="Times New Roman" w:cs="Times New Roman"/>
                <w:lang w:val="fr-FR"/>
              </w:rPr>
              <w:t>Strategy</w:t>
            </w:r>
            <w:proofErr w:type="spellEnd"/>
            <w:r w:rsidRPr="004B1BBA">
              <w:rPr>
                <w:rFonts w:ascii="Times New Roman" w:eastAsia="Times New Roman" w:hAnsi="Times New Roman" w:cs="Times New Roman"/>
                <w:lang w:val="fr-FR"/>
              </w:rPr>
              <w:t xml:space="preserve"> of Burundi 2018-2027. Ministry of </w:t>
            </w:r>
            <w:proofErr w:type="spellStart"/>
            <w:r w:rsidRPr="004B1BBA">
              <w:rPr>
                <w:rFonts w:ascii="Times New Roman" w:eastAsia="Times New Roman" w:hAnsi="Times New Roman" w:cs="Times New Roman"/>
                <w:lang w:val="fr-FR"/>
              </w:rPr>
              <w:t>Environment</w:t>
            </w:r>
            <w:proofErr w:type="spellEnd"/>
            <w:r w:rsidRPr="004B1BBA">
              <w:rPr>
                <w:rFonts w:ascii="Times New Roman" w:eastAsia="Times New Roman" w:hAnsi="Times New Roman" w:cs="Times New Roman"/>
                <w:lang w:val="fr-FR"/>
              </w:rPr>
              <w:t xml:space="preserve">, Agriculture and </w:t>
            </w:r>
            <w:proofErr w:type="spellStart"/>
            <w:r w:rsidRPr="004B1BBA">
              <w:rPr>
                <w:rFonts w:ascii="Times New Roman" w:eastAsia="Times New Roman" w:hAnsi="Times New Roman" w:cs="Times New Roman"/>
                <w:lang w:val="fr-FR"/>
              </w:rPr>
              <w:t>Livestock</w:t>
            </w:r>
            <w:proofErr w:type="spellEnd"/>
            <w:r w:rsidRPr="004B1BBA">
              <w:rPr>
                <w:rFonts w:ascii="Times New Roman" w:eastAsia="Times New Roman" w:hAnsi="Times New Roman" w:cs="Times New Roman"/>
                <w:lang w:val="fr-FR"/>
              </w:rPr>
              <w:t xml:space="preserve"> of Burundi, Bujumbura, Burundi.</w:t>
            </w:r>
          </w:p>
        </w:tc>
      </w:tr>
      <w:tr w:rsidR="00EC15BD" w:rsidRPr="00A4570C" w14:paraId="0AE82AE4" w14:textId="77777777" w:rsidTr="00D14E6C">
        <w:trPr>
          <w:trHeight w:val="295"/>
          <w:jc w:val="center"/>
        </w:trPr>
        <w:tc>
          <w:tcPr>
            <w:tcW w:w="0" w:type="auto"/>
            <w:vAlign w:val="center"/>
            <w:hideMark/>
          </w:tcPr>
          <w:p w14:paraId="19166332" w14:textId="100A8335"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lang w:val="fr-FR"/>
              </w:rPr>
            </w:pPr>
            <w:r w:rsidRPr="004B1BBA">
              <w:rPr>
                <w:rFonts w:ascii="Times New Roman" w:eastAsia="Times New Roman" w:hAnsi="Times New Roman" w:cs="Times New Roman"/>
                <w:lang w:val="fr-FR"/>
              </w:rPr>
              <w:t xml:space="preserve">NDAYISABA, C. (2023). An e-commerce platform for the </w:t>
            </w:r>
            <w:proofErr w:type="spellStart"/>
            <w:r w:rsidRPr="004B1BBA">
              <w:rPr>
                <w:rFonts w:ascii="Times New Roman" w:eastAsia="Times New Roman" w:hAnsi="Times New Roman" w:cs="Times New Roman"/>
                <w:lang w:val="fr-FR"/>
              </w:rPr>
              <w:t>benefit</w:t>
            </w:r>
            <w:proofErr w:type="spellEnd"/>
            <w:r w:rsidRPr="004B1BBA">
              <w:rPr>
                <w:rFonts w:ascii="Times New Roman" w:eastAsia="Times New Roman" w:hAnsi="Times New Roman" w:cs="Times New Roman"/>
                <w:lang w:val="fr-FR"/>
              </w:rPr>
              <w:t xml:space="preserve"> of </w:t>
            </w:r>
            <w:proofErr w:type="spellStart"/>
            <w:r w:rsidRPr="004B1BBA">
              <w:rPr>
                <w:rFonts w:ascii="Times New Roman" w:eastAsia="Times New Roman" w:hAnsi="Times New Roman" w:cs="Times New Roman"/>
                <w:lang w:val="fr-FR"/>
              </w:rPr>
              <w:t>cooperatives</w:t>
            </w:r>
            <w:proofErr w:type="spellEnd"/>
            <w:r w:rsidRPr="004B1BBA">
              <w:rPr>
                <w:rFonts w:ascii="Times New Roman" w:eastAsia="Times New Roman" w:hAnsi="Times New Roman" w:cs="Times New Roman"/>
                <w:lang w:val="fr-FR"/>
              </w:rPr>
              <w:t xml:space="preserve">. Community </w:t>
            </w:r>
            <w:proofErr w:type="spellStart"/>
            <w:r w:rsidRPr="004B1BBA">
              <w:rPr>
                <w:rFonts w:ascii="Times New Roman" w:eastAsia="Times New Roman" w:hAnsi="Times New Roman" w:cs="Times New Roman"/>
                <w:lang w:val="fr-FR"/>
              </w:rPr>
              <w:t>development</w:t>
            </w:r>
            <w:proofErr w:type="spellEnd"/>
            <w:r w:rsidRPr="004B1BBA">
              <w:rPr>
                <w:rFonts w:ascii="Times New Roman" w:eastAsia="Times New Roman" w:hAnsi="Times New Roman" w:cs="Times New Roman"/>
                <w:lang w:val="fr-FR"/>
              </w:rPr>
              <w:t xml:space="preserve">. Ministry of the </w:t>
            </w:r>
            <w:proofErr w:type="spellStart"/>
            <w:r w:rsidRPr="004B1BBA">
              <w:rPr>
                <w:rFonts w:ascii="Times New Roman" w:eastAsia="Times New Roman" w:hAnsi="Times New Roman" w:cs="Times New Roman"/>
                <w:lang w:val="fr-FR"/>
              </w:rPr>
              <w:t>Interior</w:t>
            </w:r>
            <w:proofErr w:type="spellEnd"/>
            <w:r w:rsidRPr="004B1BBA">
              <w:rPr>
                <w:rFonts w:ascii="Times New Roman" w:eastAsia="Times New Roman" w:hAnsi="Times New Roman" w:cs="Times New Roman"/>
                <w:lang w:val="fr-FR"/>
              </w:rPr>
              <w:t xml:space="preserve">, Community </w:t>
            </w:r>
            <w:proofErr w:type="spellStart"/>
            <w:r w:rsidRPr="004B1BBA">
              <w:rPr>
                <w:rFonts w:ascii="Times New Roman" w:eastAsia="Times New Roman" w:hAnsi="Times New Roman" w:cs="Times New Roman"/>
                <w:lang w:val="fr-FR"/>
              </w:rPr>
              <w:t>Development</w:t>
            </w:r>
            <w:proofErr w:type="spellEnd"/>
            <w:r w:rsidRPr="004B1BBA">
              <w:rPr>
                <w:rFonts w:ascii="Times New Roman" w:eastAsia="Times New Roman" w:hAnsi="Times New Roman" w:cs="Times New Roman"/>
                <w:lang w:val="fr-FR"/>
              </w:rPr>
              <w:t xml:space="preserve"> and Public Security and Ministry of Trade, Transport, </w:t>
            </w:r>
            <w:proofErr w:type="spellStart"/>
            <w:r w:rsidRPr="004B1BBA">
              <w:rPr>
                <w:rFonts w:ascii="Times New Roman" w:eastAsia="Times New Roman" w:hAnsi="Times New Roman" w:cs="Times New Roman"/>
                <w:lang w:val="fr-FR"/>
              </w:rPr>
              <w:t>Industry</w:t>
            </w:r>
            <w:proofErr w:type="spellEnd"/>
            <w:r w:rsidRPr="004B1BBA">
              <w:rPr>
                <w:rFonts w:ascii="Times New Roman" w:eastAsia="Times New Roman" w:hAnsi="Times New Roman" w:cs="Times New Roman"/>
                <w:lang w:val="fr-FR"/>
              </w:rPr>
              <w:t xml:space="preserve"> and </w:t>
            </w:r>
            <w:proofErr w:type="spellStart"/>
            <w:r w:rsidRPr="004B1BBA">
              <w:rPr>
                <w:rFonts w:ascii="Times New Roman" w:eastAsia="Times New Roman" w:hAnsi="Times New Roman" w:cs="Times New Roman"/>
                <w:lang w:val="fr-FR"/>
              </w:rPr>
              <w:t>Tourism</w:t>
            </w:r>
            <w:proofErr w:type="spellEnd"/>
            <w:r w:rsidRPr="004B1BBA">
              <w:rPr>
                <w:rFonts w:ascii="Times New Roman" w:eastAsia="Times New Roman" w:hAnsi="Times New Roman" w:cs="Times New Roman"/>
                <w:lang w:val="fr-FR"/>
              </w:rPr>
              <w:t xml:space="preserve"> in partnership </w:t>
            </w:r>
            <w:proofErr w:type="spellStart"/>
            <w:r w:rsidRPr="004B1BBA">
              <w:rPr>
                <w:rFonts w:ascii="Times New Roman" w:eastAsia="Times New Roman" w:hAnsi="Times New Roman" w:cs="Times New Roman"/>
                <w:lang w:val="fr-FR"/>
              </w:rPr>
              <w:t>with</w:t>
            </w:r>
            <w:proofErr w:type="spellEnd"/>
            <w:r w:rsidRPr="004B1BBA">
              <w:rPr>
                <w:rFonts w:ascii="Times New Roman" w:eastAsia="Times New Roman" w:hAnsi="Times New Roman" w:cs="Times New Roman"/>
                <w:lang w:val="fr-FR"/>
              </w:rPr>
              <w:t xml:space="preserve"> the United Nations </w:t>
            </w:r>
            <w:proofErr w:type="spellStart"/>
            <w:r w:rsidRPr="004B1BBA">
              <w:rPr>
                <w:rFonts w:ascii="Times New Roman" w:eastAsia="Times New Roman" w:hAnsi="Times New Roman" w:cs="Times New Roman"/>
                <w:lang w:val="fr-FR"/>
              </w:rPr>
              <w:t>Development</w:t>
            </w:r>
            <w:proofErr w:type="spellEnd"/>
            <w:r w:rsidRPr="004B1BBA">
              <w:rPr>
                <w:rFonts w:ascii="Times New Roman" w:eastAsia="Times New Roman" w:hAnsi="Times New Roman" w:cs="Times New Roman"/>
                <w:lang w:val="fr-FR"/>
              </w:rPr>
              <w:t xml:space="preserve"> Programme (UNDP), Bujumbura, Burundi.</w:t>
            </w:r>
          </w:p>
        </w:tc>
      </w:tr>
      <w:tr w:rsidR="00B3038D" w:rsidRPr="00EC15BD" w14:paraId="3EB9F25C" w14:textId="77777777" w:rsidTr="00D14E6C">
        <w:trPr>
          <w:trHeight w:val="295"/>
          <w:jc w:val="center"/>
        </w:trPr>
        <w:tc>
          <w:tcPr>
            <w:tcW w:w="0" w:type="auto"/>
            <w:vAlign w:val="center"/>
            <w:hideMark/>
          </w:tcPr>
          <w:p w14:paraId="07C22960"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NGUYEN, H., et PATEL, R. (2023). </w:t>
            </w:r>
            <w:r w:rsidRPr="00EC15BD">
              <w:rPr>
                <w:rFonts w:ascii="Times New Roman" w:eastAsia="Times New Roman" w:hAnsi="Times New Roman" w:cs="Times New Roman"/>
                <w:i/>
                <w:iCs/>
              </w:rPr>
              <w:t>Innovative Practices in Sustainable Food Systems</w:t>
            </w:r>
            <w:r w:rsidRPr="00EC15BD">
              <w:rPr>
                <w:rFonts w:ascii="Times New Roman" w:eastAsia="Times New Roman" w:hAnsi="Times New Roman" w:cs="Times New Roman"/>
              </w:rPr>
              <w:t>. Academic Press, San Diego, États-Unis.</w:t>
            </w:r>
          </w:p>
        </w:tc>
      </w:tr>
      <w:tr w:rsidR="00B3038D" w:rsidRPr="00EC15BD" w14:paraId="7D90B5A8" w14:textId="77777777" w:rsidTr="00D14E6C">
        <w:trPr>
          <w:trHeight w:val="295"/>
          <w:jc w:val="center"/>
        </w:trPr>
        <w:tc>
          <w:tcPr>
            <w:tcW w:w="0" w:type="auto"/>
            <w:vAlign w:val="center"/>
            <w:hideMark/>
          </w:tcPr>
          <w:p w14:paraId="7E938CE2"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NGUYEN, T., et TRAN, H. (2021). </w:t>
            </w:r>
            <w:r w:rsidRPr="00EC15BD">
              <w:rPr>
                <w:rFonts w:ascii="Times New Roman" w:eastAsia="Times New Roman" w:hAnsi="Times New Roman" w:cs="Times New Roman"/>
              </w:rPr>
              <w:t xml:space="preserve">Quality Management in Food Processing: Challenges and Solutions. </w:t>
            </w:r>
            <w:r w:rsidRPr="00EC15BD">
              <w:rPr>
                <w:rFonts w:ascii="Times New Roman" w:eastAsia="Times New Roman" w:hAnsi="Times New Roman" w:cs="Times New Roman"/>
                <w:i/>
                <w:iCs/>
              </w:rPr>
              <w:t>Food Quality and Preference</w:t>
            </w:r>
            <w:r w:rsidRPr="00EC15BD">
              <w:rPr>
                <w:rFonts w:ascii="Times New Roman" w:eastAsia="Times New Roman" w:hAnsi="Times New Roman" w:cs="Times New Roman"/>
              </w:rPr>
              <w:t>. Elsevier, Amsterdam, Pays-Bas.</w:t>
            </w:r>
          </w:p>
        </w:tc>
      </w:tr>
      <w:tr w:rsidR="00B3038D" w:rsidRPr="00EC15BD" w14:paraId="1729A4D8" w14:textId="77777777" w:rsidTr="00D14E6C">
        <w:trPr>
          <w:trHeight w:val="295"/>
          <w:jc w:val="center"/>
        </w:trPr>
        <w:tc>
          <w:tcPr>
            <w:tcW w:w="0" w:type="auto"/>
            <w:vAlign w:val="center"/>
            <w:hideMark/>
          </w:tcPr>
          <w:p w14:paraId="3395DC1A"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OLIVER, R. L., et SWAN, J. E. (2021). </w:t>
            </w:r>
            <w:r w:rsidRPr="00EC15BD">
              <w:rPr>
                <w:rFonts w:ascii="Times New Roman" w:eastAsia="Times New Roman" w:hAnsi="Times New Roman" w:cs="Times New Roman"/>
                <w:i/>
                <w:iCs/>
              </w:rPr>
              <w:t>Journal of Marketing</w:t>
            </w:r>
            <w:r w:rsidRPr="00EC15BD">
              <w:rPr>
                <w:rFonts w:ascii="Times New Roman" w:eastAsia="Times New Roman" w:hAnsi="Times New Roman" w:cs="Times New Roman"/>
              </w:rPr>
              <w:t>. American Marketing Association, Chicago, États-Unis.</w:t>
            </w:r>
          </w:p>
        </w:tc>
      </w:tr>
      <w:tr w:rsidR="00B3038D" w:rsidRPr="00EC15BD" w14:paraId="5556AA96" w14:textId="77777777" w:rsidTr="00D14E6C">
        <w:trPr>
          <w:trHeight w:val="295"/>
          <w:jc w:val="center"/>
        </w:trPr>
        <w:tc>
          <w:tcPr>
            <w:tcW w:w="0" w:type="auto"/>
            <w:vAlign w:val="center"/>
            <w:hideMark/>
          </w:tcPr>
          <w:p w14:paraId="33A5AC51" w14:textId="77777777" w:rsidR="005B67EC"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lang w:val="fr-FR"/>
              </w:rPr>
              <w:t xml:space="preserve">PRIEFER, C., JÖRISSEN, J., et BRÄUTIGAM, K. R. (2016). </w:t>
            </w:r>
            <w:r w:rsidRPr="00EC15BD">
              <w:rPr>
                <w:rFonts w:ascii="Times New Roman" w:eastAsia="Times New Roman" w:hAnsi="Times New Roman" w:cs="Times New Roman"/>
              </w:rPr>
              <w:t xml:space="preserve">Food waste prevention in Europe: A cause-driven approach to identify the most relevant leverage points for action. </w:t>
            </w:r>
            <w:r w:rsidRPr="00EC15BD">
              <w:rPr>
                <w:rFonts w:ascii="Times New Roman" w:eastAsia="Times New Roman" w:hAnsi="Times New Roman" w:cs="Times New Roman"/>
                <w:i/>
                <w:iCs/>
              </w:rPr>
              <w:t>Resources, Conservation and Recycling</w:t>
            </w:r>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109</w:t>
            </w:r>
            <w:r w:rsidRPr="00EC15BD">
              <w:rPr>
                <w:rFonts w:ascii="Times New Roman" w:eastAsia="Times New Roman" w:hAnsi="Times New Roman" w:cs="Times New Roman"/>
              </w:rPr>
              <w:t>, 155-165.</w:t>
            </w:r>
          </w:p>
          <w:p w14:paraId="75D05B97" w14:textId="77777777" w:rsidR="00015AAF" w:rsidRPr="00015AAF" w:rsidRDefault="00015AAF" w:rsidP="00015AAF">
            <w:pPr>
              <w:spacing w:after="0" w:line="240" w:lineRule="auto"/>
              <w:jc w:val="both"/>
              <w:rPr>
                <w:rFonts w:ascii="Times New Roman" w:eastAsia="Times New Roman" w:hAnsi="Times New Roman" w:cs="Times New Roman"/>
              </w:rPr>
            </w:pPr>
          </w:p>
        </w:tc>
      </w:tr>
      <w:tr w:rsidR="00B3038D" w:rsidRPr="00EC15BD" w14:paraId="0B026961" w14:textId="77777777" w:rsidTr="00D14E6C">
        <w:trPr>
          <w:trHeight w:val="295"/>
          <w:jc w:val="center"/>
        </w:trPr>
        <w:tc>
          <w:tcPr>
            <w:tcW w:w="0" w:type="auto"/>
            <w:vAlign w:val="center"/>
            <w:hideMark/>
          </w:tcPr>
          <w:p w14:paraId="78DB2AB5"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RENTING, H., MARSDEN, T. K., et BANKS, J. (2003). Understanding alternative food networks: Exploring the role of short food supply chains in rural development. </w:t>
            </w:r>
            <w:r w:rsidRPr="00EC15BD">
              <w:rPr>
                <w:rFonts w:ascii="Times New Roman" w:eastAsia="Times New Roman" w:hAnsi="Times New Roman" w:cs="Times New Roman"/>
                <w:i/>
                <w:iCs/>
              </w:rPr>
              <w:t>Environment and Planning A</w:t>
            </w:r>
            <w:r w:rsidRPr="00EC15BD">
              <w:rPr>
                <w:rFonts w:ascii="Times New Roman" w:eastAsia="Times New Roman" w:hAnsi="Times New Roman" w:cs="Times New Roman"/>
              </w:rPr>
              <w:t xml:space="preserve">, </w:t>
            </w:r>
            <w:r w:rsidRPr="00EC15BD">
              <w:rPr>
                <w:rFonts w:ascii="Times New Roman" w:eastAsia="Times New Roman" w:hAnsi="Times New Roman" w:cs="Times New Roman"/>
                <w:b/>
                <w:bCs/>
              </w:rPr>
              <w:t>35</w:t>
            </w:r>
            <w:r w:rsidRPr="00EC15BD">
              <w:rPr>
                <w:rFonts w:ascii="Times New Roman" w:eastAsia="Times New Roman" w:hAnsi="Times New Roman" w:cs="Times New Roman"/>
              </w:rPr>
              <w:t>(3), 393-411.</w:t>
            </w:r>
          </w:p>
        </w:tc>
      </w:tr>
      <w:tr w:rsidR="00B3038D" w:rsidRPr="00EC15BD" w14:paraId="41110A28" w14:textId="77777777" w:rsidTr="00D14E6C">
        <w:trPr>
          <w:trHeight w:val="295"/>
          <w:jc w:val="center"/>
        </w:trPr>
        <w:tc>
          <w:tcPr>
            <w:tcW w:w="0" w:type="auto"/>
            <w:vAlign w:val="center"/>
            <w:hideMark/>
          </w:tcPr>
          <w:p w14:paraId="76915905" w14:textId="62F12A33"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SIMON, A., and LEMOINE, C. (2022). Adoption of </w:t>
            </w:r>
            <w:proofErr w:type="spellStart"/>
            <w:r w:rsidRPr="004B1BBA">
              <w:rPr>
                <w:rFonts w:ascii="Times New Roman" w:eastAsia="Times New Roman" w:hAnsi="Times New Roman" w:cs="Times New Roman"/>
                <w:lang w:val="fr-FR"/>
              </w:rPr>
              <w:t>solar</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energy</w:t>
            </w:r>
            <w:proofErr w:type="spellEnd"/>
            <w:r w:rsidRPr="004B1BBA">
              <w:rPr>
                <w:rFonts w:ascii="Times New Roman" w:eastAsia="Times New Roman" w:hAnsi="Times New Roman" w:cs="Times New Roman"/>
                <w:lang w:val="fr-FR"/>
              </w:rPr>
              <w:t xml:space="preserve"> in the </w:t>
            </w:r>
            <w:proofErr w:type="spellStart"/>
            <w:r w:rsidRPr="004B1BBA">
              <w:rPr>
                <w:rFonts w:ascii="Times New Roman" w:eastAsia="Times New Roman" w:hAnsi="Times New Roman" w:cs="Times New Roman"/>
                <w:lang w:val="fr-FR"/>
              </w:rPr>
              <w:t>food</w:t>
            </w:r>
            <w:proofErr w:type="spellEnd"/>
            <w:r w:rsidRPr="004B1BBA">
              <w:rPr>
                <w:rFonts w:ascii="Times New Roman" w:eastAsia="Times New Roman" w:hAnsi="Times New Roman" w:cs="Times New Roman"/>
                <w:lang w:val="fr-FR"/>
              </w:rPr>
              <w:t xml:space="preserve"> </w:t>
            </w:r>
            <w:proofErr w:type="spellStart"/>
            <w:proofErr w:type="gramStart"/>
            <w:r w:rsidRPr="004B1BBA">
              <w:rPr>
                <w:rFonts w:ascii="Times New Roman" w:eastAsia="Times New Roman" w:hAnsi="Times New Roman" w:cs="Times New Roman"/>
                <w:lang w:val="fr-FR"/>
              </w:rPr>
              <w:t>sector</w:t>
            </w:r>
            <w:proofErr w:type="spellEnd"/>
            <w:r w:rsidRPr="004B1BBA">
              <w:rPr>
                <w:rFonts w:ascii="Times New Roman" w:eastAsia="Times New Roman" w:hAnsi="Times New Roman" w:cs="Times New Roman"/>
                <w:lang w:val="fr-FR"/>
              </w:rPr>
              <w:t>:</w:t>
            </w:r>
            <w:proofErr w:type="gramEnd"/>
            <w:r w:rsidRPr="004B1BBA">
              <w:rPr>
                <w:rFonts w:ascii="Times New Roman" w:eastAsia="Times New Roman" w:hAnsi="Times New Roman" w:cs="Times New Roman"/>
                <w:lang w:val="fr-FR"/>
              </w:rPr>
              <w:t xml:space="preserve"> challenges and </w:t>
            </w:r>
            <w:proofErr w:type="spellStart"/>
            <w:r w:rsidRPr="004B1BBA">
              <w:rPr>
                <w:rFonts w:ascii="Times New Roman" w:eastAsia="Times New Roman" w:hAnsi="Times New Roman" w:cs="Times New Roman"/>
                <w:lang w:val="fr-FR"/>
              </w:rPr>
              <w:t>opportunities</w:t>
            </w:r>
            <w:proofErr w:type="spellEnd"/>
            <w:r w:rsidRPr="004B1BBA">
              <w:rPr>
                <w:rFonts w:ascii="Times New Roman" w:eastAsia="Times New Roman" w:hAnsi="Times New Roman" w:cs="Times New Roman"/>
                <w:lang w:val="fr-FR"/>
              </w:rPr>
              <w:t xml:space="preserve">. Journal of Energy </w:t>
            </w:r>
            <w:proofErr w:type="spellStart"/>
            <w:r w:rsidRPr="004B1BBA">
              <w:rPr>
                <w:rFonts w:ascii="Times New Roman" w:eastAsia="Times New Roman" w:hAnsi="Times New Roman" w:cs="Times New Roman"/>
                <w:lang w:val="fr-FR"/>
              </w:rPr>
              <w:t>Sustainability</w:t>
            </w:r>
            <w:proofErr w:type="spellEnd"/>
            <w:r w:rsidRPr="004B1BBA">
              <w:rPr>
                <w:rFonts w:ascii="Times New Roman" w:eastAsia="Times New Roman" w:hAnsi="Times New Roman" w:cs="Times New Roman"/>
                <w:lang w:val="fr-FR"/>
              </w:rPr>
              <w:t>. Presses Universitaires, Lyon, France</w:t>
            </w:r>
            <w:r w:rsidR="00B3038D" w:rsidRPr="00EC15BD">
              <w:rPr>
                <w:rFonts w:ascii="Times New Roman" w:eastAsia="Times New Roman" w:hAnsi="Times New Roman" w:cs="Times New Roman"/>
              </w:rPr>
              <w:t>.</w:t>
            </w:r>
          </w:p>
        </w:tc>
      </w:tr>
      <w:tr w:rsidR="00B3038D" w:rsidRPr="00EC15BD" w14:paraId="5AA18465" w14:textId="77777777" w:rsidTr="00D14E6C">
        <w:trPr>
          <w:trHeight w:val="295"/>
          <w:jc w:val="center"/>
        </w:trPr>
        <w:tc>
          <w:tcPr>
            <w:tcW w:w="0" w:type="auto"/>
            <w:vAlign w:val="center"/>
            <w:hideMark/>
          </w:tcPr>
          <w:p w14:paraId="45BF6564" w14:textId="02F73CBD"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lang w:val="fr-FR"/>
              </w:rPr>
              <w:t xml:space="preserve">TSASA, J. P. (2011). </w:t>
            </w:r>
            <w:proofErr w:type="spellStart"/>
            <w:r w:rsidRPr="004B1BBA">
              <w:rPr>
                <w:rFonts w:ascii="Times New Roman" w:eastAsia="Times New Roman" w:hAnsi="Times New Roman" w:cs="Times New Roman"/>
                <w:lang w:val="fr-FR"/>
              </w:rPr>
              <w:t>Econometrics</w:t>
            </w:r>
            <w:proofErr w:type="spellEnd"/>
            <w:r w:rsidRPr="004B1BBA">
              <w:rPr>
                <w:rFonts w:ascii="Times New Roman" w:eastAsia="Times New Roman" w:hAnsi="Times New Roman" w:cs="Times New Roman"/>
                <w:lang w:val="fr-FR"/>
              </w:rPr>
              <w:t xml:space="preserve"> 1. </w:t>
            </w:r>
            <w:proofErr w:type="spellStart"/>
            <w:r w:rsidRPr="004B1BBA">
              <w:rPr>
                <w:rFonts w:ascii="Times New Roman" w:eastAsia="Times New Roman" w:hAnsi="Times New Roman" w:cs="Times New Roman"/>
                <w:lang w:val="fr-FR"/>
              </w:rPr>
              <w:t>Unpublished</w:t>
            </w:r>
            <w:proofErr w:type="spellEnd"/>
            <w:r w:rsidRPr="004B1BBA">
              <w:rPr>
                <w:rFonts w:ascii="Times New Roman" w:eastAsia="Times New Roman" w:hAnsi="Times New Roman" w:cs="Times New Roman"/>
                <w:lang w:val="fr-FR"/>
              </w:rPr>
              <w:t xml:space="preserve"> </w:t>
            </w:r>
            <w:proofErr w:type="spellStart"/>
            <w:r w:rsidRPr="004B1BBA">
              <w:rPr>
                <w:rFonts w:ascii="Times New Roman" w:eastAsia="Times New Roman" w:hAnsi="Times New Roman" w:cs="Times New Roman"/>
                <w:lang w:val="fr-FR"/>
              </w:rPr>
              <w:t>thesis</w:t>
            </w:r>
            <w:proofErr w:type="spellEnd"/>
            <w:r w:rsidRPr="004B1BBA">
              <w:rPr>
                <w:rFonts w:ascii="Times New Roman" w:eastAsia="Times New Roman" w:hAnsi="Times New Roman" w:cs="Times New Roman"/>
                <w:lang w:val="fr-FR"/>
              </w:rPr>
              <w:t xml:space="preserve">, Protestant </w:t>
            </w:r>
            <w:proofErr w:type="spellStart"/>
            <w:r w:rsidRPr="004B1BBA">
              <w:rPr>
                <w:rFonts w:ascii="Times New Roman" w:eastAsia="Times New Roman" w:hAnsi="Times New Roman" w:cs="Times New Roman"/>
                <w:lang w:val="fr-FR"/>
              </w:rPr>
              <w:t>University</w:t>
            </w:r>
            <w:proofErr w:type="spellEnd"/>
            <w:r w:rsidRPr="004B1BBA">
              <w:rPr>
                <w:rFonts w:ascii="Times New Roman" w:eastAsia="Times New Roman" w:hAnsi="Times New Roman" w:cs="Times New Roman"/>
                <w:lang w:val="fr-FR"/>
              </w:rPr>
              <w:t xml:space="preserve"> in Congo. </w:t>
            </w:r>
            <w:proofErr w:type="spellStart"/>
            <w:r w:rsidRPr="004B1BBA">
              <w:rPr>
                <w:rFonts w:ascii="Times New Roman" w:eastAsia="Times New Roman" w:hAnsi="Times New Roman" w:cs="Times New Roman"/>
                <w:lang w:val="fr-FR"/>
              </w:rPr>
              <w:t>Congolese</w:t>
            </w:r>
            <w:proofErr w:type="spellEnd"/>
            <w:r w:rsidRPr="004B1BBA">
              <w:rPr>
                <w:rFonts w:ascii="Times New Roman" w:eastAsia="Times New Roman" w:hAnsi="Times New Roman" w:cs="Times New Roman"/>
                <w:lang w:val="fr-FR"/>
              </w:rPr>
              <w:t>-German Microfinance Center, Kinshasa, DRC.</w:t>
            </w:r>
          </w:p>
        </w:tc>
      </w:tr>
      <w:tr w:rsidR="00B3038D" w:rsidRPr="00EC15BD" w14:paraId="7F5A1EAD" w14:textId="77777777" w:rsidTr="00D14E6C">
        <w:trPr>
          <w:trHeight w:val="295"/>
          <w:jc w:val="center"/>
        </w:trPr>
        <w:tc>
          <w:tcPr>
            <w:tcW w:w="0" w:type="auto"/>
            <w:vAlign w:val="center"/>
            <w:hideMark/>
          </w:tcPr>
          <w:p w14:paraId="0160F315" w14:textId="39DCE6AF" w:rsidR="00B3038D" w:rsidRPr="00EC15BD" w:rsidRDefault="004B1BBA" w:rsidP="00EC15BD">
            <w:pPr>
              <w:pStyle w:val="ListParagraph"/>
              <w:numPr>
                <w:ilvl w:val="0"/>
                <w:numId w:val="35"/>
              </w:numPr>
              <w:spacing w:after="0" w:line="240" w:lineRule="auto"/>
              <w:jc w:val="both"/>
              <w:rPr>
                <w:rFonts w:ascii="Times New Roman" w:eastAsia="Times New Roman" w:hAnsi="Times New Roman" w:cs="Times New Roman"/>
              </w:rPr>
            </w:pPr>
            <w:r w:rsidRPr="004B1BBA">
              <w:rPr>
                <w:rFonts w:ascii="Times New Roman" w:eastAsia="Times New Roman" w:hAnsi="Times New Roman" w:cs="Times New Roman"/>
              </w:rPr>
              <w:t xml:space="preserve">UWASE, A. (2023). Towards Sustainable Development: Strategies and Perspectives. Renaissance Publishing, Bujumbura, </w:t>
            </w:r>
            <w:proofErr w:type="gramStart"/>
            <w:r w:rsidRPr="004B1BBA">
              <w:rPr>
                <w:rFonts w:ascii="Times New Roman" w:eastAsia="Times New Roman" w:hAnsi="Times New Roman" w:cs="Times New Roman"/>
              </w:rPr>
              <w:t>Burundi.</w:t>
            </w:r>
            <w:r w:rsidR="00B3038D" w:rsidRPr="00EC15BD">
              <w:rPr>
                <w:rFonts w:ascii="Times New Roman" w:eastAsia="Times New Roman" w:hAnsi="Times New Roman" w:cs="Times New Roman"/>
              </w:rPr>
              <w:t>.</w:t>
            </w:r>
            <w:proofErr w:type="gramEnd"/>
          </w:p>
        </w:tc>
      </w:tr>
      <w:tr w:rsidR="00B3038D" w:rsidRPr="00EC15BD" w14:paraId="2936E0C4" w14:textId="77777777" w:rsidTr="00D14E6C">
        <w:trPr>
          <w:trHeight w:val="295"/>
          <w:jc w:val="center"/>
        </w:trPr>
        <w:tc>
          <w:tcPr>
            <w:tcW w:w="0" w:type="auto"/>
            <w:vAlign w:val="center"/>
            <w:hideMark/>
          </w:tcPr>
          <w:p w14:paraId="3F57DFF0" w14:textId="77777777" w:rsidR="00B3038D" w:rsidRPr="00EC15BD" w:rsidRDefault="00B3038D" w:rsidP="00EC15BD">
            <w:pPr>
              <w:pStyle w:val="ListParagraph"/>
              <w:numPr>
                <w:ilvl w:val="0"/>
                <w:numId w:val="35"/>
              </w:numPr>
              <w:spacing w:after="0" w:line="240" w:lineRule="auto"/>
              <w:jc w:val="both"/>
              <w:rPr>
                <w:rFonts w:ascii="Times New Roman" w:eastAsia="Times New Roman" w:hAnsi="Times New Roman" w:cs="Times New Roman"/>
              </w:rPr>
            </w:pPr>
            <w:r w:rsidRPr="00EC15BD">
              <w:rPr>
                <w:rFonts w:ascii="Times New Roman" w:eastAsia="Times New Roman" w:hAnsi="Times New Roman" w:cs="Times New Roman"/>
              </w:rPr>
              <w:t xml:space="preserve">WHITE, T. (2020). </w:t>
            </w:r>
            <w:r w:rsidRPr="00EC15BD">
              <w:rPr>
                <w:rFonts w:ascii="Times New Roman" w:eastAsia="Times New Roman" w:hAnsi="Times New Roman" w:cs="Times New Roman"/>
                <w:i/>
                <w:iCs/>
              </w:rPr>
              <w:t>Training for Sustainability in Food Industries</w:t>
            </w:r>
            <w:r w:rsidRPr="00EC15BD">
              <w:rPr>
                <w:rFonts w:ascii="Times New Roman" w:eastAsia="Times New Roman" w:hAnsi="Times New Roman" w:cs="Times New Roman"/>
              </w:rPr>
              <w:t>. Elsevier, Amsterdam, Pays-Bas.</w:t>
            </w:r>
          </w:p>
        </w:tc>
      </w:tr>
      <w:tr w:rsidR="00B3038D" w:rsidRPr="00EC15BD" w14:paraId="3B6582C9" w14:textId="77777777" w:rsidTr="00D14E6C">
        <w:trPr>
          <w:trHeight w:val="295"/>
          <w:jc w:val="center"/>
        </w:trPr>
        <w:tc>
          <w:tcPr>
            <w:tcW w:w="0" w:type="auto"/>
            <w:vAlign w:val="center"/>
            <w:hideMark/>
          </w:tcPr>
          <w:p w14:paraId="39598C3B" w14:textId="77777777" w:rsidR="00B3038D" w:rsidRPr="00EC15BD" w:rsidRDefault="00D04122" w:rsidP="00EC15BD">
            <w:pPr>
              <w:pStyle w:val="ListParagraph"/>
              <w:numPr>
                <w:ilvl w:val="0"/>
                <w:numId w:val="35"/>
              </w:numPr>
              <w:spacing w:after="0" w:line="240" w:lineRule="auto"/>
              <w:jc w:val="both"/>
              <w:rPr>
                <w:rFonts w:ascii="Times New Roman" w:eastAsia="Times New Roman" w:hAnsi="Times New Roman" w:cs="Times New Roman"/>
              </w:rPr>
            </w:pPr>
            <w:hyperlink r:id="rId12" w:tgtFrame="_blank" w:history="1">
              <w:r w:rsidR="00B3038D" w:rsidRPr="00EC15BD">
                <w:rPr>
                  <w:rFonts w:ascii="Times New Roman" w:eastAsia="Times New Roman" w:hAnsi="Times New Roman" w:cs="Times New Roman"/>
                  <w:lang w:val="fr-FR"/>
                </w:rPr>
                <w:t xml:space="preserve">ZHANG, Y., WANG, Y., et LIU, J. (2017). </w:t>
              </w:r>
              <w:r w:rsidR="00B3038D" w:rsidRPr="00EC15BD">
                <w:rPr>
                  <w:rFonts w:ascii="Times New Roman" w:eastAsia="Times New Roman" w:hAnsi="Times New Roman" w:cs="Times New Roman"/>
                </w:rPr>
                <w:t>Green Technologies in the Food Industry: Innovations for Sustainability. Journal of Food Science, 82(5), 1075-1082. China Agricultural University, Beijing, Chine. https://doi.org/10.1111/1750-3841.13782.</w:t>
              </w:r>
            </w:hyperlink>
          </w:p>
        </w:tc>
      </w:tr>
    </w:tbl>
    <w:p w14:paraId="40571A35" w14:textId="77777777" w:rsidR="00B3038D" w:rsidRPr="00EC15BD" w:rsidRDefault="00B3038D" w:rsidP="00EC15BD">
      <w:pPr>
        <w:spacing w:after="0" w:line="240" w:lineRule="auto"/>
        <w:jc w:val="both"/>
        <w:rPr>
          <w:rFonts w:ascii="Times New Roman" w:hAnsi="Times New Roman" w:cs="Times New Roman"/>
          <w:color w:val="auto"/>
          <w:sz w:val="22"/>
          <w:szCs w:val="22"/>
          <w:lang w:eastAsia="fr-FR"/>
        </w:rPr>
      </w:pPr>
    </w:p>
    <w:p w14:paraId="68953E24" w14:textId="77777777" w:rsidR="00A5076D" w:rsidRPr="00EC15BD" w:rsidRDefault="00A5076D" w:rsidP="00EC15BD">
      <w:pPr>
        <w:spacing w:after="0"/>
        <w:jc w:val="both"/>
        <w:rPr>
          <w:rFonts w:ascii="Times New Roman" w:hAnsi="Times New Roman" w:cs="Times New Roman"/>
          <w:color w:val="auto"/>
          <w:sz w:val="22"/>
          <w:szCs w:val="22"/>
          <w:lang w:val="fr-FR"/>
        </w:rPr>
      </w:pPr>
    </w:p>
    <w:sectPr w:rsidR="00A5076D" w:rsidRPr="00EC15BD" w:rsidSect="00E16F0C">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gNumType w:start="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4FAA" w14:textId="77777777" w:rsidR="00D04122" w:rsidRDefault="00D04122">
      <w:pPr>
        <w:spacing w:after="0" w:line="240" w:lineRule="auto"/>
      </w:pPr>
      <w:r>
        <w:separator/>
      </w:r>
    </w:p>
  </w:endnote>
  <w:endnote w:type="continuationSeparator" w:id="0">
    <w:p w14:paraId="327E1CE7" w14:textId="77777777" w:rsidR="00D04122" w:rsidRDefault="00D0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MinchoE">
    <w:charset w:val="80"/>
    <w:family w:val="modern"/>
    <w:pitch w:val="fixed"/>
    <w:sig w:usb0="E00002FF" w:usb1="2AC7EDFE" w:usb2="00000012" w:usb3="00000000" w:csb0="0002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CD71" w14:textId="77777777" w:rsidR="001A643F" w:rsidRDefault="001A643F">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6F376A">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F4B8" w14:textId="77777777" w:rsidR="001A643F" w:rsidRDefault="001A643F">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6F376A">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CEDC" w14:textId="77777777" w:rsidR="001E34EB" w:rsidRDefault="001E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EC06E" w14:textId="77777777" w:rsidR="00D04122" w:rsidRDefault="00D04122">
      <w:pPr>
        <w:spacing w:after="0" w:line="240" w:lineRule="auto"/>
      </w:pPr>
      <w:r>
        <w:separator/>
      </w:r>
    </w:p>
  </w:footnote>
  <w:footnote w:type="continuationSeparator" w:id="0">
    <w:p w14:paraId="4435132E" w14:textId="77777777" w:rsidR="00D04122" w:rsidRDefault="00D0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DFA2" w14:textId="38297408" w:rsidR="001A643F" w:rsidRPr="00B33A7A" w:rsidRDefault="001E34EB" w:rsidP="001F3B41">
    <w:pPr>
      <w:pStyle w:val="HeaderLeft"/>
      <w:spacing w:after="0" w:line="240" w:lineRule="auto"/>
      <w:jc w:val="both"/>
    </w:pPr>
    <w:r>
      <w:rPr>
        <w:noProof/>
      </w:rPr>
      <w:pict w14:anchorId="15D21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90.95pt;height:70.3pt;rotation:315;z-index:-251655168;mso-position-horizontal:center;mso-position-horizontal-relative:margin;mso-position-vertical:center;mso-position-vertical-relative:margin" o:allowincell="f" fillcolor="silver" stroked="f">
          <v:fill opacity=".5"/>
          <v:textpath style="font-family:&quot;Gill Sans MT&quot;;font-size:1pt" string="UNDER PEER REVIEW"/>
        </v:shape>
      </w:pict>
    </w:r>
    <w:r w:rsidR="001A643F">
      <w:rPr>
        <w:color w:val="CEDBE6" w:themeColor="accent2" w:themeTint="80"/>
      </w:rPr>
      <w:sym w:font="Wingdings 3" w:char="F07D"/>
    </w:r>
    <w:r w:rsidR="001A643F" w:rsidRPr="00B33A7A">
      <w:t xml:space="preserve"> </w:t>
    </w:r>
    <w:sdt>
      <w:sdtPr>
        <w:alias w:val="Title"/>
        <w:id w:val="168006723"/>
        <w:showingPlcHdr/>
        <w:dataBinding w:prefixMappings="xmlns:ns0='http://schemas.openxmlformats.org/package/2006/metadata/core-properties' xmlns:ns1='http://purl.org/dc/elements/1.1/'" w:xpath="/ns0:coreProperties[1]/ns1:title[1]" w:storeItemID="{6C3C8BC8-F283-45AE-878A-BAB7291924A1}"/>
        <w:text/>
      </w:sdtPr>
      <w:sdtEndPr/>
      <w:sdtContent>
        <w:r w:rsidR="00F109E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5859" w14:textId="37079E1E" w:rsidR="001E34EB" w:rsidRDefault="001E34EB">
    <w:pPr>
      <w:pStyle w:val="Header"/>
    </w:pPr>
    <w:r>
      <w:rPr>
        <w:noProof/>
      </w:rPr>
      <w:pict w14:anchorId="7DB8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90.95pt;height:70.3pt;rotation:315;z-index:-251653120;mso-position-horizontal:center;mso-position-horizontal-relative:margin;mso-position-vertical:center;mso-position-vertical-relative:margin" o:allowincell="f" fillcolor="silver" stroked="f">
          <v:fill opacity=".5"/>
          <v:textpath style="font-family:&quot;Gill Sans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5526" w14:textId="79797E46" w:rsidR="001E34EB" w:rsidRDefault="001E34EB">
    <w:pPr>
      <w:pStyle w:val="Header"/>
    </w:pPr>
    <w:r>
      <w:rPr>
        <w:noProof/>
      </w:rPr>
      <w:pict w14:anchorId="45DE3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90.95pt;height:70.3pt;rotation:315;z-index:-251657216;mso-position-horizontal:center;mso-position-horizontal-relative:margin;mso-position-vertical:center;mso-position-vertical-relative:margin" o:allowincell="f" fillcolor="silver" stroked="f">
          <v:fill opacity=".5"/>
          <v:textpath style="font-family:&quot;Gill Sans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5" w15:restartNumberingAfterBreak="0">
    <w:nsid w:val="07002AF2"/>
    <w:multiLevelType w:val="hybridMultilevel"/>
    <w:tmpl w:val="662E5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1C02"/>
    <w:multiLevelType w:val="multilevel"/>
    <w:tmpl w:val="56D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83694"/>
    <w:multiLevelType w:val="multilevel"/>
    <w:tmpl w:val="0CA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C0124"/>
    <w:multiLevelType w:val="multilevel"/>
    <w:tmpl w:val="DB864FA4"/>
    <w:lvl w:ilvl="0">
      <w:start w:val="6"/>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27995291"/>
    <w:multiLevelType w:val="multilevel"/>
    <w:tmpl w:val="77546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75E58"/>
    <w:multiLevelType w:val="multilevel"/>
    <w:tmpl w:val="61C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47EE5"/>
    <w:multiLevelType w:val="multilevel"/>
    <w:tmpl w:val="C682EF6C"/>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99C73E2"/>
    <w:multiLevelType w:val="hybridMultilevel"/>
    <w:tmpl w:val="D91CA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D4253"/>
    <w:multiLevelType w:val="hybridMultilevel"/>
    <w:tmpl w:val="7DB03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58CC"/>
    <w:multiLevelType w:val="multilevel"/>
    <w:tmpl w:val="8AA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46D"/>
    <w:multiLevelType w:val="multilevel"/>
    <w:tmpl w:val="EF4E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C0B76"/>
    <w:multiLevelType w:val="multilevel"/>
    <w:tmpl w:val="B40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45CF3"/>
    <w:multiLevelType w:val="multilevel"/>
    <w:tmpl w:val="3EB40FF4"/>
    <w:lvl w:ilvl="0">
      <w:start w:val="3"/>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AF6887"/>
    <w:multiLevelType w:val="multilevel"/>
    <w:tmpl w:val="AA840558"/>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B08"/>
    <w:multiLevelType w:val="multilevel"/>
    <w:tmpl w:val="D4B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42777"/>
    <w:multiLevelType w:val="hybridMultilevel"/>
    <w:tmpl w:val="5BFA12B4"/>
    <w:lvl w:ilvl="0" w:tplc="C68C670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B4EDA"/>
    <w:multiLevelType w:val="multilevel"/>
    <w:tmpl w:val="AE628C1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34A35"/>
    <w:multiLevelType w:val="multilevel"/>
    <w:tmpl w:val="289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5691C"/>
    <w:multiLevelType w:val="multilevel"/>
    <w:tmpl w:val="5BF2DCFE"/>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34832AD"/>
    <w:multiLevelType w:val="multilevel"/>
    <w:tmpl w:val="A8ECE52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2304F"/>
    <w:multiLevelType w:val="multilevel"/>
    <w:tmpl w:val="CD90AA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03D3"/>
    <w:multiLevelType w:val="hybridMultilevel"/>
    <w:tmpl w:val="ABFEDE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1D0753"/>
    <w:multiLevelType w:val="multilevel"/>
    <w:tmpl w:val="766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C5038"/>
    <w:multiLevelType w:val="multilevel"/>
    <w:tmpl w:val="50FEA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5"/>
  </w:num>
  <w:num w:numId="22">
    <w:abstractNumId w:val="16"/>
  </w:num>
  <w:num w:numId="23">
    <w:abstractNumId w:val="28"/>
  </w:num>
  <w:num w:numId="24">
    <w:abstractNumId w:val="15"/>
  </w:num>
  <w:num w:numId="25">
    <w:abstractNumId w:val="17"/>
  </w:num>
  <w:num w:numId="26">
    <w:abstractNumId w:val="23"/>
  </w:num>
  <w:num w:numId="27">
    <w:abstractNumId w:val="7"/>
  </w:num>
  <w:num w:numId="28">
    <w:abstractNumId w:val="29"/>
  </w:num>
  <w:num w:numId="29">
    <w:abstractNumId w:val="25"/>
  </w:num>
  <w:num w:numId="30">
    <w:abstractNumId w:val="18"/>
  </w:num>
  <w:num w:numId="31">
    <w:abstractNumId w:val="26"/>
  </w:num>
  <w:num w:numId="32">
    <w:abstractNumId w:val="27"/>
  </w:num>
  <w:num w:numId="33">
    <w:abstractNumId w:val="14"/>
  </w:num>
  <w:num w:numId="34">
    <w:abstractNumId w:val="10"/>
  </w:num>
  <w:num w:numId="35">
    <w:abstractNumId w:val="13"/>
  </w:num>
  <w:num w:numId="36">
    <w:abstractNumId w:val="12"/>
  </w:num>
  <w:num w:numId="37">
    <w:abstractNumId w:val="22"/>
  </w:num>
  <w:num w:numId="38">
    <w:abstractNumId w:val="9"/>
  </w:num>
  <w:num w:numId="39">
    <w:abstractNumId w:val="24"/>
  </w:num>
  <w:num w:numId="40">
    <w:abstractNumId w:val="19"/>
  </w:num>
  <w:num w:numId="41">
    <w:abstractNumId w:val="6"/>
  </w:num>
  <w:num w:numId="42">
    <w:abstractNumId w:val="11"/>
  </w:num>
  <w:num w:numId="43">
    <w:abstractNumId w:val="8"/>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DateAndTime/>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AB"/>
    <w:rsid w:val="00015AAF"/>
    <w:rsid w:val="000B4EE7"/>
    <w:rsid w:val="000C79EC"/>
    <w:rsid w:val="000E51CD"/>
    <w:rsid w:val="000F2164"/>
    <w:rsid w:val="001129BF"/>
    <w:rsid w:val="001553AF"/>
    <w:rsid w:val="001660AA"/>
    <w:rsid w:val="00197896"/>
    <w:rsid w:val="001A643F"/>
    <w:rsid w:val="001B3080"/>
    <w:rsid w:val="001E34EB"/>
    <w:rsid w:val="001F3B41"/>
    <w:rsid w:val="00216B22"/>
    <w:rsid w:val="00232F4C"/>
    <w:rsid w:val="00264E9A"/>
    <w:rsid w:val="002D2B02"/>
    <w:rsid w:val="002E2D1E"/>
    <w:rsid w:val="00310452"/>
    <w:rsid w:val="00310883"/>
    <w:rsid w:val="0032034E"/>
    <w:rsid w:val="00352D9B"/>
    <w:rsid w:val="003623D3"/>
    <w:rsid w:val="00386B53"/>
    <w:rsid w:val="003B58AB"/>
    <w:rsid w:val="003F0DF9"/>
    <w:rsid w:val="004B1BBA"/>
    <w:rsid w:val="004F618F"/>
    <w:rsid w:val="0052741E"/>
    <w:rsid w:val="00533BD2"/>
    <w:rsid w:val="00567733"/>
    <w:rsid w:val="005A05F2"/>
    <w:rsid w:val="005A157F"/>
    <w:rsid w:val="005B67EC"/>
    <w:rsid w:val="005D2DEF"/>
    <w:rsid w:val="00636C91"/>
    <w:rsid w:val="00697809"/>
    <w:rsid w:val="006B7321"/>
    <w:rsid w:val="006C6C4D"/>
    <w:rsid w:val="006F376A"/>
    <w:rsid w:val="006F4CD3"/>
    <w:rsid w:val="00744F10"/>
    <w:rsid w:val="00757A65"/>
    <w:rsid w:val="00773A7E"/>
    <w:rsid w:val="00786277"/>
    <w:rsid w:val="008017CE"/>
    <w:rsid w:val="0084419D"/>
    <w:rsid w:val="008578A1"/>
    <w:rsid w:val="008C15F7"/>
    <w:rsid w:val="009027AF"/>
    <w:rsid w:val="00925DF7"/>
    <w:rsid w:val="009346AB"/>
    <w:rsid w:val="00936FDD"/>
    <w:rsid w:val="00946C43"/>
    <w:rsid w:val="0096600D"/>
    <w:rsid w:val="009D71F3"/>
    <w:rsid w:val="00A27CC8"/>
    <w:rsid w:val="00A4570C"/>
    <w:rsid w:val="00A5076D"/>
    <w:rsid w:val="00A667F8"/>
    <w:rsid w:val="00AA0445"/>
    <w:rsid w:val="00AA15CF"/>
    <w:rsid w:val="00B25A77"/>
    <w:rsid w:val="00B3038D"/>
    <w:rsid w:val="00B33A7A"/>
    <w:rsid w:val="00B37BD6"/>
    <w:rsid w:val="00B538A3"/>
    <w:rsid w:val="00BC3857"/>
    <w:rsid w:val="00C82AE7"/>
    <w:rsid w:val="00CB5F07"/>
    <w:rsid w:val="00CC22F0"/>
    <w:rsid w:val="00D04122"/>
    <w:rsid w:val="00D14E6C"/>
    <w:rsid w:val="00D471A3"/>
    <w:rsid w:val="00DE1D21"/>
    <w:rsid w:val="00E135C8"/>
    <w:rsid w:val="00E16F0C"/>
    <w:rsid w:val="00E55AB0"/>
    <w:rsid w:val="00E67A6F"/>
    <w:rsid w:val="00EC15BD"/>
    <w:rsid w:val="00ED653A"/>
    <w:rsid w:val="00F0254D"/>
    <w:rsid w:val="00F109E7"/>
    <w:rsid w:val="00FA07AB"/>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CDD9C"/>
  <w15:docId w15:val="{E88C3954-FCDE-4D7A-8F27-5AD4F05B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themeColor="text1"/>
      <w:sz w:val="20"/>
      <w:szCs w:val="20"/>
      <w:lang w:eastAsia="ja-JP"/>
    </w:rPr>
  </w:style>
  <w:style w:type="paragraph" w:styleId="Heading1">
    <w:name w:val="heading 1"/>
    <w:basedOn w:val="Normal"/>
    <w:next w:val="Normal"/>
    <w:link w:val="Heading1Char"/>
    <w:uiPriority w:val="9"/>
    <w:qFormat/>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hAnsiTheme="majorHAnsi"/>
      <w:color w:val="FFFFFF" w:themeColor="background1"/>
      <w:spacing w:val="5"/>
      <w:sz w:val="20"/>
      <w:szCs w:val="32"/>
      <w:shd w:val="clear" w:color="auto" w:fill="9FB8CD" w:themeFill="accent2"/>
      <w:lang w:eastAsia="ja-JP"/>
    </w:rPr>
  </w:style>
  <w:style w:type="character" w:customStyle="1" w:styleId="Heading2Char">
    <w:name w:val="Heading 2 Char"/>
    <w:basedOn w:val="DefaultParagraphFont"/>
    <w:link w:val="Heading2"/>
    <w:uiPriority w:val="9"/>
    <w:rPr>
      <w:rFonts w:asciiTheme="majorHAnsi" w:hAnsiTheme="majorHAnsi"/>
      <w:color w:val="628BAD" w:themeColor="accent2" w:themeShade="BF"/>
      <w:spacing w:val="5"/>
      <w:sz w:val="20"/>
      <w:szCs w:val="28"/>
      <w:lang w:eastAsia="ja-JP"/>
    </w:rPr>
  </w:style>
  <w:style w:type="character" w:customStyle="1" w:styleId="Heading3Char">
    <w:name w:val="Heading 3 Char"/>
    <w:basedOn w:val="DefaultParagraphFont"/>
    <w:link w:val="Heading3"/>
    <w:uiPriority w:val="9"/>
    <w:rPr>
      <w:rFonts w:asciiTheme="majorHAnsi" w:hAnsiTheme="majorHAnsi"/>
      <w:color w:val="595959" w:themeColor="text1" w:themeTint="A6"/>
      <w:spacing w:val="5"/>
      <w:sz w:val="20"/>
      <w:szCs w:val="24"/>
      <w:lang w:eastAsia="ja-JP"/>
    </w:rPr>
  </w:style>
  <w:style w:type="paragraph" w:styleId="Title">
    <w:name w:val="Title"/>
    <w:basedOn w:val="Normal"/>
    <w:link w:val="TitleChar"/>
    <w:uiPriority w:val="10"/>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rPr>
      <w:rFonts w:asciiTheme="majorHAnsi" w:hAnsiTheme="majorHAnsi"/>
      <w:color w:val="9FB8CD" w:themeColor="accent2"/>
      <w:sz w:val="52"/>
      <w:szCs w:val="48"/>
      <w:lang w:eastAsia="ja-JP"/>
    </w:rPr>
  </w:style>
  <w:style w:type="paragraph" w:styleId="Subtitle">
    <w:name w:val="Subtitle"/>
    <w:basedOn w:val="Normal"/>
    <w:link w:val="SubtitleChar"/>
    <w:uiPriority w:val="11"/>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rPr>
      <w:rFonts w:asciiTheme="majorHAnsi" w:hAnsiTheme="majorHAnsi" w:cstheme="minorHAnsi"/>
      <w:color w:val="9FB8CD" w:themeColor="accent2"/>
      <w:sz w:val="24"/>
      <w:szCs w:val="24"/>
      <w:lang w:eastAsia="ja-JP"/>
    </w:rPr>
  </w:style>
  <w:style w:type="paragraph" w:styleId="Caption">
    <w:name w:val="caption"/>
    <w:basedOn w:val="Normal"/>
    <w:next w:val="Normal"/>
    <w:uiPriority w:val="35"/>
    <w:unhideWhenUsed/>
    <w:pPr>
      <w:spacing w:after="0" w:line="240" w:lineRule="auto"/>
    </w:pPr>
    <w:rPr>
      <w:bCs/>
      <w:color w:val="9FB8CD" w:themeColor="accent2"/>
      <w:sz w:val="16"/>
      <w:szCs w:val="18"/>
    </w:rPr>
  </w:style>
  <w:style w:type="paragraph" w:styleId="NoSpacing">
    <w:name w:val="No Spacing"/>
    <w:basedOn w:val="Normal"/>
    <w:uiPriority w:val="99"/>
    <w:qFormat/>
    <w:pPr>
      <w:spacing w:after="0" w:line="240" w:lineRule="auto"/>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character" w:styleId="Emphasis">
    <w:name w:val="Emphasis"/>
    <w:uiPriority w:val="20"/>
    <w:qFormat/>
    <w:rPr>
      <w:b/>
      <w:i/>
      <w:spacing w:val="0"/>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character" w:customStyle="1" w:styleId="Heading4Char">
    <w:name w:val="Heading 4 Char"/>
    <w:basedOn w:val="DefaultParagraphFont"/>
    <w:link w:val="Heading4"/>
    <w:uiPriority w:val="9"/>
    <w:semiHidden/>
    <w:rPr>
      <w:rFonts w:asciiTheme="majorHAnsi" w:hAnsiTheme="majorHAnsi"/>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
    <w:name w:val="List Bullet"/>
    <w:basedOn w:val="Normal"/>
    <w:uiPriority w:val="36"/>
    <w:unhideWhenUsed/>
    <w:qFormat/>
    <w:pPr>
      <w:numPr>
        <w:numId w:val="16"/>
      </w:numPr>
      <w:spacing w:after="120"/>
      <w:contextualSpacing/>
    </w:pPr>
  </w:style>
  <w:style w:type="paragraph" w:styleId="ListBullet2">
    <w:name w:val="List Bullet 2"/>
    <w:basedOn w:val="Normal"/>
    <w:uiPriority w:val="36"/>
    <w:unhideWhenUsed/>
    <w:qFormat/>
    <w:pPr>
      <w:numPr>
        <w:numId w:val="17"/>
      </w:numPr>
      <w:spacing w:after="120"/>
      <w:contextualSpacing/>
    </w:pPr>
  </w:style>
  <w:style w:type="paragraph" w:styleId="ListBullet3">
    <w:name w:val="List Bullet 3"/>
    <w:basedOn w:val="Normal"/>
    <w:uiPriority w:val="36"/>
    <w:unhideWhenUsed/>
    <w:qFormat/>
    <w:pPr>
      <w:numPr>
        <w:numId w:val="18"/>
      </w:numPr>
      <w:spacing w:after="120"/>
      <w:contextualSpacing/>
    </w:pPr>
  </w:style>
  <w:style w:type="paragraph" w:styleId="ListBullet4">
    <w:name w:val="List Bullet 4"/>
    <w:basedOn w:val="Normal"/>
    <w:uiPriority w:val="36"/>
    <w:unhideWhenUsed/>
    <w:qFormat/>
    <w:pPr>
      <w:numPr>
        <w:numId w:val="19"/>
      </w:numPr>
      <w:spacing w:after="120"/>
      <w:contextualSpacing/>
    </w:pPr>
  </w:style>
  <w:style w:type="paragraph" w:styleId="ListBullet5">
    <w:name w:val="List Bullet 5"/>
    <w:basedOn w:val="Normal"/>
    <w:uiPriority w:val="36"/>
    <w:unhideWhenUsed/>
    <w:qFormat/>
    <w:pPr>
      <w:numPr>
        <w:numId w:val="20"/>
      </w:numPr>
      <w:spacing w:after="120"/>
      <w:contextualSpacing/>
    </w:p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i/>
      <w:color w:val="7F7F7F" w:themeColor="background1" w:themeShade="7F"/>
      <w:sz w:val="20"/>
      <w:szCs w:val="20"/>
      <w:lang w:eastAsia="ja-JP"/>
    </w:r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sid w:val="00310452"/>
    <w:rPr>
      <w:rFonts w:asciiTheme="minorHAnsi" w:hAnsiTheme="minorHAnsi" w:cs="Times New Roman"/>
      <w:i/>
      <w:color w:val="auto"/>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FooterLeft">
    <w:name w:val="Footer Left"/>
    <w:basedOn w:val="Normal"/>
    <w:next w:val="Normal"/>
    <w:uiPriority w:val="35"/>
    <w:qFormat/>
    <w:pPr>
      <w:pBdr>
        <w:top w:val="dashed" w:sz="4" w:space="18" w:color="7F7F7F" w:themeColor="text1" w:themeTint="80"/>
      </w:pBdr>
      <w:tabs>
        <w:tab w:val="center" w:pos="4320"/>
        <w:tab w:val="right" w:pos="8640"/>
      </w:tabs>
      <w:spacing w:line="240" w:lineRule="auto"/>
      <w:contextualSpacing/>
    </w:pPr>
    <w:rPr>
      <w:color w:val="7F7F7F" w:themeColor="text1" w:themeTint="80"/>
      <w:szCs w:val="18"/>
    </w:rPr>
  </w:style>
  <w:style w:type="paragraph" w:customStyle="1" w:styleId="FooterRight">
    <w:name w:val="Footer Right"/>
    <w:basedOn w:val="Footer"/>
    <w:uiPriority w:val="35"/>
    <w:qFormat/>
    <w:pPr>
      <w:pBdr>
        <w:top w:val="dashed" w:sz="4" w:space="18" w:color="7F7F7F"/>
      </w:pBdr>
      <w:spacing w:line="240" w:lineRule="auto"/>
      <w:contextualSpacing/>
      <w:jc w:val="right"/>
    </w:pPr>
    <w:rPr>
      <w:color w:val="7F7F7F" w:themeColor="text1" w:themeTint="80"/>
      <w:szCs w:val="18"/>
    </w:rPr>
  </w:style>
  <w:style w:type="paragraph" w:customStyle="1" w:styleId="HeaderFirstPage">
    <w:name w:val="Header First Page"/>
    <w:basedOn w:val="Normal"/>
    <w:next w:val="Normal"/>
    <w:uiPriority w:val="39"/>
    <w:pPr>
      <w:pBdr>
        <w:bottom w:val="dashed" w:sz="4" w:space="18" w:color="7F7F7F" w:themeColor="text1" w:themeTint="80"/>
      </w:pBdr>
      <w:tabs>
        <w:tab w:val="center" w:pos="4320"/>
        <w:tab w:val="right" w:pos="8640"/>
      </w:tabs>
      <w:spacing w:line="396" w:lineRule="auto"/>
    </w:pPr>
  </w:style>
  <w:style w:type="paragraph" w:customStyle="1" w:styleId="HeaderLeft">
    <w:name w:val="Header Left"/>
    <w:basedOn w:val="Header"/>
    <w:uiPriority w:val="35"/>
    <w:qFormat/>
    <w:pPr>
      <w:pBdr>
        <w:bottom w:val="dashed" w:sz="4" w:space="18" w:color="7F7F7F" w:themeColor="text1" w:themeTint="80"/>
      </w:pBdr>
      <w:spacing w:line="396" w:lineRule="auto"/>
    </w:pPr>
    <w:rPr>
      <w:color w:val="7F7F7F" w:themeColor="text1" w:themeTint="80"/>
    </w:rPr>
  </w:style>
  <w:style w:type="paragraph" w:customStyle="1" w:styleId="HeaderRight">
    <w:name w:val="Header Right"/>
    <w:basedOn w:val="Header"/>
    <w:uiPriority w:val="35"/>
    <w:qFormat/>
    <w:pPr>
      <w:pBdr>
        <w:bottom w:val="dashed" w:sz="4" w:space="18" w:color="7F7F7F"/>
      </w:pBdr>
      <w:jc w:val="right"/>
    </w:pPr>
    <w:rPr>
      <w:color w:val="7F7F7F" w:themeColor="text1" w:themeTint="80"/>
    </w:rPr>
  </w:style>
  <w:style w:type="paragraph" w:styleId="NormalWeb">
    <w:name w:val="Normal (Web)"/>
    <w:basedOn w:val="Normal"/>
    <w:uiPriority w:val="99"/>
    <w:unhideWhenUsed/>
    <w:rsid w:val="003B58AB"/>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B3038D"/>
    <w:pPr>
      <w:spacing w:after="160" w:line="259" w:lineRule="auto"/>
      <w:ind w:left="720"/>
      <w:contextualSpacing/>
    </w:pPr>
    <w:rPr>
      <w:color w:val="auto"/>
      <w:sz w:val="22"/>
      <w:szCs w:val="22"/>
      <w:lang w:eastAsia="en-US"/>
    </w:r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link w:val="ListParagraph"/>
    <w:uiPriority w:val="34"/>
    <w:qFormat/>
    <w:rsid w:val="00B3038D"/>
  </w:style>
  <w:style w:type="character" w:styleId="Hyperlink">
    <w:name w:val="Hyperlink"/>
    <w:basedOn w:val="DefaultParagraphFont"/>
    <w:uiPriority w:val="99"/>
    <w:unhideWhenUsed/>
    <w:rsid w:val="00925DF7"/>
    <w:rPr>
      <w:color w:val="B292C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112">
      <w:bodyDiv w:val="1"/>
      <w:marLeft w:val="0"/>
      <w:marRight w:val="0"/>
      <w:marTop w:val="0"/>
      <w:marBottom w:val="0"/>
      <w:divBdr>
        <w:top w:val="none" w:sz="0" w:space="0" w:color="auto"/>
        <w:left w:val="none" w:sz="0" w:space="0" w:color="auto"/>
        <w:bottom w:val="none" w:sz="0" w:space="0" w:color="auto"/>
        <w:right w:val="none" w:sz="0" w:space="0" w:color="auto"/>
      </w:divBdr>
    </w:div>
    <w:div w:id="99379032">
      <w:bodyDiv w:val="1"/>
      <w:marLeft w:val="0"/>
      <w:marRight w:val="0"/>
      <w:marTop w:val="0"/>
      <w:marBottom w:val="0"/>
      <w:divBdr>
        <w:top w:val="none" w:sz="0" w:space="0" w:color="auto"/>
        <w:left w:val="none" w:sz="0" w:space="0" w:color="auto"/>
        <w:bottom w:val="none" w:sz="0" w:space="0" w:color="auto"/>
        <w:right w:val="none" w:sz="0" w:space="0" w:color="auto"/>
      </w:divBdr>
    </w:div>
    <w:div w:id="215432857">
      <w:bodyDiv w:val="1"/>
      <w:marLeft w:val="0"/>
      <w:marRight w:val="0"/>
      <w:marTop w:val="0"/>
      <w:marBottom w:val="0"/>
      <w:divBdr>
        <w:top w:val="none" w:sz="0" w:space="0" w:color="auto"/>
        <w:left w:val="none" w:sz="0" w:space="0" w:color="auto"/>
        <w:bottom w:val="none" w:sz="0" w:space="0" w:color="auto"/>
        <w:right w:val="none" w:sz="0" w:space="0" w:color="auto"/>
      </w:divBdr>
    </w:div>
    <w:div w:id="905728662">
      <w:bodyDiv w:val="1"/>
      <w:marLeft w:val="0"/>
      <w:marRight w:val="0"/>
      <w:marTop w:val="0"/>
      <w:marBottom w:val="0"/>
      <w:divBdr>
        <w:top w:val="none" w:sz="0" w:space="0" w:color="auto"/>
        <w:left w:val="none" w:sz="0" w:space="0" w:color="auto"/>
        <w:bottom w:val="none" w:sz="0" w:space="0" w:color="auto"/>
        <w:right w:val="none" w:sz="0" w:space="0" w:color="auto"/>
      </w:divBdr>
    </w:div>
    <w:div w:id="1418482733">
      <w:bodyDiv w:val="1"/>
      <w:marLeft w:val="0"/>
      <w:marRight w:val="0"/>
      <w:marTop w:val="0"/>
      <w:marBottom w:val="0"/>
      <w:divBdr>
        <w:top w:val="none" w:sz="0" w:space="0" w:color="auto"/>
        <w:left w:val="none" w:sz="0" w:space="0" w:color="auto"/>
        <w:bottom w:val="none" w:sz="0" w:space="0" w:color="auto"/>
        <w:right w:val="none" w:sz="0" w:space="0" w:color="auto"/>
      </w:divBdr>
    </w:div>
    <w:div w:id="1483083209">
      <w:bodyDiv w:val="1"/>
      <w:marLeft w:val="0"/>
      <w:marRight w:val="0"/>
      <w:marTop w:val="0"/>
      <w:marBottom w:val="0"/>
      <w:divBdr>
        <w:top w:val="none" w:sz="0" w:space="0" w:color="auto"/>
        <w:left w:val="none" w:sz="0" w:space="0" w:color="auto"/>
        <w:bottom w:val="none" w:sz="0" w:space="0" w:color="auto"/>
        <w:right w:val="none" w:sz="0" w:space="0" w:color="auto"/>
      </w:divBdr>
    </w:div>
    <w:div w:id="1654944934">
      <w:bodyDiv w:val="1"/>
      <w:marLeft w:val="0"/>
      <w:marRight w:val="0"/>
      <w:marTop w:val="0"/>
      <w:marBottom w:val="0"/>
      <w:divBdr>
        <w:top w:val="none" w:sz="0" w:space="0" w:color="auto"/>
        <w:left w:val="none" w:sz="0" w:space="0" w:color="auto"/>
        <w:bottom w:val="none" w:sz="0" w:space="0" w:color="auto"/>
        <w:right w:val="none" w:sz="0" w:space="0" w:color="auto"/>
      </w:divBdr>
    </w:div>
    <w:div w:id="1747798386">
      <w:bodyDiv w:val="1"/>
      <w:marLeft w:val="0"/>
      <w:marRight w:val="0"/>
      <w:marTop w:val="0"/>
      <w:marBottom w:val="0"/>
      <w:divBdr>
        <w:top w:val="none" w:sz="0" w:space="0" w:color="auto"/>
        <w:left w:val="none" w:sz="0" w:space="0" w:color="auto"/>
        <w:bottom w:val="none" w:sz="0" w:space="0" w:color="auto"/>
        <w:right w:val="none" w:sz="0" w:space="0" w:color="auto"/>
      </w:divBdr>
    </w:div>
    <w:div w:id="21153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11/1750-3841.1378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E65F9-6D1F-45BE-8AAF-04F59C17757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OriginReport</Template>
  <TotalTime>23</TotalTime>
  <Pages>16</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ROLE OF AGRO-FOOD PROCESSING UNITS IN SUSTAINABLE DEVELOPMENT
IN NGOZI PROVINCE (2024–2025)</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 Contexte et problématique</dc:subject>
  <dc:creator>hp</dc:creator>
  <cp:keywords/>
  <dc:description/>
  <cp:lastModifiedBy>SDI 1084</cp:lastModifiedBy>
  <cp:revision>13</cp:revision>
  <dcterms:created xsi:type="dcterms:W3CDTF">2026-02-17T12:28:00Z</dcterms:created>
  <dcterms:modified xsi:type="dcterms:W3CDTF">2026-02-18T10:39:00Z</dcterms:modified>
</cp:coreProperties>
</file>