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0DA4" w14:textId="081B906D" w:rsidR="00754C9A" w:rsidRDefault="00171AAF" w:rsidP="00441B6F">
      <w:pPr>
        <w:pStyle w:val="Title"/>
        <w:spacing w:after="0"/>
        <w:jc w:val="both"/>
        <w:rPr>
          <w:rFonts w:ascii="Arial" w:hAnsi="Arial" w:cs="Arial"/>
        </w:rPr>
      </w:pPr>
      <w:r w:rsidRPr="00171AAF">
        <w:rPr>
          <w:rFonts w:ascii="Arial" w:hAnsi="Arial" w:cs="Arial"/>
        </w:rPr>
        <w:t>Original Research Article</w:t>
      </w:r>
    </w:p>
    <w:p w14:paraId="4B511B3C" w14:textId="77777777" w:rsidR="00171AAF" w:rsidRDefault="00171AAF" w:rsidP="00441B6F">
      <w:pPr>
        <w:pStyle w:val="Title"/>
        <w:spacing w:after="0"/>
        <w:jc w:val="both"/>
        <w:rPr>
          <w:rFonts w:ascii="Arial" w:hAnsi="Arial" w:cs="Arial"/>
        </w:rPr>
      </w:pPr>
    </w:p>
    <w:p w14:paraId="79968E5A" w14:textId="3C967D42" w:rsidR="00F73787" w:rsidRPr="00F73787" w:rsidRDefault="00F73787" w:rsidP="00F73787">
      <w:pPr>
        <w:rPr>
          <w:rFonts w:ascii="Arial Black" w:hAnsi="Arial Black"/>
          <w:b/>
          <w:bCs/>
          <w:sz w:val="36"/>
          <w:szCs w:val="36"/>
        </w:rPr>
      </w:pPr>
      <w:r w:rsidRPr="00F73787">
        <w:rPr>
          <w:rFonts w:ascii="Times New Roman" w:hAnsi="Times New Roman"/>
          <w:b/>
          <w:bCs/>
        </w:rPr>
        <w:t xml:space="preserve"> </w:t>
      </w:r>
      <w:r w:rsidRPr="00F73787">
        <w:rPr>
          <w:rFonts w:ascii="Arial Black" w:hAnsi="Arial Black"/>
          <w:b/>
          <w:bCs/>
          <w:sz w:val="36"/>
          <w:szCs w:val="36"/>
        </w:rPr>
        <w:t>Perturbation Stability of Discrete-Time Markov Chains with an Application to Lassa Fever Dynamics in Nigeria</w:t>
      </w:r>
    </w:p>
    <w:p w14:paraId="6D2B480A" w14:textId="1FE01EAA" w:rsidR="00A258C3" w:rsidRPr="00790ADA" w:rsidRDefault="00A258C3" w:rsidP="00F73787">
      <w:pPr>
        <w:pStyle w:val="Author"/>
        <w:spacing w:line="240" w:lineRule="auto"/>
        <w:rPr>
          <w:rFonts w:ascii="Arial" w:hAnsi="Arial" w:cs="Arial"/>
          <w:sz w:val="36"/>
        </w:rPr>
      </w:pPr>
    </w:p>
    <w:p w14:paraId="6D141EF8" w14:textId="03901422" w:rsidR="00CF6F2B" w:rsidRDefault="00CF6F2B" w:rsidP="00CF6F2B">
      <w:pPr>
        <w:ind w:left="360"/>
        <w:rPr>
          <w:rFonts w:ascii="Times New Roman" w:hAnsi="Times New Roman"/>
        </w:rPr>
      </w:pPr>
    </w:p>
    <w:p w14:paraId="49610A6F" w14:textId="77777777" w:rsidR="00A579D7" w:rsidRPr="00191018" w:rsidRDefault="00A579D7" w:rsidP="00CF6F2B">
      <w:pPr>
        <w:ind w:left="360"/>
        <w:rPr>
          <w:rFonts w:ascii="Times New Roman" w:hAnsi="Times New Roman"/>
        </w:rPr>
      </w:pPr>
    </w:p>
    <w:p w14:paraId="46D68D01" w14:textId="75CA3484" w:rsidR="00633614" w:rsidRDefault="00633614" w:rsidP="00236F02">
      <w:pPr>
        <w:pStyle w:val="Affiliation"/>
        <w:spacing w:after="0" w:line="240" w:lineRule="auto"/>
        <w:rPr>
          <w:rFonts w:ascii="Arial" w:hAnsi="Arial" w:cs="Arial"/>
          <w:i/>
        </w:rPr>
      </w:pPr>
    </w:p>
    <w:p w14:paraId="2FEC3276" w14:textId="77777777" w:rsidR="00790ADA" w:rsidRDefault="00790ADA" w:rsidP="00441B6F">
      <w:pPr>
        <w:pStyle w:val="Affiliation"/>
        <w:spacing w:after="0" w:line="240" w:lineRule="auto"/>
        <w:jc w:val="both"/>
        <w:rPr>
          <w:rFonts w:ascii="Arial" w:hAnsi="Arial" w:cs="Arial"/>
        </w:rPr>
      </w:pPr>
    </w:p>
    <w:p w14:paraId="13589D34" w14:textId="77777777" w:rsidR="002C57D2" w:rsidRPr="00FB3A86" w:rsidRDefault="002C57D2" w:rsidP="00441B6F">
      <w:pPr>
        <w:pStyle w:val="Affiliation"/>
        <w:spacing w:after="0" w:line="240" w:lineRule="auto"/>
        <w:jc w:val="both"/>
        <w:rPr>
          <w:rFonts w:ascii="Arial" w:hAnsi="Arial" w:cs="Arial"/>
        </w:rPr>
      </w:pPr>
    </w:p>
    <w:p w14:paraId="4993A08B" w14:textId="77777777" w:rsidR="00B01FCD" w:rsidRPr="00FB3A86" w:rsidRDefault="00A8246E" w:rsidP="00441B6F">
      <w:pPr>
        <w:pStyle w:val="Copyright"/>
        <w:spacing w:after="0" w:line="240" w:lineRule="auto"/>
        <w:jc w:val="both"/>
        <w:rPr>
          <w:rFonts w:ascii="Arial" w:hAnsi="Arial" w:cs="Arial"/>
        </w:rPr>
        <w:sectPr w:rsidR="00B01FCD" w:rsidRPr="00FB3A86" w:rsidSect="00B845F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C73532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F82C75E" w14:textId="321C73B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2736F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5C2F9D2" w14:textId="77777777" w:rsidTr="001E44FE">
        <w:tc>
          <w:tcPr>
            <w:tcW w:w="9576" w:type="dxa"/>
            <w:shd w:val="clear" w:color="auto" w:fill="F2F2F2"/>
          </w:tcPr>
          <w:p w14:paraId="1D795959" w14:textId="77777777" w:rsidR="00236F02" w:rsidRPr="0052291E" w:rsidRDefault="00236F02" w:rsidP="00236F02">
            <w:pPr>
              <w:rPr>
                <w:rFonts w:ascii="Arial" w:hAnsi="Arial" w:cs="Arial"/>
              </w:rPr>
            </w:pPr>
            <w:r w:rsidRPr="0052291E">
              <w:rPr>
                <w:rFonts w:ascii="Arial" w:hAnsi="Arial" w:cs="Arial"/>
              </w:rPr>
              <w:t>Although transition probabilities obtained from finite data are inherently vague, analytically derived Markov chains are widely used to characterize stochastic systems. In this work, a perturbation-theoretic framework for quantifying the sensitivity of transient dynamics and stationary distributions in data-motivated Markov models is developed. Three epidemiological states were distinguished based on the weekly incidence of Lassa fever in Makurdi, Nigeria: increase, decrease, and no change. To determine the degree of perturbation under sampling variability, we computed the transition matrix from surveillance data using perturbation analysis.   The results show that, while the increase and decrease states were affected by perturbation a little, the stable "No Change" state dominates the stationary distribution, The conservative nature of classical sensitivity estimates was highlighted by the fact that observed variations under perturbation were far smaller than theoretical worst-case constraints. These results provide a useful method for robust stochastic modeling under finite-sample uncertainty by confirming that empirically calculated Markov chains can consistently reflect endemic stability and transient oscillatory behavior in epidemic data.</w:t>
            </w:r>
          </w:p>
          <w:p w14:paraId="5FA48659" w14:textId="1315B6A1" w:rsidR="00505F06" w:rsidRPr="00BA1B01" w:rsidRDefault="00505F06" w:rsidP="00441B6F">
            <w:pPr>
              <w:pStyle w:val="Body"/>
              <w:spacing w:after="0"/>
              <w:rPr>
                <w:rFonts w:ascii="Arial" w:eastAsia="Calibri" w:hAnsi="Arial" w:cs="Arial"/>
                <w:szCs w:val="22"/>
              </w:rPr>
            </w:pPr>
          </w:p>
        </w:tc>
      </w:tr>
    </w:tbl>
    <w:p w14:paraId="63F6CB66" w14:textId="77777777" w:rsidR="00636EB2" w:rsidRDefault="00636EB2" w:rsidP="00441B6F">
      <w:pPr>
        <w:pStyle w:val="Body"/>
        <w:spacing w:after="0"/>
        <w:rPr>
          <w:rFonts w:ascii="Arial" w:hAnsi="Arial" w:cs="Arial"/>
          <w:i/>
        </w:rPr>
      </w:pPr>
    </w:p>
    <w:p w14:paraId="47E6D68D" w14:textId="2877619D" w:rsidR="00790ADA" w:rsidRPr="00236F02" w:rsidRDefault="00A24E7E" w:rsidP="00441B6F">
      <w:pPr>
        <w:pStyle w:val="Body"/>
        <w:spacing w:after="0"/>
        <w:rPr>
          <w:rFonts w:ascii="Arial" w:hAnsi="Arial" w:cs="Arial"/>
          <w:i/>
        </w:rPr>
      </w:pPr>
      <w:r>
        <w:rPr>
          <w:rFonts w:ascii="Arial" w:hAnsi="Arial" w:cs="Arial"/>
          <w:i/>
        </w:rPr>
        <w:t xml:space="preserve">Keywords: </w:t>
      </w:r>
      <w:r w:rsidR="00236F02" w:rsidRPr="00236F02">
        <w:rPr>
          <w:rFonts w:ascii="Arial" w:hAnsi="Arial" w:cs="Arial"/>
        </w:rPr>
        <w:t>Stationary distribution, Perturbation analysis. Transition probability, Sensitivity analysis, Lassa fever</w:t>
      </w:r>
    </w:p>
    <w:p w14:paraId="449F32E1" w14:textId="77777777" w:rsidR="00505F06" w:rsidRPr="00A24E7E" w:rsidRDefault="00505F06" w:rsidP="00441B6F">
      <w:pPr>
        <w:pStyle w:val="Body"/>
        <w:spacing w:after="0"/>
        <w:rPr>
          <w:rFonts w:ascii="Arial" w:hAnsi="Arial" w:cs="Arial"/>
          <w:i/>
        </w:rPr>
      </w:pPr>
    </w:p>
    <w:p w14:paraId="2A6FC266" w14:textId="7A29C29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C8182AC" w14:textId="77777777" w:rsidR="00790ADA" w:rsidRPr="00FB3A86" w:rsidRDefault="00790ADA" w:rsidP="00441B6F">
      <w:pPr>
        <w:pStyle w:val="AbstHead"/>
        <w:spacing w:after="0"/>
        <w:jc w:val="both"/>
        <w:rPr>
          <w:rFonts w:ascii="Arial" w:hAnsi="Arial" w:cs="Arial"/>
        </w:rPr>
      </w:pPr>
    </w:p>
    <w:p w14:paraId="0254EA1F" w14:textId="77777777" w:rsidR="00016C82" w:rsidRPr="00016C82" w:rsidRDefault="00016C82" w:rsidP="00016C82">
      <w:pPr>
        <w:jc w:val="both"/>
        <w:rPr>
          <w:rFonts w:ascii="Arial" w:hAnsi="Arial" w:cs="Arial"/>
        </w:rPr>
      </w:pPr>
      <w:r w:rsidRPr="00016C82">
        <w:rPr>
          <w:rFonts w:ascii="Arial" w:hAnsi="Arial" w:cs="Arial"/>
        </w:rPr>
        <w:t xml:space="preserve">In machine learning, statistics, probability, and applied stochastic modeling, Markov chains originating from empirical data are commonly encountered. Since transition probabilities are rarely known with precision, they must be derived from samples, which exposes them to statistical noise, structural constraints, and model misspecification. For data-motivated stochastic systems, perturbed Markov chains are a natural and effective analytical tool because of their ambiguity. Nontrivial changes in stationary distributions, metastable behaviors, and hitting-time functionals can result from even minor irregularities in estimated transition kernels, which can be caused by sampling variability, smoothing techniques, or regularization. This is especially true when the underlying chain shows weakly connected components or near-degeneracies. Therefore, to ensure the reliability, interpretability, and </w:t>
      </w:r>
      <w:r w:rsidRPr="00016C82">
        <w:rPr>
          <w:rFonts w:ascii="Arial" w:hAnsi="Arial" w:cs="Arial"/>
        </w:rPr>
        <w:lastRenderedPageBreak/>
        <w:t>robustness of stochastic models derived from data, understanding the stability of Markovian systems under empirically induced perturbations is paramount.</w:t>
      </w:r>
    </w:p>
    <w:p w14:paraId="0EA65665" w14:textId="77777777" w:rsidR="00016C82" w:rsidRPr="00016C82" w:rsidRDefault="00016C82" w:rsidP="00016C82">
      <w:pPr>
        <w:jc w:val="both"/>
        <w:rPr>
          <w:rFonts w:ascii="Arial" w:hAnsi="Arial" w:cs="Arial"/>
        </w:rPr>
      </w:pPr>
      <w:r w:rsidRPr="00016C82">
        <w:rPr>
          <w:rFonts w:ascii="Arial" w:hAnsi="Arial" w:cs="Arial"/>
        </w:rPr>
        <w:t>An essential foundation for this study is provided by classical perturbation theory for Markov chains. Differentiability of stationary distributions with regard to smooth changes in the transition matrix was shown in early work on regular perturbations (Schweitzer, 1968; Seneta, 1988). These findings showed that extremely small continuous perturbations of the transition kernel caused controlled changes in the stationary distribution under suitable ergodicity requirements. This understanding was further improved by Stewart and Sun's (1990) on the development of matrix perturbation theory, which provided precise bounds on eigenvalue and eigenvector fluctuations, allowing for stability analysis of the fundamental matrix, invariant measures, and long-run averages.</w:t>
      </w:r>
    </w:p>
    <w:p w14:paraId="1E4D1DD6" w14:textId="77777777" w:rsidR="00016C82" w:rsidRPr="00016C82" w:rsidRDefault="00016C82" w:rsidP="00016C82">
      <w:pPr>
        <w:spacing w:line="360" w:lineRule="auto"/>
        <w:jc w:val="both"/>
        <w:rPr>
          <w:rFonts w:ascii="Arial" w:hAnsi="Arial" w:cs="Arial"/>
        </w:rPr>
      </w:pPr>
      <w:r w:rsidRPr="00016C82">
        <w:rPr>
          <w:rFonts w:ascii="Arial" w:hAnsi="Arial" w:cs="Arial"/>
        </w:rPr>
        <w:t xml:space="preserve">However, empirical estimate frequently introduces perturbations that are not smooth in nature. Rare but structurally significant transitions might not be seen at all, or transitions that are present in the theoretical model might be lacking in the actual data. These effects do not fit within the classical smooth framework and are considered singular disturbances. </w:t>
      </w:r>
      <w:proofErr w:type="spellStart"/>
      <w:r w:rsidRPr="00016C82">
        <w:rPr>
          <w:rFonts w:ascii="Arial" w:hAnsi="Arial" w:cs="Arial"/>
        </w:rPr>
        <w:t>Freidlin</w:t>
      </w:r>
      <w:proofErr w:type="spellEnd"/>
      <w:r w:rsidRPr="00016C82">
        <w:rPr>
          <w:rFonts w:ascii="Arial" w:hAnsi="Arial" w:cs="Arial"/>
        </w:rPr>
        <w:t xml:space="preserve"> and </w:t>
      </w:r>
      <w:proofErr w:type="spellStart"/>
      <w:r w:rsidRPr="00016C82">
        <w:rPr>
          <w:rFonts w:ascii="Arial" w:hAnsi="Arial" w:cs="Arial"/>
        </w:rPr>
        <w:t>Wentzell's</w:t>
      </w:r>
      <w:proofErr w:type="spellEnd"/>
      <w:r w:rsidRPr="00016C82">
        <w:rPr>
          <w:rFonts w:ascii="Arial" w:hAnsi="Arial" w:cs="Arial"/>
        </w:rPr>
        <w:t xml:space="preserve"> (2012) theory of small random perturbations, which defines how uncommon, noise-induced transitions can essentially alter metastable structure, invariant measures, and long-run state selection in stochastic systems, captures these events. Understanding regime switching and long-term behavior in Markov chains that are nearly reducible or weakly coupled has mostly benefited from this approach.</w:t>
      </w:r>
    </w:p>
    <w:p w14:paraId="0F7E6D9E" w14:textId="77777777" w:rsidR="00016C82" w:rsidRPr="00016C82" w:rsidRDefault="00016C82" w:rsidP="00016C82">
      <w:pPr>
        <w:spacing w:line="360" w:lineRule="auto"/>
        <w:jc w:val="both"/>
        <w:rPr>
          <w:rFonts w:ascii="Arial" w:hAnsi="Arial" w:cs="Arial"/>
        </w:rPr>
      </w:pPr>
      <w:r w:rsidRPr="00016C82">
        <w:rPr>
          <w:rFonts w:ascii="Arial" w:hAnsi="Arial" w:cs="Arial"/>
        </w:rPr>
        <w:t xml:space="preserve">Robustness and sensitivity in finite-sample and non-asymptotic regimes has been the focus </w:t>
      </w:r>
      <w:proofErr w:type="gramStart"/>
      <w:r w:rsidRPr="00016C82">
        <w:rPr>
          <w:rFonts w:ascii="Arial" w:hAnsi="Arial" w:cs="Arial"/>
        </w:rPr>
        <w:t>of  most</w:t>
      </w:r>
      <w:proofErr w:type="gramEnd"/>
      <w:r w:rsidRPr="00016C82">
        <w:rPr>
          <w:rFonts w:ascii="Arial" w:hAnsi="Arial" w:cs="Arial"/>
        </w:rPr>
        <w:t xml:space="preserve"> relevant work.  Early statistical studies by Anderson and Goodman (1957) and Billingsley (1961) established consistency and asymptotic normality of estimators for Markov transition probabilities under ergodicity assumptions. Subsequent study by Norris (1998) </w:t>
      </w:r>
      <w:proofErr w:type="gramStart"/>
      <w:r w:rsidRPr="00016C82">
        <w:rPr>
          <w:rFonts w:ascii="Arial" w:hAnsi="Arial" w:cs="Arial"/>
        </w:rPr>
        <w:t>and  Douc</w:t>
      </w:r>
      <w:proofErr w:type="gramEnd"/>
      <w:r w:rsidRPr="00016C82">
        <w:rPr>
          <w:rFonts w:ascii="Arial" w:hAnsi="Arial" w:cs="Arial"/>
        </w:rPr>
        <w:t xml:space="preserve"> et al. (2014) connected statistical estimation error to mixing properties, emphasizing that slow mixing and near-reducibility can significantly increase ambiguity in estimated transition matrices.</w:t>
      </w:r>
    </w:p>
    <w:p w14:paraId="003FF5D5" w14:textId="77777777" w:rsidR="00016C82" w:rsidRPr="00016C82" w:rsidRDefault="00016C82" w:rsidP="00016C82">
      <w:pPr>
        <w:spacing w:line="360" w:lineRule="auto"/>
        <w:jc w:val="both"/>
        <w:rPr>
          <w:rFonts w:ascii="Arial" w:hAnsi="Arial" w:cs="Arial"/>
        </w:rPr>
      </w:pPr>
      <w:r w:rsidRPr="00016C82">
        <w:rPr>
          <w:rFonts w:ascii="Arial" w:hAnsi="Arial" w:cs="Arial"/>
        </w:rPr>
        <w:t xml:space="preserve">Recent studies shifted attention in the path of explicit finite-sample guarantees. </w:t>
      </w:r>
      <w:proofErr w:type="spellStart"/>
      <w:r w:rsidRPr="00016C82">
        <w:rPr>
          <w:rFonts w:ascii="Arial" w:hAnsi="Arial" w:cs="Arial"/>
        </w:rPr>
        <w:t>Mitrophanov</w:t>
      </w:r>
      <w:proofErr w:type="spellEnd"/>
      <w:r w:rsidRPr="00016C82">
        <w:rPr>
          <w:rFonts w:ascii="Arial" w:hAnsi="Arial" w:cs="Arial"/>
        </w:rPr>
        <w:t xml:space="preserve"> (2005) derived sharp bounds for total-variation that measures the sensitivity of convergence rates and stationary distribution under perturbations of the transition matrix. These results provide a </w:t>
      </w:r>
      <w:proofErr w:type="gramStart"/>
      <w:r w:rsidRPr="00016C82">
        <w:rPr>
          <w:rFonts w:ascii="Arial" w:hAnsi="Arial" w:cs="Arial"/>
        </w:rPr>
        <w:t>direct methods</w:t>
      </w:r>
      <w:proofErr w:type="gramEnd"/>
      <w:r w:rsidRPr="00016C82">
        <w:rPr>
          <w:rFonts w:ascii="Arial" w:hAnsi="Arial" w:cs="Arial"/>
        </w:rPr>
        <w:t xml:space="preserve"> for translating empirical estimation error into stability guarantees. Works developed by Seneta (1991) and Kartashov (1996) analyzed parameter uncertainty </w:t>
      </w:r>
      <w:proofErr w:type="gramStart"/>
      <w:r w:rsidRPr="00016C82">
        <w:rPr>
          <w:rFonts w:ascii="Arial" w:hAnsi="Arial" w:cs="Arial"/>
        </w:rPr>
        <w:t>under  stability</w:t>
      </w:r>
      <w:proofErr w:type="gramEnd"/>
      <w:r w:rsidRPr="00016C82">
        <w:rPr>
          <w:rFonts w:ascii="Arial" w:hAnsi="Arial" w:cs="Arial"/>
        </w:rPr>
        <w:t xml:space="preserve"> of Markov operators, with emphasis particularly on uniform ergodicity conditions assumed in statistical inference. These approaches clarify how differences between empirical and exact transition kernel together, propagate into deviations in long-run behavior.</w:t>
      </w:r>
    </w:p>
    <w:p w14:paraId="30C69F08" w14:textId="77777777" w:rsidR="00016C82" w:rsidRPr="00016C82" w:rsidRDefault="00016C82" w:rsidP="00016C82">
      <w:pPr>
        <w:spacing w:line="360" w:lineRule="auto"/>
        <w:jc w:val="both"/>
        <w:rPr>
          <w:rFonts w:ascii="Arial" w:hAnsi="Arial" w:cs="Arial"/>
        </w:rPr>
      </w:pPr>
      <w:r w:rsidRPr="00016C82">
        <w:rPr>
          <w:rFonts w:ascii="Arial" w:hAnsi="Arial" w:cs="Arial"/>
        </w:rPr>
        <w:t xml:space="preserve">The connection between statistics and perturbation theory </w:t>
      </w:r>
      <w:proofErr w:type="gramStart"/>
      <w:r w:rsidRPr="00016C82">
        <w:rPr>
          <w:rFonts w:ascii="Arial" w:hAnsi="Arial" w:cs="Arial"/>
        </w:rPr>
        <w:t>strengthens  non</w:t>
      </w:r>
      <w:proofErr w:type="gramEnd"/>
      <w:r w:rsidRPr="00016C82">
        <w:rPr>
          <w:rFonts w:ascii="Arial" w:hAnsi="Arial" w:cs="Arial"/>
        </w:rPr>
        <w:t xml:space="preserve">-asymptotic concentration inequalities. For instance, bounds for empirical transition matrices of Markov chains, </w:t>
      </w:r>
      <w:proofErr w:type="gramStart"/>
      <w:r w:rsidRPr="00016C82">
        <w:rPr>
          <w:rFonts w:ascii="Arial" w:hAnsi="Arial" w:cs="Arial"/>
        </w:rPr>
        <w:t xml:space="preserve">that  </w:t>
      </w:r>
      <w:proofErr w:type="spellStart"/>
      <w:r w:rsidRPr="00016C82">
        <w:rPr>
          <w:rFonts w:ascii="Arial" w:hAnsi="Arial" w:cs="Arial"/>
        </w:rPr>
        <w:t>connectis</w:t>
      </w:r>
      <w:proofErr w:type="spellEnd"/>
      <w:proofErr w:type="gramEnd"/>
      <w:r w:rsidRPr="00016C82">
        <w:rPr>
          <w:rFonts w:ascii="Arial" w:hAnsi="Arial" w:cs="Arial"/>
        </w:rPr>
        <w:t xml:space="preserve"> estimation precision to sample size and the time it takes to mix  was </w:t>
      </w:r>
      <w:r w:rsidRPr="00016C82">
        <w:rPr>
          <w:rFonts w:ascii="Arial" w:hAnsi="Arial" w:cs="Arial"/>
        </w:rPr>
        <w:lastRenderedPageBreak/>
        <w:t xml:space="preserve">established by Paulin (2015). These results were refined by </w:t>
      </w:r>
      <w:proofErr w:type="spellStart"/>
      <w:r w:rsidRPr="00016C82">
        <w:rPr>
          <w:rFonts w:ascii="Arial" w:hAnsi="Arial" w:cs="Arial"/>
        </w:rPr>
        <w:t>Kontorovich</w:t>
      </w:r>
      <w:proofErr w:type="spellEnd"/>
      <w:r w:rsidRPr="00016C82">
        <w:rPr>
          <w:rFonts w:ascii="Arial" w:hAnsi="Arial" w:cs="Arial"/>
        </w:rPr>
        <w:t xml:space="preserve"> and Weiss (2014) and Wolfer and </w:t>
      </w:r>
      <w:proofErr w:type="spellStart"/>
      <w:r w:rsidRPr="00016C82">
        <w:rPr>
          <w:rFonts w:ascii="Arial" w:hAnsi="Arial" w:cs="Arial"/>
        </w:rPr>
        <w:t>Kontorovich</w:t>
      </w:r>
      <w:proofErr w:type="spellEnd"/>
      <w:r w:rsidRPr="00016C82">
        <w:rPr>
          <w:rFonts w:ascii="Arial" w:hAnsi="Arial" w:cs="Arial"/>
        </w:rPr>
        <w:t xml:space="preserve"> (2019), who developed sharp deviation inequalities for Markov-dependent data. Such bounds authenticate the modeling of empirically estimated transition matrices as random perturbations of the underlying kernel, thereby grounding perturbation-based sensitivity analysis in probability theory.</w:t>
      </w:r>
    </w:p>
    <w:p w14:paraId="4ECFC7A7" w14:textId="319523BF" w:rsidR="00016C82" w:rsidRPr="00016C82" w:rsidRDefault="00016C82" w:rsidP="00016C82">
      <w:pPr>
        <w:spacing w:line="360" w:lineRule="auto"/>
        <w:jc w:val="both"/>
        <w:rPr>
          <w:rFonts w:ascii="Arial" w:hAnsi="Arial" w:cs="Arial"/>
        </w:rPr>
      </w:pPr>
      <w:r w:rsidRPr="00016C82">
        <w:rPr>
          <w:rFonts w:ascii="Arial" w:hAnsi="Arial" w:cs="Arial"/>
        </w:rPr>
        <w:t>Outside stationary distributions, path-dependent Markov chain, sensitivity of transient states, has attracted increasing attention.</w:t>
      </w:r>
      <w:r w:rsidR="00BF3FBB">
        <w:rPr>
          <w:rFonts w:ascii="Arial" w:hAnsi="Arial" w:cs="Arial"/>
        </w:rPr>
        <w:t xml:space="preserve"> </w:t>
      </w:r>
      <w:r w:rsidRPr="00016C82">
        <w:rPr>
          <w:rFonts w:ascii="Arial" w:hAnsi="Arial" w:cs="Arial"/>
        </w:rPr>
        <w:t xml:space="preserve">The work by Cho and Meyer (2001) gave condition numbers for finite Markov chains, it showed that mean first passage times and transient </w:t>
      </w:r>
      <w:proofErr w:type="spellStart"/>
      <w:r w:rsidRPr="00016C82">
        <w:rPr>
          <w:rFonts w:ascii="Arial" w:hAnsi="Arial" w:cs="Arial"/>
        </w:rPr>
        <w:t>quantitiesmight</w:t>
      </w:r>
      <w:proofErr w:type="spellEnd"/>
      <w:r w:rsidRPr="00016C82">
        <w:rPr>
          <w:rFonts w:ascii="Arial" w:hAnsi="Arial" w:cs="Arial"/>
        </w:rPr>
        <w:t xml:space="preserve"> be </w:t>
      </w:r>
      <w:proofErr w:type="spellStart"/>
      <w:r w:rsidRPr="00016C82">
        <w:rPr>
          <w:rFonts w:ascii="Arial" w:hAnsi="Arial" w:cs="Arial"/>
        </w:rPr>
        <w:t>nore</w:t>
      </w:r>
      <w:proofErr w:type="spellEnd"/>
      <w:r w:rsidRPr="00016C82">
        <w:rPr>
          <w:rFonts w:ascii="Arial" w:hAnsi="Arial" w:cs="Arial"/>
        </w:rPr>
        <w:t xml:space="preserve"> sensitive to perturbations than stationary distributions. Hunter (2016) extended this line of </w:t>
      </w:r>
      <w:proofErr w:type="spellStart"/>
      <w:r w:rsidRPr="00016C82">
        <w:rPr>
          <w:rFonts w:ascii="Arial" w:hAnsi="Arial" w:cs="Arial"/>
        </w:rPr>
        <w:t>thougt</w:t>
      </w:r>
      <w:proofErr w:type="spellEnd"/>
      <w:r w:rsidRPr="00016C82">
        <w:rPr>
          <w:rFonts w:ascii="Arial" w:hAnsi="Arial" w:cs="Arial"/>
        </w:rPr>
        <w:t xml:space="preserve"> by developing perturbation expansions for hitting times and occupancy measures, stressing </w:t>
      </w:r>
      <w:proofErr w:type="gramStart"/>
      <w:r w:rsidRPr="00016C82">
        <w:rPr>
          <w:rFonts w:ascii="Arial" w:hAnsi="Arial" w:cs="Arial"/>
        </w:rPr>
        <w:t>the  implication</w:t>
      </w:r>
      <w:proofErr w:type="gramEnd"/>
      <w:r w:rsidRPr="00016C82">
        <w:rPr>
          <w:rFonts w:ascii="Arial" w:hAnsi="Arial" w:cs="Arial"/>
        </w:rPr>
        <w:t xml:space="preserve"> of transient dynamics in applications where </w:t>
      </w:r>
      <w:r w:rsidR="00BF3FBB" w:rsidRPr="00016C82">
        <w:rPr>
          <w:rFonts w:ascii="Arial" w:hAnsi="Arial" w:cs="Arial"/>
        </w:rPr>
        <w:t>short- and medium-term</w:t>
      </w:r>
      <w:r w:rsidRPr="00016C82">
        <w:rPr>
          <w:rFonts w:ascii="Arial" w:hAnsi="Arial" w:cs="Arial"/>
        </w:rPr>
        <w:t xml:space="preserve"> behavior is of principal interest.</w:t>
      </w:r>
    </w:p>
    <w:p w14:paraId="142B406A" w14:textId="7CF075D9" w:rsidR="00016C82" w:rsidRPr="00016C82" w:rsidRDefault="00016C82" w:rsidP="00016C82">
      <w:pPr>
        <w:spacing w:line="360" w:lineRule="auto"/>
        <w:jc w:val="both"/>
        <w:rPr>
          <w:rFonts w:ascii="Arial" w:hAnsi="Arial" w:cs="Arial"/>
        </w:rPr>
      </w:pPr>
      <w:r w:rsidRPr="00016C82">
        <w:rPr>
          <w:rFonts w:ascii="Arial" w:hAnsi="Arial" w:cs="Arial"/>
        </w:rPr>
        <w:t xml:space="preserve">The earlier work by Simon and Ando (1961) on metastability and near-decomposability represent another central theme in the perturbation </w:t>
      </w:r>
      <w:proofErr w:type="spellStart"/>
      <w:proofErr w:type="gramStart"/>
      <w:r w:rsidRPr="00016C82">
        <w:rPr>
          <w:rFonts w:ascii="Arial" w:hAnsi="Arial" w:cs="Arial"/>
        </w:rPr>
        <w:t>literature.Weak</w:t>
      </w:r>
      <w:proofErr w:type="spellEnd"/>
      <w:proofErr w:type="gramEnd"/>
      <w:r w:rsidRPr="00016C82">
        <w:rPr>
          <w:rFonts w:ascii="Arial" w:hAnsi="Arial" w:cs="Arial"/>
        </w:rPr>
        <w:t xml:space="preserve"> interconnections between subsets of states can lead to multiple time scales and slow mixing if stochastic matrices are </w:t>
      </w:r>
      <w:proofErr w:type="spellStart"/>
      <w:r w:rsidRPr="00016C82">
        <w:rPr>
          <w:rFonts w:ascii="Arial" w:hAnsi="Arial" w:cs="Arial"/>
        </w:rPr>
        <w:t>clse</w:t>
      </w:r>
      <w:proofErr w:type="spellEnd"/>
      <w:r w:rsidRPr="00016C82">
        <w:rPr>
          <w:rFonts w:ascii="Arial" w:hAnsi="Arial" w:cs="Arial"/>
        </w:rPr>
        <w:t xml:space="preserve"> to irreducibility. Afterwards, Meyer (1989) and Seneta (2006) expanded this theory, they showed that substantial redistribution of stationary mass across metastable sets can be caused by even small perturbations. These ideas have been rigorously developed using potential-theoretic techniques and energy landscape analysis in statistical physics and probability, (Bovier &amp; Den Hollander, 2015), offering powerful tools for analyzing rare transitions and noise-induced regime shifts.</w:t>
      </w:r>
    </w:p>
    <w:p w14:paraId="5A52E7D1" w14:textId="70DE7C4D" w:rsidR="00016C82" w:rsidRPr="00016C82" w:rsidRDefault="00016C82" w:rsidP="00016C82">
      <w:pPr>
        <w:spacing w:line="360" w:lineRule="auto"/>
        <w:jc w:val="both"/>
        <w:rPr>
          <w:rFonts w:ascii="Arial" w:hAnsi="Arial" w:cs="Arial"/>
        </w:rPr>
      </w:pPr>
      <w:r w:rsidRPr="00016C82">
        <w:rPr>
          <w:rFonts w:ascii="Arial" w:hAnsi="Arial" w:cs="Arial"/>
        </w:rPr>
        <w:t xml:space="preserve">Perturbation analysis has also gained a lot of attention in applied stochastic modeling and machine learning. In robust control and reinforcement learning, uncertainty in estimated transition probabilities has simulated the expansion of robust Markov decision processes, where performance guarantees are derived under worst-case perturbations of the transition kernel (Iyengar, 2005; </w:t>
      </w:r>
      <w:proofErr w:type="spellStart"/>
      <w:r w:rsidRPr="00016C82">
        <w:rPr>
          <w:rFonts w:ascii="Arial" w:hAnsi="Arial" w:cs="Arial"/>
        </w:rPr>
        <w:t>Nilim</w:t>
      </w:r>
      <w:proofErr w:type="spellEnd"/>
      <w:r w:rsidRPr="00016C82">
        <w:rPr>
          <w:rFonts w:ascii="Arial" w:hAnsi="Arial" w:cs="Arial"/>
        </w:rPr>
        <w:t xml:space="preserve"> and El </w:t>
      </w:r>
      <w:proofErr w:type="spellStart"/>
      <w:r w:rsidRPr="00016C82">
        <w:rPr>
          <w:rFonts w:ascii="Arial" w:hAnsi="Arial" w:cs="Arial"/>
        </w:rPr>
        <w:t>Ghaoui</w:t>
      </w:r>
      <w:proofErr w:type="spellEnd"/>
      <w:r w:rsidRPr="00016C82">
        <w:rPr>
          <w:rFonts w:ascii="Arial" w:hAnsi="Arial" w:cs="Arial"/>
        </w:rPr>
        <w:t>, 2005). Sensitivity of random walks on noisy graphs has been studied through perturbation bounds on Laplacian spectra and stationary measure in network science and spectral graph theory (Chung, 1997; Von-</w:t>
      </w:r>
      <w:proofErr w:type="spellStart"/>
      <w:r w:rsidRPr="00016C82">
        <w:rPr>
          <w:rFonts w:ascii="Arial" w:hAnsi="Arial" w:cs="Arial"/>
        </w:rPr>
        <w:t>Luxburg</w:t>
      </w:r>
      <w:proofErr w:type="spellEnd"/>
      <w:r w:rsidRPr="00016C82">
        <w:rPr>
          <w:rFonts w:ascii="Arial" w:hAnsi="Arial" w:cs="Arial"/>
        </w:rPr>
        <w:t>, 2007).</w:t>
      </w:r>
    </w:p>
    <w:p w14:paraId="39941771" w14:textId="25627706" w:rsidR="00016C82" w:rsidRPr="00016C82" w:rsidRDefault="00016C82" w:rsidP="00016C82">
      <w:pPr>
        <w:spacing w:line="360" w:lineRule="auto"/>
        <w:jc w:val="both"/>
        <w:rPr>
          <w:rFonts w:ascii="Arial" w:hAnsi="Arial" w:cs="Arial"/>
        </w:rPr>
      </w:pPr>
      <w:r w:rsidRPr="00016C82">
        <w:rPr>
          <w:rFonts w:ascii="Arial" w:hAnsi="Arial" w:cs="Arial"/>
        </w:rPr>
        <w:t xml:space="preserve">The importance of perturbation-theoretic perspectives is further highlighted in applications </w:t>
      </w:r>
      <w:proofErr w:type="gramStart"/>
      <w:r w:rsidRPr="00016C82">
        <w:rPr>
          <w:rFonts w:ascii="Arial" w:hAnsi="Arial" w:cs="Arial"/>
        </w:rPr>
        <w:t>to  epidemiology</w:t>
      </w:r>
      <w:proofErr w:type="gramEnd"/>
      <w:r w:rsidRPr="00016C82">
        <w:rPr>
          <w:rFonts w:ascii="Arial" w:hAnsi="Arial" w:cs="Arial"/>
        </w:rPr>
        <w:t xml:space="preserve">. Stochastic epidemic models often rely on transition probabilities gotten from surveillance data that are affected by reporting delays, under-ascertainment, and limited sample sizes (Andersson and Britton, 2012; Allen, 2017).  Markov and hidden Markov models, have been used widely to study infectious disease incidence, with several studies </w:t>
      </w:r>
      <w:proofErr w:type="spellStart"/>
      <w:r w:rsidRPr="00016C82">
        <w:rPr>
          <w:rFonts w:ascii="Arial" w:hAnsi="Arial" w:cs="Arial"/>
        </w:rPr>
        <w:t>obseving</w:t>
      </w:r>
      <w:proofErr w:type="spellEnd"/>
      <w:r w:rsidRPr="00016C82">
        <w:rPr>
          <w:rFonts w:ascii="Arial" w:hAnsi="Arial" w:cs="Arial"/>
        </w:rPr>
        <w:t xml:space="preserve"> that uncertainty in estimated transitions can influence inferred endemic states, early warning signals, and intervention assessments (Held et al, 2017; Jackson et al., 2020). </w:t>
      </w:r>
      <w:r w:rsidRPr="00016C82">
        <w:rPr>
          <w:rFonts w:ascii="Arial" w:hAnsi="Arial" w:cs="Arial"/>
        </w:rPr>
        <w:lastRenderedPageBreak/>
        <w:t>These challenges underscore the need for systematic perturbation analysis to evaluate the robustness of epidemiological conclusions drawn from empirical data.</w:t>
      </w:r>
    </w:p>
    <w:p w14:paraId="01540DB7" w14:textId="77777777" w:rsidR="00016C82" w:rsidRPr="00016C82" w:rsidRDefault="00016C82" w:rsidP="00016C82">
      <w:pPr>
        <w:spacing w:line="360" w:lineRule="auto"/>
        <w:jc w:val="both"/>
        <w:rPr>
          <w:rFonts w:ascii="Arial" w:hAnsi="Arial" w:cs="Arial"/>
        </w:rPr>
      </w:pPr>
      <w:r w:rsidRPr="00016C82">
        <w:rPr>
          <w:rFonts w:ascii="Arial" w:hAnsi="Arial" w:cs="Arial"/>
        </w:rPr>
        <w:t xml:space="preserve">Significant challenges remain in applying perturbation to data-driven Markov models despite these advances. Empirically </w:t>
      </w:r>
      <w:proofErr w:type="gramStart"/>
      <w:r w:rsidRPr="00016C82">
        <w:rPr>
          <w:rFonts w:ascii="Arial" w:hAnsi="Arial" w:cs="Arial"/>
        </w:rPr>
        <w:t>generated  transition</w:t>
      </w:r>
      <w:proofErr w:type="gramEnd"/>
      <w:r w:rsidRPr="00016C82">
        <w:rPr>
          <w:rFonts w:ascii="Arial" w:hAnsi="Arial" w:cs="Arial"/>
        </w:rPr>
        <w:t xml:space="preserve"> matrices are frequently  sparse, noisy  and structurally biased owing to incomplete coverage of the state space. Furthermore, many current applications require sensitivity analysis of </w:t>
      </w:r>
      <w:proofErr w:type="gramStart"/>
      <w:r w:rsidRPr="00016C82">
        <w:rPr>
          <w:rFonts w:ascii="Arial" w:hAnsi="Arial" w:cs="Arial"/>
        </w:rPr>
        <w:t>the  transient</w:t>
      </w:r>
      <w:proofErr w:type="gramEnd"/>
      <w:r w:rsidRPr="00016C82">
        <w:rPr>
          <w:rFonts w:ascii="Arial" w:hAnsi="Arial" w:cs="Arial"/>
        </w:rPr>
        <w:t xml:space="preserve"> dynamics also  and not just  the  invariant distributions. This sensitivity analysis </w:t>
      </w:r>
      <w:proofErr w:type="gramStart"/>
      <w:r w:rsidRPr="00016C82">
        <w:rPr>
          <w:rFonts w:ascii="Arial" w:hAnsi="Arial" w:cs="Arial"/>
        </w:rPr>
        <w:t>are</w:t>
      </w:r>
      <w:proofErr w:type="gramEnd"/>
      <w:r w:rsidRPr="00016C82">
        <w:rPr>
          <w:rFonts w:ascii="Arial" w:hAnsi="Arial" w:cs="Arial"/>
        </w:rPr>
        <w:t xml:space="preserve"> also needed for the metastable regime transitions and hitting-time functionals. Hence developing an integrated framework that connects statistical uncertainty with stochastic stability remains an open and demanding problem.</w:t>
      </w:r>
    </w:p>
    <w:p w14:paraId="109ED9C9" w14:textId="77777777" w:rsidR="00016C82" w:rsidRPr="00016C82" w:rsidRDefault="00016C82" w:rsidP="00016C82">
      <w:pPr>
        <w:spacing w:line="360" w:lineRule="auto"/>
        <w:jc w:val="both"/>
        <w:rPr>
          <w:rFonts w:ascii="Arial" w:hAnsi="Arial" w:cs="Arial"/>
        </w:rPr>
      </w:pPr>
      <w:r w:rsidRPr="00016C82">
        <w:rPr>
          <w:rFonts w:ascii="Arial" w:hAnsi="Arial" w:cs="Arial"/>
        </w:rPr>
        <w:t xml:space="preserve">These challenges are handled in this study by developing a perturbation-theoretic framework targeted specifically </w:t>
      </w:r>
      <w:proofErr w:type="gramStart"/>
      <w:r w:rsidRPr="00016C82">
        <w:rPr>
          <w:rFonts w:ascii="Arial" w:hAnsi="Arial" w:cs="Arial"/>
        </w:rPr>
        <w:t>at  Markov</w:t>
      </w:r>
      <w:proofErr w:type="gramEnd"/>
      <w:r w:rsidRPr="00016C82">
        <w:rPr>
          <w:rFonts w:ascii="Arial" w:hAnsi="Arial" w:cs="Arial"/>
        </w:rPr>
        <w:t xml:space="preserve"> chains that are empirically constructed. This technique explains the impact of data-induced noise on both stationary and transient Markovian </w:t>
      </w:r>
      <w:proofErr w:type="spellStart"/>
      <w:proofErr w:type="gramStart"/>
      <w:r w:rsidRPr="00016C82">
        <w:rPr>
          <w:rFonts w:ascii="Arial" w:hAnsi="Arial" w:cs="Arial"/>
        </w:rPr>
        <w:t>behviour</w:t>
      </w:r>
      <w:proofErr w:type="spellEnd"/>
      <w:r w:rsidRPr="00016C82">
        <w:rPr>
          <w:rFonts w:ascii="Arial" w:hAnsi="Arial" w:cs="Arial"/>
        </w:rPr>
        <w:t>,  combines</w:t>
      </w:r>
      <w:proofErr w:type="gramEnd"/>
      <w:r w:rsidRPr="00016C82">
        <w:rPr>
          <w:rFonts w:ascii="Arial" w:hAnsi="Arial" w:cs="Arial"/>
        </w:rPr>
        <w:t xml:space="preserve"> regular and singular perturbation theory. These findings provides </w:t>
      </w:r>
      <w:proofErr w:type="gramStart"/>
      <w:r w:rsidRPr="00016C82">
        <w:rPr>
          <w:rFonts w:ascii="Arial" w:hAnsi="Arial" w:cs="Arial"/>
        </w:rPr>
        <w:t>valuable  tools</w:t>
      </w:r>
      <w:proofErr w:type="gramEnd"/>
      <w:r w:rsidRPr="00016C82">
        <w:rPr>
          <w:rFonts w:ascii="Arial" w:hAnsi="Arial" w:cs="Arial"/>
        </w:rPr>
        <w:t xml:space="preserve"> for the dependable inquiry of stochastic systems constructed from empirical data and emphasize the theoretical foundation of perturbed Markov chains. The transition probability weekly Lassa </w:t>
      </w:r>
      <w:proofErr w:type="gramStart"/>
      <w:r w:rsidRPr="00016C82">
        <w:rPr>
          <w:rFonts w:ascii="Arial" w:hAnsi="Arial" w:cs="Arial"/>
        </w:rPr>
        <w:t>fever  incidence</w:t>
      </w:r>
      <w:proofErr w:type="gramEnd"/>
      <w:r w:rsidRPr="00016C82">
        <w:rPr>
          <w:rFonts w:ascii="Arial" w:hAnsi="Arial" w:cs="Arial"/>
        </w:rPr>
        <w:t xml:space="preserve">  are calculated using surveillance data, weekly data is categorized into discrete categories, such as rise, no change, and decline, as an example. The empirical transition probability matrix can be presumed to be a disturbance of the underlying process because these probabilities are basically uncertain. The sensitivity of the stationary (endemic) distribution and associated dynamic features in transition probabilities is then measured using perturbation </w:t>
      </w:r>
      <w:proofErr w:type="spellStart"/>
      <w:proofErr w:type="gramStart"/>
      <w:r w:rsidRPr="00016C82">
        <w:rPr>
          <w:rFonts w:ascii="Arial" w:hAnsi="Arial" w:cs="Arial"/>
        </w:rPr>
        <w:t>analysis.These</w:t>
      </w:r>
      <w:proofErr w:type="spellEnd"/>
      <w:proofErr w:type="gramEnd"/>
      <w:r w:rsidRPr="00016C82">
        <w:rPr>
          <w:rFonts w:ascii="Arial" w:hAnsi="Arial" w:cs="Arial"/>
        </w:rPr>
        <w:t xml:space="preserve"> results provide  valuable tools for the reliable investigation of stochastic systems built from empirical data and reinforce the theoretical foundations of perturbed Markov chains. </w:t>
      </w:r>
    </w:p>
    <w:p w14:paraId="39159F41" w14:textId="2551DD2A" w:rsidR="00016C82" w:rsidRPr="00016C82" w:rsidRDefault="00016C82" w:rsidP="00016C82">
      <w:pPr>
        <w:spacing w:line="360" w:lineRule="auto"/>
        <w:jc w:val="both"/>
        <w:rPr>
          <w:rFonts w:ascii="Arial" w:hAnsi="Arial" w:cs="Arial"/>
        </w:rPr>
      </w:pPr>
      <w:r w:rsidRPr="00016C82">
        <w:rPr>
          <w:rFonts w:ascii="Arial" w:hAnsi="Arial" w:cs="Arial"/>
        </w:rPr>
        <w:t xml:space="preserve">Nigeria has substantial percentage of recorded cases and recurrent seasonal </w:t>
      </w:r>
      <w:proofErr w:type="spellStart"/>
      <w:r w:rsidRPr="00016C82">
        <w:rPr>
          <w:rFonts w:ascii="Arial" w:hAnsi="Arial" w:cs="Arial"/>
        </w:rPr>
        <w:t>endermic</w:t>
      </w:r>
      <w:proofErr w:type="spellEnd"/>
      <w:r w:rsidRPr="00016C82">
        <w:rPr>
          <w:rFonts w:ascii="Arial" w:hAnsi="Arial" w:cs="Arial"/>
        </w:rPr>
        <w:t xml:space="preserve"> of Lassa fever, a zoonotic viral disease that is predominant in West Africa. Exposure to the filth of infected </w:t>
      </w:r>
      <w:proofErr w:type="spellStart"/>
      <w:r w:rsidRPr="00016C82">
        <w:rPr>
          <w:rFonts w:ascii="Arial" w:hAnsi="Arial" w:cs="Arial"/>
        </w:rPr>
        <w:t>Mastomys</w:t>
      </w:r>
      <w:proofErr w:type="spellEnd"/>
      <w:r w:rsidRPr="00016C82">
        <w:rPr>
          <w:rFonts w:ascii="Arial" w:hAnsi="Arial" w:cs="Arial"/>
        </w:rPr>
        <w:t xml:space="preserve"> rodents is basically </w:t>
      </w:r>
      <w:proofErr w:type="gramStart"/>
      <w:r w:rsidRPr="00016C82">
        <w:rPr>
          <w:rFonts w:ascii="Arial" w:hAnsi="Arial" w:cs="Arial"/>
        </w:rPr>
        <w:t>the  mode</w:t>
      </w:r>
      <w:proofErr w:type="gramEnd"/>
      <w:r w:rsidRPr="00016C82">
        <w:rPr>
          <w:rFonts w:ascii="Arial" w:hAnsi="Arial" w:cs="Arial"/>
        </w:rPr>
        <w:t xml:space="preserve"> of transmission; human-to-human transmission is </w:t>
      </w:r>
      <w:proofErr w:type="spellStart"/>
      <w:r w:rsidRPr="00016C82">
        <w:rPr>
          <w:rFonts w:ascii="Arial" w:hAnsi="Arial" w:cs="Arial"/>
        </w:rPr>
        <w:t>infrequnt</w:t>
      </w:r>
      <w:proofErr w:type="spellEnd"/>
      <w:r w:rsidRPr="00016C82">
        <w:rPr>
          <w:rFonts w:ascii="Arial" w:hAnsi="Arial" w:cs="Arial"/>
        </w:rPr>
        <w:t xml:space="preserve"> but epidemiologically important, primarily in healthcare settings. Solid temporal irregularity in incidence is revealed by surveillance data, which show sporadic periods of case growth, stability, and decrease caused by intervention intensity, population behavior, and environmental factors (WHO, 2023; Olayemi et al., 2016). Stochastic modeling methods are clearly inspired by this discrete, state-dependent </w:t>
      </w:r>
      <w:proofErr w:type="gramStart"/>
      <w:r w:rsidRPr="00016C82">
        <w:rPr>
          <w:rFonts w:ascii="Arial" w:hAnsi="Arial" w:cs="Arial"/>
        </w:rPr>
        <w:t>evolution  of</w:t>
      </w:r>
      <w:proofErr w:type="gramEnd"/>
      <w:r w:rsidRPr="00016C82">
        <w:rPr>
          <w:rFonts w:ascii="Arial" w:hAnsi="Arial" w:cs="Arial"/>
        </w:rPr>
        <w:t xml:space="preserve"> disease incidence. Markov chains precisely, offer a cost-effective framework for changes between epidemiological states while accounting for uncertainty brought about by underreporting, varying sampling, and brief surveillance windows. These models give insight into the stability and robustness of inferred transmission dynamics under perturbations of empirically </w:t>
      </w:r>
      <w:r w:rsidRPr="00016C82">
        <w:rPr>
          <w:rFonts w:ascii="Arial" w:hAnsi="Arial" w:cs="Arial"/>
        </w:rPr>
        <w:lastRenderedPageBreak/>
        <w:t>estimated transition probabilities by enabling quantitative analysis of persistence, outbreak duration, and mean first-passage times between incidence regimes (CDC, 2024; McCormick et al., 1987).</w:t>
      </w:r>
    </w:p>
    <w:p w14:paraId="037F1583" w14:textId="77777777" w:rsidR="00790ADA" w:rsidRPr="00FB3A86" w:rsidRDefault="00790ADA" w:rsidP="00441B6F">
      <w:pPr>
        <w:pStyle w:val="Body"/>
        <w:spacing w:after="0"/>
        <w:rPr>
          <w:rFonts w:ascii="Arial" w:hAnsi="Arial" w:cs="Arial"/>
        </w:rPr>
      </w:pPr>
    </w:p>
    <w:p w14:paraId="3D68E7C1" w14:textId="69899C82"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C8FB48C" w14:textId="77777777" w:rsidR="00790ADA" w:rsidRPr="00FB3A86" w:rsidRDefault="00790ADA" w:rsidP="00441B6F">
      <w:pPr>
        <w:pStyle w:val="AbstHead"/>
        <w:spacing w:after="0"/>
        <w:jc w:val="both"/>
        <w:rPr>
          <w:rFonts w:ascii="Arial" w:hAnsi="Arial" w:cs="Arial"/>
        </w:rPr>
      </w:pPr>
    </w:p>
    <w:p w14:paraId="08883990" w14:textId="77777777" w:rsidR="00016C82" w:rsidRPr="00016C82" w:rsidRDefault="00016C82" w:rsidP="00016C82">
      <w:pPr>
        <w:spacing w:line="360" w:lineRule="auto"/>
        <w:jc w:val="both"/>
        <w:rPr>
          <w:rFonts w:ascii="Arial" w:hAnsi="Arial" w:cs="Arial"/>
          <w:b/>
          <w:bCs/>
        </w:rPr>
      </w:pPr>
      <w:r w:rsidRPr="00016C82">
        <w:rPr>
          <w:rFonts w:ascii="Arial" w:hAnsi="Arial" w:cs="Arial"/>
          <w:b/>
          <w:bCs/>
        </w:rPr>
        <w:t>2.1 Data Sources</w:t>
      </w:r>
    </w:p>
    <w:p w14:paraId="6D14F585" w14:textId="77777777" w:rsidR="00016C82" w:rsidRPr="00016C82" w:rsidRDefault="00016C82" w:rsidP="00016C82">
      <w:pPr>
        <w:jc w:val="both"/>
        <w:rPr>
          <w:rFonts w:ascii="Arial" w:hAnsi="Arial" w:cs="Arial"/>
        </w:rPr>
      </w:pPr>
      <w:r w:rsidRPr="00016C82">
        <w:rPr>
          <w:rFonts w:ascii="Arial" w:hAnsi="Arial" w:cs="Arial"/>
        </w:rPr>
        <w:t>The data used in this study consists of weekly reported cases of Lassa fever in Nigeria; it is obtained from the Nigeria Center for Disease Control (NCDC) website. The data includes the number of confirmed cases (2024, week 1 to week 52, and 2025, week 1 to week 42)</w:t>
      </w:r>
    </w:p>
    <w:p w14:paraId="581BCF99" w14:textId="77777777" w:rsidR="00016C82" w:rsidRPr="00016C82" w:rsidRDefault="00016C82" w:rsidP="00016C82">
      <w:pPr>
        <w:spacing w:line="360" w:lineRule="auto"/>
        <w:jc w:val="both"/>
        <w:rPr>
          <w:rFonts w:ascii="Arial" w:hAnsi="Arial" w:cs="Arial"/>
          <w:b/>
          <w:bCs/>
        </w:rPr>
      </w:pPr>
      <w:r w:rsidRPr="00016C82">
        <w:rPr>
          <w:rFonts w:ascii="Arial" w:hAnsi="Arial" w:cs="Arial"/>
          <w:b/>
          <w:bCs/>
        </w:rPr>
        <w:t xml:space="preserve"> </w:t>
      </w:r>
    </w:p>
    <w:p w14:paraId="3DF80A28" w14:textId="77777777" w:rsidR="00016C82" w:rsidRPr="00016C82" w:rsidRDefault="00016C82" w:rsidP="00016C82">
      <w:pPr>
        <w:spacing w:line="360" w:lineRule="auto"/>
        <w:jc w:val="both"/>
        <w:rPr>
          <w:rFonts w:ascii="Arial" w:hAnsi="Arial" w:cs="Arial"/>
          <w:b/>
          <w:bCs/>
        </w:rPr>
      </w:pPr>
      <w:r w:rsidRPr="00016C82">
        <w:rPr>
          <w:rFonts w:ascii="Arial" w:hAnsi="Arial" w:cs="Arial"/>
          <w:b/>
          <w:bCs/>
        </w:rPr>
        <w:t>2.2 Discrete Time Markov Chain</w:t>
      </w:r>
    </w:p>
    <w:p w14:paraId="6FAA77BF" w14:textId="77777777" w:rsidR="00016C82" w:rsidRPr="00016C82" w:rsidRDefault="00016C82" w:rsidP="00016C82">
      <w:pPr>
        <w:spacing w:line="360" w:lineRule="auto"/>
        <w:jc w:val="both"/>
        <w:rPr>
          <w:rFonts w:ascii="Arial" w:hAnsi="Arial" w:cs="Arial"/>
        </w:rPr>
      </w:pPr>
      <w:r w:rsidRPr="00016C82">
        <w:rPr>
          <w:rFonts w:ascii="Arial" w:hAnsi="Arial" w:cs="Arial"/>
        </w:rPr>
        <w:t xml:space="preserve">Let </w:t>
      </w:r>
      <m:oMath>
        <m:r>
          <w:rPr>
            <w:rFonts w:ascii="Cambria Math" w:hAnsi="Cambria Math" w:cs="Arial"/>
          </w:rPr>
          <m:t>ℵ={1,2,…,d}</m:t>
        </m:r>
      </m:oMath>
      <w:r w:rsidRPr="00016C82">
        <w:rPr>
          <w:rFonts w:ascii="Arial" w:hAnsi="Arial" w:cs="Arial"/>
        </w:rPr>
        <w:t xml:space="preserve">  be a finite state space consisting of d distinct states. A </w:t>
      </w:r>
      <w:r w:rsidRPr="00016C82">
        <w:rPr>
          <w:rFonts w:ascii="Arial" w:hAnsi="Arial" w:cs="Arial"/>
          <w:i/>
          <w:iCs/>
        </w:rPr>
        <w:t>discrete-time Markov chain</w:t>
      </w:r>
      <w:r w:rsidRPr="00016C82">
        <w:rPr>
          <w:rFonts w:ascii="Arial" w:hAnsi="Arial" w:cs="Arial"/>
        </w:rPr>
        <w:t xml:space="preserve"> is a stochastic process</w:t>
      </w:r>
    </w:p>
    <w:p w14:paraId="79C0C4B5" w14:textId="77777777" w:rsidR="00016C82" w:rsidRPr="00016C82" w:rsidRDefault="00A8246E" w:rsidP="00016C82">
      <w:pPr>
        <w:spacing w:line="360" w:lineRule="auto"/>
        <w:jc w:val="both"/>
        <w:rPr>
          <w:rFonts w:ascii="Arial" w:hAnsi="Arial" w:cs="Arial"/>
        </w:rPr>
      </w:pPr>
      <m:oMath>
        <m:sSub>
          <m:sSubPr>
            <m:ctrlPr>
              <w:rPr>
                <w:rFonts w:ascii="Cambria Math" w:hAnsi="Cambria Math" w:cs="Arial"/>
                <w:i/>
              </w:rPr>
            </m:ctrlPr>
          </m:sSubPr>
          <m:e>
            <m:r>
              <m:rPr>
                <m:sty m:val="p"/>
              </m:rP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t</m:t>
                </m:r>
              </m:sub>
            </m:sSub>
            <m:r>
              <m:rPr>
                <m:sty m:val="p"/>
              </m:rPr>
              <w:rPr>
                <w:rFonts w:ascii="Cambria Math" w:hAnsi="Cambria Math" w:cs="Arial"/>
              </w:rPr>
              <m:t>}</m:t>
            </m:r>
          </m:e>
          <m:sub>
            <m:r>
              <w:rPr>
                <w:rFonts w:ascii="Cambria Math" w:hAnsi="Cambria Math" w:cs="Arial"/>
              </w:rPr>
              <m:t>t</m:t>
            </m:r>
            <m:r>
              <w:rPr>
                <w:rFonts w:ascii="Cambria Math" w:hAnsi="Cambria Math" w:cs="Arial"/>
              </w:rPr>
              <m:t>≥0</m:t>
            </m:r>
          </m:sub>
        </m:sSub>
      </m:oMath>
      <w:r w:rsidR="00016C82" w:rsidRPr="00016C82">
        <w:rPr>
          <w:rFonts w:ascii="Arial" w:eastAsiaTheme="minorEastAsia" w:hAnsi="Arial" w:cs="Arial"/>
        </w:rPr>
        <w:t>,</w:t>
      </w:r>
    </w:p>
    <w:p w14:paraId="73474A5D" w14:textId="77777777" w:rsidR="00016C82" w:rsidRPr="00016C82" w:rsidRDefault="00016C82" w:rsidP="00016C82">
      <w:pPr>
        <w:spacing w:line="360" w:lineRule="auto"/>
        <w:jc w:val="both"/>
        <w:rPr>
          <w:rFonts w:ascii="Arial" w:hAnsi="Arial" w:cs="Arial"/>
        </w:rPr>
      </w:pPr>
      <w:r w:rsidRPr="00016C82">
        <w:rPr>
          <w:rFonts w:ascii="Arial" w:hAnsi="Arial" w:cs="Arial"/>
        </w:rPr>
        <w:t xml:space="preserve">where </w:t>
      </w:r>
      <m:oMath>
        <m:sSub>
          <m:sSubPr>
            <m:ctrlPr>
              <w:rPr>
                <w:rFonts w:ascii="Cambria Math" w:hAnsi="Cambria Math" w:cs="Arial"/>
                <w:i/>
              </w:rPr>
            </m:ctrlPr>
          </m:sSubPr>
          <m:e>
            <m:r>
              <w:rPr>
                <w:rFonts w:ascii="Cambria Math" w:hAnsi="Cambria Math" w:cs="Arial"/>
              </w:rPr>
              <m:t>X</m:t>
            </m:r>
          </m:e>
          <m:sub>
            <m:r>
              <w:rPr>
                <w:rFonts w:ascii="Cambria Math" w:hAnsi="Cambria Math" w:cs="Arial"/>
              </w:rPr>
              <m:t>t</m:t>
            </m:r>
          </m:sub>
        </m:sSub>
        <m:r>
          <w:rPr>
            <w:rFonts w:ascii="Cambria Math" w:hAnsi="Cambria Math" w:cs="Arial"/>
          </w:rPr>
          <m:t>∈ ℵ</m:t>
        </m:r>
      </m:oMath>
      <w:r w:rsidRPr="00016C82">
        <w:rPr>
          <w:rFonts w:ascii="Arial" w:hAnsi="Arial" w:cs="Arial"/>
        </w:rPr>
        <w:t xml:space="preserve"> denotes the state of the system at time t.</w:t>
      </w:r>
    </w:p>
    <w:p w14:paraId="10FCC04F" w14:textId="77777777" w:rsidR="00016C82" w:rsidRPr="00016C82" w:rsidRDefault="00016C82" w:rsidP="00016C82">
      <w:pPr>
        <w:spacing w:line="360" w:lineRule="auto"/>
        <w:jc w:val="both"/>
        <w:rPr>
          <w:rFonts w:ascii="Arial" w:hAnsi="Arial" w:cs="Arial"/>
        </w:rPr>
      </w:pPr>
      <w:r w:rsidRPr="00016C82">
        <w:rPr>
          <w:rFonts w:ascii="Arial" w:hAnsi="Arial" w:cs="Arial"/>
        </w:rPr>
        <w:t>The Markov property states that, conditional on the present, the future is independent of the past:</w:t>
      </w:r>
    </w:p>
    <w:p w14:paraId="4B6A472D" w14:textId="77777777" w:rsidR="00016C82" w:rsidRPr="00016C82" w:rsidRDefault="00016C82" w:rsidP="00016C82">
      <w:pPr>
        <w:spacing w:line="360" w:lineRule="auto"/>
        <w:ind w:firstLine="720"/>
        <w:jc w:val="both"/>
        <w:rPr>
          <w:rFonts w:ascii="Arial" w:hAnsi="Arial" w:cs="Arial"/>
        </w:rPr>
      </w:pPr>
      <m:oMathPara>
        <m:oMath>
          <m:r>
            <w:rPr>
              <w:rFonts w:ascii="Cambria Math" w:eastAsiaTheme="minorEastAsia" w:hAnsi="Cambria Math" w:cs="Arial"/>
            </w:rPr>
            <m:t xml:space="preserve">                                P</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t+1</m:t>
                  </m:r>
                </m:sub>
              </m:sSub>
              <m:r>
                <w:rPr>
                  <w:rFonts w:ascii="Cambria Math" w:eastAsiaTheme="minorEastAsia" w:hAnsi="Cambria Math" w:cs="Arial"/>
                </w:rPr>
                <m:t>=j∣</m:t>
              </m:r>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t</m:t>
                  </m:r>
                </m:sub>
              </m:sSub>
              <m:r>
                <w:rPr>
                  <w:rFonts w:ascii="Cambria Math" w:eastAsiaTheme="minorEastAsia" w:hAnsi="Cambria Math" w:cs="Arial"/>
                </w:rPr>
                <m:t xml:space="preserve">=i, </m:t>
              </m:r>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t-1</m:t>
                  </m:r>
                </m:sub>
              </m:sSub>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0</m:t>
                  </m:r>
                </m:sub>
              </m:sSub>
              <m:r>
                <w:rPr>
                  <w:rFonts w:ascii="Cambria Math" w:eastAsiaTheme="minorEastAsia" w:hAnsi="Cambria Math" w:cs="Arial"/>
                </w:rPr>
                <m:t xml:space="preserve"> </m:t>
              </m:r>
            </m:e>
          </m:d>
          <m:r>
            <w:rPr>
              <w:rFonts w:ascii="Cambria Math" w:eastAsiaTheme="minorEastAsia" w:hAnsi="Cambria Math" w:cs="Arial"/>
            </w:rPr>
            <m:t>=P</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t+1</m:t>
                  </m:r>
                </m:sub>
              </m:sSub>
              <m:r>
                <w:rPr>
                  <w:rFonts w:ascii="Cambria Math" w:eastAsiaTheme="minorEastAsia" w:hAnsi="Cambria Math" w:cs="Arial"/>
                </w:rPr>
                <m:t>=j∣</m:t>
              </m:r>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t</m:t>
                  </m:r>
                </m:sub>
              </m:sSub>
              <m:r>
                <w:rPr>
                  <w:rFonts w:ascii="Cambria Math" w:eastAsiaTheme="minorEastAsia" w:hAnsi="Cambria Math" w:cs="Arial"/>
                </w:rPr>
                <m:t xml:space="preserve">=i </m:t>
              </m:r>
            </m:e>
          </m:d>
          <m:r>
            <w:rPr>
              <w:rFonts w:ascii="Cambria Math" w:eastAsiaTheme="minorEastAsia" w:hAnsi="Cambria Math" w:cs="Arial"/>
            </w:rPr>
            <m:t xml:space="preserve">                                    (1)</m:t>
          </m:r>
        </m:oMath>
      </m:oMathPara>
    </w:p>
    <w:p w14:paraId="47397731" w14:textId="77777777" w:rsidR="00016C82" w:rsidRPr="00016C82" w:rsidRDefault="00016C82" w:rsidP="00016C82">
      <w:pPr>
        <w:spacing w:line="360" w:lineRule="auto"/>
        <w:jc w:val="both"/>
        <w:rPr>
          <w:rFonts w:ascii="Arial" w:hAnsi="Arial" w:cs="Arial"/>
        </w:rPr>
      </w:pPr>
      <w:r w:rsidRPr="00016C82">
        <w:rPr>
          <w:rFonts w:ascii="Arial" w:hAnsi="Arial" w:cs="Arial"/>
        </w:rPr>
        <w:t>Thus, all transition dynamics are fully characterized by the current state. The transition probabilities are encoded in a matrix</w:t>
      </w:r>
    </w:p>
    <w:p w14:paraId="029E7795" w14:textId="77777777" w:rsidR="00016C82" w:rsidRPr="00016C82" w:rsidRDefault="00016C82" w:rsidP="00016C82">
      <w:pPr>
        <w:spacing w:line="360" w:lineRule="auto"/>
        <w:ind w:left="2160" w:firstLine="720"/>
        <w:jc w:val="both"/>
        <w:rPr>
          <w:rFonts w:ascii="Arial" w:eastAsiaTheme="minorEastAsia" w:hAnsi="Arial" w:cs="Arial"/>
        </w:rPr>
      </w:pPr>
      <m:oMathPara>
        <m:oMath>
          <m:r>
            <w:rPr>
              <w:rFonts w:ascii="Cambria Math" w:hAnsi="Cambria Math" w:cs="Arial"/>
            </w:rPr>
            <m:t xml:space="preserve">                                    P=</m:t>
          </m:r>
          <m:sSubSup>
            <m:sSubSupPr>
              <m:ctrlPr>
                <w:rPr>
                  <w:rFonts w:ascii="Cambria Math" w:hAnsi="Cambria Math" w:cs="Arial"/>
                  <w:i/>
                </w:rPr>
              </m:ctrlPr>
            </m:sSubSupPr>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m:t>
                      </m:r>
                    </m:e>
                    <m:sub>
                      <m:r>
                        <w:rPr>
                          <w:rFonts w:ascii="Cambria Math" w:hAnsi="Cambria Math" w:cs="Arial"/>
                        </w:rPr>
                        <m:t>ij</m:t>
                      </m:r>
                    </m:sub>
                  </m:sSub>
                </m:e>
              </m:d>
            </m:e>
            <m:sub>
              <m:r>
                <w:rPr>
                  <w:rFonts w:ascii="Cambria Math" w:hAnsi="Cambria Math" w:cs="Arial"/>
                </w:rPr>
                <m:t>i,j=1</m:t>
              </m:r>
            </m:sub>
            <m:sup>
              <m:r>
                <w:rPr>
                  <w:rFonts w:ascii="Cambria Math" w:hAnsi="Cambria Math" w:cs="Arial"/>
                </w:rPr>
                <m:t>d</m:t>
              </m:r>
            </m:sup>
          </m:sSubSup>
          <m:r>
            <w:rPr>
              <w:rFonts w:ascii="Cambria Math" w:hAnsi="Cambria Math" w:cs="Arial"/>
            </w:rPr>
            <m:t xml:space="preserve">                                                                   (2)</m:t>
          </m:r>
        </m:oMath>
      </m:oMathPara>
    </w:p>
    <w:p w14:paraId="145E4E5F" w14:textId="77777777" w:rsidR="00016C82" w:rsidRPr="00016C82" w:rsidRDefault="00016C82" w:rsidP="00016C82">
      <w:pPr>
        <w:spacing w:line="360" w:lineRule="auto"/>
        <w:jc w:val="both"/>
        <w:rPr>
          <w:rFonts w:ascii="Arial" w:hAnsi="Arial" w:cs="Arial"/>
        </w:rPr>
      </w:pPr>
      <w:r w:rsidRPr="00016C82">
        <w:rPr>
          <w:rFonts w:ascii="Arial" w:hAnsi="Arial" w:cs="Arial"/>
        </w:rPr>
        <w:t xml:space="preserve">Where </w:t>
      </w:r>
    </w:p>
    <w:p w14:paraId="00F151AF" w14:textId="77777777" w:rsidR="00016C82" w:rsidRPr="00016C82" w:rsidRDefault="00A8246E" w:rsidP="00016C82">
      <w:pPr>
        <w:spacing w:line="360" w:lineRule="auto"/>
        <w:jc w:val="both"/>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P</m:t>
              </m:r>
            </m:e>
            <m:sub>
              <m:r>
                <w:rPr>
                  <w:rFonts w:ascii="Cambria Math" w:hAnsi="Cambria Math" w:cs="Arial"/>
                </w:rPr>
                <m:t>ij</m:t>
              </m:r>
            </m:sub>
          </m:sSub>
          <m:r>
            <w:rPr>
              <w:rFonts w:ascii="Cambria Math" w:hAnsi="Cambria Math" w:cs="Arial"/>
            </w:rPr>
            <m:t>=</m:t>
          </m:r>
          <m:r>
            <w:rPr>
              <w:rFonts w:ascii="Cambria Math" w:eastAsiaTheme="minorEastAsia" w:hAnsi="Cambria Math" w:cs="Arial"/>
            </w:rPr>
            <m:t>P</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t</m:t>
                  </m:r>
                  <m:r>
                    <w:rPr>
                      <w:rFonts w:ascii="Cambria Math" w:eastAsiaTheme="minorEastAsia" w:hAnsi="Cambria Math" w:cs="Arial"/>
                    </w:rPr>
                    <m:t>+1</m:t>
                  </m:r>
                </m:sub>
              </m:sSub>
              <m:r>
                <w:rPr>
                  <w:rFonts w:ascii="Cambria Math" w:eastAsiaTheme="minorEastAsia" w:hAnsi="Cambria Math" w:cs="Arial"/>
                </w:rPr>
                <m:t>=</m:t>
              </m:r>
              <m:r>
                <w:rPr>
                  <w:rFonts w:ascii="Cambria Math" w:eastAsiaTheme="minorEastAsia" w:hAnsi="Cambria Math" w:cs="Arial"/>
                </w:rPr>
                <m:t>j</m:t>
              </m:r>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t</m:t>
                  </m:r>
                </m:sub>
              </m:sSub>
              <m:r>
                <w:rPr>
                  <w:rFonts w:ascii="Cambria Math" w:eastAsiaTheme="minorEastAsia" w:hAnsi="Cambria Math" w:cs="Arial"/>
                </w:rPr>
                <m:t>=</m:t>
              </m:r>
              <m:r>
                <w:rPr>
                  <w:rFonts w:ascii="Cambria Math" w:eastAsiaTheme="minorEastAsia" w:hAnsi="Cambria Math" w:cs="Arial"/>
                </w:rPr>
                <m:t>i</m:t>
              </m:r>
              <m:r>
                <w:rPr>
                  <w:rFonts w:ascii="Cambria Math" w:eastAsiaTheme="minorEastAsia" w:hAnsi="Cambria Math" w:cs="Arial"/>
                </w:rPr>
                <m:t xml:space="preserve"> </m:t>
              </m:r>
            </m:e>
          </m:d>
        </m:oMath>
      </m:oMathPara>
    </w:p>
    <w:p w14:paraId="44D74F69" w14:textId="77777777" w:rsidR="00016C82" w:rsidRPr="00016C82" w:rsidRDefault="00016C82" w:rsidP="00016C82">
      <w:pPr>
        <w:spacing w:line="360" w:lineRule="auto"/>
        <w:jc w:val="both"/>
        <w:rPr>
          <w:rFonts w:ascii="Arial" w:eastAsiaTheme="minorEastAsia" w:hAnsi="Arial" w:cs="Arial"/>
        </w:rPr>
      </w:pPr>
      <w:r w:rsidRPr="00016C82">
        <w:rPr>
          <w:rFonts w:ascii="Arial" w:eastAsiaTheme="minorEastAsia" w:hAnsi="Arial" w:cs="Arial"/>
        </w:rPr>
        <w:t xml:space="preserve">By construction, non-negativity </w:t>
      </w:r>
      <m:oMath>
        <m:sSub>
          <m:sSubPr>
            <m:ctrlPr>
              <w:rPr>
                <w:rFonts w:ascii="Cambria Math" w:hAnsi="Cambria Math" w:cs="Arial"/>
                <w:i/>
              </w:rPr>
            </m:ctrlPr>
          </m:sSubPr>
          <m:e>
            <m:r>
              <w:rPr>
                <w:rFonts w:ascii="Cambria Math" w:hAnsi="Cambria Math" w:cs="Arial"/>
              </w:rPr>
              <m:t>P</m:t>
            </m:r>
          </m:e>
          <m:sub>
            <m:r>
              <w:rPr>
                <w:rFonts w:ascii="Cambria Math" w:hAnsi="Cambria Math" w:cs="Arial"/>
              </w:rPr>
              <m:t>ij</m:t>
            </m:r>
          </m:sub>
        </m:sSub>
        <m:r>
          <w:rPr>
            <w:rFonts w:ascii="Cambria Math" w:hAnsi="Cambria Math" w:cs="Arial"/>
          </w:rPr>
          <m:t xml:space="preserve">≥0 </m:t>
        </m:r>
        <m:r>
          <m:rPr>
            <m:sty m:val="bi"/>
          </m:rPr>
          <w:rPr>
            <w:rFonts w:ascii="Cambria Math" w:hAnsi="Cambria Math" w:cs="Arial"/>
          </w:rPr>
          <m:t>∀i,</m:t>
        </m:r>
        <m:r>
          <w:rPr>
            <w:rFonts w:ascii="Cambria Math" w:hAnsi="Cambria Math" w:cs="Arial"/>
          </w:rPr>
          <m:t>j</m:t>
        </m:r>
      </m:oMath>
      <w:r w:rsidRPr="00016C82">
        <w:rPr>
          <w:rFonts w:ascii="Arial" w:eastAsiaTheme="minorEastAsia" w:hAnsi="Arial" w:cs="Arial"/>
        </w:rPr>
        <w:t xml:space="preserve">  and  row- stochasticity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j=1</m:t>
            </m:r>
          </m:sub>
          <m:sup>
            <m:r>
              <w:rPr>
                <w:rFonts w:ascii="Cambria Math" w:eastAsiaTheme="minorEastAsia" w:hAnsi="Cambria Math" w:cs="Arial"/>
              </w:rPr>
              <m:t>d</m:t>
            </m:r>
          </m:sup>
          <m:e>
            <m:sSub>
              <m:sSubPr>
                <m:ctrlPr>
                  <w:rPr>
                    <w:rFonts w:ascii="Cambria Math" w:hAnsi="Cambria Math" w:cs="Arial"/>
                    <w:i/>
                  </w:rPr>
                </m:ctrlPr>
              </m:sSubPr>
              <m:e>
                <m:r>
                  <w:rPr>
                    <w:rFonts w:ascii="Cambria Math" w:hAnsi="Cambria Math" w:cs="Arial"/>
                  </w:rPr>
                  <m:t>P</m:t>
                </m:r>
              </m:e>
              <m:sub>
                <m:r>
                  <w:rPr>
                    <w:rFonts w:ascii="Cambria Math" w:hAnsi="Cambria Math" w:cs="Arial"/>
                  </w:rPr>
                  <m:t>ij</m:t>
                </m:r>
              </m:sub>
            </m:sSub>
          </m:e>
        </m:nary>
        <m:r>
          <w:rPr>
            <w:rFonts w:ascii="Cambria Math" w:eastAsiaTheme="minorEastAsia" w:hAnsi="Cambria Math" w:cs="Arial"/>
          </w:rPr>
          <m:t>=1</m:t>
        </m:r>
      </m:oMath>
    </w:p>
    <w:p w14:paraId="130E48C3" w14:textId="77777777" w:rsidR="00016C82" w:rsidRPr="00016C82" w:rsidRDefault="00016C82" w:rsidP="00016C82">
      <w:pPr>
        <w:spacing w:line="360" w:lineRule="auto"/>
        <w:jc w:val="both"/>
        <w:rPr>
          <w:rFonts w:ascii="Arial" w:eastAsiaTheme="minorEastAsia" w:hAnsi="Arial" w:cs="Arial"/>
        </w:rPr>
      </w:pPr>
      <w:r w:rsidRPr="00016C82">
        <w:rPr>
          <w:rFonts w:ascii="Arial" w:eastAsiaTheme="minorEastAsia" w:hAnsi="Arial" w:cs="Arial"/>
        </w:rPr>
        <w:t xml:space="preserve">These conditions ensure that each row of </w:t>
      </w:r>
      <m:oMath>
        <m:r>
          <w:rPr>
            <w:rFonts w:ascii="Cambria Math" w:hAnsi="Cambria Math" w:cs="Arial"/>
          </w:rPr>
          <m:t>P</m:t>
        </m:r>
      </m:oMath>
      <w:r w:rsidRPr="00016C82">
        <w:rPr>
          <w:rFonts w:ascii="Arial" w:eastAsiaTheme="minorEastAsia" w:hAnsi="Arial" w:cs="Arial"/>
        </w:rPr>
        <w:t xml:space="preserve"> defines a valid probability distribution.</w:t>
      </w:r>
    </w:p>
    <w:p w14:paraId="260A2913" w14:textId="77777777" w:rsidR="00016C82" w:rsidRPr="00016C82" w:rsidRDefault="00A8246E" w:rsidP="00016C82">
      <w:pPr>
        <w:spacing w:line="360" w:lineRule="auto"/>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ij</m:t>
            </m:r>
          </m:sub>
        </m:sSub>
      </m:oMath>
      <w:r w:rsidR="00016C82" w:rsidRPr="00016C82">
        <w:rPr>
          <w:rFonts w:ascii="Arial" w:eastAsiaTheme="minorEastAsia" w:hAnsi="Arial" w:cs="Arial"/>
        </w:rPr>
        <w:t xml:space="preserve">  represents the probability of moving from state </w:t>
      </w:r>
      <m:oMath>
        <m:r>
          <w:rPr>
            <w:rFonts w:ascii="Cambria Math" w:eastAsiaTheme="minorEastAsia" w:hAnsi="Cambria Math" w:cs="Arial"/>
          </w:rPr>
          <m:t>i</m:t>
        </m:r>
      </m:oMath>
      <w:r w:rsidR="00016C82" w:rsidRPr="00016C82">
        <w:rPr>
          <w:rFonts w:ascii="Arial" w:eastAsiaTheme="minorEastAsia" w:hAnsi="Arial" w:cs="Arial"/>
        </w:rPr>
        <w:t xml:space="preserve"> to state </w:t>
      </w:r>
      <m:oMath>
        <m:r>
          <w:rPr>
            <w:rFonts w:ascii="Cambria Math" w:eastAsiaTheme="minorEastAsia" w:hAnsi="Cambria Math" w:cs="Arial"/>
          </w:rPr>
          <m:t>j</m:t>
        </m:r>
      </m:oMath>
      <w:r w:rsidR="00016C82" w:rsidRPr="00016C82">
        <w:rPr>
          <w:rFonts w:ascii="Arial" w:eastAsiaTheme="minorEastAsia" w:hAnsi="Arial" w:cs="Arial"/>
        </w:rPr>
        <w:t xml:space="preserve"> in one time step.</w:t>
      </w:r>
    </w:p>
    <w:p w14:paraId="6ED67546" w14:textId="77777777" w:rsidR="00016C82" w:rsidRPr="00016C82" w:rsidRDefault="00016C82" w:rsidP="00016C82">
      <w:pPr>
        <w:spacing w:line="360" w:lineRule="auto"/>
        <w:jc w:val="both"/>
        <w:rPr>
          <w:rFonts w:ascii="Arial" w:hAnsi="Arial" w:cs="Arial"/>
          <w:b/>
          <w:bCs/>
        </w:rPr>
      </w:pPr>
      <w:r w:rsidRPr="00016C82">
        <w:rPr>
          <w:rFonts w:ascii="Arial" w:hAnsi="Arial" w:cs="Arial"/>
          <w:b/>
          <w:bCs/>
        </w:rPr>
        <w:t xml:space="preserve">2.3 </w:t>
      </w:r>
      <w:r w:rsidRPr="00016C82">
        <w:rPr>
          <w:rFonts w:ascii="Arial" w:hAnsi="Arial" w:cs="Arial"/>
          <w:b/>
          <w:bCs/>
        </w:rPr>
        <w:tab/>
        <w:t>Evolution of Distributions</w:t>
      </w:r>
    </w:p>
    <w:p w14:paraId="345DE130" w14:textId="77777777" w:rsidR="00016C82" w:rsidRPr="00016C82" w:rsidRDefault="00016C82" w:rsidP="00016C82">
      <w:pPr>
        <w:spacing w:line="360" w:lineRule="auto"/>
        <w:jc w:val="both"/>
        <w:rPr>
          <w:rFonts w:ascii="Arial" w:eastAsiaTheme="minorEastAsia" w:hAnsi="Arial" w:cs="Arial"/>
        </w:rPr>
      </w:pPr>
      <w:r w:rsidRPr="00016C82">
        <w:rPr>
          <w:rFonts w:ascii="Arial" w:hAnsi="Arial" w:cs="Arial"/>
        </w:rPr>
        <w:t xml:space="preserve">Let  </w:t>
      </w:r>
      <m:oMath>
        <m:sSub>
          <m:sSubPr>
            <m:ctrlPr>
              <w:rPr>
                <w:rFonts w:ascii="Cambria Math" w:hAnsi="Cambria Math" w:cs="Arial"/>
                <w:i/>
              </w:rPr>
            </m:ctrlPr>
          </m:sSubPr>
          <m:e>
            <m:r>
              <w:rPr>
                <w:rFonts w:ascii="Cambria Math" w:hAnsi="Cambria Math" w:cs="Arial"/>
              </w:rPr>
              <m:t>µ</m:t>
            </m:r>
          </m:e>
          <m:sub>
            <m:r>
              <w:rPr>
                <w:rFonts w:ascii="Cambria Math" w:hAnsi="Cambria Math" w:cs="Arial"/>
              </w:rPr>
              <m:t>t</m:t>
            </m:r>
          </m:sub>
        </m:sSub>
        <m:sSup>
          <m:sSupPr>
            <m:ctrlPr>
              <w:rPr>
                <w:rFonts w:ascii="Cambria Math" w:hAnsi="Cambria Math" w:cs="Arial"/>
              </w:rPr>
            </m:ctrlPr>
          </m:sSupPr>
          <m:e>
            <m:r>
              <w:rPr>
                <w:rFonts w:ascii="Cambria Math" w:hAnsi="Cambria Math" w:cs="Arial"/>
              </w:rPr>
              <m:t>∈R</m:t>
            </m:r>
          </m:e>
          <m:sup>
            <m:r>
              <w:rPr>
                <w:rFonts w:ascii="Cambria Math" w:hAnsi="Cambria Math" w:cs="Arial"/>
              </w:rPr>
              <m:t>d</m:t>
            </m:r>
          </m:sup>
        </m:sSup>
      </m:oMath>
      <w:r w:rsidRPr="00016C82">
        <w:rPr>
          <w:rFonts w:ascii="Arial" w:eastAsiaTheme="minorEastAsia" w:hAnsi="Arial" w:cs="Arial"/>
        </w:rPr>
        <w:t xml:space="preserve">  denote the probability distribution of  </w:t>
      </w:r>
      <m:oMath>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t</m:t>
            </m:r>
          </m:sub>
        </m:sSub>
      </m:oMath>
      <w:r w:rsidRPr="00016C82">
        <w:rPr>
          <w:rFonts w:ascii="Arial" w:eastAsiaTheme="minorEastAsia" w:hAnsi="Arial" w:cs="Arial"/>
        </w:rPr>
        <w:t xml:space="preserve">, where </w:t>
      </w:r>
    </w:p>
    <w:p w14:paraId="1094B180" w14:textId="77777777" w:rsidR="00016C82" w:rsidRPr="00016C82" w:rsidRDefault="00A8246E" w:rsidP="00016C82">
      <w:pPr>
        <w:spacing w:line="360" w:lineRule="auto"/>
        <w:jc w:val="both"/>
        <w:rPr>
          <w:rFonts w:ascii="Arial" w:eastAsiaTheme="minorEastAsia" w:hAnsi="Arial" w:cs="Arial"/>
        </w:rPr>
      </w:pPr>
      <m:oMath>
        <m:sSub>
          <m:sSubPr>
            <m:ctrlPr>
              <w:rPr>
                <w:rFonts w:ascii="Cambria Math" w:hAnsi="Cambria Math" w:cs="Arial"/>
                <w:i/>
              </w:rPr>
            </m:ctrlPr>
          </m:sSubPr>
          <m:e>
            <m:r>
              <w:rPr>
                <w:rFonts w:ascii="Cambria Math" w:hAnsi="Cambria Math" w:cs="Arial"/>
              </w:rPr>
              <m:t>µ</m:t>
            </m:r>
          </m:e>
          <m:sub>
            <m:r>
              <w:rPr>
                <w:rFonts w:ascii="Cambria Math" w:hAnsi="Cambria Math" w:cs="Arial"/>
              </w:rPr>
              <m:t>t</m:t>
            </m:r>
          </m:sub>
        </m:sSub>
        <m:d>
          <m:dPr>
            <m:ctrlPr>
              <w:rPr>
                <w:rFonts w:ascii="Cambria Math" w:hAnsi="Cambria Math" w:cs="Arial"/>
                <w:i/>
              </w:rPr>
            </m:ctrlPr>
          </m:dPr>
          <m:e>
            <m:r>
              <w:rPr>
                <w:rFonts w:ascii="Cambria Math" w:hAnsi="Cambria Math" w:cs="Arial"/>
              </w:rPr>
              <m:t>i</m:t>
            </m:r>
          </m:e>
        </m:d>
        <m:r>
          <w:rPr>
            <w:rFonts w:ascii="Cambria Math" w:hAnsi="Cambria Math" w:cs="Arial"/>
          </w:rPr>
          <m:t xml:space="preserve">= </m:t>
        </m:r>
        <m:r>
          <w:rPr>
            <w:rFonts w:ascii="Cambria Math" w:eastAsiaTheme="minorEastAsia" w:hAnsi="Cambria Math" w:cs="Arial"/>
          </w:rPr>
          <m:t>P</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X</m:t>
                </m:r>
              </m:e>
              <m:sub>
                <m:r>
                  <w:rPr>
                    <w:rFonts w:ascii="Cambria Math" w:eastAsiaTheme="minorEastAsia" w:hAnsi="Cambria Math" w:cs="Arial"/>
                  </w:rPr>
                  <m:t>t</m:t>
                </m:r>
              </m:sub>
            </m:sSub>
            <m:r>
              <w:rPr>
                <w:rFonts w:ascii="Cambria Math" w:eastAsiaTheme="minorEastAsia" w:hAnsi="Cambria Math" w:cs="Arial"/>
              </w:rPr>
              <m:t>=</m:t>
            </m:r>
            <m:r>
              <w:rPr>
                <w:rFonts w:ascii="Cambria Math" w:eastAsiaTheme="minorEastAsia" w:hAnsi="Cambria Math" w:cs="Arial"/>
              </w:rPr>
              <m:t>i</m:t>
            </m:r>
            <m:r>
              <w:rPr>
                <w:rFonts w:ascii="Cambria Math" w:eastAsiaTheme="minorEastAsia" w:hAnsi="Cambria Math" w:cs="Arial"/>
              </w:rPr>
              <m:t xml:space="preserve"> </m:t>
            </m:r>
          </m:e>
        </m:d>
      </m:oMath>
      <w:r w:rsidR="00016C82" w:rsidRPr="00016C82">
        <w:rPr>
          <w:rFonts w:ascii="Arial" w:eastAsiaTheme="minorEastAsia" w:hAnsi="Arial" w:cs="Arial"/>
        </w:rPr>
        <w:t xml:space="preserve">  and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i</m:t>
            </m:r>
            <m:r>
              <w:rPr>
                <w:rFonts w:ascii="Cambria Math" w:eastAsiaTheme="minorEastAsia" w:hAnsi="Cambria Math" w:cs="Arial"/>
              </w:rPr>
              <m:t>=1</m:t>
            </m:r>
          </m:sub>
          <m:sup>
            <m:r>
              <w:rPr>
                <w:rFonts w:ascii="Cambria Math" w:eastAsiaTheme="minorEastAsia" w:hAnsi="Cambria Math" w:cs="Arial"/>
              </w:rPr>
              <m:t>d</m:t>
            </m:r>
          </m:sup>
          <m:e>
            <m:sSub>
              <m:sSubPr>
                <m:ctrlPr>
                  <w:rPr>
                    <w:rFonts w:ascii="Cambria Math" w:hAnsi="Cambria Math" w:cs="Arial"/>
                    <w:i/>
                  </w:rPr>
                </m:ctrlPr>
              </m:sSubPr>
              <m:e>
                <m:r>
                  <w:rPr>
                    <w:rFonts w:ascii="Cambria Math" w:hAnsi="Cambria Math" w:cs="Arial"/>
                  </w:rPr>
                  <m:t>µ</m:t>
                </m:r>
              </m:e>
              <m:sub>
                <m:r>
                  <w:rPr>
                    <w:rFonts w:ascii="Cambria Math" w:hAnsi="Cambria Math" w:cs="Arial"/>
                  </w:rPr>
                  <m:t>t</m:t>
                </m:r>
              </m:sub>
            </m:sSub>
            <m:d>
              <m:dPr>
                <m:ctrlPr>
                  <w:rPr>
                    <w:rFonts w:ascii="Cambria Math" w:hAnsi="Cambria Math" w:cs="Arial"/>
                    <w:i/>
                  </w:rPr>
                </m:ctrlPr>
              </m:dPr>
              <m:e>
                <m:r>
                  <w:rPr>
                    <w:rFonts w:ascii="Cambria Math" w:hAnsi="Cambria Math" w:cs="Arial"/>
                  </w:rPr>
                  <m:t>i</m:t>
                </m:r>
              </m:e>
            </m:d>
          </m:e>
        </m:nary>
        <m:r>
          <w:rPr>
            <w:rFonts w:ascii="Cambria Math" w:eastAsiaTheme="minorEastAsia" w:hAnsi="Cambria Math" w:cs="Arial"/>
          </w:rPr>
          <m:t>=1</m:t>
        </m:r>
      </m:oMath>
    </w:p>
    <w:p w14:paraId="336A44C8" w14:textId="77777777" w:rsidR="00016C82" w:rsidRPr="00016C82" w:rsidRDefault="00016C82" w:rsidP="00016C82">
      <w:pPr>
        <w:spacing w:line="360" w:lineRule="auto"/>
        <w:jc w:val="both"/>
        <w:rPr>
          <w:rFonts w:ascii="Arial" w:eastAsiaTheme="minorEastAsia" w:hAnsi="Arial" w:cs="Arial"/>
        </w:rPr>
      </w:pPr>
      <w:r w:rsidRPr="00016C82">
        <w:rPr>
          <w:rFonts w:ascii="Arial" w:eastAsiaTheme="minorEastAsia" w:hAnsi="Arial" w:cs="Arial"/>
        </w:rPr>
        <w:t>It evolves according to the linear recursion</w:t>
      </w:r>
    </w:p>
    <w:p w14:paraId="0EDD78DD" w14:textId="64FE0EBB" w:rsidR="00016C82" w:rsidRPr="00016C82" w:rsidRDefault="00A8246E" w:rsidP="00016C82">
      <w:pPr>
        <w:spacing w:line="360" w:lineRule="auto"/>
        <w:ind w:left="2880" w:firstLine="720"/>
        <w:jc w:val="both"/>
        <w:rPr>
          <w:rFonts w:ascii="Arial" w:eastAsiaTheme="minorEastAsia" w:hAnsi="Arial" w:cs="Arial"/>
        </w:rPr>
      </w:pPr>
      <m:oMath>
        <m:sSubSup>
          <m:sSubSupPr>
            <m:ctrlPr>
              <w:rPr>
                <w:rFonts w:ascii="Cambria Math" w:hAnsi="Cambria Math" w:cs="Arial"/>
                <w:i/>
              </w:rPr>
            </m:ctrlPr>
          </m:sSubSupPr>
          <m:e>
            <m:r>
              <w:rPr>
                <w:rFonts w:ascii="Cambria Math" w:hAnsi="Cambria Math" w:cs="Arial"/>
              </w:rPr>
              <m:t>µ</m:t>
            </m:r>
          </m:e>
          <m:sub>
            <m:r>
              <w:rPr>
                <w:rFonts w:ascii="Cambria Math" w:hAnsi="Cambria Math" w:cs="Arial"/>
              </w:rPr>
              <m:t>t</m:t>
            </m:r>
            <m:r>
              <w:rPr>
                <w:rFonts w:ascii="Cambria Math" w:hAnsi="Cambria Math" w:cs="Arial"/>
              </w:rPr>
              <m:t>+1</m:t>
            </m:r>
          </m:sub>
          <m:sup>
            <m:r>
              <w:rPr>
                <w:rFonts w:ascii="Cambria Math" w:hAnsi="Cambria Math" w:cs="Arial"/>
              </w:rPr>
              <m:t>T</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µ</m:t>
            </m:r>
          </m:e>
          <m:sub>
            <m:r>
              <w:rPr>
                <w:rFonts w:ascii="Cambria Math" w:hAnsi="Cambria Math" w:cs="Arial"/>
              </w:rPr>
              <m:t>t</m:t>
            </m:r>
          </m:sub>
          <m:sup>
            <m:r>
              <w:rPr>
                <w:rFonts w:ascii="Cambria Math" w:hAnsi="Cambria Math" w:cs="Arial"/>
              </w:rPr>
              <m:t>T</m:t>
            </m:r>
          </m:sup>
        </m:sSubSup>
        <m:r>
          <w:rPr>
            <w:rFonts w:ascii="Cambria Math" w:hAnsi="Cambria Math" w:cs="Arial"/>
          </w:rPr>
          <m:t>P</m:t>
        </m:r>
        <m:r>
          <w:rPr>
            <w:rFonts w:ascii="Cambria Math" w:hAnsi="Cambria Math" w:cs="Arial"/>
          </w:rPr>
          <m:t xml:space="preserve">                                                        (3)</m:t>
        </m:r>
      </m:oMath>
      <w:r w:rsidR="00016C82" w:rsidRPr="00016C82">
        <w:rPr>
          <w:rFonts w:ascii="Arial" w:eastAsiaTheme="minorEastAsia" w:hAnsi="Arial" w:cs="Arial"/>
        </w:rPr>
        <w:t xml:space="preserve">    </w:t>
      </w:r>
    </w:p>
    <w:p w14:paraId="61725F58" w14:textId="77777777" w:rsidR="00016C82" w:rsidRPr="00016C82" w:rsidRDefault="00016C82" w:rsidP="00016C82">
      <w:pPr>
        <w:spacing w:line="360" w:lineRule="auto"/>
        <w:jc w:val="both"/>
        <w:rPr>
          <w:rFonts w:ascii="Arial" w:eastAsiaTheme="minorEastAsia" w:hAnsi="Arial" w:cs="Arial"/>
        </w:rPr>
      </w:pPr>
      <w:r w:rsidRPr="00016C82">
        <w:rPr>
          <w:rFonts w:ascii="Arial" w:eastAsiaTheme="minorEastAsia" w:hAnsi="Arial" w:cs="Arial"/>
        </w:rPr>
        <w:t xml:space="preserve">Iterating Equation (3) gives </w:t>
      </w:r>
    </w:p>
    <w:p w14:paraId="7BC0A17C" w14:textId="77777777" w:rsidR="00016C82" w:rsidRPr="00016C82" w:rsidRDefault="00A8246E" w:rsidP="00016C82">
      <w:pPr>
        <w:spacing w:line="360" w:lineRule="auto"/>
        <w:jc w:val="both"/>
        <w:rPr>
          <w:rFonts w:ascii="Arial" w:hAnsi="Arial" w:cs="Arial"/>
          <w:b/>
          <w:bCs/>
        </w:rPr>
      </w:pPr>
      <m:oMathPara>
        <m:oMath>
          <m:sSubSup>
            <m:sSubSupPr>
              <m:ctrlPr>
                <w:rPr>
                  <w:rFonts w:ascii="Cambria Math" w:hAnsi="Cambria Math" w:cs="Arial"/>
                  <w:i/>
                </w:rPr>
              </m:ctrlPr>
            </m:sSubSupPr>
            <m:e>
              <m:r>
                <w:rPr>
                  <w:rFonts w:ascii="Cambria Math" w:hAnsi="Cambria Math" w:cs="Arial"/>
                </w:rPr>
                <m:t>µ</m:t>
              </m:r>
            </m:e>
            <m:sub>
              <m:r>
                <w:rPr>
                  <w:rFonts w:ascii="Cambria Math" w:hAnsi="Cambria Math" w:cs="Arial"/>
                </w:rPr>
                <m:t>t</m:t>
              </m:r>
            </m:sub>
            <m:sup>
              <m:r>
                <w:rPr>
                  <w:rFonts w:ascii="Cambria Math" w:hAnsi="Cambria Math" w:cs="Arial"/>
                </w:rPr>
                <m:t>T</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µ</m:t>
              </m:r>
            </m:e>
            <m:sub>
              <m:r>
                <w:rPr>
                  <w:rFonts w:ascii="Cambria Math" w:hAnsi="Cambria Math" w:cs="Arial"/>
                </w:rPr>
                <m:t>0</m:t>
              </m:r>
            </m:sub>
            <m:sup>
              <m:r>
                <w:rPr>
                  <w:rFonts w:ascii="Cambria Math" w:hAnsi="Cambria Math" w:cs="Arial"/>
                </w:rPr>
                <m:t>T</m:t>
              </m:r>
            </m:sup>
          </m:sSubSup>
          <m:sSup>
            <m:sSupPr>
              <m:ctrlPr>
                <w:rPr>
                  <w:rFonts w:ascii="Cambria Math" w:hAnsi="Cambria Math" w:cs="Arial"/>
                  <w:bCs/>
                </w:rPr>
              </m:ctrlPr>
            </m:sSupPr>
            <m:e>
              <m:r>
                <w:rPr>
                  <w:rFonts w:ascii="Cambria Math" w:hAnsi="Cambria Math" w:cs="Arial"/>
                </w:rPr>
                <m:t>P</m:t>
              </m:r>
            </m:e>
            <m:sup>
              <m:r>
                <w:rPr>
                  <w:rFonts w:ascii="Cambria Math" w:hAnsi="Cambria Math" w:cs="Arial"/>
                </w:rPr>
                <m:t>t</m:t>
              </m:r>
            </m:sup>
          </m:sSup>
          <m:r>
            <w:rPr>
              <w:rFonts w:ascii="Cambria Math" w:hAnsi="Cambria Math" w:cs="Arial"/>
            </w:rPr>
            <m:t xml:space="preserve">  </m:t>
          </m:r>
        </m:oMath>
      </m:oMathPara>
    </w:p>
    <w:p w14:paraId="28000F2E" w14:textId="77777777" w:rsidR="00016C82" w:rsidRPr="00016C82" w:rsidRDefault="00016C82" w:rsidP="00016C82">
      <w:pPr>
        <w:spacing w:line="360" w:lineRule="auto"/>
        <w:jc w:val="both"/>
        <w:rPr>
          <w:rFonts w:ascii="Arial" w:hAnsi="Arial" w:cs="Arial"/>
        </w:rPr>
      </w:pPr>
      <w:r w:rsidRPr="00016C82">
        <w:rPr>
          <w:rFonts w:ascii="Arial" w:hAnsi="Arial" w:cs="Arial"/>
        </w:rPr>
        <w:t xml:space="preserve">A stationary distribution </w:t>
      </w:r>
      <m:oMath>
        <m:r>
          <w:rPr>
            <w:rFonts w:ascii="Cambria Math" w:hAnsi="Cambria Math" w:cs="Arial"/>
          </w:rPr>
          <m:t>π</m:t>
        </m:r>
        <m:sSup>
          <m:sSupPr>
            <m:ctrlPr>
              <w:rPr>
                <w:rFonts w:ascii="Cambria Math" w:hAnsi="Cambria Math" w:cs="Arial"/>
              </w:rPr>
            </m:ctrlPr>
          </m:sSupPr>
          <m:e>
            <m:r>
              <w:rPr>
                <w:rFonts w:ascii="Cambria Math" w:hAnsi="Cambria Math" w:cs="Arial"/>
              </w:rPr>
              <m:t>∈R</m:t>
            </m:r>
          </m:e>
          <m:sup>
            <m:r>
              <w:rPr>
                <w:rFonts w:ascii="Cambria Math" w:hAnsi="Cambria Math" w:cs="Arial"/>
              </w:rPr>
              <m:t>d</m:t>
            </m:r>
          </m:sup>
        </m:sSup>
      </m:oMath>
      <w:r w:rsidRPr="00016C82">
        <w:rPr>
          <w:rFonts w:ascii="Arial" w:eastAsiaTheme="minorEastAsia" w:hAnsi="Arial" w:cs="Arial"/>
        </w:rPr>
        <w:t xml:space="preserve"> </w:t>
      </w:r>
      <w:r w:rsidRPr="00016C82">
        <w:rPr>
          <w:rFonts w:ascii="Arial" w:hAnsi="Arial" w:cs="Arial"/>
        </w:rPr>
        <w:t>is a probability vector satisfying</w:t>
      </w:r>
    </w:p>
    <w:p w14:paraId="25531860" w14:textId="77777777" w:rsidR="00016C82" w:rsidRPr="00016C82" w:rsidRDefault="00A8246E" w:rsidP="00016C82">
      <w:pPr>
        <w:spacing w:line="360" w:lineRule="auto"/>
        <w:jc w:val="both"/>
        <w:rPr>
          <w:rFonts w:ascii="Arial" w:eastAsiaTheme="minorEastAsia" w:hAnsi="Arial" w:cs="Arial"/>
        </w:rPr>
      </w:pPr>
      <m:oMath>
        <m:sSup>
          <m:sSupPr>
            <m:ctrlPr>
              <w:rPr>
                <w:rFonts w:ascii="Cambria Math" w:hAnsi="Cambria Math" w:cs="Arial"/>
                <w:bCs/>
              </w:rPr>
            </m:ctrlPr>
          </m:sSupPr>
          <m:e>
            <m:r>
              <w:rPr>
                <w:rFonts w:ascii="Cambria Math" w:hAnsi="Cambria Math" w:cs="Arial"/>
              </w:rPr>
              <m:t>π</m:t>
            </m:r>
          </m:e>
          <m:sup>
            <m:r>
              <w:rPr>
                <w:rFonts w:ascii="Cambria Math" w:hAnsi="Cambria Math" w:cs="Arial"/>
              </w:rPr>
              <m:t>T</m:t>
            </m:r>
          </m:sup>
        </m:sSup>
        <m:r>
          <w:rPr>
            <w:rFonts w:ascii="Cambria Math" w:hAnsi="Cambria Math" w:cs="Arial"/>
          </w:rPr>
          <m:t>P</m:t>
        </m:r>
        <m:r>
          <w:rPr>
            <w:rFonts w:ascii="Cambria Math" w:hAnsi="Cambria Math" w:cs="Arial"/>
          </w:rPr>
          <m:t>=</m:t>
        </m:r>
        <m:sSup>
          <m:sSupPr>
            <m:ctrlPr>
              <w:rPr>
                <w:rFonts w:ascii="Cambria Math" w:hAnsi="Cambria Math" w:cs="Arial"/>
                <w:bCs/>
              </w:rPr>
            </m:ctrlPr>
          </m:sSupPr>
          <m:e>
            <m:r>
              <w:rPr>
                <w:rFonts w:ascii="Cambria Math" w:hAnsi="Cambria Math" w:cs="Arial"/>
              </w:rPr>
              <m:t>π</m:t>
            </m:r>
          </m:e>
          <m:sup>
            <m:r>
              <w:rPr>
                <w:rFonts w:ascii="Cambria Math" w:hAnsi="Cambria Math" w:cs="Arial"/>
              </w:rPr>
              <m:t>T</m:t>
            </m:r>
          </m:sup>
        </m:sSup>
      </m:oMath>
      <w:r w:rsidR="00016C82" w:rsidRPr="00016C82">
        <w:rPr>
          <w:rFonts w:ascii="Arial" w:eastAsiaTheme="minorEastAsia" w:hAnsi="Arial" w:cs="Arial"/>
          <w:bCs/>
        </w:rPr>
        <w:t xml:space="preserve">  and  </w:t>
      </w:r>
      <m:oMath>
        <m:nary>
          <m:naryPr>
            <m:chr m:val="∑"/>
            <m:limLoc m:val="undOvr"/>
            <m:ctrlPr>
              <w:rPr>
                <w:rFonts w:ascii="Cambria Math" w:eastAsiaTheme="minorEastAsia" w:hAnsi="Cambria Math" w:cs="Arial"/>
                <w:i/>
              </w:rPr>
            </m:ctrlPr>
          </m:naryPr>
          <m:sub>
            <m:r>
              <w:rPr>
                <w:rFonts w:ascii="Cambria Math" w:eastAsiaTheme="minorEastAsia" w:hAnsi="Cambria Math" w:cs="Arial"/>
              </w:rPr>
              <m:t>j</m:t>
            </m:r>
            <m:r>
              <w:rPr>
                <w:rFonts w:ascii="Cambria Math" w:eastAsiaTheme="minorEastAsia" w:hAnsi="Cambria Math" w:cs="Arial"/>
              </w:rPr>
              <m:t>=1</m:t>
            </m:r>
          </m:sub>
          <m:sup>
            <m:r>
              <w:rPr>
                <w:rFonts w:ascii="Cambria Math" w:eastAsiaTheme="minorEastAsia" w:hAnsi="Cambria Math" w:cs="Arial"/>
              </w:rPr>
              <m:t>d</m:t>
            </m:r>
          </m:sup>
          <m:e>
            <m:r>
              <w:rPr>
                <w:rFonts w:ascii="Cambria Math" w:hAnsi="Cambria Math" w:cs="Arial"/>
              </w:rPr>
              <m:t>π</m:t>
            </m:r>
          </m:e>
        </m:nary>
        <m:r>
          <w:rPr>
            <w:rFonts w:ascii="Cambria Math" w:eastAsiaTheme="minorEastAsia" w:hAnsi="Cambria Math" w:cs="Arial"/>
          </w:rPr>
          <m:t>=1</m:t>
        </m:r>
      </m:oMath>
    </w:p>
    <w:p w14:paraId="7FDAEB58" w14:textId="77777777" w:rsidR="00016C82" w:rsidRPr="00016C82" w:rsidRDefault="00016C82" w:rsidP="00016C82">
      <w:pPr>
        <w:spacing w:line="360" w:lineRule="auto"/>
        <w:jc w:val="both"/>
        <w:rPr>
          <w:rFonts w:ascii="Arial" w:eastAsiaTheme="minorEastAsia" w:hAnsi="Arial" w:cs="Arial"/>
          <w:bCs/>
        </w:rPr>
      </w:pPr>
      <w:r w:rsidRPr="00016C82">
        <w:rPr>
          <w:rFonts w:ascii="Arial" w:hAnsi="Arial" w:cs="Arial"/>
        </w:rPr>
        <w:lastRenderedPageBreak/>
        <w:t>If the chain is irreducible and aperiodic, the stationary distribution is unique and satisfies</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n→∞</m:t>
                </m:r>
              </m:lim>
            </m:limLow>
          </m:fName>
          <m:e>
            <m:sSubSup>
              <m:sSubSupPr>
                <m:ctrlPr>
                  <w:rPr>
                    <w:rFonts w:ascii="Cambria Math" w:hAnsi="Cambria Math" w:cs="Arial"/>
                    <w:i/>
                  </w:rPr>
                </m:ctrlPr>
              </m:sSubSupPr>
              <m:e>
                <m:r>
                  <w:rPr>
                    <w:rFonts w:ascii="Cambria Math" w:hAnsi="Cambria Math" w:cs="Arial"/>
                  </w:rPr>
                  <m:t>µ</m:t>
                </m:r>
              </m:e>
              <m:sub>
                <m:r>
                  <w:rPr>
                    <w:rFonts w:ascii="Cambria Math" w:hAnsi="Cambria Math" w:cs="Arial"/>
                  </w:rPr>
                  <m:t>0</m:t>
                </m:r>
              </m:sub>
              <m:sup>
                <m:r>
                  <w:rPr>
                    <w:rFonts w:ascii="Cambria Math" w:hAnsi="Cambria Math" w:cs="Arial"/>
                  </w:rPr>
                  <m:t>T</m:t>
                </m:r>
              </m:sup>
            </m:sSubSup>
            <m:sSup>
              <m:sSupPr>
                <m:ctrlPr>
                  <w:rPr>
                    <w:rFonts w:ascii="Cambria Math" w:hAnsi="Cambria Math" w:cs="Arial"/>
                    <w:bCs/>
                  </w:rPr>
                </m:ctrlPr>
              </m:sSupPr>
              <m:e>
                <m:r>
                  <w:rPr>
                    <w:rFonts w:ascii="Cambria Math" w:hAnsi="Cambria Math" w:cs="Arial"/>
                  </w:rPr>
                  <m:t>P</m:t>
                </m:r>
              </m:e>
              <m:sup>
                <m:r>
                  <w:rPr>
                    <w:rFonts w:ascii="Cambria Math" w:hAnsi="Cambria Math" w:cs="Arial"/>
                  </w:rPr>
                  <m:t>t</m:t>
                </m:r>
              </m:sup>
            </m:sSup>
          </m:e>
        </m:func>
        <m:r>
          <w:rPr>
            <w:rFonts w:ascii="Cambria Math" w:hAnsi="Cambria Math" w:cs="Arial"/>
          </w:rPr>
          <m:t>=</m:t>
        </m:r>
        <m:sSup>
          <m:sSupPr>
            <m:ctrlPr>
              <w:rPr>
                <w:rFonts w:ascii="Cambria Math" w:hAnsi="Cambria Math" w:cs="Arial"/>
                <w:bCs/>
              </w:rPr>
            </m:ctrlPr>
          </m:sSupPr>
          <m:e>
            <m:r>
              <w:rPr>
                <w:rFonts w:ascii="Cambria Math" w:hAnsi="Cambria Math" w:cs="Arial"/>
              </w:rPr>
              <m:t>π</m:t>
            </m:r>
          </m:e>
          <m:sup>
            <m:r>
              <w:rPr>
                <w:rFonts w:ascii="Cambria Math" w:hAnsi="Cambria Math" w:cs="Arial"/>
              </w:rPr>
              <m:t>T</m:t>
            </m:r>
          </m:sup>
        </m:sSup>
      </m:oMath>
    </w:p>
    <w:p w14:paraId="0C839252" w14:textId="77777777" w:rsidR="00016C82" w:rsidRPr="00016C82" w:rsidRDefault="00016C82" w:rsidP="00016C82">
      <w:pPr>
        <w:spacing w:line="360" w:lineRule="auto"/>
        <w:jc w:val="both"/>
        <w:rPr>
          <w:rFonts w:ascii="Arial" w:hAnsi="Arial" w:cs="Arial"/>
        </w:rPr>
      </w:pPr>
      <w:r w:rsidRPr="00016C82">
        <w:rPr>
          <w:rFonts w:ascii="Arial" w:hAnsi="Arial" w:cs="Arial"/>
        </w:rPr>
        <w:t>for any initial distribution </w:t>
      </w:r>
      <m:oMath>
        <m:sSub>
          <m:sSubPr>
            <m:ctrlPr>
              <w:rPr>
                <w:rFonts w:ascii="Cambria Math" w:hAnsi="Cambria Math" w:cs="Arial"/>
                <w:i/>
              </w:rPr>
            </m:ctrlPr>
          </m:sSubPr>
          <m:e>
            <m:r>
              <w:rPr>
                <w:rFonts w:ascii="Cambria Math" w:hAnsi="Cambria Math" w:cs="Arial"/>
              </w:rPr>
              <m:t>µ</m:t>
            </m:r>
          </m:e>
          <m:sub>
            <m:r>
              <w:rPr>
                <w:rFonts w:ascii="Cambria Math" w:hAnsi="Cambria Math" w:cs="Arial"/>
              </w:rPr>
              <m:t>0</m:t>
            </m:r>
          </m:sub>
        </m:sSub>
      </m:oMath>
      <w:r w:rsidRPr="00016C82">
        <w:rPr>
          <w:rFonts w:ascii="Arial" w:hAnsi="Arial" w:cs="Arial"/>
        </w:rPr>
        <w:t xml:space="preserve">​. </w:t>
      </w:r>
    </w:p>
    <w:p w14:paraId="2E91174D" w14:textId="77777777" w:rsidR="00016C82" w:rsidRPr="00016C82" w:rsidRDefault="00016C82" w:rsidP="00016C82">
      <w:pPr>
        <w:spacing w:line="360" w:lineRule="auto"/>
        <w:jc w:val="both"/>
        <w:rPr>
          <w:rFonts w:ascii="Arial" w:hAnsi="Arial" w:cs="Arial"/>
        </w:rPr>
      </w:pPr>
      <w:r w:rsidRPr="00016C82">
        <w:rPr>
          <w:rFonts w:ascii="Arial" w:hAnsi="Arial" w:cs="Arial"/>
        </w:rPr>
        <w:t xml:space="preserve">Thus, </w:t>
      </w:r>
      <m:oMath>
        <m:r>
          <w:rPr>
            <w:rFonts w:ascii="Cambria Math" w:hAnsi="Cambria Math" w:cs="Arial"/>
          </w:rPr>
          <m:t>π</m:t>
        </m:r>
      </m:oMath>
      <w:r w:rsidRPr="00016C82">
        <w:rPr>
          <w:rFonts w:ascii="Arial" w:hAnsi="Arial" w:cs="Arial"/>
        </w:rPr>
        <w:t xml:space="preserve"> characterizes the long-run behavior of the Markov chain.</w:t>
      </w:r>
    </w:p>
    <w:p w14:paraId="0F37B1B4" w14:textId="77777777" w:rsidR="00016C82" w:rsidRPr="00016C82" w:rsidRDefault="00016C82" w:rsidP="00016C82">
      <w:pPr>
        <w:spacing w:line="360" w:lineRule="auto"/>
        <w:jc w:val="both"/>
        <w:rPr>
          <w:rFonts w:ascii="Arial" w:hAnsi="Arial" w:cs="Arial"/>
        </w:rPr>
      </w:pPr>
      <w:proofErr w:type="gramStart"/>
      <w:r w:rsidRPr="00016C82">
        <w:rPr>
          <w:rFonts w:ascii="Arial" w:hAnsi="Arial" w:cs="Arial"/>
          <w:b/>
          <w:bCs/>
        </w:rPr>
        <w:t>2.4  Empirical</w:t>
      </w:r>
      <w:proofErr w:type="gramEnd"/>
      <w:r w:rsidRPr="00016C82">
        <w:rPr>
          <w:rFonts w:ascii="Arial" w:hAnsi="Arial" w:cs="Arial"/>
          <w:b/>
          <w:bCs/>
        </w:rPr>
        <w:t xml:space="preserve"> Estimation of the Transition Matrix</w:t>
      </w:r>
    </w:p>
    <w:p w14:paraId="66A8F9DD" w14:textId="77777777" w:rsidR="00016C82" w:rsidRPr="00016C82" w:rsidRDefault="00016C82" w:rsidP="00016C82">
      <w:pPr>
        <w:spacing w:line="360" w:lineRule="auto"/>
        <w:jc w:val="both"/>
        <w:rPr>
          <w:rFonts w:ascii="Arial" w:hAnsi="Arial" w:cs="Arial"/>
        </w:rPr>
      </w:pPr>
      <w:r w:rsidRPr="00016C82">
        <w:rPr>
          <w:rFonts w:ascii="Arial" w:hAnsi="Arial" w:cs="Arial"/>
        </w:rPr>
        <w:t>Suppose the following sample path is observed</w:t>
      </w:r>
    </w:p>
    <w:p w14:paraId="7B868B51" w14:textId="77777777" w:rsidR="00016C82" w:rsidRPr="00016C82" w:rsidRDefault="00A8246E" w:rsidP="00016C82">
      <w:pPr>
        <w:spacing w:line="360" w:lineRule="auto"/>
        <w:jc w:val="both"/>
        <w:rPr>
          <w:rFonts w:ascii="Arial" w:eastAsiaTheme="minorEastAsia" w:hAnsi="Arial" w:cs="Arial"/>
        </w:rPr>
      </w:pPr>
      <m:oMathPara>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n</m:t>
                  </m:r>
                </m:sub>
              </m:sSub>
            </m:e>
          </m:d>
        </m:oMath>
      </m:oMathPara>
    </w:p>
    <w:p w14:paraId="739BA22D" w14:textId="77777777" w:rsidR="00016C82" w:rsidRPr="00016C82" w:rsidRDefault="00016C82" w:rsidP="00016C82">
      <w:pPr>
        <w:spacing w:line="360" w:lineRule="auto"/>
        <w:jc w:val="both"/>
        <w:rPr>
          <w:rFonts w:ascii="Arial" w:eastAsiaTheme="minorEastAsia" w:hAnsi="Arial" w:cs="Arial"/>
        </w:rPr>
      </w:pPr>
      <w:r w:rsidRPr="00016C82">
        <w:rPr>
          <w:rFonts w:ascii="Arial" w:eastAsiaTheme="minorEastAsia" w:hAnsi="Arial" w:cs="Arial"/>
        </w:rPr>
        <w:t>The transition count is defined as:</w:t>
      </w:r>
    </w:p>
    <w:p w14:paraId="34A98D03" w14:textId="77777777" w:rsidR="00016C82" w:rsidRPr="00016C82" w:rsidRDefault="00016C82" w:rsidP="00016C82">
      <w:pPr>
        <w:spacing w:line="360" w:lineRule="auto"/>
        <w:ind w:left="720" w:firstLine="720"/>
        <w:jc w:val="both"/>
        <w:rPr>
          <w:rFonts w:ascii="Arial" w:eastAsiaTheme="minorEastAsia" w:hAnsi="Arial" w:cs="Arial"/>
        </w:rPr>
      </w:pPr>
      <w:r w:rsidRPr="00016C82">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N</m:t>
            </m:r>
          </m:e>
          <m:sub>
            <m:r>
              <w:rPr>
                <w:rFonts w:ascii="Cambria Math" w:hAnsi="Cambria Math" w:cs="Arial"/>
              </w:rPr>
              <m:t>ij</m:t>
            </m:r>
          </m:sub>
        </m:sSub>
        <m:r>
          <w:rPr>
            <w:rFonts w:ascii="Cambria Math" w:hAnsi="Cambria Math" w:cs="Arial"/>
          </w:rPr>
          <m:t>=</m:t>
        </m:r>
        <m:nary>
          <m:naryPr>
            <m:chr m:val="∑"/>
            <m:limLoc m:val="subSup"/>
            <m:ctrlPr>
              <w:rPr>
                <w:rFonts w:ascii="Cambria Math" w:hAnsi="Cambria Math" w:cs="Arial"/>
                <w:i/>
              </w:rPr>
            </m:ctrlPr>
          </m:naryPr>
          <m:sub>
            <m:r>
              <w:rPr>
                <w:rFonts w:ascii="Cambria Math" w:hAnsi="Cambria Math" w:cs="Arial"/>
              </w:rPr>
              <m:t>t=0</m:t>
            </m:r>
          </m:sub>
          <m:sup>
            <m:r>
              <w:rPr>
                <w:rFonts w:ascii="Cambria Math" w:hAnsi="Cambria Math" w:cs="Arial"/>
              </w:rPr>
              <m:t>n-1</m:t>
            </m:r>
          </m:sup>
          <m:e>
            <m:r>
              <w:rPr>
                <w:rFonts w:ascii="Cambria Math" w:hAnsi="Cambria Math" w:cs="Arial"/>
              </w:rPr>
              <m:t>1</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t</m:t>
                    </m:r>
                  </m:sub>
                </m:sSub>
                <m:r>
                  <w:rPr>
                    <w:rFonts w:ascii="Cambria Math" w:hAnsi="Cambria Math" w:cs="Arial"/>
                  </w:rPr>
                  <m:t>=i,</m:t>
                </m:r>
                <m:sSub>
                  <m:sSubPr>
                    <m:ctrlPr>
                      <w:rPr>
                        <w:rFonts w:ascii="Cambria Math" w:hAnsi="Cambria Math" w:cs="Arial"/>
                        <w:i/>
                      </w:rPr>
                    </m:ctrlPr>
                  </m:sSubPr>
                  <m:e>
                    <m:r>
                      <w:rPr>
                        <w:rFonts w:ascii="Cambria Math" w:hAnsi="Cambria Math" w:cs="Arial"/>
                      </w:rPr>
                      <m:t>X</m:t>
                    </m:r>
                  </m:e>
                  <m:sub>
                    <m:r>
                      <w:rPr>
                        <w:rFonts w:ascii="Cambria Math" w:hAnsi="Cambria Math" w:cs="Arial"/>
                      </w:rPr>
                      <m:t>t+1</m:t>
                    </m:r>
                  </m:sub>
                </m:sSub>
                <m:r>
                  <w:rPr>
                    <w:rFonts w:ascii="Cambria Math" w:hAnsi="Cambria Math" w:cs="Arial"/>
                  </w:rPr>
                  <m:t xml:space="preserve">=j </m:t>
                </m:r>
              </m:e>
            </m:d>
          </m:e>
        </m:nary>
        <m:r>
          <w:rPr>
            <w:rFonts w:ascii="Cambria Math" w:hAnsi="Cambria Math" w:cs="Arial"/>
          </w:rPr>
          <m:t xml:space="preserve">                                                             (4)</m:t>
        </m:r>
      </m:oMath>
    </w:p>
    <w:p w14:paraId="67937EE2" w14:textId="77777777" w:rsidR="00016C82" w:rsidRPr="00016C82" w:rsidRDefault="00016C82" w:rsidP="00016C82">
      <w:pPr>
        <w:spacing w:line="360" w:lineRule="auto"/>
        <w:jc w:val="both"/>
        <w:rPr>
          <w:rFonts w:ascii="Arial" w:eastAsiaTheme="minorEastAsia" w:hAnsi="Arial" w:cs="Arial"/>
        </w:rPr>
      </w:pPr>
      <w:r w:rsidRPr="00016C82">
        <w:rPr>
          <w:rFonts w:ascii="Arial" w:eastAsiaTheme="minorEastAsia" w:hAnsi="Arial" w:cs="Arial"/>
        </w:rPr>
        <w:t xml:space="preserve">Total transitions to the state  </w:t>
      </w:r>
      <m:oMath>
        <m:r>
          <w:rPr>
            <w:rFonts w:ascii="Cambria Math" w:hAnsi="Cambria Math" w:cs="Arial"/>
          </w:rPr>
          <m:t>i,</m:t>
        </m:r>
      </m:oMath>
    </w:p>
    <w:p w14:paraId="2077994B" w14:textId="77777777" w:rsidR="00016C82" w:rsidRPr="00016C82" w:rsidRDefault="00A8246E" w:rsidP="00016C82">
      <w:pPr>
        <w:spacing w:line="360" w:lineRule="auto"/>
        <w:jc w:val="both"/>
        <w:rPr>
          <w:rFonts w:ascii="Arial" w:eastAsiaTheme="minorEastAsia" w:hAnsi="Arial" w:cs="Arial"/>
        </w:rPr>
      </w:pPr>
      <m:oMathPara>
        <m:oMath>
          <m:sSub>
            <m:sSubPr>
              <m:ctrlPr>
                <w:rPr>
                  <w:rFonts w:ascii="Cambria Math" w:hAnsi="Cambria Math" w:cs="Arial"/>
                  <w:i/>
                </w:rPr>
              </m:ctrlPr>
            </m:sSubPr>
            <m:e>
              <m:r>
                <w:rPr>
                  <w:rFonts w:ascii="Cambria Math" w:hAnsi="Cambria Math" w:cs="Arial"/>
                </w:rPr>
                <m:t>N</m:t>
              </m:r>
            </m:e>
            <m:sub>
              <m:r>
                <w:rPr>
                  <w:rFonts w:ascii="Cambria Math" w:hAnsi="Cambria Math" w:cs="Arial"/>
                </w:rPr>
                <m:t>i</m:t>
              </m:r>
            </m:sub>
          </m:sSub>
          <m:r>
            <w:rPr>
              <w:rFonts w:ascii="Cambria Math" w:hAnsi="Cambria Math" w:cs="Arial"/>
            </w:rPr>
            <m:t>=</m:t>
          </m:r>
          <m:nary>
            <m:naryPr>
              <m:chr m:val="∑"/>
              <m:limLoc m:val="subSup"/>
              <m:ctrlPr>
                <w:rPr>
                  <w:rFonts w:ascii="Cambria Math" w:hAnsi="Cambria Math" w:cs="Arial"/>
                  <w:i/>
                </w:rPr>
              </m:ctrlPr>
            </m:naryPr>
            <m:sub>
              <m:r>
                <w:rPr>
                  <w:rFonts w:ascii="Cambria Math" w:hAnsi="Cambria Math" w:cs="Arial"/>
                </w:rPr>
                <m:t>j</m:t>
              </m:r>
              <m:r>
                <w:rPr>
                  <w:rFonts w:ascii="Cambria Math" w:hAnsi="Cambria Math" w:cs="Arial"/>
                </w:rPr>
                <m:t>=1</m:t>
              </m:r>
            </m:sub>
            <m:sup>
              <m:r>
                <w:rPr>
                  <w:rFonts w:ascii="Cambria Math" w:hAnsi="Cambria Math" w:cs="Arial"/>
                </w:rPr>
                <m:t>d</m:t>
              </m:r>
            </m:sup>
            <m:e>
              <m:sSub>
                <m:sSubPr>
                  <m:ctrlPr>
                    <w:rPr>
                      <w:rFonts w:ascii="Cambria Math" w:hAnsi="Cambria Math" w:cs="Arial"/>
                      <w:i/>
                    </w:rPr>
                  </m:ctrlPr>
                </m:sSubPr>
                <m:e>
                  <m:r>
                    <w:rPr>
                      <w:rFonts w:ascii="Cambria Math" w:hAnsi="Cambria Math" w:cs="Arial"/>
                    </w:rPr>
                    <m:t>N</m:t>
                  </m:r>
                </m:e>
                <m:sub>
                  <m:r>
                    <w:rPr>
                      <w:rFonts w:ascii="Cambria Math" w:hAnsi="Cambria Math" w:cs="Arial"/>
                    </w:rPr>
                    <m:t>ij</m:t>
                  </m:r>
                </m:sub>
              </m:sSub>
            </m:e>
          </m:nary>
        </m:oMath>
      </m:oMathPara>
    </w:p>
    <w:p w14:paraId="27408905" w14:textId="77777777" w:rsidR="00016C82" w:rsidRPr="00016C82" w:rsidRDefault="00016C82" w:rsidP="00016C82">
      <w:pPr>
        <w:spacing w:line="360" w:lineRule="auto"/>
        <w:jc w:val="both"/>
        <w:rPr>
          <w:rFonts w:ascii="Arial" w:eastAsiaTheme="minorEastAsia" w:hAnsi="Arial" w:cs="Arial"/>
        </w:rPr>
      </w:pPr>
      <w:r w:rsidRPr="00016C82">
        <w:rPr>
          <w:rFonts w:ascii="Arial" w:eastAsiaTheme="minorEastAsia" w:hAnsi="Arial" w:cs="Arial"/>
        </w:rPr>
        <w:t xml:space="preserve">The maximum likelihood estimation of </w:t>
      </w:r>
      <m:oMath>
        <m:r>
          <w:rPr>
            <w:rFonts w:ascii="Cambria Math" w:hAnsi="Cambria Math" w:cs="Arial"/>
          </w:rPr>
          <m:t>P</m:t>
        </m:r>
      </m:oMath>
      <w:r w:rsidRPr="00016C82">
        <w:rPr>
          <w:rFonts w:ascii="Arial" w:eastAsiaTheme="minorEastAsia" w:hAnsi="Arial" w:cs="Arial"/>
        </w:rPr>
        <w:t xml:space="preserve"> is</w:t>
      </w:r>
    </w:p>
    <w:p w14:paraId="71D55630" w14:textId="39544B3F" w:rsidR="00016C82" w:rsidRPr="00016C82" w:rsidRDefault="00A8246E" w:rsidP="00016C82">
      <w:pPr>
        <w:spacing w:line="360" w:lineRule="auto"/>
        <w:ind w:left="2880" w:firstLine="720"/>
        <w:jc w:val="both"/>
        <w:rPr>
          <w:rFonts w:ascii="Arial" w:eastAsiaTheme="minorEastAsia" w:hAnsi="Arial" w:cs="Arial"/>
        </w:rPr>
      </w:pPr>
      <m:oMathPara>
        <m:oMath>
          <m:sSub>
            <m:sSubPr>
              <m:ctrlPr>
                <w:rPr>
                  <w:rFonts w:ascii="Cambria Math" w:hAnsi="Cambria Math" w:cs="Arial"/>
                  <w:i/>
                </w:rPr>
              </m:ctrlPr>
            </m:sSubPr>
            <m:e>
              <m:acc>
                <m:accPr>
                  <m:ctrlPr>
                    <w:rPr>
                      <w:rFonts w:ascii="Cambria Math" w:eastAsiaTheme="minorEastAsia" w:hAnsi="Cambria Math" w:cs="Arial"/>
                      <w:i/>
                    </w:rPr>
                  </m:ctrlPr>
                </m:accPr>
                <m:e>
                  <m:r>
                    <w:rPr>
                      <w:rFonts w:ascii="Cambria Math" w:eastAsiaTheme="minorEastAsia" w:hAnsi="Cambria Math" w:cs="Arial"/>
                    </w:rPr>
                    <m:t>P</m:t>
                  </m:r>
                </m:e>
              </m:acc>
            </m:e>
            <m:sub>
              <m:r>
                <w:rPr>
                  <w:rFonts w:ascii="Cambria Math" w:hAnsi="Cambria Math" w:cs="Arial"/>
                </w:rPr>
                <m:t>iJ</m:t>
              </m:r>
            </m:sub>
          </m:sSub>
          <m:r>
            <w:rPr>
              <w:rFonts w:ascii="Cambria Math" w:eastAsiaTheme="minorEastAsia" w:hAnsi="Cambria Math" w:cs="Arial"/>
            </w:rPr>
            <m:t>=</m:t>
          </m:r>
          <m:d>
            <m:dPr>
              <m:begChr m:val="{"/>
              <m:endChr m:val=""/>
              <m:ctrlPr>
                <w:rPr>
                  <w:rFonts w:ascii="Cambria Math" w:eastAsiaTheme="minorEastAsia" w:hAnsi="Cambria Math" w:cs="Arial"/>
                  <w:i/>
                </w:rPr>
              </m:ctrlPr>
            </m:dPr>
            <m:e>
              <m:eqArr>
                <m:eqArrPr>
                  <m:ctrlPr>
                    <w:rPr>
                      <w:rFonts w:ascii="Cambria Math" w:eastAsiaTheme="minorEastAsia" w:hAnsi="Cambria Math" w:cs="Arial"/>
                      <w:i/>
                    </w:rPr>
                  </m:ctrlPr>
                </m:eqArrPr>
                <m:e>
                  <m:f>
                    <m:fPr>
                      <m:ctrlPr>
                        <w:rPr>
                          <w:rFonts w:ascii="Cambria Math" w:eastAsiaTheme="minorEastAsia" w:hAnsi="Cambria Math" w:cs="Arial"/>
                          <w:i/>
                        </w:rPr>
                      </m:ctrlPr>
                    </m:fPr>
                    <m:num>
                      <m:sSub>
                        <m:sSubPr>
                          <m:ctrlPr>
                            <w:rPr>
                              <w:rFonts w:ascii="Cambria Math" w:hAnsi="Cambria Math" w:cs="Arial"/>
                              <w:i/>
                            </w:rPr>
                          </m:ctrlPr>
                        </m:sSubPr>
                        <m:e>
                          <m:r>
                            <w:rPr>
                              <w:rFonts w:ascii="Cambria Math" w:hAnsi="Cambria Math" w:cs="Arial"/>
                            </w:rPr>
                            <m:t>N</m:t>
                          </m:r>
                        </m:e>
                        <m:sub>
                          <m:r>
                            <w:rPr>
                              <w:rFonts w:ascii="Cambria Math" w:hAnsi="Cambria Math" w:cs="Arial"/>
                            </w:rPr>
                            <m:t>ij</m:t>
                          </m:r>
                        </m:sub>
                      </m:sSub>
                    </m:num>
                    <m:den>
                      <m:sSub>
                        <m:sSubPr>
                          <m:ctrlPr>
                            <w:rPr>
                              <w:rFonts w:ascii="Cambria Math" w:hAnsi="Cambria Math" w:cs="Arial"/>
                              <w:i/>
                            </w:rPr>
                          </m:ctrlPr>
                        </m:sSubPr>
                        <m:e>
                          <m:r>
                            <w:rPr>
                              <w:rFonts w:ascii="Cambria Math" w:hAnsi="Cambria Math" w:cs="Arial"/>
                            </w:rPr>
                            <m:t>N</m:t>
                          </m:r>
                        </m:e>
                        <m:sub>
                          <m:r>
                            <w:rPr>
                              <w:rFonts w:ascii="Cambria Math" w:hAnsi="Cambria Math" w:cs="Arial"/>
                            </w:rPr>
                            <m:t>i</m:t>
                          </m:r>
                        </m:sub>
                      </m:sSub>
                    </m:den>
                  </m:f>
                  <m:r>
                    <w:rPr>
                      <w:rFonts w:ascii="Cambria Math" w:eastAsiaTheme="minorEastAsia" w:hAnsi="Cambria Math" w:cs="Arial"/>
                    </w:rPr>
                    <m:t xml:space="preserve">, </m:t>
                  </m:r>
                  <m:sSub>
                    <m:sSubPr>
                      <m:ctrlPr>
                        <w:rPr>
                          <w:rFonts w:ascii="Cambria Math" w:hAnsi="Cambria Math" w:cs="Arial"/>
                          <w:i/>
                        </w:rPr>
                      </m:ctrlPr>
                    </m:sSubPr>
                    <m:e>
                      <m:r>
                        <w:rPr>
                          <w:rFonts w:ascii="Cambria Math" w:hAnsi="Cambria Math" w:cs="Arial"/>
                        </w:rPr>
                        <m:t xml:space="preserve">      </m:t>
                      </m:r>
                      <m:r>
                        <w:rPr>
                          <w:rFonts w:ascii="Cambria Math" w:hAnsi="Cambria Math" w:cs="Arial"/>
                        </w:rPr>
                        <m:t>N</m:t>
                      </m:r>
                    </m:e>
                    <m:sub>
                      <m:r>
                        <w:rPr>
                          <w:rFonts w:ascii="Cambria Math" w:hAnsi="Cambria Math" w:cs="Arial"/>
                        </w:rPr>
                        <m:t>i</m:t>
                      </m:r>
                    </m:sub>
                  </m:sSub>
                  <m:r>
                    <w:rPr>
                      <w:rFonts w:ascii="Cambria Math" w:hAnsi="Cambria Math" w:cs="Arial"/>
                    </w:rPr>
                    <m:t>&gt;0</m:t>
                  </m:r>
                </m:e>
                <m:e>
                  <m:r>
                    <w:rPr>
                      <w:rFonts w:ascii="Cambria Math" w:eastAsiaTheme="minorEastAsia" w:hAnsi="Cambria Math" w:cs="Arial"/>
                    </w:rPr>
                    <m:t xml:space="preserve">0,          </m:t>
                  </m:r>
                  <m:sSub>
                    <m:sSubPr>
                      <m:ctrlPr>
                        <w:rPr>
                          <w:rFonts w:ascii="Cambria Math" w:hAnsi="Cambria Math" w:cs="Arial"/>
                          <w:i/>
                        </w:rPr>
                      </m:ctrlPr>
                    </m:sSubPr>
                    <m:e>
                      <m:r>
                        <w:rPr>
                          <w:rFonts w:ascii="Cambria Math" w:hAnsi="Cambria Math" w:cs="Arial"/>
                        </w:rPr>
                        <m:t>N</m:t>
                      </m:r>
                    </m:e>
                    <m:sub>
                      <m:r>
                        <w:rPr>
                          <w:rFonts w:ascii="Cambria Math" w:hAnsi="Cambria Math" w:cs="Arial"/>
                        </w:rPr>
                        <m:t>i</m:t>
                      </m:r>
                    </m:sub>
                  </m:sSub>
                  <m:r>
                    <w:rPr>
                      <w:rFonts w:ascii="Cambria Math" w:eastAsiaTheme="minorEastAsia" w:hAnsi="Cambria Math" w:cs="Arial"/>
                    </w:rPr>
                    <m:t xml:space="preserve">=0 </m:t>
                  </m:r>
                </m:e>
              </m:eqArr>
            </m:e>
          </m:d>
          <m:r>
            <w:rPr>
              <w:rFonts w:ascii="Cambria Math" w:eastAsiaTheme="minorEastAsia" w:hAnsi="Cambria Math" w:cs="Arial"/>
            </w:rPr>
            <m:t xml:space="preserve">                                                                    (5)</m:t>
          </m:r>
        </m:oMath>
      </m:oMathPara>
    </w:p>
    <w:p w14:paraId="20585352" w14:textId="77777777" w:rsidR="00016C82" w:rsidRPr="00016C82" w:rsidRDefault="00016C82" w:rsidP="00016C82">
      <w:pPr>
        <w:spacing w:line="360" w:lineRule="auto"/>
        <w:jc w:val="both"/>
        <w:rPr>
          <w:rFonts w:ascii="Arial" w:hAnsi="Arial" w:cs="Arial"/>
        </w:rPr>
      </w:pPr>
      <w:r w:rsidRPr="00016C82">
        <w:rPr>
          <w:rFonts w:ascii="Arial" w:hAnsi="Arial" w:cs="Arial"/>
        </w:rPr>
        <w:t>This estimator satisfies the stochastic constraints but differs from P due to finite-sample variability.</w:t>
      </w:r>
    </w:p>
    <w:p w14:paraId="77812935" w14:textId="77777777" w:rsidR="00016C82" w:rsidRPr="00016C82" w:rsidRDefault="00016C82" w:rsidP="00016C82">
      <w:pPr>
        <w:spacing w:line="360" w:lineRule="auto"/>
        <w:jc w:val="both"/>
        <w:rPr>
          <w:rFonts w:ascii="Arial" w:hAnsi="Arial" w:cs="Arial"/>
        </w:rPr>
      </w:pPr>
      <w:r w:rsidRPr="00016C82">
        <w:rPr>
          <w:rFonts w:ascii="Arial" w:hAnsi="Arial" w:cs="Arial"/>
          <w:b/>
          <w:bCs/>
        </w:rPr>
        <w:t xml:space="preserve"> 2.5 Perturbation Representation</w:t>
      </w:r>
    </w:p>
    <w:p w14:paraId="3116CDD7" w14:textId="77777777" w:rsidR="00016C82" w:rsidRPr="00016C82" w:rsidRDefault="00016C82" w:rsidP="00016C82">
      <w:pPr>
        <w:spacing w:line="360" w:lineRule="auto"/>
        <w:jc w:val="both"/>
        <w:rPr>
          <w:rFonts w:ascii="Arial" w:hAnsi="Arial" w:cs="Arial"/>
        </w:rPr>
      </w:pPr>
      <w:r w:rsidRPr="00016C82">
        <w:rPr>
          <w:rFonts w:ascii="Arial" w:hAnsi="Arial" w:cs="Arial"/>
        </w:rPr>
        <w:t xml:space="preserve">Perturbation analysis studies how small changes in the transition matrix </w:t>
      </w:r>
      <m:oMath>
        <m:r>
          <w:rPr>
            <w:rFonts w:ascii="Cambria Math" w:eastAsiaTheme="minorEastAsia" w:hAnsi="Cambria Math" w:cs="Arial"/>
          </w:rPr>
          <m:t>P</m:t>
        </m:r>
      </m:oMath>
      <w:r w:rsidRPr="00016C82">
        <w:rPr>
          <w:rFonts w:ascii="Arial" w:hAnsi="Arial" w:cs="Arial"/>
        </w:rPr>
        <w:t xml:space="preserve"> affect the stationary distribution </w:t>
      </w:r>
      <m:oMath>
        <m:r>
          <m:rPr>
            <m:sty m:val="p"/>
          </m:rPr>
          <w:rPr>
            <w:rFonts w:ascii="Cambria Math" w:hAnsi="Cambria Math" w:cs="Arial"/>
          </w:rPr>
          <m:t>π</m:t>
        </m:r>
      </m:oMath>
      <w:r w:rsidRPr="00016C82">
        <w:rPr>
          <w:rFonts w:ascii="Arial" w:hAnsi="Arial" w:cs="Arial"/>
        </w:rPr>
        <w:t xml:space="preserve">. This is useful because empirical estimates of </w:t>
      </w:r>
      <m:oMath>
        <m:r>
          <w:rPr>
            <w:rFonts w:ascii="Cambria Math" w:eastAsiaTheme="minorEastAsia" w:hAnsi="Cambria Math" w:cs="Arial"/>
          </w:rPr>
          <m:t>P</m:t>
        </m:r>
      </m:oMath>
      <w:r w:rsidRPr="00016C82">
        <w:rPr>
          <w:rFonts w:ascii="Arial" w:hAnsi="Arial" w:cs="Arial"/>
        </w:rPr>
        <w:t xml:space="preserve"> are noisy, especially with real world epidemic data.</w:t>
      </w:r>
    </w:p>
    <w:p w14:paraId="52E3870C" w14:textId="77777777" w:rsidR="00016C82" w:rsidRPr="00016C82" w:rsidRDefault="00016C82" w:rsidP="00016C82">
      <w:pPr>
        <w:spacing w:line="360" w:lineRule="auto"/>
        <w:jc w:val="both"/>
        <w:rPr>
          <w:rFonts w:ascii="Arial" w:hAnsi="Arial" w:cs="Arial"/>
        </w:rPr>
      </w:pPr>
      <w:r w:rsidRPr="00016C82">
        <w:rPr>
          <w:rFonts w:ascii="Arial" w:hAnsi="Arial" w:cs="Arial"/>
        </w:rPr>
        <w:t>The empirical transition matrix can be expressed as a perturbation of the true kernel</w:t>
      </w:r>
    </w:p>
    <w:p w14:paraId="7DC0BE4F" w14:textId="77777777" w:rsidR="00016C82" w:rsidRPr="00016C82" w:rsidRDefault="00016C82" w:rsidP="00016C82">
      <w:pPr>
        <w:spacing w:line="360" w:lineRule="auto"/>
        <w:jc w:val="both"/>
        <w:rPr>
          <w:rFonts w:ascii="Arial" w:eastAsiaTheme="minorEastAsia" w:hAnsi="Arial" w:cs="Arial"/>
        </w:rPr>
      </w:pPr>
      <w:r w:rsidRPr="00016C82">
        <w:rPr>
          <w:rFonts w:ascii="Arial" w:eastAsiaTheme="minorEastAsia" w:hAnsi="Arial" w:cs="Arial"/>
        </w:rPr>
        <w:t xml:space="preserve">                                                                     </w:t>
      </w:r>
      <m:oMath>
        <m:acc>
          <m:accPr>
            <m:chr m:val="̃"/>
            <m:ctrlPr>
              <w:rPr>
                <w:rFonts w:ascii="Cambria Math" w:eastAsiaTheme="minorEastAsia" w:hAnsi="Cambria Math" w:cs="Arial"/>
                <w:i/>
              </w:rPr>
            </m:ctrlPr>
          </m:accPr>
          <m:e>
            <m:r>
              <w:rPr>
                <w:rFonts w:ascii="Cambria Math" w:eastAsiaTheme="minorEastAsia" w:hAnsi="Cambria Math" w:cs="Arial"/>
              </w:rPr>
              <m:t>P</m:t>
            </m:r>
          </m:e>
        </m:acc>
        <m:r>
          <w:rPr>
            <w:rFonts w:ascii="Cambria Math" w:eastAsiaTheme="minorEastAsia" w:hAnsi="Cambria Math" w:cs="Arial"/>
          </w:rPr>
          <m:t>=P+ε∆                                                                      (6)</m:t>
        </m:r>
      </m:oMath>
    </w:p>
    <w:p w14:paraId="6651CC91" w14:textId="77777777" w:rsidR="00016C82" w:rsidRPr="00016C82" w:rsidRDefault="00016C82" w:rsidP="00016C82">
      <w:pPr>
        <w:spacing w:line="360" w:lineRule="auto"/>
        <w:jc w:val="both"/>
        <w:rPr>
          <w:rFonts w:ascii="Arial" w:eastAsiaTheme="minorEastAsia" w:hAnsi="Arial" w:cs="Arial"/>
        </w:rPr>
      </w:pPr>
      <m:oMath>
        <m:r>
          <w:rPr>
            <w:rFonts w:ascii="Cambria Math" w:eastAsiaTheme="minorEastAsia" w:hAnsi="Cambria Math" w:cs="Arial"/>
          </w:rPr>
          <m:t>∆</m:t>
        </m:r>
      </m:oMath>
      <w:r w:rsidRPr="00016C82">
        <w:rPr>
          <w:rFonts w:ascii="Arial" w:eastAsiaTheme="minorEastAsia" w:hAnsi="Arial" w:cs="Arial"/>
        </w:rPr>
        <w:t xml:space="preserve"> represents a structured perturbation (e.g., smoothing, regularization, or misspecification),</w:t>
      </w:r>
    </w:p>
    <w:p w14:paraId="6B21B7DB" w14:textId="77777777" w:rsidR="00016C82" w:rsidRPr="00016C82" w:rsidRDefault="00016C82" w:rsidP="00016C82">
      <w:pPr>
        <w:spacing w:line="360" w:lineRule="auto"/>
        <w:jc w:val="both"/>
        <w:rPr>
          <w:rFonts w:ascii="Arial" w:eastAsiaTheme="minorEastAsia" w:hAnsi="Arial" w:cs="Arial"/>
        </w:rPr>
      </w:pPr>
      <m:oMath>
        <m:r>
          <w:rPr>
            <w:rFonts w:ascii="Cambria Math" w:eastAsiaTheme="minorEastAsia" w:hAnsi="Cambria Math" w:cs="Arial"/>
          </w:rPr>
          <m:t>ε</m:t>
        </m:r>
      </m:oMath>
      <w:r w:rsidRPr="00016C82">
        <w:rPr>
          <w:rFonts w:ascii="Arial" w:eastAsiaTheme="minorEastAsia" w:hAnsi="Arial" w:cs="Arial"/>
        </w:rPr>
        <w:t xml:space="preserve"> &gt; 0 controls the perturbation magnitude. Perturbation matrix  </w:t>
      </w:r>
      <m:oMath>
        <m:r>
          <w:rPr>
            <w:rFonts w:ascii="Cambria Math" w:eastAsiaTheme="minorEastAsia" w:hAnsi="Cambria Math" w:cs="Arial"/>
          </w:rPr>
          <m:t>∆</m:t>
        </m:r>
      </m:oMath>
      <w:r w:rsidRPr="00016C82">
        <w:rPr>
          <w:rFonts w:ascii="Arial" w:eastAsiaTheme="minorEastAsia" w:hAnsi="Arial" w:cs="Arial"/>
        </w:rPr>
        <w:t xml:space="preserve"> satisfies </w:t>
      </w:r>
    </w:p>
    <w:p w14:paraId="07973CF4" w14:textId="77777777" w:rsidR="00016C82" w:rsidRPr="00016C82" w:rsidRDefault="00016C82" w:rsidP="00016C82">
      <w:pPr>
        <w:spacing w:line="360" w:lineRule="auto"/>
        <w:ind w:left="2160" w:firstLine="720"/>
        <w:jc w:val="both"/>
        <w:rPr>
          <w:rFonts w:ascii="Arial" w:eastAsiaTheme="minorEastAsia" w:hAnsi="Arial" w:cs="Arial"/>
        </w:rPr>
      </w:pPr>
      <m:oMathPara>
        <m:oMath>
          <m:r>
            <w:rPr>
              <w:rFonts w:ascii="Cambria Math" w:hAnsi="Cambria Math" w:cs="Arial"/>
            </w:rPr>
            <m:t xml:space="preserve">                </m:t>
          </m:r>
          <m:nary>
            <m:naryPr>
              <m:chr m:val="∑"/>
              <m:limLoc m:val="subSup"/>
              <m:ctrlPr>
                <w:rPr>
                  <w:rFonts w:ascii="Cambria Math" w:hAnsi="Cambria Math" w:cs="Arial"/>
                  <w:i/>
                </w:rPr>
              </m:ctrlPr>
            </m:naryPr>
            <m:sub>
              <m:r>
                <w:rPr>
                  <w:rFonts w:ascii="Cambria Math" w:hAnsi="Cambria Math" w:cs="Arial"/>
                </w:rPr>
                <m:t>j=1</m:t>
              </m:r>
            </m:sub>
            <m:sup>
              <m:r>
                <w:rPr>
                  <w:rFonts w:ascii="Cambria Math" w:hAnsi="Cambria Math" w:cs="Arial"/>
                </w:rPr>
                <m:t>d</m:t>
              </m:r>
            </m:sup>
            <m:e>
              <m:sSub>
                <m:sSubPr>
                  <m:ctrlPr>
                    <w:rPr>
                      <w:rFonts w:ascii="Cambria Math" w:hAnsi="Cambria Math" w:cs="Arial"/>
                      <w:i/>
                    </w:rPr>
                  </m:ctrlPr>
                </m:sSubPr>
                <m:e>
                  <m:r>
                    <w:rPr>
                      <w:rFonts w:ascii="Cambria Math" w:eastAsiaTheme="minorEastAsia" w:hAnsi="Cambria Math" w:cs="Arial"/>
                    </w:rPr>
                    <m:t>∆</m:t>
                  </m:r>
                </m:e>
                <m:sub>
                  <m:r>
                    <w:rPr>
                      <w:rFonts w:ascii="Cambria Math" w:hAnsi="Cambria Math" w:cs="Arial"/>
                    </w:rPr>
                    <m:t>ij</m:t>
                  </m:r>
                </m:sub>
              </m:sSub>
              <m:r>
                <w:rPr>
                  <w:rFonts w:ascii="Cambria Math" w:hAnsi="Cambria Math" w:cs="Arial"/>
                </w:rPr>
                <m:t>=0</m:t>
              </m:r>
              <m:r>
                <m:rPr>
                  <m:sty m:val="bi"/>
                </m:rPr>
                <w:rPr>
                  <w:rFonts w:ascii="Cambria Math" w:hAnsi="Cambria Math" w:cs="Arial"/>
                </w:rPr>
                <m:t>, ∀i</m:t>
              </m:r>
            </m:e>
          </m:nary>
          <m:r>
            <w:rPr>
              <w:rFonts w:ascii="Cambria Math" w:hAnsi="Cambria Math" w:cs="Arial"/>
            </w:rPr>
            <m:t xml:space="preserve">                                                                                 (7)</m:t>
          </m:r>
        </m:oMath>
      </m:oMathPara>
    </w:p>
    <w:p w14:paraId="500A21CC" w14:textId="77777777" w:rsidR="00016C82" w:rsidRPr="00016C82" w:rsidRDefault="00016C82" w:rsidP="00016C82">
      <w:pPr>
        <w:spacing w:line="360" w:lineRule="auto"/>
        <w:jc w:val="both"/>
        <w:rPr>
          <w:rFonts w:ascii="Arial" w:hAnsi="Arial" w:cs="Arial"/>
        </w:rPr>
      </w:pPr>
      <w:r w:rsidRPr="00016C82">
        <w:rPr>
          <w:rFonts w:ascii="Arial" w:hAnsi="Arial" w:cs="Arial"/>
        </w:rPr>
        <w:t xml:space="preserve">ensuring </w:t>
      </w:r>
      <m:oMath>
        <m:acc>
          <m:accPr>
            <m:chr m:val="̃"/>
            <m:ctrlPr>
              <w:rPr>
                <w:rFonts w:ascii="Cambria Math" w:eastAsiaTheme="minorEastAsia" w:hAnsi="Cambria Math" w:cs="Arial"/>
                <w:i/>
              </w:rPr>
            </m:ctrlPr>
          </m:accPr>
          <m:e>
            <m:r>
              <w:rPr>
                <w:rFonts w:ascii="Cambria Math" w:eastAsiaTheme="minorEastAsia" w:hAnsi="Cambria Math" w:cs="Arial"/>
              </w:rPr>
              <m:t>P</m:t>
            </m:r>
          </m:e>
        </m:acc>
      </m:oMath>
      <w:r w:rsidRPr="00016C82">
        <w:rPr>
          <w:rFonts w:ascii="Arial" w:hAnsi="Arial" w:cs="Arial"/>
        </w:rPr>
        <w:t xml:space="preserve"> remains row-stochastic.</w:t>
      </w:r>
    </w:p>
    <w:p w14:paraId="2FBF820D" w14:textId="77777777" w:rsidR="00016C82" w:rsidRPr="00016C82" w:rsidRDefault="00016C82" w:rsidP="00016C82">
      <w:pPr>
        <w:spacing w:line="360" w:lineRule="auto"/>
        <w:jc w:val="both"/>
        <w:rPr>
          <w:rFonts w:ascii="Arial" w:hAnsi="Arial" w:cs="Arial"/>
          <w:b/>
          <w:bCs/>
        </w:rPr>
      </w:pPr>
      <w:r w:rsidRPr="00016C82">
        <w:rPr>
          <w:rFonts w:ascii="Arial" w:hAnsi="Arial" w:cs="Arial"/>
          <w:b/>
          <w:bCs/>
        </w:rPr>
        <w:t>Theorem 1: Stability of the Stationary Distribution (</w:t>
      </w:r>
      <w:proofErr w:type="spellStart"/>
      <w:r w:rsidRPr="00016C82">
        <w:rPr>
          <w:rFonts w:ascii="Arial" w:hAnsi="Arial" w:cs="Arial"/>
          <w:b/>
          <w:bCs/>
        </w:rPr>
        <w:t>Mitrophanov</w:t>
      </w:r>
      <w:proofErr w:type="spellEnd"/>
      <w:r w:rsidRPr="00016C82">
        <w:rPr>
          <w:rFonts w:ascii="Arial" w:hAnsi="Arial" w:cs="Arial"/>
          <w:b/>
          <w:bCs/>
        </w:rPr>
        <w:t>, 2005)</w:t>
      </w:r>
    </w:p>
    <w:p w14:paraId="60ECF8A0" w14:textId="77777777" w:rsidR="00016C82" w:rsidRPr="00016C82" w:rsidRDefault="00016C82" w:rsidP="00016C82">
      <w:pPr>
        <w:spacing w:line="360" w:lineRule="auto"/>
        <w:jc w:val="both"/>
        <w:rPr>
          <w:rFonts w:ascii="Arial" w:hAnsi="Arial" w:cs="Arial"/>
        </w:rPr>
      </w:pPr>
      <w:r w:rsidRPr="00016C82">
        <w:rPr>
          <w:rFonts w:ascii="Arial" w:hAnsi="Arial" w:cs="Arial"/>
        </w:rPr>
        <w:t xml:space="preserve">Let </w:t>
      </w:r>
      <m:oMath>
        <m:r>
          <w:rPr>
            <w:rFonts w:ascii="Cambria Math" w:eastAsiaTheme="minorEastAsia" w:hAnsi="Cambria Math" w:cs="Arial"/>
          </w:rPr>
          <m:t>P</m:t>
        </m:r>
      </m:oMath>
      <w:r w:rsidRPr="00016C82">
        <w:rPr>
          <w:rFonts w:ascii="Arial" w:hAnsi="Arial" w:cs="Arial"/>
        </w:rPr>
        <w:t xml:space="preserve"> be the transition matrix of an irreducible, aperiodic Markov chain on a finite state space </w:t>
      </w:r>
      <m:oMath>
        <m:r>
          <w:rPr>
            <w:rFonts w:ascii="Cambria Math" w:hAnsi="Cambria Math" w:cs="Arial"/>
          </w:rPr>
          <m:t>ℵ</m:t>
        </m:r>
      </m:oMath>
      <w:r w:rsidRPr="00016C82">
        <w:rPr>
          <w:rFonts w:ascii="Arial" w:hAnsi="Arial" w:cs="Arial"/>
        </w:rPr>
        <w:t xml:space="preserve">, with a unique stationary distribution </w:t>
      </w:r>
      <m:oMath>
        <m:r>
          <m:rPr>
            <m:sty m:val="p"/>
          </m:rPr>
          <w:rPr>
            <w:rFonts w:ascii="Cambria Math" w:hAnsi="Cambria Math" w:cs="Arial"/>
          </w:rPr>
          <m:t>π</m:t>
        </m:r>
      </m:oMath>
      <w:r w:rsidRPr="00016C82">
        <w:rPr>
          <w:rFonts w:ascii="Arial" w:hAnsi="Arial" w:cs="Arial"/>
        </w:rPr>
        <w:t xml:space="preserve">.  </w:t>
      </w:r>
    </w:p>
    <w:p w14:paraId="7394CB34" w14:textId="77777777" w:rsidR="00016C82" w:rsidRDefault="00016C82" w:rsidP="00016C82">
      <w:pPr>
        <w:spacing w:line="360" w:lineRule="auto"/>
        <w:jc w:val="both"/>
        <w:rPr>
          <w:rFonts w:ascii="Arial" w:eastAsiaTheme="minorEastAsia" w:hAnsi="Arial" w:cs="Arial"/>
          <w:iCs/>
        </w:rPr>
      </w:pPr>
      <w:r w:rsidRPr="00016C82">
        <w:rPr>
          <w:rFonts w:ascii="Arial" w:hAnsi="Arial" w:cs="Arial"/>
        </w:rPr>
        <w:t xml:space="preserve">Let </w:t>
      </w:r>
      <w:r w:rsidRPr="00016C82">
        <w:rPr>
          <w:rFonts w:ascii="Arial" w:eastAsiaTheme="minorEastAsia" w:hAnsi="Arial" w:cs="Arial"/>
          <w:i/>
        </w:rPr>
        <w:t xml:space="preserve"> </w:t>
      </w:r>
      <m:oMath>
        <m:acc>
          <m:accPr>
            <m:chr m:val="̃"/>
            <m:ctrlPr>
              <w:rPr>
                <w:rFonts w:ascii="Cambria Math" w:eastAsiaTheme="minorEastAsia" w:hAnsi="Cambria Math" w:cs="Arial"/>
                <w:i/>
              </w:rPr>
            </m:ctrlPr>
          </m:accPr>
          <m:e>
            <m:r>
              <w:rPr>
                <w:rFonts w:ascii="Cambria Math" w:eastAsiaTheme="minorEastAsia" w:hAnsi="Cambria Math" w:cs="Arial"/>
              </w:rPr>
              <m:t>P</m:t>
            </m:r>
          </m:e>
        </m:acc>
        <m:r>
          <w:rPr>
            <w:rFonts w:ascii="Cambria Math" w:eastAsiaTheme="minorEastAsia" w:hAnsi="Cambria Math" w:cs="Arial"/>
          </w:rPr>
          <m:t>=P+ε∆</m:t>
        </m:r>
      </m:oMath>
      <w:r w:rsidRPr="00016C82">
        <w:rPr>
          <w:rFonts w:ascii="Arial" w:eastAsiaTheme="minorEastAsia" w:hAnsi="Arial" w:cs="Arial"/>
          <w:i/>
        </w:rPr>
        <w:t xml:space="preserve"> </w:t>
      </w:r>
      <w:r w:rsidRPr="00016C82">
        <w:rPr>
          <w:rFonts w:ascii="Arial" w:eastAsiaTheme="minorEastAsia" w:hAnsi="Arial" w:cs="Arial"/>
          <w:iCs/>
        </w:rPr>
        <w:t>be a perturbed transition matrix satisfying</w:t>
      </w:r>
    </w:p>
    <w:p w14:paraId="040E1447" w14:textId="4D46B41B" w:rsidR="00016C82" w:rsidRPr="00016C82" w:rsidRDefault="00A8246E" w:rsidP="00BF3FBB">
      <w:pPr>
        <w:spacing w:line="360" w:lineRule="auto"/>
        <w:ind w:left="2160" w:firstLine="720"/>
        <w:jc w:val="both"/>
        <w:rPr>
          <w:rFonts w:ascii="Arial" w:eastAsiaTheme="minorEastAsia" w:hAnsi="Arial" w:cs="Arial"/>
          <w:iCs/>
        </w:rPr>
      </w:pPr>
      <m:oMathPara>
        <m:oMath>
          <m:sSub>
            <m:sSubPr>
              <m:ctrlPr>
                <w:rPr>
                  <w:rFonts w:ascii="Cambria Math" w:hAnsi="Cambria Math" w:cs="Arial"/>
                  <w:i/>
                </w:rPr>
              </m:ctrlPr>
            </m:sSubPr>
            <m:e>
              <m:d>
                <m:dPr>
                  <m:begChr m:val="‖"/>
                  <m:endChr m:val="‖"/>
                  <m:ctrlPr>
                    <w:rPr>
                      <w:rFonts w:ascii="Cambria Math" w:hAnsi="Cambria Math" w:cs="Arial"/>
                      <w:i/>
                    </w:rPr>
                  </m:ctrlPr>
                </m:dPr>
                <m:e>
                  <w:bookmarkStart w:id="0" w:name="_Hlk220232148"/>
                  <m:acc>
                    <m:accPr>
                      <m:chr m:val="̃"/>
                      <m:ctrlPr>
                        <w:rPr>
                          <w:rFonts w:ascii="Cambria Math" w:eastAsiaTheme="minorEastAsia" w:hAnsi="Cambria Math" w:cs="Arial"/>
                          <w:i/>
                        </w:rPr>
                      </m:ctrlPr>
                    </m:accPr>
                    <m:e>
                      <m:r>
                        <w:rPr>
                          <w:rFonts w:ascii="Cambria Math" w:eastAsiaTheme="minorEastAsia" w:hAnsi="Cambria Math" w:cs="Arial"/>
                        </w:rPr>
                        <m:t>P</m:t>
                      </m:r>
                    </m:e>
                  </m:acc>
                  <w:bookmarkEnd w:id="0"/>
                  <m:r>
                    <m:rPr>
                      <m:sty m:val="p"/>
                    </m:rPr>
                    <w:rPr>
                      <w:rFonts w:ascii="Cambria Math" w:hAnsi="Cambria Math" w:cs="Arial"/>
                    </w:rPr>
                    <m:t>-</m:t>
                  </m:r>
                  <m:r>
                    <w:rPr>
                      <w:rFonts w:ascii="Cambria Math" w:eastAsiaTheme="minorEastAsia" w:hAnsi="Cambria Math" w:cs="Arial"/>
                    </w:rPr>
                    <m:t>P</m:t>
                  </m:r>
                </m:e>
              </m:d>
            </m:e>
            <m:sub>
              <m:r>
                <w:rPr>
                  <w:rFonts w:ascii="Cambria Math" w:hAnsi="Cambria Math" w:cs="Arial"/>
                </w:rPr>
                <m:t>TV</m:t>
              </m:r>
            </m:sub>
          </m:sSub>
          <m:r>
            <w:rPr>
              <w:rFonts w:ascii="Cambria Math" w:hAnsi="Cambria Math" w:cs="Arial"/>
            </w:rPr>
            <m:t>≤</m:t>
          </m:r>
          <m:r>
            <w:rPr>
              <w:rFonts w:ascii="Cambria Math" w:hAnsi="Cambria Math" w:cs="Arial"/>
            </w:rPr>
            <m:t>ε</m:t>
          </m:r>
          <m:r>
            <w:rPr>
              <w:rFonts w:ascii="Cambria Math" w:hAnsi="Cambria Math" w:cs="Arial"/>
            </w:rPr>
            <m:t xml:space="preserve">.                                              </m:t>
          </m:r>
          <m:r>
            <w:rPr>
              <w:rFonts w:ascii="Cambria Math" w:hAnsi="Cambria Math" w:cs="Arial"/>
            </w:rPr>
            <m:t xml:space="preserve">                                                   (8)</m:t>
          </m:r>
        </m:oMath>
      </m:oMathPara>
    </w:p>
    <w:p w14:paraId="1A5560AF" w14:textId="77777777" w:rsidR="00016C82" w:rsidRDefault="00016C82" w:rsidP="00016C82">
      <w:pPr>
        <w:spacing w:line="360" w:lineRule="auto"/>
        <w:jc w:val="both"/>
        <w:rPr>
          <w:rFonts w:ascii="Arial" w:hAnsi="Arial" w:cs="Arial"/>
        </w:rPr>
      </w:pPr>
      <w:r w:rsidRPr="00016C82">
        <w:rPr>
          <w:rFonts w:ascii="Arial" w:hAnsi="Arial" w:cs="Arial"/>
        </w:rPr>
        <w:t xml:space="preserve">Then the stationary distribution </w:t>
      </w:r>
      <m:oMath>
        <m:acc>
          <m:accPr>
            <m:chr m:val="̃"/>
            <m:ctrlPr>
              <w:rPr>
                <w:rFonts w:ascii="Cambria Math" w:eastAsiaTheme="minorEastAsia" w:hAnsi="Cambria Math" w:cs="Arial"/>
                <w:i/>
              </w:rPr>
            </m:ctrlPr>
          </m:accPr>
          <m:e>
            <m:r>
              <m:rPr>
                <m:sty m:val="p"/>
              </m:rPr>
              <w:rPr>
                <w:rFonts w:ascii="Cambria Math" w:hAnsi="Cambria Math" w:cs="Arial"/>
              </w:rPr>
              <m:t>π</m:t>
            </m:r>
          </m:e>
        </m:acc>
      </m:oMath>
      <w:r w:rsidRPr="00016C82">
        <w:rPr>
          <w:rFonts w:ascii="Arial" w:hAnsi="Arial" w:cs="Arial"/>
        </w:rPr>
        <w:t xml:space="preserve"> of </w:t>
      </w:r>
      <m:oMath>
        <m:acc>
          <m:accPr>
            <m:chr m:val="̃"/>
            <m:ctrlPr>
              <w:rPr>
                <w:rFonts w:ascii="Cambria Math" w:eastAsiaTheme="minorEastAsia" w:hAnsi="Cambria Math" w:cs="Arial"/>
                <w:i/>
              </w:rPr>
            </m:ctrlPr>
          </m:accPr>
          <m:e>
            <m:r>
              <w:rPr>
                <w:rFonts w:ascii="Cambria Math" w:eastAsiaTheme="minorEastAsia" w:hAnsi="Cambria Math" w:cs="Arial"/>
              </w:rPr>
              <m:t>P</m:t>
            </m:r>
          </m:e>
        </m:acc>
      </m:oMath>
      <w:r w:rsidRPr="00016C82">
        <w:rPr>
          <w:rFonts w:ascii="Arial" w:hAnsi="Arial" w:cs="Arial"/>
        </w:rPr>
        <w:t xml:space="preserve"> satisfies</w:t>
      </w:r>
    </w:p>
    <w:p w14:paraId="68A0FF7F" w14:textId="045BCAA7" w:rsidR="00016C82" w:rsidRPr="00016C82" w:rsidRDefault="00A8246E" w:rsidP="00016C82">
      <w:pPr>
        <w:spacing w:line="360" w:lineRule="auto"/>
        <w:jc w:val="both"/>
        <w:rPr>
          <w:rFonts w:ascii="Arial" w:hAnsi="Arial" w:cs="Arial"/>
        </w:rPr>
      </w:pPr>
      <m:oMathPara>
        <m:oMath>
          <m:sSub>
            <m:sSubPr>
              <m:ctrlPr>
                <w:rPr>
                  <w:rFonts w:ascii="Cambria Math" w:hAnsi="Cambria Math" w:cs="Arial"/>
                  <w:i/>
                </w:rPr>
              </m:ctrlPr>
            </m:sSubPr>
            <m:e>
              <m:d>
                <m:dPr>
                  <m:begChr m:val="‖"/>
                  <m:endChr m:val="‖"/>
                  <m:ctrlPr>
                    <w:rPr>
                      <w:rFonts w:ascii="Cambria Math" w:hAnsi="Cambria Math" w:cs="Arial"/>
                      <w:i/>
                    </w:rPr>
                  </m:ctrlPr>
                </m:dPr>
                <m:e>
                  <m:acc>
                    <m:accPr>
                      <m:chr m:val="̃"/>
                      <m:ctrlPr>
                        <w:rPr>
                          <w:rFonts w:ascii="Cambria Math" w:eastAsiaTheme="minorEastAsia" w:hAnsi="Cambria Math" w:cs="Arial"/>
                          <w:i/>
                        </w:rPr>
                      </m:ctrlPr>
                    </m:accPr>
                    <m:e>
                      <m:r>
                        <m:rPr>
                          <m:sty m:val="p"/>
                        </m:rPr>
                        <w:rPr>
                          <w:rFonts w:ascii="Cambria Math" w:hAnsi="Cambria Math" w:cs="Arial"/>
                        </w:rPr>
                        <m:t>π</m:t>
                      </m:r>
                    </m:e>
                  </m:acc>
                  <m:r>
                    <m:rPr>
                      <m:sty m:val="p"/>
                    </m:rPr>
                    <w:rPr>
                      <w:rFonts w:ascii="Cambria Math" w:hAnsi="Cambria Math" w:cs="Arial"/>
                    </w:rPr>
                    <m:t>-π</m:t>
                  </m:r>
                </m:e>
              </m:d>
            </m:e>
            <m:sub>
              <m:r>
                <w:rPr>
                  <w:rFonts w:ascii="Cambria Math" w:hAnsi="Cambria Math" w:cs="Arial"/>
                </w:rPr>
                <m:t>TV</m:t>
              </m:r>
            </m:sub>
          </m:sSub>
          <m:r>
            <w:rPr>
              <w:rFonts w:ascii="Cambria Math" w:hAnsi="Cambria Math" w:cs="Arial"/>
            </w:rPr>
            <m:t>≤</m:t>
          </m:r>
          <m:f>
            <m:fPr>
              <m:ctrlPr>
                <w:rPr>
                  <w:rFonts w:ascii="Cambria Math" w:hAnsi="Cambria Math" w:cs="Arial"/>
                  <w:i/>
                </w:rPr>
              </m:ctrlPr>
            </m:fPr>
            <m:num>
              <m:r>
                <w:rPr>
                  <w:rFonts w:ascii="Cambria Math" w:hAnsi="Cambria Math" w:cs="Arial"/>
                </w:rPr>
                <m:t>2</m:t>
              </m:r>
              <m:r>
                <w:rPr>
                  <w:rFonts w:ascii="Cambria Math" w:hAnsi="Cambria Math" w:cs="Arial"/>
                </w:rPr>
                <m:t>ε</m:t>
              </m:r>
            </m:num>
            <m:den>
              <m:r>
                <w:rPr>
                  <w:rFonts w:ascii="Cambria Math" w:hAnsi="Cambria Math" w:cs="Arial"/>
                </w:rPr>
                <m:t>1-</m:t>
              </m:r>
              <m:r>
                <w:rPr>
                  <w:rFonts w:ascii="Cambria Math" w:hAnsi="Cambria Math" w:cs="Arial"/>
                </w:rPr>
                <m:t>τ</m:t>
              </m:r>
              <m:d>
                <m:dPr>
                  <m:ctrlPr>
                    <w:rPr>
                      <w:rFonts w:ascii="Cambria Math" w:hAnsi="Cambria Math" w:cs="Arial"/>
                      <w:i/>
                    </w:rPr>
                  </m:ctrlPr>
                </m:dPr>
                <m:e>
                  <m:r>
                    <w:rPr>
                      <w:rFonts w:ascii="Cambria Math" w:hAnsi="Cambria Math" w:cs="Arial"/>
                    </w:rPr>
                    <m:t>P</m:t>
                  </m:r>
                </m:e>
              </m:d>
              <m:r>
                <w:rPr>
                  <w:rFonts w:ascii="Cambria Math" w:hAnsi="Cambria Math" w:cs="Arial"/>
                </w:rPr>
                <m:t xml:space="preserve"> </m:t>
              </m:r>
            </m:den>
          </m:f>
          <m:r>
            <w:rPr>
              <w:rFonts w:ascii="Cambria Math" w:hAnsi="Cambria Math" w:cs="Arial"/>
            </w:rPr>
            <m:t xml:space="preserve">                                                             (9)</m:t>
          </m:r>
        </m:oMath>
      </m:oMathPara>
    </w:p>
    <w:p w14:paraId="304D6CEE" w14:textId="77777777" w:rsidR="00016C82" w:rsidRDefault="00016C82" w:rsidP="00016C82">
      <w:pPr>
        <w:spacing w:line="360" w:lineRule="auto"/>
        <w:jc w:val="both"/>
        <w:rPr>
          <w:rFonts w:ascii="Arial" w:eastAsiaTheme="minorEastAsia" w:hAnsi="Arial" w:cs="Arial"/>
        </w:rPr>
      </w:pPr>
      <w:r w:rsidRPr="00016C82">
        <w:rPr>
          <w:rFonts w:ascii="Arial" w:eastAsiaTheme="minorEastAsia" w:hAnsi="Arial" w:cs="Arial"/>
        </w:rPr>
        <w:t>Total variation norm (TV)</w:t>
      </w:r>
    </w:p>
    <w:p w14:paraId="77565FC7" w14:textId="2147D3CA" w:rsidR="00016C82" w:rsidRPr="00016C82" w:rsidRDefault="00A8246E" w:rsidP="00016C82">
      <w:pPr>
        <w:spacing w:line="360" w:lineRule="auto"/>
        <w:jc w:val="both"/>
        <w:rPr>
          <w:rFonts w:ascii="Arial" w:eastAsiaTheme="minorEastAsia" w:hAnsi="Arial" w:cs="Arial"/>
        </w:rPr>
      </w:pPr>
      <m:oMathPara>
        <m:oMath>
          <m:sSub>
            <m:sSubPr>
              <m:ctrlPr>
                <w:rPr>
                  <w:rFonts w:ascii="Cambria Math" w:hAnsi="Cambria Math" w:cs="Arial"/>
                  <w:i/>
                </w:rPr>
              </m:ctrlPr>
            </m:sSubPr>
            <m:e>
              <m:d>
                <m:dPr>
                  <m:begChr m:val="‖"/>
                  <m:endChr m:val="‖"/>
                  <m:ctrlPr>
                    <w:rPr>
                      <w:rFonts w:ascii="Cambria Math" w:hAnsi="Cambria Math" w:cs="Arial"/>
                      <w:i/>
                    </w:rPr>
                  </m:ctrlPr>
                </m:dPr>
                <m:e>
                  <m:acc>
                    <m:accPr>
                      <m:chr m:val="̃"/>
                      <m:ctrlPr>
                        <w:rPr>
                          <w:rFonts w:ascii="Cambria Math" w:eastAsiaTheme="minorEastAsia" w:hAnsi="Cambria Math" w:cs="Arial"/>
                          <w:i/>
                        </w:rPr>
                      </m:ctrlPr>
                    </m:accPr>
                    <m:e>
                      <m:r>
                        <m:rPr>
                          <m:sty m:val="p"/>
                        </m:rPr>
                        <w:rPr>
                          <w:rFonts w:ascii="Cambria Math" w:hAnsi="Cambria Math" w:cs="Arial"/>
                        </w:rPr>
                        <m:t>π</m:t>
                      </m:r>
                    </m:e>
                  </m:acc>
                  <m:r>
                    <m:rPr>
                      <m:sty m:val="p"/>
                    </m:rPr>
                    <w:rPr>
                      <w:rFonts w:ascii="Cambria Math" w:hAnsi="Cambria Math" w:cs="Arial"/>
                    </w:rPr>
                    <m:t>-π</m:t>
                  </m:r>
                </m:e>
              </m:d>
            </m:e>
            <m:sub>
              <m:r>
                <w:rPr>
                  <w:rFonts w:ascii="Cambria Math" w:hAnsi="Cambria Math" w:cs="Arial"/>
                </w:rPr>
                <m:t>TV</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nary>
            <m:naryPr>
              <m:chr m:val="∑"/>
              <m:limLoc m:val="undOvr"/>
              <m:supHide m:val="1"/>
              <m:ctrlPr>
                <w:rPr>
                  <w:rFonts w:ascii="Cambria Math" w:hAnsi="Cambria Math" w:cs="Arial"/>
                  <w:i/>
                </w:rPr>
              </m:ctrlPr>
            </m:naryPr>
            <m:sub>
              <m:r>
                <w:rPr>
                  <w:rFonts w:ascii="Cambria Math" w:hAnsi="Cambria Math" w:cs="Arial"/>
                </w:rPr>
                <m:t>i</m:t>
              </m:r>
              <m:r>
                <w:rPr>
                  <w:rFonts w:ascii="Cambria Math" w:hAnsi="Cambria Math" w:cs="Arial"/>
                </w:rPr>
                <m:t xml:space="preserve"> </m:t>
              </m:r>
              <m:r>
                <w:rPr>
                  <w:rFonts w:ascii="Cambria Math" w:hAnsi="Cambria Math" w:cs="Arial"/>
                </w:rPr>
                <m:t>ϵ</m:t>
              </m:r>
              <m:r>
                <w:rPr>
                  <w:rFonts w:ascii="Cambria Math" w:hAnsi="Cambria Math" w:cs="Arial"/>
                </w:rPr>
                <m:t xml:space="preserve"> ℵ</m:t>
              </m:r>
            </m:sub>
            <m:sup/>
            <m:e>
              <m:d>
                <m:dPr>
                  <m:begChr m:val="|"/>
                  <m:endChr m:val="|"/>
                  <m:ctrlPr>
                    <w:rPr>
                      <w:rFonts w:ascii="Cambria Math" w:hAnsi="Cambria Math" w:cs="Arial"/>
                      <w:i/>
                    </w:rPr>
                  </m:ctrlPr>
                </m:dPr>
                <m:e>
                  <m:acc>
                    <m:accPr>
                      <m:chr m:val="̃"/>
                      <m:ctrlPr>
                        <w:rPr>
                          <w:rFonts w:ascii="Cambria Math" w:eastAsiaTheme="minorEastAsia" w:hAnsi="Cambria Math" w:cs="Arial"/>
                          <w:i/>
                        </w:rPr>
                      </m:ctrlPr>
                    </m:accPr>
                    <m:e>
                      <m:r>
                        <m:rPr>
                          <m:sty m:val="p"/>
                        </m:rPr>
                        <w:rPr>
                          <w:rFonts w:ascii="Cambria Math" w:hAnsi="Cambria Math" w:cs="Arial"/>
                        </w:rPr>
                        <m:t>π</m:t>
                      </m:r>
                    </m:e>
                  </m:acc>
                  <m:d>
                    <m:dPr>
                      <m:ctrlPr>
                        <w:rPr>
                          <w:rFonts w:ascii="Cambria Math" w:eastAsiaTheme="minorEastAsia" w:hAnsi="Cambria Math" w:cs="Arial"/>
                          <w:i/>
                        </w:rPr>
                      </m:ctrlPr>
                    </m:dPr>
                    <m:e>
                      <m:r>
                        <w:rPr>
                          <w:rFonts w:ascii="Cambria Math" w:eastAsiaTheme="minorEastAsia" w:hAnsi="Cambria Math" w:cs="Arial"/>
                        </w:rPr>
                        <m:t>i</m:t>
                      </m:r>
                    </m:e>
                  </m:d>
                  <m:r>
                    <w:rPr>
                      <w:rFonts w:ascii="Cambria Math" w:eastAsiaTheme="minorEastAsia" w:hAnsi="Cambria Math" w:cs="Arial"/>
                    </w:rPr>
                    <m:t>-</m:t>
                  </m:r>
                  <m:r>
                    <m:rPr>
                      <m:sty m:val="p"/>
                    </m:rPr>
                    <w:rPr>
                      <w:rFonts w:ascii="Cambria Math" w:hAnsi="Cambria Math" w:cs="Arial"/>
                    </w:rPr>
                    <m:t>π(i)</m:t>
                  </m:r>
                </m:e>
              </m:d>
            </m:e>
          </m:nary>
          <m:r>
            <w:rPr>
              <w:rFonts w:ascii="Cambria Math" w:hAnsi="Cambria Math" w:cs="Arial"/>
            </w:rPr>
            <m:t xml:space="preserve">                                                (10)</m:t>
          </m:r>
        </m:oMath>
      </m:oMathPara>
    </w:p>
    <w:p w14:paraId="47A55AE4" w14:textId="77777777" w:rsidR="00016C82" w:rsidRPr="00016C82" w:rsidRDefault="00A8246E" w:rsidP="00016C82">
      <w:pPr>
        <w:spacing w:line="360" w:lineRule="auto"/>
        <w:jc w:val="both"/>
        <w:rPr>
          <w:rFonts w:ascii="Arial" w:eastAsiaTheme="minorEastAsia" w:hAnsi="Arial" w:cs="Arial"/>
        </w:rPr>
      </w:pPr>
      <m:oMath>
        <m:sSub>
          <m:sSubPr>
            <m:ctrlPr>
              <w:rPr>
                <w:rFonts w:ascii="Cambria Math" w:hAnsi="Cambria Math" w:cs="Arial"/>
                <w:i/>
              </w:rPr>
            </m:ctrlPr>
          </m:sSubPr>
          <m:e>
            <m:d>
              <m:dPr>
                <m:begChr m:val="‖"/>
                <m:endChr m:val="‖"/>
                <m:ctrlPr>
                  <w:rPr>
                    <w:rFonts w:ascii="Cambria Math" w:hAnsi="Cambria Math" w:cs="Arial"/>
                    <w:i/>
                  </w:rPr>
                </m:ctrlPr>
              </m:dPr>
              <m:e>
                <m:acc>
                  <m:accPr>
                    <m:chr m:val="̃"/>
                    <m:ctrlPr>
                      <w:rPr>
                        <w:rFonts w:ascii="Cambria Math" w:eastAsiaTheme="minorEastAsia" w:hAnsi="Cambria Math" w:cs="Arial"/>
                        <w:i/>
                      </w:rPr>
                    </m:ctrlPr>
                  </m:accPr>
                  <m:e>
                    <m:r>
                      <m:rPr>
                        <m:sty m:val="p"/>
                      </m:rPr>
                      <w:rPr>
                        <w:rFonts w:ascii="Cambria Math" w:hAnsi="Cambria Math" w:cs="Arial"/>
                      </w:rPr>
                      <m:t>π</m:t>
                    </m:r>
                  </m:e>
                </m:acc>
                <m:r>
                  <m:rPr>
                    <m:sty m:val="p"/>
                  </m:rPr>
                  <w:rPr>
                    <w:rFonts w:ascii="Cambria Math" w:hAnsi="Cambria Math" w:cs="Arial"/>
                  </w:rPr>
                  <m:t>-π</m:t>
                </m:r>
              </m:e>
            </m:d>
          </m:e>
          <m:sub>
            <m:r>
              <w:rPr>
                <w:rFonts w:ascii="Cambria Math" w:hAnsi="Cambria Math" w:cs="Arial"/>
              </w:rPr>
              <m:t>TV</m:t>
            </m:r>
          </m:sub>
        </m:sSub>
        <m:r>
          <w:rPr>
            <w:rFonts w:ascii="Cambria Math" w:hAnsi="Cambria Math" w:cs="Arial"/>
          </w:rPr>
          <m:t xml:space="preserve"> </m:t>
        </m:r>
      </m:oMath>
      <w:r w:rsidR="00016C82" w:rsidRPr="00016C82">
        <w:rPr>
          <w:rFonts w:ascii="Arial" w:hAnsi="Arial" w:cs="Arial"/>
        </w:rPr>
        <w:t xml:space="preserve">quantifies how much the long-run epidemiological behavior changes after perturbation,  </w:t>
      </w:r>
      <m:oMath>
        <m:r>
          <w:rPr>
            <w:rFonts w:ascii="Cambria Math" w:hAnsi="Cambria Math" w:cs="Arial"/>
          </w:rPr>
          <m:t>τ</m:t>
        </m:r>
        <m:d>
          <m:dPr>
            <m:ctrlPr>
              <w:rPr>
                <w:rFonts w:ascii="Cambria Math" w:hAnsi="Cambria Math" w:cs="Arial"/>
                <w:i/>
              </w:rPr>
            </m:ctrlPr>
          </m:dPr>
          <m:e>
            <m:r>
              <w:rPr>
                <w:rFonts w:ascii="Cambria Math" w:hAnsi="Cambria Math" w:cs="Arial"/>
              </w:rPr>
              <m:t>P</m:t>
            </m:r>
          </m:e>
        </m:d>
        <m:r>
          <w:rPr>
            <w:rFonts w:ascii="Cambria Math" w:hAnsi="Cambria Math" w:cs="Arial"/>
          </w:rPr>
          <m:t xml:space="preserve"> </m:t>
        </m:r>
        <m:r>
          <m:rPr>
            <m:sty m:val="p"/>
          </m:rPr>
          <w:rPr>
            <w:rFonts w:ascii="Cambria Math" w:hAnsi="Cambria Math" w:cs="Arial"/>
          </w:rPr>
          <m:t xml:space="preserve">&lt;1 </m:t>
        </m:r>
      </m:oMath>
      <w:r w:rsidR="00016C82" w:rsidRPr="00016C82">
        <w:rPr>
          <w:rFonts w:ascii="Arial" w:hAnsi="Arial" w:cs="Arial"/>
        </w:rPr>
        <w:t xml:space="preserve"> is the Dobrushin ergodicity coefficient of </w:t>
      </w:r>
      <m:oMath>
        <m:r>
          <w:rPr>
            <w:rFonts w:ascii="Cambria Math" w:eastAsiaTheme="minorEastAsia" w:hAnsi="Cambria Math" w:cs="Arial"/>
          </w:rPr>
          <m:t>0</m:t>
        </m:r>
        <m:r>
          <w:rPr>
            <w:rFonts w:ascii="Cambria Math" w:hAnsi="Cambria Math" w:cs="Arial"/>
          </w:rPr>
          <m:t>≤</m:t>
        </m:r>
        <m:r>
          <w:rPr>
            <w:rFonts w:ascii="Cambria Math" w:hAnsi="Cambria Math" w:cs="Arial"/>
          </w:rPr>
          <m:t>τ</m:t>
        </m:r>
        <m:d>
          <m:dPr>
            <m:ctrlPr>
              <w:rPr>
                <w:rFonts w:ascii="Cambria Math" w:hAnsi="Cambria Math" w:cs="Arial"/>
                <w:i/>
              </w:rPr>
            </m:ctrlPr>
          </m:dPr>
          <m:e>
            <m:r>
              <w:rPr>
                <w:rFonts w:ascii="Cambria Math" w:hAnsi="Cambria Math" w:cs="Arial"/>
              </w:rPr>
              <m:t>P</m:t>
            </m:r>
          </m:e>
        </m:d>
        <m:r>
          <w:rPr>
            <w:rFonts w:ascii="Cambria Math" w:hAnsi="Cambria Math" w:cs="Arial"/>
          </w:rPr>
          <m:t>≤1</m:t>
        </m:r>
      </m:oMath>
      <w:r w:rsidR="00016C82" w:rsidRPr="00016C82">
        <w:rPr>
          <w:rFonts w:ascii="Arial" w:eastAsiaTheme="minorEastAsia" w:hAnsi="Arial" w:cs="Arial"/>
        </w:rPr>
        <w:t xml:space="preserve"> and Smaller</w:t>
      </w:r>
      <w:r w:rsidR="00016C82" w:rsidRPr="00016C82">
        <w:rPr>
          <w:rFonts w:ascii="Arial" w:hAnsi="Arial" w:cs="Arial"/>
        </w:rPr>
        <w:t xml:space="preserve">  </w:t>
      </w:r>
      <m:oMath>
        <m:r>
          <w:rPr>
            <w:rFonts w:ascii="Cambria Math" w:hAnsi="Cambria Math" w:cs="Arial"/>
          </w:rPr>
          <m:t>τ</m:t>
        </m:r>
        <m:d>
          <m:dPr>
            <m:ctrlPr>
              <w:rPr>
                <w:rFonts w:ascii="Cambria Math" w:hAnsi="Cambria Math" w:cs="Arial"/>
                <w:i/>
              </w:rPr>
            </m:ctrlPr>
          </m:dPr>
          <m:e>
            <m:r>
              <w:rPr>
                <w:rFonts w:ascii="Cambria Math" w:hAnsi="Cambria Math" w:cs="Arial"/>
              </w:rPr>
              <m:t>P</m:t>
            </m:r>
          </m:e>
        </m:d>
      </m:oMath>
      <w:r w:rsidR="00016C82" w:rsidRPr="00016C82">
        <w:rPr>
          <w:rFonts w:ascii="Arial" w:hAnsi="Arial" w:cs="Arial"/>
        </w:rPr>
        <w:t xml:space="preserve"> </w:t>
      </w:r>
      <w:r w:rsidR="00016C82" w:rsidRPr="00016C82">
        <w:rPr>
          <w:rFonts w:ascii="Cambria Math" w:eastAsiaTheme="minorEastAsia" w:hAnsi="Cambria Math" w:cs="Cambria Math"/>
        </w:rPr>
        <w:t>⇒</w:t>
      </w:r>
      <w:r w:rsidR="00016C82" w:rsidRPr="00016C82">
        <w:rPr>
          <w:rFonts w:ascii="Arial" w:eastAsiaTheme="minorEastAsia" w:hAnsi="Arial" w:cs="Arial"/>
        </w:rPr>
        <w:t xml:space="preserve"> faster mixing and greater stability. </w:t>
      </w:r>
    </w:p>
    <w:p w14:paraId="2D9CB193" w14:textId="77777777" w:rsidR="00016C82" w:rsidRPr="00016C82" w:rsidRDefault="00016C82" w:rsidP="00016C82">
      <w:pPr>
        <w:spacing w:line="360" w:lineRule="auto"/>
        <w:jc w:val="both"/>
        <w:rPr>
          <w:rFonts w:ascii="Arial" w:eastAsiaTheme="minorEastAsia" w:hAnsi="Arial" w:cs="Arial"/>
        </w:rPr>
      </w:pPr>
      <w:r w:rsidRPr="00016C82">
        <w:rPr>
          <w:rFonts w:ascii="Arial" w:hAnsi="Arial" w:cs="Arial"/>
        </w:rPr>
        <w:t>The Dobrushin ergodicity coefficient of a stochastic matrix P is defined by</w:t>
      </w:r>
    </w:p>
    <w:p w14:paraId="6F551896" w14:textId="5E08177B" w:rsidR="00016C82" w:rsidRPr="00016C82" w:rsidRDefault="00016C82" w:rsidP="00016C82">
      <w:pPr>
        <w:spacing w:line="360" w:lineRule="auto"/>
        <w:ind w:left="720" w:firstLine="720"/>
        <w:jc w:val="both"/>
        <w:rPr>
          <w:rFonts w:ascii="Arial" w:eastAsiaTheme="minorEastAsia" w:hAnsi="Arial" w:cs="Arial"/>
        </w:rPr>
      </w:pPr>
      <w:r>
        <w:rPr>
          <w:rFonts w:ascii="Arial" w:eastAsiaTheme="minorEastAsia" w:hAnsi="Arial" w:cs="Arial"/>
        </w:rPr>
        <w:t xml:space="preserve">              </w:t>
      </w:r>
      <m:oMath>
        <m:r>
          <w:rPr>
            <w:rFonts w:ascii="Cambria Math" w:hAnsi="Cambria Math" w:cs="Arial"/>
          </w:rPr>
          <m:t>τ</m:t>
        </m:r>
        <m:d>
          <m:dPr>
            <m:ctrlPr>
              <w:rPr>
                <w:rFonts w:ascii="Cambria Math" w:hAnsi="Cambria Math" w:cs="Arial"/>
                <w:i/>
              </w:rPr>
            </m:ctrlPr>
          </m:dPr>
          <m:e>
            <m:r>
              <w:rPr>
                <w:rFonts w:ascii="Cambria Math" w:hAnsi="Cambria Math" w:cs="Arial"/>
              </w:rPr>
              <m:t>P</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max</m:t>
                </m:r>
              </m:e>
              <m:lim>
                <m:r>
                  <w:rPr>
                    <w:rFonts w:ascii="Cambria Math" w:hAnsi="Cambria Math" w:cs="Arial"/>
                  </w:rPr>
                  <m:t>i,k</m:t>
                </m:r>
              </m:lim>
            </m:limLow>
          </m:fName>
          <m:e>
            <m:nary>
              <m:naryPr>
                <m:chr m:val="∑"/>
                <m:limLoc m:val="undOvr"/>
                <m:supHide m:val="1"/>
                <m:ctrlPr>
                  <w:rPr>
                    <w:rFonts w:ascii="Cambria Math" w:hAnsi="Cambria Math" w:cs="Arial"/>
                    <w:i/>
                  </w:rPr>
                </m:ctrlPr>
              </m:naryPr>
              <m:sub>
                <m:r>
                  <w:rPr>
                    <w:rFonts w:ascii="Cambria Math" w:hAnsi="Cambria Math" w:cs="Arial"/>
                  </w:rPr>
                  <m:t>j ϵ ℵ</m:t>
                </m:r>
              </m:sub>
              <m:sup/>
              <m:e>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P</m:t>
                        </m:r>
                      </m:e>
                      <m:sub>
                        <m:r>
                          <w:rPr>
                            <w:rFonts w:ascii="Cambria Math" w:hAnsi="Cambria Math" w:cs="Arial"/>
                          </w:rPr>
                          <m:t>ij</m:t>
                        </m:r>
                      </m:sub>
                    </m:sSub>
                    <m:r>
                      <w:rPr>
                        <w:rFonts w:ascii="Cambria Math" w:eastAsiaTheme="minorEastAsia" w:hAnsi="Cambria Math" w:cs="Arial"/>
                      </w:rPr>
                      <m:t>-</m:t>
                    </m:r>
                    <m:sSub>
                      <m:sSubPr>
                        <m:ctrlPr>
                          <w:rPr>
                            <w:rFonts w:ascii="Cambria Math" w:hAnsi="Cambria Math" w:cs="Arial"/>
                            <w:i/>
                          </w:rPr>
                        </m:ctrlPr>
                      </m:sSubPr>
                      <m:e>
                        <m:r>
                          <w:rPr>
                            <w:rFonts w:ascii="Cambria Math" w:hAnsi="Cambria Math" w:cs="Arial"/>
                          </w:rPr>
                          <m:t>P</m:t>
                        </m:r>
                      </m:e>
                      <m:sub>
                        <m:r>
                          <w:rPr>
                            <w:rFonts w:ascii="Cambria Math" w:hAnsi="Cambria Math" w:cs="Arial"/>
                          </w:rPr>
                          <m:t>kj</m:t>
                        </m:r>
                      </m:sub>
                    </m:sSub>
                  </m:e>
                </m:d>
              </m:e>
            </m:nary>
          </m:e>
        </m:func>
        <m:r>
          <w:rPr>
            <w:rFonts w:ascii="Cambria Math" w:hAnsi="Cambria Math" w:cs="Arial"/>
          </w:rPr>
          <m:t xml:space="preserve">                                                            (11)</m:t>
        </m:r>
      </m:oMath>
    </w:p>
    <w:p w14:paraId="2E9D1792" w14:textId="77777777" w:rsidR="00016C82" w:rsidRPr="00016C82" w:rsidRDefault="00016C82" w:rsidP="00016C82">
      <w:pPr>
        <w:spacing w:line="360" w:lineRule="auto"/>
        <w:jc w:val="both"/>
        <w:rPr>
          <w:rFonts w:ascii="Arial" w:eastAsiaTheme="minorEastAsia" w:hAnsi="Arial" w:cs="Arial"/>
        </w:rPr>
      </w:pPr>
      <w:r w:rsidRPr="00016C82">
        <w:rPr>
          <w:rFonts w:ascii="Arial" w:eastAsiaTheme="minorEastAsia" w:hAnsi="Arial" w:cs="Arial"/>
        </w:rPr>
        <w:t>For small perturbations, the change in the stationary distribution can be approximated as</w:t>
      </w:r>
    </w:p>
    <w:p w14:paraId="5B9E173A" w14:textId="11E741A4" w:rsidR="00016C82" w:rsidRPr="00016C82" w:rsidRDefault="00016C82" w:rsidP="00016C82">
      <w:pPr>
        <w:spacing w:line="360" w:lineRule="auto"/>
        <w:ind w:left="2160" w:firstLine="720"/>
        <w:jc w:val="both"/>
        <w:rPr>
          <w:rFonts w:ascii="Arial" w:eastAsiaTheme="minorEastAsia" w:hAnsi="Arial" w:cs="Arial"/>
        </w:rPr>
      </w:pPr>
      <w:r w:rsidRPr="00016C82">
        <w:rPr>
          <w:rFonts w:ascii="Arial" w:eastAsiaTheme="minorEastAsia" w:hAnsi="Arial" w:cs="Arial"/>
        </w:rPr>
        <w:t xml:space="preserve">  </w:t>
      </w:r>
      <m:oMath>
        <m:r>
          <w:rPr>
            <w:rFonts w:ascii="Cambria Math" w:eastAsiaTheme="minorEastAsia" w:hAnsi="Cambria Math" w:cs="Arial"/>
          </w:rPr>
          <m:t xml:space="preserve">  ∆</m:t>
        </m:r>
        <m:r>
          <m:rPr>
            <m:sty m:val="p"/>
          </m:rPr>
          <w:rPr>
            <w:rFonts w:ascii="Cambria Math" w:hAnsi="Cambria Math" w:cs="Arial"/>
          </w:rPr>
          <m:t>π</m:t>
        </m:r>
        <m:r>
          <m:rPr>
            <m:sty m:val="p"/>
          </m:rPr>
          <w:rPr>
            <w:rFonts w:ascii="Cambria Math" w:eastAsiaTheme="minorEastAsia" w:hAnsi="Cambria Math" w:cs="Arial"/>
          </w:rPr>
          <m:t>≈</m:t>
        </m:r>
        <m:r>
          <m:rPr>
            <m:sty m:val="p"/>
          </m:rPr>
          <w:rPr>
            <w:rFonts w:ascii="Cambria Math" w:hAnsi="Cambria Math" w:cs="Arial"/>
          </w:rPr>
          <m:t>π</m:t>
        </m:r>
        <m:d>
          <m:dPr>
            <m:ctrlPr>
              <w:rPr>
                <w:rFonts w:ascii="Cambria Math" w:eastAsiaTheme="minorEastAsia" w:hAnsi="Cambria Math" w:cs="Arial"/>
              </w:rPr>
            </m:ctrlPr>
          </m:dPr>
          <m:e>
            <m:r>
              <w:rPr>
                <w:rFonts w:ascii="Cambria Math" w:eastAsiaTheme="minorEastAsia" w:hAnsi="Cambria Math" w:cs="Arial"/>
              </w:rPr>
              <m:t>ε∆</m:t>
            </m:r>
            <m:ctrlPr>
              <w:rPr>
                <w:rFonts w:ascii="Cambria Math" w:eastAsiaTheme="minorEastAsia" w:hAnsi="Cambria Math" w:cs="Arial"/>
                <w:i/>
              </w:rPr>
            </m:ctrlPr>
          </m:e>
        </m:d>
        <m:r>
          <w:rPr>
            <w:rFonts w:ascii="Cambria Math" w:eastAsiaTheme="minorEastAsia" w:hAnsi="Cambria Math" w:cs="Arial"/>
          </w:rPr>
          <m:t xml:space="preserve">Z                          </m:t>
        </m:r>
      </m:oMath>
      <w:r w:rsidRPr="00016C82">
        <w:rPr>
          <w:rFonts w:ascii="Arial" w:eastAsiaTheme="minorEastAsia" w:hAnsi="Arial" w:cs="Arial"/>
        </w:rPr>
        <w:tab/>
      </w:r>
      <w:r w:rsidRPr="00016C82">
        <w:rPr>
          <w:rFonts w:ascii="Arial" w:eastAsiaTheme="minorEastAsia" w:hAnsi="Arial" w:cs="Arial"/>
        </w:rPr>
        <w:tab/>
      </w:r>
      <w:r w:rsidRPr="00016C82">
        <w:rPr>
          <w:rFonts w:ascii="Arial" w:eastAsiaTheme="minorEastAsia" w:hAnsi="Arial" w:cs="Arial"/>
        </w:rPr>
        <w:tab/>
        <w:t xml:space="preserve">    (12)</w:t>
      </w:r>
    </w:p>
    <w:p w14:paraId="499F5040" w14:textId="77777777" w:rsidR="00016C82" w:rsidRDefault="00016C82" w:rsidP="00016C82">
      <w:pPr>
        <w:spacing w:line="360" w:lineRule="auto"/>
        <w:jc w:val="both"/>
        <w:rPr>
          <w:rFonts w:ascii="Arial" w:eastAsiaTheme="minorEastAsia" w:hAnsi="Arial" w:cs="Arial"/>
        </w:rPr>
      </w:pPr>
      <w:r w:rsidRPr="00016C82">
        <w:rPr>
          <w:rFonts w:ascii="Arial" w:eastAsiaTheme="minorEastAsia" w:hAnsi="Arial" w:cs="Arial"/>
        </w:rPr>
        <w:t xml:space="preserve">where </w:t>
      </w:r>
      <m:oMath>
        <m:r>
          <w:rPr>
            <w:rFonts w:ascii="Cambria Math" w:eastAsiaTheme="minorEastAsia" w:hAnsi="Cambria Math" w:cs="Arial"/>
          </w:rPr>
          <m:t>Z</m:t>
        </m:r>
      </m:oMath>
      <w:r w:rsidRPr="00016C82">
        <w:rPr>
          <w:rFonts w:ascii="Arial" w:eastAsiaTheme="minorEastAsia" w:hAnsi="Arial" w:cs="Arial"/>
        </w:rPr>
        <w:t xml:space="preserve"> is the fundamental matrix of the Markov chain:</w:t>
      </w:r>
    </w:p>
    <w:p w14:paraId="73ED4990" w14:textId="7C6529E7" w:rsidR="00016C82" w:rsidRPr="00016C82" w:rsidRDefault="00016C82" w:rsidP="00016C82">
      <w:pPr>
        <w:spacing w:line="360" w:lineRule="auto"/>
        <w:ind w:firstLine="720"/>
        <w:jc w:val="both"/>
        <w:rPr>
          <w:rFonts w:ascii="Arial" w:eastAsiaTheme="minorEastAsia" w:hAnsi="Arial" w:cs="Arial"/>
        </w:rPr>
      </w:pPr>
      <w:r>
        <w:rPr>
          <w:rFonts w:ascii="Arial" w:eastAsiaTheme="minorEastAsia" w:hAnsi="Arial" w:cs="Arial"/>
        </w:rPr>
        <w:t xml:space="preserve">                                </w:t>
      </w:r>
      <m:oMath>
        <m:r>
          <w:rPr>
            <w:rFonts w:ascii="Cambria Math" w:eastAsiaTheme="minorEastAsia" w:hAnsi="Cambria Math" w:cs="Arial"/>
          </w:rPr>
          <m:t>Z=</m:t>
        </m:r>
        <m:sSup>
          <m:sSupPr>
            <m:ctrlPr>
              <w:rPr>
                <w:rFonts w:ascii="Cambria Math" w:eastAsiaTheme="minorEastAsia" w:hAnsi="Cambria Math" w:cs="Arial"/>
                <w:i/>
              </w:rPr>
            </m:ctrlPr>
          </m:sSupPr>
          <m:e>
            <m:d>
              <m:dPr>
                <m:ctrlPr>
                  <w:rPr>
                    <w:rFonts w:ascii="Cambria Math" w:eastAsiaTheme="minorEastAsia" w:hAnsi="Cambria Math" w:cs="Arial"/>
                    <w:i/>
                  </w:rPr>
                </m:ctrlPr>
              </m:dPr>
              <m:e>
                <m:r>
                  <w:rPr>
                    <w:rFonts w:ascii="Cambria Math" w:eastAsiaTheme="minorEastAsia" w:hAnsi="Cambria Math" w:cs="Arial"/>
                  </w:rPr>
                  <m:t>I-P+1</m:t>
                </m:r>
                <m:r>
                  <m:rPr>
                    <m:sty m:val="p"/>
                  </m:rPr>
                  <w:rPr>
                    <w:rFonts w:ascii="Cambria Math" w:hAnsi="Cambria Math" w:cs="Arial"/>
                  </w:rPr>
                  <m:t>π</m:t>
                </m:r>
              </m:e>
            </m:d>
          </m:e>
          <m:sup>
            <m:r>
              <w:rPr>
                <w:rFonts w:ascii="Cambria Math" w:eastAsiaTheme="minorEastAsia" w:hAnsi="Cambria Math" w:cs="Arial"/>
              </w:rPr>
              <m:t>-1</m:t>
            </m:r>
          </m:sup>
        </m:sSup>
      </m:oMath>
      <w:r w:rsidRPr="00016C82">
        <w:rPr>
          <w:rFonts w:ascii="Arial" w:eastAsiaTheme="minorEastAsia" w:hAnsi="Arial" w:cs="Arial"/>
        </w:rPr>
        <w:t xml:space="preserve">   </w:t>
      </w:r>
      <w:r w:rsidRPr="00016C82">
        <w:rPr>
          <w:rFonts w:ascii="Arial" w:eastAsiaTheme="minorEastAsia" w:hAnsi="Arial" w:cs="Arial"/>
        </w:rPr>
        <w:tab/>
        <w:t xml:space="preserve">      </w:t>
      </w:r>
      <w:r w:rsidRPr="00016C82">
        <w:rPr>
          <w:rFonts w:ascii="Arial" w:eastAsiaTheme="minorEastAsia" w:hAnsi="Arial" w:cs="Arial"/>
        </w:rPr>
        <w:tab/>
      </w:r>
      <w:r w:rsidRPr="00016C82">
        <w:rPr>
          <w:rFonts w:ascii="Arial" w:eastAsiaTheme="minorEastAsia" w:hAnsi="Arial" w:cs="Arial"/>
        </w:rPr>
        <w:tab/>
      </w:r>
      <w:r w:rsidRPr="00016C82">
        <w:rPr>
          <w:rFonts w:ascii="Arial" w:eastAsiaTheme="minorEastAsia" w:hAnsi="Arial" w:cs="Arial"/>
        </w:rPr>
        <w:tab/>
        <w:t xml:space="preserve">     (13)</w:t>
      </w:r>
      <w:r w:rsidRPr="00016C82">
        <w:rPr>
          <w:rFonts w:ascii="Arial" w:eastAsiaTheme="minorEastAsia" w:hAnsi="Arial" w:cs="Arial"/>
        </w:rPr>
        <w:tab/>
      </w:r>
    </w:p>
    <w:p w14:paraId="712C14A4" w14:textId="77777777" w:rsidR="00016C82" w:rsidRPr="00016C82" w:rsidRDefault="00016C82" w:rsidP="00016C82">
      <w:pPr>
        <w:spacing w:line="360" w:lineRule="auto"/>
        <w:jc w:val="both"/>
        <w:rPr>
          <w:rFonts w:ascii="Arial" w:eastAsiaTheme="minorEastAsia" w:hAnsi="Arial" w:cs="Arial"/>
        </w:rPr>
      </w:pPr>
      <m:oMath>
        <m:r>
          <w:rPr>
            <w:rFonts w:ascii="Cambria Math" w:eastAsiaTheme="minorEastAsia" w:hAnsi="Cambria Math" w:cs="Arial"/>
          </w:rPr>
          <m:t>I</m:t>
        </m:r>
      </m:oMath>
      <w:r w:rsidRPr="00016C82">
        <w:rPr>
          <w:rFonts w:ascii="Arial" w:eastAsiaTheme="minorEastAsia" w:hAnsi="Arial" w:cs="Arial"/>
        </w:rPr>
        <w:t xml:space="preserve"> is the identity matrix, </w:t>
      </w:r>
      <m:oMath>
        <m:r>
          <w:rPr>
            <w:rFonts w:ascii="Cambria Math" w:eastAsiaTheme="minorEastAsia" w:hAnsi="Cambria Math" w:cs="Arial"/>
          </w:rPr>
          <m:t xml:space="preserve">1 </m:t>
        </m:r>
      </m:oMath>
      <w:r w:rsidRPr="00016C82">
        <w:rPr>
          <w:rFonts w:ascii="Arial" w:eastAsiaTheme="minorEastAsia" w:hAnsi="Arial" w:cs="Arial"/>
        </w:rPr>
        <w:t xml:space="preserve">is a column vector. Then the stationary distribution </w:t>
      </w:r>
      <m:oMath>
        <m:acc>
          <m:accPr>
            <m:chr m:val="̃"/>
            <m:ctrlPr>
              <w:rPr>
                <w:rFonts w:ascii="Cambria Math" w:eastAsiaTheme="minorEastAsia" w:hAnsi="Cambria Math" w:cs="Arial"/>
                <w:i/>
              </w:rPr>
            </m:ctrlPr>
          </m:accPr>
          <m:e>
            <m:r>
              <m:rPr>
                <m:sty m:val="p"/>
              </m:rPr>
              <w:rPr>
                <w:rFonts w:ascii="Cambria Math" w:hAnsi="Cambria Math" w:cs="Arial"/>
              </w:rPr>
              <m:t>π</m:t>
            </m:r>
          </m:e>
        </m:acc>
      </m:oMath>
      <w:r w:rsidRPr="00016C82">
        <w:rPr>
          <w:rFonts w:ascii="Arial" w:hAnsi="Arial" w:cs="Arial"/>
        </w:rPr>
        <w:t xml:space="preserve"> of  </w:t>
      </w:r>
      <m:oMath>
        <m:acc>
          <m:accPr>
            <m:chr m:val="̃"/>
            <m:ctrlPr>
              <w:rPr>
                <w:rFonts w:ascii="Cambria Math" w:eastAsiaTheme="minorEastAsia" w:hAnsi="Cambria Math" w:cs="Arial"/>
                <w:i/>
              </w:rPr>
            </m:ctrlPr>
          </m:accPr>
          <m:e>
            <m:r>
              <w:rPr>
                <w:rFonts w:ascii="Cambria Math" w:eastAsiaTheme="minorEastAsia" w:hAnsi="Cambria Math" w:cs="Arial"/>
              </w:rPr>
              <m:t>P</m:t>
            </m:r>
          </m:e>
        </m:acc>
      </m:oMath>
      <w:r w:rsidRPr="00016C82">
        <w:rPr>
          <w:rFonts w:ascii="Arial" w:eastAsiaTheme="minorEastAsia" w:hAnsi="Arial" w:cs="Arial"/>
        </w:rPr>
        <w:t>admits the first-order expansion</w:t>
      </w:r>
    </w:p>
    <w:p w14:paraId="4320D72E" w14:textId="769FCC3E" w:rsidR="00016C82" w:rsidRPr="00016C82" w:rsidRDefault="00C31CEB" w:rsidP="00016C82">
      <w:pPr>
        <w:spacing w:line="360" w:lineRule="auto"/>
        <w:jc w:val="both"/>
        <w:rPr>
          <w:rFonts w:ascii="Arial" w:eastAsiaTheme="minorEastAsia" w:hAnsi="Arial" w:cs="Arial"/>
        </w:rPr>
      </w:pPr>
      <m:oMath>
        <m:r>
          <w:rPr>
            <w:rFonts w:ascii="Cambria Math" w:eastAsiaTheme="minorEastAsia" w:hAnsi="Cambria Math" w:cs="Arial"/>
          </w:rPr>
          <m:t xml:space="preserve">                             </m:t>
        </m:r>
        <m:acc>
          <m:accPr>
            <m:chr m:val="̃"/>
            <m:ctrlPr>
              <w:rPr>
                <w:rFonts w:ascii="Cambria Math" w:eastAsiaTheme="minorEastAsia" w:hAnsi="Cambria Math" w:cs="Arial"/>
                <w:i/>
              </w:rPr>
            </m:ctrlPr>
          </m:accPr>
          <m:e>
            <m:r>
              <m:rPr>
                <m:sty m:val="p"/>
              </m:rPr>
              <w:rPr>
                <w:rFonts w:ascii="Cambria Math" w:hAnsi="Cambria Math" w:cs="Arial"/>
              </w:rPr>
              <m:t>π</m:t>
            </m:r>
          </m:e>
        </m:acc>
        <m:r>
          <m:rPr>
            <m:sty m:val="p"/>
          </m:rPr>
          <w:rPr>
            <w:rFonts w:ascii="Cambria Math" w:hAnsi="Cambria Math" w:cs="Arial"/>
          </w:rPr>
          <m:t>-π=π</m:t>
        </m:r>
        <m:d>
          <m:dPr>
            <m:ctrlPr>
              <w:rPr>
                <w:rFonts w:ascii="Cambria Math" w:eastAsiaTheme="minorEastAsia" w:hAnsi="Cambria Math" w:cs="Arial"/>
              </w:rPr>
            </m:ctrlPr>
          </m:dPr>
          <m:e>
            <m:r>
              <w:rPr>
                <w:rFonts w:ascii="Cambria Math" w:eastAsiaTheme="minorEastAsia" w:hAnsi="Cambria Math" w:cs="Arial"/>
              </w:rPr>
              <m:t>ε∆</m:t>
            </m:r>
            <m:ctrlPr>
              <w:rPr>
                <w:rFonts w:ascii="Cambria Math" w:eastAsiaTheme="minorEastAsia" w:hAnsi="Cambria Math" w:cs="Arial"/>
                <w:i/>
              </w:rPr>
            </m:ctrlPr>
          </m:e>
        </m:d>
        <m:r>
          <w:rPr>
            <w:rFonts w:ascii="Cambria Math" w:eastAsiaTheme="minorEastAsia" w:hAnsi="Cambria Math" w:cs="Arial"/>
          </w:rPr>
          <m:t>Z+O</m:t>
        </m:r>
        <m:d>
          <m:dPr>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ε</m:t>
                </m:r>
              </m:e>
              <m:sup>
                <m:r>
                  <w:rPr>
                    <w:rFonts w:ascii="Cambria Math" w:eastAsiaTheme="minorEastAsia" w:hAnsi="Cambria Math" w:cs="Arial"/>
                  </w:rPr>
                  <m:t>2</m:t>
                </m:r>
              </m:sup>
            </m:sSup>
          </m:e>
        </m:d>
        <m:r>
          <w:rPr>
            <w:rFonts w:ascii="Cambria Math" w:eastAsiaTheme="minorEastAsia" w:hAnsi="Cambria Math" w:cs="Arial"/>
          </w:rPr>
          <m:t>,         ε→0</m:t>
        </m:r>
      </m:oMath>
      <w:r w:rsidR="00016C82" w:rsidRPr="00016C82">
        <w:rPr>
          <w:rFonts w:ascii="Arial" w:eastAsiaTheme="minorEastAsia" w:hAnsi="Arial" w:cs="Arial"/>
        </w:rPr>
        <w:tab/>
      </w:r>
      <w:r w:rsidR="00016C82" w:rsidRPr="00016C82">
        <w:rPr>
          <w:rFonts w:ascii="Arial" w:eastAsiaTheme="minorEastAsia" w:hAnsi="Arial" w:cs="Arial"/>
        </w:rPr>
        <w:tab/>
      </w:r>
      <w:r w:rsidR="00016C82" w:rsidRPr="00016C82">
        <w:rPr>
          <w:rFonts w:ascii="Arial" w:eastAsiaTheme="minorEastAsia" w:hAnsi="Arial" w:cs="Arial"/>
        </w:rPr>
        <w:tab/>
      </w:r>
      <w:r w:rsidR="00016C82" w:rsidRPr="00016C82">
        <w:rPr>
          <w:rFonts w:ascii="Arial" w:eastAsiaTheme="minorEastAsia" w:hAnsi="Arial" w:cs="Arial"/>
        </w:rPr>
        <w:tab/>
      </w:r>
      <w:r>
        <w:rPr>
          <w:rFonts w:ascii="Arial" w:eastAsiaTheme="minorEastAsia" w:hAnsi="Arial" w:cs="Arial"/>
        </w:rPr>
        <w:t xml:space="preserve">         </w:t>
      </w:r>
      <w:r w:rsidR="00BF3FBB">
        <w:rPr>
          <w:rFonts w:ascii="Arial" w:eastAsiaTheme="minorEastAsia" w:hAnsi="Arial" w:cs="Arial"/>
        </w:rPr>
        <w:t xml:space="preserve">     </w:t>
      </w:r>
      <w:r>
        <w:rPr>
          <w:rFonts w:ascii="Arial" w:eastAsiaTheme="minorEastAsia" w:hAnsi="Arial" w:cs="Arial"/>
        </w:rPr>
        <w:t xml:space="preserve">   </w:t>
      </w:r>
      <w:r w:rsidR="00016C82" w:rsidRPr="00016C82">
        <w:rPr>
          <w:rFonts w:ascii="Arial" w:eastAsiaTheme="minorEastAsia" w:hAnsi="Arial" w:cs="Arial"/>
        </w:rPr>
        <w:t xml:space="preserve"> (14)</w:t>
      </w:r>
    </w:p>
    <w:p w14:paraId="5DEBE670" w14:textId="77777777" w:rsidR="00016C82" w:rsidRPr="00016C82" w:rsidRDefault="00016C82" w:rsidP="00016C82">
      <w:pPr>
        <w:spacing w:line="360" w:lineRule="auto"/>
        <w:jc w:val="both"/>
        <w:rPr>
          <w:rFonts w:ascii="Arial" w:eastAsiaTheme="minorEastAsia" w:hAnsi="Arial" w:cs="Arial"/>
        </w:rPr>
      </w:pPr>
      <w:r w:rsidRPr="00016C82">
        <w:rPr>
          <w:rFonts w:ascii="Arial" w:eastAsiaTheme="minorEastAsia" w:hAnsi="Arial" w:cs="Arial"/>
        </w:rPr>
        <w:t>Since P is irreducible and aperiodic, the stationary distribution</w:t>
      </w:r>
      <w:r w:rsidRPr="00016C82">
        <w:rPr>
          <w:rFonts w:ascii="Arial" w:hAnsi="Arial" w:cs="Arial"/>
        </w:rPr>
        <w:t xml:space="preserve"> </w:t>
      </w:r>
      <m:oMath>
        <m:r>
          <m:rPr>
            <m:sty m:val="p"/>
          </m:rPr>
          <w:rPr>
            <w:rFonts w:ascii="Cambria Math" w:hAnsi="Cambria Math" w:cs="Arial"/>
          </w:rPr>
          <m:t>π</m:t>
        </m:r>
      </m:oMath>
      <w:r w:rsidRPr="00016C82">
        <w:rPr>
          <w:rFonts w:ascii="Arial" w:eastAsiaTheme="minorEastAsia" w:hAnsi="Arial" w:cs="Arial"/>
        </w:rPr>
        <w:t xml:space="preserve"> is unique and satisfies</w:t>
      </w:r>
    </w:p>
    <w:p w14:paraId="3DF431A7" w14:textId="77777777" w:rsidR="00016C82" w:rsidRPr="00016C82" w:rsidRDefault="00A8246E" w:rsidP="00016C82">
      <w:pPr>
        <w:spacing w:line="360" w:lineRule="auto"/>
        <w:jc w:val="both"/>
        <w:rPr>
          <w:rFonts w:ascii="Arial" w:eastAsiaTheme="minorEastAsia" w:hAnsi="Arial" w:cs="Arial"/>
          <w:bCs/>
        </w:rPr>
      </w:pPr>
      <m:oMathPara>
        <m:oMath>
          <m:sSup>
            <m:sSupPr>
              <m:ctrlPr>
                <w:rPr>
                  <w:rFonts w:ascii="Cambria Math" w:hAnsi="Cambria Math" w:cs="Arial"/>
                  <w:bCs/>
                </w:rPr>
              </m:ctrlPr>
            </m:sSupPr>
            <m:e>
              <m:r>
                <w:rPr>
                  <w:rFonts w:ascii="Cambria Math" w:hAnsi="Cambria Math" w:cs="Arial"/>
                </w:rPr>
                <m:t>π</m:t>
              </m:r>
            </m:e>
            <m:sup>
              <m:r>
                <w:rPr>
                  <w:rFonts w:ascii="Cambria Math" w:hAnsi="Cambria Math" w:cs="Arial"/>
                </w:rPr>
                <m:t>T</m:t>
              </m:r>
            </m:sup>
          </m:sSup>
          <m:r>
            <w:rPr>
              <w:rFonts w:ascii="Cambria Math" w:hAnsi="Cambria Math" w:cs="Arial"/>
            </w:rPr>
            <m:t>P</m:t>
          </m:r>
          <m:r>
            <w:rPr>
              <w:rFonts w:ascii="Cambria Math" w:hAnsi="Cambria Math" w:cs="Arial"/>
            </w:rPr>
            <m:t>=</m:t>
          </m:r>
          <m:sSup>
            <m:sSupPr>
              <m:ctrlPr>
                <w:rPr>
                  <w:rFonts w:ascii="Cambria Math" w:hAnsi="Cambria Math" w:cs="Arial"/>
                  <w:bCs/>
                </w:rPr>
              </m:ctrlPr>
            </m:sSupPr>
            <m:e>
              <m:r>
                <w:rPr>
                  <w:rFonts w:ascii="Cambria Math" w:hAnsi="Cambria Math" w:cs="Arial"/>
                </w:rPr>
                <m:t>π</m:t>
              </m:r>
            </m:e>
            <m:sup>
              <m:r>
                <w:rPr>
                  <w:rFonts w:ascii="Cambria Math" w:hAnsi="Cambria Math" w:cs="Arial"/>
                </w:rPr>
                <m:t>T</m:t>
              </m:r>
            </m:sup>
          </m:sSup>
          <m:r>
            <w:rPr>
              <w:rFonts w:ascii="Cambria Math" w:hAnsi="Cambria Math" w:cs="Arial"/>
            </w:rPr>
            <m:t xml:space="preserve">,           </m:t>
          </m:r>
          <m:sSup>
            <m:sSupPr>
              <m:ctrlPr>
                <w:rPr>
                  <w:rFonts w:ascii="Cambria Math" w:hAnsi="Cambria Math" w:cs="Arial"/>
                  <w:bCs/>
                </w:rPr>
              </m:ctrlPr>
            </m:sSupPr>
            <m:e>
              <m:r>
                <w:rPr>
                  <w:rFonts w:ascii="Cambria Math" w:hAnsi="Cambria Math" w:cs="Arial"/>
                </w:rPr>
                <m:t>π</m:t>
              </m:r>
            </m:e>
            <m:sup>
              <m:r>
                <w:rPr>
                  <w:rFonts w:ascii="Cambria Math" w:hAnsi="Cambria Math" w:cs="Arial"/>
                </w:rPr>
                <m:t>T</m:t>
              </m:r>
            </m:sup>
          </m:sSup>
          <m:r>
            <w:rPr>
              <w:rFonts w:ascii="Cambria Math" w:hAnsi="Cambria Math" w:cs="Arial"/>
            </w:rPr>
            <m:t xml:space="preserve">1=1 </m:t>
          </m:r>
        </m:oMath>
      </m:oMathPara>
    </w:p>
    <w:p w14:paraId="5C219AC6" w14:textId="77777777" w:rsidR="00016C82" w:rsidRPr="00016C82" w:rsidRDefault="00016C82" w:rsidP="00016C82">
      <w:pPr>
        <w:spacing w:line="360" w:lineRule="auto"/>
        <w:jc w:val="both"/>
        <w:rPr>
          <w:rFonts w:ascii="Arial" w:eastAsiaTheme="minorEastAsia" w:hAnsi="Arial" w:cs="Arial"/>
        </w:rPr>
      </w:pPr>
      <w:r w:rsidRPr="00016C82">
        <w:rPr>
          <w:rFonts w:ascii="Arial" w:eastAsiaTheme="minorEastAsia" w:hAnsi="Arial" w:cs="Arial"/>
        </w:rPr>
        <w:t>The perturbed stationary distribution</w:t>
      </w:r>
      <w:r w:rsidRPr="00016C82">
        <w:rPr>
          <w:rFonts w:ascii="Arial" w:hAnsi="Arial" w:cs="Arial"/>
        </w:rPr>
        <w:t xml:space="preserve"> </w:t>
      </w:r>
      <m:oMath>
        <m:acc>
          <m:accPr>
            <m:chr m:val="̃"/>
            <m:ctrlPr>
              <w:rPr>
                <w:rFonts w:ascii="Cambria Math" w:eastAsiaTheme="minorEastAsia" w:hAnsi="Cambria Math" w:cs="Arial"/>
                <w:i/>
              </w:rPr>
            </m:ctrlPr>
          </m:accPr>
          <m:e>
            <m:r>
              <m:rPr>
                <m:sty m:val="p"/>
              </m:rPr>
              <w:rPr>
                <w:rFonts w:ascii="Cambria Math" w:hAnsi="Cambria Math" w:cs="Arial"/>
              </w:rPr>
              <m:t>π</m:t>
            </m:r>
          </m:e>
        </m:acc>
      </m:oMath>
      <w:r w:rsidRPr="00016C82">
        <w:rPr>
          <w:rFonts w:ascii="Arial" w:eastAsiaTheme="minorEastAsia" w:hAnsi="Arial" w:cs="Arial"/>
        </w:rPr>
        <w:t xml:space="preserve"> satisfies</w:t>
      </w:r>
    </w:p>
    <w:p w14:paraId="103B863C" w14:textId="77777777" w:rsidR="00016C82" w:rsidRPr="00016C82" w:rsidRDefault="00A8246E" w:rsidP="00016C82">
      <w:pPr>
        <w:spacing w:line="360" w:lineRule="auto"/>
        <w:jc w:val="both"/>
        <w:rPr>
          <w:rFonts w:ascii="Arial" w:eastAsiaTheme="minorEastAsia" w:hAnsi="Arial" w:cs="Arial"/>
          <w:bCs/>
        </w:rPr>
      </w:pPr>
      <m:oMathPara>
        <m:oMath>
          <m:sSup>
            <m:sSupPr>
              <m:ctrlPr>
                <w:rPr>
                  <w:rFonts w:ascii="Cambria Math" w:hAnsi="Cambria Math" w:cs="Arial"/>
                  <w:bCs/>
                </w:rPr>
              </m:ctrlPr>
            </m:sSupPr>
            <m:e>
              <m:acc>
                <m:accPr>
                  <m:chr m:val="̃"/>
                  <m:ctrlPr>
                    <w:rPr>
                      <w:rFonts w:ascii="Cambria Math" w:eastAsiaTheme="minorEastAsia" w:hAnsi="Cambria Math" w:cs="Arial"/>
                      <w:i/>
                    </w:rPr>
                  </m:ctrlPr>
                </m:accPr>
                <m:e>
                  <m:r>
                    <m:rPr>
                      <m:sty m:val="p"/>
                    </m:rPr>
                    <w:rPr>
                      <w:rFonts w:ascii="Cambria Math" w:hAnsi="Cambria Math" w:cs="Arial"/>
                    </w:rPr>
                    <m:t>π</m:t>
                  </m:r>
                </m:e>
              </m:acc>
            </m:e>
            <m:sup>
              <m:r>
                <w:rPr>
                  <w:rFonts w:ascii="Cambria Math" w:hAnsi="Cambria Math" w:cs="Arial"/>
                </w:rPr>
                <m:t>T</m:t>
              </m:r>
            </m:sup>
          </m:sSup>
          <m:acc>
            <m:accPr>
              <m:chr m:val="̃"/>
              <m:ctrlPr>
                <w:rPr>
                  <w:rFonts w:ascii="Cambria Math" w:eastAsiaTheme="minorEastAsia" w:hAnsi="Cambria Math" w:cs="Arial"/>
                  <w:i/>
                </w:rPr>
              </m:ctrlPr>
            </m:accPr>
            <m:e>
              <m:r>
                <w:rPr>
                  <w:rFonts w:ascii="Cambria Math" w:eastAsiaTheme="minorEastAsia" w:hAnsi="Cambria Math" w:cs="Arial"/>
                </w:rPr>
                <m:t>P</m:t>
              </m:r>
            </m:e>
          </m:acc>
          <m:r>
            <w:rPr>
              <w:rFonts w:ascii="Cambria Math" w:hAnsi="Cambria Math" w:cs="Arial"/>
            </w:rPr>
            <m:t>=</m:t>
          </m:r>
          <m:sSup>
            <m:sSupPr>
              <m:ctrlPr>
                <w:rPr>
                  <w:rFonts w:ascii="Cambria Math" w:hAnsi="Cambria Math" w:cs="Arial"/>
                  <w:bCs/>
                </w:rPr>
              </m:ctrlPr>
            </m:sSupPr>
            <m:e>
              <m:acc>
                <m:accPr>
                  <m:chr m:val="̃"/>
                  <m:ctrlPr>
                    <w:rPr>
                      <w:rFonts w:ascii="Cambria Math" w:eastAsiaTheme="minorEastAsia" w:hAnsi="Cambria Math" w:cs="Arial"/>
                      <w:i/>
                    </w:rPr>
                  </m:ctrlPr>
                </m:accPr>
                <m:e>
                  <m:r>
                    <m:rPr>
                      <m:sty m:val="p"/>
                    </m:rPr>
                    <w:rPr>
                      <w:rFonts w:ascii="Cambria Math" w:hAnsi="Cambria Math" w:cs="Arial"/>
                    </w:rPr>
                    <m:t>π</m:t>
                  </m:r>
                </m:e>
              </m:acc>
            </m:e>
            <m:sup>
              <m:r>
                <w:rPr>
                  <w:rFonts w:ascii="Cambria Math" w:hAnsi="Cambria Math" w:cs="Arial"/>
                </w:rPr>
                <m:t>T</m:t>
              </m:r>
            </m:sup>
          </m:sSup>
          <m:r>
            <w:rPr>
              <w:rFonts w:ascii="Cambria Math" w:hAnsi="Cambria Math" w:cs="Arial"/>
            </w:rPr>
            <m:t xml:space="preserve">,           </m:t>
          </m:r>
          <m:sSup>
            <m:sSupPr>
              <m:ctrlPr>
                <w:rPr>
                  <w:rFonts w:ascii="Cambria Math" w:hAnsi="Cambria Math" w:cs="Arial"/>
                  <w:bCs/>
                </w:rPr>
              </m:ctrlPr>
            </m:sSupPr>
            <m:e>
              <m:acc>
                <m:accPr>
                  <m:chr m:val="̃"/>
                  <m:ctrlPr>
                    <w:rPr>
                      <w:rFonts w:ascii="Cambria Math" w:eastAsiaTheme="minorEastAsia" w:hAnsi="Cambria Math" w:cs="Arial"/>
                      <w:i/>
                    </w:rPr>
                  </m:ctrlPr>
                </m:accPr>
                <m:e>
                  <m:r>
                    <m:rPr>
                      <m:sty m:val="p"/>
                    </m:rPr>
                    <w:rPr>
                      <w:rFonts w:ascii="Cambria Math" w:hAnsi="Cambria Math" w:cs="Arial"/>
                    </w:rPr>
                    <m:t>π</m:t>
                  </m:r>
                </m:e>
              </m:acc>
            </m:e>
            <m:sup>
              <m:r>
                <w:rPr>
                  <w:rFonts w:ascii="Cambria Math" w:hAnsi="Cambria Math" w:cs="Arial"/>
                </w:rPr>
                <m:t>T</m:t>
              </m:r>
            </m:sup>
          </m:sSup>
          <m:r>
            <w:rPr>
              <w:rFonts w:ascii="Cambria Math" w:hAnsi="Cambria Math" w:cs="Arial"/>
            </w:rPr>
            <m:t xml:space="preserve">1=1 </m:t>
          </m:r>
        </m:oMath>
      </m:oMathPara>
    </w:p>
    <w:p w14:paraId="56995947" w14:textId="77777777" w:rsidR="00016C82" w:rsidRPr="00016C82" w:rsidRDefault="00016C82" w:rsidP="00016C82">
      <w:pPr>
        <w:spacing w:line="360" w:lineRule="auto"/>
        <w:jc w:val="both"/>
        <w:rPr>
          <w:rFonts w:ascii="Arial" w:eastAsiaTheme="minorEastAsia" w:hAnsi="Arial" w:cs="Arial"/>
        </w:rPr>
      </w:pPr>
      <w:r w:rsidRPr="00016C82">
        <w:rPr>
          <w:rFonts w:ascii="Arial" w:eastAsiaTheme="minorEastAsia" w:hAnsi="Arial" w:cs="Arial"/>
        </w:rPr>
        <w:t>This formula comes from sensitivity analysis of Markov chains.</w:t>
      </w:r>
    </w:p>
    <w:p w14:paraId="5402DC72" w14:textId="77777777" w:rsidR="00016C82" w:rsidRPr="00016C82" w:rsidRDefault="00016C82" w:rsidP="00016C82">
      <w:pPr>
        <w:spacing w:line="360" w:lineRule="auto"/>
        <w:jc w:val="both"/>
        <w:rPr>
          <w:rFonts w:ascii="Arial" w:eastAsiaTheme="minorEastAsia" w:hAnsi="Arial" w:cs="Arial"/>
        </w:rPr>
      </w:pPr>
      <w:r w:rsidRPr="00016C82">
        <w:rPr>
          <w:rFonts w:ascii="Arial" w:eastAsiaTheme="minorEastAsia" w:hAnsi="Arial" w:cs="Arial"/>
        </w:rPr>
        <w:t xml:space="preserve">Let’s assume a small perturbation to each element of </w:t>
      </w:r>
      <m:oMath>
        <m:r>
          <w:rPr>
            <w:rFonts w:ascii="Cambria Math" w:hAnsi="Cambria Math" w:cs="Arial"/>
          </w:rPr>
          <m:t>P</m:t>
        </m:r>
      </m:oMath>
      <w:r w:rsidRPr="00016C82">
        <w:rPr>
          <w:rFonts w:ascii="Arial" w:eastAsiaTheme="minorEastAsia" w:hAnsi="Arial" w:cs="Arial"/>
        </w:rPr>
        <w:t>. For example, ±5% uncertainty:</w:t>
      </w:r>
    </w:p>
    <w:p w14:paraId="0CCFF196" w14:textId="77777777" w:rsidR="00016C82" w:rsidRPr="00016C82" w:rsidRDefault="00016C82" w:rsidP="00016C82">
      <w:pPr>
        <w:spacing w:line="360" w:lineRule="auto"/>
        <w:jc w:val="both"/>
        <w:rPr>
          <w:rFonts w:ascii="Arial" w:eastAsiaTheme="minorEastAsia" w:hAnsi="Arial" w:cs="Arial"/>
        </w:rPr>
      </w:pPr>
      <m:oMathPara>
        <m:oMath>
          <m:r>
            <w:rPr>
              <w:rFonts w:ascii="Cambria Math" w:eastAsiaTheme="minorEastAsia" w:hAnsi="Cambria Math" w:cs="Arial"/>
            </w:rPr>
            <m:t>ε∆ =</m:t>
          </m:r>
          <m:d>
            <m:dPr>
              <m:ctrlPr>
                <w:rPr>
                  <w:rFonts w:ascii="Cambria Math" w:eastAsiaTheme="minorEastAsia" w:hAnsi="Cambria Math" w:cs="Arial"/>
                  <w:i/>
                  <w:iCs/>
                </w:rPr>
              </m:ctrlPr>
            </m:dPr>
            <m:e>
              <m:m>
                <m:mPr>
                  <m:mcs>
                    <m:mc>
                      <m:mcPr>
                        <m:count m:val="3"/>
                        <m:mcJc m:val="center"/>
                      </m:mcPr>
                    </m:mc>
                  </m:mcs>
                  <m:ctrlPr>
                    <w:rPr>
                      <w:rFonts w:ascii="Cambria Math" w:eastAsiaTheme="minorEastAsia" w:hAnsi="Cambria Math" w:cs="Arial"/>
                      <w:i/>
                      <w:iCs/>
                    </w:rPr>
                  </m:ctrlPr>
                </m:mPr>
                <m:mr>
                  <m:e>
                    <m:r>
                      <w:rPr>
                        <w:rFonts w:ascii="Cambria Math" w:eastAsiaTheme="minorEastAsia" w:hAnsi="Cambria Math" w:cs="Arial"/>
                      </w:rPr>
                      <m:t>0.01</m:t>
                    </m:r>
                  </m:e>
                  <m:e>
                    <m:r>
                      <m:rPr>
                        <m:sty m:val="p"/>
                      </m:rPr>
                      <w:rPr>
                        <w:rFonts w:ascii="Cambria Math" w:eastAsiaTheme="minorEastAsia" w:hAnsi="Cambria Math" w:cs="Arial"/>
                      </w:rPr>
                      <m:t>-0.03</m:t>
                    </m:r>
                  </m:e>
                  <m:e>
                    <m:r>
                      <m:rPr>
                        <m:sty m:val="p"/>
                      </m:rPr>
                      <w:rPr>
                        <w:rFonts w:ascii="Cambria Math" w:eastAsiaTheme="minorEastAsia" w:hAnsi="Cambria Math" w:cs="Arial"/>
                      </w:rPr>
                      <m:t>0.02</m:t>
                    </m:r>
                  </m:e>
                </m:mr>
                <m:mr>
                  <m:e>
                    <m:r>
                      <m:rPr>
                        <m:sty m:val="p"/>
                      </m:rPr>
                      <w:rPr>
                        <w:rFonts w:ascii="Cambria Math" w:eastAsiaTheme="minorEastAsia" w:hAnsi="Cambria Math" w:cs="Arial"/>
                      </w:rPr>
                      <m:t>-0.02</m:t>
                    </m:r>
                  </m:e>
                  <m:e>
                    <m:r>
                      <w:rPr>
                        <w:rFonts w:ascii="Cambria Math" w:eastAsiaTheme="minorEastAsia" w:hAnsi="Cambria Math" w:cs="Arial"/>
                      </w:rPr>
                      <m:t>0.01</m:t>
                    </m:r>
                  </m:e>
                  <m:e>
                    <m:r>
                      <m:rPr>
                        <m:sty m:val="p"/>
                      </m:rPr>
                      <w:rPr>
                        <w:rFonts w:ascii="Cambria Math" w:eastAsiaTheme="minorEastAsia" w:hAnsi="Cambria Math" w:cs="Arial"/>
                      </w:rPr>
                      <m:t>0.01</m:t>
                    </m:r>
                  </m:e>
                </m:mr>
                <m:mr>
                  <m:e>
                    <m:r>
                      <m:rPr>
                        <m:sty m:val="p"/>
                      </m:rPr>
                      <w:rPr>
                        <w:rFonts w:ascii="Cambria Math" w:eastAsiaTheme="minorEastAsia" w:hAnsi="Cambria Math" w:cs="Arial"/>
                      </w:rPr>
                      <m:t>0.01</m:t>
                    </m:r>
                  </m:e>
                  <m:e>
                    <m:r>
                      <m:rPr>
                        <m:sty m:val="p"/>
                      </m:rPr>
                      <w:rPr>
                        <w:rFonts w:ascii="Cambria Math" w:eastAsiaTheme="minorEastAsia" w:hAnsi="Cambria Math" w:cs="Arial"/>
                      </w:rPr>
                      <m:t>-0.01</m:t>
                    </m:r>
                  </m:e>
                  <m:e>
                    <m:r>
                      <m:rPr>
                        <m:sty m:val="p"/>
                      </m:rPr>
                      <w:rPr>
                        <w:rFonts w:ascii="Cambria Math" w:eastAsiaTheme="minorEastAsia" w:hAnsi="Cambria Math" w:cs="Arial"/>
                      </w:rPr>
                      <m:t>0</m:t>
                    </m:r>
                    <m:r>
                      <w:rPr>
                        <w:rFonts w:ascii="Cambria Math" w:eastAsiaTheme="minorEastAsia" w:hAnsi="Cambria Math" w:cs="Arial"/>
                      </w:rPr>
                      <m:t>​​</m:t>
                    </m:r>
                    <m:r>
                      <m:rPr>
                        <m:sty m:val="p"/>
                      </m:rPr>
                      <w:rPr>
                        <w:rFonts w:ascii="Cambria Math" w:eastAsiaTheme="minorEastAsia" w:hAnsi="Cambria Math" w:cs="Arial"/>
                      </w:rPr>
                      <m:t xml:space="preserve"> </m:t>
                    </m:r>
                  </m:e>
                </m:mr>
              </m:m>
            </m:e>
          </m:d>
        </m:oMath>
      </m:oMathPara>
    </w:p>
    <w:p w14:paraId="2073B7C0" w14:textId="77777777" w:rsidR="00016C82" w:rsidRPr="00016C82" w:rsidRDefault="00016C82" w:rsidP="00016C82">
      <w:pPr>
        <w:spacing w:line="360" w:lineRule="auto"/>
        <w:jc w:val="both"/>
        <w:rPr>
          <w:rFonts w:ascii="Arial" w:hAnsi="Arial" w:cs="Arial"/>
          <w:b/>
          <w:bCs/>
        </w:rPr>
      </w:pPr>
      <w:r w:rsidRPr="00016C82">
        <w:rPr>
          <w:rFonts w:ascii="Arial" w:hAnsi="Arial" w:cs="Arial"/>
          <w:b/>
          <w:bCs/>
        </w:rPr>
        <w:t>Theorem 2: Sensitivity near Metastable Regimes (Seneta, 1988)</w:t>
      </w:r>
    </w:p>
    <w:p w14:paraId="125CF354" w14:textId="77777777" w:rsidR="00016C82" w:rsidRPr="00016C82" w:rsidRDefault="00016C82" w:rsidP="00016C82">
      <w:pPr>
        <w:spacing w:line="360" w:lineRule="auto"/>
        <w:jc w:val="both"/>
        <w:rPr>
          <w:rFonts w:ascii="Arial" w:hAnsi="Arial" w:cs="Arial"/>
        </w:rPr>
      </w:pPr>
      <w:r w:rsidRPr="00016C82">
        <w:rPr>
          <w:rFonts w:ascii="Arial" w:hAnsi="Arial" w:cs="Arial"/>
        </w:rPr>
        <w:t xml:space="preserve">Let  </w:t>
      </w:r>
      <m:oMath>
        <m:sSub>
          <m:sSubPr>
            <m:ctrlPr>
              <w:rPr>
                <w:rFonts w:ascii="Cambria Math" w:hAnsi="Cambria Math" w:cs="Arial"/>
                <w:i/>
              </w:rPr>
            </m:ctrlPr>
          </m:sSubPr>
          <m:e>
            <m:r>
              <w:rPr>
                <w:rFonts w:ascii="Cambria Math" w:hAnsi="Cambria Math" w:cs="Arial"/>
              </w:rPr>
              <m:t>P</m:t>
            </m:r>
          </m:e>
          <m:sub>
            <m:r>
              <w:rPr>
                <w:rFonts w:ascii="Cambria Math" w:hAnsi="Cambria Math" w:cs="Arial"/>
              </w:rPr>
              <m:t>ε</m:t>
            </m:r>
          </m:sub>
        </m:sSub>
      </m:oMath>
      <w:r w:rsidRPr="00016C82">
        <w:rPr>
          <w:rFonts w:ascii="Arial" w:hAnsi="Arial" w:cs="Arial"/>
        </w:rPr>
        <w:t>​ be a family of irreducible transition matrices such that</w:t>
      </w:r>
    </w:p>
    <w:p w14:paraId="12EFA84C" w14:textId="77777777" w:rsidR="00016C82" w:rsidRPr="00016C82" w:rsidRDefault="00A8246E" w:rsidP="00016C82">
      <w:pPr>
        <w:spacing w:line="360" w:lineRule="auto"/>
        <w:jc w:val="both"/>
        <w:rPr>
          <w:rFonts w:ascii="Arial" w:eastAsiaTheme="minorEastAsia" w:hAnsi="Arial" w:cs="Arial"/>
        </w:rPr>
      </w:pPr>
      <m:oMathPara>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ε</m:t>
                  </m:r>
                  <m:r>
                    <w:rPr>
                      <w:rFonts w:ascii="Cambria Math" w:hAnsi="Cambria Math" w:cs="Arial"/>
                    </w:rPr>
                    <m:t>→0</m:t>
                  </m:r>
                </m:lim>
              </m:limLow>
            </m:fName>
            <m:e>
              <m:d>
                <m:dPr>
                  <m:ctrlPr>
                    <w:rPr>
                      <w:rFonts w:ascii="Cambria Math" w:hAnsi="Cambria Math" w:cs="Arial"/>
                      <w:i/>
                    </w:rPr>
                  </m:ctrlPr>
                </m:dPr>
                <m:e>
                  <m:r>
                    <w:rPr>
                      <w:rFonts w:ascii="Cambria Math" w:hAnsi="Cambria Math" w:cs="Arial"/>
                    </w:rPr>
                    <m:t>1-</m:t>
                  </m:r>
                  <m:r>
                    <w:rPr>
                      <w:rFonts w:ascii="Cambria Math" w:hAnsi="Cambria Math" w:cs="Arial"/>
                    </w:rPr>
                    <m:t>τ</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m:t>
                          </m:r>
                        </m:e>
                        <m:sub>
                          <m:r>
                            <w:rPr>
                              <w:rFonts w:ascii="Cambria Math" w:hAnsi="Cambria Math" w:cs="Arial"/>
                            </w:rPr>
                            <m:t>ε</m:t>
                          </m:r>
                        </m:sub>
                      </m:sSub>
                    </m:e>
                  </m:d>
                </m:e>
              </m:d>
              <m:r>
                <w:rPr>
                  <w:rFonts w:ascii="Cambria Math" w:hAnsi="Cambria Math" w:cs="Arial"/>
                </w:rPr>
                <m:t>=0</m:t>
              </m:r>
            </m:e>
          </m:func>
        </m:oMath>
      </m:oMathPara>
    </w:p>
    <w:p w14:paraId="0F1829BA" w14:textId="77777777" w:rsidR="00016C82" w:rsidRPr="00016C82" w:rsidRDefault="00016C82" w:rsidP="00016C82">
      <w:pPr>
        <w:spacing w:line="360" w:lineRule="auto"/>
        <w:jc w:val="both"/>
        <w:rPr>
          <w:rFonts w:ascii="Arial" w:eastAsiaTheme="minorEastAsia" w:hAnsi="Arial" w:cs="Arial"/>
        </w:rPr>
      </w:pPr>
      <w:r w:rsidRPr="00016C82">
        <w:rPr>
          <w:rFonts w:ascii="Arial" w:hAnsi="Arial" w:cs="Arial"/>
        </w:rPr>
        <w:t xml:space="preserve">Then for any fixed </w:t>
      </w:r>
      <w:r w:rsidRPr="00016C82">
        <w:rPr>
          <w:rFonts w:ascii="Arial" w:hAnsi="Arial" w:cs="Arial"/>
          <w:i/>
        </w:rPr>
        <w:t xml:space="preserve"> </w:t>
      </w:r>
      <m:oMath>
        <m:r>
          <m:rPr>
            <m:sty m:val="p"/>
          </m:rPr>
          <w:rPr>
            <w:rFonts w:ascii="Cambria Math" w:hAnsi="Cambria Math" w:cs="Arial"/>
          </w:rPr>
          <m:t>δ</m:t>
        </m:r>
        <m:r>
          <w:rPr>
            <w:rFonts w:ascii="Cambria Math" w:hAnsi="Cambria Math" w:cs="Arial"/>
          </w:rPr>
          <m:t>&gt;0</m:t>
        </m:r>
      </m:oMath>
      <w:r w:rsidRPr="00016C82">
        <w:rPr>
          <w:rFonts w:ascii="Arial" w:hAnsi="Arial" w:cs="Arial"/>
        </w:rPr>
        <w:t xml:space="preserve"> , there exists </w:t>
      </w:r>
      <m:oMath>
        <m:r>
          <w:rPr>
            <w:rFonts w:ascii="Cambria Math" w:hAnsi="Cambria Math" w:cs="Arial"/>
          </w:rPr>
          <m:t>ε&gt;0</m:t>
        </m:r>
      </m:oMath>
      <w:r w:rsidRPr="00016C82">
        <w:rPr>
          <w:rFonts w:ascii="Arial" w:hAnsi="Arial" w:cs="Arial"/>
        </w:rPr>
        <w:t xml:space="preserve"> and a perturbation  </w:t>
      </w:r>
      <m:oMath>
        <m:sSub>
          <m:sSubPr>
            <m:ctrlPr>
              <w:rPr>
                <w:rFonts w:ascii="Cambria Math" w:hAnsi="Cambria Math" w:cs="Arial"/>
                <w:i/>
              </w:rPr>
            </m:ctrlPr>
          </m:sSubPr>
          <m:e>
            <m:r>
              <w:rPr>
                <w:rFonts w:ascii="Cambria Math" w:eastAsiaTheme="minorEastAsia" w:hAnsi="Cambria Math" w:cs="Arial"/>
              </w:rPr>
              <m:t>∆</m:t>
            </m:r>
          </m:e>
          <m:sub>
            <m:r>
              <m:rPr>
                <m:sty m:val="p"/>
              </m:rPr>
              <w:rPr>
                <w:rFonts w:ascii="Cambria Math" w:hAnsi="Cambria Math" w:cs="Arial"/>
              </w:rPr>
              <m:t>ε</m:t>
            </m:r>
          </m:sub>
        </m:sSub>
      </m:oMath>
      <w:r w:rsidRPr="00016C82">
        <w:rPr>
          <w:rFonts w:ascii="Arial" w:eastAsiaTheme="minorEastAsia" w:hAnsi="Arial" w:cs="Arial"/>
        </w:rPr>
        <w:t xml:space="preserve"> with</w:t>
      </w:r>
    </w:p>
    <w:p w14:paraId="2D058E4D" w14:textId="77777777" w:rsidR="00016C82" w:rsidRPr="00016C82" w:rsidRDefault="00A8246E" w:rsidP="00016C82">
      <w:pPr>
        <w:spacing w:line="360" w:lineRule="auto"/>
        <w:jc w:val="both"/>
        <w:rPr>
          <w:rFonts w:ascii="Arial" w:hAnsi="Arial" w:cs="Arial"/>
        </w:rPr>
      </w:pPr>
      <m:oMathPara>
        <m:oMath>
          <m:sSub>
            <m:sSubPr>
              <m:ctrlPr>
                <w:rPr>
                  <w:rFonts w:ascii="Cambria Math" w:hAnsi="Cambria Math" w:cs="Arial"/>
                  <w:i/>
                </w:rPr>
              </m:ctrlPr>
            </m:sSubPr>
            <m:e>
              <m:d>
                <m:dPr>
                  <m:begChr m:val="‖"/>
                  <m:endChr m:val="‖"/>
                  <m:ctrlPr>
                    <w:rPr>
                      <w:rFonts w:ascii="Cambria Math" w:hAnsi="Cambria Math" w:cs="Arial"/>
                      <w:i/>
                    </w:rPr>
                  </m:ctrlPr>
                </m:dPr>
                <m:e>
                  <m:sSub>
                    <m:sSubPr>
                      <m:ctrlPr>
                        <w:rPr>
                          <w:rFonts w:ascii="Cambria Math" w:hAnsi="Cambria Math" w:cs="Arial"/>
                          <w:i/>
                        </w:rPr>
                      </m:ctrlPr>
                    </m:sSubPr>
                    <m:e>
                      <m:r>
                        <w:rPr>
                          <w:rFonts w:ascii="Cambria Math" w:eastAsiaTheme="minorEastAsia" w:hAnsi="Cambria Math" w:cs="Arial"/>
                        </w:rPr>
                        <m:t>∆</m:t>
                      </m:r>
                    </m:e>
                    <m:sub>
                      <m:r>
                        <m:rPr>
                          <m:sty m:val="p"/>
                        </m:rPr>
                        <w:rPr>
                          <w:rFonts w:ascii="Cambria Math" w:hAnsi="Cambria Math" w:cs="Arial"/>
                        </w:rPr>
                        <m:t>ε</m:t>
                      </m:r>
                    </m:sub>
                  </m:sSub>
                  <m:r>
                    <m:rPr>
                      <m:sty m:val="p"/>
                    </m:rPr>
                    <w:rPr>
                      <w:rFonts w:ascii="Cambria Math" w:eastAsiaTheme="minorEastAsia" w:hAnsi="Cambria Math" w:cs="Arial"/>
                    </w:rPr>
                    <m:t xml:space="preserve"> </m:t>
                  </m:r>
                </m:e>
              </m:d>
            </m:e>
            <m:sub>
              <m:r>
                <w:rPr>
                  <w:rFonts w:ascii="Cambria Math" w:hAnsi="Cambria Math" w:cs="Arial"/>
                </w:rPr>
                <m:t>TV</m:t>
              </m:r>
            </m:sub>
          </m:sSub>
          <m:r>
            <w:rPr>
              <w:rFonts w:ascii="Cambria Math" w:hAnsi="Cambria Math" w:cs="Arial"/>
            </w:rPr>
            <m:t xml:space="preserve">&lt; </m:t>
          </m:r>
          <m:r>
            <m:rPr>
              <m:sty m:val="p"/>
            </m:rPr>
            <w:rPr>
              <w:rFonts w:ascii="Cambria Math" w:hAnsi="Cambria Math" w:cs="Arial"/>
            </w:rPr>
            <m:t>δ</m:t>
          </m:r>
        </m:oMath>
      </m:oMathPara>
    </w:p>
    <w:p w14:paraId="4930EF9F" w14:textId="77777777" w:rsidR="00016C82" w:rsidRPr="00016C82" w:rsidRDefault="00016C82" w:rsidP="00016C82">
      <w:pPr>
        <w:spacing w:line="360" w:lineRule="auto"/>
        <w:jc w:val="both"/>
        <w:rPr>
          <w:rFonts w:ascii="Arial" w:eastAsiaTheme="minorEastAsia" w:hAnsi="Arial" w:cs="Arial"/>
        </w:rPr>
      </w:pPr>
      <w:r w:rsidRPr="00016C82">
        <w:rPr>
          <w:rFonts w:ascii="Arial" w:eastAsiaTheme="minorEastAsia" w:hAnsi="Arial" w:cs="Arial"/>
        </w:rPr>
        <w:t>Such that</w:t>
      </w:r>
    </w:p>
    <w:p w14:paraId="756583D2" w14:textId="77777777" w:rsidR="00016C82" w:rsidRPr="00016C82" w:rsidRDefault="00A8246E" w:rsidP="00C31CEB">
      <w:pPr>
        <w:spacing w:line="360" w:lineRule="auto"/>
        <w:ind w:left="720"/>
        <w:jc w:val="both"/>
        <w:rPr>
          <w:rFonts w:ascii="Arial" w:eastAsiaTheme="minorEastAsia" w:hAnsi="Arial" w:cs="Arial"/>
          <w:iCs/>
        </w:rPr>
      </w:pPr>
      <m:oMath>
        <m:sSub>
          <m:sSubPr>
            <m:ctrlPr>
              <w:rPr>
                <w:rFonts w:ascii="Cambria Math" w:hAnsi="Cambria Math" w:cs="Arial"/>
                <w:i/>
              </w:rPr>
            </m:ctrlPr>
          </m:sSubPr>
          <m:e>
            <m:d>
              <m:dPr>
                <m:begChr m:val="‖"/>
                <m:endChr m:val="‖"/>
                <m:ctrlPr>
                  <w:rPr>
                    <w:rFonts w:ascii="Cambria Math" w:hAnsi="Cambria Math" w:cs="Arial"/>
                    <w:i/>
                  </w:rPr>
                </m:ctrlPr>
              </m:dPr>
              <m:e>
                <m:r>
                  <m:rPr>
                    <m:sty m:val="p"/>
                  </m:rPr>
                  <w:rPr>
                    <w:rFonts w:ascii="Cambria Math" w:hAnsi="Cambria Math" w:cs="Arial"/>
                  </w:rPr>
                  <m:t>π</m:t>
                </m:r>
                <m:d>
                  <m:dPr>
                    <m:ctrlPr>
                      <w:rPr>
                        <w:rFonts w:ascii="Cambria Math" w:hAnsi="Cambria Math" w:cs="Arial"/>
                      </w:rPr>
                    </m:ctrlPr>
                  </m:dPr>
                  <m:e>
                    <m:sSub>
                      <m:sSubPr>
                        <m:ctrlPr>
                          <w:rPr>
                            <w:rFonts w:ascii="Cambria Math" w:hAnsi="Cambria Math" w:cs="Arial"/>
                            <w:i/>
                          </w:rPr>
                        </m:ctrlPr>
                      </m:sSubPr>
                      <m:e>
                        <m:r>
                          <w:rPr>
                            <w:rFonts w:ascii="Cambria Math" w:hAnsi="Cambria Math" w:cs="Arial"/>
                          </w:rPr>
                          <m:t>P</m:t>
                        </m:r>
                      </m:e>
                      <m:sub>
                        <m:r>
                          <w:rPr>
                            <w:rFonts w:ascii="Cambria Math" w:hAnsi="Cambria Math" w:cs="Arial"/>
                          </w:rPr>
                          <m:t>ε</m:t>
                        </m:r>
                      </m:sub>
                    </m:sSub>
                    <m:r>
                      <m:rPr>
                        <m:sty m:val="p"/>
                      </m:rPr>
                      <w:rPr>
                        <w:rFonts w:ascii="Cambria Math" w:hAnsi="Cambria Math" w:cs="Arial"/>
                      </w:rPr>
                      <m:t>​+</m:t>
                    </m:r>
                    <m:sSub>
                      <m:sSubPr>
                        <m:ctrlPr>
                          <w:rPr>
                            <w:rFonts w:ascii="Cambria Math" w:hAnsi="Cambria Math" w:cs="Arial"/>
                            <w:i/>
                          </w:rPr>
                        </m:ctrlPr>
                      </m:sSubPr>
                      <m:e>
                        <m:r>
                          <w:rPr>
                            <w:rFonts w:ascii="Cambria Math" w:eastAsiaTheme="minorEastAsia" w:hAnsi="Cambria Math" w:cs="Arial"/>
                          </w:rPr>
                          <m:t>∆</m:t>
                        </m:r>
                      </m:e>
                      <m:sub>
                        <m:r>
                          <m:rPr>
                            <m:sty m:val="p"/>
                          </m:rPr>
                          <w:rPr>
                            <w:rFonts w:ascii="Cambria Math" w:hAnsi="Cambria Math" w:cs="Arial"/>
                          </w:rPr>
                          <m:t>ε</m:t>
                        </m:r>
                      </m:sub>
                    </m:sSub>
                  </m:e>
                </m:d>
                <m:r>
                  <m:rPr>
                    <m:sty m:val="p"/>
                  </m:rPr>
                  <w:rPr>
                    <w:rFonts w:ascii="Cambria Math" w:hAnsi="Cambria Math" w:cs="Arial"/>
                  </w:rPr>
                  <m:t>-π</m:t>
                </m:r>
                <m:d>
                  <m:dPr>
                    <m:ctrlPr>
                      <w:rPr>
                        <w:rFonts w:ascii="Cambria Math" w:hAnsi="Cambria Math" w:cs="Arial"/>
                      </w:rPr>
                    </m:ctrlPr>
                  </m:dPr>
                  <m:e>
                    <m:sSub>
                      <m:sSubPr>
                        <m:ctrlPr>
                          <w:rPr>
                            <w:rFonts w:ascii="Cambria Math" w:hAnsi="Cambria Math" w:cs="Arial"/>
                            <w:i/>
                          </w:rPr>
                        </m:ctrlPr>
                      </m:sSubPr>
                      <m:e>
                        <m:r>
                          <w:rPr>
                            <w:rFonts w:ascii="Cambria Math" w:hAnsi="Cambria Math" w:cs="Arial"/>
                          </w:rPr>
                          <m:t>P</m:t>
                        </m:r>
                      </m:e>
                      <m:sub>
                        <m:r>
                          <w:rPr>
                            <w:rFonts w:ascii="Cambria Math" w:hAnsi="Cambria Math" w:cs="Arial"/>
                          </w:rPr>
                          <m:t>ε</m:t>
                        </m:r>
                      </m:sub>
                    </m:sSub>
                    <m:r>
                      <m:rPr>
                        <m:sty m:val="p"/>
                      </m:rPr>
                      <w:rPr>
                        <w:rFonts w:ascii="Cambria Math" w:hAnsi="Cambria Math" w:cs="Arial"/>
                      </w:rPr>
                      <m:t>​</m:t>
                    </m:r>
                  </m:e>
                </m:d>
              </m:e>
            </m:d>
          </m:e>
          <m:sub>
            <m:r>
              <w:rPr>
                <w:rFonts w:ascii="Cambria Math" w:hAnsi="Cambria Math" w:cs="Arial"/>
              </w:rPr>
              <m:t>TV</m:t>
            </m:r>
          </m:sub>
        </m:sSub>
        <m:r>
          <w:rPr>
            <w:rFonts w:ascii="Cambria Math" w:hAnsi="Cambria Math" w:cs="Arial"/>
          </w:rPr>
          <m:t>=</m:t>
        </m:r>
        <m:r>
          <w:rPr>
            <w:rFonts w:ascii="Cambria Math" w:hAnsi="Cambria Math" w:cs="Arial"/>
          </w:rPr>
          <m:t>O</m:t>
        </m:r>
        <m:r>
          <w:rPr>
            <w:rFonts w:ascii="Cambria Math" w:hAnsi="Cambria Math" w:cs="Arial"/>
          </w:rPr>
          <m:t>(1)</m:t>
        </m:r>
      </m:oMath>
      <w:r w:rsidR="00016C82" w:rsidRPr="00016C82">
        <w:rPr>
          <w:rFonts w:ascii="Arial" w:eastAsiaTheme="minorEastAsia" w:hAnsi="Arial" w:cs="Arial"/>
        </w:rPr>
        <w:tab/>
      </w:r>
      <w:r w:rsidR="00016C82" w:rsidRPr="00016C82">
        <w:rPr>
          <w:rFonts w:ascii="Arial" w:eastAsiaTheme="minorEastAsia" w:hAnsi="Arial" w:cs="Arial"/>
        </w:rPr>
        <w:tab/>
      </w:r>
      <w:r w:rsidR="00016C82" w:rsidRPr="00016C82">
        <w:rPr>
          <w:rFonts w:ascii="Arial" w:eastAsiaTheme="minorEastAsia" w:hAnsi="Arial" w:cs="Arial"/>
        </w:rPr>
        <w:tab/>
      </w:r>
      <w:r w:rsidR="00016C82" w:rsidRPr="00016C82">
        <w:rPr>
          <w:rFonts w:ascii="Arial" w:eastAsiaTheme="minorEastAsia" w:hAnsi="Arial" w:cs="Arial"/>
        </w:rPr>
        <w:tab/>
      </w:r>
      <w:r w:rsidR="00016C82" w:rsidRPr="00016C82">
        <w:rPr>
          <w:rFonts w:ascii="Arial" w:eastAsiaTheme="minorEastAsia" w:hAnsi="Arial" w:cs="Arial"/>
        </w:rPr>
        <w:tab/>
      </w:r>
      <w:r w:rsidR="00016C82" w:rsidRPr="00016C82">
        <w:rPr>
          <w:rFonts w:ascii="Arial" w:eastAsiaTheme="minorEastAsia" w:hAnsi="Arial" w:cs="Arial"/>
        </w:rPr>
        <w:tab/>
        <w:t>(15)</w:t>
      </w:r>
    </w:p>
    <w:p w14:paraId="527F000E" w14:textId="77777777" w:rsidR="00016C82" w:rsidRPr="00016C82" w:rsidRDefault="00016C82" w:rsidP="00016C82">
      <w:pPr>
        <w:spacing w:line="360" w:lineRule="auto"/>
        <w:jc w:val="both"/>
        <w:rPr>
          <w:rFonts w:ascii="Arial" w:eastAsiaTheme="minorEastAsia" w:hAnsi="Arial" w:cs="Arial"/>
          <w:b/>
          <w:bCs/>
          <w:iCs/>
        </w:rPr>
      </w:pPr>
      <w:r w:rsidRPr="00016C82">
        <w:rPr>
          <w:rFonts w:ascii="Arial" w:eastAsiaTheme="minorEastAsia" w:hAnsi="Arial" w:cs="Arial"/>
          <w:b/>
          <w:bCs/>
          <w:iCs/>
        </w:rPr>
        <w:t>Theorem 3: Singular Perturbations and Loss of Irreducibility</w:t>
      </w:r>
      <w:r w:rsidRPr="00016C82">
        <w:rPr>
          <w:rFonts w:ascii="Arial" w:hAnsi="Arial" w:cs="Arial"/>
        </w:rPr>
        <w:t xml:space="preserve"> </w:t>
      </w:r>
      <w:r w:rsidRPr="00016C82">
        <w:rPr>
          <w:rFonts w:ascii="Arial" w:eastAsiaTheme="minorEastAsia" w:hAnsi="Arial" w:cs="Arial"/>
          <w:b/>
          <w:bCs/>
          <w:iCs/>
        </w:rPr>
        <w:t>(</w:t>
      </w:r>
      <w:proofErr w:type="spellStart"/>
      <w:r w:rsidRPr="00016C82">
        <w:rPr>
          <w:rFonts w:ascii="Arial" w:eastAsiaTheme="minorEastAsia" w:hAnsi="Arial" w:cs="Arial"/>
          <w:b/>
          <w:bCs/>
          <w:iCs/>
        </w:rPr>
        <w:t>Freidlin</w:t>
      </w:r>
      <w:proofErr w:type="spellEnd"/>
      <w:r w:rsidRPr="00016C82">
        <w:rPr>
          <w:rFonts w:ascii="Arial" w:eastAsiaTheme="minorEastAsia" w:hAnsi="Arial" w:cs="Arial"/>
          <w:b/>
          <w:bCs/>
          <w:iCs/>
        </w:rPr>
        <w:t xml:space="preserve"> and </w:t>
      </w:r>
      <w:proofErr w:type="spellStart"/>
      <w:r w:rsidRPr="00016C82">
        <w:rPr>
          <w:rFonts w:ascii="Arial" w:eastAsiaTheme="minorEastAsia" w:hAnsi="Arial" w:cs="Arial"/>
          <w:b/>
          <w:bCs/>
          <w:iCs/>
        </w:rPr>
        <w:t>Wentzell</w:t>
      </w:r>
      <w:proofErr w:type="spellEnd"/>
      <w:r w:rsidRPr="00016C82">
        <w:rPr>
          <w:rFonts w:ascii="Arial" w:eastAsiaTheme="minorEastAsia" w:hAnsi="Arial" w:cs="Arial"/>
          <w:b/>
          <w:bCs/>
          <w:iCs/>
        </w:rPr>
        <w:t>, 2012)</w:t>
      </w:r>
    </w:p>
    <w:p w14:paraId="6D320129" w14:textId="77777777" w:rsidR="00016C82" w:rsidRPr="00016C82" w:rsidRDefault="00016C82" w:rsidP="00016C82">
      <w:pPr>
        <w:spacing w:line="360" w:lineRule="auto"/>
        <w:jc w:val="both"/>
        <w:rPr>
          <w:rFonts w:ascii="Arial" w:eastAsiaTheme="minorEastAsia" w:hAnsi="Arial" w:cs="Arial"/>
          <w:iCs/>
        </w:rPr>
      </w:pPr>
      <w:r w:rsidRPr="00016C82">
        <w:rPr>
          <w:rFonts w:ascii="Arial" w:eastAsiaTheme="minorEastAsia" w:hAnsi="Arial" w:cs="Arial"/>
          <w:iCs/>
        </w:rPr>
        <w:t>Let</w:t>
      </w:r>
      <m:oMath>
        <m:sSub>
          <m:sSubPr>
            <m:ctrlPr>
              <w:rPr>
                <w:rFonts w:ascii="Cambria Math" w:hAnsi="Cambria Math" w:cs="Arial"/>
                <w:i/>
              </w:rPr>
            </m:ctrlPr>
          </m:sSubPr>
          <m:e>
            <m:r>
              <w:rPr>
                <w:rFonts w:ascii="Cambria Math" w:hAnsi="Cambria Math" w:cs="Arial"/>
              </w:rPr>
              <m:t>P</m:t>
            </m:r>
          </m:e>
          <m:sub>
            <m:r>
              <w:rPr>
                <w:rFonts w:ascii="Cambria Math" w:hAnsi="Cambria Math" w:cs="Arial"/>
              </w:rPr>
              <m:t>ε</m:t>
            </m:r>
          </m:sub>
        </m:sSub>
        <m:r>
          <m:rPr>
            <m:sty m:val="p"/>
          </m:rPr>
          <w:rPr>
            <w:rFonts w:ascii="Cambria Math" w:hAnsi="Cambria Math" w:cs="Arial"/>
          </w:rPr>
          <m:t>​</m:t>
        </m:r>
      </m:oMath>
      <w:r w:rsidRPr="00016C82">
        <w:rPr>
          <w:rFonts w:ascii="Arial" w:eastAsiaTheme="minorEastAsia" w:hAnsi="Arial" w:cs="Arial"/>
          <w:iCs/>
        </w:rPr>
        <w:t xml:space="preserve">​ be irreducible for all </w:t>
      </w:r>
      <m:oMath>
        <m:r>
          <w:rPr>
            <w:rFonts w:ascii="Cambria Math" w:hAnsi="Cambria Math" w:cs="Arial"/>
          </w:rPr>
          <m:t>ε&gt;0</m:t>
        </m:r>
      </m:oMath>
      <w:r w:rsidRPr="00016C82">
        <w:rPr>
          <w:rFonts w:ascii="Arial" w:hAnsi="Arial" w:cs="Arial"/>
        </w:rPr>
        <w:t xml:space="preserve"> </w:t>
      </w:r>
      <w:r w:rsidRPr="00016C82">
        <w:rPr>
          <w:rFonts w:ascii="Arial" w:eastAsiaTheme="minorEastAsia" w:hAnsi="Arial" w:cs="Arial"/>
          <w:iCs/>
        </w:rPr>
        <w:t xml:space="preserve">but reducible at </w:t>
      </w:r>
      <m:oMath>
        <m:r>
          <w:rPr>
            <w:rFonts w:ascii="Cambria Math" w:hAnsi="Cambria Math" w:cs="Arial"/>
          </w:rPr>
          <m:t>ε=0</m:t>
        </m:r>
      </m:oMath>
      <w:r w:rsidRPr="00016C82">
        <w:rPr>
          <w:rFonts w:ascii="Arial" w:hAnsi="Arial" w:cs="Arial"/>
        </w:rPr>
        <w:t xml:space="preserve"> </w:t>
      </w:r>
      <w:r w:rsidRPr="00016C82">
        <w:rPr>
          <w:rFonts w:ascii="Arial" w:eastAsiaTheme="minorEastAsia" w:hAnsi="Arial" w:cs="Arial"/>
          <w:iCs/>
        </w:rPr>
        <w:t>. Then</w:t>
      </w:r>
    </w:p>
    <w:p w14:paraId="32636733" w14:textId="77777777" w:rsidR="00016C82" w:rsidRPr="00016C82" w:rsidRDefault="00A8246E" w:rsidP="00016C82">
      <w:pPr>
        <w:spacing w:line="360" w:lineRule="auto"/>
        <w:jc w:val="both"/>
        <w:rPr>
          <w:rFonts w:ascii="Arial" w:eastAsiaTheme="minorEastAsia" w:hAnsi="Arial" w:cs="Arial"/>
        </w:rPr>
      </w:pPr>
      <m:oMathPara>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ε</m:t>
                  </m:r>
                  <m:r>
                    <w:rPr>
                      <w:rFonts w:ascii="Cambria Math" w:hAnsi="Cambria Math" w:cs="Arial"/>
                    </w:rPr>
                    <m:t>→0</m:t>
                  </m:r>
                </m:lim>
              </m:limLow>
            </m:fName>
            <m:e>
              <m:r>
                <w:rPr>
                  <w:rFonts w:ascii="Cambria Math" w:hAnsi="Cambria Math" w:cs="Arial"/>
                </w:rPr>
                <m:t>τ</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P</m:t>
                      </m:r>
                    </m:e>
                    <m:sub>
                      <m:r>
                        <w:rPr>
                          <w:rFonts w:ascii="Cambria Math" w:hAnsi="Cambria Math" w:cs="Arial"/>
                        </w:rPr>
                        <m:t>ε</m:t>
                      </m:r>
                    </m:sub>
                  </m:sSub>
                </m:e>
              </m:d>
              <m:r>
                <w:rPr>
                  <w:rFonts w:ascii="Cambria Math" w:hAnsi="Cambria Math" w:cs="Arial"/>
                </w:rPr>
                <m:t>=0</m:t>
              </m:r>
            </m:e>
          </m:func>
        </m:oMath>
      </m:oMathPara>
    </w:p>
    <w:p w14:paraId="2A7AD92F" w14:textId="77777777" w:rsidR="00016C82" w:rsidRPr="00016C82" w:rsidRDefault="00016C82" w:rsidP="00016C82">
      <w:pPr>
        <w:spacing w:line="360" w:lineRule="auto"/>
        <w:jc w:val="both"/>
        <w:rPr>
          <w:rFonts w:ascii="Arial" w:eastAsiaTheme="minorEastAsia" w:hAnsi="Arial" w:cs="Arial"/>
          <w:iCs/>
        </w:rPr>
      </w:pPr>
      <w:r w:rsidRPr="00016C82">
        <w:rPr>
          <w:rFonts w:ascii="Arial" w:eastAsiaTheme="minorEastAsia" w:hAnsi="Arial" w:cs="Arial"/>
          <w:iCs/>
        </w:rPr>
        <w:t>may fail to exist or may depend on the relative rates of rare transitions.</w:t>
      </w:r>
    </w:p>
    <w:p w14:paraId="45EAA8C1" w14:textId="77777777" w:rsidR="00016C82" w:rsidRPr="00016C82" w:rsidRDefault="00016C82" w:rsidP="00016C82">
      <w:pPr>
        <w:spacing w:line="360" w:lineRule="auto"/>
        <w:jc w:val="both"/>
        <w:rPr>
          <w:rFonts w:ascii="Arial" w:hAnsi="Arial" w:cs="Arial"/>
          <w:b/>
          <w:bCs/>
        </w:rPr>
      </w:pPr>
      <w:r w:rsidRPr="00016C82">
        <w:rPr>
          <w:rFonts w:ascii="Arial" w:hAnsi="Arial" w:cs="Arial"/>
          <w:b/>
          <w:bCs/>
        </w:rPr>
        <w:t>2.6</w:t>
      </w:r>
      <w:r w:rsidRPr="00016C82">
        <w:rPr>
          <w:rFonts w:ascii="Arial" w:hAnsi="Arial" w:cs="Arial"/>
          <w:b/>
          <w:bCs/>
        </w:rPr>
        <w:tab/>
        <w:t>Fundamental Matrix–Based Analysis of Transient Dynamics</w:t>
      </w:r>
    </w:p>
    <w:p w14:paraId="5658D54B" w14:textId="77777777" w:rsidR="00016C82" w:rsidRPr="00016C82" w:rsidRDefault="00016C82" w:rsidP="00016C82">
      <w:pPr>
        <w:spacing w:line="360" w:lineRule="auto"/>
        <w:jc w:val="both"/>
        <w:rPr>
          <w:rFonts w:ascii="Arial" w:hAnsi="Arial" w:cs="Arial"/>
        </w:rPr>
      </w:pPr>
      <w:r w:rsidRPr="00016C82">
        <w:rPr>
          <w:rFonts w:ascii="Arial" w:hAnsi="Arial" w:cs="Arial"/>
        </w:rPr>
        <w:t>In epidemic surveillance, transient behavior is often more relevant than equilibrium outcomes. Sensitivity of finite-horizon dynamics can be studied using the fundamental matrix, Z, which characterizes expected state occupancies and mean first passage times.</w:t>
      </w:r>
    </w:p>
    <w:p w14:paraId="28FB8EA4" w14:textId="77777777" w:rsidR="00016C82" w:rsidRPr="00016C82" w:rsidRDefault="00016C82" w:rsidP="00016C82">
      <w:pPr>
        <w:spacing w:line="360" w:lineRule="auto"/>
        <w:jc w:val="both"/>
        <w:rPr>
          <w:rFonts w:ascii="Arial" w:hAnsi="Arial" w:cs="Arial"/>
        </w:rPr>
      </w:pPr>
      <w:r w:rsidRPr="00016C82">
        <w:rPr>
          <w:rFonts w:ascii="Arial" w:hAnsi="Arial" w:cs="Arial"/>
        </w:rPr>
        <w:t xml:space="preserve">Any pair of states   </w:t>
      </w:r>
      <m:oMath>
        <m:r>
          <w:rPr>
            <w:rFonts w:ascii="Cambria Math" w:hAnsi="Cambria Math" w:cs="Arial"/>
          </w:rPr>
          <m:t xml:space="preserve">i,j, </m:t>
        </m:r>
      </m:oMath>
      <w:r w:rsidRPr="00016C82">
        <w:rPr>
          <w:rFonts w:ascii="Arial" w:hAnsi="Arial" w:cs="Arial"/>
        </w:rPr>
        <w:t xml:space="preserve">the mean first passage time </w:t>
      </w:r>
      <m:oMath>
        <m:sSub>
          <m:sSubPr>
            <m:ctrlPr>
              <w:rPr>
                <w:rFonts w:ascii="Cambria Math" w:hAnsi="Cambria Math" w:cs="Arial"/>
                <w:i/>
              </w:rPr>
            </m:ctrlPr>
          </m:sSubPr>
          <m:e>
            <m:r>
              <w:rPr>
                <w:rFonts w:ascii="Cambria Math" w:hAnsi="Cambria Math" w:cs="Arial"/>
              </w:rPr>
              <m:t>m</m:t>
            </m:r>
          </m:e>
          <m:sub>
            <m:r>
              <w:rPr>
                <w:rFonts w:ascii="Cambria Math" w:hAnsi="Cambria Math" w:cs="Arial"/>
              </w:rPr>
              <m:t>ij</m:t>
            </m:r>
          </m:sub>
        </m:sSub>
      </m:oMath>
      <w:r w:rsidRPr="00016C82">
        <w:rPr>
          <w:rFonts w:ascii="Arial" w:hAnsi="Arial" w:cs="Arial"/>
        </w:rPr>
        <w:t xml:space="preserve">​ </w:t>
      </w:r>
      <w:proofErr w:type="gramStart"/>
      <w:r w:rsidRPr="00016C82">
        <w:rPr>
          <w:rFonts w:ascii="Arial" w:hAnsi="Arial" w:cs="Arial"/>
        </w:rPr>
        <w:t>is  defrfined</w:t>
      </w:r>
      <w:proofErr w:type="gramEnd"/>
      <w:r w:rsidRPr="00016C82">
        <w:rPr>
          <w:rFonts w:ascii="Arial" w:hAnsi="Arial" w:cs="Arial"/>
        </w:rPr>
        <w:t xml:space="preserve"> as</w:t>
      </w:r>
    </w:p>
    <w:p w14:paraId="559BEEBC" w14:textId="77777777" w:rsidR="00016C82" w:rsidRPr="00016C82" w:rsidRDefault="00A8246E" w:rsidP="00C31CEB">
      <w:pPr>
        <w:spacing w:line="360" w:lineRule="auto"/>
        <w:ind w:left="2880"/>
        <w:jc w:val="both"/>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ij</m:t>
            </m:r>
          </m:sub>
        </m:sSub>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Z</m:t>
                </m:r>
              </m:e>
              <m:sub>
                <m:r>
                  <w:rPr>
                    <w:rFonts w:ascii="Cambria Math" w:hAnsi="Cambria Math" w:cs="Arial"/>
                  </w:rPr>
                  <m:t>jj</m:t>
                </m:r>
                <m:r>
                  <w:rPr>
                    <w:rFonts w:ascii="Cambria Math" w:hAnsi="Cambria Math" w:cs="Arial"/>
                  </w:rPr>
                  <m:t>-</m:t>
                </m:r>
              </m:sub>
            </m:sSub>
            <m:sSub>
              <m:sSubPr>
                <m:ctrlPr>
                  <w:rPr>
                    <w:rFonts w:ascii="Cambria Math" w:hAnsi="Cambria Math" w:cs="Arial"/>
                    <w:i/>
                  </w:rPr>
                </m:ctrlPr>
              </m:sSubPr>
              <m:e>
                <m:r>
                  <w:rPr>
                    <w:rFonts w:ascii="Cambria Math" w:hAnsi="Cambria Math" w:cs="Arial"/>
                  </w:rPr>
                  <m:t>Z</m:t>
                </m:r>
              </m:e>
              <m:sub>
                <m:r>
                  <w:rPr>
                    <w:rFonts w:ascii="Cambria Math" w:hAnsi="Cambria Math" w:cs="Arial"/>
                  </w:rPr>
                  <m:t>ij</m:t>
                </m:r>
              </m:sub>
            </m:sSub>
          </m:num>
          <m:den>
            <m:sSub>
              <m:sSubPr>
                <m:ctrlPr>
                  <w:rPr>
                    <w:rFonts w:ascii="Cambria Math" w:hAnsi="Cambria Math" w:cs="Arial"/>
                    <w:i/>
                  </w:rPr>
                </m:ctrlPr>
              </m:sSubPr>
              <m:e>
                <m:r>
                  <m:rPr>
                    <m:sty m:val="p"/>
                  </m:rPr>
                  <w:rPr>
                    <w:rFonts w:ascii="Cambria Math" w:hAnsi="Cambria Math" w:cs="Arial"/>
                  </w:rPr>
                  <m:t>π</m:t>
                </m:r>
              </m:e>
              <m:sub>
                <m:r>
                  <w:rPr>
                    <w:rFonts w:ascii="Cambria Math" w:hAnsi="Cambria Math" w:cs="Arial"/>
                  </w:rPr>
                  <m:t>j</m:t>
                </m:r>
              </m:sub>
            </m:sSub>
          </m:den>
        </m:f>
        <m:r>
          <w:rPr>
            <w:rFonts w:ascii="Cambria Math" w:hAnsi="Cambria Math" w:cs="Arial"/>
          </w:rPr>
          <m:t xml:space="preserve">                </m:t>
        </m:r>
        <m:r>
          <w:rPr>
            <w:rFonts w:ascii="Cambria Math" w:hAnsi="Cambria Math" w:cs="Arial"/>
          </w:rPr>
          <m:t>for</m:t>
        </m:r>
        <m:r>
          <w:rPr>
            <w:rFonts w:ascii="Cambria Math" w:hAnsi="Cambria Math" w:cs="Arial"/>
          </w:rPr>
          <m:t xml:space="preserve"> </m:t>
        </m:r>
        <m:r>
          <w:rPr>
            <w:rFonts w:ascii="Cambria Math" w:hAnsi="Cambria Math" w:cs="Arial"/>
          </w:rPr>
          <m:t>i</m:t>
        </m:r>
        <m:r>
          <w:rPr>
            <w:rFonts w:ascii="Cambria Math" w:hAnsi="Cambria Math" w:cs="Arial"/>
          </w:rPr>
          <m:t>≠</m:t>
        </m:r>
        <m:r>
          <w:rPr>
            <w:rFonts w:ascii="Cambria Math" w:hAnsi="Cambria Math" w:cs="Arial"/>
          </w:rPr>
          <m:t>j</m:t>
        </m:r>
      </m:oMath>
      <w:r w:rsidR="00016C82" w:rsidRPr="00016C82">
        <w:rPr>
          <w:rFonts w:ascii="Arial" w:eastAsiaTheme="minorEastAsia" w:hAnsi="Arial" w:cs="Arial"/>
        </w:rPr>
        <w:tab/>
      </w:r>
      <w:r w:rsidR="00016C82" w:rsidRPr="00016C82">
        <w:rPr>
          <w:rFonts w:ascii="Arial" w:eastAsiaTheme="minorEastAsia" w:hAnsi="Arial" w:cs="Arial"/>
        </w:rPr>
        <w:tab/>
      </w:r>
      <w:r w:rsidR="00016C82" w:rsidRPr="00016C82">
        <w:rPr>
          <w:rFonts w:ascii="Arial" w:eastAsiaTheme="minorEastAsia" w:hAnsi="Arial" w:cs="Arial"/>
        </w:rPr>
        <w:tab/>
        <w:t xml:space="preserve">    (16)</w:t>
      </w:r>
    </w:p>
    <w:p w14:paraId="5A22953C" w14:textId="77777777" w:rsidR="00016C82" w:rsidRPr="00016C82" w:rsidRDefault="00016C82" w:rsidP="00016C82">
      <w:pPr>
        <w:spacing w:line="360" w:lineRule="auto"/>
        <w:jc w:val="both"/>
        <w:rPr>
          <w:rFonts w:ascii="Arial" w:hAnsi="Arial" w:cs="Arial"/>
        </w:rPr>
      </w:pPr>
      <w:r w:rsidRPr="00016C82">
        <w:rPr>
          <w:rFonts w:ascii="Arial" w:hAnsi="Arial" w:cs="Arial"/>
        </w:rPr>
        <w:t xml:space="preserve">Perturbation analysis of Z permits how to quantify uncertainty in transition probabilities affects </w:t>
      </w:r>
      <w:proofErr w:type="gramStart"/>
      <w:r w:rsidRPr="00016C82">
        <w:rPr>
          <w:rFonts w:ascii="Arial" w:hAnsi="Arial" w:cs="Arial"/>
        </w:rPr>
        <w:t>likely  persistence</w:t>
      </w:r>
      <w:proofErr w:type="gramEnd"/>
      <w:r w:rsidRPr="00016C82">
        <w:rPr>
          <w:rFonts w:ascii="Arial" w:hAnsi="Arial" w:cs="Arial"/>
        </w:rPr>
        <w:t xml:space="preserve"> in disease states and time to regime shifts (e.g., from increasing to  decreasing incidence).</w:t>
      </w:r>
    </w:p>
    <w:p w14:paraId="7BC4110F" w14:textId="77777777" w:rsidR="00016C82" w:rsidRPr="00016C82" w:rsidRDefault="00016C82" w:rsidP="00016C82">
      <w:pPr>
        <w:spacing w:line="360" w:lineRule="auto"/>
        <w:jc w:val="both"/>
        <w:rPr>
          <w:rFonts w:ascii="Arial" w:eastAsiaTheme="minorEastAsia" w:hAnsi="Arial" w:cs="Arial"/>
          <w:b/>
          <w:bCs/>
          <w:iCs/>
        </w:rPr>
      </w:pPr>
      <w:proofErr w:type="gramStart"/>
      <w:r w:rsidRPr="00016C82">
        <w:rPr>
          <w:rFonts w:ascii="Arial" w:eastAsiaTheme="minorEastAsia" w:hAnsi="Arial" w:cs="Arial"/>
          <w:b/>
          <w:bCs/>
          <w:iCs/>
        </w:rPr>
        <w:t>2.7  State</w:t>
      </w:r>
      <w:proofErr w:type="gramEnd"/>
      <w:r w:rsidRPr="00016C82">
        <w:rPr>
          <w:rFonts w:ascii="Arial" w:eastAsiaTheme="minorEastAsia" w:hAnsi="Arial" w:cs="Arial"/>
          <w:b/>
          <w:bCs/>
          <w:iCs/>
        </w:rPr>
        <w:t>-Space Construction</w:t>
      </w:r>
    </w:p>
    <w:p w14:paraId="2BCF6CBA" w14:textId="77777777" w:rsidR="00016C82" w:rsidRPr="00016C82" w:rsidRDefault="00016C82" w:rsidP="00016C82">
      <w:pPr>
        <w:spacing w:line="360" w:lineRule="auto"/>
        <w:jc w:val="both"/>
        <w:rPr>
          <w:rFonts w:ascii="Arial" w:eastAsiaTheme="minorEastAsia" w:hAnsi="Arial" w:cs="Arial"/>
          <w:iCs/>
        </w:rPr>
      </w:pPr>
      <w:r w:rsidRPr="00016C82">
        <w:rPr>
          <w:rFonts w:ascii="Arial" w:eastAsiaTheme="minorEastAsia" w:hAnsi="Arial" w:cs="Arial"/>
          <w:iCs/>
        </w:rPr>
        <w:t>If the weekly Lassa fever incidence in Makurdi, Nigeria, is categorized into three epidemiological states:</w:t>
      </w:r>
    </w:p>
    <w:p w14:paraId="4F8AF436" w14:textId="77777777" w:rsidR="00016C82" w:rsidRPr="00016C82" w:rsidRDefault="00016C82" w:rsidP="00016C82">
      <w:pPr>
        <w:spacing w:line="360" w:lineRule="auto"/>
        <w:jc w:val="both"/>
        <w:rPr>
          <w:rFonts w:ascii="Arial" w:eastAsiaTheme="minorEastAsia" w:hAnsi="Arial" w:cs="Arial"/>
        </w:rPr>
      </w:pPr>
      <m:oMathPara>
        <m:oMath>
          <m:r>
            <w:rPr>
              <w:rFonts w:ascii="Cambria Math" w:hAnsi="Cambria Math" w:cs="Arial"/>
            </w:rPr>
            <m:t>ℵ=D, N,I</m:t>
          </m:r>
        </m:oMath>
      </m:oMathPara>
    </w:p>
    <w:p w14:paraId="20C790E3" w14:textId="77777777" w:rsidR="00016C82" w:rsidRPr="00016C82" w:rsidRDefault="00016C82" w:rsidP="00016C82">
      <w:pPr>
        <w:spacing w:line="360" w:lineRule="auto"/>
        <w:jc w:val="both"/>
        <w:rPr>
          <w:rFonts w:ascii="Arial" w:eastAsiaTheme="minorEastAsia" w:hAnsi="Arial" w:cs="Arial"/>
        </w:rPr>
      </w:pPr>
      <w:r w:rsidRPr="00016C82">
        <w:rPr>
          <w:rFonts w:ascii="Arial" w:eastAsiaTheme="minorEastAsia" w:hAnsi="Arial" w:cs="Arial"/>
        </w:rPr>
        <w:t>Where D: Decrease in the number of weekly incidents</w:t>
      </w:r>
    </w:p>
    <w:p w14:paraId="230E2311" w14:textId="77777777" w:rsidR="00016C82" w:rsidRPr="00016C82" w:rsidRDefault="00016C82" w:rsidP="00016C82">
      <w:pPr>
        <w:spacing w:line="360" w:lineRule="auto"/>
        <w:jc w:val="both"/>
        <w:rPr>
          <w:rFonts w:ascii="Arial" w:eastAsiaTheme="minorEastAsia" w:hAnsi="Arial" w:cs="Arial"/>
        </w:rPr>
      </w:pPr>
      <w:r w:rsidRPr="00016C82">
        <w:rPr>
          <w:rFonts w:ascii="Arial" w:eastAsiaTheme="minorEastAsia" w:hAnsi="Arial" w:cs="Arial"/>
        </w:rPr>
        <w:tab/>
        <w:t>N: No change in the number of weekly incidents</w:t>
      </w:r>
    </w:p>
    <w:p w14:paraId="70640B67" w14:textId="77777777" w:rsidR="00016C82" w:rsidRPr="00016C82" w:rsidRDefault="00016C82" w:rsidP="00016C82">
      <w:pPr>
        <w:spacing w:line="360" w:lineRule="auto"/>
        <w:jc w:val="both"/>
        <w:rPr>
          <w:rFonts w:ascii="Arial" w:eastAsiaTheme="minorEastAsia" w:hAnsi="Arial" w:cs="Arial"/>
        </w:rPr>
      </w:pPr>
      <w:r w:rsidRPr="00016C82">
        <w:rPr>
          <w:rFonts w:ascii="Arial" w:eastAsiaTheme="minorEastAsia" w:hAnsi="Arial" w:cs="Arial"/>
        </w:rPr>
        <w:tab/>
        <w:t>I: increase in the number of weekly incidents</w:t>
      </w:r>
    </w:p>
    <w:p w14:paraId="6764E324" w14:textId="77777777" w:rsidR="00790ADA" w:rsidRPr="00FB3A86" w:rsidRDefault="00790ADA" w:rsidP="00441B6F">
      <w:pPr>
        <w:pStyle w:val="Body"/>
        <w:spacing w:after="0"/>
        <w:rPr>
          <w:rFonts w:ascii="Arial" w:hAnsi="Arial" w:cs="Arial"/>
        </w:rPr>
      </w:pPr>
    </w:p>
    <w:p w14:paraId="246AC66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CDFD445" w14:textId="77777777" w:rsidR="00C31CEB" w:rsidRPr="00C31CEB" w:rsidRDefault="00C31CEB" w:rsidP="00C31CEB">
      <w:pPr>
        <w:spacing w:line="360" w:lineRule="auto"/>
        <w:jc w:val="both"/>
        <w:rPr>
          <w:rFonts w:ascii="Arial" w:eastAsiaTheme="minorEastAsia" w:hAnsi="Arial" w:cs="Arial"/>
        </w:rPr>
      </w:pPr>
      <w:r w:rsidRPr="00C31CEB">
        <w:rPr>
          <w:rFonts w:ascii="Arial" w:eastAsiaTheme="minorEastAsia" w:hAnsi="Arial" w:cs="Arial"/>
        </w:rPr>
        <w:t xml:space="preserve">The robustness of stationary and transient dynamics under perturbations of the transition matrix is presented in this session. </w:t>
      </w:r>
      <w:proofErr w:type="spellStart"/>
      <w:r w:rsidRPr="00C31CEB">
        <w:rPr>
          <w:rFonts w:ascii="Arial" w:eastAsiaTheme="minorEastAsia" w:hAnsi="Arial" w:cs="Arial"/>
        </w:rPr>
        <w:t>Sumarry</w:t>
      </w:r>
      <w:proofErr w:type="spellEnd"/>
      <w:r w:rsidRPr="00C31CEB">
        <w:rPr>
          <w:rFonts w:ascii="Arial" w:eastAsiaTheme="minorEastAsia" w:hAnsi="Arial" w:cs="Arial"/>
        </w:rPr>
        <w:t xml:space="preserve"> </w:t>
      </w:r>
      <w:proofErr w:type="gramStart"/>
      <w:r w:rsidRPr="00C31CEB">
        <w:rPr>
          <w:rFonts w:ascii="Arial" w:eastAsiaTheme="minorEastAsia" w:hAnsi="Arial" w:cs="Arial"/>
        </w:rPr>
        <w:t>of  the</w:t>
      </w:r>
      <w:proofErr w:type="gramEnd"/>
      <w:r w:rsidRPr="00C31CEB">
        <w:rPr>
          <w:rFonts w:ascii="Arial" w:eastAsiaTheme="minorEastAsia" w:hAnsi="Arial" w:cs="Arial"/>
        </w:rPr>
        <w:t xml:space="preserve"> empirical characteristics of the estimated Markov chain is presented too. Emphasis is placed on interpreting these results in light of short-term regime shifts and epidemiological stability.</w:t>
      </w:r>
    </w:p>
    <w:p w14:paraId="71DF271E" w14:textId="77777777" w:rsidR="00C31CEB" w:rsidRPr="00C31CEB" w:rsidRDefault="00C31CEB" w:rsidP="00C31CEB">
      <w:pPr>
        <w:spacing w:line="360" w:lineRule="auto"/>
        <w:jc w:val="both"/>
        <w:rPr>
          <w:rFonts w:ascii="Arial" w:eastAsiaTheme="minorEastAsia" w:hAnsi="Arial" w:cs="Arial"/>
          <w:b/>
          <w:bCs/>
        </w:rPr>
      </w:pPr>
      <w:r w:rsidRPr="00C31CEB">
        <w:rPr>
          <w:rFonts w:ascii="Arial" w:eastAsiaTheme="minorEastAsia" w:hAnsi="Arial" w:cs="Arial"/>
          <w:b/>
          <w:bCs/>
        </w:rPr>
        <w:t>Table 1: Transition count matrix</w:t>
      </w:r>
    </w:p>
    <w:tbl>
      <w:tblPr>
        <w:tblStyle w:val="TableGrid"/>
        <w:tblpPr w:leftFromText="180" w:rightFromText="180" w:vertAnchor="text" w:tblpY="1"/>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1228"/>
        <w:gridCol w:w="1406"/>
        <w:gridCol w:w="1562"/>
        <w:gridCol w:w="1050"/>
      </w:tblGrid>
      <w:tr w:rsidR="00C31CEB" w:rsidRPr="00C31CEB" w14:paraId="187B4539" w14:textId="77777777" w:rsidTr="00FC4F5F">
        <w:tc>
          <w:tcPr>
            <w:tcW w:w="0" w:type="auto"/>
            <w:tcBorders>
              <w:top w:val="single" w:sz="4" w:space="0" w:color="auto"/>
              <w:bottom w:val="single" w:sz="4" w:space="0" w:color="auto"/>
            </w:tcBorders>
            <w:hideMark/>
          </w:tcPr>
          <w:p w14:paraId="18EC91C0"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From \ To</w:t>
            </w:r>
          </w:p>
        </w:tc>
        <w:tc>
          <w:tcPr>
            <w:tcW w:w="0" w:type="auto"/>
            <w:tcBorders>
              <w:top w:val="single" w:sz="4" w:space="0" w:color="auto"/>
              <w:bottom w:val="single" w:sz="4" w:space="0" w:color="auto"/>
            </w:tcBorders>
            <w:hideMark/>
          </w:tcPr>
          <w:p w14:paraId="46A0434C"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Increase (I)</w:t>
            </w:r>
          </w:p>
        </w:tc>
        <w:tc>
          <w:tcPr>
            <w:tcW w:w="0" w:type="auto"/>
            <w:tcBorders>
              <w:top w:val="single" w:sz="4" w:space="0" w:color="auto"/>
              <w:bottom w:val="single" w:sz="4" w:space="0" w:color="auto"/>
            </w:tcBorders>
            <w:hideMark/>
          </w:tcPr>
          <w:p w14:paraId="0D429E91"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Decrease (D)</w:t>
            </w:r>
          </w:p>
        </w:tc>
        <w:tc>
          <w:tcPr>
            <w:tcW w:w="0" w:type="auto"/>
            <w:tcBorders>
              <w:top w:val="single" w:sz="4" w:space="0" w:color="auto"/>
              <w:bottom w:val="single" w:sz="4" w:space="0" w:color="auto"/>
            </w:tcBorders>
            <w:hideMark/>
          </w:tcPr>
          <w:p w14:paraId="4FC9DFFD"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No Change (N)</w:t>
            </w:r>
          </w:p>
        </w:tc>
        <w:tc>
          <w:tcPr>
            <w:tcW w:w="0" w:type="auto"/>
            <w:tcBorders>
              <w:top w:val="single" w:sz="4" w:space="0" w:color="auto"/>
              <w:bottom w:val="single" w:sz="4" w:space="0" w:color="auto"/>
            </w:tcBorders>
            <w:hideMark/>
          </w:tcPr>
          <w:p w14:paraId="0EA2D969"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Row total</w:t>
            </w:r>
          </w:p>
        </w:tc>
      </w:tr>
      <w:tr w:rsidR="00C31CEB" w:rsidRPr="00C31CEB" w14:paraId="6ADEED02" w14:textId="77777777" w:rsidTr="00FC4F5F">
        <w:tc>
          <w:tcPr>
            <w:tcW w:w="0" w:type="auto"/>
            <w:tcBorders>
              <w:top w:val="single" w:sz="4" w:space="0" w:color="auto"/>
            </w:tcBorders>
            <w:hideMark/>
          </w:tcPr>
          <w:p w14:paraId="4C1B5866"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Increase (I)</w:t>
            </w:r>
          </w:p>
        </w:tc>
        <w:tc>
          <w:tcPr>
            <w:tcW w:w="0" w:type="auto"/>
            <w:tcBorders>
              <w:top w:val="single" w:sz="4" w:space="0" w:color="auto"/>
            </w:tcBorders>
            <w:hideMark/>
          </w:tcPr>
          <w:p w14:paraId="501B1FD7"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0</w:t>
            </w:r>
          </w:p>
        </w:tc>
        <w:tc>
          <w:tcPr>
            <w:tcW w:w="0" w:type="auto"/>
            <w:tcBorders>
              <w:top w:val="single" w:sz="4" w:space="0" w:color="auto"/>
            </w:tcBorders>
            <w:hideMark/>
          </w:tcPr>
          <w:p w14:paraId="3BA14C54"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13</w:t>
            </w:r>
          </w:p>
        </w:tc>
        <w:tc>
          <w:tcPr>
            <w:tcW w:w="0" w:type="auto"/>
            <w:tcBorders>
              <w:top w:val="single" w:sz="4" w:space="0" w:color="auto"/>
            </w:tcBorders>
            <w:hideMark/>
          </w:tcPr>
          <w:p w14:paraId="35FA0876"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5</w:t>
            </w:r>
          </w:p>
        </w:tc>
        <w:tc>
          <w:tcPr>
            <w:tcW w:w="0" w:type="auto"/>
            <w:tcBorders>
              <w:top w:val="single" w:sz="4" w:space="0" w:color="auto"/>
            </w:tcBorders>
            <w:hideMark/>
          </w:tcPr>
          <w:p w14:paraId="54235774"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18</w:t>
            </w:r>
          </w:p>
        </w:tc>
      </w:tr>
      <w:tr w:rsidR="00C31CEB" w:rsidRPr="00C31CEB" w14:paraId="387DA42B" w14:textId="77777777" w:rsidTr="00FC4F5F">
        <w:tc>
          <w:tcPr>
            <w:tcW w:w="0" w:type="auto"/>
            <w:hideMark/>
          </w:tcPr>
          <w:p w14:paraId="053746D6"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Decrease (D)</w:t>
            </w:r>
          </w:p>
        </w:tc>
        <w:tc>
          <w:tcPr>
            <w:tcW w:w="0" w:type="auto"/>
            <w:hideMark/>
          </w:tcPr>
          <w:p w14:paraId="34A542CE"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12</w:t>
            </w:r>
          </w:p>
        </w:tc>
        <w:tc>
          <w:tcPr>
            <w:tcW w:w="0" w:type="auto"/>
            <w:hideMark/>
          </w:tcPr>
          <w:p w14:paraId="4300A21E"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0</w:t>
            </w:r>
          </w:p>
        </w:tc>
        <w:tc>
          <w:tcPr>
            <w:tcW w:w="0" w:type="auto"/>
            <w:hideMark/>
          </w:tcPr>
          <w:p w14:paraId="0A58251B"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5</w:t>
            </w:r>
          </w:p>
        </w:tc>
        <w:tc>
          <w:tcPr>
            <w:tcW w:w="0" w:type="auto"/>
            <w:hideMark/>
          </w:tcPr>
          <w:p w14:paraId="729425DE"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17</w:t>
            </w:r>
          </w:p>
        </w:tc>
      </w:tr>
      <w:tr w:rsidR="00C31CEB" w:rsidRPr="00C31CEB" w14:paraId="576208FD" w14:textId="77777777" w:rsidTr="00FC4F5F">
        <w:tc>
          <w:tcPr>
            <w:tcW w:w="0" w:type="auto"/>
            <w:hideMark/>
          </w:tcPr>
          <w:p w14:paraId="470FDC76"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No Change (N)</w:t>
            </w:r>
          </w:p>
        </w:tc>
        <w:tc>
          <w:tcPr>
            <w:tcW w:w="0" w:type="auto"/>
            <w:hideMark/>
          </w:tcPr>
          <w:p w14:paraId="468988B6"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8</w:t>
            </w:r>
          </w:p>
        </w:tc>
        <w:tc>
          <w:tcPr>
            <w:tcW w:w="0" w:type="auto"/>
            <w:hideMark/>
          </w:tcPr>
          <w:p w14:paraId="254E92E6"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5</w:t>
            </w:r>
          </w:p>
        </w:tc>
        <w:tc>
          <w:tcPr>
            <w:tcW w:w="0" w:type="auto"/>
            <w:hideMark/>
          </w:tcPr>
          <w:p w14:paraId="526640CB"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42</w:t>
            </w:r>
          </w:p>
        </w:tc>
        <w:tc>
          <w:tcPr>
            <w:tcW w:w="0" w:type="auto"/>
            <w:hideMark/>
          </w:tcPr>
          <w:p w14:paraId="37D09146" w14:textId="77777777" w:rsidR="00C31CEB" w:rsidRPr="00C31CEB" w:rsidRDefault="00C31CEB" w:rsidP="00FC4F5F">
            <w:pPr>
              <w:spacing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55</w:t>
            </w:r>
          </w:p>
        </w:tc>
      </w:tr>
    </w:tbl>
    <w:p w14:paraId="66FFB497" w14:textId="77777777" w:rsidR="00C31CEB" w:rsidRPr="00C31CEB" w:rsidRDefault="00C31CEB" w:rsidP="00C31CEB">
      <w:pPr>
        <w:spacing w:line="360" w:lineRule="auto"/>
        <w:jc w:val="both"/>
        <w:rPr>
          <w:rFonts w:ascii="Arial" w:eastAsiaTheme="minorEastAsia" w:hAnsi="Arial" w:cs="Arial"/>
          <w:iCs/>
        </w:rPr>
      </w:pPr>
      <w:r w:rsidRPr="00C31CEB">
        <w:rPr>
          <w:rFonts w:ascii="Arial" w:eastAsiaTheme="minorEastAsia" w:hAnsi="Arial" w:cs="Arial"/>
          <w:iCs/>
        </w:rPr>
        <w:br w:type="textWrapping" w:clear="all"/>
      </w:r>
    </w:p>
    <w:p w14:paraId="7ABFE728" w14:textId="1D5637FB" w:rsidR="00C31CEB" w:rsidRPr="00C31CEB" w:rsidRDefault="00C31CEB" w:rsidP="00C31CEB">
      <w:pPr>
        <w:spacing w:line="360" w:lineRule="auto"/>
        <w:jc w:val="both"/>
        <w:rPr>
          <w:rFonts w:ascii="Arial" w:eastAsiaTheme="minorEastAsia" w:hAnsi="Arial" w:cs="Arial"/>
          <w:iCs/>
        </w:rPr>
      </w:pPr>
      <w:r w:rsidRPr="00C31CEB">
        <w:rPr>
          <w:rFonts w:ascii="Arial" w:eastAsiaTheme="minorEastAsia" w:hAnsi="Arial" w:cs="Arial"/>
          <w:iCs/>
        </w:rPr>
        <w:t xml:space="preserve">There is a </w:t>
      </w:r>
      <w:r w:rsidR="00BF3FBB" w:rsidRPr="00C31CEB">
        <w:rPr>
          <w:rFonts w:ascii="Arial" w:eastAsiaTheme="minorEastAsia" w:hAnsi="Arial" w:cs="Arial"/>
          <w:iCs/>
        </w:rPr>
        <w:t>ripping pattern</w:t>
      </w:r>
      <w:r w:rsidRPr="00C31CEB">
        <w:rPr>
          <w:rFonts w:ascii="Arial" w:eastAsiaTheme="minorEastAsia" w:hAnsi="Arial" w:cs="Arial"/>
          <w:iCs/>
        </w:rPr>
        <w:t xml:space="preserve"> in the transition count with increases typically following decreases, and decreases typically following </w:t>
      </w:r>
      <w:proofErr w:type="gramStart"/>
      <w:r w:rsidRPr="00C31CEB">
        <w:rPr>
          <w:rFonts w:ascii="Arial" w:eastAsiaTheme="minorEastAsia" w:hAnsi="Arial" w:cs="Arial"/>
          <w:iCs/>
        </w:rPr>
        <w:t>the  increase</w:t>
      </w:r>
      <w:proofErr w:type="gramEnd"/>
      <w:r w:rsidRPr="00C31CEB">
        <w:rPr>
          <w:rFonts w:ascii="Arial" w:eastAsiaTheme="minorEastAsia" w:hAnsi="Arial" w:cs="Arial"/>
          <w:iCs/>
        </w:rPr>
        <w:t xml:space="preserve"> states. This implies that the counts have a propensity to regress. Stable periods predominate: "No Change" (42 out of 55) is the most consistent state, indicating that Lassa fever numbers frequently stay constant from one period to the next. For the increase and decrease states, a few consecutive trends were </w:t>
      </w:r>
      <w:r w:rsidRPr="00C31CEB">
        <w:rPr>
          <w:rFonts w:ascii="Arial" w:eastAsiaTheme="minorEastAsia" w:hAnsi="Arial" w:cs="Arial"/>
          <w:iCs/>
        </w:rPr>
        <w:lastRenderedPageBreak/>
        <w:t>seen. Seldom do the tallies rise or fall for more than one consecutive period. Instead of long-term patterns, this could be a reflection of short-term swings.</w:t>
      </w:r>
    </w:p>
    <w:p w14:paraId="2F13F5B9" w14:textId="77777777" w:rsidR="00C31CEB" w:rsidRPr="00C31CEB" w:rsidRDefault="00C31CEB" w:rsidP="00C31CEB">
      <w:pPr>
        <w:spacing w:line="360" w:lineRule="auto"/>
        <w:jc w:val="both"/>
        <w:rPr>
          <w:rFonts w:ascii="Arial" w:eastAsiaTheme="minorEastAsia" w:hAnsi="Arial" w:cs="Arial"/>
          <w:b/>
          <w:bCs/>
          <w:iCs/>
        </w:rPr>
      </w:pPr>
      <w:r w:rsidRPr="00C31CEB">
        <w:rPr>
          <w:rFonts w:ascii="Arial" w:eastAsiaTheme="minorEastAsia" w:hAnsi="Arial" w:cs="Arial"/>
          <w:b/>
          <w:bCs/>
          <w:iCs/>
        </w:rPr>
        <w:t>3.1 Transition Probability Matrix</w:t>
      </w:r>
    </w:p>
    <w:p w14:paraId="2BC68E5A" w14:textId="77777777" w:rsidR="00C31CEB" w:rsidRPr="00C31CEB" w:rsidRDefault="00C31CEB" w:rsidP="00C31CEB">
      <w:pPr>
        <w:spacing w:line="360" w:lineRule="auto"/>
        <w:jc w:val="both"/>
        <w:rPr>
          <w:rFonts w:ascii="Arial" w:eastAsiaTheme="minorEastAsia" w:hAnsi="Arial" w:cs="Arial"/>
          <w:iCs/>
        </w:rPr>
      </w:pPr>
      <w:r w:rsidRPr="00C31CEB">
        <w:rPr>
          <w:rFonts w:ascii="Arial" w:eastAsiaTheme="minorEastAsia" w:hAnsi="Arial" w:cs="Arial"/>
          <w:iCs/>
        </w:rPr>
        <w:t xml:space="preserve">  </w:t>
      </w:r>
      <m:oMath>
        <m:r>
          <w:rPr>
            <w:rFonts w:ascii="Cambria Math" w:eastAsiaTheme="minorEastAsia" w:hAnsi="Cambria Math" w:cs="Arial"/>
          </w:rPr>
          <m:t>P=</m:t>
        </m:r>
        <m:d>
          <m:dPr>
            <m:ctrlPr>
              <w:rPr>
                <w:rFonts w:ascii="Cambria Math" w:eastAsiaTheme="minorEastAsia" w:hAnsi="Cambria Math" w:cs="Arial"/>
                <w:i/>
                <w:iCs/>
              </w:rPr>
            </m:ctrlPr>
          </m:dPr>
          <m:e>
            <m:m>
              <m:mPr>
                <m:mcs>
                  <m:mc>
                    <m:mcPr>
                      <m:count m:val="3"/>
                      <m:mcJc m:val="center"/>
                    </m:mcPr>
                  </m:mc>
                </m:mcs>
                <m:ctrlPr>
                  <w:rPr>
                    <w:rFonts w:ascii="Cambria Math" w:eastAsiaTheme="minorEastAsia" w:hAnsi="Cambria Math" w:cs="Arial"/>
                    <w:i/>
                    <w:iCs/>
                  </w:rPr>
                </m:ctrlPr>
              </m:mPr>
              <m:mr>
                <m:e>
                  <m:r>
                    <w:rPr>
                      <w:rFonts w:ascii="Cambria Math" w:eastAsiaTheme="minorEastAsia" w:hAnsi="Cambria Math" w:cs="Arial"/>
                    </w:rPr>
                    <m:t>0</m:t>
                  </m:r>
                </m:e>
                <m:e>
                  <m:r>
                    <m:rPr>
                      <m:sty m:val="p"/>
                    </m:rPr>
                    <w:rPr>
                      <w:rFonts w:ascii="Cambria Math" w:eastAsiaTheme="minorEastAsia" w:hAnsi="Cambria Math" w:cs="Arial"/>
                    </w:rPr>
                    <m:t>0.72220</m:t>
                  </m:r>
                </m:e>
                <m:e>
                  <m:r>
                    <m:rPr>
                      <m:sty m:val="p"/>
                    </m:rPr>
                    <w:rPr>
                      <w:rFonts w:ascii="Cambria Math" w:eastAsiaTheme="minorEastAsia" w:hAnsi="Cambria Math" w:cs="Arial"/>
                    </w:rPr>
                    <m:t>0.2778</m:t>
                  </m:r>
                </m:e>
              </m:mr>
              <m:mr>
                <m:e>
                  <m:r>
                    <m:rPr>
                      <m:sty m:val="p"/>
                    </m:rPr>
                    <w:rPr>
                      <w:rFonts w:ascii="Cambria Math" w:eastAsiaTheme="minorEastAsia" w:hAnsi="Cambria Math" w:cs="Arial"/>
                    </w:rPr>
                    <m:t>0.7059</m:t>
                  </m:r>
                </m:e>
                <m:e>
                  <m:r>
                    <w:rPr>
                      <w:rFonts w:ascii="Cambria Math" w:eastAsiaTheme="minorEastAsia" w:hAnsi="Cambria Math" w:cs="Arial"/>
                    </w:rPr>
                    <m:t>0</m:t>
                  </m:r>
                </m:e>
                <m:e>
                  <m:r>
                    <m:rPr>
                      <m:sty m:val="p"/>
                    </m:rPr>
                    <w:rPr>
                      <w:rFonts w:ascii="Cambria Math" w:eastAsiaTheme="minorEastAsia" w:hAnsi="Cambria Math" w:cs="Arial"/>
                    </w:rPr>
                    <m:t>0.2941</m:t>
                  </m:r>
                </m:e>
              </m:mr>
              <m:mr>
                <m:e>
                  <m:r>
                    <m:rPr>
                      <m:sty m:val="p"/>
                    </m:rPr>
                    <w:rPr>
                      <w:rFonts w:ascii="Cambria Math" w:eastAsiaTheme="minorEastAsia" w:hAnsi="Cambria Math" w:cs="Arial"/>
                    </w:rPr>
                    <m:t>0.1455</m:t>
                  </m:r>
                </m:e>
                <m:e>
                  <m:r>
                    <m:rPr>
                      <m:sty m:val="p"/>
                    </m:rPr>
                    <w:rPr>
                      <w:rFonts w:ascii="Cambria Math" w:eastAsiaTheme="minorEastAsia" w:hAnsi="Cambria Math" w:cs="Arial"/>
                    </w:rPr>
                    <m:t>0.0909</m:t>
                  </m:r>
                </m:e>
                <m:e>
                  <m:r>
                    <m:rPr>
                      <m:sty m:val="p"/>
                    </m:rPr>
                    <w:rPr>
                      <w:rFonts w:ascii="Cambria Math" w:eastAsiaTheme="minorEastAsia" w:hAnsi="Cambria Math" w:cs="Arial"/>
                    </w:rPr>
                    <m:t>0.7636</m:t>
                  </m:r>
                  <m:r>
                    <w:rPr>
                      <w:rFonts w:ascii="Cambria Math" w:eastAsiaTheme="minorEastAsia" w:hAnsi="Cambria Math" w:cs="Arial"/>
                    </w:rPr>
                    <m:t>​​</m:t>
                  </m:r>
                  <m:r>
                    <m:rPr>
                      <m:sty m:val="p"/>
                    </m:rPr>
                    <w:rPr>
                      <w:rFonts w:ascii="Cambria Math" w:eastAsiaTheme="minorEastAsia" w:hAnsi="Cambria Math" w:cs="Arial"/>
                    </w:rPr>
                    <m:t xml:space="preserve"> </m:t>
                  </m:r>
                </m:e>
              </m:mr>
            </m:m>
          </m:e>
        </m:d>
      </m:oMath>
    </w:p>
    <w:p w14:paraId="7B4FEBDB" w14:textId="77777777" w:rsidR="00C31CEB" w:rsidRPr="00C31CEB" w:rsidRDefault="00C31CEB" w:rsidP="00C31CEB">
      <w:pPr>
        <w:spacing w:line="360" w:lineRule="auto"/>
        <w:jc w:val="both"/>
        <w:rPr>
          <w:rFonts w:ascii="Arial" w:eastAsiaTheme="minorEastAsia" w:hAnsi="Arial" w:cs="Arial"/>
          <w:iCs/>
        </w:rPr>
      </w:pPr>
      <w:r w:rsidRPr="00C31CEB">
        <w:rPr>
          <w:rFonts w:ascii="Arial" w:eastAsiaTheme="minorEastAsia" w:hAnsi="Arial" w:cs="Arial"/>
          <w:iCs/>
        </w:rPr>
        <w:t>After spikes, the increase to decrease stage is highly likely (≈ 72%), indicating quick correction. Additionally, the Decrease to Increase condition occurs frequently (≈ 71%), suggesting oscillatory behavior. Long endemic plateaus are shown in the great persistence of No Change (≈ 76%).</w:t>
      </w:r>
    </w:p>
    <w:p w14:paraId="4418369B" w14:textId="77777777" w:rsidR="00C31CEB" w:rsidRPr="00C31CEB" w:rsidRDefault="00C31CEB" w:rsidP="00C31CEB">
      <w:pPr>
        <w:spacing w:line="360" w:lineRule="auto"/>
        <w:jc w:val="both"/>
        <w:rPr>
          <w:rFonts w:ascii="Arial" w:eastAsiaTheme="minorEastAsia" w:hAnsi="Arial" w:cs="Arial"/>
          <w:b/>
          <w:bCs/>
          <w:iCs/>
        </w:rPr>
      </w:pPr>
    </w:p>
    <w:p w14:paraId="6FF3B07F" w14:textId="77777777" w:rsidR="00C31CEB" w:rsidRPr="00C31CEB" w:rsidRDefault="00C31CEB" w:rsidP="00C31CEB">
      <w:pPr>
        <w:spacing w:line="360" w:lineRule="auto"/>
        <w:jc w:val="both"/>
        <w:rPr>
          <w:rFonts w:ascii="Arial" w:eastAsiaTheme="minorEastAsia" w:hAnsi="Arial" w:cs="Arial"/>
          <w:b/>
          <w:bCs/>
          <w:iCs/>
        </w:rPr>
      </w:pPr>
      <w:r w:rsidRPr="00C31CEB">
        <w:rPr>
          <w:rFonts w:ascii="Arial" w:eastAsiaTheme="minorEastAsia" w:hAnsi="Arial" w:cs="Arial"/>
          <w:b/>
          <w:bCs/>
          <w:iCs/>
        </w:rPr>
        <w:t>3.2</w:t>
      </w:r>
      <w:r w:rsidRPr="00C31CEB">
        <w:rPr>
          <w:rFonts w:ascii="Arial" w:eastAsiaTheme="minorEastAsia" w:hAnsi="Arial" w:cs="Arial"/>
          <w:b/>
          <w:bCs/>
          <w:iCs/>
        </w:rPr>
        <w:tab/>
        <w:t>Stationary distribution</w:t>
      </w:r>
    </w:p>
    <w:p w14:paraId="72C6F052" w14:textId="77777777" w:rsidR="00C31CEB" w:rsidRPr="00C31CEB" w:rsidRDefault="00C31CEB" w:rsidP="00C31CEB">
      <w:pPr>
        <w:spacing w:line="360" w:lineRule="auto"/>
        <w:jc w:val="both"/>
        <w:rPr>
          <w:rFonts w:ascii="Arial" w:eastAsiaTheme="minorEastAsia" w:hAnsi="Arial" w:cs="Arial"/>
          <w:iCs/>
        </w:rPr>
      </w:pPr>
      <w:bookmarkStart w:id="1" w:name="_Hlk220231215"/>
      <m:oMathPara>
        <m:oMath>
          <m:r>
            <m:rPr>
              <m:sty m:val="p"/>
            </m:rPr>
            <w:rPr>
              <w:rFonts w:ascii="Cambria Math" w:hAnsi="Cambria Math" w:cs="Arial"/>
            </w:rPr>
            <m:t>π</m:t>
          </m:r>
          <w:bookmarkEnd w:id="1"/>
          <m:r>
            <m:rPr>
              <m:sty m:val="p"/>
            </m:rPr>
            <w:rPr>
              <w:rFonts w:ascii="Cambria Math" w:hAnsi="Cambria Math" w:cs="Arial"/>
            </w:rPr>
            <m:t>=</m:t>
          </m:r>
          <m:d>
            <m:dPr>
              <m:ctrlPr>
                <w:rPr>
                  <w:rFonts w:ascii="Cambria Math" w:eastAsiaTheme="minorEastAsia" w:hAnsi="Cambria Math" w:cs="Arial"/>
                  <w:i/>
                  <w:iCs/>
                </w:rPr>
              </m:ctrlPr>
            </m:dPr>
            <m:e>
              <m:m>
                <m:mPr>
                  <m:mcs>
                    <m:mc>
                      <m:mcPr>
                        <m:count m:val="3"/>
                        <m:mcJc m:val="center"/>
                      </m:mcPr>
                    </m:mc>
                  </m:mcs>
                  <m:ctrlPr>
                    <w:rPr>
                      <w:rFonts w:ascii="Cambria Math" w:eastAsiaTheme="minorEastAsia" w:hAnsi="Cambria Math" w:cs="Arial"/>
                      <w:i/>
                      <w:iCs/>
                    </w:rPr>
                  </m:ctrlPr>
                </m:mPr>
                <m:mr>
                  <m:e>
                    <m:r>
                      <m:rPr>
                        <m:sty m:val="p"/>
                      </m:rPr>
                      <w:rPr>
                        <w:rFonts w:ascii="Cambria Math" w:eastAsiaTheme="minorEastAsia" w:hAnsi="Cambria Math" w:cs="Arial"/>
                      </w:rPr>
                      <m:t>0.238,</m:t>
                    </m:r>
                  </m:e>
                  <m:e>
                    <m:r>
                      <m:rPr>
                        <m:sty m:val="p"/>
                      </m:rPr>
                      <w:rPr>
                        <w:rFonts w:ascii="Cambria Math" w:eastAsiaTheme="minorEastAsia" w:hAnsi="Cambria Math" w:cs="Arial"/>
                      </w:rPr>
                      <m:t>0.220</m:t>
                    </m:r>
                  </m:e>
                  <m:e>
                    <m:r>
                      <m:rPr>
                        <m:sty m:val="p"/>
                      </m:rPr>
                      <w:rPr>
                        <w:rFonts w:ascii="Cambria Math" w:eastAsiaTheme="minorEastAsia" w:hAnsi="Cambria Math" w:cs="Arial"/>
                      </w:rPr>
                      <m:t>0.543</m:t>
                    </m:r>
                  </m:e>
                </m:mr>
              </m:m>
            </m:e>
          </m:d>
        </m:oMath>
      </m:oMathPara>
    </w:p>
    <w:p w14:paraId="54FE611D" w14:textId="5F5E90A5" w:rsidR="00C31CEB" w:rsidRPr="00C31CEB" w:rsidRDefault="00C31CEB" w:rsidP="00C31CEB">
      <w:pPr>
        <w:spacing w:line="360" w:lineRule="auto"/>
        <w:jc w:val="both"/>
        <w:rPr>
          <w:rFonts w:ascii="Arial" w:eastAsiaTheme="minorEastAsia" w:hAnsi="Arial" w:cs="Arial"/>
          <w:iCs/>
        </w:rPr>
      </w:pPr>
      <w:r w:rsidRPr="00C31CEB">
        <w:rPr>
          <w:rFonts w:ascii="Arial" w:eastAsiaTheme="minorEastAsia" w:hAnsi="Arial" w:cs="Arial"/>
          <w:iCs/>
        </w:rPr>
        <w:t xml:space="preserve">According to the stationary distribution, the long-term Lassa fever incidence is steady 54% of the time, </w:t>
      </w:r>
      <w:proofErr w:type="gramStart"/>
      <w:r w:rsidRPr="00C31CEB">
        <w:rPr>
          <w:rFonts w:ascii="Arial" w:eastAsiaTheme="minorEastAsia" w:hAnsi="Arial" w:cs="Arial"/>
          <w:iCs/>
        </w:rPr>
        <w:t>increasing  24</w:t>
      </w:r>
      <w:proofErr w:type="gramEnd"/>
      <w:r w:rsidRPr="00C31CEB">
        <w:rPr>
          <w:rFonts w:ascii="Arial" w:eastAsiaTheme="minorEastAsia" w:hAnsi="Arial" w:cs="Arial"/>
          <w:iCs/>
        </w:rPr>
        <w:t>% of the time, and in the decrease state 22% of the time. This is consistent with what was previously noticed, stability dominating, with several reverses between increasing states and decreasing states.</w:t>
      </w:r>
    </w:p>
    <w:p w14:paraId="3DE081F5" w14:textId="77777777" w:rsidR="00C31CEB" w:rsidRPr="00C31CEB" w:rsidRDefault="00C31CEB" w:rsidP="00C31CEB">
      <w:pPr>
        <w:spacing w:line="360" w:lineRule="auto"/>
        <w:jc w:val="both"/>
        <w:rPr>
          <w:rFonts w:ascii="Arial" w:eastAsiaTheme="minorEastAsia" w:hAnsi="Arial" w:cs="Arial"/>
          <w:b/>
          <w:bCs/>
          <w:iCs/>
        </w:rPr>
      </w:pPr>
      <w:r w:rsidRPr="00C31CEB">
        <w:rPr>
          <w:rFonts w:ascii="Arial" w:eastAsiaTheme="minorEastAsia" w:hAnsi="Arial" w:cs="Arial"/>
          <w:b/>
          <w:bCs/>
          <w:iCs/>
        </w:rPr>
        <w:t>3.3</w:t>
      </w:r>
      <w:r w:rsidRPr="00C31CEB">
        <w:rPr>
          <w:rFonts w:ascii="Arial" w:eastAsiaTheme="minorEastAsia" w:hAnsi="Arial" w:cs="Arial"/>
          <w:b/>
          <w:bCs/>
          <w:iCs/>
        </w:rPr>
        <w:tab/>
        <w:t xml:space="preserve">The Perturbed Matrix </w:t>
      </w:r>
    </w:p>
    <w:p w14:paraId="68E66779" w14:textId="77777777" w:rsidR="00C31CEB" w:rsidRPr="00C31CEB" w:rsidRDefault="00C31CEB" w:rsidP="00C31CEB">
      <w:pPr>
        <w:spacing w:line="360" w:lineRule="auto"/>
        <w:jc w:val="both"/>
        <w:rPr>
          <w:rFonts w:ascii="Arial" w:eastAsiaTheme="minorEastAsia" w:hAnsi="Arial" w:cs="Arial"/>
          <w:i/>
          <w:iCs/>
        </w:rPr>
      </w:pPr>
      <w:r w:rsidRPr="00C31CEB">
        <w:rPr>
          <w:rFonts w:ascii="Arial" w:eastAsiaTheme="minorEastAsia" w:hAnsi="Arial" w:cs="Arial"/>
          <w:iCs/>
        </w:rPr>
        <w:t xml:space="preserve">  </w:t>
      </w:r>
      <w:r w:rsidRPr="00C31CEB">
        <w:rPr>
          <w:rFonts w:ascii="Arial" w:eastAsiaTheme="minorEastAsia" w:hAnsi="Arial" w:cs="Arial"/>
          <w:i/>
        </w:rPr>
        <w:t xml:space="preserve"> </w:t>
      </w:r>
      <m:oMath>
        <m:acc>
          <m:accPr>
            <m:chr m:val="̃"/>
            <m:ctrlPr>
              <w:rPr>
                <w:rFonts w:ascii="Cambria Math" w:eastAsiaTheme="minorEastAsia" w:hAnsi="Cambria Math" w:cs="Arial"/>
                <w:i/>
              </w:rPr>
            </m:ctrlPr>
          </m:accPr>
          <m:e>
            <m:r>
              <w:rPr>
                <w:rFonts w:ascii="Cambria Math" w:eastAsiaTheme="minorEastAsia" w:hAnsi="Cambria Math" w:cs="Arial"/>
              </w:rPr>
              <m:t>P</m:t>
            </m:r>
          </m:e>
        </m:acc>
        <m:r>
          <w:rPr>
            <w:rFonts w:ascii="Cambria Math" w:eastAsiaTheme="minorEastAsia" w:hAnsi="Cambria Math" w:cs="Arial"/>
          </w:rPr>
          <m:t>=</m:t>
        </m:r>
        <m:d>
          <m:dPr>
            <m:ctrlPr>
              <w:rPr>
                <w:rFonts w:ascii="Cambria Math" w:eastAsiaTheme="minorEastAsia" w:hAnsi="Cambria Math" w:cs="Arial"/>
                <w:i/>
                <w:iCs/>
              </w:rPr>
            </m:ctrlPr>
          </m:dPr>
          <m:e>
            <m:m>
              <m:mPr>
                <m:mcs>
                  <m:mc>
                    <m:mcPr>
                      <m:count m:val="3"/>
                      <m:mcJc m:val="center"/>
                    </m:mcPr>
                  </m:mc>
                </m:mcs>
                <m:ctrlPr>
                  <w:rPr>
                    <w:rFonts w:ascii="Cambria Math" w:eastAsiaTheme="minorEastAsia" w:hAnsi="Cambria Math" w:cs="Arial"/>
                    <w:i/>
                    <w:iCs/>
                  </w:rPr>
                </m:ctrlPr>
              </m:mPr>
              <m:mr>
                <m:e>
                  <m:r>
                    <w:rPr>
                      <w:rFonts w:ascii="Cambria Math" w:eastAsiaTheme="minorEastAsia" w:hAnsi="Cambria Math" w:cs="Arial"/>
                    </w:rPr>
                    <m:t>0.01</m:t>
                  </m:r>
                </m:e>
                <m:e>
                  <m:r>
                    <m:rPr>
                      <m:sty m:val="p"/>
                    </m:rPr>
                    <w:rPr>
                      <w:rFonts w:ascii="Cambria Math" w:eastAsiaTheme="minorEastAsia" w:hAnsi="Cambria Math" w:cs="Arial"/>
                    </w:rPr>
                    <m:t>0.69</m:t>
                  </m:r>
                </m:e>
                <m:e>
                  <m:r>
                    <m:rPr>
                      <m:sty m:val="p"/>
                    </m:rPr>
                    <w:rPr>
                      <w:rFonts w:ascii="Cambria Math" w:eastAsiaTheme="minorEastAsia" w:hAnsi="Cambria Math" w:cs="Arial"/>
                    </w:rPr>
                    <m:t>0.30</m:t>
                  </m:r>
                </m:e>
              </m:mr>
              <m:mr>
                <m:e>
                  <m:r>
                    <m:rPr>
                      <m:sty m:val="p"/>
                    </m:rPr>
                    <w:rPr>
                      <w:rFonts w:ascii="Cambria Math" w:eastAsiaTheme="minorEastAsia" w:hAnsi="Cambria Math" w:cs="Arial"/>
                    </w:rPr>
                    <m:t>0.69</m:t>
                  </m:r>
                </m:e>
                <m:e>
                  <m:r>
                    <w:rPr>
                      <w:rFonts w:ascii="Cambria Math" w:eastAsiaTheme="minorEastAsia" w:hAnsi="Cambria Math" w:cs="Arial"/>
                    </w:rPr>
                    <m:t>0.01</m:t>
                  </m:r>
                </m:e>
                <m:e>
                  <m:r>
                    <m:rPr>
                      <m:sty m:val="p"/>
                    </m:rPr>
                    <w:rPr>
                      <w:rFonts w:ascii="Cambria Math" w:eastAsiaTheme="minorEastAsia" w:hAnsi="Cambria Math" w:cs="Arial"/>
                    </w:rPr>
                    <m:t>0.30</m:t>
                  </m:r>
                </m:e>
              </m:mr>
              <m:mr>
                <m:e>
                  <m:r>
                    <m:rPr>
                      <m:sty m:val="p"/>
                    </m:rPr>
                    <w:rPr>
                      <w:rFonts w:ascii="Cambria Math" w:eastAsiaTheme="minorEastAsia" w:hAnsi="Cambria Math" w:cs="Arial"/>
                    </w:rPr>
                    <m:t>0.16</m:t>
                  </m:r>
                </m:e>
                <m:e>
                  <m:r>
                    <m:rPr>
                      <m:sty m:val="p"/>
                    </m:rPr>
                    <w:rPr>
                      <w:rFonts w:ascii="Cambria Math" w:eastAsiaTheme="minorEastAsia" w:hAnsi="Cambria Math" w:cs="Arial"/>
                    </w:rPr>
                    <m:t>0.08</m:t>
                  </m:r>
                </m:e>
                <m:e>
                  <m:r>
                    <m:rPr>
                      <m:sty m:val="p"/>
                    </m:rPr>
                    <w:rPr>
                      <w:rFonts w:ascii="Cambria Math" w:eastAsiaTheme="minorEastAsia" w:hAnsi="Cambria Math" w:cs="Arial"/>
                    </w:rPr>
                    <m:t>0.76</m:t>
                  </m:r>
                  <m:r>
                    <w:rPr>
                      <w:rFonts w:ascii="Cambria Math" w:eastAsiaTheme="minorEastAsia" w:hAnsi="Cambria Math" w:cs="Arial"/>
                    </w:rPr>
                    <m:t>​​</m:t>
                  </m:r>
                  <m:r>
                    <m:rPr>
                      <m:sty m:val="p"/>
                    </m:rPr>
                    <w:rPr>
                      <w:rFonts w:ascii="Cambria Math" w:eastAsiaTheme="minorEastAsia" w:hAnsi="Cambria Math" w:cs="Arial"/>
                    </w:rPr>
                    <m:t xml:space="preserve"> </m:t>
                  </m:r>
                </m:e>
              </m:mr>
            </m:m>
          </m:e>
        </m:d>
      </m:oMath>
    </w:p>
    <w:p w14:paraId="6A1C7422" w14:textId="77777777" w:rsidR="00C31CEB" w:rsidRPr="00C31CEB" w:rsidRDefault="00C31CEB" w:rsidP="00C31CEB">
      <w:pPr>
        <w:spacing w:line="360" w:lineRule="auto"/>
        <w:jc w:val="both"/>
        <w:rPr>
          <w:rFonts w:ascii="Arial" w:eastAsiaTheme="minorEastAsia" w:hAnsi="Arial" w:cs="Arial"/>
          <w:i/>
          <w:iCs/>
        </w:rPr>
      </w:pPr>
    </w:p>
    <w:p w14:paraId="60A01AC2" w14:textId="77777777" w:rsidR="00C31CEB" w:rsidRPr="00C31CEB" w:rsidRDefault="00C31CEB" w:rsidP="00C31CEB">
      <w:pPr>
        <w:spacing w:line="360" w:lineRule="auto"/>
        <w:jc w:val="both"/>
        <w:rPr>
          <w:rFonts w:ascii="Arial" w:eastAsiaTheme="minorEastAsia" w:hAnsi="Arial" w:cs="Arial"/>
          <w:iCs/>
        </w:rPr>
      </w:pPr>
      <w:r w:rsidRPr="00C31CEB">
        <w:rPr>
          <w:rFonts w:ascii="Arial" w:eastAsiaTheme="minorEastAsia" w:hAnsi="Arial" w:cs="Arial"/>
          <w:iCs/>
        </w:rPr>
        <w:t>Perturbed Stationary Distribution</w:t>
      </w:r>
    </w:p>
    <w:p w14:paraId="792F7F95" w14:textId="77777777" w:rsidR="00C31CEB" w:rsidRPr="00C31CEB" w:rsidRDefault="00C31CEB" w:rsidP="00C31CEB">
      <w:pPr>
        <w:spacing w:line="360" w:lineRule="auto"/>
        <w:jc w:val="both"/>
        <w:rPr>
          <w:rFonts w:ascii="Arial" w:eastAsiaTheme="minorEastAsia" w:hAnsi="Arial" w:cs="Arial"/>
          <w:iCs/>
        </w:rPr>
      </w:pPr>
      <m:oMathPara>
        <m:oMath>
          <m:r>
            <m:rPr>
              <m:sty m:val="p"/>
            </m:rPr>
            <w:rPr>
              <w:rFonts w:ascii="Cambria Math" w:hAnsi="Cambria Math" w:cs="Arial"/>
            </w:rPr>
            <m:t xml:space="preserve"> </m:t>
          </m:r>
          <m:acc>
            <m:accPr>
              <m:chr m:val="̃"/>
              <m:ctrlPr>
                <w:rPr>
                  <w:rFonts w:ascii="Cambria Math" w:eastAsiaTheme="minorEastAsia" w:hAnsi="Cambria Math" w:cs="Arial"/>
                  <w:i/>
                </w:rPr>
              </m:ctrlPr>
            </m:accPr>
            <m:e>
              <m:r>
                <m:rPr>
                  <m:sty m:val="p"/>
                </m:rPr>
                <w:rPr>
                  <w:rFonts w:ascii="Cambria Math" w:hAnsi="Cambria Math" w:cs="Arial"/>
                </w:rPr>
                <m:t>π</m:t>
              </m:r>
            </m:e>
          </m:acc>
          <m:r>
            <m:rPr>
              <m:sty m:val="p"/>
            </m:rPr>
            <w:rPr>
              <w:rFonts w:ascii="Cambria Math" w:hAnsi="Cambria Math" w:cs="Arial"/>
            </w:rPr>
            <m:t>=</m:t>
          </m:r>
          <m:d>
            <m:dPr>
              <m:ctrlPr>
                <w:rPr>
                  <w:rFonts w:ascii="Cambria Math" w:eastAsiaTheme="minorEastAsia" w:hAnsi="Cambria Math" w:cs="Arial"/>
                  <w:i/>
                  <w:iCs/>
                </w:rPr>
              </m:ctrlPr>
            </m:dPr>
            <m:e>
              <m:m>
                <m:mPr>
                  <m:mcs>
                    <m:mc>
                      <m:mcPr>
                        <m:count m:val="3"/>
                        <m:mcJc m:val="center"/>
                      </m:mcPr>
                    </m:mc>
                  </m:mcs>
                  <m:ctrlPr>
                    <w:rPr>
                      <w:rFonts w:ascii="Cambria Math" w:eastAsiaTheme="minorEastAsia" w:hAnsi="Cambria Math" w:cs="Arial"/>
                      <w:i/>
                      <w:iCs/>
                    </w:rPr>
                  </m:ctrlPr>
                </m:mPr>
                <m:mr>
                  <m:e>
                    <m:r>
                      <m:rPr>
                        <m:sty m:val="p"/>
                      </m:rPr>
                      <w:rPr>
                        <w:rFonts w:ascii="Cambria Math" w:eastAsiaTheme="minorEastAsia" w:hAnsi="Cambria Math" w:cs="Arial"/>
                      </w:rPr>
                      <m:t>0.236,</m:t>
                    </m:r>
                  </m:e>
                  <m:e>
                    <m:r>
                      <m:rPr>
                        <m:sty m:val="p"/>
                      </m:rPr>
                      <w:rPr>
                        <w:rFonts w:ascii="Cambria Math" w:eastAsiaTheme="minorEastAsia" w:hAnsi="Cambria Math" w:cs="Arial"/>
                      </w:rPr>
                      <m:t>0.209</m:t>
                    </m:r>
                  </m:e>
                  <m:e>
                    <m:r>
                      <m:rPr>
                        <m:sty m:val="p"/>
                      </m:rPr>
                      <w:rPr>
                        <w:rFonts w:ascii="Cambria Math" w:eastAsiaTheme="minorEastAsia" w:hAnsi="Cambria Math" w:cs="Arial"/>
                      </w:rPr>
                      <m:t>0.556</m:t>
                    </m:r>
                  </m:e>
                </m:mr>
              </m:m>
            </m:e>
          </m:d>
        </m:oMath>
      </m:oMathPara>
    </w:p>
    <w:p w14:paraId="2E3E61AE" w14:textId="4759A93E" w:rsidR="00C31CEB" w:rsidRPr="00C31CEB" w:rsidRDefault="00C31CEB" w:rsidP="00C31CEB">
      <w:pPr>
        <w:spacing w:line="360" w:lineRule="auto"/>
        <w:jc w:val="both"/>
        <w:rPr>
          <w:rFonts w:ascii="Arial" w:eastAsiaTheme="minorEastAsia" w:hAnsi="Arial" w:cs="Arial"/>
          <w:iCs/>
        </w:rPr>
      </w:pPr>
      <w:r w:rsidRPr="00C31CEB">
        <w:rPr>
          <w:rFonts w:ascii="Arial" w:eastAsiaTheme="minorEastAsia" w:hAnsi="Arial" w:cs="Arial"/>
          <w:iCs/>
        </w:rPr>
        <w:t xml:space="preserve">There is a slight drop </w:t>
      </w:r>
      <w:proofErr w:type="gramStart"/>
      <w:r w:rsidRPr="00C31CEB">
        <w:rPr>
          <w:rFonts w:ascii="Arial" w:eastAsiaTheme="minorEastAsia" w:hAnsi="Arial" w:cs="Arial"/>
          <w:iCs/>
        </w:rPr>
        <w:t>of</w:t>
      </w:r>
      <w:r w:rsidR="00BF3FBB">
        <w:rPr>
          <w:rFonts w:ascii="Arial" w:eastAsiaTheme="minorEastAsia" w:hAnsi="Arial" w:cs="Arial"/>
          <w:iCs/>
        </w:rPr>
        <w:t xml:space="preserve"> </w:t>
      </w:r>
      <w:r w:rsidRPr="00C31CEB">
        <w:rPr>
          <w:rFonts w:ascii="Arial" w:eastAsiaTheme="minorEastAsia" w:hAnsi="Arial" w:cs="Arial"/>
          <w:iCs/>
        </w:rPr>
        <w:t xml:space="preserve"> 0.002</w:t>
      </w:r>
      <w:proofErr w:type="gramEnd"/>
      <w:r w:rsidRPr="00C31CEB">
        <w:rPr>
          <w:rFonts w:ascii="Arial" w:eastAsiaTheme="minorEastAsia" w:hAnsi="Arial" w:cs="Arial"/>
          <w:iCs/>
        </w:rPr>
        <w:t xml:space="preserve"> in the increase state of the  stationary probability. This implies that slight disparities in transition probabilities do not affect the long-term </w:t>
      </w:r>
      <w:proofErr w:type="gramStart"/>
      <w:r w:rsidRPr="00C31CEB">
        <w:rPr>
          <w:rFonts w:ascii="Arial" w:eastAsiaTheme="minorEastAsia" w:hAnsi="Arial" w:cs="Arial"/>
          <w:iCs/>
        </w:rPr>
        <w:t>incidence  with</w:t>
      </w:r>
      <w:proofErr w:type="gramEnd"/>
      <w:r w:rsidRPr="00C31CEB">
        <w:rPr>
          <w:rFonts w:ascii="Arial" w:eastAsiaTheme="minorEastAsia" w:hAnsi="Arial" w:cs="Arial"/>
          <w:iCs/>
        </w:rPr>
        <w:t xml:space="preserve"> which Lassa fever cases rise. The </w:t>
      </w:r>
      <w:proofErr w:type="gramStart"/>
      <w:r w:rsidRPr="00C31CEB">
        <w:rPr>
          <w:rFonts w:ascii="Arial" w:eastAsiaTheme="minorEastAsia" w:hAnsi="Arial" w:cs="Arial"/>
          <w:iCs/>
        </w:rPr>
        <w:t>proportion  of</w:t>
      </w:r>
      <w:proofErr w:type="gramEnd"/>
      <w:r w:rsidRPr="00C31CEB">
        <w:rPr>
          <w:rFonts w:ascii="Arial" w:eastAsiaTheme="minorEastAsia" w:hAnsi="Arial" w:cs="Arial"/>
          <w:iCs/>
        </w:rPr>
        <w:t xml:space="preserve"> time the process stays in periods of increasing incidence stays almost constant, even if the anticipated chances of entering or exiting an increased state is somewhat off. This suggests that the dynamics of outbreak escalation are not highly sensitive to estimating inaccuracy.</w:t>
      </w:r>
    </w:p>
    <w:p w14:paraId="2A360F14" w14:textId="77777777" w:rsidR="00C31CEB" w:rsidRPr="00C31CEB" w:rsidRDefault="00C31CEB" w:rsidP="00C31CEB">
      <w:pPr>
        <w:spacing w:line="360" w:lineRule="auto"/>
        <w:jc w:val="both"/>
        <w:rPr>
          <w:rFonts w:ascii="Arial" w:eastAsiaTheme="minorEastAsia" w:hAnsi="Arial" w:cs="Arial"/>
          <w:iCs/>
        </w:rPr>
      </w:pPr>
      <w:r w:rsidRPr="00C31CEB">
        <w:rPr>
          <w:rFonts w:ascii="Arial" w:eastAsiaTheme="minorEastAsia" w:hAnsi="Arial" w:cs="Arial"/>
          <w:iCs/>
        </w:rPr>
        <w:t xml:space="preserve">The Decrease state's stationary probability </w:t>
      </w:r>
      <w:proofErr w:type="gramStart"/>
      <w:r w:rsidRPr="00C31CEB">
        <w:rPr>
          <w:rFonts w:ascii="Arial" w:eastAsiaTheme="minorEastAsia" w:hAnsi="Arial" w:cs="Arial"/>
          <w:iCs/>
        </w:rPr>
        <w:t>shows  a</w:t>
      </w:r>
      <w:proofErr w:type="gramEnd"/>
      <w:r w:rsidRPr="00C31CEB">
        <w:rPr>
          <w:rFonts w:ascii="Arial" w:eastAsiaTheme="minorEastAsia" w:hAnsi="Arial" w:cs="Arial"/>
          <w:iCs/>
        </w:rPr>
        <w:t xml:space="preserve"> little bit higher, but still negligible, with a value of 0.011. This implies that the long-run duration spent in decreasing-case periods is decreased by small disturbances. From an epidemiological point of view, this illustrates how reported Lassa fever cases often experience brief decrease </w:t>
      </w:r>
      <w:proofErr w:type="gramStart"/>
      <w:r w:rsidRPr="00C31CEB">
        <w:rPr>
          <w:rFonts w:ascii="Arial" w:eastAsiaTheme="minorEastAsia" w:hAnsi="Arial" w:cs="Arial"/>
          <w:iCs/>
        </w:rPr>
        <w:t>before  it</w:t>
      </w:r>
      <w:proofErr w:type="gramEnd"/>
      <w:r w:rsidRPr="00C31CEB">
        <w:rPr>
          <w:rFonts w:ascii="Arial" w:eastAsiaTheme="minorEastAsia" w:hAnsi="Arial" w:cs="Arial"/>
          <w:iCs/>
        </w:rPr>
        <w:t xml:space="preserve"> either stabilizes  or experiences  fresh spikes. The small decline demonstrates that case reductions are more vulnerable to changes in transition structures than increases and are less permanent than stable phases.</w:t>
      </w:r>
    </w:p>
    <w:p w14:paraId="76ED34F3" w14:textId="77777777" w:rsidR="00C31CEB" w:rsidRPr="00C31CEB" w:rsidRDefault="00C31CEB" w:rsidP="00C31CEB">
      <w:pPr>
        <w:spacing w:line="360" w:lineRule="auto"/>
        <w:jc w:val="both"/>
        <w:rPr>
          <w:rFonts w:ascii="Arial" w:eastAsiaTheme="minorEastAsia" w:hAnsi="Arial" w:cs="Arial"/>
          <w:iCs/>
        </w:rPr>
      </w:pPr>
      <w:r w:rsidRPr="00C31CEB">
        <w:rPr>
          <w:rFonts w:ascii="Arial" w:eastAsiaTheme="minorEastAsia" w:hAnsi="Arial" w:cs="Arial"/>
          <w:iCs/>
        </w:rPr>
        <w:lastRenderedPageBreak/>
        <w:t xml:space="preserve">The No Change state's stationary probability surges by 0.013. This increase </w:t>
      </w:r>
      <w:proofErr w:type="gramStart"/>
      <w:r w:rsidRPr="00C31CEB">
        <w:rPr>
          <w:rFonts w:ascii="Arial" w:eastAsiaTheme="minorEastAsia" w:hAnsi="Arial" w:cs="Arial"/>
          <w:iCs/>
        </w:rPr>
        <w:t>indicates  that</w:t>
      </w:r>
      <w:proofErr w:type="gramEnd"/>
      <w:r w:rsidRPr="00C31CEB">
        <w:rPr>
          <w:rFonts w:ascii="Arial" w:eastAsiaTheme="minorEastAsia" w:hAnsi="Arial" w:cs="Arial"/>
          <w:iCs/>
        </w:rPr>
        <w:t xml:space="preserve"> the chain allocates a tiny amount of long-run probability mass tom the stable (endemic) state when variation  is added to the transition probabilities. </w:t>
      </w:r>
      <w:proofErr w:type="spellStart"/>
      <w:r w:rsidRPr="00C31CEB">
        <w:rPr>
          <w:rFonts w:ascii="Arial" w:eastAsiaTheme="minorEastAsia" w:hAnsi="Arial" w:cs="Arial"/>
          <w:iCs/>
        </w:rPr>
        <w:t>Eidemiologically</w:t>
      </w:r>
      <w:proofErr w:type="spellEnd"/>
      <w:r w:rsidRPr="00C31CEB">
        <w:rPr>
          <w:rFonts w:ascii="Arial" w:eastAsiaTheme="minorEastAsia" w:hAnsi="Arial" w:cs="Arial"/>
          <w:iCs/>
        </w:rPr>
        <w:t>, this implies that Lassa fever incidence stability is structurally dominating and intensifies during disturbance. This demonstrates the persistence of the endemic equilibrium and indicates the high self-loop probability of the No Change state.</w:t>
      </w:r>
    </w:p>
    <w:p w14:paraId="05154172" w14:textId="77777777" w:rsidR="00C31CEB" w:rsidRPr="00C31CEB" w:rsidRDefault="00C31CEB" w:rsidP="00C31CEB">
      <w:pPr>
        <w:spacing w:line="360" w:lineRule="auto"/>
        <w:jc w:val="both"/>
        <w:rPr>
          <w:rFonts w:ascii="Arial" w:eastAsiaTheme="minorEastAsia" w:hAnsi="Arial" w:cs="Arial"/>
          <w:b/>
          <w:bCs/>
          <w:iCs/>
        </w:rPr>
      </w:pPr>
      <w:r w:rsidRPr="00C31CEB">
        <w:rPr>
          <w:rFonts w:ascii="Arial" w:eastAsiaTheme="minorEastAsia" w:hAnsi="Arial" w:cs="Arial"/>
          <w:b/>
          <w:bCs/>
          <w:iCs/>
        </w:rPr>
        <w:t>Table 2: Sensitivity bounds for the stationary distribution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17"/>
        <w:gridCol w:w="1496"/>
        <w:gridCol w:w="728"/>
        <w:gridCol w:w="3883"/>
      </w:tblGrid>
      <w:tr w:rsidR="00C31CEB" w:rsidRPr="00C31CEB" w14:paraId="1B714E87" w14:textId="77777777" w:rsidTr="00FC4F5F">
        <w:tc>
          <w:tcPr>
            <w:tcW w:w="0" w:type="auto"/>
            <w:tcBorders>
              <w:top w:val="single" w:sz="4" w:space="0" w:color="auto"/>
              <w:bottom w:val="single" w:sz="4" w:space="0" w:color="auto"/>
            </w:tcBorders>
            <w:hideMark/>
          </w:tcPr>
          <w:p w14:paraId="1B7C6CF0" w14:textId="77777777" w:rsidR="00C31CEB" w:rsidRPr="00C31CEB" w:rsidRDefault="00C31CEB" w:rsidP="00FC4F5F">
            <w:pPr>
              <w:spacing w:after="160"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Quantity</w:t>
            </w:r>
          </w:p>
        </w:tc>
        <w:tc>
          <w:tcPr>
            <w:tcW w:w="0" w:type="auto"/>
            <w:tcBorders>
              <w:top w:val="single" w:sz="4" w:space="0" w:color="auto"/>
              <w:bottom w:val="single" w:sz="4" w:space="0" w:color="auto"/>
            </w:tcBorders>
            <w:hideMark/>
          </w:tcPr>
          <w:p w14:paraId="0F6BE159" w14:textId="77777777" w:rsidR="00C31CEB" w:rsidRPr="00C31CEB" w:rsidRDefault="00C31CEB" w:rsidP="00FC4F5F">
            <w:pPr>
              <w:spacing w:after="160" w:line="360" w:lineRule="auto"/>
              <w:jc w:val="both"/>
              <w:rPr>
                <w:rFonts w:ascii="Arial" w:eastAsiaTheme="minorEastAsia" w:hAnsi="Arial" w:cs="Arial"/>
                <w:iCs/>
                <w:sz w:val="20"/>
                <w:szCs w:val="20"/>
              </w:rPr>
            </w:pPr>
            <w:proofErr w:type="gramStart"/>
            <w:r w:rsidRPr="00C31CEB">
              <w:rPr>
                <w:rFonts w:ascii="Arial" w:eastAsiaTheme="minorEastAsia" w:hAnsi="Arial" w:cs="Arial"/>
                <w:iCs/>
                <w:sz w:val="20"/>
                <w:szCs w:val="20"/>
              </w:rPr>
              <w:t>Symbol  Formula</w:t>
            </w:r>
            <w:proofErr w:type="gramEnd"/>
          </w:p>
        </w:tc>
        <w:tc>
          <w:tcPr>
            <w:tcW w:w="0" w:type="auto"/>
            <w:tcBorders>
              <w:top w:val="single" w:sz="4" w:space="0" w:color="auto"/>
              <w:bottom w:val="single" w:sz="4" w:space="0" w:color="auto"/>
            </w:tcBorders>
            <w:hideMark/>
          </w:tcPr>
          <w:p w14:paraId="38B0C29D" w14:textId="77777777" w:rsidR="00C31CEB" w:rsidRPr="00C31CEB" w:rsidRDefault="00C31CEB" w:rsidP="00FC4F5F">
            <w:pPr>
              <w:spacing w:after="160"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Value</w:t>
            </w:r>
          </w:p>
        </w:tc>
        <w:tc>
          <w:tcPr>
            <w:tcW w:w="0" w:type="auto"/>
            <w:tcBorders>
              <w:top w:val="single" w:sz="4" w:space="0" w:color="auto"/>
              <w:bottom w:val="single" w:sz="4" w:space="0" w:color="auto"/>
            </w:tcBorders>
            <w:hideMark/>
          </w:tcPr>
          <w:p w14:paraId="7026CC1C" w14:textId="77777777" w:rsidR="00C31CEB" w:rsidRPr="00C31CEB" w:rsidRDefault="00C31CEB" w:rsidP="00FC4F5F">
            <w:pPr>
              <w:spacing w:after="160"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Interpretation</w:t>
            </w:r>
          </w:p>
        </w:tc>
      </w:tr>
      <w:tr w:rsidR="00C31CEB" w:rsidRPr="00C31CEB" w14:paraId="377D6136" w14:textId="77777777" w:rsidTr="00FC4F5F">
        <w:tc>
          <w:tcPr>
            <w:tcW w:w="0" w:type="auto"/>
            <w:tcBorders>
              <w:top w:val="single" w:sz="4" w:space="0" w:color="auto"/>
            </w:tcBorders>
            <w:hideMark/>
          </w:tcPr>
          <w:p w14:paraId="64DE4A5C" w14:textId="77777777" w:rsidR="00C31CEB" w:rsidRPr="00C31CEB" w:rsidRDefault="00C31CEB" w:rsidP="00FC4F5F">
            <w:pPr>
              <w:spacing w:after="160"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Perturbation size</w:t>
            </w:r>
          </w:p>
        </w:tc>
        <w:tc>
          <w:tcPr>
            <w:tcW w:w="0" w:type="auto"/>
            <w:tcBorders>
              <w:top w:val="single" w:sz="4" w:space="0" w:color="auto"/>
            </w:tcBorders>
            <w:hideMark/>
          </w:tcPr>
          <w:p w14:paraId="3ED7A9E7" w14:textId="77777777" w:rsidR="00C31CEB" w:rsidRPr="00C31CEB" w:rsidRDefault="00C31CEB" w:rsidP="00FC4F5F">
            <w:pPr>
              <w:spacing w:after="160" w:line="360" w:lineRule="auto"/>
              <w:jc w:val="both"/>
              <w:rPr>
                <w:rFonts w:ascii="Arial" w:eastAsiaTheme="minorEastAsia" w:hAnsi="Arial" w:cs="Arial"/>
                <w:iCs/>
                <w:sz w:val="20"/>
                <w:szCs w:val="20"/>
              </w:rPr>
            </w:pPr>
            <m:oMathPara>
              <m:oMath>
                <m:r>
                  <w:rPr>
                    <w:rFonts w:ascii="Cambria Math" w:hAnsi="Cambria Math" w:cs="Arial"/>
                    <w:sz w:val="20"/>
                    <w:szCs w:val="20"/>
                  </w:rPr>
                  <m:t>ε</m:t>
                </m:r>
              </m:oMath>
            </m:oMathPara>
          </w:p>
        </w:tc>
        <w:tc>
          <w:tcPr>
            <w:tcW w:w="0" w:type="auto"/>
            <w:tcBorders>
              <w:top w:val="single" w:sz="4" w:space="0" w:color="auto"/>
            </w:tcBorders>
            <w:hideMark/>
          </w:tcPr>
          <w:p w14:paraId="729DCDC5" w14:textId="77777777" w:rsidR="00C31CEB" w:rsidRPr="00C31CEB" w:rsidRDefault="00A8246E" w:rsidP="00FC4F5F">
            <w:pPr>
              <w:spacing w:after="160" w:line="360" w:lineRule="auto"/>
              <w:jc w:val="both"/>
              <w:rPr>
                <w:rFonts w:ascii="Arial" w:eastAsiaTheme="minorEastAsia" w:hAnsi="Arial" w:cs="Arial"/>
                <w:iCs/>
                <w:sz w:val="20"/>
                <w:szCs w:val="20"/>
              </w:rPr>
            </w:pPr>
            <m:oMathPara>
              <m:oMath>
                <m:sSub>
                  <m:sSubPr>
                    <m:ctrlPr>
                      <w:rPr>
                        <w:rFonts w:ascii="Cambria Math" w:hAnsi="Cambria Math" w:cs="Arial"/>
                        <w:i/>
                        <w:sz w:val="20"/>
                        <w:szCs w:val="20"/>
                      </w:rPr>
                    </m:ctrlPr>
                  </m:sSubPr>
                  <m:e>
                    <m:r>
                      <w:rPr>
                        <w:rFonts w:ascii="Cambria Math" w:eastAsiaTheme="minorEastAsia" w:hAnsi="Cambria Math" w:cs="Arial"/>
                        <w:sz w:val="20"/>
                        <w:szCs w:val="20"/>
                      </w:rPr>
                      <m:t>∆</m:t>
                    </m:r>
                    <m:r>
                      <w:rPr>
                        <w:rFonts w:ascii="Cambria Math" w:eastAsiaTheme="minorEastAsia" w:hAnsi="Cambria Math" w:cs="Arial"/>
                        <w:sz w:val="20"/>
                        <w:szCs w:val="20"/>
                      </w:rPr>
                      <m:t>P</m:t>
                    </m:r>
                  </m:e>
                  <m:sub>
                    <m:r>
                      <w:rPr>
                        <w:rFonts w:ascii="Cambria Math" w:hAnsi="Cambria Math" w:cs="Arial"/>
                        <w:sz w:val="20"/>
                        <w:szCs w:val="20"/>
                      </w:rPr>
                      <m:t>ij</m:t>
                    </m:r>
                  </m:sub>
                </m:sSub>
              </m:oMath>
            </m:oMathPara>
          </w:p>
        </w:tc>
        <w:tc>
          <w:tcPr>
            <w:tcW w:w="0" w:type="auto"/>
            <w:tcBorders>
              <w:top w:val="single" w:sz="4" w:space="0" w:color="auto"/>
            </w:tcBorders>
            <w:hideMark/>
          </w:tcPr>
          <w:p w14:paraId="2AEBEA04" w14:textId="77777777" w:rsidR="00C31CEB" w:rsidRPr="00C31CEB" w:rsidRDefault="00C31CEB" w:rsidP="00FC4F5F">
            <w:pPr>
              <w:spacing w:after="160" w:line="360" w:lineRule="auto"/>
              <w:jc w:val="both"/>
              <w:rPr>
                <w:rFonts w:ascii="Arial" w:eastAsiaTheme="minorEastAsia" w:hAnsi="Arial" w:cs="Arial"/>
                <w:iCs/>
                <w:sz w:val="20"/>
                <w:szCs w:val="20"/>
              </w:rPr>
            </w:pPr>
          </w:p>
        </w:tc>
      </w:tr>
      <w:tr w:rsidR="00C31CEB" w:rsidRPr="00C31CEB" w14:paraId="57909483" w14:textId="77777777" w:rsidTr="00FC4F5F">
        <w:tc>
          <w:tcPr>
            <w:tcW w:w="0" w:type="auto"/>
            <w:hideMark/>
          </w:tcPr>
          <w:p w14:paraId="60073293" w14:textId="77777777" w:rsidR="00C31CEB" w:rsidRPr="00C31CEB" w:rsidRDefault="00C31CEB" w:rsidP="00FC4F5F">
            <w:pPr>
              <w:spacing w:after="160"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Dobrushin ergodicity coefficient</w:t>
            </w:r>
          </w:p>
        </w:tc>
        <w:tc>
          <w:tcPr>
            <w:tcW w:w="0" w:type="auto"/>
            <w:hideMark/>
          </w:tcPr>
          <w:p w14:paraId="0F2C2911" w14:textId="77777777" w:rsidR="00C31CEB" w:rsidRPr="00C31CEB" w:rsidRDefault="00C31CEB" w:rsidP="00FC4F5F">
            <w:pPr>
              <w:spacing w:after="160" w:line="360" w:lineRule="auto"/>
              <w:jc w:val="both"/>
              <w:rPr>
                <w:rFonts w:ascii="Arial" w:eastAsiaTheme="minorEastAsia" w:hAnsi="Arial" w:cs="Arial"/>
                <w:iCs/>
                <w:sz w:val="20"/>
                <w:szCs w:val="20"/>
              </w:rPr>
            </w:pPr>
            <m:oMathPara>
              <m:oMath>
                <m:r>
                  <w:rPr>
                    <w:rFonts w:ascii="Cambria Math" w:hAnsi="Cambria Math" w:cs="Arial"/>
                    <w:sz w:val="20"/>
                    <w:szCs w:val="20"/>
                  </w:rPr>
                  <m:t>τ</m:t>
                </m:r>
                <m:d>
                  <m:dPr>
                    <m:ctrlPr>
                      <w:rPr>
                        <w:rFonts w:ascii="Cambria Math" w:hAnsi="Cambria Math" w:cs="Arial"/>
                        <w:i/>
                        <w:sz w:val="20"/>
                        <w:szCs w:val="20"/>
                      </w:rPr>
                    </m:ctrlPr>
                  </m:dPr>
                  <m:e>
                    <m:r>
                      <w:rPr>
                        <w:rFonts w:ascii="Cambria Math" w:hAnsi="Cambria Math" w:cs="Arial"/>
                        <w:sz w:val="20"/>
                        <w:szCs w:val="20"/>
                      </w:rPr>
                      <m:t>P</m:t>
                    </m:r>
                  </m:e>
                </m:d>
              </m:oMath>
            </m:oMathPara>
          </w:p>
        </w:tc>
        <w:tc>
          <w:tcPr>
            <w:tcW w:w="0" w:type="auto"/>
            <w:hideMark/>
          </w:tcPr>
          <w:p w14:paraId="2C3027BA" w14:textId="77777777" w:rsidR="00C31CEB" w:rsidRPr="00C31CEB" w:rsidRDefault="00C31CEB" w:rsidP="00FC4F5F">
            <w:pPr>
              <w:spacing w:after="160"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0.72</w:t>
            </w:r>
          </w:p>
        </w:tc>
        <w:tc>
          <w:tcPr>
            <w:tcW w:w="0" w:type="auto"/>
            <w:hideMark/>
          </w:tcPr>
          <w:p w14:paraId="4E70C709" w14:textId="77777777" w:rsidR="00C31CEB" w:rsidRPr="00C31CEB" w:rsidRDefault="00C31CEB" w:rsidP="00FC4F5F">
            <w:pPr>
              <w:spacing w:after="160"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Measures the contraction strength of the Markov chain</w:t>
            </w:r>
          </w:p>
        </w:tc>
      </w:tr>
      <w:tr w:rsidR="00C31CEB" w:rsidRPr="00C31CEB" w14:paraId="6D3569F3" w14:textId="77777777" w:rsidTr="00FC4F5F">
        <w:tc>
          <w:tcPr>
            <w:tcW w:w="0" w:type="auto"/>
            <w:hideMark/>
          </w:tcPr>
          <w:p w14:paraId="609E432C" w14:textId="77777777" w:rsidR="00C31CEB" w:rsidRPr="00C31CEB" w:rsidRDefault="00C31CEB" w:rsidP="00FC4F5F">
            <w:pPr>
              <w:spacing w:after="160"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Stability margin</w:t>
            </w:r>
          </w:p>
        </w:tc>
        <w:tc>
          <w:tcPr>
            <w:tcW w:w="0" w:type="auto"/>
            <w:hideMark/>
          </w:tcPr>
          <w:p w14:paraId="3283EA2B" w14:textId="77777777" w:rsidR="00C31CEB" w:rsidRPr="00C31CEB" w:rsidRDefault="00C31CEB" w:rsidP="00FC4F5F">
            <w:pPr>
              <w:spacing w:after="160" w:line="360" w:lineRule="auto"/>
              <w:jc w:val="both"/>
              <w:rPr>
                <w:rFonts w:ascii="Arial" w:eastAsiaTheme="minorEastAsia" w:hAnsi="Arial" w:cs="Arial"/>
                <w:iCs/>
                <w:sz w:val="20"/>
                <w:szCs w:val="20"/>
              </w:rPr>
            </w:pPr>
            <m:oMathPara>
              <m:oMath>
                <m:r>
                  <w:rPr>
                    <w:rFonts w:ascii="Cambria Math" w:hAnsi="Cambria Math" w:cs="Arial"/>
                    <w:sz w:val="20"/>
                    <w:szCs w:val="20"/>
                  </w:rPr>
                  <m:t>1-τ</m:t>
                </m:r>
                <m:d>
                  <m:dPr>
                    <m:ctrlPr>
                      <w:rPr>
                        <w:rFonts w:ascii="Cambria Math" w:hAnsi="Cambria Math" w:cs="Arial"/>
                        <w:i/>
                        <w:sz w:val="20"/>
                        <w:szCs w:val="20"/>
                      </w:rPr>
                    </m:ctrlPr>
                  </m:dPr>
                  <m:e>
                    <m:r>
                      <w:rPr>
                        <w:rFonts w:ascii="Cambria Math" w:hAnsi="Cambria Math" w:cs="Arial"/>
                        <w:sz w:val="20"/>
                        <w:szCs w:val="20"/>
                      </w:rPr>
                      <m:t>P</m:t>
                    </m:r>
                  </m:e>
                </m:d>
              </m:oMath>
            </m:oMathPara>
          </w:p>
        </w:tc>
        <w:tc>
          <w:tcPr>
            <w:tcW w:w="0" w:type="auto"/>
            <w:hideMark/>
          </w:tcPr>
          <w:p w14:paraId="09BB3EC7" w14:textId="77777777" w:rsidR="00C31CEB" w:rsidRPr="00C31CEB" w:rsidRDefault="00C31CEB" w:rsidP="00FC4F5F">
            <w:pPr>
              <w:spacing w:after="160"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0.28</w:t>
            </w:r>
          </w:p>
        </w:tc>
        <w:tc>
          <w:tcPr>
            <w:tcW w:w="0" w:type="auto"/>
            <w:hideMark/>
          </w:tcPr>
          <w:p w14:paraId="6F6412E2" w14:textId="77777777" w:rsidR="00C31CEB" w:rsidRPr="00C31CEB" w:rsidRDefault="00C31CEB" w:rsidP="00FC4F5F">
            <w:pPr>
              <w:spacing w:after="160"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Distance from non-ergodicity</w:t>
            </w:r>
          </w:p>
        </w:tc>
      </w:tr>
      <w:tr w:rsidR="00C31CEB" w:rsidRPr="00C31CEB" w14:paraId="2621B4BB" w14:textId="77777777" w:rsidTr="00FC4F5F">
        <w:tc>
          <w:tcPr>
            <w:tcW w:w="0" w:type="auto"/>
            <w:hideMark/>
          </w:tcPr>
          <w:p w14:paraId="352E873D" w14:textId="77777777" w:rsidR="00C31CEB" w:rsidRPr="00C31CEB" w:rsidRDefault="00C31CEB" w:rsidP="00FC4F5F">
            <w:pPr>
              <w:spacing w:after="160"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Theoretical TV bound</w:t>
            </w:r>
          </w:p>
        </w:tc>
        <w:tc>
          <w:tcPr>
            <w:tcW w:w="0" w:type="auto"/>
            <w:hideMark/>
          </w:tcPr>
          <w:p w14:paraId="550701A8" w14:textId="77777777" w:rsidR="00C31CEB" w:rsidRPr="00C31CEB" w:rsidRDefault="00A8246E" w:rsidP="00FC4F5F">
            <w:pPr>
              <w:spacing w:after="160" w:line="360" w:lineRule="auto"/>
              <w:jc w:val="both"/>
              <w:rPr>
                <w:rFonts w:ascii="Arial" w:eastAsiaTheme="minorEastAsia" w:hAnsi="Arial" w:cs="Arial"/>
                <w:iCs/>
                <w:sz w:val="20"/>
                <w:szCs w:val="20"/>
              </w:rPr>
            </w:pPr>
            <m:oMathPara>
              <m:oMath>
                <m:f>
                  <m:fPr>
                    <m:ctrlPr>
                      <w:rPr>
                        <w:rFonts w:ascii="Cambria Math" w:hAnsi="Cambria Math" w:cs="Arial"/>
                        <w:i/>
                        <w:sz w:val="20"/>
                        <w:szCs w:val="20"/>
                      </w:rPr>
                    </m:ctrlPr>
                  </m:fPr>
                  <m:num>
                    <m:r>
                      <w:rPr>
                        <w:rFonts w:ascii="Cambria Math" w:hAnsi="Cambria Math" w:cs="Arial"/>
                        <w:sz w:val="20"/>
                        <w:szCs w:val="20"/>
                      </w:rPr>
                      <m:t>2</m:t>
                    </m:r>
                    <m:r>
                      <w:rPr>
                        <w:rFonts w:ascii="Cambria Math" w:hAnsi="Cambria Math" w:cs="Arial"/>
                        <w:sz w:val="20"/>
                        <w:szCs w:val="20"/>
                      </w:rPr>
                      <m:t>ε</m:t>
                    </m:r>
                  </m:num>
                  <m:den>
                    <m:r>
                      <w:rPr>
                        <w:rFonts w:ascii="Cambria Math" w:hAnsi="Cambria Math" w:cs="Arial"/>
                        <w:sz w:val="20"/>
                        <w:szCs w:val="20"/>
                      </w:rPr>
                      <m:t>1-</m:t>
                    </m:r>
                    <m:r>
                      <w:rPr>
                        <w:rFonts w:ascii="Cambria Math" w:hAnsi="Cambria Math" w:cs="Arial"/>
                        <w:sz w:val="20"/>
                        <w:szCs w:val="20"/>
                      </w:rPr>
                      <m:t>τ</m:t>
                    </m:r>
                    <m:d>
                      <m:dPr>
                        <m:ctrlPr>
                          <w:rPr>
                            <w:rFonts w:ascii="Cambria Math" w:hAnsi="Cambria Math" w:cs="Arial"/>
                            <w:i/>
                            <w:sz w:val="20"/>
                            <w:szCs w:val="20"/>
                          </w:rPr>
                        </m:ctrlPr>
                      </m:dPr>
                      <m:e>
                        <m:r>
                          <w:rPr>
                            <w:rFonts w:ascii="Cambria Math" w:hAnsi="Cambria Math" w:cs="Arial"/>
                            <w:sz w:val="20"/>
                            <w:szCs w:val="20"/>
                          </w:rPr>
                          <m:t>P</m:t>
                        </m:r>
                      </m:e>
                    </m:d>
                  </m:den>
                </m:f>
              </m:oMath>
            </m:oMathPara>
          </w:p>
        </w:tc>
        <w:tc>
          <w:tcPr>
            <w:tcW w:w="0" w:type="auto"/>
            <w:hideMark/>
          </w:tcPr>
          <w:p w14:paraId="08D76359" w14:textId="77777777" w:rsidR="00C31CEB" w:rsidRPr="00C31CEB" w:rsidRDefault="00C31CEB" w:rsidP="00FC4F5F">
            <w:pPr>
              <w:spacing w:after="160"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0.429</w:t>
            </w:r>
          </w:p>
        </w:tc>
        <w:tc>
          <w:tcPr>
            <w:tcW w:w="0" w:type="auto"/>
            <w:hideMark/>
          </w:tcPr>
          <w:p w14:paraId="4A0B1497" w14:textId="77777777" w:rsidR="00C31CEB" w:rsidRPr="00C31CEB" w:rsidRDefault="00C31CEB" w:rsidP="00FC4F5F">
            <w:pPr>
              <w:spacing w:after="160"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Worst-case upper bound on change in stationary distribution</w:t>
            </w:r>
          </w:p>
        </w:tc>
      </w:tr>
      <w:tr w:rsidR="00C31CEB" w:rsidRPr="00C31CEB" w14:paraId="247F753D" w14:textId="77777777" w:rsidTr="00FC4F5F">
        <w:tc>
          <w:tcPr>
            <w:tcW w:w="0" w:type="auto"/>
            <w:hideMark/>
          </w:tcPr>
          <w:p w14:paraId="761F3589" w14:textId="77777777" w:rsidR="00C31CEB" w:rsidRPr="00C31CEB" w:rsidRDefault="00C31CEB" w:rsidP="00FC4F5F">
            <w:pPr>
              <w:spacing w:after="160"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Observed TV distance</w:t>
            </w:r>
          </w:p>
        </w:tc>
        <w:tc>
          <w:tcPr>
            <w:tcW w:w="0" w:type="auto"/>
            <w:hideMark/>
          </w:tcPr>
          <w:p w14:paraId="2655AD2D" w14:textId="77777777" w:rsidR="00C31CEB" w:rsidRPr="00C31CEB" w:rsidRDefault="00A8246E" w:rsidP="00FC4F5F">
            <w:pPr>
              <w:spacing w:after="160" w:line="360" w:lineRule="auto"/>
              <w:jc w:val="both"/>
              <w:rPr>
                <w:rFonts w:ascii="Arial" w:eastAsiaTheme="minorEastAsia" w:hAnsi="Arial" w:cs="Arial"/>
                <w:iCs/>
                <w:sz w:val="20"/>
                <w:szCs w:val="20"/>
              </w:rPr>
            </w:pPr>
            <m:oMathPara>
              <m:oMath>
                <m:sSub>
                  <m:sSubPr>
                    <m:ctrlPr>
                      <w:rPr>
                        <w:rFonts w:ascii="Cambria Math" w:hAnsi="Cambria Math" w:cs="Arial"/>
                        <w:i/>
                        <w:sz w:val="20"/>
                        <w:szCs w:val="20"/>
                      </w:rPr>
                    </m:ctrlPr>
                  </m:sSubPr>
                  <m:e>
                    <m:d>
                      <m:dPr>
                        <m:begChr m:val="‖"/>
                        <m:endChr m:val="‖"/>
                        <m:ctrlPr>
                          <w:rPr>
                            <w:rFonts w:ascii="Cambria Math" w:hAnsi="Cambria Math" w:cs="Arial"/>
                            <w:i/>
                            <w:sz w:val="20"/>
                            <w:szCs w:val="20"/>
                          </w:rPr>
                        </m:ctrlPr>
                      </m:dPr>
                      <m:e>
                        <m:acc>
                          <m:accPr>
                            <m:chr m:val="̃"/>
                            <m:ctrlPr>
                              <w:rPr>
                                <w:rFonts w:ascii="Cambria Math" w:eastAsiaTheme="minorEastAsia" w:hAnsi="Cambria Math" w:cs="Arial"/>
                                <w:i/>
                                <w:sz w:val="20"/>
                                <w:szCs w:val="20"/>
                              </w:rPr>
                            </m:ctrlPr>
                          </m:accPr>
                          <m:e>
                            <m:r>
                              <m:rPr>
                                <m:sty m:val="p"/>
                              </m:rPr>
                              <w:rPr>
                                <w:rFonts w:ascii="Cambria Math" w:hAnsi="Cambria Math" w:cs="Arial"/>
                                <w:sz w:val="20"/>
                                <w:szCs w:val="20"/>
                              </w:rPr>
                              <m:t>π</m:t>
                            </m:r>
                          </m:e>
                        </m:acc>
                        <m:r>
                          <m:rPr>
                            <m:sty m:val="p"/>
                          </m:rPr>
                          <w:rPr>
                            <w:rFonts w:ascii="Cambria Math" w:hAnsi="Cambria Math" w:cs="Arial"/>
                            <w:sz w:val="20"/>
                            <w:szCs w:val="20"/>
                          </w:rPr>
                          <m:t>-</m:t>
                        </m:r>
                        <m:r>
                          <m:rPr>
                            <m:sty m:val="p"/>
                          </m:rPr>
                          <w:rPr>
                            <w:rFonts w:ascii="Cambria Math" w:hAnsi="Cambria Math" w:cs="Arial"/>
                            <w:sz w:val="20"/>
                            <w:szCs w:val="20"/>
                          </w:rPr>
                          <m:t>π</m:t>
                        </m:r>
                      </m:e>
                    </m:d>
                  </m:e>
                  <m:sub>
                    <m:r>
                      <w:rPr>
                        <w:rFonts w:ascii="Cambria Math" w:hAnsi="Cambria Math" w:cs="Arial"/>
                        <w:sz w:val="20"/>
                        <w:szCs w:val="20"/>
                      </w:rPr>
                      <m:t>TV</m:t>
                    </m:r>
                  </m:sub>
                </m:sSub>
              </m:oMath>
            </m:oMathPara>
          </w:p>
        </w:tc>
        <w:tc>
          <w:tcPr>
            <w:tcW w:w="0" w:type="auto"/>
            <w:hideMark/>
          </w:tcPr>
          <w:p w14:paraId="3FE15A1C" w14:textId="77777777" w:rsidR="00C31CEB" w:rsidRPr="00C31CEB" w:rsidRDefault="00C31CEB" w:rsidP="00FC4F5F">
            <w:pPr>
              <w:spacing w:after="160"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0.013</w:t>
            </w:r>
          </w:p>
        </w:tc>
        <w:tc>
          <w:tcPr>
            <w:tcW w:w="0" w:type="auto"/>
            <w:hideMark/>
          </w:tcPr>
          <w:p w14:paraId="434AB7F1" w14:textId="77777777" w:rsidR="00C31CEB" w:rsidRPr="00C31CEB" w:rsidRDefault="00C31CEB" w:rsidP="00FC4F5F">
            <w:pPr>
              <w:spacing w:after="160"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Actual change in long-run behavior</w:t>
            </w:r>
          </w:p>
        </w:tc>
      </w:tr>
      <w:tr w:rsidR="00C31CEB" w:rsidRPr="00C31CEB" w14:paraId="22803A08" w14:textId="77777777" w:rsidTr="00FC4F5F">
        <w:tc>
          <w:tcPr>
            <w:tcW w:w="0" w:type="auto"/>
            <w:hideMark/>
          </w:tcPr>
          <w:p w14:paraId="48C17316" w14:textId="77777777" w:rsidR="00C31CEB" w:rsidRPr="00C31CEB" w:rsidRDefault="00C31CEB" w:rsidP="00FC4F5F">
            <w:pPr>
              <w:spacing w:after="160"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Relative tightness</w:t>
            </w:r>
          </w:p>
        </w:tc>
        <w:tc>
          <w:tcPr>
            <w:tcW w:w="0" w:type="auto"/>
            <w:hideMark/>
          </w:tcPr>
          <w:p w14:paraId="4068E93C" w14:textId="77777777" w:rsidR="00C31CEB" w:rsidRPr="00C31CEB" w:rsidRDefault="00C31CEB" w:rsidP="00FC4F5F">
            <w:pPr>
              <w:spacing w:after="160" w:line="360" w:lineRule="auto"/>
              <w:jc w:val="both"/>
              <w:rPr>
                <w:rFonts w:ascii="Arial" w:eastAsiaTheme="minorEastAsia" w:hAnsi="Arial" w:cs="Arial"/>
                <w:iCs/>
                <w:sz w:val="20"/>
                <w:szCs w:val="20"/>
              </w:rPr>
            </w:pPr>
            <w:proofErr w:type="gramStart"/>
            <w:r w:rsidRPr="00C31CEB">
              <w:rPr>
                <w:rFonts w:ascii="Arial" w:eastAsiaTheme="minorEastAsia" w:hAnsi="Arial" w:cs="Arial"/>
                <w:iCs/>
                <w:sz w:val="20"/>
                <w:szCs w:val="20"/>
              </w:rPr>
              <w:t>Observed  Bound</w:t>
            </w:r>
            <w:proofErr w:type="gramEnd"/>
          </w:p>
        </w:tc>
        <w:tc>
          <w:tcPr>
            <w:tcW w:w="0" w:type="auto"/>
            <w:hideMark/>
          </w:tcPr>
          <w:p w14:paraId="13C87F43" w14:textId="77777777" w:rsidR="00C31CEB" w:rsidRPr="00C31CEB" w:rsidRDefault="00C31CEB" w:rsidP="00FC4F5F">
            <w:pPr>
              <w:spacing w:after="160"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0.03</w:t>
            </w:r>
          </w:p>
        </w:tc>
        <w:tc>
          <w:tcPr>
            <w:tcW w:w="0" w:type="auto"/>
            <w:hideMark/>
          </w:tcPr>
          <w:p w14:paraId="0DC6E65D" w14:textId="77777777" w:rsidR="00C31CEB" w:rsidRPr="00C31CEB" w:rsidRDefault="00C31CEB" w:rsidP="00FC4F5F">
            <w:pPr>
              <w:spacing w:after="160" w:line="360" w:lineRule="auto"/>
              <w:jc w:val="both"/>
              <w:rPr>
                <w:rFonts w:ascii="Arial" w:eastAsiaTheme="minorEastAsia" w:hAnsi="Arial" w:cs="Arial"/>
                <w:iCs/>
                <w:sz w:val="20"/>
                <w:szCs w:val="20"/>
              </w:rPr>
            </w:pPr>
            <w:r w:rsidRPr="00C31CEB">
              <w:rPr>
                <w:rFonts w:ascii="Arial" w:eastAsiaTheme="minorEastAsia" w:hAnsi="Arial" w:cs="Arial"/>
                <w:iCs/>
                <w:sz w:val="20"/>
                <w:szCs w:val="20"/>
              </w:rPr>
              <w:t>Only ~3% of the worst-case bound</w:t>
            </w:r>
          </w:p>
        </w:tc>
      </w:tr>
    </w:tbl>
    <w:p w14:paraId="2C3EF9E2" w14:textId="77777777" w:rsidR="00C31CEB" w:rsidRPr="00C31CEB" w:rsidRDefault="00C31CEB" w:rsidP="00C31CEB">
      <w:pPr>
        <w:spacing w:line="360" w:lineRule="auto"/>
        <w:jc w:val="both"/>
        <w:rPr>
          <w:rFonts w:ascii="Arial" w:eastAsiaTheme="minorEastAsia" w:hAnsi="Arial" w:cs="Arial"/>
          <w:iCs/>
        </w:rPr>
      </w:pPr>
    </w:p>
    <w:p w14:paraId="070516B1" w14:textId="77777777" w:rsidR="00C31CEB" w:rsidRPr="00C31CEB" w:rsidRDefault="00C31CEB" w:rsidP="00C31CEB">
      <w:pPr>
        <w:spacing w:line="360" w:lineRule="auto"/>
        <w:jc w:val="both"/>
        <w:rPr>
          <w:rFonts w:ascii="Arial" w:eastAsiaTheme="minorEastAsia" w:hAnsi="Arial" w:cs="Arial"/>
          <w:iCs/>
        </w:rPr>
      </w:pPr>
      <w:proofErr w:type="gramStart"/>
      <w:r w:rsidRPr="00C31CEB">
        <w:rPr>
          <w:rFonts w:ascii="Arial" w:eastAsiaTheme="minorEastAsia" w:hAnsi="Arial" w:cs="Arial"/>
          <w:iCs/>
        </w:rPr>
        <w:t>The  summary</w:t>
      </w:r>
      <w:proofErr w:type="gramEnd"/>
      <w:r w:rsidRPr="00C31CEB">
        <w:rPr>
          <w:rFonts w:ascii="Arial" w:eastAsiaTheme="minorEastAsia" w:hAnsi="Arial" w:cs="Arial"/>
          <w:iCs/>
        </w:rPr>
        <w:t xml:space="preserve"> of the sensitivity of the stationary distribution of the Lassa fever incidence Markov chain to perturbations in the transition matrix is </w:t>
      </w:r>
      <w:proofErr w:type="spellStart"/>
      <w:r w:rsidRPr="00C31CEB">
        <w:rPr>
          <w:rFonts w:ascii="Arial" w:eastAsiaTheme="minorEastAsia" w:hAnsi="Arial" w:cs="Arial"/>
          <w:iCs/>
        </w:rPr>
        <w:t>precented</w:t>
      </w:r>
      <w:proofErr w:type="spellEnd"/>
      <w:r w:rsidRPr="00C31CEB">
        <w:rPr>
          <w:rFonts w:ascii="Arial" w:eastAsiaTheme="minorEastAsia" w:hAnsi="Arial" w:cs="Arial"/>
          <w:iCs/>
        </w:rPr>
        <w:t xml:space="preserve"> in Table 2. The observed total variation distance is only 0.013, accounting </w:t>
      </w:r>
      <w:proofErr w:type="gramStart"/>
      <w:r w:rsidRPr="00C31CEB">
        <w:rPr>
          <w:rFonts w:ascii="Arial" w:eastAsiaTheme="minorEastAsia" w:hAnsi="Arial" w:cs="Arial"/>
          <w:iCs/>
        </w:rPr>
        <w:t>for  approximately</w:t>
      </w:r>
      <w:proofErr w:type="gramEnd"/>
      <w:r w:rsidRPr="00C31CEB">
        <w:rPr>
          <w:rFonts w:ascii="Arial" w:eastAsiaTheme="minorEastAsia" w:hAnsi="Arial" w:cs="Arial"/>
          <w:iCs/>
        </w:rPr>
        <w:t xml:space="preserve"> 3% of the theoretical maximum, even as the Dobrushin-based theoretical bound permits for a reasonably large worst-case deviation </w:t>
      </w:r>
      <w:r w:rsidRPr="00C31CEB">
        <w:rPr>
          <w:rFonts w:ascii="Arial" w:hAnsi="Arial" w:cs="Arial"/>
          <w:i/>
        </w:rPr>
        <w:br/>
      </w:r>
      <m:oMath>
        <m:sSub>
          <m:sSubPr>
            <m:ctrlPr>
              <w:rPr>
                <w:rFonts w:ascii="Cambria Math" w:hAnsi="Cambria Math" w:cs="Arial"/>
                <w:i/>
              </w:rPr>
            </m:ctrlPr>
          </m:sSubPr>
          <m:e>
            <m:d>
              <m:dPr>
                <m:begChr m:val="‖"/>
                <m:endChr m:val="‖"/>
                <m:ctrlPr>
                  <w:rPr>
                    <w:rFonts w:ascii="Cambria Math" w:hAnsi="Cambria Math" w:cs="Arial"/>
                    <w:i/>
                  </w:rPr>
                </m:ctrlPr>
              </m:dPr>
              <m:e>
                <m:acc>
                  <m:accPr>
                    <m:chr m:val="̃"/>
                    <m:ctrlPr>
                      <w:rPr>
                        <w:rFonts w:ascii="Cambria Math" w:eastAsiaTheme="minorEastAsia" w:hAnsi="Cambria Math" w:cs="Arial"/>
                        <w:i/>
                      </w:rPr>
                    </m:ctrlPr>
                  </m:accPr>
                  <m:e>
                    <m:r>
                      <m:rPr>
                        <m:sty m:val="p"/>
                      </m:rPr>
                      <w:rPr>
                        <w:rFonts w:ascii="Cambria Math" w:hAnsi="Cambria Math" w:cs="Arial"/>
                      </w:rPr>
                      <m:t>π</m:t>
                    </m:r>
                  </m:e>
                </m:acc>
                <m:r>
                  <m:rPr>
                    <m:sty m:val="p"/>
                  </m:rPr>
                  <w:rPr>
                    <w:rFonts w:ascii="Cambria Math" w:hAnsi="Cambria Math" w:cs="Arial"/>
                  </w:rPr>
                  <m:t>-π</m:t>
                </m:r>
              </m:e>
            </m:d>
          </m:e>
          <m:sub>
            <m:r>
              <w:rPr>
                <w:rFonts w:ascii="Cambria Math" w:hAnsi="Cambria Math" w:cs="Arial"/>
              </w:rPr>
              <m:t>TV</m:t>
            </m:r>
          </m:sub>
        </m:sSub>
        <m:r>
          <w:rPr>
            <w:rFonts w:ascii="Cambria Math" w:hAnsi="Cambria Math" w:cs="Arial"/>
          </w:rPr>
          <m:t>≤0.4</m:t>
        </m:r>
      </m:oMath>
      <w:r w:rsidRPr="00C31CEB">
        <w:rPr>
          <w:rFonts w:ascii="Arial" w:eastAsiaTheme="minorEastAsia" w:hAnsi="Arial" w:cs="Arial"/>
          <w:i/>
        </w:rPr>
        <w:t>29</w:t>
      </w:r>
      <w:r w:rsidRPr="00C31CEB">
        <w:rPr>
          <w:rFonts w:ascii="Arial" w:eastAsiaTheme="minorEastAsia" w:hAnsi="Arial" w:cs="Arial"/>
          <w:iCs/>
        </w:rPr>
        <w:t xml:space="preserve">. This significant gap </w:t>
      </w:r>
      <w:proofErr w:type="spellStart"/>
      <w:r w:rsidRPr="00C31CEB">
        <w:rPr>
          <w:rFonts w:ascii="Arial" w:eastAsiaTheme="minorEastAsia" w:hAnsi="Arial" w:cs="Arial"/>
          <w:iCs/>
        </w:rPr>
        <w:t>privides</w:t>
      </w:r>
      <w:proofErr w:type="spellEnd"/>
      <w:r w:rsidRPr="00C31CEB">
        <w:rPr>
          <w:rFonts w:ascii="Arial" w:eastAsiaTheme="minorEastAsia" w:hAnsi="Arial" w:cs="Arial"/>
          <w:iCs/>
        </w:rPr>
        <w:t xml:space="preserve"> the conservative nature of worst-case perturbation bounds </w:t>
      </w:r>
      <w:proofErr w:type="gramStart"/>
      <w:r w:rsidRPr="00C31CEB">
        <w:rPr>
          <w:rFonts w:ascii="Arial" w:eastAsiaTheme="minorEastAsia" w:hAnsi="Arial" w:cs="Arial"/>
          <w:iCs/>
        </w:rPr>
        <w:t>and  revealed</w:t>
      </w:r>
      <w:proofErr w:type="gramEnd"/>
      <w:r w:rsidRPr="00C31CEB">
        <w:rPr>
          <w:rFonts w:ascii="Arial" w:eastAsiaTheme="minorEastAsia" w:hAnsi="Arial" w:cs="Arial"/>
          <w:iCs/>
        </w:rPr>
        <w:t xml:space="preserve"> that, in practice, the long-run dynamics of the system are far more stable than the theory alone will give. The modest value of the Dobrushin ergodicity coefficient </w:t>
      </w:r>
      <m:oMath>
        <m:r>
          <w:rPr>
            <w:rFonts w:ascii="Cambria Math" w:hAnsi="Cambria Math" w:cs="Arial"/>
          </w:rPr>
          <m:t>τ</m:t>
        </m:r>
        <m:d>
          <m:dPr>
            <m:ctrlPr>
              <w:rPr>
                <w:rFonts w:ascii="Cambria Math" w:hAnsi="Cambria Math" w:cs="Arial"/>
                <w:i/>
              </w:rPr>
            </m:ctrlPr>
          </m:dPr>
          <m:e>
            <m:r>
              <w:rPr>
                <w:rFonts w:ascii="Cambria Math" w:hAnsi="Cambria Math" w:cs="Arial"/>
              </w:rPr>
              <m:t>P</m:t>
            </m:r>
          </m:e>
        </m:d>
        <m:r>
          <w:rPr>
            <w:rFonts w:ascii="Cambria Math" w:hAnsi="Cambria Math" w:cs="Arial"/>
          </w:rPr>
          <m:t>=0.72</m:t>
        </m:r>
      </m:oMath>
      <w:r w:rsidRPr="00C31CEB">
        <w:rPr>
          <w:rFonts w:ascii="Arial" w:eastAsiaTheme="minorEastAsia" w:hAnsi="Arial" w:cs="Arial"/>
          <w:i/>
        </w:rPr>
        <w:t xml:space="preserve"> </w:t>
      </w:r>
      <w:r w:rsidRPr="00C31CEB">
        <w:rPr>
          <w:rFonts w:ascii="Arial" w:eastAsiaTheme="minorEastAsia" w:hAnsi="Arial" w:cs="Arial"/>
          <w:iCs/>
        </w:rPr>
        <w:t xml:space="preserve">specifies suitable contraction to decrease estimation noise, Nevertheless, the continuation of endemic stability is certain by the dominance of the "No Change" state. All of these results suggest that inferences from the estimated Markov chain are robust to reasonable degrees of uncertainty in transition probability estimation, especially </w:t>
      </w:r>
      <w:r w:rsidRPr="00C31CEB">
        <w:rPr>
          <w:rFonts w:ascii="Arial" w:eastAsiaTheme="minorEastAsia" w:hAnsi="Arial" w:cs="Arial"/>
          <w:iCs/>
        </w:rPr>
        <w:lastRenderedPageBreak/>
        <w:t xml:space="preserve">with regard to the frequency of stable incidence periods and the transient nature of increases </w:t>
      </w:r>
      <w:proofErr w:type="gramStart"/>
      <w:r w:rsidRPr="00C31CEB">
        <w:rPr>
          <w:rFonts w:ascii="Arial" w:eastAsiaTheme="minorEastAsia" w:hAnsi="Arial" w:cs="Arial"/>
          <w:iCs/>
        </w:rPr>
        <w:t>and  decrease</w:t>
      </w:r>
      <w:proofErr w:type="gramEnd"/>
      <w:r w:rsidRPr="00C31CEB">
        <w:rPr>
          <w:rFonts w:ascii="Arial" w:eastAsiaTheme="minorEastAsia" w:hAnsi="Arial" w:cs="Arial"/>
          <w:iCs/>
        </w:rPr>
        <w:t>.</w:t>
      </w:r>
    </w:p>
    <w:p w14:paraId="694431A1" w14:textId="77777777" w:rsidR="00C31CEB" w:rsidRPr="00C31CEB" w:rsidRDefault="00C31CEB" w:rsidP="00C31CEB">
      <w:pPr>
        <w:spacing w:line="360" w:lineRule="auto"/>
        <w:jc w:val="both"/>
        <w:rPr>
          <w:rFonts w:ascii="Arial" w:hAnsi="Arial" w:cs="Arial"/>
          <w:b/>
          <w:bCs/>
        </w:rPr>
      </w:pPr>
      <w:r w:rsidRPr="00C31CEB">
        <w:rPr>
          <w:rFonts w:ascii="Arial" w:hAnsi="Arial" w:cs="Arial"/>
          <w:b/>
          <w:bCs/>
        </w:rPr>
        <w:t>Table 3: Mean First Passage Times (MFPTs) of Lassa Fever Incidence States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1228"/>
        <w:gridCol w:w="1406"/>
        <w:gridCol w:w="1562"/>
      </w:tblGrid>
      <w:tr w:rsidR="00C31CEB" w:rsidRPr="00C31CEB" w14:paraId="1840B7F3" w14:textId="77777777" w:rsidTr="00FC4F5F">
        <w:tc>
          <w:tcPr>
            <w:tcW w:w="0" w:type="auto"/>
            <w:tcBorders>
              <w:top w:val="single" w:sz="4" w:space="0" w:color="auto"/>
              <w:bottom w:val="single" w:sz="4" w:space="0" w:color="auto"/>
            </w:tcBorders>
            <w:hideMark/>
          </w:tcPr>
          <w:p w14:paraId="7830E991" w14:textId="77777777" w:rsidR="00C31CEB" w:rsidRPr="00C31CEB" w:rsidRDefault="00C31CEB" w:rsidP="00FC4F5F">
            <w:pPr>
              <w:spacing w:after="160" w:line="360" w:lineRule="auto"/>
              <w:jc w:val="both"/>
              <w:rPr>
                <w:rFonts w:ascii="Arial" w:hAnsi="Arial" w:cs="Arial"/>
                <w:sz w:val="20"/>
                <w:szCs w:val="20"/>
              </w:rPr>
            </w:pPr>
            <w:r w:rsidRPr="00C31CEB">
              <w:rPr>
                <w:rFonts w:ascii="Arial" w:hAnsi="Arial" w:cs="Arial"/>
                <w:sz w:val="20"/>
                <w:szCs w:val="20"/>
              </w:rPr>
              <w:t>From \ To</w:t>
            </w:r>
          </w:p>
        </w:tc>
        <w:tc>
          <w:tcPr>
            <w:tcW w:w="0" w:type="auto"/>
            <w:tcBorders>
              <w:top w:val="single" w:sz="4" w:space="0" w:color="auto"/>
              <w:bottom w:val="single" w:sz="4" w:space="0" w:color="auto"/>
            </w:tcBorders>
            <w:hideMark/>
          </w:tcPr>
          <w:p w14:paraId="077D5817" w14:textId="77777777" w:rsidR="00C31CEB" w:rsidRPr="00C31CEB" w:rsidRDefault="00C31CEB" w:rsidP="00FC4F5F">
            <w:pPr>
              <w:spacing w:after="160" w:line="360" w:lineRule="auto"/>
              <w:jc w:val="both"/>
              <w:rPr>
                <w:rFonts w:ascii="Arial" w:hAnsi="Arial" w:cs="Arial"/>
                <w:sz w:val="20"/>
                <w:szCs w:val="20"/>
              </w:rPr>
            </w:pPr>
            <w:r w:rsidRPr="00C31CEB">
              <w:rPr>
                <w:rFonts w:ascii="Arial" w:hAnsi="Arial" w:cs="Arial"/>
                <w:sz w:val="20"/>
                <w:szCs w:val="20"/>
              </w:rPr>
              <w:t>Increase (I)</w:t>
            </w:r>
          </w:p>
        </w:tc>
        <w:tc>
          <w:tcPr>
            <w:tcW w:w="0" w:type="auto"/>
            <w:tcBorders>
              <w:top w:val="single" w:sz="4" w:space="0" w:color="auto"/>
              <w:bottom w:val="single" w:sz="4" w:space="0" w:color="auto"/>
            </w:tcBorders>
            <w:hideMark/>
          </w:tcPr>
          <w:p w14:paraId="6EA919EF" w14:textId="77777777" w:rsidR="00C31CEB" w:rsidRPr="00C31CEB" w:rsidRDefault="00C31CEB" w:rsidP="00FC4F5F">
            <w:pPr>
              <w:spacing w:after="160" w:line="360" w:lineRule="auto"/>
              <w:jc w:val="both"/>
              <w:rPr>
                <w:rFonts w:ascii="Arial" w:hAnsi="Arial" w:cs="Arial"/>
                <w:sz w:val="20"/>
                <w:szCs w:val="20"/>
              </w:rPr>
            </w:pPr>
            <w:r w:rsidRPr="00C31CEB">
              <w:rPr>
                <w:rFonts w:ascii="Arial" w:hAnsi="Arial" w:cs="Arial"/>
                <w:sz w:val="20"/>
                <w:szCs w:val="20"/>
              </w:rPr>
              <w:t>Decrease (D)</w:t>
            </w:r>
          </w:p>
        </w:tc>
        <w:tc>
          <w:tcPr>
            <w:tcW w:w="0" w:type="auto"/>
            <w:tcBorders>
              <w:top w:val="single" w:sz="4" w:space="0" w:color="auto"/>
              <w:bottom w:val="single" w:sz="4" w:space="0" w:color="auto"/>
            </w:tcBorders>
            <w:hideMark/>
          </w:tcPr>
          <w:p w14:paraId="6854CCC6" w14:textId="77777777" w:rsidR="00C31CEB" w:rsidRPr="00C31CEB" w:rsidRDefault="00C31CEB" w:rsidP="00FC4F5F">
            <w:pPr>
              <w:spacing w:after="160" w:line="360" w:lineRule="auto"/>
              <w:jc w:val="both"/>
              <w:rPr>
                <w:rFonts w:ascii="Arial" w:hAnsi="Arial" w:cs="Arial"/>
                <w:sz w:val="20"/>
                <w:szCs w:val="20"/>
              </w:rPr>
            </w:pPr>
            <w:r w:rsidRPr="00C31CEB">
              <w:rPr>
                <w:rFonts w:ascii="Arial" w:hAnsi="Arial" w:cs="Arial"/>
                <w:sz w:val="20"/>
                <w:szCs w:val="20"/>
              </w:rPr>
              <w:t>No Change (N)</w:t>
            </w:r>
          </w:p>
        </w:tc>
      </w:tr>
      <w:tr w:rsidR="00C31CEB" w:rsidRPr="00C31CEB" w14:paraId="7721C0B0" w14:textId="77777777" w:rsidTr="00FC4F5F">
        <w:tc>
          <w:tcPr>
            <w:tcW w:w="0" w:type="auto"/>
            <w:tcBorders>
              <w:top w:val="single" w:sz="4" w:space="0" w:color="auto"/>
            </w:tcBorders>
            <w:hideMark/>
          </w:tcPr>
          <w:p w14:paraId="05DDADF6" w14:textId="77777777" w:rsidR="00C31CEB" w:rsidRPr="00C31CEB" w:rsidRDefault="00C31CEB" w:rsidP="00FC4F5F">
            <w:pPr>
              <w:spacing w:after="160" w:line="360" w:lineRule="auto"/>
              <w:jc w:val="both"/>
              <w:rPr>
                <w:rFonts w:ascii="Arial" w:hAnsi="Arial" w:cs="Arial"/>
                <w:sz w:val="20"/>
                <w:szCs w:val="20"/>
              </w:rPr>
            </w:pPr>
            <w:r w:rsidRPr="00C31CEB">
              <w:rPr>
                <w:rFonts w:ascii="Arial" w:hAnsi="Arial" w:cs="Arial"/>
                <w:sz w:val="20"/>
                <w:szCs w:val="20"/>
              </w:rPr>
              <w:t>Increase (I)</w:t>
            </w:r>
          </w:p>
        </w:tc>
        <w:tc>
          <w:tcPr>
            <w:tcW w:w="0" w:type="auto"/>
            <w:tcBorders>
              <w:top w:val="single" w:sz="4" w:space="0" w:color="auto"/>
            </w:tcBorders>
            <w:hideMark/>
          </w:tcPr>
          <w:p w14:paraId="24677130" w14:textId="77777777" w:rsidR="00C31CEB" w:rsidRPr="00C31CEB" w:rsidRDefault="00C31CEB" w:rsidP="00FC4F5F">
            <w:pPr>
              <w:spacing w:after="160" w:line="360" w:lineRule="auto"/>
              <w:jc w:val="both"/>
              <w:rPr>
                <w:rFonts w:ascii="Arial" w:hAnsi="Arial" w:cs="Arial"/>
                <w:sz w:val="20"/>
                <w:szCs w:val="20"/>
              </w:rPr>
            </w:pPr>
            <w:r w:rsidRPr="00C31CEB">
              <w:rPr>
                <w:rFonts w:ascii="Arial" w:hAnsi="Arial" w:cs="Arial"/>
                <w:sz w:val="20"/>
                <w:szCs w:val="20"/>
              </w:rPr>
              <w:t>–</w:t>
            </w:r>
          </w:p>
        </w:tc>
        <w:tc>
          <w:tcPr>
            <w:tcW w:w="0" w:type="auto"/>
            <w:tcBorders>
              <w:top w:val="single" w:sz="4" w:space="0" w:color="auto"/>
            </w:tcBorders>
            <w:hideMark/>
          </w:tcPr>
          <w:p w14:paraId="2F6E0878" w14:textId="77777777" w:rsidR="00C31CEB" w:rsidRPr="00C31CEB" w:rsidRDefault="00C31CEB" w:rsidP="00FC4F5F">
            <w:pPr>
              <w:spacing w:after="160" w:line="360" w:lineRule="auto"/>
              <w:jc w:val="both"/>
              <w:rPr>
                <w:rFonts w:ascii="Arial" w:hAnsi="Arial" w:cs="Arial"/>
                <w:sz w:val="20"/>
                <w:szCs w:val="20"/>
              </w:rPr>
            </w:pPr>
            <w:r w:rsidRPr="00C31CEB">
              <w:rPr>
                <w:rFonts w:ascii="Arial" w:hAnsi="Arial" w:cs="Arial"/>
                <w:sz w:val="20"/>
                <w:szCs w:val="20"/>
              </w:rPr>
              <w:t>1.38 (1.41)</w:t>
            </w:r>
          </w:p>
        </w:tc>
        <w:tc>
          <w:tcPr>
            <w:tcW w:w="0" w:type="auto"/>
            <w:tcBorders>
              <w:top w:val="single" w:sz="4" w:space="0" w:color="auto"/>
            </w:tcBorders>
            <w:hideMark/>
          </w:tcPr>
          <w:p w14:paraId="2B47A8C1" w14:textId="77777777" w:rsidR="00C31CEB" w:rsidRPr="00C31CEB" w:rsidRDefault="00C31CEB" w:rsidP="00FC4F5F">
            <w:pPr>
              <w:spacing w:after="160" w:line="360" w:lineRule="auto"/>
              <w:jc w:val="both"/>
              <w:rPr>
                <w:rFonts w:ascii="Arial" w:hAnsi="Arial" w:cs="Arial"/>
                <w:sz w:val="20"/>
                <w:szCs w:val="20"/>
              </w:rPr>
            </w:pPr>
            <w:r w:rsidRPr="00C31CEB">
              <w:rPr>
                <w:rFonts w:ascii="Arial" w:hAnsi="Arial" w:cs="Arial"/>
                <w:sz w:val="20"/>
                <w:szCs w:val="20"/>
              </w:rPr>
              <w:t>2.05 (2.12)</w:t>
            </w:r>
          </w:p>
        </w:tc>
      </w:tr>
      <w:tr w:rsidR="00C31CEB" w:rsidRPr="00C31CEB" w14:paraId="5F56F4A9" w14:textId="77777777" w:rsidTr="00FC4F5F">
        <w:tc>
          <w:tcPr>
            <w:tcW w:w="0" w:type="auto"/>
            <w:hideMark/>
          </w:tcPr>
          <w:p w14:paraId="64EA1234" w14:textId="77777777" w:rsidR="00C31CEB" w:rsidRPr="00C31CEB" w:rsidRDefault="00C31CEB" w:rsidP="00FC4F5F">
            <w:pPr>
              <w:spacing w:after="160" w:line="360" w:lineRule="auto"/>
              <w:jc w:val="both"/>
              <w:rPr>
                <w:rFonts w:ascii="Arial" w:hAnsi="Arial" w:cs="Arial"/>
                <w:sz w:val="20"/>
                <w:szCs w:val="20"/>
              </w:rPr>
            </w:pPr>
            <w:r w:rsidRPr="00C31CEB">
              <w:rPr>
                <w:rFonts w:ascii="Arial" w:hAnsi="Arial" w:cs="Arial"/>
                <w:sz w:val="20"/>
                <w:szCs w:val="20"/>
              </w:rPr>
              <w:t>Decrease (D)</w:t>
            </w:r>
          </w:p>
        </w:tc>
        <w:tc>
          <w:tcPr>
            <w:tcW w:w="0" w:type="auto"/>
            <w:hideMark/>
          </w:tcPr>
          <w:p w14:paraId="02C92EE2" w14:textId="77777777" w:rsidR="00C31CEB" w:rsidRPr="00C31CEB" w:rsidRDefault="00C31CEB" w:rsidP="00FC4F5F">
            <w:pPr>
              <w:spacing w:after="160" w:line="360" w:lineRule="auto"/>
              <w:jc w:val="both"/>
              <w:rPr>
                <w:rFonts w:ascii="Arial" w:hAnsi="Arial" w:cs="Arial"/>
                <w:sz w:val="20"/>
                <w:szCs w:val="20"/>
              </w:rPr>
            </w:pPr>
            <w:r w:rsidRPr="00C31CEB">
              <w:rPr>
                <w:rFonts w:ascii="Arial" w:hAnsi="Arial" w:cs="Arial"/>
                <w:sz w:val="20"/>
                <w:szCs w:val="20"/>
              </w:rPr>
              <w:t>1.44 (1.50)</w:t>
            </w:r>
          </w:p>
        </w:tc>
        <w:tc>
          <w:tcPr>
            <w:tcW w:w="0" w:type="auto"/>
            <w:hideMark/>
          </w:tcPr>
          <w:p w14:paraId="7B184D58" w14:textId="77777777" w:rsidR="00C31CEB" w:rsidRPr="00C31CEB" w:rsidRDefault="00C31CEB" w:rsidP="00FC4F5F">
            <w:pPr>
              <w:spacing w:after="160" w:line="360" w:lineRule="auto"/>
              <w:jc w:val="both"/>
              <w:rPr>
                <w:rFonts w:ascii="Arial" w:hAnsi="Arial" w:cs="Arial"/>
                <w:sz w:val="20"/>
                <w:szCs w:val="20"/>
              </w:rPr>
            </w:pPr>
            <w:r w:rsidRPr="00C31CEB">
              <w:rPr>
                <w:rFonts w:ascii="Arial" w:hAnsi="Arial" w:cs="Arial"/>
                <w:sz w:val="20"/>
                <w:szCs w:val="20"/>
              </w:rPr>
              <w:t>–</w:t>
            </w:r>
          </w:p>
        </w:tc>
        <w:tc>
          <w:tcPr>
            <w:tcW w:w="0" w:type="auto"/>
            <w:hideMark/>
          </w:tcPr>
          <w:p w14:paraId="6E5C207B" w14:textId="77777777" w:rsidR="00C31CEB" w:rsidRPr="00C31CEB" w:rsidRDefault="00C31CEB" w:rsidP="00FC4F5F">
            <w:pPr>
              <w:spacing w:after="160" w:line="360" w:lineRule="auto"/>
              <w:jc w:val="both"/>
              <w:rPr>
                <w:rFonts w:ascii="Arial" w:hAnsi="Arial" w:cs="Arial"/>
                <w:sz w:val="20"/>
                <w:szCs w:val="20"/>
              </w:rPr>
            </w:pPr>
            <w:r w:rsidRPr="00C31CEB">
              <w:rPr>
                <w:rFonts w:ascii="Arial" w:hAnsi="Arial" w:cs="Arial"/>
                <w:sz w:val="20"/>
                <w:szCs w:val="20"/>
              </w:rPr>
              <w:t>1.97 (2.05)</w:t>
            </w:r>
          </w:p>
        </w:tc>
      </w:tr>
      <w:tr w:rsidR="00C31CEB" w:rsidRPr="00C31CEB" w14:paraId="5BFECF45" w14:textId="77777777" w:rsidTr="00FC4F5F">
        <w:tc>
          <w:tcPr>
            <w:tcW w:w="0" w:type="auto"/>
            <w:hideMark/>
          </w:tcPr>
          <w:p w14:paraId="25F4D97A" w14:textId="77777777" w:rsidR="00C31CEB" w:rsidRPr="00C31CEB" w:rsidRDefault="00C31CEB" w:rsidP="00FC4F5F">
            <w:pPr>
              <w:spacing w:after="160" w:line="360" w:lineRule="auto"/>
              <w:jc w:val="both"/>
              <w:rPr>
                <w:rFonts w:ascii="Arial" w:hAnsi="Arial" w:cs="Arial"/>
                <w:sz w:val="20"/>
                <w:szCs w:val="20"/>
              </w:rPr>
            </w:pPr>
            <w:r w:rsidRPr="00C31CEB">
              <w:rPr>
                <w:rFonts w:ascii="Arial" w:hAnsi="Arial" w:cs="Arial"/>
                <w:sz w:val="20"/>
                <w:szCs w:val="20"/>
              </w:rPr>
              <w:t>No Change (N)</w:t>
            </w:r>
          </w:p>
        </w:tc>
        <w:tc>
          <w:tcPr>
            <w:tcW w:w="0" w:type="auto"/>
            <w:hideMark/>
          </w:tcPr>
          <w:p w14:paraId="3D47EE3E" w14:textId="77777777" w:rsidR="00C31CEB" w:rsidRPr="00C31CEB" w:rsidRDefault="00C31CEB" w:rsidP="00FC4F5F">
            <w:pPr>
              <w:spacing w:after="160" w:line="360" w:lineRule="auto"/>
              <w:jc w:val="both"/>
              <w:rPr>
                <w:rFonts w:ascii="Arial" w:hAnsi="Arial" w:cs="Arial"/>
                <w:sz w:val="20"/>
                <w:szCs w:val="20"/>
              </w:rPr>
            </w:pPr>
            <w:r w:rsidRPr="00C31CEB">
              <w:rPr>
                <w:rFonts w:ascii="Arial" w:hAnsi="Arial" w:cs="Arial"/>
                <w:sz w:val="20"/>
                <w:szCs w:val="20"/>
              </w:rPr>
              <w:t>3.23 (3.35)</w:t>
            </w:r>
          </w:p>
        </w:tc>
        <w:tc>
          <w:tcPr>
            <w:tcW w:w="0" w:type="auto"/>
            <w:hideMark/>
          </w:tcPr>
          <w:p w14:paraId="0B8BA0F6" w14:textId="77777777" w:rsidR="00C31CEB" w:rsidRPr="00C31CEB" w:rsidRDefault="00C31CEB" w:rsidP="00FC4F5F">
            <w:pPr>
              <w:spacing w:after="160" w:line="360" w:lineRule="auto"/>
              <w:jc w:val="both"/>
              <w:rPr>
                <w:rFonts w:ascii="Arial" w:hAnsi="Arial" w:cs="Arial"/>
                <w:sz w:val="20"/>
                <w:szCs w:val="20"/>
              </w:rPr>
            </w:pPr>
            <w:r w:rsidRPr="00C31CEB">
              <w:rPr>
                <w:rFonts w:ascii="Arial" w:hAnsi="Arial" w:cs="Arial"/>
                <w:sz w:val="20"/>
                <w:szCs w:val="20"/>
              </w:rPr>
              <w:t>4.11 (4.28)</w:t>
            </w:r>
          </w:p>
        </w:tc>
        <w:tc>
          <w:tcPr>
            <w:tcW w:w="0" w:type="auto"/>
            <w:hideMark/>
          </w:tcPr>
          <w:p w14:paraId="06AAA815" w14:textId="77777777" w:rsidR="00C31CEB" w:rsidRPr="00C31CEB" w:rsidRDefault="00C31CEB" w:rsidP="00FC4F5F">
            <w:pPr>
              <w:spacing w:after="160" w:line="360" w:lineRule="auto"/>
              <w:jc w:val="both"/>
              <w:rPr>
                <w:rFonts w:ascii="Arial" w:hAnsi="Arial" w:cs="Arial"/>
                <w:sz w:val="20"/>
                <w:szCs w:val="20"/>
              </w:rPr>
            </w:pPr>
            <w:r w:rsidRPr="00C31CEB">
              <w:rPr>
                <w:rFonts w:ascii="Arial" w:hAnsi="Arial" w:cs="Arial"/>
                <w:sz w:val="20"/>
                <w:szCs w:val="20"/>
              </w:rPr>
              <w:t>–</w:t>
            </w:r>
          </w:p>
        </w:tc>
      </w:tr>
    </w:tbl>
    <w:p w14:paraId="59627942" w14:textId="77777777" w:rsidR="00C31CEB" w:rsidRPr="00C31CEB" w:rsidRDefault="00C31CEB" w:rsidP="00C31CEB">
      <w:pPr>
        <w:spacing w:line="360" w:lineRule="auto"/>
        <w:jc w:val="both"/>
        <w:rPr>
          <w:rFonts w:ascii="Arial" w:hAnsi="Arial" w:cs="Arial"/>
        </w:rPr>
      </w:pPr>
    </w:p>
    <w:p w14:paraId="31D2C819" w14:textId="77777777" w:rsidR="00C31CEB" w:rsidRPr="00C31CEB" w:rsidRDefault="00C31CEB" w:rsidP="00C31CEB">
      <w:pPr>
        <w:spacing w:line="360" w:lineRule="auto"/>
        <w:jc w:val="both"/>
        <w:rPr>
          <w:rFonts w:ascii="Arial" w:hAnsi="Arial" w:cs="Arial"/>
        </w:rPr>
      </w:pPr>
      <w:r w:rsidRPr="00C31CEB">
        <w:rPr>
          <w:rFonts w:ascii="Arial" w:hAnsi="Arial" w:cs="Arial"/>
        </w:rPr>
        <w:t>Table 3 shows the robustness of transient dynamics at a glance. The baseline transition matrix P is represented by values outside of parentheses, while the perturbed matrix P is represented by values in parentheses. Under both models, the mean initial passage periods between Increase and Decrease stay near one week, indicating rapid oscillatory behavior. Transitions out of the No Change state, on the other hand, take much longer, more than three weeks, and show a considerable persistence of endemic stability.</w:t>
      </w:r>
    </w:p>
    <w:p w14:paraId="7E5328DE" w14:textId="77777777" w:rsidR="00C31CEB" w:rsidRPr="00C31CEB" w:rsidRDefault="00C31CEB" w:rsidP="00C31CEB">
      <w:pPr>
        <w:spacing w:line="360" w:lineRule="auto"/>
        <w:jc w:val="both"/>
        <w:rPr>
          <w:rFonts w:ascii="Arial" w:hAnsi="Arial" w:cs="Arial"/>
        </w:rPr>
      </w:pPr>
      <w:r w:rsidRPr="00C31CEB">
        <w:rPr>
          <w:rFonts w:ascii="Arial" w:hAnsi="Arial" w:cs="Arial"/>
        </w:rPr>
        <w:t xml:space="preserve">Perturbations in transition probabilities have little effect on short-term epidemiological dynamics if they are </w:t>
      </w:r>
      <w:proofErr w:type="gramStart"/>
      <w:r w:rsidRPr="00C31CEB">
        <w:rPr>
          <w:rFonts w:ascii="Arial" w:hAnsi="Arial" w:cs="Arial"/>
        </w:rPr>
        <w:t>modest,  as</w:t>
      </w:r>
      <w:proofErr w:type="gramEnd"/>
      <w:r w:rsidRPr="00C31CEB">
        <w:rPr>
          <w:rFonts w:ascii="Arial" w:hAnsi="Arial" w:cs="Arial"/>
        </w:rPr>
        <w:t xml:space="preserve"> </w:t>
      </w:r>
      <w:proofErr w:type="spellStart"/>
      <w:r w:rsidRPr="00C31CEB">
        <w:rPr>
          <w:rFonts w:ascii="Arial" w:hAnsi="Arial" w:cs="Arial"/>
        </w:rPr>
        <w:t>demostrated</w:t>
      </w:r>
      <w:proofErr w:type="spellEnd"/>
      <w:r w:rsidRPr="00C31CEB">
        <w:rPr>
          <w:rFonts w:ascii="Arial" w:hAnsi="Arial" w:cs="Arial"/>
        </w:rPr>
        <w:t xml:space="preserve"> by the minor differences between baseline and perturbed values (usually less than 0.15). This supports the conclusion that both equilibrium behavior and transient regime switching in Lassa fever incidence are robust to reasonable levels of estimation uncertainty.</w:t>
      </w:r>
    </w:p>
    <w:p w14:paraId="5753B8EB" w14:textId="77777777" w:rsidR="00C31CEB" w:rsidRPr="00C31CEB" w:rsidRDefault="00C31CEB" w:rsidP="00C31CEB">
      <w:pPr>
        <w:spacing w:line="360" w:lineRule="auto"/>
        <w:jc w:val="both"/>
        <w:rPr>
          <w:rFonts w:ascii="Arial" w:eastAsiaTheme="minorEastAsia" w:hAnsi="Arial" w:cs="Arial"/>
          <w:iCs/>
        </w:rPr>
      </w:pPr>
      <w:r w:rsidRPr="00C31CEB">
        <w:rPr>
          <w:rFonts w:ascii="Arial" w:hAnsi="Arial" w:cs="Arial"/>
          <w:noProof/>
        </w:rPr>
        <w:drawing>
          <wp:inline distT="0" distB="0" distL="0" distR="0" wp14:anchorId="13839FD1" wp14:editId="3B96CABA">
            <wp:extent cx="5943600" cy="2080800"/>
            <wp:effectExtent l="0" t="0" r="0" b="0"/>
            <wp:docPr id="560582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82372" name=""/>
                    <pic:cNvPicPr/>
                  </pic:nvPicPr>
                  <pic:blipFill>
                    <a:blip r:embed="rId14"/>
                    <a:stretch>
                      <a:fillRect/>
                    </a:stretch>
                  </pic:blipFill>
                  <pic:spPr>
                    <a:xfrm>
                      <a:off x="0" y="0"/>
                      <a:ext cx="5950571" cy="2083241"/>
                    </a:xfrm>
                    <a:prstGeom prst="rect">
                      <a:avLst/>
                    </a:prstGeom>
                  </pic:spPr>
                </pic:pic>
              </a:graphicData>
            </a:graphic>
          </wp:inline>
        </w:drawing>
      </w:r>
    </w:p>
    <w:p w14:paraId="41E9FB58" w14:textId="77777777" w:rsidR="00C31CEB" w:rsidRPr="00C31CEB" w:rsidRDefault="00C31CEB" w:rsidP="00C31CEB">
      <w:pPr>
        <w:spacing w:line="360" w:lineRule="auto"/>
        <w:jc w:val="both"/>
        <w:rPr>
          <w:rFonts w:ascii="Arial" w:eastAsiaTheme="minorEastAsia" w:hAnsi="Arial" w:cs="Arial"/>
          <w:b/>
          <w:bCs/>
          <w:iCs/>
        </w:rPr>
      </w:pPr>
      <w:r w:rsidRPr="00C31CEB">
        <w:rPr>
          <w:rFonts w:ascii="Arial" w:eastAsiaTheme="minorEastAsia" w:hAnsi="Arial" w:cs="Arial"/>
          <w:b/>
          <w:bCs/>
          <w:iCs/>
        </w:rPr>
        <w:t xml:space="preserve">Figure </w:t>
      </w:r>
      <w:proofErr w:type="gramStart"/>
      <w:r w:rsidRPr="00C31CEB">
        <w:rPr>
          <w:rFonts w:ascii="Arial" w:eastAsiaTheme="minorEastAsia" w:hAnsi="Arial" w:cs="Arial"/>
          <w:b/>
          <w:bCs/>
          <w:iCs/>
        </w:rPr>
        <w:t>1 :Mean</w:t>
      </w:r>
      <w:proofErr w:type="gramEnd"/>
      <w:r w:rsidRPr="00C31CEB">
        <w:rPr>
          <w:rFonts w:ascii="Arial" w:eastAsiaTheme="minorEastAsia" w:hAnsi="Arial" w:cs="Arial"/>
          <w:b/>
          <w:bCs/>
          <w:iCs/>
        </w:rPr>
        <w:t xml:space="preserve"> First Passage Times (MFPTs)</w:t>
      </w:r>
    </w:p>
    <w:p w14:paraId="0C4EA521" w14:textId="7EB07514" w:rsidR="00790ADA" w:rsidRPr="00C31CEB" w:rsidRDefault="00C31CEB" w:rsidP="00C31CEB">
      <w:pPr>
        <w:spacing w:line="360" w:lineRule="auto"/>
        <w:jc w:val="both"/>
        <w:rPr>
          <w:rFonts w:ascii="Arial" w:eastAsiaTheme="minorEastAsia" w:hAnsi="Arial" w:cs="Arial"/>
          <w:iCs/>
        </w:rPr>
      </w:pPr>
      <w:r w:rsidRPr="00C31CEB">
        <w:rPr>
          <w:rFonts w:ascii="Arial" w:eastAsiaTheme="minorEastAsia" w:hAnsi="Arial" w:cs="Arial"/>
          <w:iCs/>
        </w:rPr>
        <w:t xml:space="preserve">Mean first passage times (MFPTs) directed weighted graph between Lassa fever incidence states under the estimated Markov chain is shown in Figure 1. The nodes represent incidence states (Increase, Decrease, No Change) while directed edges show anticipated transition directions. Edge weights indicates the average number of weeks needed to initially </w:t>
      </w:r>
      <w:r w:rsidRPr="00C31CEB">
        <w:rPr>
          <w:rFonts w:ascii="Arial" w:eastAsiaTheme="minorEastAsia" w:hAnsi="Arial" w:cs="Arial"/>
          <w:iCs/>
        </w:rPr>
        <w:lastRenderedPageBreak/>
        <w:t xml:space="preserve">arrive at the destination state. The </w:t>
      </w:r>
      <w:proofErr w:type="gramStart"/>
      <w:r w:rsidRPr="00C31CEB">
        <w:rPr>
          <w:rFonts w:ascii="Arial" w:eastAsiaTheme="minorEastAsia" w:hAnsi="Arial" w:cs="Arial"/>
          <w:iCs/>
        </w:rPr>
        <w:t>mean  first</w:t>
      </w:r>
      <w:proofErr w:type="gramEnd"/>
      <w:r w:rsidRPr="00C31CEB">
        <w:rPr>
          <w:rFonts w:ascii="Arial" w:eastAsiaTheme="minorEastAsia" w:hAnsi="Arial" w:cs="Arial"/>
          <w:iCs/>
        </w:rPr>
        <w:t xml:space="preserve"> passage time structure of the perturbed and baseline Markov chains is compared. Speedy bidirectional transitions between Increase and Decrease continue across both graphs, </w:t>
      </w:r>
      <w:proofErr w:type="gramStart"/>
      <w:r w:rsidRPr="00C31CEB">
        <w:rPr>
          <w:rFonts w:ascii="Arial" w:eastAsiaTheme="minorEastAsia" w:hAnsi="Arial" w:cs="Arial"/>
          <w:iCs/>
        </w:rPr>
        <w:t>signifying  that</w:t>
      </w:r>
      <w:proofErr w:type="gramEnd"/>
      <w:r w:rsidRPr="00C31CEB">
        <w:rPr>
          <w:rFonts w:ascii="Arial" w:eastAsiaTheme="minorEastAsia" w:hAnsi="Arial" w:cs="Arial"/>
          <w:iCs/>
        </w:rPr>
        <w:t xml:space="preserve"> short-term adjustments are resilient to disruption. The dominant persistence of endemic stability is reinforced by the continuously longer passage times from the No Change state to either Increase or Decrease. Perturbations introduce only minor rise in passage times, particularly from the stable state, suggesting that transient movements away from equilibrium remain rare and slow even under estimation uncertainty.</w:t>
      </w:r>
    </w:p>
    <w:p w14:paraId="40218D4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23494CF" w14:textId="77777777" w:rsidR="00790ADA" w:rsidRPr="00FB3A86" w:rsidRDefault="00790ADA" w:rsidP="00441B6F">
      <w:pPr>
        <w:pStyle w:val="ConcHead"/>
        <w:spacing w:after="0"/>
        <w:jc w:val="both"/>
        <w:rPr>
          <w:rFonts w:ascii="Arial" w:hAnsi="Arial" w:cs="Arial"/>
        </w:rPr>
      </w:pPr>
    </w:p>
    <w:p w14:paraId="3947DD71" w14:textId="77777777" w:rsidR="00C31CEB" w:rsidRPr="00DF0751" w:rsidRDefault="00C31CEB" w:rsidP="00C31CEB">
      <w:pPr>
        <w:spacing w:line="360" w:lineRule="auto"/>
        <w:jc w:val="both"/>
        <w:rPr>
          <w:rFonts w:ascii="Arial" w:eastAsiaTheme="minorEastAsia" w:hAnsi="Arial" w:cs="Arial"/>
          <w:iCs/>
        </w:rPr>
      </w:pPr>
      <w:r w:rsidRPr="00DF0751">
        <w:rPr>
          <w:rFonts w:ascii="Arial" w:eastAsiaTheme="minorEastAsia" w:hAnsi="Arial" w:cs="Arial"/>
          <w:iCs/>
        </w:rPr>
        <w:t xml:space="preserve">The </w:t>
      </w:r>
      <w:proofErr w:type="gramStart"/>
      <w:r w:rsidRPr="00DF0751">
        <w:rPr>
          <w:rFonts w:ascii="Arial" w:eastAsiaTheme="minorEastAsia" w:hAnsi="Arial" w:cs="Arial"/>
          <w:iCs/>
        </w:rPr>
        <w:t>importance  of</w:t>
      </w:r>
      <w:proofErr w:type="gramEnd"/>
      <w:r w:rsidRPr="00DF0751">
        <w:rPr>
          <w:rFonts w:ascii="Arial" w:eastAsiaTheme="minorEastAsia" w:hAnsi="Arial" w:cs="Arial"/>
          <w:iCs/>
        </w:rPr>
        <w:t xml:space="preserve"> perturbation analysis in assessing the robustness of empirically derived Markov chains is shown in this work. It was established that small deviations in the transition matrix resulting from finite-sample variability have little effect on the long-run distribution when weekly Lassa fever incidence is considered. This is </w:t>
      </w:r>
      <w:proofErr w:type="gramStart"/>
      <w:r w:rsidRPr="00DF0751">
        <w:rPr>
          <w:rFonts w:ascii="Arial" w:eastAsiaTheme="minorEastAsia" w:hAnsi="Arial" w:cs="Arial"/>
          <w:iCs/>
        </w:rPr>
        <w:t>apparent  when</w:t>
      </w:r>
      <w:proofErr w:type="gramEnd"/>
      <w:r w:rsidRPr="00DF0751">
        <w:rPr>
          <w:rFonts w:ascii="Arial" w:eastAsiaTheme="minorEastAsia" w:hAnsi="Arial" w:cs="Arial"/>
          <w:iCs/>
        </w:rPr>
        <w:t xml:space="preserve"> the stable "No Change" state predominates. The endemic behavior of the system is resistant since theoretical sensitivity bounds based on the Dobrushin ergodicity coefficient greatly exceed the actual variation. These results highlight the need of combining empirical data with perturbation-theoretic approaches to evaluate both stationary and transient characteristics of stochastic </w:t>
      </w:r>
      <w:proofErr w:type="spellStart"/>
      <w:proofErr w:type="gramStart"/>
      <w:r w:rsidRPr="00DF0751">
        <w:rPr>
          <w:rFonts w:ascii="Arial" w:eastAsiaTheme="minorEastAsia" w:hAnsi="Arial" w:cs="Arial"/>
          <w:iCs/>
        </w:rPr>
        <w:t>naturalprocesses.Outside</w:t>
      </w:r>
      <w:proofErr w:type="spellEnd"/>
      <w:proofErr w:type="gramEnd"/>
      <w:r w:rsidRPr="00DF0751">
        <w:rPr>
          <w:rFonts w:ascii="Arial" w:eastAsiaTheme="minorEastAsia" w:hAnsi="Arial" w:cs="Arial"/>
          <w:iCs/>
        </w:rPr>
        <w:t xml:space="preserve"> epidemic simulation, this model offers  a systematic methods to test the stability of Markovian systems under uncertainty, supporting reliable inference and decision-making in data-driven applications.</w:t>
      </w:r>
      <w:r w:rsidRPr="00DF0751">
        <w:rPr>
          <w:rFonts w:ascii="Arial" w:hAnsi="Arial" w:cs="Arial"/>
        </w:rPr>
        <w:t xml:space="preserve"> </w:t>
      </w:r>
      <w:r w:rsidRPr="00DF0751">
        <w:rPr>
          <w:rFonts w:ascii="Arial" w:eastAsiaTheme="minorEastAsia" w:hAnsi="Arial" w:cs="Arial"/>
          <w:iCs/>
        </w:rPr>
        <w:t xml:space="preserve">The study recommends that the perturbation-theoretic framework </w:t>
      </w:r>
      <w:proofErr w:type="gramStart"/>
      <w:r w:rsidRPr="00DF0751">
        <w:rPr>
          <w:rFonts w:ascii="Arial" w:eastAsiaTheme="minorEastAsia" w:hAnsi="Arial" w:cs="Arial"/>
          <w:iCs/>
        </w:rPr>
        <w:t>can  broadly</w:t>
      </w:r>
      <w:proofErr w:type="gramEnd"/>
      <w:r w:rsidRPr="00DF0751">
        <w:rPr>
          <w:rFonts w:ascii="Arial" w:eastAsiaTheme="minorEastAsia" w:hAnsi="Arial" w:cs="Arial"/>
          <w:iCs/>
        </w:rPr>
        <w:t xml:space="preserve">  be applicable to other infectious diseases exhibiting oscillatory or endemic dynamics (e.g., cholera, measles, or seasonal influenza). Public health modeling efforts in West Africa and beyond might profit from implementing this structured stability-analysis approach.</w:t>
      </w:r>
    </w:p>
    <w:p w14:paraId="0E21A238" w14:textId="758A37DE" w:rsidR="002B685A" w:rsidRDefault="002B685A" w:rsidP="00441B6F">
      <w:pPr>
        <w:pStyle w:val="ReferHead"/>
        <w:spacing w:after="0"/>
        <w:jc w:val="both"/>
        <w:rPr>
          <w:rFonts w:ascii="Arial" w:hAnsi="Arial" w:cs="Arial"/>
          <w:b w:val="0"/>
          <w:caps w:val="0"/>
          <w:sz w:val="20"/>
        </w:rPr>
      </w:pPr>
    </w:p>
    <w:p w14:paraId="528E4372" w14:textId="77777777" w:rsidR="00F37EBD" w:rsidRDefault="00F37EBD" w:rsidP="00441B6F">
      <w:pPr>
        <w:pStyle w:val="ReferHead"/>
        <w:spacing w:after="0"/>
        <w:jc w:val="both"/>
        <w:rPr>
          <w:rFonts w:ascii="Arial" w:hAnsi="Arial" w:cs="Arial"/>
          <w:b w:val="0"/>
          <w:caps w:val="0"/>
          <w:sz w:val="20"/>
        </w:rPr>
      </w:pPr>
    </w:p>
    <w:p w14:paraId="6F38E39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57DEDD" w14:textId="0C06EDE8" w:rsidR="00435870" w:rsidRDefault="00435870" w:rsidP="00435870">
      <w:pPr>
        <w:jc w:val="both"/>
        <w:rPr>
          <w:rFonts w:ascii="Arial" w:hAnsi="Arial" w:cs="Arial"/>
        </w:rPr>
      </w:pPr>
      <w:r w:rsidRPr="00435870">
        <w:rPr>
          <w:rFonts w:ascii="Arial" w:hAnsi="Arial" w:cs="Arial"/>
        </w:rPr>
        <w:t xml:space="preserve">Allen, L. J. S. (2017). </w:t>
      </w:r>
      <w:r w:rsidRPr="00435870">
        <w:rPr>
          <w:rFonts w:ascii="Arial" w:hAnsi="Arial" w:cs="Arial"/>
          <w:i/>
          <w:iCs/>
        </w:rPr>
        <w:t xml:space="preserve">A </w:t>
      </w:r>
      <w:r w:rsidR="005450EB">
        <w:rPr>
          <w:rFonts w:ascii="Arial" w:hAnsi="Arial" w:cs="Arial"/>
          <w:i/>
          <w:iCs/>
        </w:rPr>
        <w:t>P</w:t>
      </w:r>
      <w:r w:rsidR="005450EB" w:rsidRPr="00435870">
        <w:rPr>
          <w:rFonts w:ascii="Arial" w:hAnsi="Arial" w:cs="Arial"/>
          <w:i/>
          <w:iCs/>
        </w:rPr>
        <w:t xml:space="preserve">rimer on </w:t>
      </w:r>
      <w:r w:rsidR="005450EB">
        <w:rPr>
          <w:rFonts w:ascii="Arial" w:hAnsi="Arial" w:cs="Arial"/>
          <w:i/>
          <w:iCs/>
        </w:rPr>
        <w:t>S</w:t>
      </w:r>
      <w:r w:rsidR="005450EB" w:rsidRPr="00435870">
        <w:rPr>
          <w:rFonts w:ascii="Arial" w:hAnsi="Arial" w:cs="Arial"/>
          <w:i/>
          <w:iCs/>
        </w:rPr>
        <w:t xml:space="preserve">tochastic </w:t>
      </w:r>
      <w:r w:rsidR="005450EB">
        <w:rPr>
          <w:rFonts w:ascii="Arial" w:hAnsi="Arial" w:cs="Arial"/>
          <w:i/>
          <w:iCs/>
        </w:rPr>
        <w:t>E</w:t>
      </w:r>
      <w:r w:rsidR="005450EB" w:rsidRPr="00435870">
        <w:rPr>
          <w:rFonts w:ascii="Arial" w:hAnsi="Arial" w:cs="Arial"/>
          <w:i/>
          <w:iCs/>
        </w:rPr>
        <w:t xml:space="preserve">pidemic </w:t>
      </w:r>
      <w:r w:rsidR="005450EB">
        <w:rPr>
          <w:rFonts w:ascii="Arial" w:hAnsi="Arial" w:cs="Arial"/>
          <w:i/>
          <w:iCs/>
        </w:rPr>
        <w:t>M</w:t>
      </w:r>
      <w:r w:rsidR="005450EB" w:rsidRPr="00435870">
        <w:rPr>
          <w:rFonts w:ascii="Arial" w:hAnsi="Arial" w:cs="Arial"/>
          <w:i/>
          <w:iCs/>
        </w:rPr>
        <w:t xml:space="preserve">odels: </w:t>
      </w:r>
      <w:r w:rsidR="005450EB">
        <w:rPr>
          <w:rFonts w:ascii="Arial" w:hAnsi="Arial" w:cs="Arial"/>
          <w:i/>
          <w:iCs/>
        </w:rPr>
        <w:t>F</w:t>
      </w:r>
      <w:r w:rsidR="005450EB" w:rsidRPr="00435870">
        <w:rPr>
          <w:rFonts w:ascii="Arial" w:hAnsi="Arial" w:cs="Arial"/>
          <w:i/>
          <w:iCs/>
        </w:rPr>
        <w:t xml:space="preserve">ormulation, </w:t>
      </w:r>
      <w:r w:rsidR="005450EB">
        <w:rPr>
          <w:rFonts w:ascii="Arial" w:hAnsi="Arial" w:cs="Arial"/>
          <w:i/>
          <w:iCs/>
        </w:rPr>
        <w:t>N</w:t>
      </w:r>
      <w:r w:rsidR="005450EB" w:rsidRPr="00435870">
        <w:rPr>
          <w:rFonts w:ascii="Arial" w:hAnsi="Arial" w:cs="Arial"/>
          <w:i/>
          <w:iCs/>
        </w:rPr>
        <w:t xml:space="preserve">umerical </w:t>
      </w:r>
      <w:r w:rsidR="005450EB">
        <w:rPr>
          <w:rFonts w:ascii="Arial" w:hAnsi="Arial" w:cs="Arial"/>
          <w:i/>
          <w:iCs/>
        </w:rPr>
        <w:t>S</w:t>
      </w:r>
      <w:r w:rsidR="005450EB" w:rsidRPr="00435870">
        <w:rPr>
          <w:rFonts w:ascii="Arial" w:hAnsi="Arial" w:cs="Arial"/>
          <w:i/>
          <w:iCs/>
        </w:rPr>
        <w:t xml:space="preserve">imulation, and </w:t>
      </w:r>
      <w:r w:rsidR="005450EB">
        <w:rPr>
          <w:rFonts w:ascii="Arial" w:hAnsi="Arial" w:cs="Arial"/>
          <w:i/>
          <w:iCs/>
        </w:rPr>
        <w:t>A</w:t>
      </w:r>
      <w:r w:rsidR="005450EB" w:rsidRPr="00435870">
        <w:rPr>
          <w:rFonts w:ascii="Arial" w:hAnsi="Arial" w:cs="Arial"/>
          <w:i/>
          <w:iCs/>
        </w:rPr>
        <w:t>nalysis</w:t>
      </w:r>
      <w:r w:rsidR="005450EB" w:rsidRPr="00435870">
        <w:rPr>
          <w:rFonts w:ascii="Arial" w:hAnsi="Arial" w:cs="Arial"/>
        </w:rPr>
        <w:t xml:space="preserve">. </w:t>
      </w:r>
      <w:r w:rsidR="005450EB">
        <w:rPr>
          <w:rFonts w:ascii="Arial" w:hAnsi="Arial" w:cs="Arial"/>
        </w:rPr>
        <w:t>I</w:t>
      </w:r>
      <w:r w:rsidR="005450EB" w:rsidRPr="00435870">
        <w:rPr>
          <w:rFonts w:ascii="Arial" w:hAnsi="Arial" w:cs="Arial"/>
        </w:rPr>
        <w:t xml:space="preserve">nfectious </w:t>
      </w:r>
      <w:r w:rsidR="005450EB">
        <w:rPr>
          <w:rFonts w:ascii="Arial" w:hAnsi="Arial" w:cs="Arial"/>
        </w:rPr>
        <w:t>D</w:t>
      </w:r>
      <w:r w:rsidR="005450EB" w:rsidRPr="00435870">
        <w:rPr>
          <w:rFonts w:ascii="Arial" w:hAnsi="Arial" w:cs="Arial"/>
        </w:rPr>
        <w:t xml:space="preserve">isease </w:t>
      </w:r>
      <w:r w:rsidR="005450EB">
        <w:rPr>
          <w:rFonts w:ascii="Arial" w:hAnsi="Arial" w:cs="Arial"/>
        </w:rPr>
        <w:t>M</w:t>
      </w:r>
      <w:r w:rsidR="005450EB" w:rsidRPr="00435870">
        <w:rPr>
          <w:rFonts w:ascii="Arial" w:hAnsi="Arial" w:cs="Arial"/>
        </w:rPr>
        <w:t xml:space="preserve">odelling, </w:t>
      </w:r>
      <w:r w:rsidRPr="00435870">
        <w:rPr>
          <w:rFonts w:ascii="Arial" w:hAnsi="Arial" w:cs="Arial"/>
        </w:rPr>
        <w:t>2(2), 128–142.</w:t>
      </w:r>
    </w:p>
    <w:p w14:paraId="09D6DADB" w14:textId="77777777" w:rsidR="00435870" w:rsidRPr="00435870" w:rsidRDefault="00435870" w:rsidP="00435870">
      <w:pPr>
        <w:jc w:val="both"/>
        <w:rPr>
          <w:rFonts w:ascii="Arial" w:hAnsi="Arial" w:cs="Arial"/>
        </w:rPr>
      </w:pPr>
    </w:p>
    <w:p w14:paraId="660D9AFA" w14:textId="77777777" w:rsidR="00435870" w:rsidRPr="00435870" w:rsidRDefault="00435870" w:rsidP="00435870">
      <w:pPr>
        <w:jc w:val="both"/>
        <w:rPr>
          <w:rFonts w:ascii="Arial" w:hAnsi="Arial" w:cs="Arial"/>
        </w:rPr>
      </w:pPr>
      <w:r w:rsidRPr="00435870">
        <w:rPr>
          <w:rFonts w:ascii="Arial" w:hAnsi="Arial" w:cs="Arial"/>
        </w:rPr>
        <w:t xml:space="preserve">Anderson, T. W., &amp; Goodman, L. A. (1957). Statistical inference about Markov chains. </w:t>
      </w:r>
      <w:r w:rsidRPr="00435870">
        <w:rPr>
          <w:rFonts w:ascii="Arial" w:hAnsi="Arial" w:cs="Arial"/>
          <w:i/>
          <w:iCs/>
        </w:rPr>
        <w:t>The Annals of Mathematical Statistics</w:t>
      </w:r>
      <w:r w:rsidRPr="00435870">
        <w:rPr>
          <w:rFonts w:ascii="Arial" w:hAnsi="Arial" w:cs="Arial"/>
        </w:rPr>
        <w:t>, 28(1), 89–110.</w:t>
      </w:r>
    </w:p>
    <w:p w14:paraId="32FF48BB" w14:textId="77777777" w:rsidR="00435870" w:rsidRDefault="00435870" w:rsidP="00435870">
      <w:pPr>
        <w:jc w:val="both"/>
        <w:rPr>
          <w:rFonts w:ascii="Arial" w:hAnsi="Arial" w:cs="Arial"/>
        </w:rPr>
      </w:pPr>
      <w:r w:rsidRPr="00435870">
        <w:rPr>
          <w:rFonts w:ascii="Arial" w:hAnsi="Arial" w:cs="Arial"/>
        </w:rPr>
        <w:t xml:space="preserve">Andersson, H., &amp; Britton, T. (2012). </w:t>
      </w:r>
      <w:r w:rsidRPr="00435870">
        <w:rPr>
          <w:rFonts w:ascii="Arial" w:hAnsi="Arial" w:cs="Arial"/>
          <w:i/>
          <w:iCs/>
        </w:rPr>
        <w:t>Stochastic epidemic models and their statistical analysis</w:t>
      </w:r>
      <w:r w:rsidRPr="00435870">
        <w:rPr>
          <w:rFonts w:ascii="Arial" w:hAnsi="Arial" w:cs="Arial"/>
        </w:rPr>
        <w:t>. (1</w:t>
      </w:r>
      <w:r w:rsidRPr="00435870">
        <w:rPr>
          <w:rFonts w:ascii="Arial" w:hAnsi="Arial" w:cs="Arial"/>
          <w:vertAlign w:val="superscript"/>
        </w:rPr>
        <w:t>st</w:t>
      </w:r>
      <w:r w:rsidRPr="00435870">
        <w:rPr>
          <w:rFonts w:ascii="Arial" w:hAnsi="Arial" w:cs="Arial"/>
        </w:rPr>
        <w:t xml:space="preserve"> ed) Springer.</w:t>
      </w:r>
    </w:p>
    <w:p w14:paraId="0605FD9F" w14:textId="77777777" w:rsidR="00435870" w:rsidRPr="00435870" w:rsidRDefault="00435870" w:rsidP="00435870">
      <w:pPr>
        <w:jc w:val="both"/>
        <w:rPr>
          <w:rFonts w:ascii="Arial" w:hAnsi="Arial" w:cs="Arial"/>
        </w:rPr>
      </w:pPr>
    </w:p>
    <w:p w14:paraId="0695F498" w14:textId="77777777" w:rsidR="00435870" w:rsidRDefault="00435870" w:rsidP="00435870">
      <w:pPr>
        <w:jc w:val="both"/>
        <w:rPr>
          <w:rFonts w:ascii="Arial" w:hAnsi="Arial" w:cs="Arial"/>
        </w:rPr>
      </w:pPr>
      <w:r w:rsidRPr="00435870">
        <w:rPr>
          <w:rFonts w:ascii="Arial" w:hAnsi="Arial" w:cs="Arial"/>
        </w:rPr>
        <w:t xml:space="preserve">Billingsley, P. (1961). Statistical methods in Markov chains. </w:t>
      </w:r>
      <w:r w:rsidRPr="00435870">
        <w:rPr>
          <w:rFonts w:ascii="Arial" w:hAnsi="Arial" w:cs="Arial"/>
          <w:i/>
          <w:iCs/>
        </w:rPr>
        <w:t>The Annals of Mathematical Statistics</w:t>
      </w:r>
      <w:r w:rsidRPr="00435870">
        <w:rPr>
          <w:rFonts w:ascii="Arial" w:hAnsi="Arial" w:cs="Arial"/>
        </w:rPr>
        <w:t>, 32(1), 12–40.</w:t>
      </w:r>
    </w:p>
    <w:p w14:paraId="1109CD5A" w14:textId="77777777" w:rsidR="00435870" w:rsidRPr="00435870" w:rsidRDefault="00435870" w:rsidP="00435870">
      <w:pPr>
        <w:jc w:val="both"/>
        <w:rPr>
          <w:rFonts w:ascii="Arial" w:hAnsi="Arial" w:cs="Arial"/>
        </w:rPr>
      </w:pPr>
    </w:p>
    <w:p w14:paraId="41D529B6" w14:textId="77777777" w:rsidR="00435870" w:rsidRDefault="00435870" w:rsidP="00435870">
      <w:pPr>
        <w:jc w:val="both"/>
        <w:rPr>
          <w:rFonts w:ascii="Arial" w:hAnsi="Arial" w:cs="Arial"/>
        </w:rPr>
      </w:pPr>
      <w:r w:rsidRPr="00435870">
        <w:rPr>
          <w:rFonts w:ascii="Arial" w:hAnsi="Arial" w:cs="Arial"/>
        </w:rPr>
        <w:t xml:space="preserve">Bovier, A., &amp; den Hollander, F. (2015). </w:t>
      </w:r>
      <w:r w:rsidRPr="00435870">
        <w:rPr>
          <w:rFonts w:ascii="Arial" w:hAnsi="Arial" w:cs="Arial"/>
          <w:i/>
          <w:iCs/>
        </w:rPr>
        <w:t>Metastability: A potential-theoretic approach</w:t>
      </w:r>
      <w:r w:rsidRPr="00435870">
        <w:rPr>
          <w:rFonts w:ascii="Arial" w:hAnsi="Arial" w:cs="Arial"/>
        </w:rPr>
        <w:t>. Springer.</w:t>
      </w:r>
    </w:p>
    <w:p w14:paraId="10666CE1" w14:textId="77777777" w:rsidR="00435870" w:rsidRPr="00435870" w:rsidRDefault="00435870" w:rsidP="00435870">
      <w:pPr>
        <w:jc w:val="both"/>
        <w:rPr>
          <w:rFonts w:ascii="Arial" w:hAnsi="Arial" w:cs="Arial"/>
        </w:rPr>
      </w:pPr>
    </w:p>
    <w:p w14:paraId="29ADF154" w14:textId="27F48631" w:rsidR="00435870" w:rsidRDefault="00435870" w:rsidP="00435870">
      <w:pPr>
        <w:jc w:val="both"/>
        <w:rPr>
          <w:rFonts w:ascii="Arial" w:hAnsi="Arial" w:cs="Arial"/>
        </w:rPr>
      </w:pPr>
      <w:r w:rsidRPr="00435870">
        <w:rPr>
          <w:rFonts w:ascii="Arial" w:hAnsi="Arial" w:cs="Arial"/>
        </w:rPr>
        <w:lastRenderedPageBreak/>
        <w:t xml:space="preserve">Centers for Disease Control and Prevention (CDC). (2024). </w:t>
      </w:r>
      <w:r w:rsidRPr="00435870">
        <w:rPr>
          <w:rFonts w:ascii="Arial" w:hAnsi="Arial" w:cs="Arial"/>
          <w:i/>
          <w:iCs/>
        </w:rPr>
        <w:t>Lassa fever</w:t>
      </w:r>
      <w:r w:rsidRPr="00435870">
        <w:rPr>
          <w:rFonts w:ascii="Arial" w:hAnsi="Arial" w:cs="Arial"/>
        </w:rPr>
        <w:t xml:space="preserve">. </w:t>
      </w:r>
      <w:hyperlink r:id="rId15" w:history="1">
        <w:r w:rsidRPr="00FB2E95">
          <w:rPr>
            <w:rStyle w:val="Hyperlink"/>
            <w:rFonts w:ascii="Arial" w:hAnsi="Arial" w:cs="Arial"/>
          </w:rPr>
          <w:t>https://www.cdc.gov/lassa-fever</w:t>
        </w:r>
      </w:hyperlink>
    </w:p>
    <w:p w14:paraId="164463FF" w14:textId="77777777" w:rsidR="00435870" w:rsidRPr="00435870" w:rsidRDefault="00435870" w:rsidP="00435870">
      <w:pPr>
        <w:jc w:val="both"/>
        <w:rPr>
          <w:rFonts w:ascii="Arial" w:hAnsi="Arial" w:cs="Arial"/>
        </w:rPr>
      </w:pPr>
    </w:p>
    <w:p w14:paraId="110FDE90" w14:textId="77777777" w:rsidR="00435870" w:rsidRDefault="00435870" w:rsidP="00435870">
      <w:pPr>
        <w:jc w:val="both"/>
        <w:rPr>
          <w:rFonts w:ascii="Arial" w:hAnsi="Arial" w:cs="Arial"/>
        </w:rPr>
      </w:pPr>
      <w:r w:rsidRPr="00435870">
        <w:rPr>
          <w:rFonts w:ascii="Arial" w:hAnsi="Arial" w:cs="Arial"/>
        </w:rPr>
        <w:t xml:space="preserve">Cho, G. E., &amp; Meyer, C. D. (2001). Markov chain sensitivity measured by mean first passage times. </w:t>
      </w:r>
      <w:r w:rsidRPr="00435870">
        <w:rPr>
          <w:rFonts w:ascii="Arial" w:hAnsi="Arial" w:cs="Arial"/>
          <w:i/>
          <w:iCs/>
        </w:rPr>
        <w:t>Linear Algebra and its Applications</w:t>
      </w:r>
      <w:r w:rsidRPr="00435870">
        <w:rPr>
          <w:rFonts w:ascii="Arial" w:hAnsi="Arial" w:cs="Arial"/>
        </w:rPr>
        <w:t>, 316(1–3), 21–28.</w:t>
      </w:r>
    </w:p>
    <w:p w14:paraId="105F7D4F" w14:textId="77777777" w:rsidR="00435870" w:rsidRPr="00435870" w:rsidRDefault="00435870" w:rsidP="00435870">
      <w:pPr>
        <w:jc w:val="both"/>
        <w:rPr>
          <w:rFonts w:ascii="Arial" w:hAnsi="Arial" w:cs="Arial"/>
        </w:rPr>
      </w:pPr>
    </w:p>
    <w:p w14:paraId="28D9F2E3" w14:textId="77777777" w:rsidR="00435870" w:rsidRDefault="00435870" w:rsidP="00435870">
      <w:pPr>
        <w:jc w:val="both"/>
        <w:rPr>
          <w:rFonts w:ascii="Arial" w:hAnsi="Arial" w:cs="Arial"/>
        </w:rPr>
      </w:pPr>
      <w:r w:rsidRPr="00435870">
        <w:rPr>
          <w:rFonts w:ascii="Arial" w:hAnsi="Arial" w:cs="Arial"/>
        </w:rPr>
        <w:t xml:space="preserve">Chung, F. R. K. (1997). </w:t>
      </w:r>
      <w:r w:rsidRPr="00435870">
        <w:rPr>
          <w:rFonts w:ascii="Arial" w:hAnsi="Arial" w:cs="Arial"/>
          <w:i/>
          <w:iCs/>
        </w:rPr>
        <w:t>Spectral graph theory</w:t>
      </w:r>
      <w:r w:rsidRPr="00435870">
        <w:rPr>
          <w:rFonts w:ascii="Arial" w:hAnsi="Arial" w:cs="Arial"/>
        </w:rPr>
        <w:t>. American Mathematical Society.</w:t>
      </w:r>
    </w:p>
    <w:p w14:paraId="2D1D3026" w14:textId="77777777" w:rsidR="00435870" w:rsidRPr="00435870" w:rsidRDefault="00435870" w:rsidP="00435870">
      <w:pPr>
        <w:jc w:val="both"/>
        <w:rPr>
          <w:rFonts w:ascii="Arial" w:hAnsi="Arial" w:cs="Arial"/>
        </w:rPr>
      </w:pPr>
    </w:p>
    <w:p w14:paraId="4C47A743" w14:textId="77777777" w:rsidR="00435870" w:rsidRDefault="00435870" w:rsidP="00435870">
      <w:pPr>
        <w:jc w:val="both"/>
        <w:rPr>
          <w:rFonts w:ascii="Arial" w:hAnsi="Arial" w:cs="Arial"/>
        </w:rPr>
      </w:pPr>
      <w:r w:rsidRPr="00435870">
        <w:rPr>
          <w:rFonts w:ascii="Arial" w:hAnsi="Arial" w:cs="Arial"/>
        </w:rPr>
        <w:t xml:space="preserve">Douc, R., </w:t>
      </w:r>
      <w:proofErr w:type="spellStart"/>
      <w:r w:rsidRPr="00435870">
        <w:rPr>
          <w:rFonts w:ascii="Arial" w:hAnsi="Arial" w:cs="Arial"/>
        </w:rPr>
        <w:t>Moulines</w:t>
      </w:r>
      <w:proofErr w:type="spellEnd"/>
      <w:r w:rsidRPr="00435870">
        <w:rPr>
          <w:rFonts w:ascii="Arial" w:hAnsi="Arial" w:cs="Arial"/>
        </w:rPr>
        <w:t xml:space="preserve">, E., &amp; Stoffer, D. (2014). </w:t>
      </w:r>
      <w:r w:rsidRPr="00435870">
        <w:rPr>
          <w:rFonts w:ascii="Arial" w:hAnsi="Arial" w:cs="Arial"/>
          <w:i/>
          <w:iCs/>
        </w:rPr>
        <w:t>Nonlinear time series: Theory, methods and applications with R examples</w:t>
      </w:r>
      <w:r w:rsidRPr="00435870">
        <w:rPr>
          <w:rFonts w:ascii="Arial" w:hAnsi="Arial" w:cs="Arial"/>
        </w:rPr>
        <w:t>. CRC Press.</w:t>
      </w:r>
    </w:p>
    <w:p w14:paraId="6C0C0A20" w14:textId="77777777" w:rsidR="00435870" w:rsidRPr="00435870" w:rsidRDefault="00435870" w:rsidP="00435870">
      <w:pPr>
        <w:jc w:val="both"/>
        <w:rPr>
          <w:rFonts w:ascii="Arial" w:hAnsi="Arial" w:cs="Arial"/>
        </w:rPr>
      </w:pPr>
    </w:p>
    <w:p w14:paraId="73E8830A" w14:textId="77777777" w:rsidR="00435870" w:rsidRDefault="00435870" w:rsidP="00435870">
      <w:pPr>
        <w:jc w:val="both"/>
        <w:rPr>
          <w:rFonts w:ascii="Arial" w:hAnsi="Arial" w:cs="Arial"/>
        </w:rPr>
      </w:pPr>
      <w:proofErr w:type="spellStart"/>
      <w:r w:rsidRPr="00435870">
        <w:rPr>
          <w:rFonts w:ascii="Arial" w:hAnsi="Arial" w:cs="Arial"/>
        </w:rPr>
        <w:t>Freidlin</w:t>
      </w:r>
      <w:proofErr w:type="spellEnd"/>
      <w:r w:rsidRPr="00435870">
        <w:rPr>
          <w:rFonts w:ascii="Arial" w:hAnsi="Arial" w:cs="Arial"/>
        </w:rPr>
        <w:t xml:space="preserve">, M. I., &amp; Wentzell, A. D. (2012). </w:t>
      </w:r>
      <w:r w:rsidRPr="00435870">
        <w:rPr>
          <w:rFonts w:ascii="Arial" w:hAnsi="Arial" w:cs="Arial"/>
          <w:i/>
          <w:iCs/>
        </w:rPr>
        <w:t>Random perturbations of dynamical systems</w:t>
      </w:r>
      <w:r w:rsidRPr="00435870">
        <w:rPr>
          <w:rFonts w:ascii="Arial" w:hAnsi="Arial" w:cs="Arial"/>
        </w:rPr>
        <w:t xml:space="preserve"> (3rd ed.). Springer.</w:t>
      </w:r>
    </w:p>
    <w:p w14:paraId="373F28E6" w14:textId="77777777" w:rsidR="00435870" w:rsidRPr="00435870" w:rsidRDefault="00435870" w:rsidP="00435870">
      <w:pPr>
        <w:jc w:val="both"/>
        <w:rPr>
          <w:rFonts w:ascii="Arial" w:hAnsi="Arial" w:cs="Arial"/>
        </w:rPr>
      </w:pPr>
    </w:p>
    <w:p w14:paraId="39F7FE56" w14:textId="77777777" w:rsidR="00435870" w:rsidRDefault="00435870" w:rsidP="00435870">
      <w:pPr>
        <w:jc w:val="both"/>
        <w:rPr>
          <w:rFonts w:ascii="Arial" w:hAnsi="Arial" w:cs="Arial"/>
        </w:rPr>
      </w:pPr>
      <w:r w:rsidRPr="00435870">
        <w:rPr>
          <w:rFonts w:ascii="Arial" w:hAnsi="Arial" w:cs="Arial"/>
        </w:rPr>
        <w:t xml:space="preserve">Held, L., Meyer, S., &amp; Bracher, J. (2017). Probabilistic forecasting in infectious disease epidemiology: The 13th Armitage lecture. </w:t>
      </w:r>
      <w:r w:rsidRPr="00435870">
        <w:rPr>
          <w:rFonts w:ascii="Arial" w:hAnsi="Arial" w:cs="Arial"/>
          <w:i/>
          <w:iCs/>
        </w:rPr>
        <w:t>Statistics in Medicine</w:t>
      </w:r>
      <w:r w:rsidRPr="00435870">
        <w:rPr>
          <w:rFonts w:ascii="Arial" w:hAnsi="Arial" w:cs="Arial"/>
        </w:rPr>
        <w:t>, 36(22), 3443–3460.</w:t>
      </w:r>
    </w:p>
    <w:p w14:paraId="0AF1B6CE" w14:textId="77777777" w:rsidR="00435870" w:rsidRPr="00435870" w:rsidRDefault="00435870" w:rsidP="00435870">
      <w:pPr>
        <w:jc w:val="both"/>
        <w:rPr>
          <w:rFonts w:ascii="Arial" w:hAnsi="Arial" w:cs="Arial"/>
        </w:rPr>
      </w:pPr>
    </w:p>
    <w:p w14:paraId="79E4EBB3" w14:textId="77777777" w:rsidR="00435870" w:rsidRDefault="00435870" w:rsidP="00435870">
      <w:pPr>
        <w:jc w:val="both"/>
        <w:rPr>
          <w:rFonts w:ascii="Arial" w:hAnsi="Arial" w:cs="Arial"/>
        </w:rPr>
      </w:pPr>
      <w:r w:rsidRPr="00435870">
        <w:rPr>
          <w:rFonts w:ascii="Arial" w:hAnsi="Arial" w:cs="Arial"/>
        </w:rPr>
        <w:t xml:space="preserve">Hunter, J. J. (2016). Stationary distributions and mean first passage times of perturbed Markov chains. </w:t>
      </w:r>
      <w:r w:rsidRPr="00435870">
        <w:rPr>
          <w:rFonts w:ascii="Arial" w:hAnsi="Arial" w:cs="Arial"/>
          <w:i/>
          <w:iCs/>
        </w:rPr>
        <w:t>Linear Algebra and its Applications</w:t>
      </w:r>
      <w:r w:rsidRPr="00435870">
        <w:rPr>
          <w:rFonts w:ascii="Arial" w:hAnsi="Arial" w:cs="Arial"/>
        </w:rPr>
        <w:t>, 410, 217–243.</w:t>
      </w:r>
    </w:p>
    <w:p w14:paraId="3A574052" w14:textId="77777777" w:rsidR="00435870" w:rsidRPr="00435870" w:rsidRDefault="00435870" w:rsidP="00435870">
      <w:pPr>
        <w:jc w:val="both"/>
        <w:rPr>
          <w:rFonts w:ascii="Arial" w:hAnsi="Arial" w:cs="Arial"/>
        </w:rPr>
      </w:pPr>
    </w:p>
    <w:p w14:paraId="5E3336A6" w14:textId="77777777" w:rsidR="00435870" w:rsidRDefault="00435870" w:rsidP="00435870">
      <w:pPr>
        <w:jc w:val="both"/>
        <w:rPr>
          <w:rFonts w:ascii="Arial" w:hAnsi="Arial" w:cs="Arial"/>
        </w:rPr>
      </w:pPr>
      <w:r w:rsidRPr="00435870">
        <w:rPr>
          <w:rFonts w:ascii="Arial" w:hAnsi="Arial" w:cs="Arial"/>
        </w:rPr>
        <w:t xml:space="preserve">Iyengar, G. (2005). Robust dynamic programming. </w:t>
      </w:r>
      <w:r w:rsidRPr="00435870">
        <w:rPr>
          <w:rFonts w:ascii="Arial" w:hAnsi="Arial" w:cs="Arial"/>
          <w:i/>
          <w:iCs/>
        </w:rPr>
        <w:t>Mathematics of Operations Research</w:t>
      </w:r>
      <w:r w:rsidRPr="00435870">
        <w:rPr>
          <w:rFonts w:ascii="Arial" w:hAnsi="Arial" w:cs="Arial"/>
        </w:rPr>
        <w:t>, 30(2), 257–280.</w:t>
      </w:r>
    </w:p>
    <w:p w14:paraId="37C3DD27" w14:textId="77777777" w:rsidR="00435870" w:rsidRPr="00435870" w:rsidRDefault="00435870" w:rsidP="00435870">
      <w:pPr>
        <w:jc w:val="both"/>
        <w:rPr>
          <w:rFonts w:ascii="Arial" w:hAnsi="Arial" w:cs="Arial"/>
        </w:rPr>
      </w:pPr>
    </w:p>
    <w:p w14:paraId="6DC46B9F" w14:textId="77777777" w:rsidR="00435870" w:rsidRDefault="00435870" w:rsidP="00435870">
      <w:pPr>
        <w:jc w:val="both"/>
        <w:rPr>
          <w:rFonts w:ascii="Arial" w:hAnsi="Arial" w:cs="Arial"/>
        </w:rPr>
      </w:pPr>
      <w:r w:rsidRPr="00435870">
        <w:rPr>
          <w:rFonts w:ascii="Arial" w:hAnsi="Arial" w:cs="Arial"/>
        </w:rPr>
        <w:t xml:space="preserve">Jackson, C. H., et al. (2020). Multi-state models for panel data: The </w:t>
      </w:r>
      <w:proofErr w:type="spellStart"/>
      <w:r w:rsidRPr="00435870">
        <w:rPr>
          <w:rFonts w:ascii="Arial" w:hAnsi="Arial" w:cs="Arial"/>
        </w:rPr>
        <w:t>msm</w:t>
      </w:r>
      <w:proofErr w:type="spellEnd"/>
      <w:r w:rsidRPr="00435870">
        <w:rPr>
          <w:rFonts w:ascii="Arial" w:hAnsi="Arial" w:cs="Arial"/>
        </w:rPr>
        <w:t xml:space="preserve"> package for R. </w:t>
      </w:r>
      <w:r w:rsidRPr="00435870">
        <w:rPr>
          <w:rFonts w:ascii="Arial" w:hAnsi="Arial" w:cs="Arial"/>
          <w:i/>
          <w:iCs/>
        </w:rPr>
        <w:t>Journal of Statistical Software</w:t>
      </w:r>
      <w:r w:rsidRPr="00435870">
        <w:rPr>
          <w:rFonts w:ascii="Arial" w:hAnsi="Arial" w:cs="Arial"/>
        </w:rPr>
        <w:t>, 38(8), 1–29.</w:t>
      </w:r>
    </w:p>
    <w:p w14:paraId="2F3BAA38" w14:textId="77777777" w:rsidR="00435870" w:rsidRPr="00435870" w:rsidRDefault="00435870" w:rsidP="00435870">
      <w:pPr>
        <w:jc w:val="both"/>
        <w:rPr>
          <w:rFonts w:ascii="Arial" w:hAnsi="Arial" w:cs="Arial"/>
        </w:rPr>
      </w:pPr>
    </w:p>
    <w:p w14:paraId="2361B37E" w14:textId="77777777" w:rsidR="00435870" w:rsidRDefault="00435870" w:rsidP="00435870">
      <w:pPr>
        <w:jc w:val="both"/>
        <w:rPr>
          <w:rFonts w:ascii="Arial" w:hAnsi="Arial" w:cs="Arial"/>
        </w:rPr>
      </w:pPr>
      <w:r w:rsidRPr="00435870">
        <w:rPr>
          <w:rFonts w:ascii="Arial" w:hAnsi="Arial" w:cs="Arial"/>
        </w:rPr>
        <w:t xml:space="preserve">Kartashov, N. V. (1996). </w:t>
      </w:r>
      <w:r w:rsidRPr="00435870">
        <w:rPr>
          <w:rFonts w:ascii="Arial" w:hAnsi="Arial" w:cs="Arial"/>
          <w:i/>
          <w:iCs/>
        </w:rPr>
        <w:t>Strong stable Markov chains</w:t>
      </w:r>
      <w:r w:rsidRPr="00435870">
        <w:rPr>
          <w:rFonts w:ascii="Arial" w:hAnsi="Arial" w:cs="Arial"/>
        </w:rPr>
        <w:t>. VSP.</w:t>
      </w:r>
    </w:p>
    <w:p w14:paraId="66123908" w14:textId="77777777" w:rsidR="00435870" w:rsidRPr="00435870" w:rsidRDefault="00435870" w:rsidP="00435870">
      <w:pPr>
        <w:jc w:val="both"/>
        <w:rPr>
          <w:rFonts w:ascii="Arial" w:hAnsi="Arial" w:cs="Arial"/>
        </w:rPr>
      </w:pPr>
    </w:p>
    <w:p w14:paraId="762F9EA5" w14:textId="77777777" w:rsidR="00435870" w:rsidRDefault="00435870" w:rsidP="00435870">
      <w:pPr>
        <w:jc w:val="both"/>
        <w:rPr>
          <w:rFonts w:ascii="Arial" w:hAnsi="Arial" w:cs="Arial"/>
        </w:rPr>
      </w:pPr>
      <w:proofErr w:type="spellStart"/>
      <w:r w:rsidRPr="00435870">
        <w:rPr>
          <w:rFonts w:ascii="Arial" w:hAnsi="Arial" w:cs="Arial"/>
        </w:rPr>
        <w:t>Kontorovich</w:t>
      </w:r>
      <w:proofErr w:type="spellEnd"/>
      <w:r w:rsidRPr="00435870">
        <w:rPr>
          <w:rFonts w:ascii="Arial" w:hAnsi="Arial" w:cs="Arial"/>
        </w:rPr>
        <w:t xml:space="preserve">, A., &amp; Weiss, R. (2014). Concentration inequalities for dependent random variables via the martingale method. </w:t>
      </w:r>
      <w:r w:rsidRPr="00435870">
        <w:rPr>
          <w:rFonts w:ascii="Arial" w:hAnsi="Arial" w:cs="Arial"/>
          <w:i/>
          <w:iCs/>
        </w:rPr>
        <w:t>Bernoulli</w:t>
      </w:r>
      <w:r w:rsidRPr="00435870">
        <w:rPr>
          <w:rFonts w:ascii="Arial" w:hAnsi="Arial" w:cs="Arial"/>
        </w:rPr>
        <w:t>, 20(3), 1177–1201.</w:t>
      </w:r>
    </w:p>
    <w:p w14:paraId="3B20F550" w14:textId="77777777" w:rsidR="005450EB" w:rsidRPr="00435870" w:rsidRDefault="005450EB" w:rsidP="00435870">
      <w:pPr>
        <w:jc w:val="both"/>
        <w:rPr>
          <w:rFonts w:ascii="Arial" w:hAnsi="Arial" w:cs="Arial"/>
        </w:rPr>
      </w:pPr>
    </w:p>
    <w:p w14:paraId="1BE610C9" w14:textId="77777777" w:rsidR="00435870" w:rsidRDefault="00435870" w:rsidP="00435870">
      <w:pPr>
        <w:jc w:val="both"/>
        <w:rPr>
          <w:rFonts w:ascii="Arial" w:hAnsi="Arial" w:cs="Arial"/>
        </w:rPr>
      </w:pPr>
      <w:r w:rsidRPr="00435870">
        <w:rPr>
          <w:rFonts w:ascii="Arial" w:hAnsi="Arial" w:cs="Arial"/>
        </w:rPr>
        <w:t xml:space="preserve">McCormick, J. B., King, I. J., Webb, P. A., Scribner, C. L., Craven, R. B., Johnson, K. M., Elliott, L. H., &amp; Belmont-Williams, R. (1987). Lassa fever: Effective therapy with ribavirin. </w:t>
      </w:r>
      <w:r w:rsidRPr="00435870">
        <w:rPr>
          <w:rFonts w:ascii="Arial" w:hAnsi="Arial" w:cs="Arial"/>
          <w:i/>
          <w:iCs/>
        </w:rPr>
        <w:t>New England Journal of Medicine</w:t>
      </w:r>
      <w:r w:rsidRPr="00435870">
        <w:rPr>
          <w:rFonts w:ascii="Arial" w:hAnsi="Arial" w:cs="Arial"/>
        </w:rPr>
        <w:t>, 314(1), 20–26.</w:t>
      </w:r>
    </w:p>
    <w:p w14:paraId="6F42262F" w14:textId="77777777" w:rsidR="005450EB" w:rsidRPr="00435870" w:rsidRDefault="005450EB" w:rsidP="00435870">
      <w:pPr>
        <w:jc w:val="both"/>
        <w:rPr>
          <w:rFonts w:ascii="Arial" w:hAnsi="Arial" w:cs="Arial"/>
          <w:i/>
          <w:iCs/>
        </w:rPr>
      </w:pPr>
    </w:p>
    <w:p w14:paraId="641EB7C6" w14:textId="77777777" w:rsidR="00435870" w:rsidRDefault="00435870" w:rsidP="00435870">
      <w:pPr>
        <w:jc w:val="both"/>
        <w:rPr>
          <w:rFonts w:ascii="Arial" w:hAnsi="Arial" w:cs="Arial"/>
        </w:rPr>
      </w:pPr>
      <w:r w:rsidRPr="00435870">
        <w:rPr>
          <w:rFonts w:ascii="Arial" w:hAnsi="Arial" w:cs="Arial"/>
        </w:rPr>
        <w:t xml:space="preserve">Meyer, C. D. (1989). Stochastic complementation, uncoupling Markov chains, and the theory of nearly reducible systems. </w:t>
      </w:r>
      <w:r w:rsidRPr="00435870">
        <w:rPr>
          <w:rFonts w:ascii="Arial" w:hAnsi="Arial" w:cs="Arial"/>
          <w:i/>
          <w:iCs/>
        </w:rPr>
        <w:t>SIAM Review</w:t>
      </w:r>
      <w:r w:rsidRPr="00435870">
        <w:rPr>
          <w:rFonts w:ascii="Arial" w:hAnsi="Arial" w:cs="Arial"/>
        </w:rPr>
        <w:t>, 31(2), 240–272.</w:t>
      </w:r>
    </w:p>
    <w:p w14:paraId="1B2C4496" w14:textId="77777777" w:rsidR="005450EB" w:rsidRPr="00435870" w:rsidRDefault="005450EB" w:rsidP="00435870">
      <w:pPr>
        <w:jc w:val="both"/>
        <w:rPr>
          <w:rFonts w:ascii="Arial" w:hAnsi="Arial" w:cs="Arial"/>
        </w:rPr>
      </w:pPr>
    </w:p>
    <w:p w14:paraId="097D0F15" w14:textId="77777777" w:rsidR="00435870" w:rsidRDefault="00435870" w:rsidP="00435870">
      <w:pPr>
        <w:jc w:val="both"/>
        <w:rPr>
          <w:rFonts w:ascii="Arial" w:hAnsi="Arial" w:cs="Arial"/>
        </w:rPr>
      </w:pPr>
      <w:r w:rsidRPr="00435870">
        <w:rPr>
          <w:rFonts w:ascii="Arial" w:hAnsi="Arial" w:cs="Arial"/>
        </w:rPr>
        <w:t xml:space="preserve">Mitrophanov, A. Y. (2005). Sensitivity and convergence of uniformly ergodic Markov chains. </w:t>
      </w:r>
      <w:r w:rsidRPr="00435870">
        <w:rPr>
          <w:rFonts w:ascii="Arial" w:hAnsi="Arial" w:cs="Arial"/>
          <w:i/>
          <w:iCs/>
        </w:rPr>
        <w:t>Journal of Applied Probability</w:t>
      </w:r>
      <w:r w:rsidRPr="00435870">
        <w:rPr>
          <w:rFonts w:ascii="Arial" w:hAnsi="Arial" w:cs="Arial"/>
        </w:rPr>
        <w:t>, 42(4), 1003–1014.</w:t>
      </w:r>
    </w:p>
    <w:p w14:paraId="24D2924C" w14:textId="77777777" w:rsidR="005450EB" w:rsidRPr="00435870" w:rsidRDefault="005450EB" w:rsidP="00435870">
      <w:pPr>
        <w:jc w:val="both"/>
        <w:rPr>
          <w:rFonts w:ascii="Arial" w:hAnsi="Arial" w:cs="Arial"/>
        </w:rPr>
      </w:pPr>
    </w:p>
    <w:p w14:paraId="1DB85E8A" w14:textId="77777777" w:rsidR="00435870" w:rsidRDefault="00435870" w:rsidP="00435870">
      <w:pPr>
        <w:jc w:val="both"/>
        <w:rPr>
          <w:rFonts w:ascii="Arial" w:hAnsi="Arial" w:cs="Arial"/>
        </w:rPr>
      </w:pPr>
      <w:proofErr w:type="spellStart"/>
      <w:r w:rsidRPr="00435870">
        <w:rPr>
          <w:rFonts w:ascii="Arial" w:hAnsi="Arial" w:cs="Arial"/>
        </w:rPr>
        <w:t>Nilim</w:t>
      </w:r>
      <w:proofErr w:type="spellEnd"/>
      <w:r w:rsidRPr="00435870">
        <w:rPr>
          <w:rFonts w:ascii="Arial" w:hAnsi="Arial" w:cs="Arial"/>
        </w:rPr>
        <w:t xml:space="preserve">, A., &amp; El </w:t>
      </w:r>
      <w:proofErr w:type="spellStart"/>
      <w:r w:rsidRPr="00435870">
        <w:rPr>
          <w:rFonts w:ascii="Arial" w:hAnsi="Arial" w:cs="Arial"/>
        </w:rPr>
        <w:t>Ghaoui</w:t>
      </w:r>
      <w:proofErr w:type="spellEnd"/>
      <w:r w:rsidRPr="00435870">
        <w:rPr>
          <w:rFonts w:ascii="Arial" w:hAnsi="Arial" w:cs="Arial"/>
        </w:rPr>
        <w:t xml:space="preserve">, L. (2005). Robust control of Markov decision processes with uncertain transition matrices. </w:t>
      </w:r>
      <w:r w:rsidRPr="00435870">
        <w:rPr>
          <w:rFonts w:ascii="Arial" w:hAnsi="Arial" w:cs="Arial"/>
          <w:i/>
          <w:iCs/>
        </w:rPr>
        <w:t>Operations Research</w:t>
      </w:r>
      <w:r w:rsidRPr="00435870">
        <w:rPr>
          <w:rFonts w:ascii="Arial" w:hAnsi="Arial" w:cs="Arial"/>
        </w:rPr>
        <w:t>, 53(5), 780–798.</w:t>
      </w:r>
    </w:p>
    <w:p w14:paraId="4B9F6C14" w14:textId="77777777" w:rsidR="00435870" w:rsidRPr="00435870" w:rsidRDefault="00435870" w:rsidP="00435870">
      <w:pPr>
        <w:jc w:val="both"/>
        <w:rPr>
          <w:rFonts w:ascii="Arial" w:hAnsi="Arial" w:cs="Arial"/>
        </w:rPr>
      </w:pPr>
    </w:p>
    <w:p w14:paraId="450F99AB" w14:textId="77777777" w:rsidR="00435870" w:rsidRDefault="00435870" w:rsidP="00435870">
      <w:pPr>
        <w:jc w:val="both"/>
        <w:rPr>
          <w:rFonts w:ascii="Arial" w:hAnsi="Arial" w:cs="Arial"/>
        </w:rPr>
      </w:pPr>
      <w:r w:rsidRPr="00435870">
        <w:rPr>
          <w:rFonts w:ascii="Arial" w:hAnsi="Arial" w:cs="Arial"/>
        </w:rPr>
        <w:t xml:space="preserve">Norris, J. R. (1998). </w:t>
      </w:r>
      <w:r w:rsidRPr="00435870">
        <w:rPr>
          <w:rFonts w:ascii="Arial" w:hAnsi="Arial" w:cs="Arial"/>
          <w:i/>
          <w:iCs/>
        </w:rPr>
        <w:t>Markov chains</w:t>
      </w:r>
      <w:r w:rsidRPr="00435870">
        <w:rPr>
          <w:rFonts w:ascii="Arial" w:hAnsi="Arial" w:cs="Arial"/>
        </w:rPr>
        <w:t>. Cambridge University Press.</w:t>
      </w:r>
    </w:p>
    <w:p w14:paraId="3018E0C7" w14:textId="77777777" w:rsidR="00435870" w:rsidRPr="00435870" w:rsidRDefault="00435870" w:rsidP="00435870">
      <w:pPr>
        <w:jc w:val="both"/>
        <w:rPr>
          <w:rFonts w:ascii="Arial" w:hAnsi="Arial" w:cs="Arial"/>
        </w:rPr>
      </w:pPr>
    </w:p>
    <w:p w14:paraId="0286FE2E" w14:textId="77777777" w:rsidR="00435870" w:rsidRDefault="00435870" w:rsidP="00435870">
      <w:pPr>
        <w:jc w:val="both"/>
        <w:rPr>
          <w:rFonts w:ascii="Arial" w:hAnsi="Arial" w:cs="Arial"/>
        </w:rPr>
      </w:pPr>
      <w:r w:rsidRPr="00435870">
        <w:rPr>
          <w:rFonts w:ascii="Arial" w:hAnsi="Arial" w:cs="Arial"/>
        </w:rPr>
        <w:t xml:space="preserve">Olayemi, A., Cadar, D., Magassouba, N., </w:t>
      </w:r>
      <w:proofErr w:type="spellStart"/>
      <w:r w:rsidRPr="00435870">
        <w:rPr>
          <w:rFonts w:ascii="Arial" w:hAnsi="Arial" w:cs="Arial"/>
        </w:rPr>
        <w:t>Obadare</w:t>
      </w:r>
      <w:proofErr w:type="spellEnd"/>
      <w:r w:rsidRPr="00435870">
        <w:rPr>
          <w:rFonts w:ascii="Arial" w:hAnsi="Arial" w:cs="Arial"/>
        </w:rPr>
        <w:t xml:space="preserve">, A., Kourouma, F., </w:t>
      </w:r>
      <w:proofErr w:type="spellStart"/>
      <w:r w:rsidRPr="00435870">
        <w:rPr>
          <w:rFonts w:ascii="Arial" w:hAnsi="Arial" w:cs="Arial"/>
        </w:rPr>
        <w:t>Oyeyiola</w:t>
      </w:r>
      <w:proofErr w:type="spellEnd"/>
      <w:r w:rsidRPr="00435870">
        <w:rPr>
          <w:rFonts w:ascii="Arial" w:hAnsi="Arial" w:cs="Arial"/>
        </w:rPr>
        <w:t xml:space="preserve">, A., et al. (2016). New hosts of Lassa virus. </w:t>
      </w:r>
      <w:r w:rsidRPr="00435870">
        <w:rPr>
          <w:rFonts w:ascii="Arial" w:hAnsi="Arial" w:cs="Arial"/>
          <w:i/>
          <w:iCs/>
        </w:rPr>
        <w:t>Scientific Reports</w:t>
      </w:r>
      <w:r w:rsidRPr="00435870">
        <w:rPr>
          <w:rFonts w:ascii="Arial" w:hAnsi="Arial" w:cs="Arial"/>
        </w:rPr>
        <w:t>, 6, 25280.</w:t>
      </w:r>
    </w:p>
    <w:p w14:paraId="52CF969F" w14:textId="77777777" w:rsidR="00435870" w:rsidRPr="00435870" w:rsidRDefault="00435870" w:rsidP="00435870">
      <w:pPr>
        <w:jc w:val="both"/>
        <w:rPr>
          <w:rFonts w:ascii="Arial" w:hAnsi="Arial" w:cs="Arial"/>
        </w:rPr>
      </w:pPr>
    </w:p>
    <w:p w14:paraId="0FD1E203" w14:textId="77777777" w:rsidR="00435870" w:rsidRDefault="00435870" w:rsidP="00435870">
      <w:pPr>
        <w:jc w:val="both"/>
        <w:rPr>
          <w:rFonts w:ascii="Arial" w:hAnsi="Arial" w:cs="Arial"/>
        </w:rPr>
      </w:pPr>
      <w:r w:rsidRPr="00435870">
        <w:rPr>
          <w:rFonts w:ascii="Arial" w:hAnsi="Arial" w:cs="Arial"/>
        </w:rPr>
        <w:t xml:space="preserve">Paulin, D. (2015). Concentration inequalities for Markov chains by Marton couplings and spectral methods. </w:t>
      </w:r>
      <w:r w:rsidRPr="00435870">
        <w:rPr>
          <w:rFonts w:ascii="Arial" w:hAnsi="Arial" w:cs="Arial"/>
          <w:i/>
          <w:iCs/>
        </w:rPr>
        <w:t>Electronic Journal of Probability</w:t>
      </w:r>
      <w:r w:rsidRPr="00435870">
        <w:rPr>
          <w:rFonts w:ascii="Arial" w:hAnsi="Arial" w:cs="Arial"/>
        </w:rPr>
        <w:t>, 20, 1–32.</w:t>
      </w:r>
    </w:p>
    <w:p w14:paraId="1F2311B9" w14:textId="77777777" w:rsidR="00435870" w:rsidRPr="00435870" w:rsidRDefault="00435870" w:rsidP="00435870">
      <w:pPr>
        <w:jc w:val="both"/>
        <w:rPr>
          <w:rFonts w:ascii="Arial" w:hAnsi="Arial" w:cs="Arial"/>
        </w:rPr>
      </w:pPr>
    </w:p>
    <w:p w14:paraId="01D84285" w14:textId="77777777" w:rsidR="00435870" w:rsidRDefault="00435870" w:rsidP="00435870">
      <w:pPr>
        <w:jc w:val="both"/>
        <w:rPr>
          <w:rFonts w:ascii="Arial" w:hAnsi="Arial" w:cs="Arial"/>
        </w:rPr>
      </w:pPr>
      <w:r w:rsidRPr="00435870">
        <w:rPr>
          <w:rFonts w:ascii="Arial" w:hAnsi="Arial" w:cs="Arial"/>
        </w:rPr>
        <w:lastRenderedPageBreak/>
        <w:t xml:space="preserve">Schweitzer, P. J. (1968). Perturbation theory and finite Markov chains. </w:t>
      </w:r>
      <w:r w:rsidRPr="00435870">
        <w:rPr>
          <w:rFonts w:ascii="Arial" w:hAnsi="Arial" w:cs="Arial"/>
          <w:i/>
          <w:iCs/>
        </w:rPr>
        <w:t>Journal of Applied Probability</w:t>
      </w:r>
      <w:r w:rsidRPr="00435870">
        <w:rPr>
          <w:rFonts w:ascii="Arial" w:hAnsi="Arial" w:cs="Arial"/>
        </w:rPr>
        <w:t>, 5(2), 401–413.</w:t>
      </w:r>
    </w:p>
    <w:p w14:paraId="30D45A62" w14:textId="77777777" w:rsidR="00435870" w:rsidRPr="00435870" w:rsidRDefault="00435870" w:rsidP="00435870">
      <w:pPr>
        <w:jc w:val="both"/>
        <w:rPr>
          <w:rFonts w:ascii="Arial" w:hAnsi="Arial" w:cs="Arial"/>
        </w:rPr>
      </w:pPr>
    </w:p>
    <w:p w14:paraId="607C9FFD" w14:textId="77777777" w:rsidR="00435870" w:rsidRDefault="00435870" w:rsidP="00435870">
      <w:pPr>
        <w:jc w:val="both"/>
        <w:rPr>
          <w:rFonts w:ascii="Arial" w:hAnsi="Arial" w:cs="Arial"/>
        </w:rPr>
      </w:pPr>
      <w:r w:rsidRPr="00435870">
        <w:rPr>
          <w:rFonts w:ascii="Arial" w:hAnsi="Arial" w:cs="Arial"/>
        </w:rPr>
        <w:t xml:space="preserve">Seneta, E. (1988). Perturbation of the stationary distribution measured by ergodicity coefficients. </w:t>
      </w:r>
      <w:r w:rsidRPr="00435870">
        <w:rPr>
          <w:rFonts w:ascii="Arial" w:hAnsi="Arial" w:cs="Arial"/>
          <w:i/>
          <w:iCs/>
        </w:rPr>
        <w:t>Advances in Applied Probability</w:t>
      </w:r>
      <w:r w:rsidRPr="00435870">
        <w:rPr>
          <w:rFonts w:ascii="Arial" w:hAnsi="Arial" w:cs="Arial"/>
        </w:rPr>
        <w:t>, 20(1), 228–230.</w:t>
      </w:r>
    </w:p>
    <w:p w14:paraId="1B8C6933" w14:textId="77777777" w:rsidR="00435870" w:rsidRPr="00435870" w:rsidRDefault="00435870" w:rsidP="00435870">
      <w:pPr>
        <w:jc w:val="both"/>
        <w:rPr>
          <w:rFonts w:ascii="Arial" w:hAnsi="Arial" w:cs="Arial"/>
        </w:rPr>
      </w:pPr>
    </w:p>
    <w:p w14:paraId="2812852E" w14:textId="77777777" w:rsidR="00435870" w:rsidRDefault="00435870" w:rsidP="00435870">
      <w:pPr>
        <w:jc w:val="both"/>
        <w:rPr>
          <w:rFonts w:ascii="Arial" w:hAnsi="Arial" w:cs="Arial"/>
        </w:rPr>
      </w:pPr>
      <w:r w:rsidRPr="00435870">
        <w:rPr>
          <w:rFonts w:ascii="Arial" w:hAnsi="Arial" w:cs="Arial"/>
        </w:rPr>
        <w:t xml:space="preserve">Seneta, E. (1991). </w:t>
      </w:r>
      <w:r w:rsidRPr="00435870">
        <w:rPr>
          <w:rFonts w:ascii="Arial" w:hAnsi="Arial" w:cs="Arial"/>
          <w:i/>
          <w:iCs/>
        </w:rPr>
        <w:t>Non-negative matrices and Markov chains</w:t>
      </w:r>
      <w:r w:rsidRPr="00435870">
        <w:rPr>
          <w:rFonts w:ascii="Arial" w:hAnsi="Arial" w:cs="Arial"/>
        </w:rPr>
        <w:t xml:space="preserve"> (2nd ed.). Springer.</w:t>
      </w:r>
    </w:p>
    <w:p w14:paraId="3BEBA652" w14:textId="77777777" w:rsidR="00435870" w:rsidRPr="00435870" w:rsidRDefault="00435870" w:rsidP="00435870">
      <w:pPr>
        <w:jc w:val="both"/>
        <w:rPr>
          <w:rFonts w:ascii="Arial" w:hAnsi="Arial" w:cs="Arial"/>
        </w:rPr>
      </w:pPr>
    </w:p>
    <w:p w14:paraId="698BFF23" w14:textId="77777777" w:rsidR="00435870" w:rsidRDefault="00435870" w:rsidP="00435870">
      <w:pPr>
        <w:jc w:val="both"/>
        <w:rPr>
          <w:rFonts w:ascii="Arial" w:hAnsi="Arial" w:cs="Arial"/>
        </w:rPr>
      </w:pPr>
      <w:r w:rsidRPr="00435870">
        <w:rPr>
          <w:rFonts w:ascii="Arial" w:hAnsi="Arial" w:cs="Arial"/>
        </w:rPr>
        <w:t xml:space="preserve">Seneta, E. (2006). </w:t>
      </w:r>
      <w:r w:rsidRPr="00435870">
        <w:rPr>
          <w:rFonts w:ascii="Arial" w:hAnsi="Arial" w:cs="Arial"/>
          <w:i/>
          <w:iCs/>
        </w:rPr>
        <w:t>Non-negative matrices and Markov chains</w:t>
      </w:r>
      <w:r w:rsidRPr="00435870">
        <w:rPr>
          <w:rFonts w:ascii="Arial" w:hAnsi="Arial" w:cs="Arial"/>
        </w:rPr>
        <w:t xml:space="preserve"> (Revised printing). Springer.</w:t>
      </w:r>
    </w:p>
    <w:p w14:paraId="1384D110" w14:textId="77777777" w:rsidR="00435870" w:rsidRPr="00435870" w:rsidRDefault="00435870" w:rsidP="00435870">
      <w:pPr>
        <w:jc w:val="both"/>
        <w:rPr>
          <w:rFonts w:ascii="Arial" w:hAnsi="Arial" w:cs="Arial"/>
        </w:rPr>
      </w:pPr>
    </w:p>
    <w:p w14:paraId="3AC7E238" w14:textId="77777777" w:rsidR="00435870" w:rsidRDefault="00435870" w:rsidP="00435870">
      <w:pPr>
        <w:jc w:val="both"/>
        <w:rPr>
          <w:rFonts w:ascii="Arial" w:hAnsi="Arial" w:cs="Arial"/>
        </w:rPr>
      </w:pPr>
      <w:r w:rsidRPr="00435870">
        <w:rPr>
          <w:rFonts w:ascii="Arial" w:hAnsi="Arial" w:cs="Arial"/>
        </w:rPr>
        <w:t xml:space="preserve">Simon, H. A., &amp; Ando, A. (1961). Aggregation of variables in dynamic systems. </w:t>
      </w:r>
      <w:proofErr w:type="spellStart"/>
      <w:r w:rsidRPr="00435870">
        <w:rPr>
          <w:rFonts w:ascii="Arial" w:hAnsi="Arial" w:cs="Arial"/>
          <w:i/>
          <w:iCs/>
        </w:rPr>
        <w:t>Econometrica</w:t>
      </w:r>
      <w:proofErr w:type="spellEnd"/>
      <w:r w:rsidRPr="00435870">
        <w:rPr>
          <w:rFonts w:ascii="Arial" w:hAnsi="Arial" w:cs="Arial"/>
        </w:rPr>
        <w:t>, 29(2), 111–138.</w:t>
      </w:r>
    </w:p>
    <w:p w14:paraId="6A40FA75" w14:textId="77777777" w:rsidR="00435870" w:rsidRPr="00435870" w:rsidRDefault="00435870" w:rsidP="00435870">
      <w:pPr>
        <w:jc w:val="both"/>
        <w:rPr>
          <w:rFonts w:ascii="Arial" w:hAnsi="Arial" w:cs="Arial"/>
        </w:rPr>
      </w:pPr>
    </w:p>
    <w:p w14:paraId="213E4587" w14:textId="77777777" w:rsidR="00435870" w:rsidRDefault="00435870" w:rsidP="00435870">
      <w:pPr>
        <w:jc w:val="both"/>
        <w:rPr>
          <w:rFonts w:ascii="Arial" w:hAnsi="Arial" w:cs="Arial"/>
        </w:rPr>
      </w:pPr>
      <w:r w:rsidRPr="00435870">
        <w:rPr>
          <w:rFonts w:ascii="Arial" w:hAnsi="Arial" w:cs="Arial"/>
        </w:rPr>
        <w:t xml:space="preserve">Stewart, G. W., &amp; Sun, J. (1990). </w:t>
      </w:r>
      <w:r w:rsidRPr="00435870">
        <w:rPr>
          <w:rFonts w:ascii="Arial" w:hAnsi="Arial" w:cs="Arial"/>
          <w:i/>
          <w:iCs/>
        </w:rPr>
        <w:t>Matrix perturbation theory</w:t>
      </w:r>
      <w:r w:rsidRPr="00435870">
        <w:rPr>
          <w:rFonts w:ascii="Arial" w:hAnsi="Arial" w:cs="Arial"/>
        </w:rPr>
        <w:t>. Academic Press.</w:t>
      </w:r>
    </w:p>
    <w:p w14:paraId="248F2121" w14:textId="77777777" w:rsidR="00435870" w:rsidRPr="00435870" w:rsidRDefault="00435870" w:rsidP="00435870">
      <w:pPr>
        <w:jc w:val="both"/>
        <w:rPr>
          <w:rFonts w:ascii="Arial" w:hAnsi="Arial" w:cs="Arial"/>
        </w:rPr>
      </w:pPr>
    </w:p>
    <w:p w14:paraId="6CFE14F2" w14:textId="77777777" w:rsidR="00435870" w:rsidRDefault="00435870" w:rsidP="00435870">
      <w:pPr>
        <w:jc w:val="both"/>
        <w:rPr>
          <w:rFonts w:ascii="Arial" w:hAnsi="Arial" w:cs="Arial"/>
        </w:rPr>
      </w:pPr>
      <w:r w:rsidRPr="00435870">
        <w:rPr>
          <w:rFonts w:ascii="Arial" w:hAnsi="Arial" w:cs="Arial"/>
        </w:rPr>
        <w:t>Von-</w:t>
      </w:r>
      <w:proofErr w:type="spellStart"/>
      <w:r w:rsidRPr="00435870">
        <w:rPr>
          <w:rFonts w:ascii="Arial" w:hAnsi="Arial" w:cs="Arial"/>
        </w:rPr>
        <w:t>Luxburg</w:t>
      </w:r>
      <w:proofErr w:type="spellEnd"/>
      <w:r w:rsidRPr="00435870">
        <w:rPr>
          <w:rFonts w:ascii="Arial" w:hAnsi="Arial" w:cs="Arial"/>
        </w:rPr>
        <w:t xml:space="preserve">, U. (2007). A tutorial on spectral clustering. </w:t>
      </w:r>
      <w:r w:rsidRPr="00435870">
        <w:rPr>
          <w:rFonts w:ascii="Arial" w:hAnsi="Arial" w:cs="Arial"/>
          <w:i/>
          <w:iCs/>
        </w:rPr>
        <w:t>Statistics and Computing</w:t>
      </w:r>
      <w:r w:rsidRPr="00435870">
        <w:rPr>
          <w:rFonts w:ascii="Arial" w:hAnsi="Arial" w:cs="Arial"/>
        </w:rPr>
        <w:t>, 17(4), 395–416.</w:t>
      </w:r>
    </w:p>
    <w:p w14:paraId="12B5A765" w14:textId="77777777" w:rsidR="00435870" w:rsidRPr="00435870" w:rsidRDefault="00435870" w:rsidP="00435870">
      <w:pPr>
        <w:jc w:val="both"/>
        <w:rPr>
          <w:rFonts w:ascii="Arial" w:hAnsi="Arial" w:cs="Arial"/>
        </w:rPr>
      </w:pPr>
    </w:p>
    <w:p w14:paraId="6A767E00" w14:textId="77777777" w:rsidR="00435870" w:rsidRDefault="00435870" w:rsidP="00435870">
      <w:pPr>
        <w:jc w:val="both"/>
        <w:rPr>
          <w:rFonts w:ascii="Arial" w:hAnsi="Arial" w:cs="Arial"/>
        </w:rPr>
      </w:pPr>
      <w:r w:rsidRPr="00435870">
        <w:rPr>
          <w:rFonts w:ascii="Arial" w:hAnsi="Arial" w:cs="Arial"/>
        </w:rPr>
        <w:t xml:space="preserve">World Health Organization (WHO). (2023). </w:t>
      </w:r>
      <w:r w:rsidRPr="00435870">
        <w:rPr>
          <w:rFonts w:ascii="Arial" w:hAnsi="Arial" w:cs="Arial"/>
          <w:i/>
          <w:iCs/>
        </w:rPr>
        <w:t>Lassa fever: Fact sheet</w:t>
      </w:r>
      <w:r w:rsidRPr="00435870">
        <w:rPr>
          <w:rFonts w:ascii="Arial" w:hAnsi="Arial" w:cs="Arial"/>
        </w:rPr>
        <w:t>.</w:t>
      </w:r>
      <w:r w:rsidRPr="00435870">
        <w:rPr>
          <w:rFonts w:ascii="Arial" w:hAnsi="Arial" w:cs="Arial"/>
        </w:rPr>
        <w:br/>
      </w:r>
      <w:hyperlink r:id="rId16" w:tgtFrame="_new" w:history="1">
        <w:r w:rsidRPr="00435870">
          <w:rPr>
            <w:rStyle w:val="Hyperlink"/>
            <w:rFonts w:ascii="Arial" w:hAnsi="Arial" w:cs="Arial"/>
          </w:rPr>
          <w:t>https://www.who.int/news-room/fact-sheets/detail/lassa-fever</w:t>
        </w:r>
      </w:hyperlink>
    </w:p>
    <w:p w14:paraId="5209F1F8" w14:textId="77777777" w:rsidR="00435870" w:rsidRPr="00435870" w:rsidRDefault="00435870" w:rsidP="00435870">
      <w:pPr>
        <w:jc w:val="both"/>
        <w:rPr>
          <w:rFonts w:ascii="Arial" w:hAnsi="Arial" w:cs="Arial"/>
        </w:rPr>
      </w:pPr>
    </w:p>
    <w:p w14:paraId="5ECCAA07" w14:textId="77777777" w:rsidR="00435870" w:rsidRPr="00435870" w:rsidRDefault="00435870" w:rsidP="00435870">
      <w:pPr>
        <w:jc w:val="both"/>
        <w:rPr>
          <w:rFonts w:ascii="Arial" w:hAnsi="Arial" w:cs="Arial"/>
        </w:rPr>
      </w:pPr>
      <w:r w:rsidRPr="00435870">
        <w:rPr>
          <w:rFonts w:ascii="Arial" w:hAnsi="Arial" w:cs="Arial"/>
        </w:rPr>
        <w:t xml:space="preserve">Wolfer, G., &amp; </w:t>
      </w:r>
      <w:proofErr w:type="spellStart"/>
      <w:r w:rsidRPr="00435870">
        <w:rPr>
          <w:rFonts w:ascii="Arial" w:hAnsi="Arial" w:cs="Arial"/>
        </w:rPr>
        <w:t>Kontorovich</w:t>
      </w:r>
      <w:proofErr w:type="spellEnd"/>
      <w:r w:rsidRPr="00435870">
        <w:rPr>
          <w:rFonts w:ascii="Arial" w:hAnsi="Arial" w:cs="Arial"/>
        </w:rPr>
        <w:t xml:space="preserve">, A. (2019). Measuring mixing of Markov chains via the ergodic coefficient. </w:t>
      </w:r>
      <w:r w:rsidRPr="00435870">
        <w:rPr>
          <w:rFonts w:ascii="Arial" w:hAnsi="Arial" w:cs="Arial"/>
          <w:i/>
          <w:iCs/>
        </w:rPr>
        <w:t>Bernoulli</w:t>
      </w:r>
      <w:r w:rsidRPr="00435870">
        <w:rPr>
          <w:rFonts w:ascii="Arial" w:hAnsi="Arial" w:cs="Arial"/>
        </w:rPr>
        <w:t>, 25(4A), 2726–2758.</w:t>
      </w:r>
    </w:p>
    <w:p w14:paraId="6CA3BB30" w14:textId="77777777" w:rsidR="00435870" w:rsidRPr="00191018" w:rsidRDefault="00435870" w:rsidP="00435870">
      <w:pPr>
        <w:spacing w:line="360" w:lineRule="auto"/>
        <w:jc w:val="both"/>
        <w:rPr>
          <w:rFonts w:ascii="Times New Roman" w:hAnsi="Times New Roman"/>
        </w:rPr>
      </w:pPr>
    </w:p>
    <w:p w14:paraId="74805725" w14:textId="77777777" w:rsidR="00790ADA" w:rsidRPr="00FB3A86" w:rsidRDefault="00790ADA" w:rsidP="00441B6F">
      <w:pPr>
        <w:pStyle w:val="ReferHead"/>
        <w:spacing w:after="0"/>
        <w:jc w:val="both"/>
        <w:rPr>
          <w:rFonts w:ascii="Arial" w:hAnsi="Arial" w:cs="Arial"/>
        </w:rPr>
      </w:pPr>
      <w:bookmarkStart w:id="2" w:name="_GoBack"/>
      <w:bookmarkEnd w:id="2"/>
    </w:p>
    <w:sectPr w:rsidR="00790ADA" w:rsidRPr="00FB3A86" w:rsidSect="00B845F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8EFF6" w14:textId="77777777" w:rsidR="00A8246E" w:rsidRDefault="00A8246E" w:rsidP="00C37E61">
      <w:r>
        <w:separator/>
      </w:r>
    </w:p>
  </w:endnote>
  <w:endnote w:type="continuationSeparator" w:id="0">
    <w:p w14:paraId="0FC93BD6" w14:textId="77777777" w:rsidR="00A8246E" w:rsidRDefault="00A8246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B01C" w14:textId="77777777" w:rsidR="00DE6F1E" w:rsidRDefault="00DE6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3559B" w14:textId="77777777" w:rsidR="00DE6F1E" w:rsidRDefault="00DE6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92D7C" w14:textId="77777777" w:rsidR="009E048A" w:rsidRDefault="009E048A">
    <w:pPr>
      <w:pStyle w:val="Footer"/>
      <w:rPr>
        <w:rFonts w:ascii="Arial" w:hAnsi="Arial" w:cs="Arial"/>
        <w:sz w:val="16"/>
      </w:rPr>
    </w:pPr>
  </w:p>
  <w:p w14:paraId="2882C3C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B9D0840" w14:textId="77777777" w:rsidR="009E048A" w:rsidRDefault="009E048A">
    <w:pPr>
      <w:pStyle w:val="Footer"/>
      <w:rPr>
        <w:rFonts w:ascii="Arial" w:hAnsi="Arial" w:cs="Arial"/>
        <w:sz w:val="16"/>
      </w:rPr>
    </w:pPr>
  </w:p>
  <w:p w14:paraId="1252551F" w14:textId="5CCADB21"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EA5AB" w14:textId="77777777" w:rsidR="00A8246E" w:rsidRDefault="00A8246E" w:rsidP="00C37E61">
      <w:r>
        <w:separator/>
      </w:r>
    </w:p>
  </w:footnote>
  <w:footnote w:type="continuationSeparator" w:id="0">
    <w:p w14:paraId="6D22FE49" w14:textId="77777777" w:rsidR="00A8246E" w:rsidRDefault="00A8246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F06E8" w14:textId="3A0F1529" w:rsidR="00DE6F1E" w:rsidRDefault="00DE6F1E">
    <w:pPr>
      <w:pStyle w:val="Header"/>
    </w:pPr>
    <w:r>
      <w:rPr>
        <w:noProof/>
      </w:rPr>
      <w:pict w14:anchorId="54AE3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01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C2604" w14:textId="57014316" w:rsidR="00DE6F1E" w:rsidRDefault="00DE6F1E">
    <w:pPr>
      <w:pStyle w:val="Header"/>
    </w:pPr>
    <w:r>
      <w:rPr>
        <w:noProof/>
      </w:rPr>
      <w:pict w14:anchorId="365AD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01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40D7" w14:textId="465BAD57" w:rsidR="00296529" w:rsidRPr="00296529" w:rsidRDefault="00DE6F1E" w:rsidP="00296529">
    <w:pPr>
      <w:ind w:left="2160"/>
      <w:jc w:val="center"/>
      <w:rPr>
        <w:rFonts w:ascii="Times New Roman" w:eastAsia="Calibri" w:hAnsi="Times New Roman"/>
        <w:i/>
        <w:sz w:val="18"/>
        <w:szCs w:val="22"/>
      </w:rPr>
    </w:pPr>
    <w:r>
      <w:rPr>
        <w:noProof/>
      </w:rPr>
      <w:pict w14:anchorId="2F896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6101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911460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6B8772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BFC94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9915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CACF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8AFBE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C82"/>
    <w:rsid w:val="00030174"/>
    <w:rsid w:val="0004579C"/>
    <w:rsid w:val="000846DA"/>
    <w:rsid w:val="000977DB"/>
    <w:rsid w:val="000A0A44"/>
    <w:rsid w:val="000A47FA"/>
    <w:rsid w:val="000A65D3"/>
    <w:rsid w:val="000B1E33"/>
    <w:rsid w:val="000C702B"/>
    <w:rsid w:val="000D689F"/>
    <w:rsid w:val="000E7B7B"/>
    <w:rsid w:val="000E7D62"/>
    <w:rsid w:val="00103357"/>
    <w:rsid w:val="00123C9F"/>
    <w:rsid w:val="00126190"/>
    <w:rsid w:val="00130F17"/>
    <w:rsid w:val="001320BF"/>
    <w:rsid w:val="00163BC4"/>
    <w:rsid w:val="00171AAF"/>
    <w:rsid w:val="00191062"/>
    <w:rsid w:val="00192B72"/>
    <w:rsid w:val="001A29D8"/>
    <w:rsid w:val="001A5CAA"/>
    <w:rsid w:val="001B0427"/>
    <w:rsid w:val="001D3A51"/>
    <w:rsid w:val="001E10D2"/>
    <w:rsid w:val="001E25B4"/>
    <w:rsid w:val="001E44FE"/>
    <w:rsid w:val="00200595"/>
    <w:rsid w:val="00204835"/>
    <w:rsid w:val="00231920"/>
    <w:rsid w:val="0023195C"/>
    <w:rsid w:val="00236F02"/>
    <w:rsid w:val="0024282C"/>
    <w:rsid w:val="002460DC"/>
    <w:rsid w:val="002502BD"/>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5870"/>
    <w:rsid w:val="00440F43"/>
    <w:rsid w:val="00441B6F"/>
    <w:rsid w:val="00446221"/>
    <w:rsid w:val="00450E62"/>
    <w:rsid w:val="004539DB"/>
    <w:rsid w:val="0046381A"/>
    <w:rsid w:val="00471A80"/>
    <w:rsid w:val="004D305E"/>
    <w:rsid w:val="004D4277"/>
    <w:rsid w:val="00502516"/>
    <w:rsid w:val="00505F06"/>
    <w:rsid w:val="00506828"/>
    <w:rsid w:val="0052291E"/>
    <w:rsid w:val="0053056E"/>
    <w:rsid w:val="005450EB"/>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7DC9"/>
    <w:rsid w:val="007D2288"/>
    <w:rsid w:val="007E088F"/>
    <w:rsid w:val="007F7B32"/>
    <w:rsid w:val="00804BC2"/>
    <w:rsid w:val="0081431A"/>
    <w:rsid w:val="0083216F"/>
    <w:rsid w:val="00860000"/>
    <w:rsid w:val="00863BD3"/>
    <w:rsid w:val="008641ED"/>
    <w:rsid w:val="00866D66"/>
    <w:rsid w:val="008671C6"/>
    <w:rsid w:val="00875803"/>
    <w:rsid w:val="00887E6E"/>
    <w:rsid w:val="008B3A64"/>
    <w:rsid w:val="008B459E"/>
    <w:rsid w:val="008E13AE"/>
    <w:rsid w:val="008E1506"/>
    <w:rsid w:val="008E710C"/>
    <w:rsid w:val="008F69D6"/>
    <w:rsid w:val="00902823"/>
    <w:rsid w:val="00915CA6"/>
    <w:rsid w:val="00927834"/>
    <w:rsid w:val="00945A62"/>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4712"/>
    <w:rsid w:val="00A51431"/>
    <w:rsid w:val="00A539AD"/>
    <w:rsid w:val="00A579D7"/>
    <w:rsid w:val="00A8246E"/>
    <w:rsid w:val="00A94063"/>
    <w:rsid w:val="00AA6219"/>
    <w:rsid w:val="00AA74E0"/>
    <w:rsid w:val="00AB703F"/>
    <w:rsid w:val="00AC6BB8"/>
    <w:rsid w:val="00AE008F"/>
    <w:rsid w:val="00B01FCD"/>
    <w:rsid w:val="00B1776C"/>
    <w:rsid w:val="00B52583"/>
    <w:rsid w:val="00B52896"/>
    <w:rsid w:val="00B845F4"/>
    <w:rsid w:val="00B95236"/>
    <w:rsid w:val="00B96BD9"/>
    <w:rsid w:val="00BA1B01"/>
    <w:rsid w:val="00BA2641"/>
    <w:rsid w:val="00BB37AA"/>
    <w:rsid w:val="00BC53A0"/>
    <w:rsid w:val="00BE62AD"/>
    <w:rsid w:val="00BF121F"/>
    <w:rsid w:val="00BF1F80"/>
    <w:rsid w:val="00BF3FBB"/>
    <w:rsid w:val="00C166EF"/>
    <w:rsid w:val="00C17EB0"/>
    <w:rsid w:val="00C27F5F"/>
    <w:rsid w:val="00C30A0F"/>
    <w:rsid w:val="00C31CEB"/>
    <w:rsid w:val="00C37E61"/>
    <w:rsid w:val="00C70F1B"/>
    <w:rsid w:val="00C71A47"/>
    <w:rsid w:val="00C7464C"/>
    <w:rsid w:val="00C85588"/>
    <w:rsid w:val="00CC4C2C"/>
    <w:rsid w:val="00CD6755"/>
    <w:rsid w:val="00CD6856"/>
    <w:rsid w:val="00CE0089"/>
    <w:rsid w:val="00CE793C"/>
    <w:rsid w:val="00CF193C"/>
    <w:rsid w:val="00CF6F2B"/>
    <w:rsid w:val="00D173F1"/>
    <w:rsid w:val="00D74CB0"/>
    <w:rsid w:val="00D8295D"/>
    <w:rsid w:val="00DC2A65"/>
    <w:rsid w:val="00DE15F0"/>
    <w:rsid w:val="00DE5663"/>
    <w:rsid w:val="00DE6F1E"/>
    <w:rsid w:val="00DE78AA"/>
    <w:rsid w:val="00DF0751"/>
    <w:rsid w:val="00E053D0"/>
    <w:rsid w:val="00E15994"/>
    <w:rsid w:val="00E3114E"/>
    <w:rsid w:val="00E31A70"/>
    <w:rsid w:val="00E35B02"/>
    <w:rsid w:val="00E66496"/>
    <w:rsid w:val="00E66B35"/>
    <w:rsid w:val="00E66E10"/>
    <w:rsid w:val="00E741B7"/>
    <w:rsid w:val="00E769F6"/>
    <w:rsid w:val="00E8407C"/>
    <w:rsid w:val="00E84F3C"/>
    <w:rsid w:val="00EA012C"/>
    <w:rsid w:val="00EC6A55"/>
    <w:rsid w:val="00ED0288"/>
    <w:rsid w:val="00EE52CB"/>
    <w:rsid w:val="00EF581D"/>
    <w:rsid w:val="00EF7FD8"/>
    <w:rsid w:val="00F06F59"/>
    <w:rsid w:val="00F17988"/>
    <w:rsid w:val="00F37EBD"/>
    <w:rsid w:val="00F469F0"/>
    <w:rsid w:val="00F53273"/>
    <w:rsid w:val="00F73787"/>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FE7A34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ho.int/news-room/fact-sheets/detail/lassa-fev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lassa-feve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AEC62-A195-48FB-AF15-BC2AF2D0C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109</TotalTime>
  <Pages>14</Pages>
  <Words>4830</Words>
  <Characters>27536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32302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23</cp:revision>
  <cp:lastPrinted>1999-07-06T11:00:00Z</cp:lastPrinted>
  <dcterms:created xsi:type="dcterms:W3CDTF">2014-10-25T14:34:00Z</dcterms:created>
  <dcterms:modified xsi:type="dcterms:W3CDTF">2026-02-26T09:48:00Z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187d2532-f541-4add-b476-619617c77536</vt:lpwstr>
  </property>
</Properties>
</file>