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769D2" w14:textId="77777777" w:rsidR="00DA33E2" w:rsidRPr="00F15B51" w:rsidRDefault="00DA33E2" w:rsidP="00A57C95">
      <w:pPr>
        <w:pStyle w:val="Author"/>
        <w:rPr>
          <w:rFonts w:ascii="Arial" w:hAnsi="Arial" w:cs="Arial"/>
          <w:bCs/>
          <w:iCs/>
          <w:kern w:val="28"/>
          <w:sz w:val="36"/>
        </w:rPr>
      </w:pPr>
    </w:p>
    <w:p w14:paraId="30283452" w14:textId="77777777" w:rsidR="00A861D5" w:rsidRDefault="00A861D5" w:rsidP="00441B6F">
      <w:pPr>
        <w:pStyle w:val="Author"/>
        <w:spacing w:line="240" w:lineRule="auto"/>
        <w:jc w:val="both"/>
        <w:rPr>
          <w:rFonts w:ascii="Arial" w:hAnsi="Arial" w:cs="Arial"/>
          <w:sz w:val="36"/>
        </w:rPr>
      </w:pPr>
      <w:r w:rsidRPr="00A861D5">
        <w:rPr>
          <w:rFonts w:ascii="Arial" w:hAnsi="Arial" w:cs="Arial"/>
          <w:sz w:val="36"/>
        </w:rPr>
        <w:t>Original Research Article</w:t>
      </w:r>
    </w:p>
    <w:p w14:paraId="7AA9F033" w14:textId="77777777" w:rsidR="00F4366A" w:rsidRDefault="00F4366A" w:rsidP="00441B6F">
      <w:pPr>
        <w:pStyle w:val="Author"/>
        <w:spacing w:line="240" w:lineRule="auto"/>
        <w:jc w:val="both"/>
        <w:rPr>
          <w:rFonts w:ascii="Arial" w:hAnsi="Arial" w:cs="Arial"/>
          <w:sz w:val="36"/>
        </w:rPr>
      </w:pPr>
    </w:p>
    <w:p w14:paraId="6A379D2E" w14:textId="5ABD6DC0" w:rsidR="00A258C3" w:rsidRDefault="002758EB" w:rsidP="00441B6F">
      <w:pPr>
        <w:pStyle w:val="Author"/>
        <w:spacing w:line="240" w:lineRule="auto"/>
        <w:jc w:val="both"/>
        <w:rPr>
          <w:rFonts w:ascii="Arial" w:hAnsi="Arial" w:cs="Arial"/>
          <w:sz w:val="36"/>
        </w:rPr>
      </w:pPr>
      <w:r w:rsidRPr="002758EB">
        <w:rPr>
          <w:rFonts w:ascii="Arial" w:hAnsi="Arial" w:cs="Arial"/>
          <w:sz w:val="36"/>
        </w:rPr>
        <w:t>Clinical-Demographic Profile and Outcome of Mechanical</w:t>
      </w:r>
      <w:r>
        <w:rPr>
          <w:rFonts w:ascii="Arial" w:hAnsi="Arial" w:cs="Arial"/>
          <w:sz w:val="36"/>
        </w:rPr>
        <w:t xml:space="preserve"> </w:t>
      </w:r>
      <w:r w:rsidRPr="002758EB">
        <w:rPr>
          <w:rFonts w:ascii="Arial" w:hAnsi="Arial" w:cs="Arial"/>
          <w:sz w:val="36"/>
        </w:rPr>
        <w:t>Ventilator</w:t>
      </w:r>
      <w:r>
        <w:rPr>
          <w:rFonts w:ascii="Arial" w:hAnsi="Arial" w:cs="Arial"/>
          <w:sz w:val="36"/>
        </w:rPr>
        <w:t xml:space="preserve"> </w:t>
      </w:r>
      <w:r w:rsidRPr="002758EB">
        <w:rPr>
          <w:rFonts w:ascii="Arial" w:hAnsi="Arial" w:cs="Arial"/>
          <w:sz w:val="36"/>
        </w:rPr>
        <w:t>Liberation in Neurologically Critical Patients of Southeastern Mexico</w:t>
      </w:r>
    </w:p>
    <w:p w14:paraId="7DA8C2C3" w14:textId="77777777" w:rsidR="002758EB" w:rsidRPr="00C63033" w:rsidRDefault="002758EB" w:rsidP="00441B6F">
      <w:pPr>
        <w:pStyle w:val="Author"/>
        <w:spacing w:line="240" w:lineRule="auto"/>
        <w:jc w:val="both"/>
        <w:rPr>
          <w:rFonts w:ascii="Arial" w:hAnsi="Arial" w:cs="Arial"/>
          <w:sz w:val="36"/>
        </w:rPr>
      </w:pPr>
    </w:p>
    <w:p w14:paraId="1575F945" w14:textId="77777777" w:rsidR="00E77342" w:rsidRPr="00C63033" w:rsidRDefault="00E77342" w:rsidP="00E77342">
      <w:pPr>
        <w:pStyle w:val="Affiliation"/>
        <w:spacing w:after="0"/>
        <w:rPr>
          <w:rFonts w:ascii="Arial" w:hAnsi="Arial" w:cs="Arial"/>
          <w:i/>
          <w:lang w:val="es-MX"/>
        </w:rPr>
      </w:pPr>
    </w:p>
    <w:p w14:paraId="69E890EC" w14:textId="77777777" w:rsidR="00B01FCD" w:rsidRPr="00C63033" w:rsidRDefault="00717FAC" w:rsidP="00441B6F">
      <w:pPr>
        <w:pStyle w:val="Copyright"/>
        <w:spacing w:after="0" w:line="240" w:lineRule="auto"/>
        <w:jc w:val="both"/>
        <w:rPr>
          <w:rFonts w:ascii="Arial" w:hAnsi="Arial" w:cs="Arial"/>
          <w:lang w:val="es-MX"/>
        </w:rPr>
        <w:sectPr w:rsidR="00B01FCD" w:rsidRPr="00C63033" w:rsidSect="00B720B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63033">
        <w:rPr>
          <w:rFonts w:ascii="Arial" w:hAnsi="Arial" w:cs="Arial"/>
          <w:noProof/>
          <w:lang w:val="es-MX" w:eastAsia="es-MX"/>
        </w:rPr>
        <mc:AlternateContent>
          <mc:Choice Requires="wps">
            <w:drawing>
              <wp:inline distT="0" distB="0" distL="0" distR="0" wp14:anchorId="5A7D80EE" wp14:editId="1BC81BAE">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C1B47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C63033">
        <w:rPr>
          <w:rFonts w:ascii="Arial" w:hAnsi="Arial" w:cs="Arial"/>
          <w:lang w:val="es-MX"/>
        </w:rPr>
        <w:t>.</w:t>
      </w:r>
    </w:p>
    <w:p w14:paraId="1A0CAB2B" w14:textId="77777777" w:rsidR="00B01FCD" w:rsidRPr="00C63033" w:rsidRDefault="001C340F" w:rsidP="00441B6F">
      <w:pPr>
        <w:pStyle w:val="AbstHead"/>
        <w:spacing w:after="0"/>
        <w:jc w:val="both"/>
        <w:rPr>
          <w:rFonts w:ascii="Arial" w:hAnsi="Arial" w:cs="Arial"/>
          <w:lang w:val="es-MX"/>
        </w:rPr>
      </w:pPr>
      <w:proofErr w:type="spellStart"/>
      <w:r w:rsidRPr="00C63033">
        <w:rPr>
          <w:rFonts w:ascii="Arial" w:hAnsi="Arial" w:cs="Arial"/>
          <w:caps w:val="0"/>
          <w:lang w:val="es-MX"/>
        </w:rPr>
        <w:t>Abstract</w:t>
      </w:r>
      <w:proofErr w:type="spellEnd"/>
    </w:p>
    <w:p w14:paraId="730F46A4" w14:textId="77777777" w:rsidR="00790ADA" w:rsidRPr="00C63033" w:rsidRDefault="00790ADA" w:rsidP="00441B6F">
      <w:pPr>
        <w:pStyle w:val="AbstHead"/>
        <w:spacing w:after="0"/>
        <w:jc w:val="both"/>
        <w:rPr>
          <w:rFonts w:ascii="Arial" w:hAnsi="Arial" w:cs="Arial"/>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63033" w14:paraId="1C21356D" w14:textId="77777777" w:rsidTr="001E44FE">
        <w:tc>
          <w:tcPr>
            <w:tcW w:w="9576" w:type="dxa"/>
            <w:shd w:val="clear" w:color="auto" w:fill="F2F2F2"/>
          </w:tcPr>
          <w:p w14:paraId="2C16005C" w14:textId="77777777" w:rsidR="00EE7CC2" w:rsidRPr="00C63033" w:rsidRDefault="00EE7CC2" w:rsidP="00B10F31">
            <w:pPr>
              <w:pBdr>
                <w:top w:val="nil"/>
                <w:left w:val="nil"/>
                <w:bottom w:val="nil"/>
                <w:right w:val="nil"/>
                <w:between w:val="nil"/>
              </w:pBdr>
              <w:jc w:val="both"/>
              <w:rPr>
                <w:rFonts w:ascii="Arial" w:eastAsia="Arial" w:hAnsi="Arial" w:cs="Arial"/>
                <w:b/>
                <w:color w:val="000000"/>
              </w:rPr>
            </w:pPr>
          </w:p>
          <w:p w14:paraId="631889C9" w14:textId="77777777" w:rsidR="006154DC" w:rsidRPr="00C63033" w:rsidRDefault="009A37EA" w:rsidP="00B10F31">
            <w:pPr>
              <w:pBdr>
                <w:top w:val="nil"/>
                <w:left w:val="nil"/>
                <w:bottom w:val="nil"/>
                <w:right w:val="nil"/>
                <w:between w:val="nil"/>
              </w:pBdr>
              <w:jc w:val="both"/>
              <w:rPr>
                <w:rFonts w:ascii="Arial" w:eastAsia="Arial" w:hAnsi="Arial" w:cs="Arial"/>
                <w:color w:val="000000"/>
              </w:rPr>
            </w:pPr>
            <w:r w:rsidRPr="00C63033">
              <w:rPr>
                <w:rFonts w:ascii="Arial" w:eastAsia="Arial" w:hAnsi="Arial" w:cs="Arial"/>
                <w:b/>
                <w:color w:val="000000"/>
              </w:rPr>
              <w:t>Background:</w:t>
            </w:r>
            <w:r w:rsidR="00D97C9E" w:rsidRPr="00C63033">
              <w:t xml:space="preserve"> </w:t>
            </w:r>
            <w:r w:rsidR="001D611B" w:rsidRPr="00C63033">
              <w:rPr>
                <w:rFonts w:ascii="Arial" w:eastAsia="Arial" w:hAnsi="Arial" w:cs="Arial"/>
                <w:color w:val="000000"/>
              </w:rPr>
              <w:t>Invasive Mechanical Ventilation (IMV) is essential in most neurologically critical patients. Therefore, it is important to provide conditions that protect the airway and prevent secondary brain damage. However, physiological instability increases the risk of failure in mechanical ventilator liberation.</w:t>
            </w:r>
            <w:r w:rsidR="006154DC" w:rsidRPr="00C63033">
              <w:rPr>
                <w:rFonts w:ascii="Arial" w:eastAsia="Arial" w:hAnsi="Arial" w:cs="Arial"/>
                <w:color w:val="000000"/>
              </w:rPr>
              <w:t xml:space="preserve"> The demographic, clinical, and ventilatory characteristics of the patients influence the outcome of </w:t>
            </w:r>
            <w:proofErr w:type="spellStart"/>
            <w:r w:rsidR="006154DC" w:rsidRPr="00C63033">
              <w:rPr>
                <w:rFonts w:ascii="Arial" w:eastAsia="Arial" w:hAnsi="Arial" w:cs="Arial"/>
                <w:color w:val="000000"/>
              </w:rPr>
              <w:t>extubation</w:t>
            </w:r>
            <w:proofErr w:type="spellEnd"/>
            <w:r w:rsidR="006154DC" w:rsidRPr="00C63033">
              <w:rPr>
                <w:rFonts w:ascii="Arial" w:eastAsia="Arial" w:hAnsi="Arial" w:cs="Arial"/>
                <w:color w:val="000000"/>
              </w:rPr>
              <w:t>.</w:t>
            </w:r>
          </w:p>
          <w:p w14:paraId="3F6ABEFC" w14:textId="77777777" w:rsidR="0011456A" w:rsidRPr="00C63033" w:rsidRDefault="009A37EA" w:rsidP="00B10F31">
            <w:pPr>
              <w:pBdr>
                <w:top w:val="nil"/>
                <w:left w:val="nil"/>
                <w:bottom w:val="nil"/>
                <w:right w:val="nil"/>
                <w:between w:val="nil"/>
              </w:pBdr>
              <w:jc w:val="both"/>
              <w:rPr>
                <w:rFonts w:ascii="Arial" w:eastAsia="Arial" w:hAnsi="Arial" w:cs="Arial"/>
                <w:color w:val="000000"/>
              </w:rPr>
            </w:pPr>
            <w:r w:rsidRPr="00C63033">
              <w:rPr>
                <w:rFonts w:ascii="Arial" w:eastAsia="Arial" w:hAnsi="Arial" w:cs="Arial"/>
                <w:b/>
                <w:color w:val="000000"/>
              </w:rPr>
              <w:t>Aim</w:t>
            </w:r>
            <w:r w:rsidR="00B10F31" w:rsidRPr="00C63033">
              <w:rPr>
                <w:rFonts w:ascii="Arial" w:eastAsia="Arial" w:hAnsi="Arial" w:cs="Arial"/>
                <w:b/>
                <w:color w:val="000000"/>
              </w:rPr>
              <w:t xml:space="preserve">: </w:t>
            </w:r>
            <w:r w:rsidR="00E76533" w:rsidRPr="00C63033">
              <w:rPr>
                <w:rFonts w:ascii="Arial" w:eastAsia="Arial" w:hAnsi="Arial" w:cs="Arial"/>
                <w:color w:val="000000"/>
              </w:rPr>
              <w:t>To know the clinical-demographic profile and outcome of mechanical ventilator liberation in neurologically critical patients in Southeast Mexico.</w:t>
            </w:r>
          </w:p>
          <w:p w14:paraId="7D2D90A7" w14:textId="77777777" w:rsidR="00990D52" w:rsidRPr="00C63033" w:rsidRDefault="009A37EA" w:rsidP="00B10F31">
            <w:pPr>
              <w:pBdr>
                <w:top w:val="nil"/>
                <w:left w:val="nil"/>
                <w:bottom w:val="nil"/>
                <w:right w:val="nil"/>
                <w:between w:val="nil"/>
              </w:pBdr>
              <w:jc w:val="both"/>
              <w:rPr>
                <w:rFonts w:ascii="Arial" w:eastAsia="Arial" w:hAnsi="Arial" w:cs="Arial"/>
                <w:color w:val="000000"/>
              </w:rPr>
            </w:pPr>
            <w:r w:rsidRPr="00C63033">
              <w:rPr>
                <w:rFonts w:ascii="Arial" w:eastAsia="Arial" w:hAnsi="Arial" w:cs="Arial"/>
                <w:b/>
                <w:color w:val="000000"/>
              </w:rPr>
              <w:t>Methods</w:t>
            </w:r>
            <w:r w:rsidR="00B10F31" w:rsidRPr="00C63033">
              <w:rPr>
                <w:rFonts w:ascii="Arial" w:eastAsia="Arial" w:hAnsi="Arial" w:cs="Arial"/>
                <w:b/>
                <w:color w:val="000000"/>
              </w:rPr>
              <w:t>:</w:t>
            </w:r>
            <w:r w:rsidR="00B10F31" w:rsidRPr="00C63033">
              <w:rPr>
                <w:rFonts w:ascii="Arial" w:eastAsia="Arial" w:hAnsi="Arial" w:cs="Arial"/>
                <w:color w:val="000000"/>
              </w:rPr>
              <w:t xml:space="preserve"> </w:t>
            </w:r>
            <w:r w:rsidR="00A64850" w:rsidRPr="00C63033">
              <w:rPr>
                <w:rFonts w:ascii="Arial" w:eastAsia="Arial" w:hAnsi="Arial" w:cs="Arial"/>
                <w:color w:val="000000"/>
              </w:rPr>
              <w:t xml:space="preserve">Retrospective and descriptive study that included patients of both sexes, ≥18 years of age, admitted to the Intensive Care Unit (ICU) of a second-level Public Hospital located in Southeast Mexico with a confirmed diagnosis of brain injury of traumatic or non-traumatic origin between January and July 2024. </w:t>
            </w:r>
            <w:r w:rsidR="00CF37C0" w:rsidRPr="00C63033">
              <w:rPr>
                <w:rFonts w:ascii="Arial" w:eastAsia="Arial" w:hAnsi="Arial" w:cs="Arial"/>
                <w:color w:val="000000"/>
              </w:rPr>
              <w:t>Patients transferred to other medical units were excluded. Demographic, clinical, and ventilatory data were collected. Descriptive statistics were applied using SPSS version 25.</w:t>
            </w:r>
          </w:p>
          <w:p w14:paraId="58133EF8" w14:textId="77777777" w:rsidR="00B10F31" w:rsidRPr="00C63033" w:rsidRDefault="00B10F31" w:rsidP="0011456A">
            <w:pPr>
              <w:pBdr>
                <w:top w:val="nil"/>
                <w:left w:val="nil"/>
                <w:bottom w:val="nil"/>
                <w:right w:val="nil"/>
                <w:between w:val="nil"/>
              </w:pBdr>
              <w:jc w:val="both"/>
              <w:rPr>
                <w:rFonts w:ascii="Arial" w:eastAsia="Arial" w:hAnsi="Arial" w:cs="Arial"/>
                <w:color w:val="000000"/>
              </w:rPr>
            </w:pPr>
            <w:r w:rsidRPr="00C63033">
              <w:rPr>
                <w:rFonts w:ascii="Arial" w:eastAsia="Arial" w:hAnsi="Arial" w:cs="Arial"/>
                <w:b/>
                <w:color w:val="000000"/>
              </w:rPr>
              <w:t>Results:</w:t>
            </w:r>
            <w:r w:rsidRPr="00C63033">
              <w:rPr>
                <w:rFonts w:ascii="Arial" w:eastAsia="Arial" w:hAnsi="Arial" w:cs="Arial"/>
                <w:color w:val="000000"/>
              </w:rPr>
              <w:t xml:space="preserve"> </w:t>
            </w:r>
            <w:r w:rsidR="00CF37C0" w:rsidRPr="00C63033">
              <w:rPr>
                <w:rFonts w:ascii="Arial" w:eastAsia="Arial" w:hAnsi="Arial" w:cs="Arial"/>
                <w:color w:val="000000"/>
              </w:rPr>
              <w:t>Fifty clinical records were evaluated. Demographic data showed a mea</w:t>
            </w:r>
            <w:r w:rsidR="00A64850" w:rsidRPr="00C63033">
              <w:rPr>
                <w:rFonts w:ascii="Arial" w:eastAsia="Arial" w:hAnsi="Arial" w:cs="Arial"/>
                <w:color w:val="000000"/>
              </w:rPr>
              <w:t>n age of 47.1 ± 19.0 years and</w:t>
            </w:r>
            <w:r w:rsidR="00CF37C0" w:rsidRPr="00C63033">
              <w:rPr>
                <w:rFonts w:ascii="Arial" w:eastAsia="Arial" w:hAnsi="Arial" w:cs="Arial"/>
                <w:color w:val="000000"/>
              </w:rPr>
              <w:t xml:space="preserve"> higher proportion of women (60.0 %). Patients with non-traumatic brain injury represented 52.0 %. The Glasgow Coma Scale (GCS) score upon admission to the ICU was 9.3 ± 3.4. The mean time on mechanical ventilation was 8.80 ± 5.40 days. The mean values ​​at the time of weaning from mechanical ventilation were: Systolic Blood Pressure (SBP) (mmHg) 130.3 ± 12.5; Diastolic Blood Pressure (DBP) (mmHg) 79.7 ± 10.9; Mean Arterial Pressure (MAP) (mmHg) 96.5 ± 9.5; Heart Rate (HR) (beats/minute) 84.0 ± 14.0; Respiratory Rate (RR) (breaths/minute) 27.2 ± 7.0; Partial Pressure of Oxygen in Arterial Blood (PaO</w:t>
            </w:r>
            <w:r w:rsidR="00CF37C0" w:rsidRPr="00C63033">
              <w:rPr>
                <w:rFonts w:ascii="Arial" w:eastAsia="Arial" w:hAnsi="Arial" w:cs="Arial"/>
                <w:color w:val="000000"/>
                <w:vertAlign w:val="subscript"/>
              </w:rPr>
              <w:t>2</w:t>
            </w:r>
            <w:r w:rsidR="00CF37C0" w:rsidRPr="00C63033">
              <w:rPr>
                <w:rFonts w:ascii="Arial" w:eastAsia="Arial" w:hAnsi="Arial" w:cs="Arial"/>
                <w:color w:val="000000"/>
              </w:rPr>
              <w:t>) (mmHg) 77.6 ± 7.9; Kirby Index (PaO</w:t>
            </w:r>
            <w:r w:rsidR="00CF37C0" w:rsidRPr="00C63033">
              <w:rPr>
                <w:rFonts w:ascii="Arial" w:eastAsia="Arial" w:hAnsi="Arial" w:cs="Arial"/>
                <w:color w:val="000000"/>
                <w:vertAlign w:val="subscript"/>
              </w:rPr>
              <w:t>2</w:t>
            </w:r>
            <w:r w:rsidR="00CF37C0" w:rsidRPr="00C63033">
              <w:rPr>
                <w:rFonts w:ascii="Arial" w:eastAsia="Arial" w:hAnsi="Arial" w:cs="Arial"/>
                <w:color w:val="000000"/>
              </w:rPr>
              <w:t>/FiO</w:t>
            </w:r>
            <w:r w:rsidR="00CF37C0" w:rsidRPr="00C63033">
              <w:rPr>
                <w:rFonts w:ascii="Arial" w:eastAsia="Arial" w:hAnsi="Arial" w:cs="Arial"/>
                <w:color w:val="000000"/>
                <w:vertAlign w:val="subscript"/>
              </w:rPr>
              <w:t>2</w:t>
            </w:r>
            <w:r w:rsidR="00CF37C0" w:rsidRPr="00C63033">
              <w:rPr>
                <w:rFonts w:ascii="Arial" w:eastAsia="Arial" w:hAnsi="Arial" w:cs="Arial"/>
                <w:color w:val="000000"/>
              </w:rPr>
              <w:t>) 274.2 ± 70.1; Positive End-Expiratory Pressure (PEEP) (cm H</w:t>
            </w:r>
            <w:r w:rsidR="00CF37C0" w:rsidRPr="00C63033">
              <w:rPr>
                <w:rFonts w:ascii="Arial" w:eastAsia="Arial" w:hAnsi="Arial" w:cs="Arial"/>
                <w:color w:val="000000"/>
                <w:vertAlign w:val="subscript"/>
              </w:rPr>
              <w:t>2</w:t>
            </w:r>
            <w:r w:rsidR="00CF37C0" w:rsidRPr="00C63033">
              <w:rPr>
                <w:rFonts w:ascii="Arial" w:eastAsia="Arial" w:hAnsi="Arial" w:cs="Arial"/>
                <w:color w:val="000000"/>
              </w:rPr>
              <w:t>O) 7.4 ± 2.2; Tobin Index (RR/Vt) (breaths/minute/liter) 71.6 ± 26.2. The Airway Care Score (ACS) was 5.7 ± 2.7; and the Full Outline of Unresponsiveness [FOUR] Coma Scale 10.2 ± 2.7. Positive total fluid balance was present in 42.0 %. The outcome of mechanical ventilator weaning was simple in 50.0 %; prolonged in 32.0 %; and difficult in 18.0 %.</w:t>
            </w:r>
          </w:p>
          <w:p w14:paraId="756383F0" w14:textId="77777777" w:rsidR="00121BBC" w:rsidRPr="00C63033" w:rsidRDefault="00B10F31" w:rsidP="008607ED">
            <w:pPr>
              <w:pBdr>
                <w:top w:val="nil"/>
                <w:left w:val="nil"/>
                <w:bottom w:val="nil"/>
                <w:right w:val="nil"/>
                <w:between w:val="nil"/>
              </w:pBdr>
              <w:jc w:val="both"/>
              <w:rPr>
                <w:rFonts w:ascii="Arial" w:eastAsia="Arial" w:hAnsi="Arial" w:cs="Arial"/>
                <w:color w:val="000000"/>
              </w:rPr>
            </w:pPr>
            <w:r w:rsidRPr="00C63033">
              <w:rPr>
                <w:rFonts w:ascii="Arial" w:eastAsia="Arial" w:hAnsi="Arial" w:cs="Arial"/>
                <w:b/>
                <w:color w:val="000000"/>
              </w:rPr>
              <w:t>Conclusion:</w:t>
            </w:r>
            <w:r w:rsidRPr="00C63033">
              <w:rPr>
                <w:rFonts w:ascii="Arial" w:eastAsia="Arial" w:hAnsi="Arial" w:cs="Arial"/>
                <w:color w:val="000000"/>
              </w:rPr>
              <w:t xml:space="preserve"> </w:t>
            </w:r>
            <w:r w:rsidR="001B5EB2" w:rsidRPr="00C63033">
              <w:rPr>
                <w:rFonts w:ascii="Arial" w:eastAsia="Arial" w:hAnsi="Arial" w:cs="Arial"/>
                <w:color w:val="000000"/>
              </w:rPr>
              <w:t xml:space="preserve">The results showed that demographic, clinical, and ventilatory characteristics can influence the outcome of mechanical ventilator </w:t>
            </w:r>
            <w:r w:rsidR="00FD2144" w:rsidRPr="00C63033">
              <w:rPr>
                <w:rFonts w:ascii="Arial" w:eastAsia="Arial" w:hAnsi="Arial" w:cs="Arial"/>
                <w:color w:val="000000"/>
              </w:rPr>
              <w:t xml:space="preserve">liberation </w:t>
            </w:r>
            <w:r w:rsidR="001B5EB2" w:rsidRPr="00C63033">
              <w:rPr>
                <w:rFonts w:ascii="Arial" w:eastAsia="Arial" w:hAnsi="Arial" w:cs="Arial"/>
                <w:color w:val="000000"/>
              </w:rPr>
              <w:t>in neu</w:t>
            </w:r>
            <w:r w:rsidR="00F62520" w:rsidRPr="00C63033">
              <w:rPr>
                <w:rFonts w:ascii="Arial" w:eastAsia="Arial" w:hAnsi="Arial" w:cs="Arial"/>
                <w:color w:val="000000"/>
              </w:rPr>
              <w:t>rologically critical patients of</w:t>
            </w:r>
            <w:r w:rsidR="001B5EB2" w:rsidRPr="00C63033">
              <w:rPr>
                <w:rFonts w:ascii="Arial" w:eastAsia="Arial" w:hAnsi="Arial" w:cs="Arial"/>
                <w:color w:val="000000"/>
              </w:rPr>
              <w:t xml:space="preserve"> southeastern Mexico. Understanding these factors is crucial for the timely identification of adverse conditions that can lead to mechanical ventilator </w:t>
            </w:r>
            <w:r w:rsidR="00F62520" w:rsidRPr="00C63033">
              <w:rPr>
                <w:rFonts w:ascii="Arial" w:eastAsia="Arial" w:hAnsi="Arial" w:cs="Arial"/>
                <w:color w:val="000000"/>
              </w:rPr>
              <w:t>liberation</w:t>
            </w:r>
            <w:r w:rsidR="001B5EB2" w:rsidRPr="00C63033">
              <w:rPr>
                <w:rFonts w:ascii="Arial" w:eastAsia="Arial" w:hAnsi="Arial" w:cs="Arial"/>
                <w:color w:val="000000"/>
              </w:rPr>
              <w:t xml:space="preserve"> failure, morbidity, mortality, and increased hospital costs.</w:t>
            </w:r>
          </w:p>
          <w:p w14:paraId="05C971D9" w14:textId="77777777" w:rsidR="00DE3C22" w:rsidRPr="00C63033" w:rsidRDefault="00DE3C22" w:rsidP="008607ED">
            <w:pPr>
              <w:pBdr>
                <w:top w:val="nil"/>
                <w:left w:val="nil"/>
                <w:bottom w:val="nil"/>
                <w:right w:val="nil"/>
                <w:between w:val="nil"/>
              </w:pBdr>
              <w:jc w:val="both"/>
              <w:rPr>
                <w:rFonts w:ascii="Arial" w:eastAsia="Arial" w:hAnsi="Arial" w:cs="Arial"/>
                <w:color w:val="000000"/>
              </w:rPr>
            </w:pPr>
          </w:p>
        </w:tc>
      </w:tr>
    </w:tbl>
    <w:p w14:paraId="410B54CA" w14:textId="77777777" w:rsidR="00121BBC" w:rsidRPr="00C63033" w:rsidRDefault="00121BBC" w:rsidP="00900EE4">
      <w:pPr>
        <w:pStyle w:val="Body"/>
        <w:spacing w:after="0"/>
        <w:rPr>
          <w:rFonts w:ascii="Arial" w:hAnsi="Arial" w:cs="Arial"/>
          <w:i/>
        </w:rPr>
      </w:pPr>
    </w:p>
    <w:p w14:paraId="6AC09A14" w14:textId="77777777" w:rsidR="0001735C" w:rsidRPr="00C63033" w:rsidRDefault="00A24E7E" w:rsidP="00900EE4">
      <w:pPr>
        <w:pStyle w:val="Body"/>
        <w:spacing w:after="0"/>
        <w:rPr>
          <w:rFonts w:ascii="Arial" w:hAnsi="Arial" w:cs="Arial"/>
          <w:i/>
        </w:rPr>
      </w:pPr>
      <w:r w:rsidRPr="00C63033">
        <w:rPr>
          <w:rFonts w:ascii="Arial" w:hAnsi="Arial" w:cs="Arial"/>
          <w:i/>
        </w:rPr>
        <w:lastRenderedPageBreak/>
        <w:t>Keywords</w:t>
      </w:r>
      <w:r w:rsidR="001F667C" w:rsidRPr="00C63033">
        <w:rPr>
          <w:rFonts w:ascii="Arial" w:hAnsi="Arial" w:cs="Arial"/>
          <w:i/>
        </w:rPr>
        <w:t xml:space="preserve">: FOUR scale, </w:t>
      </w:r>
      <w:proofErr w:type="spellStart"/>
      <w:r w:rsidR="001F667C" w:rsidRPr="00C63033">
        <w:rPr>
          <w:rFonts w:ascii="Arial" w:hAnsi="Arial" w:cs="Arial"/>
          <w:i/>
        </w:rPr>
        <w:t>extubation</w:t>
      </w:r>
      <w:proofErr w:type="spellEnd"/>
      <w:r w:rsidR="001F667C" w:rsidRPr="00C63033">
        <w:rPr>
          <w:rFonts w:ascii="Arial" w:hAnsi="Arial" w:cs="Arial"/>
          <w:i/>
        </w:rPr>
        <w:t>, ventilatory indicators, traumatic brain injury, non-traumatic brain injury, neurocritical patient.</w:t>
      </w:r>
    </w:p>
    <w:p w14:paraId="79E3E327" w14:textId="77777777" w:rsidR="00DE3C22" w:rsidRPr="00C63033" w:rsidRDefault="00DE3C22" w:rsidP="00900EE4">
      <w:pPr>
        <w:pStyle w:val="Body"/>
        <w:spacing w:after="0"/>
        <w:rPr>
          <w:rFonts w:ascii="Arial" w:hAnsi="Arial" w:cs="Arial"/>
          <w:i/>
        </w:rPr>
      </w:pPr>
    </w:p>
    <w:p w14:paraId="368E52F8" w14:textId="77777777" w:rsidR="001F74F8" w:rsidRPr="00C63033" w:rsidRDefault="00B87E92" w:rsidP="001F74F8">
      <w:pPr>
        <w:pStyle w:val="Body"/>
        <w:spacing w:after="0"/>
        <w:rPr>
          <w:rFonts w:ascii="Arial" w:hAnsi="Arial" w:cs="Arial"/>
          <w:b/>
          <w:sz w:val="22"/>
          <w:szCs w:val="22"/>
        </w:rPr>
      </w:pPr>
      <w:r w:rsidRPr="00C63033">
        <w:rPr>
          <w:rFonts w:ascii="Arial" w:hAnsi="Arial" w:cs="Arial"/>
          <w:b/>
          <w:sz w:val="22"/>
          <w:szCs w:val="22"/>
        </w:rPr>
        <w:t xml:space="preserve">1. </w:t>
      </w:r>
      <w:r w:rsidR="001C340F" w:rsidRPr="00C63033">
        <w:rPr>
          <w:rFonts w:ascii="Arial" w:hAnsi="Arial" w:cs="Arial"/>
          <w:b/>
          <w:sz w:val="22"/>
          <w:szCs w:val="22"/>
        </w:rPr>
        <w:t>Introduction</w:t>
      </w:r>
    </w:p>
    <w:p w14:paraId="0D11BB0E" w14:textId="77777777" w:rsidR="001F74F8" w:rsidRPr="00C63033" w:rsidRDefault="001F74F8" w:rsidP="001F74F8">
      <w:pPr>
        <w:pStyle w:val="Body"/>
        <w:spacing w:after="0"/>
        <w:rPr>
          <w:rFonts w:ascii="Arial" w:eastAsia="Arial" w:hAnsi="Arial" w:cs="Arial"/>
          <w:color w:val="000000"/>
        </w:rPr>
      </w:pPr>
    </w:p>
    <w:p w14:paraId="7C41BC15" w14:textId="77777777" w:rsidR="00A5420F" w:rsidRDefault="00A5420F" w:rsidP="001F74F8">
      <w:pPr>
        <w:pStyle w:val="Body"/>
        <w:spacing w:after="0"/>
        <w:rPr>
          <w:rFonts w:ascii="Arial" w:eastAsia="Arial" w:hAnsi="Arial" w:cs="Arial"/>
          <w:color w:val="000000"/>
        </w:rPr>
      </w:pPr>
      <w:r w:rsidRPr="00C63033">
        <w:rPr>
          <w:rFonts w:ascii="Arial" w:eastAsia="Arial" w:hAnsi="Arial" w:cs="Arial"/>
          <w:color w:val="000000"/>
        </w:rPr>
        <w:t xml:space="preserve">A neurologically critical patient is one with a condition of traumatic origin (traumatic brain injury) or non-traumatic origin (cerebrovascular disease, brain tumors, admission to the ICU due to pre-surgical and/or post-surgical neurological conditions) affecting the Central Nervous System. In both cases, there is a high risk of physiological instability and inadequate clinical evolution, which can lead to an adverse outcome upon weaning from mechanical ventilation (Cinotti et al., 2022; Le Roux, 2020). </w:t>
      </w:r>
    </w:p>
    <w:p w14:paraId="00D97415" w14:textId="77777777" w:rsidR="00C63033" w:rsidRDefault="00C63033" w:rsidP="001F74F8">
      <w:pPr>
        <w:pStyle w:val="Body"/>
        <w:spacing w:after="0"/>
        <w:rPr>
          <w:rFonts w:ascii="Arial" w:eastAsia="Arial" w:hAnsi="Arial" w:cs="Arial"/>
          <w:color w:val="000000"/>
        </w:rPr>
      </w:pPr>
    </w:p>
    <w:p w14:paraId="3147063F" w14:textId="77777777" w:rsidR="00A5420F" w:rsidRPr="00DC7E02" w:rsidRDefault="00A5420F" w:rsidP="00DC7E02">
      <w:pPr>
        <w:pStyle w:val="Body"/>
        <w:spacing w:after="0"/>
        <w:rPr>
          <w:rFonts w:ascii="Arial" w:eastAsia="Arial" w:hAnsi="Arial" w:cs="Arial"/>
          <w:color w:val="000000"/>
        </w:rPr>
      </w:pPr>
      <w:r w:rsidRPr="00DC7E02">
        <w:rPr>
          <w:rFonts w:ascii="Arial" w:eastAsia="Arial" w:hAnsi="Arial" w:cs="Arial"/>
          <w:color w:val="000000"/>
        </w:rPr>
        <w:t>In 2021, it was estimated that 3 billion people worldwide suffered some type of neurological condition. 80</w:t>
      </w:r>
      <w:r w:rsidR="00CB1950" w:rsidRPr="00DC7E02">
        <w:rPr>
          <w:rFonts w:ascii="Arial" w:eastAsia="Arial" w:hAnsi="Arial" w:cs="Arial"/>
          <w:caps/>
          <w:color w:val="000000"/>
        </w:rPr>
        <w:t xml:space="preserve">.0 </w:t>
      </w:r>
      <w:r w:rsidRPr="00DC7E02">
        <w:rPr>
          <w:rFonts w:ascii="Arial" w:eastAsia="Arial" w:hAnsi="Arial" w:cs="Arial"/>
          <w:color w:val="000000"/>
        </w:rPr>
        <w:t xml:space="preserve">% of these deaths occurred in low- and middle-income countries; it was also the leading cause of disability (WHO, 2024a). It is estimated that 15,000 people suffer some type of trauma every </w:t>
      </w:r>
      <w:r w:rsidR="00360125" w:rsidRPr="00DC7E02">
        <w:rPr>
          <w:rFonts w:ascii="Arial" w:eastAsia="Arial" w:hAnsi="Arial" w:cs="Arial"/>
          <w:color w:val="000000"/>
        </w:rPr>
        <w:t>day around the world, representing</w:t>
      </w:r>
      <w:r w:rsidRPr="00DC7E02">
        <w:rPr>
          <w:rFonts w:ascii="Arial" w:eastAsia="Arial" w:hAnsi="Arial" w:cs="Arial"/>
          <w:color w:val="000000"/>
        </w:rPr>
        <w:t xml:space="preserve"> 10.0</w:t>
      </w:r>
      <w:r w:rsidR="00CB1950" w:rsidRPr="00DC7E02">
        <w:rPr>
          <w:rFonts w:ascii="Arial" w:eastAsia="Arial" w:hAnsi="Arial" w:cs="Arial"/>
          <w:caps/>
          <w:color w:val="000000"/>
        </w:rPr>
        <w:t xml:space="preserve"> </w:t>
      </w:r>
      <w:r w:rsidRPr="00DC7E02">
        <w:rPr>
          <w:rFonts w:ascii="Arial" w:eastAsia="Arial" w:hAnsi="Arial" w:cs="Arial"/>
          <w:color w:val="000000"/>
        </w:rPr>
        <w:t>% of all deaths (WHO, 2024b). In Mexico, traumatic injuries were the fourth cause of death</w:t>
      </w:r>
      <w:r w:rsidR="000678F9" w:rsidRPr="00DC7E02">
        <w:rPr>
          <w:rFonts w:ascii="Arial" w:eastAsia="Arial" w:hAnsi="Arial" w:cs="Arial"/>
          <w:caps/>
          <w:color w:val="000000"/>
        </w:rPr>
        <w:t xml:space="preserve">. </w:t>
      </w:r>
      <w:r w:rsidRPr="00DC7E02">
        <w:rPr>
          <w:rFonts w:ascii="Arial" w:eastAsia="Arial" w:hAnsi="Arial" w:cs="Arial"/>
          <w:color w:val="000000"/>
        </w:rPr>
        <w:t xml:space="preserve">Falls, traffic accidents, and violence were </w:t>
      </w:r>
      <w:r w:rsidR="00DC7E02" w:rsidRPr="00DC7E02">
        <w:rPr>
          <w:rFonts w:ascii="Arial" w:eastAsia="Arial" w:hAnsi="Arial" w:cs="Arial"/>
          <w:color w:val="000000"/>
        </w:rPr>
        <w:t xml:space="preserve">most frequency </w:t>
      </w:r>
      <w:r w:rsidRPr="00DC7E02">
        <w:rPr>
          <w:rFonts w:ascii="Arial" w:eastAsia="Arial" w:hAnsi="Arial" w:cs="Arial"/>
          <w:color w:val="000000"/>
        </w:rPr>
        <w:t>(Díaz de León et al., 2017). In 2023, 39,500 people died from accident-related causes and 31,000 from assaults (MNISG, 2024a).</w:t>
      </w:r>
    </w:p>
    <w:p w14:paraId="0CC776B5" w14:textId="77777777" w:rsidR="00DC7E02" w:rsidRDefault="00DC7E02" w:rsidP="00DC7E02">
      <w:pPr>
        <w:pStyle w:val="Body"/>
        <w:spacing w:after="0"/>
        <w:rPr>
          <w:rFonts w:ascii="Arial" w:eastAsia="Arial" w:hAnsi="Arial" w:cs="Arial"/>
          <w:color w:val="000000"/>
        </w:rPr>
      </w:pPr>
    </w:p>
    <w:p w14:paraId="5B21B83C" w14:textId="77777777" w:rsidR="00A5420F" w:rsidRDefault="00A5420F" w:rsidP="00DC7E02">
      <w:pPr>
        <w:pStyle w:val="Body"/>
        <w:spacing w:after="0"/>
        <w:rPr>
          <w:rFonts w:ascii="Arial" w:eastAsia="Arial" w:hAnsi="Arial" w:cs="Arial"/>
          <w:color w:val="000000"/>
        </w:rPr>
      </w:pPr>
      <w:r w:rsidRPr="00C63033">
        <w:rPr>
          <w:rFonts w:ascii="Arial" w:eastAsia="Arial" w:hAnsi="Arial" w:cs="Arial"/>
          <w:color w:val="000000"/>
        </w:rPr>
        <w:t xml:space="preserve">Brain injury of non-traumatic origin is associated with cerebrovascular disease and brain tumors (Goldman et al., 2022). In Mexico during 2021, 170,000 new cases of </w:t>
      </w:r>
      <w:r w:rsidR="00DC7E02" w:rsidRPr="00DC7E02">
        <w:rPr>
          <w:rFonts w:ascii="Arial" w:eastAsia="Arial" w:hAnsi="Arial" w:cs="Arial"/>
          <w:color w:val="000000"/>
        </w:rPr>
        <w:t xml:space="preserve">cerebrovascular disease were registered </w:t>
      </w:r>
      <w:r w:rsidR="00710E23" w:rsidRPr="00DC7E02">
        <w:rPr>
          <w:rFonts w:ascii="Arial" w:eastAsia="Arial" w:hAnsi="Arial" w:cs="Arial"/>
          <w:caps/>
          <w:color w:val="000000"/>
        </w:rPr>
        <w:t>[</w:t>
      </w:r>
      <w:r w:rsidRPr="00DC7E02">
        <w:rPr>
          <w:rFonts w:ascii="Arial" w:eastAsia="Arial" w:hAnsi="Arial" w:cs="Arial"/>
          <w:color w:val="000000"/>
        </w:rPr>
        <w:t xml:space="preserve">seventh </w:t>
      </w:r>
      <w:r w:rsidR="00710E23" w:rsidRPr="00DC7E02">
        <w:rPr>
          <w:rFonts w:ascii="Arial" w:eastAsia="Arial" w:hAnsi="Arial" w:cs="Arial"/>
          <w:caps/>
          <w:color w:val="000000"/>
        </w:rPr>
        <w:t>c</w:t>
      </w:r>
      <w:r w:rsidRPr="00DC7E02">
        <w:rPr>
          <w:rFonts w:ascii="Arial" w:eastAsia="Arial" w:hAnsi="Arial" w:cs="Arial"/>
          <w:color w:val="000000"/>
        </w:rPr>
        <w:t>ause with 37,000 deaths</w:t>
      </w:r>
      <w:r w:rsidR="00710E23" w:rsidRPr="00DC7E02">
        <w:rPr>
          <w:rFonts w:ascii="Arial" w:eastAsia="Arial" w:hAnsi="Arial" w:cs="Arial"/>
          <w:caps/>
          <w:color w:val="000000"/>
        </w:rPr>
        <w:t>]</w:t>
      </w:r>
      <w:r w:rsidRPr="00DC7E02">
        <w:rPr>
          <w:rFonts w:ascii="Arial" w:eastAsia="Arial" w:hAnsi="Arial" w:cs="Arial"/>
          <w:color w:val="000000"/>
        </w:rPr>
        <w:t xml:space="preserve"> (MMH, 2021). Several factors associated with non-traumatic brain injury have been identified, including age (&gt;40 years), sex (female), family history, comorbidities (systemic hypertension, diabetes, obesity), and alcohol and tobacco use (Liu et al., 2021). In Mexico, there are 8.5 million people with diabetes (MNISG, 2022); 30 million with systemic hypertension (MMH, 2024a); excessive alcohol and tobacco use in 20.0% and 16.0%, respectively, of the population over 18 years of age (MMH, 2024b; GATS, 2024); and hypercholesterolemia in 18.0% (Rojas et al., 2023). The Southeast Region of Mexico is characterized by a high prevalence of these factors.</w:t>
      </w:r>
    </w:p>
    <w:p w14:paraId="37A5BA04" w14:textId="77777777" w:rsidR="005E5ED4" w:rsidRDefault="005E5ED4" w:rsidP="00795396">
      <w:pPr>
        <w:pStyle w:val="Body"/>
        <w:spacing w:after="0"/>
        <w:rPr>
          <w:rFonts w:ascii="Arial" w:eastAsia="Arial" w:hAnsi="Arial" w:cs="Arial"/>
          <w:color w:val="000000"/>
        </w:rPr>
      </w:pPr>
    </w:p>
    <w:p w14:paraId="6BDDEFEF" w14:textId="77777777" w:rsidR="005E5ED4" w:rsidRDefault="005E5ED4" w:rsidP="00795396">
      <w:pPr>
        <w:pStyle w:val="AbstHead"/>
        <w:spacing w:after="0"/>
        <w:jc w:val="both"/>
        <w:rPr>
          <w:rFonts w:ascii="Arial" w:eastAsia="Arial" w:hAnsi="Arial" w:cs="Arial"/>
          <w:b w:val="0"/>
          <w:i/>
          <w:caps w:val="0"/>
          <w:color w:val="000000"/>
          <w:sz w:val="20"/>
        </w:rPr>
      </w:pPr>
      <w:r w:rsidRPr="00C63033">
        <w:rPr>
          <w:rFonts w:ascii="Arial" w:eastAsia="Arial" w:hAnsi="Arial" w:cs="Arial"/>
          <w:b w:val="0"/>
          <w:i/>
          <w:caps w:val="0"/>
          <w:color w:val="000000"/>
          <w:sz w:val="20"/>
        </w:rPr>
        <w:t>Neurologically Critical Patient</w:t>
      </w:r>
    </w:p>
    <w:p w14:paraId="3C4AA4C7" w14:textId="77777777" w:rsidR="00795396" w:rsidRPr="00C63033" w:rsidRDefault="00795396" w:rsidP="00795396">
      <w:pPr>
        <w:pStyle w:val="AbstHead"/>
        <w:spacing w:after="0"/>
        <w:jc w:val="both"/>
        <w:rPr>
          <w:rFonts w:ascii="Arial" w:eastAsia="Arial" w:hAnsi="Arial" w:cs="Arial"/>
          <w:b w:val="0"/>
          <w:i/>
          <w:caps w:val="0"/>
          <w:color w:val="000000"/>
          <w:sz w:val="20"/>
        </w:rPr>
      </w:pPr>
    </w:p>
    <w:p w14:paraId="16A03100" w14:textId="77777777" w:rsidR="005E5ED4" w:rsidRDefault="005E5ED4" w:rsidP="00795396">
      <w:pPr>
        <w:pStyle w:val="AbstHead"/>
        <w:spacing w:after="0"/>
        <w:jc w:val="both"/>
        <w:rPr>
          <w:rFonts w:ascii="Arial" w:eastAsia="Arial" w:hAnsi="Arial" w:cs="Arial"/>
          <w:b w:val="0"/>
          <w:caps w:val="0"/>
          <w:color w:val="000000"/>
          <w:sz w:val="20"/>
        </w:rPr>
      </w:pPr>
      <w:r w:rsidRPr="00C63033">
        <w:rPr>
          <w:rFonts w:ascii="Arial" w:eastAsia="Arial" w:hAnsi="Arial" w:cs="Arial"/>
          <w:b w:val="0"/>
          <w:caps w:val="0"/>
          <w:color w:val="000000"/>
          <w:sz w:val="20"/>
        </w:rPr>
        <w:t>A neurologically critical patient presents with acute neurological or neurosurgical emergencies. Countries located in North America have the highest proportion of these patients (69.0</w:t>
      </w:r>
      <w:r w:rsidR="00E75521" w:rsidRPr="00C63033">
        <w:rPr>
          <w:rFonts w:ascii="Arial" w:eastAsia="Arial" w:hAnsi="Arial" w:cs="Arial"/>
          <w:b w:val="0"/>
          <w:caps w:val="0"/>
          <w:color w:val="000000"/>
          <w:sz w:val="20"/>
        </w:rPr>
        <w:t xml:space="preserve"> </w:t>
      </w:r>
      <w:r w:rsidRPr="00C63033">
        <w:rPr>
          <w:rFonts w:ascii="Arial" w:eastAsia="Arial" w:hAnsi="Arial" w:cs="Arial"/>
          <w:b w:val="0"/>
          <w:caps w:val="0"/>
          <w:color w:val="000000"/>
          <w:sz w:val="20"/>
        </w:rPr>
        <w:t>%) worldwide due to lifestyle, social, and demographic conditions. The most frequent neurological pathology is subarachnoid hemorrhage (13.0</w:t>
      </w:r>
      <w:r w:rsidR="00E75521" w:rsidRPr="00C63033">
        <w:rPr>
          <w:rFonts w:ascii="Arial" w:eastAsia="Arial" w:hAnsi="Arial" w:cs="Arial"/>
          <w:b w:val="0"/>
          <w:caps w:val="0"/>
          <w:color w:val="000000"/>
          <w:sz w:val="20"/>
        </w:rPr>
        <w:t xml:space="preserve"> </w:t>
      </w:r>
      <w:r w:rsidRPr="00C63033">
        <w:rPr>
          <w:rFonts w:ascii="Arial" w:eastAsia="Arial" w:hAnsi="Arial" w:cs="Arial"/>
          <w:b w:val="0"/>
          <w:caps w:val="0"/>
          <w:color w:val="000000"/>
          <w:sz w:val="20"/>
        </w:rPr>
        <w:t>%), occurring mainly in men (59.0</w:t>
      </w:r>
      <w:r w:rsidR="00E75521" w:rsidRPr="00C63033">
        <w:rPr>
          <w:rFonts w:ascii="Arial" w:eastAsia="Arial" w:hAnsi="Arial" w:cs="Arial"/>
          <w:b w:val="0"/>
          <w:caps w:val="0"/>
          <w:color w:val="000000"/>
          <w:sz w:val="20"/>
        </w:rPr>
        <w:t xml:space="preserve"> </w:t>
      </w:r>
      <w:r w:rsidRPr="00C63033">
        <w:rPr>
          <w:rFonts w:ascii="Arial" w:eastAsia="Arial" w:hAnsi="Arial" w:cs="Arial"/>
          <w:b w:val="0"/>
          <w:caps w:val="0"/>
          <w:color w:val="000000"/>
          <w:sz w:val="20"/>
        </w:rPr>
        <w:t xml:space="preserve">%) with at least two comorbidities and a median GCS of 13. Factors associated with in-hospital mortality have been identified, such as age; GCS </w:t>
      </w:r>
      <w:r w:rsidR="00E75521" w:rsidRPr="00C63033">
        <w:rPr>
          <w:rFonts w:ascii="Arial" w:eastAsia="Arial" w:hAnsi="Arial" w:cs="Arial"/>
          <w:b w:val="0"/>
          <w:caps w:val="0"/>
          <w:color w:val="000000"/>
          <w:sz w:val="20"/>
        </w:rPr>
        <w:t>≤ 8</w:t>
      </w:r>
      <w:r w:rsidRPr="00C63033">
        <w:rPr>
          <w:rFonts w:ascii="Arial" w:eastAsia="Arial" w:hAnsi="Arial" w:cs="Arial"/>
          <w:b w:val="0"/>
          <w:caps w:val="0"/>
          <w:color w:val="000000"/>
          <w:sz w:val="20"/>
        </w:rPr>
        <w:t>; and bilateral non-reactive pupils</w:t>
      </w:r>
      <w:r w:rsidR="00E75521" w:rsidRPr="00C63033">
        <w:rPr>
          <w:rFonts w:ascii="Arial" w:eastAsia="Arial" w:hAnsi="Arial" w:cs="Arial"/>
          <w:b w:val="0"/>
          <w:caps w:val="0"/>
          <w:color w:val="000000"/>
          <w:sz w:val="20"/>
        </w:rPr>
        <w:t>; p</w:t>
      </w:r>
      <w:r w:rsidRPr="00C63033">
        <w:rPr>
          <w:rFonts w:ascii="Arial" w:eastAsia="Arial" w:hAnsi="Arial" w:cs="Arial"/>
          <w:b w:val="0"/>
          <w:caps w:val="0"/>
          <w:color w:val="000000"/>
          <w:sz w:val="20"/>
        </w:rPr>
        <w:t>rior admission to the emergency department;</w:t>
      </w:r>
      <w:r w:rsidR="00E75521" w:rsidRPr="00C63033">
        <w:rPr>
          <w:rFonts w:ascii="Arial" w:eastAsia="Arial" w:hAnsi="Arial" w:cs="Arial"/>
          <w:b w:val="0"/>
          <w:caps w:val="0"/>
          <w:color w:val="000000"/>
          <w:sz w:val="20"/>
        </w:rPr>
        <w:t xml:space="preserve"> and admission from another ICU </w:t>
      </w:r>
      <w:r w:rsidRPr="00C63033">
        <w:rPr>
          <w:rFonts w:ascii="Arial" w:eastAsia="Arial" w:hAnsi="Arial" w:cs="Arial"/>
          <w:b w:val="0"/>
          <w:caps w:val="0"/>
          <w:color w:val="000000"/>
          <w:sz w:val="20"/>
        </w:rPr>
        <w:t>(</w:t>
      </w:r>
      <w:proofErr w:type="spellStart"/>
      <w:r w:rsidRPr="00C63033">
        <w:rPr>
          <w:rFonts w:ascii="Arial" w:eastAsia="Arial" w:hAnsi="Arial" w:cs="Arial"/>
          <w:b w:val="0"/>
          <w:caps w:val="0"/>
          <w:color w:val="000000"/>
          <w:sz w:val="20"/>
        </w:rPr>
        <w:t>Venkatasubba</w:t>
      </w:r>
      <w:proofErr w:type="spellEnd"/>
      <w:r w:rsidRPr="00C63033">
        <w:rPr>
          <w:rFonts w:ascii="Arial" w:eastAsia="Arial" w:hAnsi="Arial" w:cs="Arial"/>
          <w:b w:val="0"/>
          <w:caps w:val="0"/>
          <w:color w:val="000000"/>
          <w:sz w:val="20"/>
        </w:rPr>
        <w:t xml:space="preserve"> et al., 2020).</w:t>
      </w:r>
    </w:p>
    <w:p w14:paraId="1A848426" w14:textId="77777777" w:rsidR="00795396" w:rsidRPr="00C63033" w:rsidRDefault="00795396" w:rsidP="00795396">
      <w:pPr>
        <w:pStyle w:val="AbstHead"/>
        <w:spacing w:after="0"/>
        <w:jc w:val="both"/>
        <w:rPr>
          <w:rFonts w:ascii="Arial" w:eastAsia="Arial" w:hAnsi="Arial" w:cs="Arial"/>
          <w:b w:val="0"/>
          <w:caps w:val="0"/>
          <w:color w:val="000000"/>
          <w:sz w:val="20"/>
        </w:rPr>
      </w:pPr>
    </w:p>
    <w:p w14:paraId="68CE73A7" w14:textId="77777777" w:rsidR="005E5ED4" w:rsidRPr="00C63033" w:rsidRDefault="008633AB" w:rsidP="005E5ED4">
      <w:pPr>
        <w:pStyle w:val="AbstHead"/>
        <w:jc w:val="both"/>
        <w:rPr>
          <w:rFonts w:ascii="Arial" w:eastAsia="Arial" w:hAnsi="Arial" w:cs="Arial"/>
          <w:b w:val="0"/>
          <w:i/>
          <w:caps w:val="0"/>
          <w:color w:val="000000"/>
          <w:sz w:val="20"/>
        </w:rPr>
      </w:pPr>
      <w:r w:rsidRPr="00C63033">
        <w:rPr>
          <w:rFonts w:ascii="Arial" w:eastAsia="Arial" w:hAnsi="Arial" w:cs="Arial"/>
          <w:b w:val="0"/>
          <w:i/>
          <w:caps w:val="0"/>
          <w:color w:val="000000"/>
          <w:sz w:val="20"/>
        </w:rPr>
        <w:t>Invasive Mechanical Ventilation in Neurologically Critical P</w:t>
      </w:r>
      <w:r w:rsidR="005E5ED4" w:rsidRPr="00C63033">
        <w:rPr>
          <w:rFonts w:ascii="Arial" w:eastAsia="Arial" w:hAnsi="Arial" w:cs="Arial"/>
          <w:b w:val="0"/>
          <w:i/>
          <w:caps w:val="0"/>
          <w:color w:val="000000"/>
          <w:sz w:val="20"/>
        </w:rPr>
        <w:t>atients</w:t>
      </w:r>
    </w:p>
    <w:p w14:paraId="5337C34E" w14:textId="77777777" w:rsidR="005E5ED4" w:rsidRPr="00C63033" w:rsidRDefault="005E5ED4" w:rsidP="005E5ED4">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IMV is a life support method using a ventilator to assume the respiratory function of </w:t>
      </w:r>
      <w:r w:rsidR="00750069" w:rsidRPr="00C63033">
        <w:rPr>
          <w:rFonts w:ascii="Arial" w:eastAsia="Arial" w:hAnsi="Arial" w:cs="Arial"/>
          <w:b w:val="0"/>
          <w:caps w:val="0"/>
          <w:color w:val="000000"/>
          <w:sz w:val="20"/>
        </w:rPr>
        <w:t>neurologically critical patients</w:t>
      </w:r>
      <w:r w:rsidRPr="00C63033">
        <w:rPr>
          <w:rFonts w:ascii="Arial" w:eastAsia="Arial" w:hAnsi="Arial" w:cs="Arial"/>
          <w:b w:val="0"/>
          <w:caps w:val="0"/>
          <w:color w:val="000000"/>
          <w:sz w:val="20"/>
        </w:rPr>
        <w:t xml:space="preserve">. Acute brain injury of any etiology causes severe dysfunction of peripheral extracranial organs and systems. The respiratory system is the most vulnerable due to the brain-lung pathophysiological interaction [neurogenic pulmonary edema, inflammation, neurodegeneration, neurotransmitters, immune suppression, autonomic dysfunction]. Systemic inflammation is responsible for the vulnerability of extracranial organs to secondary procedures such as IMV. Inflammatory conditions in neurologically critical </w:t>
      </w:r>
      <w:r w:rsidRPr="00C63033">
        <w:rPr>
          <w:rFonts w:ascii="Arial" w:eastAsia="Arial" w:hAnsi="Arial" w:cs="Arial"/>
          <w:b w:val="0"/>
          <w:caps w:val="0"/>
          <w:color w:val="000000"/>
          <w:sz w:val="20"/>
        </w:rPr>
        <w:lastRenderedPageBreak/>
        <w:t>patients contribute significantly to the development of lung injury, regardless of the underlying mechanisms (</w:t>
      </w:r>
      <w:proofErr w:type="spellStart"/>
      <w:r w:rsidRPr="00C63033">
        <w:rPr>
          <w:rFonts w:ascii="Arial" w:eastAsia="Arial" w:hAnsi="Arial" w:cs="Arial"/>
          <w:b w:val="0"/>
          <w:caps w:val="0"/>
          <w:color w:val="000000"/>
          <w:sz w:val="20"/>
        </w:rPr>
        <w:t>Ziaka</w:t>
      </w:r>
      <w:proofErr w:type="spellEnd"/>
      <w:r w:rsidRPr="00C63033">
        <w:rPr>
          <w:rFonts w:ascii="Arial" w:eastAsia="Arial" w:hAnsi="Arial" w:cs="Arial"/>
          <w:b w:val="0"/>
          <w:caps w:val="0"/>
          <w:color w:val="000000"/>
          <w:sz w:val="20"/>
        </w:rPr>
        <w:t xml:space="preserve"> &amp; </w:t>
      </w:r>
      <w:proofErr w:type="spellStart"/>
      <w:r w:rsidRPr="00C63033">
        <w:rPr>
          <w:rFonts w:ascii="Arial" w:eastAsia="Arial" w:hAnsi="Arial" w:cs="Arial"/>
          <w:b w:val="0"/>
          <w:caps w:val="0"/>
          <w:color w:val="000000"/>
          <w:sz w:val="20"/>
        </w:rPr>
        <w:t>Exadaktylos</w:t>
      </w:r>
      <w:proofErr w:type="spellEnd"/>
      <w:r w:rsidRPr="00C63033">
        <w:rPr>
          <w:rFonts w:ascii="Arial" w:eastAsia="Arial" w:hAnsi="Arial" w:cs="Arial"/>
          <w:b w:val="0"/>
          <w:caps w:val="0"/>
          <w:color w:val="000000"/>
          <w:sz w:val="20"/>
        </w:rPr>
        <w:t>, 2021).</w:t>
      </w:r>
    </w:p>
    <w:p w14:paraId="1D4C67EC" w14:textId="77777777" w:rsidR="005E5ED4" w:rsidRPr="00C63033" w:rsidRDefault="005E5ED4" w:rsidP="005E5ED4">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Most neurologically critical patients require </w:t>
      </w:r>
      <w:r w:rsidR="00E75521" w:rsidRPr="00C63033">
        <w:rPr>
          <w:rFonts w:ascii="Arial" w:eastAsia="Arial" w:hAnsi="Arial" w:cs="Arial"/>
          <w:b w:val="0"/>
          <w:caps w:val="0"/>
          <w:color w:val="000000"/>
          <w:sz w:val="20"/>
        </w:rPr>
        <w:t>I</w:t>
      </w:r>
      <w:r w:rsidRPr="00C63033">
        <w:rPr>
          <w:rFonts w:ascii="Arial" w:eastAsia="Arial" w:hAnsi="Arial" w:cs="Arial"/>
          <w:b w:val="0"/>
          <w:caps w:val="0"/>
          <w:color w:val="000000"/>
          <w:sz w:val="20"/>
        </w:rPr>
        <w:t xml:space="preserve">MV. </w:t>
      </w:r>
      <w:proofErr w:type="gramStart"/>
      <w:r w:rsidR="00093EF0" w:rsidRPr="00C63033">
        <w:rPr>
          <w:rFonts w:ascii="Arial" w:eastAsia="Arial" w:hAnsi="Arial" w:cs="Arial"/>
          <w:b w:val="0"/>
          <w:caps w:val="0"/>
          <w:color w:val="000000"/>
          <w:sz w:val="20"/>
        </w:rPr>
        <w:t>However</w:t>
      </w:r>
      <w:proofErr w:type="gramEnd"/>
      <w:r w:rsidR="00093EF0" w:rsidRPr="00C63033">
        <w:rPr>
          <w:rFonts w:ascii="Arial" w:eastAsia="Arial" w:hAnsi="Arial" w:cs="Arial"/>
          <w:b w:val="0"/>
          <w:caps w:val="0"/>
          <w:color w:val="000000"/>
          <w:sz w:val="20"/>
        </w:rPr>
        <w:t xml:space="preserve"> v</w:t>
      </w:r>
      <w:r w:rsidRPr="00C63033">
        <w:rPr>
          <w:rFonts w:ascii="Arial" w:eastAsia="Arial" w:hAnsi="Arial" w:cs="Arial"/>
          <w:b w:val="0"/>
          <w:caps w:val="0"/>
          <w:color w:val="000000"/>
          <w:sz w:val="20"/>
        </w:rPr>
        <w:t xml:space="preserve">entilatory parameters and respiratory targets have not been standardized. Protective tidal volumes of 6–8 mL per kg of body weight have been suggested to reduce the rate of pulmonary complications; however, this is not considered strictly applicable due to the need to establish measures aimed at minimizing the risk of secondary brain damage (Battaglini et al., 2021). Therefore, </w:t>
      </w:r>
      <w:r w:rsidR="00093EF0" w:rsidRPr="00C63033">
        <w:rPr>
          <w:rFonts w:ascii="Arial" w:eastAsia="Arial" w:hAnsi="Arial" w:cs="Arial"/>
          <w:b w:val="0"/>
          <w:caps w:val="0"/>
          <w:color w:val="000000"/>
          <w:sz w:val="20"/>
        </w:rPr>
        <w:t>liberation</w:t>
      </w:r>
      <w:r w:rsidRPr="00C63033">
        <w:rPr>
          <w:rFonts w:ascii="Arial" w:eastAsia="Arial" w:hAnsi="Arial" w:cs="Arial"/>
          <w:b w:val="0"/>
          <w:caps w:val="0"/>
          <w:color w:val="000000"/>
          <w:sz w:val="20"/>
        </w:rPr>
        <w:t xml:space="preserve"> from </w:t>
      </w:r>
      <w:r w:rsidR="00E75521" w:rsidRPr="00C63033">
        <w:rPr>
          <w:rFonts w:ascii="Arial" w:eastAsia="Arial" w:hAnsi="Arial" w:cs="Arial"/>
          <w:b w:val="0"/>
          <w:caps w:val="0"/>
          <w:color w:val="000000"/>
          <w:sz w:val="20"/>
        </w:rPr>
        <w:t>I</w:t>
      </w:r>
      <w:r w:rsidRPr="00C63033">
        <w:rPr>
          <w:rFonts w:ascii="Arial" w:eastAsia="Arial" w:hAnsi="Arial" w:cs="Arial"/>
          <w:b w:val="0"/>
          <w:caps w:val="0"/>
          <w:color w:val="000000"/>
          <w:sz w:val="20"/>
        </w:rPr>
        <w:t xml:space="preserve">MV is complex due to the lack of control over respiratory patterns at the cerebral level. </w:t>
      </w:r>
      <w:r w:rsidR="00F84ED5" w:rsidRPr="00C63033">
        <w:rPr>
          <w:rFonts w:ascii="Arial" w:eastAsia="Arial" w:hAnsi="Arial" w:cs="Arial"/>
          <w:b w:val="0"/>
          <w:caps w:val="0"/>
          <w:color w:val="000000"/>
          <w:sz w:val="20"/>
        </w:rPr>
        <w:t xml:space="preserve">The high failure rate (10.0 - 20.0%) in liberation from mechanical ventilation impacts in morbidity and mortality </w:t>
      </w:r>
      <w:r w:rsidRPr="00C63033">
        <w:rPr>
          <w:rFonts w:ascii="Arial" w:eastAsia="Arial" w:hAnsi="Arial" w:cs="Arial"/>
          <w:b w:val="0"/>
          <w:caps w:val="0"/>
          <w:color w:val="000000"/>
          <w:sz w:val="20"/>
        </w:rPr>
        <w:t xml:space="preserve">(Battaglini et al., 2021; </w:t>
      </w:r>
      <w:proofErr w:type="spellStart"/>
      <w:r w:rsidRPr="00C63033">
        <w:rPr>
          <w:rFonts w:ascii="Arial" w:eastAsia="Arial" w:hAnsi="Arial" w:cs="Arial"/>
          <w:b w:val="0"/>
          <w:caps w:val="0"/>
          <w:color w:val="000000"/>
          <w:sz w:val="20"/>
        </w:rPr>
        <w:t>Ziaka</w:t>
      </w:r>
      <w:proofErr w:type="spellEnd"/>
      <w:r w:rsidRPr="00C63033">
        <w:rPr>
          <w:rFonts w:ascii="Arial" w:eastAsia="Arial" w:hAnsi="Arial" w:cs="Arial"/>
          <w:b w:val="0"/>
          <w:caps w:val="0"/>
          <w:color w:val="000000"/>
          <w:sz w:val="20"/>
        </w:rPr>
        <w:t xml:space="preserve"> &amp; </w:t>
      </w:r>
      <w:proofErr w:type="spellStart"/>
      <w:r w:rsidRPr="00C63033">
        <w:rPr>
          <w:rFonts w:ascii="Arial" w:eastAsia="Arial" w:hAnsi="Arial" w:cs="Arial"/>
          <w:b w:val="0"/>
          <w:caps w:val="0"/>
          <w:color w:val="000000"/>
          <w:sz w:val="20"/>
        </w:rPr>
        <w:t>Exadakty</w:t>
      </w:r>
      <w:r w:rsidR="00750069" w:rsidRPr="00C63033">
        <w:rPr>
          <w:rFonts w:ascii="Arial" w:eastAsia="Arial" w:hAnsi="Arial" w:cs="Arial"/>
          <w:b w:val="0"/>
          <w:caps w:val="0"/>
          <w:color w:val="000000"/>
          <w:sz w:val="20"/>
        </w:rPr>
        <w:t>los</w:t>
      </w:r>
      <w:proofErr w:type="spellEnd"/>
      <w:r w:rsidR="00750069" w:rsidRPr="00C63033">
        <w:rPr>
          <w:rFonts w:ascii="Arial" w:eastAsia="Arial" w:hAnsi="Arial" w:cs="Arial"/>
          <w:b w:val="0"/>
          <w:caps w:val="0"/>
          <w:color w:val="000000"/>
          <w:sz w:val="20"/>
        </w:rPr>
        <w:t>, 2021; Cortés et al., 2018).</w:t>
      </w:r>
    </w:p>
    <w:p w14:paraId="173B8162" w14:textId="77777777" w:rsidR="005E5ED4" w:rsidRPr="00C63033" w:rsidRDefault="005E5ED4" w:rsidP="005E5ED4">
      <w:pPr>
        <w:pStyle w:val="AbstHead"/>
        <w:jc w:val="both"/>
        <w:rPr>
          <w:rFonts w:ascii="Arial" w:eastAsia="Arial" w:hAnsi="Arial" w:cs="Arial"/>
          <w:b w:val="0"/>
          <w:i/>
          <w:caps w:val="0"/>
          <w:color w:val="000000"/>
          <w:sz w:val="20"/>
        </w:rPr>
      </w:pPr>
      <w:r w:rsidRPr="00C63033">
        <w:rPr>
          <w:rFonts w:ascii="Arial" w:eastAsia="Arial" w:hAnsi="Arial" w:cs="Arial"/>
          <w:b w:val="0"/>
          <w:i/>
          <w:caps w:val="0"/>
          <w:color w:val="000000"/>
          <w:sz w:val="20"/>
        </w:rPr>
        <w:t>Ventilatory Indicators in Neurologically Critically Patients</w:t>
      </w:r>
    </w:p>
    <w:p w14:paraId="60DF4C5D" w14:textId="77777777" w:rsidR="005E5ED4" w:rsidRPr="00C63033" w:rsidRDefault="005E5ED4" w:rsidP="005E5ED4">
      <w:pPr>
        <w:pStyle w:val="AbstHead"/>
        <w:spacing w:after="0"/>
        <w:jc w:val="both"/>
        <w:rPr>
          <w:rFonts w:ascii="Arial" w:eastAsia="Arial" w:hAnsi="Arial" w:cs="Arial"/>
          <w:b w:val="0"/>
          <w:caps w:val="0"/>
          <w:color w:val="000000"/>
          <w:sz w:val="20"/>
        </w:rPr>
      </w:pPr>
      <w:r w:rsidRPr="00C63033">
        <w:rPr>
          <w:rFonts w:ascii="Arial" w:eastAsia="Arial" w:hAnsi="Arial" w:cs="Arial"/>
          <w:b w:val="0"/>
          <w:caps w:val="0"/>
          <w:color w:val="000000"/>
          <w:sz w:val="20"/>
        </w:rPr>
        <w:t>Respiratory indicators are fundamental elements for predicting the outcome o</w:t>
      </w:r>
      <w:r w:rsidR="009B5D3B" w:rsidRPr="00C63033">
        <w:rPr>
          <w:rFonts w:ascii="Arial" w:eastAsia="Arial" w:hAnsi="Arial" w:cs="Arial"/>
          <w:b w:val="0"/>
          <w:caps w:val="0"/>
          <w:color w:val="000000"/>
          <w:sz w:val="20"/>
        </w:rPr>
        <w:t>f mechanical ventilation liberation</w:t>
      </w:r>
      <w:r w:rsidRPr="00C63033">
        <w:rPr>
          <w:rFonts w:ascii="Arial" w:eastAsia="Arial" w:hAnsi="Arial" w:cs="Arial"/>
          <w:b w:val="0"/>
          <w:caps w:val="0"/>
          <w:color w:val="000000"/>
          <w:sz w:val="20"/>
        </w:rPr>
        <w:t>. The most commonly used are PaO2 (mmHg) [75-100]; PaO</w:t>
      </w:r>
      <w:r w:rsidRPr="00C63033">
        <w:rPr>
          <w:rFonts w:ascii="Arial" w:eastAsia="Arial" w:hAnsi="Arial" w:cs="Arial"/>
          <w:b w:val="0"/>
          <w:caps w:val="0"/>
          <w:color w:val="000000"/>
          <w:sz w:val="20"/>
          <w:vertAlign w:val="subscript"/>
        </w:rPr>
        <w:t>2</w:t>
      </w:r>
      <w:r w:rsidRPr="00C63033">
        <w:rPr>
          <w:rFonts w:ascii="Arial" w:eastAsia="Arial" w:hAnsi="Arial" w:cs="Arial"/>
          <w:b w:val="0"/>
          <w:caps w:val="0"/>
          <w:color w:val="000000"/>
          <w:sz w:val="20"/>
        </w:rPr>
        <w:t>/FiO</w:t>
      </w:r>
      <w:r w:rsidRPr="00C63033">
        <w:rPr>
          <w:rFonts w:ascii="Arial" w:eastAsia="Arial" w:hAnsi="Arial" w:cs="Arial"/>
          <w:b w:val="0"/>
          <w:caps w:val="0"/>
          <w:color w:val="000000"/>
          <w:sz w:val="20"/>
          <w:vertAlign w:val="subscript"/>
        </w:rPr>
        <w:t>2</w:t>
      </w:r>
      <w:r w:rsidR="00F935BD" w:rsidRPr="00C63033">
        <w:rPr>
          <w:rFonts w:ascii="Arial" w:eastAsia="Arial" w:hAnsi="Arial" w:cs="Arial"/>
          <w:b w:val="0"/>
          <w:caps w:val="0"/>
          <w:color w:val="000000"/>
          <w:sz w:val="20"/>
        </w:rPr>
        <w:t xml:space="preserve"> [≥ </w:t>
      </w:r>
      <w:r w:rsidRPr="00C63033">
        <w:rPr>
          <w:rFonts w:ascii="Arial" w:eastAsia="Arial" w:hAnsi="Arial" w:cs="Arial"/>
          <w:b w:val="0"/>
          <w:caps w:val="0"/>
          <w:color w:val="000000"/>
          <w:sz w:val="20"/>
        </w:rPr>
        <w:t>301]; PEEP (cm H</w:t>
      </w:r>
      <w:r w:rsidRPr="00C63033">
        <w:rPr>
          <w:rFonts w:ascii="Arial" w:eastAsia="Arial" w:hAnsi="Arial" w:cs="Arial"/>
          <w:b w:val="0"/>
          <w:caps w:val="0"/>
          <w:color w:val="000000"/>
          <w:sz w:val="20"/>
          <w:vertAlign w:val="subscript"/>
        </w:rPr>
        <w:t>2</w:t>
      </w:r>
      <w:r w:rsidRPr="00C63033">
        <w:rPr>
          <w:rFonts w:ascii="Arial" w:eastAsia="Arial" w:hAnsi="Arial" w:cs="Arial"/>
          <w:b w:val="0"/>
          <w:caps w:val="0"/>
          <w:color w:val="000000"/>
          <w:sz w:val="20"/>
        </w:rPr>
        <w:t>O) [≤ 8]; and RR/Vt [≤</w:t>
      </w:r>
      <w:r w:rsidR="00F935BD" w:rsidRPr="00C63033">
        <w:rPr>
          <w:rFonts w:ascii="Arial" w:eastAsia="Arial" w:hAnsi="Arial" w:cs="Arial"/>
          <w:b w:val="0"/>
          <w:caps w:val="0"/>
          <w:color w:val="000000"/>
          <w:sz w:val="20"/>
        </w:rPr>
        <w:t xml:space="preserve"> </w:t>
      </w:r>
      <w:r w:rsidRPr="00C63033">
        <w:rPr>
          <w:rFonts w:ascii="Arial" w:eastAsia="Arial" w:hAnsi="Arial" w:cs="Arial"/>
          <w:b w:val="0"/>
          <w:caps w:val="0"/>
          <w:color w:val="000000"/>
          <w:sz w:val="20"/>
        </w:rPr>
        <w:t xml:space="preserve">105 breaths/minute/liter]. However, it is essential to consider them in conjunction with clinical criteria before </w:t>
      </w:r>
      <w:proofErr w:type="spellStart"/>
      <w:r w:rsidRPr="00C63033">
        <w:rPr>
          <w:rFonts w:ascii="Arial" w:eastAsia="Arial" w:hAnsi="Arial" w:cs="Arial"/>
          <w:b w:val="0"/>
          <w:caps w:val="0"/>
          <w:color w:val="000000"/>
          <w:sz w:val="20"/>
        </w:rPr>
        <w:t>extubation</w:t>
      </w:r>
      <w:proofErr w:type="spellEnd"/>
      <w:r w:rsidRPr="00C63033">
        <w:rPr>
          <w:rFonts w:ascii="Arial" w:eastAsia="Arial" w:hAnsi="Arial" w:cs="Arial"/>
          <w:b w:val="0"/>
          <w:caps w:val="0"/>
          <w:color w:val="000000"/>
          <w:sz w:val="20"/>
        </w:rPr>
        <w:t xml:space="preserve"> to identify any abnormalities that may predispose to failure in </w:t>
      </w:r>
      <w:r w:rsidR="009B5D3B" w:rsidRPr="00C63033">
        <w:rPr>
          <w:rFonts w:ascii="Arial" w:eastAsia="Arial" w:hAnsi="Arial" w:cs="Arial"/>
          <w:b w:val="0"/>
          <w:caps w:val="0"/>
          <w:color w:val="000000"/>
          <w:sz w:val="20"/>
        </w:rPr>
        <w:t>liberation</w:t>
      </w:r>
      <w:r w:rsidRPr="00C63033">
        <w:rPr>
          <w:rFonts w:ascii="Arial" w:eastAsia="Arial" w:hAnsi="Arial" w:cs="Arial"/>
          <w:b w:val="0"/>
          <w:caps w:val="0"/>
          <w:color w:val="000000"/>
          <w:sz w:val="20"/>
        </w:rPr>
        <w:t xml:space="preserve"> from mechanical ventilation (Cortés et al., 2018).</w:t>
      </w:r>
    </w:p>
    <w:p w14:paraId="71817BBA" w14:textId="77777777" w:rsidR="00F935BD" w:rsidRPr="00C63033" w:rsidRDefault="00F935BD" w:rsidP="005E5ED4">
      <w:pPr>
        <w:pStyle w:val="AbstHead"/>
        <w:spacing w:after="0"/>
        <w:jc w:val="both"/>
        <w:rPr>
          <w:rFonts w:ascii="Arial" w:eastAsia="Arial" w:hAnsi="Arial" w:cs="Arial"/>
          <w:b w:val="0"/>
          <w:caps w:val="0"/>
          <w:color w:val="000000"/>
          <w:sz w:val="20"/>
        </w:rPr>
      </w:pPr>
    </w:p>
    <w:p w14:paraId="0F7476A6" w14:textId="77777777" w:rsidR="00F935BD" w:rsidRPr="00C63033" w:rsidRDefault="004E0D0A" w:rsidP="00F935BD">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Liberation </w:t>
      </w:r>
      <w:r w:rsidR="00F935BD" w:rsidRPr="00C63033">
        <w:rPr>
          <w:rFonts w:ascii="Arial" w:eastAsia="Arial" w:hAnsi="Arial" w:cs="Arial"/>
          <w:b w:val="0"/>
          <w:caps w:val="0"/>
          <w:color w:val="000000"/>
          <w:sz w:val="20"/>
        </w:rPr>
        <w:t>from Mechanical Ventilation in Neurologically Critical Patients</w:t>
      </w:r>
    </w:p>
    <w:p w14:paraId="01F87D53" w14:textId="77777777" w:rsidR="00F935BD" w:rsidRPr="00C63033" w:rsidRDefault="008633AB" w:rsidP="00F935BD">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Liberation </w:t>
      </w:r>
      <w:r w:rsidR="00F935BD" w:rsidRPr="00C63033">
        <w:rPr>
          <w:rFonts w:ascii="Arial" w:eastAsia="Arial" w:hAnsi="Arial" w:cs="Arial"/>
          <w:b w:val="0"/>
          <w:caps w:val="0"/>
          <w:color w:val="000000"/>
          <w:sz w:val="20"/>
        </w:rPr>
        <w:t>from mechanical ventilation has been a standardized process in the general population. However, in neurologically critical patients, information is biased and limited (</w:t>
      </w:r>
      <w:proofErr w:type="spellStart"/>
      <w:r w:rsidR="00F935BD" w:rsidRPr="00C63033">
        <w:rPr>
          <w:rFonts w:ascii="Arial" w:eastAsia="Arial" w:hAnsi="Arial" w:cs="Arial"/>
          <w:b w:val="0"/>
          <w:caps w:val="0"/>
          <w:color w:val="000000"/>
          <w:sz w:val="20"/>
        </w:rPr>
        <w:t>Burea</w:t>
      </w:r>
      <w:proofErr w:type="spellEnd"/>
      <w:r w:rsidR="00F935BD" w:rsidRPr="00C63033">
        <w:rPr>
          <w:rFonts w:ascii="Arial" w:eastAsia="Arial" w:hAnsi="Arial" w:cs="Arial"/>
          <w:b w:val="0"/>
          <w:caps w:val="0"/>
          <w:color w:val="000000"/>
          <w:sz w:val="20"/>
        </w:rPr>
        <w:t xml:space="preserve"> &amp; </w:t>
      </w:r>
      <w:proofErr w:type="spellStart"/>
      <w:r w:rsidR="00F935BD" w:rsidRPr="00C63033">
        <w:rPr>
          <w:rFonts w:ascii="Arial" w:eastAsia="Arial" w:hAnsi="Arial" w:cs="Arial"/>
          <w:b w:val="0"/>
          <w:caps w:val="0"/>
          <w:color w:val="000000"/>
          <w:sz w:val="20"/>
        </w:rPr>
        <w:t>Demaule</w:t>
      </w:r>
      <w:proofErr w:type="spellEnd"/>
      <w:r w:rsidR="00F935BD" w:rsidRPr="00C63033">
        <w:rPr>
          <w:rFonts w:ascii="Arial" w:eastAsia="Arial" w:hAnsi="Arial" w:cs="Arial"/>
          <w:b w:val="0"/>
          <w:caps w:val="0"/>
          <w:color w:val="000000"/>
          <w:sz w:val="20"/>
        </w:rPr>
        <w:t xml:space="preserve">, 2022). Monitoring clinical aspects is fundamental since this process involves a change from assisted ventilation to partial support. The main conditions for </w:t>
      </w:r>
      <w:r w:rsidRPr="00C63033">
        <w:rPr>
          <w:rFonts w:ascii="Arial" w:eastAsia="Arial" w:hAnsi="Arial" w:cs="Arial"/>
          <w:b w:val="0"/>
          <w:caps w:val="0"/>
          <w:color w:val="000000"/>
          <w:sz w:val="20"/>
        </w:rPr>
        <w:t xml:space="preserve">liberation </w:t>
      </w:r>
      <w:r w:rsidR="00F935BD" w:rsidRPr="00C63033">
        <w:rPr>
          <w:rFonts w:ascii="Arial" w:eastAsia="Arial" w:hAnsi="Arial" w:cs="Arial"/>
          <w:b w:val="0"/>
          <w:caps w:val="0"/>
          <w:color w:val="000000"/>
          <w:sz w:val="20"/>
        </w:rPr>
        <w:t>from mechanical ventilation are autonomous and spontaneous ventilation, easy awakening, understanding and following commands, achievement of minimum criteria for muscle performance, and efficient maintenance of airway protection (</w:t>
      </w:r>
      <w:proofErr w:type="spellStart"/>
      <w:r w:rsidR="00F935BD" w:rsidRPr="00C63033">
        <w:rPr>
          <w:rFonts w:ascii="Arial" w:eastAsia="Arial" w:hAnsi="Arial" w:cs="Arial"/>
          <w:b w:val="0"/>
          <w:caps w:val="0"/>
          <w:color w:val="000000"/>
          <w:sz w:val="20"/>
        </w:rPr>
        <w:t>Belenguer</w:t>
      </w:r>
      <w:proofErr w:type="spellEnd"/>
      <w:r w:rsidR="00F935BD" w:rsidRPr="00C63033">
        <w:rPr>
          <w:rFonts w:ascii="Arial" w:eastAsia="Arial" w:hAnsi="Arial" w:cs="Arial"/>
          <w:b w:val="0"/>
          <w:caps w:val="0"/>
          <w:color w:val="000000"/>
          <w:sz w:val="20"/>
        </w:rPr>
        <w:t xml:space="preserve"> et al., 2023). In this sense, airway assessment in neurologically critical patients should be performed continuously, considering (</w:t>
      </w:r>
      <w:proofErr w:type="spellStart"/>
      <w:r w:rsidR="00F935BD" w:rsidRPr="00C63033">
        <w:rPr>
          <w:rFonts w:ascii="Arial" w:eastAsia="Arial" w:hAnsi="Arial" w:cs="Arial"/>
          <w:b w:val="0"/>
          <w:caps w:val="0"/>
          <w:color w:val="000000"/>
          <w:sz w:val="20"/>
        </w:rPr>
        <w:t>Belenguer</w:t>
      </w:r>
      <w:proofErr w:type="spellEnd"/>
      <w:r w:rsidR="00F935BD" w:rsidRPr="00C63033">
        <w:rPr>
          <w:rFonts w:ascii="Arial" w:eastAsia="Arial" w:hAnsi="Arial" w:cs="Arial"/>
          <w:b w:val="0"/>
          <w:caps w:val="0"/>
          <w:color w:val="000000"/>
          <w:sz w:val="20"/>
        </w:rPr>
        <w:t xml:space="preserve"> et al., 2023; </w:t>
      </w:r>
      <w:proofErr w:type="spellStart"/>
      <w:r w:rsidR="00F935BD" w:rsidRPr="00C63033">
        <w:rPr>
          <w:rFonts w:ascii="Arial" w:eastAsia="Arial" w:hAnsi="Arial" w:cs="Arial"/>
          <w:b w:val="0"/>
          <w:caps w:val="0"/>
          <w:color w:val="000000"/>
          <w:sz w:val="20"/>
        </w:rPr>
        <w:t>Wahlster</w:t>
      </w:r>
      <w:proofErr w:type="spellEnd"/>
      <w:r w:rsidR="00F935BD" w:rsidRPr="00C63033">
        <w:rPr>
          <w:rFonts w:ascii="Arial" w:eastAsia="Arial" w:hAnsi="Arial" w:cs="Arial"/>
          <w:b w:val="0"/>
          <w:caps w:val="0"/>
          <w:color w:val="000000"/>
          <w:sz w:val="20"/>
        </w:rPr>
        <w:t xml:space="preserve"> et al., 2023):</w:t>
      </w:r>
    </w:p>
    <w:p w14:paraId="34EC836A" w14:textId="77777777" w:rsidR="00F935BD" w:rsidRPr="00C63033" w:rsidRDefault="00F935BD" w:rsidP="00F935BD">
      <w:pPr>
        <w:pStyle w:val="AbstHead"/>
        <w:ind w:left="720"/>
        <w:jc w:val="both"/>
        <w:rPr>
          <w:rFonts w:ascii="Arial" w:eastAsia="Arial" w:hAnsi="Arial" w:cs="Arial"/>
          <w:b w:val="0"/>
          <w:caps w:val="0"/>
          <w:color w:val="000000"/>
          <w:sz w:val="20"/>
        </w:rPr>
      </w:pPr>
      <w:r w:rsidRPr="00C63033">
        <w:rPr>
          <w:rFonts w:ascii="Arial" w:eastAsia="Arial" w:hAnsi="Arial" w:cs="Arial"/>
          <w:b w:val="0"/>
          <w:caps w:val="0"/>
          <w:color w:val="000000"/>
          <w:sz w:val="20"/>
        </w:rPr>
        <w:t>- Sedation/Consciousness: [Riker Sedation-Agitation Scale (SAS): 4; Richmond Agitation-Sedation Scale (RASS): (-</w:t>
      </w:r>
      <w:proofErr w:type="gramStart"/>
      <w:r w:rsidRPr="00C63033">
        <w:rPr>
          <w:rFonts w:ascii="Arial" w:eastAsia="Arial" w:hAnsi="Arial" w:cs="Arial"/>
          <w:b w:val="0"/>
          <w:caps w:val="0"/>
          <w:color w:val="000000"/>
          <w:sz w:val="20"/>
        </w:rPr>
        <w:t>2)-(</w:t>
      </w:r>
      <w:proofErr w:type="gramEnd"/>
      <w:r w:rsidRPr="00C63033">
        <w:rPr>
          <w:rFonts w:ascii="Arial" w:eastAsia="Arial" w:hAnsi="Arial" w:cs="Arial"/>
          <w:b w:val="0"/>
          <w:caps w:val="0"/>
          <w:color w:val="000000"/>
          <w:sz w:val="20"/>
        </w:rPr>
        <w:t>1); GCS: ≥ 9].</w:t>
      </w:r>
    </w:p>
    <w:p w14:paraId="707A3E11"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Respiratory: [Vt: 6-8 mL/kg of ideal body weight; PEEP ≤ 8 cm H</w:t>
      </w:r>
      <w:r w:rsidRPr="00C63033">
        <w:rPr>
          <w:rFonts w:ascii="Arial" w:eastAsia="Arial" w:hAnsi="Arial" w:cs="Arial"/>
          <w:b w:val="0"/>
          <w:caps w:val="0"/>
          <w:color w:val="000000"/>
          <w:sz w:val="20"/>
          <w:vertAlign w:val="subscript"/>
        </w:rPr>
        <w:t>2</w:t>
      </w:r>
      <w:r w:rsidRPr="00C63033">
        <w:rPr>
          <w:rFonts w:ascii="Arial" w:eastAsia="Arial" w:hAnsi="Arial" w:cs="Arial"/>
          <w:b w:val="0"/>
          <w:caps w:val="0"/>
          <w:color w:val="000000"/>
          <w:sz w:val="20"/>
        </w:rPr>
        <w:t>O].</w:t>
      </w:r>
    </w:p>
    <w:p w14:paraId="1CAC0ABD"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Arterial blood gases: [PaO2 ≥ 75-100 mmHg].</w:t>
      </w:r>
    </w:p>
    <w:p w14:paraId="0F24B22E"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Adequate assessment of chest excursion without use of accessory muscles.</w:t>
      </w:r>
    </w:p>
    <w:p w14:paraId="0DD4470F" w14:textId="77777777" w:rsidR="00F935BD" w:rsidRPr="00C63033" w:rsidRDefault="00F935BD" w:rsidP="00F935BD">
      <w:pPr>
        <w:pStyle w:val="AbstHead"/>
        <w:ind w:left="720"/>
        <w:jc w:val="both"/>
        <w:rPr>
          <w:rFonts w:ascii="Arial" w:eastAsia="Arial" w:hAnsi="Arial" w:cs="Arial"/>
          <w:b w:val="0"/>
          <w:caps w:val="0"/>
          <w:color w:val="000000"/>
          <w:sz w:val="20"/>
        </w:rPr>
      </w:pPr>
      <w:r w:rsidRPr="00C63033">
        <w:rPr>
          <w:rFonts w:ascii="Arial" w:eastAsia="Arial" w:hAnsi="Arial" w:cs="Arial"/>
          <w:b w:val="0"/>
          <w:caps w:val="0"/>
          <w:color w:val="000000"/>
          <w:sz w:val="20"/>
        </w:rPr>
        <w:t>- Volumetric capnography: [Relationship between physiological dead space and tidal volume (</w:t>
      </w:r>
      <w:proofErr w:type="spellStart"/>
      <w:r w:rsidRPr="00C63033">
        <w:rPr>
          <w:rFonts w:ascii="Arial" w:eastAsia="Arial" w:hAnsi="Arial" w:cs="Arial"/>
          <w:b w:val="0"/>
          <w:caps w:val="0"/>
          <w:color w:val="000000"/>
          <w:sz w:val="20"/>
        </w:rPr>
        <w:t>Vd</w:t>
      </w:r>
      <w:proofErr w:type="spellEnd"/>
      <w:r w:rsidRPr="00C63033">
        <w:rPr>
          <w:rFonts w:ascii="Arial" w:eastAsia="Arial" w:hAnsi="Arial" w:cs="Arial"/>
          <w:b w:val="0"/>
          <w:caps w:val="0"/>
          <w:color w:val="000000"/>
          <w:sz w:val="20"/>
        </w:rPr>
        <w:t>/Vt) &lt; 0.6; respiratory rate: ≤ 24 breaths per minute].</w:t>
      </w:r>
    </w:p>
    <w:p w14:paraId="23B6D4B5" w14:textId="77777777" w:rsidR="00F935BD" w:rsidRPr="00C63033" w:rsidRDefault="00F935BD" w:rsidP="00F935BD">
      <w:pPr>
        <w:pStyle w:val="AbstHead"/>
        <w:ind w:left="720"/>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 Hemodynamic [SBP: ≤ 90 mmHg; DBP: &lt; 90 mmHg; MAP: &gt; 60 mmHg; Heart rate: &lt; 100 beats per minute; vasopressor &lt; 0.1 µg/kg/min of norepinephrine]. </w:t>
      </w:r>
    </w:p>
    <w:p w14:paraId="380AD775" w14:textId="77777777" w:rsidR="00F935BD" w:rsidRPr="00C63033" w:rsidRDefault="000328E0" w:rsidP="00F935BD">
      <w:pPr>
        <w:pStyle w:val="AbstHead"/>
        <w:jc w:val="both"/>
        <w:rPr>
          <w:rFonts w:ascii="Arial" w:eastAsia="Arial" w:hAnsi="Arial" w:cs="Arial"/>
          <w:b w:val="0"/>
          <w:caps w:val="0"/>
          <w:color w:val="000000"/>
          <w:sz w:val="20"/>
        </w:rPr>
      </w:pPr>
      <w:r>
        <w:rPr>
          <w:rFonts w:ascii="Arial" w:eastAsia="Arial" w:hAnsi="Arial" w:cs="Arial"/>
          <w:b w:val="0"/>
          <w:caps w:val="0"/>
          <w:color w:val="000000"/>
          <w:sz w:val="20"/>
        </w:rPr>
        <w:t>O</w:t>
      </w:r>
      <w:r w:rsidR="00F935BD" w:rsidRPr="00C63033">
        <w:rPr>
          <w:rFonts w:ascii="Arial" w:eastAsia="Arial" w:hAnsi="Arial" w:cs="Arial"/>
          <w:b w:val="0"/>
          <w:caps w:val="0"/>
          <w:color w:val="000000"/>
          <w:sz w:val="20"/>
        </w:rPr>
        <w:t xml:space="preserve">utcome </w:t>
      </w:r>
      <w:r w:rsidR="00C03115" w:rsidRPr="00C63033">
        <w:rPr>
          <w:rFonts w:ascii="Arial" w:eastAsia="Arial" w:hAnsi="Arial" w:cs="Arial"/>
          <w:b w:val="0"/>
          <w:caps w:val="0"/>
          <w:color w:val="000000"/>
          <w:sz w:val="20"/>
        </w:rPr>
        <w:t>of mechanical ventilator liberation</w:t>
      </w:r>
      <w:r w:rsidR="00F935BD" w:rsidRPr="00C63033">
        <w:rPr>
          <w:rFonts w:ascii="Arial" w:eastAsia="Arial" w:hAnsi="Arial" w:cs="Arial"/>
          <w:b w:val="0"/>
          <w:caps w:val="0"/>
          <w:color w:val="000000"/>
          <w:sz w:val="20"/>
        </w:rPr>
        <w:t xml:space="preserve"> is classified as follows (</w:t>
      </w:r>
      <w:proofErr w:type="spellStart"/>
      <w:r w:rsidR="00F935BD" w:rsidRPr="00C63033">
        <w:rPr>
          <w:rFonts w:ascii="Arial" w:eastAsia="Arial" w:hAnsi="Arial" w:cs="Arial"/>
          <w:b w:val="0"/>
          <w:caps w:val="0"/>
          <w:color w:val="000000"/>
          <w:sz w:val="20"/>
        </w:rPr>
        <w:t>Wahlster</w:t>
      </w:r>
      <w:proofErr w:type="spellEnd"/>
      <w:r w:rsidR="00F935BD" w:rsidRPr="00C63033">
        <w:rPr>
          <w:rFonts w:ascii="Arial" w:eastAsia="Arial" w:hAnsi="Arial" w:cs="Arial"/>
          <w:b w:val="0"/>
          <w:caps w:val="0"/>
          <w:color w:val="000000"/>
          <w:sz w:val="20"/>
        </w:rPr>
        <w:t xml:space="preserve"> et al., 2023):</w:t>
      </w:r>
    </w:p>
    <w:p w14:paraId="12F863B8"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Simple [</w:t>
      </w:r>
      <w:proofErr w:type="spellStart"/>
      <w:r w:rsidRPr="00C63033">
        <w:rPr>
          <w:rFonts w:ascii="Arial" w:eastAsia="Arial" w:hAnsi="Arial" w:cs="Arial"/>
          <w:b w:val="0"/>
          <w:caps w:val="0"/>
          <w:color w:val="000000"/>
          <w:sz w:val="20"/>
        </w:rPr>
        <w:t>extubation</w:t>
      </w:r>
      <w:proofErr w:type="spellEnd"/>
      <w:r w:rsidRPr="00C63033">
        <w:rPr>
          <w:rFonts w:ascii="Arial" w:eastAsia="Arial" w:hAnsi="Arial" w:cs="Arial"/>
          <w:b w:val="0"/>
          <w:caps w:val="0"/>
          <w:color w:val="000000"/>
          <w:sz w:val="20"/>
        </w:rPr>
        <w:t xml:space="preserve"> achieved after the first spontaneous breathing trial].</w:t>
      </w:r>
    </w:p>
    <w:p w14:paraId="5E1656DE" w14:textId="77777777" w:rsidR="00F935BD" w:rsidRPr="00C63033" w:rsidRDefault="00F935BD" w:rsidP="00F935BD">
      <w:pPr>
        <w:pStyle w:val="AbstHead"/>
        <w:ind w:left="720"/>
        <w:jc w:val="both"/>
        <w:rPr>
          <w:rFonts w:ascii="Arial" w:eastAsia="Arial" w:hAnsi="Arial" w:cs="Arial"/>
          <w:b w:val="0"/>
          <w:caps w:val="0"/>
          <w:color w:val="000000"/>
          <w:sz w:val="20"/>
        </w:rPr>
      </w:pPr>
      <w:r w:rsidRPr="00C63033">
        <w:rPr>
          <w:rFonts w:ascii="Arial" w:eastAsia="Arial" w:hAnsi="Arial" w:cs="Arial"/>
          <w:b w:val="0"/>
          <w:caps w:val="0"/>
          <w:color w:val="000000"/>
          <w:sz w:val="20"/>
        </w:rPr>
        <w:lastRenderedPageBreak/>
        <w:t>- Difficult [</w:t>
      </w:r>
      <w:proofErr w:type="spellStart"/>
      <w:r w:rsidRPr="00C63033">
        <w:rPr>
          <w:rFonts w:ascii="Arial" w:eastAsia="Arial" w:hAnsi="Arial" w:cs="Arial"/>
          <w:b w:val="0"/>
          <w:caps w:val="0"/>
          <w:color w:val="000000"/>
          <w:sz w:val="20"/>
        </w:rPr>
        <w:t>extubation</w:t>
      </w:r>
      <w:proofErr w:type="spellEnd"/>
      <w:r w:rsidRPr="00C63033">
        <w:rPr>
          <w:rFonts w:ascii="Arial" w:eastAsia="Arial" w:hAnsi="Arial" w:cs="Arial"/>
          <w:b w:val="0"/>
          <w:caps w:val="0"/>
          <w:color w:val="000000"/>
          <w:sz w:val="20"/>
        </w:rPr>
        <w:t xml:space="preserve"> achieved after 2-3 spontaneous breathing trials; or less than 7 days after the first trial].</w:t>
      </w:r>
    </w:p>
    <w:p w14:paraId="1A0F785D" w14:textId="77777777" w:rsidR="009E10D6" w:rsidRPr="00C63033" w:rsidRDefault="00F935BD" w:rsidP="00F935BD">
      <w:pPr>
        <w:pStyle w:val="AbstHead"/>
        <w:ind w:left="720"/>
        <w:jc w:val="both"/>
        <w:rPr>
          <w:rFonts w:ascii="Arial" w:eastAsia="Arial" w:hAnsi="Arial" w:cs="Arial"/>
          <w:b w:val="0"/>
          <w:caps w:val="0"/>
          <w:color w:val="000000"/>
          <w:sz w:val="20"/>
        </w:rPr>
      </w:pPr>
      <w:r w:rsidRPr="00C63033">
        <w:rPr>
          <w:rFonts w:ascii="Arial" w:eastAsia="Arial" w:hAnsi="Arial" w:cs="Arial"/>
          <w:b w:val="0"/>
          <w:caps w:val="0"/>
          <w:color w:val="000000"/>
          <w:sz w:val="20"/>
        </w:rPr>
        <w:t>- Prolonged [</w:t>
      </w:r>
      <w:proofErr w:type="spellStart"/>
      <w:r w:rsidRPr="00C63033">
        <w:rPr>
          <w:rFonts w:ascii="Arial" w:eastAsia="Arial" w:hAnsi="Arial" w:cs="Arial"/>
          <w:b w:val="0"/>
          <w:caps w:val="0"/>
          <w:color w:val="000000"/>
          <w:sz w:val="20"/>
        </w:rPr>
        <w:t>extubation</w:t>
      </w:r>
      <w:proofErr w:type="spellEnd"/>
      <w:r w:rsidRPr="00C63033">
        <w:rPr>
          <w:rFonts w:ascii="Arial" w:eastAsia="Arial" w:hAnsi="Arial" w:cs="Arial"/>
          <w:b w:val="0"/>
          <w:caps w:val="0"/>
          <w:color w:val="000000"/>
          <w:sz w:val="20"/>
        </w:rPr>
        <w:t xml:space="preserve"> failure after three attempts, or when the process takes more than 7 days]. </w:t>
      </w:r>
    </w:p>
    <w:p w14:paraId="5E8948F9" w14:textId="77777777" w:rsidR="00F935BD" w:rsidRPr="00C63033" w:rsidRDefault="00C03115" w:rsidP="009E10D6">
      <w:pPr>
        <w:pStyle w:val="AbstHead"/>
        <w:jc w:val="both"/>
        <w:rPr>
          <w:rFonts w:ascii="Arial" w:eastAsia="Arial" w:hAnsi="Arial" w:cs="Arial"/>
          <w:b w:val="0"/>
          <w:i/>
          <w:caps w:val="0"/>
          <w:color w:val="000000"/>
          <w:sz w:val="20"/>
        </w:rPr>
      </w:pPr>
      <w:r w:rsidRPr="00C63033">
        <w:rPr>
          <w:rFonts w:ascii="Arial" w:eastAsia="Arial" w:hAnsi="Arial" w:cs="Arial"/>
          <w:b w:val="0"/>
          <w:i/>
          <w:caps w:val="0"/>
          <w:color w:val="000000"/>
          <w:sz w:val="20"/>
        </w:rPr>
        <w:t>Post-</w:t>
      </w:r>
      <w:proofErr w:type="spellStart"/>
      <w:r w:rsidRPr="00C63033">
        <w:rPr>
          <w:rFonts w:ascii="Arial" w:eastAsia="Arial" w:hAnsi="Arial" w:cs="Arial"/>
          <w:b w:val="0"/>
          <w:i/>
          <w:caps w:val="0"/>
          <w:color w:val="000000"/>
          <w:sz w:val="20"/>
        </w:rPr>
        <w:t>extubation</w:t>
      </w:r>
      <w:proofErr w:type="spellEnd"/>
      <w:r w:rsidRPr="00C63033">
        <w:rPr>
          <w:rFonts w:ascii="Arial" w:eastAsia="Arial" w:hAnsi="Arial" w:cs="Arial"/>
          <w:b w:val="0"/>
          <w:i/>
          <w:caps w:val="0"/>
          <w:color w:val="000000"/>
          <w:sz w:val="20"/>
        </w:rPr>
        <w:t xml:space="preserve"> Airway and Consciousness A</w:t>
      </w:r>
      <w:r w:rsidR="00F935BD" w:rsidRPr="00C63033">
        <w:rPr>
          <w:rFonts w:ascii="Arial" w:eastAsia="Arial" w:hAnsi="Arial" w:cs="Arial"/>
          <w:b w:val="0"/>
          <w:i/>
          <w:caps w:val="0"/>
          <w:color w:val="000000"/>
          <w:sz w:val="20"/>
        </w:rPr>
        <w:t>ssessment</w:t>
      </w:r>
    </w:p>
    <w:p w14:paraId="53C15358" w14:textId="77777777" w:rsidR="00F935BD" w:rsidRPr="00C63033" w:rsidRDefault="00C03115" w:rsidP="00F935BD">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Failure in liberation</w:t>
      </w:r>
      <w:r w:rsidR="00F935BD" w:rsidRPr="00C63033">
        <w:rPr>
          <w:rFonts w:ascii="Arial" w:eastAsia="Arial" w:hAnsi="Arial" w:cs="Arial"/>
          <w:b w:val="0"/>
          <w:caps w:val="0"/>
          <w:color w:val="000000"/>
          <w:sz w:val="20"/>
        </w:rPr>
        <w:t xml:space="preserve"> from mechanical ventilation is associated with unfavorable clinical outcomes. Clinical assessment should be performed using validated instruments (Cinotti et al., 2022).</w:t>
      </w:r>
      <w:r w:rsidR="00360125" w:rsidRPr="00C63033">
        <w:rPr>
          <w:rFonts w:ascii="Arial" w:eastAsia="Arial" w:hAnsi="Arial" w:cs="Arial"/>
          <w:b w:val="0"/>
          <w:caps w:val="0"/>
          <w:color w:val="000000"/>
          <w:sz w:val="20"/>
        </w:rPr>
        <w:t xml:space="preserve"> </w:t>
      </w:r>
      <w:r w:rsidR="00F935BD" w:rsidRPr="00C63033">
        <w:rPr>
          <w:rFonts w:ascii="Arial" w:eastAsia="Arial" w:hAnsi="Arial" w:cs="Arial"/>
          <w:b w:val="0"/>
          <w:caps w:val="0"/>
          <w:color w:val="000000"/>
          <w:sz w:val="20"/>
        </w:rPr>
        <w:t>The GCS has been a widely used instrument to assess the severity of brain injury upon admission to the ICU. Its application is systematic, evaluating eye opening [1-4]; verbal response [1-5]; and motor r</w:t>
      </w:r>
      <w:r w:rsidR="00795396">
        <w:rPr>
          <w:rFonts w:ascii="Arial" w:eastAsia="Arial" w:hAnsi="Arial" w:cs="Arial"/>
          <w:b w:val="0"/>
          <w:caps w:val="0"/>
          <w:color w:val="000000"/>
          <w:sz w:val="20"/>
        </w:rPr>
        <w:t>esponse [1-6]. T</w:t>
      </w:r>
      <w:r w:rsidR="00F935BD" w:rsidRPr="00C63033">
        <w:rPr>
          <w:rFonts w:ascii="Arial" w:eastAsia="Arial" w:hAnsi="Arial" w:cs="Arial"/>
          <w:b w:val="0"/>
          <w:caps w:val="0"/>
          <w:color w:val="000000"/>
          <w:sz w:val="20"/>
        </w:rPr>
        <w:t xml:space="preserve">he scores for </w:t>
      </w:r>
      <w:r w:rsidR="00795396">
        <w:rPr>
          <w:rFonts w:ascii="Arial" w:eastAsia="Arial" w:hAnsi="Arial" w:cs="Arial"/>
          <w:b w:val="0"/>
          <w:caps w:val="0"/>
          <w:color w:val="000000"/>
          <w:sz w:val="20"/>
        </w:rPr>
        <w:t>each item are summed to obtain</w:t>
      </w:r>
      <w:r w:rsidR="00F935BD" w:rsidRPr="00C63033">
        <w:rPr>
          <w:rFonts w:ascii="Arial" w:eastAsia="Arial" w:hAnsi="Arial" w:cs="Arial"/>
          <w:b w:val="0"/>
          <w:caps w:val="0"/>
          <w:color w:val="000000"/>
          <w:sz w:val="20"/>
        </w:rPr>
        <w:t xml:space="preserve"> final score [3-15 points]. Scores of 13-15 indicate normal or minimally altered consciousness; 9-12, moderately altered consciousness; and 3-8, severely altered consciousness or coma (Pisano et al., 2024; Bajaj et al., 2023).</w:t>
      </w:r>
    </w:p>
    <w:p w14:paraId="3AA73D79" w14:textId="77777777" w:rsidR="00F935BD" w:rsidRPr="00C63033" w:rsidRDefault="00F935BD" w:rsidP="00F935BD">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ACS aims to assess the patient's ability to adequately protect and maintain their airway. It is based on the observation and evaluation of six items, each with a scoring range of 0-3 (Rubio et al., 2023; </w:t>
      </w:r>
      <w:proofErr w:type="spellStart"/>
      <w:r w:rsidRPr="00C63033">
        <w:rPr>
          <w:rFonts w:ascii="Arial" w:eastAsia="Arial" w:hAnsi="Arial" w:cs="Arial"/>
          <w:b w:val="0"/>
          <w:caps w:val="0"/>
          <w:color w:val="000000"/>
          <w:sz w:val="20"/>
        </w:rPr>
        <w:t>Jibaja</w:t>
      </w:r>
      <w:proofErr w:type="spellEnd"/>
      <w:r w:rsidRPr="00C63033">
        <w:rPr>
          <w:rFonts w:ascii="Arial" w:eastAsia="Arial" w:hAnsi="Arial" w:cs="Arial"/>
          <w:b w:val="0"/>
          <w:caps w:val="0"/>
          <w:color w:val="000000"/>
          <w:sz w:val="20"/>
        </w:rPr>
        <w:t xml:space="preserve"> et al., 2018; Coplin et al., 2000):</w:t>
      </w:r>
    </w:p>
    <w:p w14:paraId="3CEE1104"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Spontaneous cough [(0) vigorous, (1) moderate, (2) weak, (3) absent].</w:t>
      </w:r>
    </w:p>
    <w:p w14:paraId="140F99ED"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Swallowing [(0) vigorous, (1) moderate, (2) weak, (3) absent].</w:t>
      </w:r>
    </w:p>
    <w:p w14:paraId="3590D9E9"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Sputum quantity [(0) none, (1) little, (2) moderate, (3) abundant].</w:t>
      </w:r>
    </w:p>
    <w:p w14:paraId="11049E0F"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Sputum viscosity [(0) mucoid, (1) frothy, (2) thick, (3) sticky].</w:t>
      </w:r>
    </w:p>
    <w:p w14:paraId="793053D4" w14:textId="77777777" w:rsidR="00F935BD" w:rsidRPr="00C63033" w:rsidRDefault="00F935BD" w:rsidP="00F935BD">
      <w:pPr>
        <w:pStyle w:val="AbstHead"/>
        <w:ind w:left="720"/>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 Frequency of secretion suctioning prior to </w:t>
      </w:r>
      <w:proofErr w:type="spellStart"/>
      <w:r w:rsidRPr="00C63033">
        <w:rPr>
          <w:rFonts w:ascii="Arial" w:eastAsia="Arial" w:hAnsi="Arial" w:cs="Arial"/>
          <w:b w:val="0"/>
          <w:caps w:val="0"/>
          <w:color w:val="000000"/>
          <w:sz w:val="20"/>
        </w:rPr>
        <w:t>extubation</w:t>
      </w:r>
      <w:proofErr w:type="spellEnd"/>
      <w:r w:rsidRPr="00C63033">
        <w:rPr>
          <w:rFonts w:ascii="Arial" w:eastAsia="Arial" w:hAnsi="Arial" w:cs="Arial"/>
          <w:b w:val="0"/>
          <w:caps w:val="0"/>
          <w:color w:val="000000"/>
          <w:sz w:val="20"/>
        </w:rPr>
        <w:t xml:space="preserve"> [(0) every 3 h, (1) every 2 h, (2) every 2 h, (3) every &lt;1 h].</w:t>
      </w:r>
    </w:p>
    <w:p w14:paraId="4E0CD690"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Sputum characteristics [(0) clear, (1) mucoid, (2) yellow, (3) green].</w:t>
      </w:r>
    </w:p>
    <w:p w14:paraId="5D90378A" w14:textId="77777777" w:rsidR="00F935BD" w:rsidRPr="00C63033" w:rsidRDefault="00F935BD" w:rsidP="00F935BD">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A score ≤ 6 predicts successful </w:t>
      </w:r>
      <w:proofErr w:type="spellStart"/>
      <w:r w:rsidRPr="00C63033">
        <w:rPr>
          <w:rFonts w:ascii="Arial" w:eastAsia="Arial" w:hAnsi="Arial" w:cs="Arial"/>
          <w:b w:val="0"/>
          <w:caps w:val="0"/>
          <w:color w:val="000000"/>
          <w:sz w:val="20"/>
        </w:rPr>
        <w:t>extubation</w:t>
      </w:r>
      <w:proofErr w:type="spellEnd"/>
      <w:r w:rsidRPr="00C63033">
        <w:rPr>
          <w:rFonts w:ascii="Arial" w:eastAsia="Arial" w:hAnsi="Arial" w:cs="Arial"/>
          <w:b w:val="0"/>
          <w:caps w:val="0"/>
          <w:color w:val="000000"/>
          <w:sz w:val="20"/>
        </w:rPr>
        <w:t xml:space="preserve"> (Rubio et al., 2023; </w:t>
      </w:r>
      <w:proofErr w:type="spellStart"/>
      <w:r w:rsidRPr="00C63033">
        <w:rPr>
          <w:rFonts w:ascii="Arial" w:eastAsia="Arial" w:hAnsi="Arial" w:cs="Arial"/>
          <w:b w:val="0"/>
          <w:caps w:val="0"/>
          <w:color w:val="000000"/>
          <w:sz w:val="20"/>
        </w:rPr>
        <w:t>Jibaja</w:t>
      </w:r>
      <w:proofErr w:type="spellEnd"/>
      <w:r w:rsidRPr="00C63033">
        <w:rPr>
          <w:rFonts w:ascii="Arial" w:eastAsia="Arial" w:hAnsi="Arial" w:cs="Arial"/>
          <w:b w:val="0"/>
          <w:caps w:val="0"/>
          <w:color w:val="000000"/>
          <w:sz w:val="20"/>
        </w:rPr>
        <w:t xml:space="preserve"> et al., 2018; Coplin et al., 2000).</w:t>
      </w:r>
    </w:p>
    <w:p w14:paraId="00AF9230" w14:textId="77777777" w:rsidR="00F935BD" w:rsidRPr="00C63033" w:rsidRDefault="000328E0" w:rsidP="00F935BD">
      <w:pPr>
        <w:pStyle w:val="AbstHead"/>
        <w:jc w:val="both"/>
        <w:rPr>
          <w:rFonts w:ascii="Arial" w:eastAsia="Arial" w:hAnsi="Arial" w:cs="Arial"/>
          <w:b w:val="0"/>
          <w:caps w:val="0"/>
          <w:color w:val="000000"/>
          <w:sz w:val="20"/>
        </w:rPr>
      </w:pPr>
      <w:r>
        <w:rPr>
          <w:rFonts w:ascii="Arial" w:eastAsia="Arial" w:hAnsi="Arial" w:cs="Arial"/>
          <w:b w:val="0"/>
          <w:caps w:val="0"/>
          <w:color w:val="000000"/>
          <w:sz w:val="20"/>
        </w:rPr>
        <w:t>FOUR s</w:t>
      </w:r>
      <w:r w:rsidR="00F935BD" w:rsidRPr="00C63033">
        <w:rPr>
          <w:rFonts w:ascii="Arial" w:eastAsia="Arial" w:hAnsi="Arial" w:cs="Arial"/>
          <w:b w:val="0"/>
          <w:caps w:val="0"/>
          <w:color w:val="000000"/>
          <w:sz w:val="20"/>
        </w:rPr>
        <w:t>cale is an instrument designed to predict clinical prognosis in patients with brain injury. It consists of four items [ocular, motor, trunk reflexes, and respiration] in which the best possible response is evaluated after three or more trials. The response range is 0-4. The total score ranges from 0 to 16. Brain injury can be classified as severe [0-7], moderate [8-12] or mild [≥ 13] (Ansari et al., 2024; Özçelik &amp; Celik, 2022).</w:t>
      </w:r>
    </w:p>
    <w:p w14:paraId="6A87E1E0" w14:textId="77777777" w:rsidR="00F935BD" w:rsidRPr="00C63033" w:rsidRDefault="00F935BD" w:rsidP="00F935BD">
      <w:pPr>
        <w:pStyle w:val="AbstHead"/>
        <w:spacing w:after="0"/>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The epidemiological landscape in Mexico increases the risk of developing acute neurological conditions. Therefore, studying the clinical-demographic profile and outcome of </w:t>
      </w:r>
      <w:r w:rsidR="00A56DDD" w:rsidRPr="00C63033">
        <w:rPr>
          <w:rFonts w:ascii="Arial" w:eastAsia="Arial" w:hAnsi="Arial" w:cs="Arial"/>
          <w:b w:val="0"/>
          <w:caps w:val="0"/>
          <w:color w:val="000000"/>
          <w:sz w:val="20"/>
        </w:rPr>
        <w:t xml:space="preserve">liberation </w:t>
      </w:r>
      <w:r w:rsidRPr="00C63033">
        <w:rPr>
          <w:rFonts w:ascii="Arial" w:eastAsia="Arial" w:hAnsi="Arial" w:cs="Arial"/>
          <w:b w:val="0"/>
          <w:caps w:val="0"/>
          <w:color w:val="000000"/>
          <w:sz w:val="20"/>
        </w:rPr>
        <w:t>from mechanical ventilation in neurologically critical patients is fundamental to generating information that strengthens and improves decision-making, with the aim of reducing morbidity and mortality, as well as providing higher quality medical care and more efficient use of resources in public institutions.</w:t>
      </w:r>
    </w:p>
    <w:p w14:paraId="79F12F2E" w14:textId="77777777" w:rsidR="005E5ED4" w:rsidRPr="00C63033" w:rsidRDefault="005E5ED4" w:rsidP="00A5420F">
      <w:pPr>
        <w:pStyle w:val="AbstHead"/>
        <w:spacing w:after="0"/>
        <w:jc w:val="both"/>
        <w:rPr>
          <w:rFonts w:ascii="Arial" w:eastAsia="Arial" w:hAnsi="Arial" w:cs="Arial"/>
          <w:b w:val="0"/>
          <w:caps w:val="0"/>
          <w:color w:val="000000"/>
          <w:sz w:val="20"/>
        </w:rPr>
      </w:pPr>
    </w:p>
    <w:p w14:paraId="34ABF717" w14:textId="77777777" w:rsidR="007F7B32" w:rsidRPr="00C63033" w:rsidRDefault="00902823" w:rsidP="00A5420F">
      <w:pPr>
        <w:pStyle w:val="AbstHead"/>
        <w:spacing w:after="0"/>
        <w:jc w:val="both"/>
        <w:rPr>
          <w:rFonts w:ascii="Arial" w:hAnsi="Arial" w:cs="Arial"/>
        </w:rPr>
      </w:pPr>
      <w:r w:rsidRPr="00C63033">
        <w:rPr>
          <w:rFonts w:ascii="Arial" w:hAnsi="Arial" w:cs="Arial"/>
        </w:rPr>
        <w:t xml:space="preserve">2. </w:t>
      </w:r>
      <w:r w:rsidR="00836D8D" w:rsidRPr="00C63033">
        <w:rPr>
          <w:rFonts w:ascii="Arial" w:hAnsi="Arial" w:cs="Arial"/>
          <w:caps w:val="0"/>
        </w:rPr>
        <w:t>Methodology</w:t>
      </w:r>
    </w:p>
    <w:p w14:paraId="4432FF1A" w14:textId="77777777" w:rsidR="00F37922" w:rsidRPr="00C63033" w:rsidRDefault="00F37922" w:rsidP="00F37922">
      <w:pPr>
        <w:pStyle w:val="AbstHead"/>
        <w:spacing w:after="0"/>
        <w:jc w:val="both"/>
        <w:rPr>
          <w:rFonts w:ascii="Arial" w:hAnsi="Arial" w:cs="Arial"/>
          <w:sz w:val="20"/>
        </w:rPr>
      </w:pPr>
    </w:p>
    <w:p w14:paraId="737168CD" w14:textId="77777777" w:rsidR="00FE4F55" w:rsidRPr="00C63033" w:rsidRDefault="002739C8" w:rsidP="005407A9">
      <w:pPr>
        <w:autoSpaceDE w:val="0"/>
        <w:autoSpaceDN w:val="0"/>
        <w:adjustRightInd w:val="0"/>
        <w:jc w:val="both"/>
        <w:rPr>
          <w:rFonts w:ascii="Arial" w:eastAsia="Arial" w:hAnsi="Arial" w:cs="Arial"/>
        </w:rPr>
      </w:pPr>
      <w:r w:rsidRPr="00C63033">
        <w:rPr>
          <w:rFonts w:ascii="Arial" w:eastAsia="Arial" w:hAnsi="Arial" w:cs="Arial"/>
        </w:rPr>
        <w:lastRenderedPageBreak/>
        <w:t xml:space="preserve">Retrospective and descriptive study that included patients of both sexes, ≥18 years of age, admitted to the Intensive Care Unit (ICU) of a second-level Public Hospital located in Southeast Mexico with a confirmed diagnosis of brain injury of traumatic or non-traumatic origin between January and July 2024. </w:t>
      </w:r>
      <w:r w:rsidR="009E10D6" w:rsidRPr="00C63033">
        <w:rPr>
          <w:rFonts w:ascii="Arial" w:eastAsia="Arial" w:hAnsi="Arial" w:cs="Arial"/>
        </w:rPr>
        <w:t xml:space="preserve">All patients of both sexes over 18 years of age whose medical records contained the variables of interest were included. Patients referred from other medical units were excluded. Demographic data [age ≥ 18 years (classification: a. 18-59; b. ≥ 60); sex (a. female; b. male)] and clinical data [GCS (a. ≤ 8; b. ≥ 9)] were collected upon admission to the ICU. Data regarding the duration of mechanical ventilation (days) were collected upon </w:t>
      </w:r>
      <w:r w:rsidRPr="00C63033">
        <w:rPr>
          <w:rFonts w:ascii="Arial" w:eastAsia="Arial" w:hAnsi="Arial" w:cs="Arial"/>
        </w:rPr>
        <w:t>liberation</w:t>
      </w:r>
      <w:r w:rsidR="009E10D6" w:rsidRPr="00C63033">
        <w:rPr>
          <w:rFonts w:ascii="Arial" w:eastAsia="Arial" w:hAnsi="Arial" w:cs="Arial"/>
        </w:rPr>
        <w:t xml:space="preserve"> from mechanical ventilation [a. 1-3; b. 4-6; c. 7-9; d. ≥ 10]. </w:t>
      </w:r>
      <w:r w:rsidR="00AF2CB9" w:rsidRPr="00C63033">
        <w:rPr>
          <w:rFonts w:ascii="Arial" w:eastAsia="Arial" w:hAnsi="Arial" w:cs="Arial"/>
        </w:rPr>
        <w:t>Were collected h</w:t>
      </w:r>
      <w:r w:rsidR="009E10D6" w:rsidRPr="00C63033">
        <w:rPr>
          <w:rFonts w:ascii="Arial" w:eastAsia="Arial" w:hAnsi="Arial" w:cs="Arial"/>
        </w:rPr>
        <w:t>emodynamic</w:t>
      </w:r>
      <w:r w:rsidR="00433999" w:rsidRPr="00C63033">
        <w:rPr>
          <w:rFonts w:ascii="Arial" w:eastAsia="Arial" w:hAnsi="Arial" w:cs="Arial"/>
        </w:rPr>
        <w:t xml:space="preserve"> data</w:t>
      </w:r>
      <w:r w:rsidR="009E10D6" w:rsidRPr="00C63033">
        <w:rPr>
          <w:rFonts w:ascii="Arial" w:eastAsia="Arial" w:hAnsi="Arial" w:cs="Arial"/>
        </w:rPr>
        <w:t xml:space="preserve"> [SBP (mmHg), DBP (mmHg), MAP (mmHg), HR (beats/minute)]; respiratory [RR (breaths/minute)</w:t>
      </w:r>
      <w:r w:rsidR="00FE4F55" w:rsidRPr="00C63033">
        <w:rPr>
          <w:rFonts w:ascii="Arial" w:eastAsia="Arial" w:hAnsi="Arial" w:cs="Arial"/>
        </w:rPr>
        <w:t>]</w:t>
      </w:r>
      <w:r w:rsidR="009E10D6" w:rsidRPr="00C63033">
        <w:rPr>
          <w:rFonts w:ascii="Arial" w:eastAsia="Arial" w:hAnsi="Arial" w:cs="Arial"/>
        </w:rPr>
        <w:t>; clinical [ACS (a.- ≤ 6; b.- ≥ 7), FOUR</w:t>
      </w:r>
      <w:r w:rsidR="00333F74" w:rsidRPr="00C63033">
        <w:rPr>
          <w:rFonts w:ascii="Arial" w:eastAsia="Arial" w:hAnsi="Arial" w:cs="Arial"/>
        </w:rPr>
        <w:t xml:space="preserve"> scale</w:t>
      </w:r>
      <w:r w:rsidR="009E10D6" w:rsidRPr="00C63033">
        <w:rPr>
          <w:rFonts w:ascii="Arial" w:eastAsia="Arial" w:hAnsi="Arial" w:cs="Arial"/>
        </w:rPr>
        <w:t xml:space="preserve"> (a.- ≤ 12; b.- ≥ 13); total fluid balance (a.- positive; b.- negative; c.- neutral)</w:t>
      </w:r>
      <w:r w:rsidR="00FE4F55" w:rsidRPr="00C63033">
        <w:rPr>
          <w:rFonts w:ascii="Arial" w:eastAsia="Arial" w:hAnsi="Arial" w:cs="Arial"/>
        </w:rPr>
        <w:t>]</w:t>
      </w:r>
      <w:r w:rsidR="009E10D6" w:rsidRPr="00C63033">
        <w:rPr>
          <w:rFonts w:ascii="Arial" w:eastAsia="Arial" w:hAnsi="Arial" w:cs="Arial"/>
        </w:rPr>
        <w:t>; ventilatory [PaO</w:t>
      </w:r>
      <w:r w:rsidR="009E10D6" w:rsidRPr="00C63033">
        <w:rPr>
          <w:rFonts w:ascii="Arial" w:eastAsia="Arial" w:hAnsi="Arial" w:cs="Arial"/>
          <w:vertAlign w:val="subscript"/>
        </w:rPr>
        <w:t>2</w:t>
      </w:r>
      <w:r w:rsidR="009E10D6" w:rsidRPr="00C63033">
        <w:rPr>
          <w:rFonts w:ascii="Arial" w:eastAsia="Arial" w:hAnsi="Arial" w:cs="Arial"/>
        </w:rPr>
        <w:t xml:space="preserve"> (mmHg) (a.- 75-100; b.- ≤ 74; c.- ≥</w:t>
      </w:r>
      <w:r w:rsidR="000E3CC6" w:rsidRPr="00C63033">
        <w:rPr>
          <w:rFonts w:ascii="Arial" w:eastAsia="Arial" w:hAnsi="Arial" w:cs="Arial"/>
        </w:rPr>
        <w:t xml:space="preserve"> </w:t>
      </w:r>
      <w:r w:rsidR="009E10D6" w:rsidRPr="00C63033">
        <w:rPr>
          <w:rFonts w:ascii="Arial" w:eastAsia="Arial" w:hAnsi="Arial" w:cs="Arial"/>
        </w:rPr>
        <w:t>101); PaO</w:t>
      </w:r>
      <w:r w:rsidR="009E10D6" w:rsidRPr="00C63033">
        <w:rPr>
          <w:rFonts w:ascii="Arial" w:eastAsia="Arial" w:hAnsi="Arial" w:cs="Arial"/>
          <w:vertAlign w:val="subscript"/>
        </w:rPr>
        <w:t>2</w:t>
      </w:r>
      <w:r w:rsidR="009E10D6" w:rsidRPr="00C63033">
        <w:rPr>
          <w:rFonts w:ascii="Arial" w:eastAsia="Arial" w:hAnsi="Arial" w:cs="Arial"/>
        </w:rPr>
        <w:t>/FiO</w:t>
      </w:r>
      <w:r w:rsidR="009E10D6" w:rsidRPr="00C63033">
        <w:rPr>
          <w:rFonts w:ascii="Arial" w:eastAsia="Arial" w:hAnsi="Arial" w:cs="Arial"/>
          <w:vertAlign w:val="subscript"/>
        </w:rPr>
        <w:t>2</w:t>
      </w:r>
      <w:r w:rsidR="009E10D6" w:rsidRPr="00C63033">
        <w:rPr>
          <w:rFonts w:ascii="Arial" w:eastAsia="Arial" w:hAnsi="Arial" w:cs="Arial"/>
        </w:rPr>
        <w:t xml:space="preserve"> (a.- ≥ 301; b.- 200-300; c.- 100-199; d.- ≤ 99); PEEP (cm H</w:t>
      </w:r>
      <w:r w:rsidR="009E10D6" w:rsidRPr="00C63033">
        <w:rPr>
          <w:rFonts w:ascii="Arial" w:eastAsia="Arial" w:hAnsi="Arial" w:cs="Arial"/>
          <w:vertAlign w:val="subscript"/>
        </w:rPr>
        <w:t>2</w:t>
      </w:r>
      <w:r w:rsidR="009E10D6" w:rsidRPr="00C63033">
        <w:rPr>
          <w:rFonts w:ascii="Arial" w:eastAsia="Arial" w:hAnsi="Arial" w:cs="Arial"/>
        </w:rPr>
        <w:t xml:space="preserve">O) (a.- ≤ 8; b.- ≥ 9), RR/Vt (breaths/minute/liter) (a.- ≤ 105; b.- ≥ 106)]; and outcome of mechanical ventilator </w:t>
      </w:r>
      <w:r w:rsidR="00333F74" w:rsidRPr="00C63033">
        <w:rPr>
          <w:rFonts w:ascii="Arial" w:eastAsia="Arial" w:hAnsi="Arial" w:cs="Arial"/>
        </w:rPr>
        <w:t>liberation</w:t>
      </w:r>
      <w:r w:rsidR="009E10D6" w:rsidRPr="00C63033">
        <w:rPr>
          <w:rFonts w:ascii="Arial" w:eastAsia="Arial" w:hAnsi="Arial" w:cs="Arial"/>
        </w:rPr>
        <w:t xml:space="preserve"> [a.- simple; b.- difficult; c.- prolonged].</w:t>
      </w:r>
      <w:r w:rsidR="000E3CC6" w:rsidRPr="00C63033">
        <w:rPr>
          <w:rFonts w:ascii="Arial" w:eastAsia="Arial" w:hAnsi="Arial" w:cs="Arial"/>
        </w:rPr>
        <w:t xml:space="preserve"> </w:t>
      </w:r>
    </w:p>
    <w:p w14:paraId="60CE70F0" w14:textId="77777777" w:rsidR="009E10D6" w:rsidRPr="00C63033" w:rsidRDefault="009E10D6" w:rsidP="005407A9">
      <w:pPr>
        <w:autoSpaceDE w:val="0"/>
        <w:autoSpaceDN w:val="0"/>
        <w:adjustRightInd w:val="0"/>
        <w:jc w:val="both"/>
        <w:rPr>
          <w:rFonts w:ascii="Arial" w:eastAsia="Arial" w:hAnsi="Arial" w:cs="Arial"/>
        </w:rPr>
      </w:pPr>
      <w:r w:rsidRPr="00C63033">
        <w:rPr>
          <w:rFonts w:ascii="Arial" w:eastAsia="Arial" w:hAnsi="Arial" w:cs="Arial"/>
        </w:rPr>
        <w:t>Descriptive statistics [mean, standard deviation, frequencies and percentages] were applied using SPSS, version 25.</w:t>
      </w:r>
    </w:p>
    <w:p w14:paraId="6ACF99C0" w14:textId="77777777" w:rsidR="00207AD5" w:rsidRPr="00C63033" w:rsidRDefault="00207AD5" w:rsidP="005407A9">
      <w:pPr>
        <w:autoSpaceDE w:val="0"/>
        <w:autoSpaceDN w:val="0"/>
        <w:adjustRightInd w:val="0"/>
        <w:jc w:val="both"/>
        <w:rPr>
          <w:rFonts w:ascii="Arial" w:eastAsia="Arial" w:hAnsi="Arial" w:cs="Arial"/>
        </w:rPr>
      </w:pPr>
    </w:p>
    <w:p w14:paraId="394A508A" w14:textId="77777777" w:rsidR="00F36734" w:rsidRPr="00C63033" w:rsidRDefault="00F36734" w:rsidP="00F36734">
      <w:pPr>
        <w:pStyle w:val="AbstHead"/>
        <w:spacing w:after="0"/>
        <w:jc w:val="both"/>
        <w:rPr>
          <w:rFonts w:ascii="Arial" w:hAnsi="Arial" w:cs="Arial"/>
        </w:rPr>
      </w:pPr>
      <w:r w:rsidRPr="00C63033">
        <w:rPr>
          <w:rFonts w:ascii="Arial" w:hAnsi="Arial" w:cs="Arial"/>
        </w:rPr>
        <w:t xml:space="preserve">3. </w:t>
      </w:r>
      <w:r w:rsidR="00836D8D" w:rsidRPr="00C63033">
        <w:rPr>
          <w:rFonts w:ascii="Arial" w:hAnsi="Arial" w:cs="Arial"/>
          <w:caps w:val="0"/>
        </w:rPr>
        <w:t>Results</w:t>
      </w:r>
      <w:r w:rsidR="00B83B36" w:rsidRPr="00C63033">
        <w:rPr>
          <w:rFonts w:ascii="Arial" w:hAnsi="Arial" w:cs="Arial"/>
        </w:rPr>
        <w:t xml:space="preserve"> </w:t>
      </w:r>
    </w:p>
    <w:p w14:paraId="73008649" w14:textId="77777777" w:rsidR="00F36734" w:rsidRPr="00C63033" w:rsidRDefault="00F36734" w:rsidP="00441B6F">
      <w:pPr>
        <w:pStyle w:val="Body"/>
        <w:spacing w:after="0"/>
        <w:rPr>
          <w:rFonts w:ascii="Arial" w:hAnsi="Arial" w:cs="Arial"/>
        </w:rPr>
      </w:pPr>
    </w:p>
    <w:p w14:paraId="762C9BA6" w14:textId="77777777" w:rsidR="009E10D6" w:rsidRPr="00C63033" w:rsidRDefault="009E10D6" w:rsidP="008C450A">
      <w:pPr>
        <w:jc w:val="both"/>
        <w:rPr>
          <w:rFonts w:ascii="Arial" w:eastAsia="Arial" w:hAnsi="Arial" w:cs="Arial"/>
          <w:color w:val="000000"/>
        </w:rPr>
      </w:pPr>
      <w:r w:rsidRPr="00C63033">
        <w:rPr>
          <w:rFonts w:ascii="Arial" w:eastAsia="Arial" w:hAnsi="Arial" w:cs="Arial"/>
          <w:color w:val="000000"/>
        </w:rPr>
        <w:t>Fifty medical records were reviewed. The mean age was 47.1 ± 19.0 years [minimum 18 - maximum 88]. The 18-59 age group predominated (70.0</w:t>
      </w:r>
      <w:r w:rsidR="003A0D52" w:rsidRPr="00C63033">
        <w:rPr>
          <w:rFonts w:ascii="Arial" w:eastAsia="Arial" w:hAnsi="Arial" w:cs="Arial"/>
          <w:color w:val="000000"/>
        </w:rPr>
        <w:t xml:space="preserve"> </w:t>
      </w:r>
      <w:r w:rsidRPr="00C63033">
        <w:rPr>
          <w:rFonts w:ascii="Arial" w:eastAsia="Arial" w:hAnsi="Arial" w:cs="Arial"/>
          <w:color w:val="000000"/>
        </w:rPr>
        <w:t>%; n=35) (Fig. 1). Women represented 60.0</w:t>
      </w:r>
      <w:r w:rsidR="003A0D52" w:rsidRPr="00C63033">
        <w:rPr>
          <w:rFonts w:ascii="Arial" w:eastAsia="Arial" w:hAnsi="Arial" w:cs="Arial"/>
          <w:color w:val="000000"/>
        </w:rPr>
        <w:t xml:space="preserve"> </w:t>
      </w:r>
      <w:r w:rsidRPr="00C63033">
        <w:rPr>
          <w:rFonts w:ascii="Arial" w:eastAsia="Arial" w:hAnsi="Arial" w:cs="Arial"/>
          <w:color w:val="000000"/>
        </w:rPr>
        <w:t>% (n=30).</w:t>
      </w:r>
    </w:p>
    <w:p w14:paraId="285C1655" w14:textId="77777777" w:rsidR="005F4D9D" w:rsidRPr="00C63033" w:rsidRDefault="005F4D9D" w:rsidP="008C450A">
      <w:pPr>
        <w:jc w:val="both"/>
        <w:rPr>
          <w:rFonts w:ascii="Arial" w:eastAsia="Arial" w:hAnsi="Arial" w:cs="Arial"/>
          <w:color w:val="000000"/>
        </w:rPr>
      </w:pPr>
    </w:p>
    <w:p w14:paraId="6FD18B6D" w14:textId="77777777" w:rsidR="00FE2DAA" w:rsidRPr="00C63033" w:rsidRDefault="00FE2DAA" w:rsidP="00FE2DAA">
      <w:pPr>
        <w:suppressAutoHyphens/>
        <w:spacing w:line="360" w:lineRule="auto"/>
        <w:jc w:val="center"/>
        <w:rPr>
          <w:rFonts w:ascii="Arial" w:hAnsi="Arial" w:cs="Arial"/>
          <w:sz w:val="24"/>
          <w:szCs w:val="24"/>
        </w:rPr>
      </w:pPr>
      <w:r w:rsidRPr="00C63033">
        <w:rPr>
          <w:noProof/>
          <w:lang w:val="es-MX" w:eastAsia="es-MX"/>
        </w:rPr>
        <w:drawing>
          <wp:inline distT="0" distB="0" distL="0" distR="0" wp14:anchorId="66DAA74B" wp14:editId="6D50D437">
            <wp:extent cx="4601633" cy="2748491"/>
            <wp:effectExtent l="0" t="0" r="889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DEB88D" w14:textId="77777777" w:rsidR="009235F4" w:rsidRPr="00C63033" w:rsidRDefault="00FE2DAA" w:rsidP="003A0D52">
      <w:pPr>
        <w:suppressAutoHyphens/>
        <w:spacing w:line="360" w:lineRule="auto"/>
        <w:jc w:val="center"/>
        <w:rPr>
          <w:rFonts w:ascii="Arial" w:eastAsia="Arial" w:hAnsi="Arial" w:cs="Arial"/>
          <w:b/>
          <w:color w:val="000000"/>
        </w:rPr>
      </w:pPr>
      <w:r w:rsidRPr="00C63033">
        <w:rPr>
          <w:rFonts w:ascii="Arial" w:hAnsi="Arial" w:cs="Arial"/>
          <w:b/>
        </w:rPr>
        <w:t>Fig</w:t>
      </w:r>
      <w:r w:rsidR="003A0D52" w:rsidRPr="00C63033">
        <w:rPr>
          <w:rFonts w:ascii="Arial" w:hAnsi="Arial" w:cs="Arial"/>
          <w:b/>
        </w:rPr>
        <w:t>.</w:t>
      </w:r>
      <w:r w:rsidRPr="00C63033">
        <w:rPr>
          <w:rFonts w:ascii="Arial" w:hAnsi="Arial" w:cs="Arial"/>
          <w:b/>
        </w:rPr>
        <w:t xml:space="preserve"> 1. </w:t>
      </w:r>
      <w:r w:rsidR="003A0D52" w:rsidRPr="00C63033">
        <w:rPr>
          <w:rFonts w:ascii="Arial" w:hAnsi="Arial" w:cs="Arial"/>
          <w:b/>
        </w:rPr>
        <w:t>Number of patients in relation to the age group.</w:t>
      </w:r>
    </w:p>
    <w:p w14:paraId="7F5ADF0C" w14:textId="77777777" w:rsidR="003600BF" w:rsidRDefault="003600BF" w:rsidP="003A0D52">
      <w:pPr>
        <w:rPr>
          <w:rFonts w:ascii="Arial" w:eastAsia="Arial" w:hAnsi="Arial" w:cs="Arial"/>
          <w:color w:val="000000"/>
        </w:rPr>
      </w:pPr>
    </w:p>
    <w:p w14:paraId="5C2BC9CA" w14:textId="77777777" w:rsidR="00347A90" w:rsidRPr="00C63033" w:rsidRDefault="003A0D52" w:rsidP="003A0D52">
      <w:pPr>
        <w:rPr>
          <w:rFonts w:ascii="Arial" w:eastAsia="Arial" w:hAnsi="Arial" w:cs="Arial"/>
          <w:color w:val="000000"/>
        </w:rPr>
      </w:pPr>
      <w:r w:rsidRPr="00C63033">
        <w:rPr>
          <w:rFonts w:ascii="Arial" w:eastAsia="Arial" w:hAnsi="Arial" w:cs="Arial"/>
          <w:color w:val="000000"/>
        </w:rPr>
        <w:t>Traumatic brain injury occurred in 48.0 % (n=24) [non-traumatic: 52.0 %; n=26] (Fig. 2).</w:t>
      </w:r>
    </w:p>
    <w:p w14:paraId="16E94318" w14:textId="77777777" w:rsidR="003A0D52" w:rsidRPr="00C63033" w:rsidRDefault="003A0D52" w:rsidP="003A0D52">
      <w:pPr>
        <w:rPr>
          <w:rFonts w:ascii="Arial" w:eastAsia="Arial" w:hAnsi="Arial" w:cs="Arial"/>
          <w:color w:val="000000"/>
        </w:rPr>
      </w:pPr>
    </w:p>
    <w:p w14:paraId="0DBFBB1A" w14:textId="77777777" w:rsidR="003A0D52" w:rsidRPr="00C63033" w:rsidRDefault="00966A7D" w:rsidP="003A0D52">
      <w:pPr>
        <w:suppressAutoHyphens/>
        <w:spacing w:line="360" w:lineRule="auto"/>
        <w:jc w:val="center"/>
        <w:rPr>
          <w:rFonts w:ascii="Arial" w:hAnsi="Arial" w:cs="Arial"/>
          <w:sz w:val="24"/>
          <w:szCs w:val="24"/>
        </w:rPr>
      </w:pPr>
      <w:r w:rsidRPr="00C63033">
        <w:rPr>
          <w:noProof/>
          <w:lang w:val="es-MX" w:eastAsia="es-MX"/>
        </w:rPr>
        <w:lastRenderedPageBreak/>
        <w:drawing>
          <wp:inline distT="0" distB="0" distL="0" distR="0" wp14:anchorId="50EA385E" wp14:editId="448147B0">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797D96" w14:textId="77777777" w:rsidR="003A0D52" w:rsidRPr="00C63033" w:rsidRDefault="003A0D52" w:rsidP="003A0D52">
      <w:pPr>
        <w:suppressAutoHyphens/>
        <w:spacing w:line="360" w:lineRule="auto"/>
        <w:jc w:val="center"/>
        <w:rPr>
          <w:rFonts w:ascii="Arial" w:hAnsi="Arial" w:cs="Arial"/>
          <w:b/>
        </w:rPr>
      </w:pPr>
      <w:r w:rsidRPr="00C63033">
        <w:rPr>
          <w:rFonts w:ascii="Arial" w:hAnsi="Arial" w:cs="Arial"/>
          <w:b/>
        </w:rPr>
        <w:t>Fig. 2. Number of patients respect to the classification of brain injury.</w:t>
      </w:r>
    </w:p>
    <w:p w14:paraId="42D38C41" w14:textId="77777777" w:rsidR="008C6DA5" w:rsidRPr="00C63033" w:rsidRDefault="008C6DA5" w:rsidP="00347A90">
      <w:pPr>
        <w:rPr>
          <w:rFonts w:ascii="Arial" w:eastAsia="Arial" w:hAnsi="Arial" w:cs="Arial"/>
          <w:b/>
        </w:rPr>
      </w:pPr>
    </w:p>
    <w:p w14:paraId="48B86C42" w14:textId="77777777" w:rsidR="003A0D52" w:rsidRPr="00C63033" w:rsidRDefault="008C6DA5" w:rsidP="008C6DA5">
      <w:pPr>
        <w:jc w:val="both"/>
        <w:rPr>
          <w:rFonts w:ascii="Arial" w:eastAsia="Arial" w:hAnsi="Arial" w:cs="Arial"/>
        </w:rPr>
      </w:pPr>
      <w:r w:rsidRPr="00C63033">
        <w:rPr>
          <w:rFonts w:ascii="Arial" w:eastAsia="Arial" w:hAnsi="Arial" w:cs="Arial"/>
        </w:rPr>
        <w:t>The mean GCS on ICU admission was 9.3 ± 3.4. Patients with scores ≤ 8 represented 38.0 % (n=19) [≥ 9 (62.0 %; n=31)]. The mean time on mechanical ventilation was 8.8 ± 5.4 days [minimum 2 - maximum 20]. Patients requiring ≥ 10 days represented 36.0 % (n=18), followed by those requiring 4-6 days (32.0 %; n=16) (Fig</w:t>
      </w:r>
      <w:r w:rsidR="009916E0" w:rsidRPr="00C63033">
        <w:rPr>
          <w:rFonts w:ascii="Arial" w:eastAsia="Arial" w:hAnsi="Arial" w:cs="Arial"/>
        </w:rPr>
        <w:t>.</w:t>
      </w:r>
      <w:r w:rsidRPr="00C63033">
        <w:rPr>
          <w:rFonts w:ascii="Arial" w:eastAsia="Arial" w:hAnsi="Arial" w:cs="Arial"/>
        </w:rPr>
        <w:t xml:space="preserve"> 3).</w:t>
      </w:r>
    </w:p>
    <w:p w14:paraId="661E073A" w14:textId="77777777" w:rsidR="009916E0" w:rsidRPr="00C63033" w:rsidRDefault="009916E0" w:rsidP="009916E0">
      <w:pPr>
        <w:suppressAutoHyphens/>
        <w:spacing w:line="360" w:lineRule="auto"/>
        <w:jc w:val="both"/>
        <w:rPr>
          <w:rFonts w:ascii="Arial" w:hAnsi="Arial" w:cs="Arial"/>
          <w:sz w:val="24"/>
          <w:szCs w:val="24"/>
        </w:rPr>
      </w:pPr>
    </w:p>
    <w:p w14:paraId="29082173" w14:textId="77777777" w:rsidR="009916E0" w:rsidRPr="00C63033" w:rsidRDefault="009916E0" w:rsidP="009916E0">
      <w:pPr>
        <w:suppressAutoHyphens/>
        <w:spacing w:line="360" w:lineRule="auto"/>
        <w:jc w:val="center"/>
        <w:rPr>
          <w:rFonts w:ascii="Arial" w:hAnsi="Arial" w:cs="Arial"/>
          <w:sz w:val="24"/>
          <w:szCs w:val="24"/>
        </w:rPr>
      </w:pPr>
      <w:r w:rsidRPr="00C63033">
        <w:rPr>
          <w:noProof/>
          <w:lang w:val="es-MX" w:eastAsia="es-MX"/>
        </w:rPr>
        <w:drawing>
          <wp:inline distT="0" distB="0" distL="0" distR="0" wp14:anchorId="2EA8071A" wp14:editId="7F2533F4">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F80967" w14:textId="77777777" w:rsidR="009916E0" w:rsidRPr="00C63033" w:rsidRDefault="009916E0" w:rsidP="009916E0">
      <w:pPr>
        <w:suppressAutoHyphens/>
        <w:spacing w:line="360" w:lineRule="auto"/>
        <w:jc w:val="center"/>
        <w:rPr>
          <w:rFonts w:ascii="Arial" w:hAnsi="Arial" w:cs="Arial"/>
          <w:b/>
        </w:rPr>
      </w:pPr>
      <w:r w:rsidRPr="00C63033">
        <w:rPr>
          <w:rFonts w:ascii="Arial" w:hAnsi="Arial" w:cs="Arial"/>
          <w:b/>
        </w:rPr>
        <w:t>Fig. 3. Number of patients</w:t>
      </w:r>
      <w:r w:rsidR="00E6770D" w:rsidRPr="00C63033">
        <w:rPr>
          <w:rFonts w:ascii="Arial" w:hAnsi="Arial" w:cs="Arial"/>
          <w:b/>
        </w:rPr>
        <w:t xml:space="preserve"> </w:t>
      </w:r>
      <w:r w:rsidRPr="00C63033">
        <w:rPr>
          <w:rFonts w:ascii="Arial" w:hAnsi="Arial" w:cs="Arial"/>
          <w:b/>
        </w:rPr>
        <w:t>respect to days with mechanical ventilation.</w:t>
      </w:r>
    </w:p>
    <w:p w14:paraId="418D78FA" w14:textId="77777777" w:rsidR="003A0D52" w:rsidRPr="00C63033" w:rsidRDefault="003A0D52" w:rsidP="00347A90">
      <w:pPr>
        <w:rPr>
          <w:rFonts w:ascii="Arial" w:eastAsia="Arial" w:hAnsi="Arial" w:cs="Arial"/>
          <w:b/>
        </w:rPr>
      </w:pPr>
    </w:p>
    <w:p w14:paraId="6B66F060" w14:textId="77777777" w:rsidR="003A0D52" w:rsidRPr="00C63033" w:rsidRDefault="00F854DA" w:rsidP="00DF3866">
      <w:pPr>
        <w:jc w:val="both"/>
        <w:rPr>
          <w:rFonts w:ascii="Arial" w:eastAsia="Arial" w:hAnsi="Arial" w:cs="Arial"/>
        </w:rPr>
      </w:pPr>
      <w:r w:rsidRPr="00C63033">
        <w:rPr>
          <w:rFonts w:ascii="Arial" w:eastAsia="Arial" w:hAnsi="Arial" w:cs="Arial"/>
        </w:rPr>
        <w:t xml:space="preserve">At the time </w:t>
      </w:r>
      <w:r w:rsidR="00E6770D" w:rsidRPr="00C63033">
        <w:rPr>
          <w:rFonts w:ascii="Arial" w:eastAsia="Arial" w:hAnsi="Arial" w:cs="Arial"/>
        </w:rPr>
        <w:t>liberation</w:t>
      </w:r>
      <w:r w:rsidRPr="00C63033">
        <w:rPr>
          <w:rFonts w:ascii="Arial" w:eastAsia="Arial" w:hAnsi="Arial" w:cs="Arial"/>
        </w:rPr>
        <w:t xml:space="preserve"> from mechanical ventilation, the values ​​were: PAS (mmHg) 130.3 ± 12.5 [≥ 91.0 (100.0 %; n=50)]; PAD (mmHg) 79.7 ± 10.9 [minimum 59 – maximum 103]; PAM (mmHg) 96.5 ± 9.5 [minimum 74 – maximum 119]; HR (beats/minute) 84.0 ± 14.0 </w:t>
      </w:r>
      <w:r w:rsidRPr="00C63033">
        <w:rPr>
          <w:rFonts w:ascii="Arial" w:eastAsia="Arial" w:hAnsi="Arial" w:cs="Arial"/>
        </w:rPr>
        <w:lastRenderedPageBreak/>
        <w:t>[minimum 59 – maximum 111]; and RR (breaths/minute) 27.2 ± 7.0 [≤ 24 (40.0 %; n=20); ≥ 25 (60.0 %; n=30)] (Table 1).</w:t>
      </w:r>
    </w:p>
    <w:p w14:paraId="67207FBE" w14:textId="77777777" w:rsidR="00DF3866" w:rsidRPr="00C63033" w:rsidRDefault="00DF3866" w:rsidP="00DF3866">
      <w:pPr>
        <w:jc w:val="both"/>
        <w:rPr>
          <w:rFonts w:ascii="Arial" w:eastAsia="Arial" w:hAnsi="Arial" w:cs="Arial"/>
        </w:rPr>
      </w:pPr>
    </w:p>
    <w:p w14:paraId="64D19960" w14:textId="77777777" w:rsidR="00DF3866" w:rsidRPr="00C63033" w:rsidRDefault="00DF3866" w:rsidP="00DF3866">
      <w:pPr>
        <w:tabs>
          <w:tab w:val="left" w:pos="1080"/>
        </w:tabs>
        <w:jc w:val="center"/>
        <w:rPr>
          <w:rFonts w:ascii="Arial" w:hAnsi="Arial"/>
          <w:b/>
        </w:rPr>
      </w:pPr>
      <w:r w:rsidRPr="00C63033">
        <w:rPr>
          <w:rFonts w:ascii="Arial" w:hAnsi="Arial"/>
          <w:b/>
        </w:rPr>
        <w:t>Table 1.</w:t>
      </w:r>
      <w:r w:rsidR="003600BF">
        <w:rPr>
          <w:rFonts w:ascii="Arial" w:hAnsi="Arial"/>
          <w:b/>
        </w:rPr>
        <w:t xml:space="preserve"> </w:t>
      </w:r>
      <w:r w:rsidRPr="00C63033">
        <w:rPr>
          <w:rFonts w:ascii="Arial" w:hAnsi="Arial"/>
          <w:b/>
        </w:rPr>
        <w:t xml:space="preserve">Hemodynamic and respiratory profile at mechanical ventilator </w:t>
      </w:r>
      <w:r w:rsidR="003600BF">
        <w:rPr>
          <w:rFonts w:ascii="Arial" w:hAnsi="Arial"/>
          <w:b/>
        </w:rPr>
        <w:t>liberation</w:t>
      </w:r>
      <w:r w:rsidRPr="00C63033">
        <w:rPr>
          <w:rFonts w:ascii="Arial" w:hAnsi="Arial"/>
          <w:b/>
        </w:rPr>
        <w:t>.</w:t>
      </w:r>
    </w:p>
    <w:p w14:paraId="57F5F3A8" w14:textId="77777777" w:rsidR="00DF3866" w:rsidRPr="00C63033" w:rsidRDefault="00DF3866" w:rsidP="00DF3866">
      <w:pPr>
        <w:tabs>
          <w:tab w:val="left" w:pos="1080"/>
        </w:tabs>
        <w:jc w:val="center"/>
        <w:rPr>
          <w:rFonts w:ascii="Arial" w:hAnsi="Arial"/>
          <w:b/>
        </w:rPr>
      </w:pPr>
    </w:p>
    <w:tbl>
      <w:tblPr>
        <w:tblW w:w="6839" w:type="dxa"/>
        <w:jc w:val="center"/>
        <w:tblCellMar>
          <w:left w:w="70" w:type="dxa"/>
          <w:right w:w="70" w:type="dxa"/>
        </w:tblCellMar>
        <w:tblLook w:val="04A0" w:firstRow="1" w:lastRow="0" w:firstColumn="1" w:lastColumn="0" w:noHBand="0" w:noVBand="1"/>
      </w:tblPr>
      <w:tblGrid>
        <w:gridCol w:w="1886"/>
        <w:gridCol w:w="1843"/>
        <w:gridCol w:w="1824"/>
        <w:gridCol w:w="1286"/>
      </w:tblGrid>
      <w:tr w:rsidR="00DF3866" w:rsidRPr="00C63033" w14:paraId="7047E40A" w14:textId="77777777" w:rsidTr="00F00AF1">
        <w:trPr>
          <w:trHeight w:val="284"/>
          <w:jc w:val="center"/>
        </w:trPr>
        <w:tc>
          <w:tcPr>
            <w:tcW w:w="1886" w:type="dxa"/>
            <w:tcBorders>
              <w:top w:val="single" w:sz="4" w:space="0" w:color="auto"/>
              <w:left w:val="nil"/>
              <w:bottom w:val="single" w:sz="4" w:space="0" w:color="auto"/>
              <w:right w:val="single" w:sz="4" w:space="0" w:color="auto"/>
            </w:tcBorders>
            <w:vAlign w:val="center"/>
            <w:hideMark/>
          </w:tcPr>
          <w:p w14:paraId="11915092" w14:textId="77777777" w:rsidR="00DF3866" w:rsidRPr="00C63033" w:rsidRDefault="00DF3866" w:rsidP="00F00AF1">
            <w:pPr>
              <w:rPr>
                <w:rFonts w:ascii="Arial" w:hAnsi="Arial" w:cs="Arial"/>
                <w:color w:val="000000"/>
                <w:sz w:val="18"/>
                <w:szCs w:val="18"/>
                <w:lang w:eastAsia="es-MX"/>
              </w:rPr>
            </w:pPr>
            <w:r w:rsidRPr="00C63033">
              <w:rPr>
                <w:rFonts w:ascii="Arial" w:hAnsi="Arial" w:cs="Arial"/>
                <w:color w:val="000000"/>
                <w:sz w:val="18"/>
                <w:szCs w:val="18"/>
                <w:lang w:eastAsia="es-MX"/>
              </w:rPr>
              <w:t>Variable</w:t>
            </w:r>
          </w:p>
        </w:tc>
        <w:tc>
          <w:tcPr>
            <w:tcW w:w="1843" w:type="dxa"/>
            <w:tcBorders>
              <w:top w:val="single" w:sz="4" w:space="0" w:color="auto"/>
              <w:left w:val="single" w:sz="4" w:space="0" w:color="auto"/>
              <w:bottom w:val="nil"/>
              <w:right w:val="single" w:sz="4" w:space="0" w:color="auto"/>
            </w:tcBorders>
            <w:vAlign w:val="center"/>
            <w:hideMark/>
          </w:tcPr>
          <w:p w14:paraId="0ECCB108"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Mean ± SD</w:t>
            </w:r>
          </w:p>
        </w:tc>
        <w:tc>
          <w:tcPr>
            <w:tcW w:w="3110" w:type="dxa"/>
            <w:gridSpan w:val="2"/>
            <w:tcBorders>
              <w:top w:val="single" w:sz="4" w:space="0" w:color="auto"/>
              <w:left w:val="single" w:sz="4" w:space="0" w:color="auto"/>
              <w:bottom w:val="single" w:sz="4" w:space="0" w:color="auto"/>
              <w:right w:val="nil"/>
            </w:tcBorders>
            <w:vAlign w:val="center"/>
            <w:hideMark/>
          </w:tcPr>
          <w:p w14:paraId="5DB03807"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classification</w:t>
            </w:r>
          </w:p>
          <w:p w14:paraId="4C624041"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n (%)</w:t>
            </w:r>
          </w:p>
        </w:tc>
      </w:tr>
      <w:tr w:rsidR="00DF3866" w:rsidRPr="00C63033" w14:paraId="00A42416"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11043917" w14:textId="77777777" w:rsidR="00DF3866" w:rsidRPr="00C63033" w:rsidRDefault="00DF3866" w:rsidP="00F00AF1">
            <w:pPr>
              <w:rPr>
                <w:rFonts w:ascii="Arial" w:hAnsi="Arial" w:cs="Arial"/>
                <w:color w:val="000000"/>
                <w:sz w:val="18"/>
                <w:szCs w:val="18"/>
              </w:rPr>
            </w:pPr>
            <w:r w:rsidRPr="00C63033">
              <w:rPr>
                <w:rFonts w:ascii="Arial" w:hAnsi="Arial" w:cs="Arial"/>
                <w:color w:val="000000"/>
                <w:sz w:val="18"/>
                <w:szCs w:val="18"/>
              </w:rPr>
              <w:t>SBP (mmHg)</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6A0ED8BB"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130.3 ± 12.5</w:t>
            </w:r>
          </w:p>
        </w:tc>
        <w:tc>
          <w:tcPr>
            <w:tcW w:w="1824" w:type="dxa"/>
            <w:tcBorders>
              <w:top w:val="single" w:sz="4" w:space="0" w:color="auto"/>
              <w:left w:val="single" w:sz="4" w:space="0" w:color="auto"/>
              <w:bottom w:val="nil"/>
              <w:right w:val="nil"/>
            </w:tcBorders>
            <w:shd w:val="pct10" w:color="auto" w:fill="auto"/>
            <w:hideMark/>
          </w:tcPr>
          <w:p w14:paraId="569D72AC"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 91.0</w:t>
            </w:r>
          </w:p>
        </w:tc>
        <w:tc>
          <w:tcPr>
            <w:tcW w:w="1286" w:type="dxa"/>
            <w:tcBorders>
              <w:top w:val="single" w:sz="4" w:space="0" w:color="auto"/>
              <w:left w:val="nil"/>
            </w:tcBorders>
            <w:shd w:val="pct15" w:color="auto" w:fill="auto"/>
          </w:tcPr>
          <w:p w14:paraId="71450A2C" w14:textId="77777777" w:rsidR="00DF3866" w:rsidRPr="00C63033" w:rsidRDefault="00DF3866" w:rsidP="00F00AF1">
            <w:pPr>
              <w:jc w:val="center"/>
              <w:rPr>
                <w:rFonts w:ascii="Arial" w:hAnsi="Arial" w:cs="Arial"/>
                <w:color w:val="000000"/>
                <w:sz w:val="18"/>
                <w:szCs w:val="18"/>
                <w:lang w:val="pt-BR" w:eastAsia="es-MX"/>
              </w:rPr>
            </w:pPr>
          </w:p>
        </w:tc>
      </w:tr>
      <w:tr w:rsidR="00DF3866" w:rsidRPr="00C63033" w14:paraId="7E23E831"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34091B43" w14:textId="77777777" w:rsidR="00DF3866" w:rsidRPr="00C63033" w:rsidRDefault="00DF3866" w:rsidP="00F00AF1">
            <w:pPr>
              <w:rPr>
                <w:rFonts w:ascii="Arial" w:hAnsi="Arial" w:cs="Arial"/>
                <w:color w:val="000000"/>
                <w:sz w:val="18"/>
                <w:szCs w:val="18"/>
              </w:rPr>
            </w:pPr>
          </w:p>
        </w:tc>
        <w:tc>
          <w:tcPr>
            <w:tcW w:w="0" w:type="auto"/>
            <w:vMerge/>
            <w:tcBorders>
              <w:top w:val="single" w:sz="4" w:space="0" w:color="auto"/>
              <w:left w:val="single" w:sz="4" w:space="0" w:color="auto"/>
              <w:bottom w:val="nil"/>
              <w:right w:val="single" w:sz="4" w:space="0" w:color="auto"/>
            </w:tcBorders>
            <w:vAlign w:val="center"/>
            <w:hideMark/>
          </w:tcPr>
          <w:p w14:paraId="5C67A6D1" w14:textId="77777777" w:rsidR="00DF3866" w:rsidRPr="00C63033" w:rsidRDefault="00DF3866" w:rsidP="00F00AF1">
            <w:pPr>
              <w:rPr>
                <w:rFonts w:ascii="Arial" w:hAnsi="Arial" w:cs="Arial"/>
                <w:color w:val="000000"/>
                <w:sz w:val="18"/>
                <w:szCs w:val="18"/>
                <w:lang w:eastAsia="es-MX"/>
              </w:rPr>
            </w:pPr>
          </w:p>
        </w:tc>
        <w:tc>
          <w:tcPr>
            <w:tcW w:w="1824" w:type="dxa"/>
            <w:tcBorders>
              <w:top w:val="nil"/>
              <w:left w:val="single" w:sz="4" w:space="0" w:color="auto"/>
              <w:bottom w:val="single" w:sz="4" w:space="0" w:color="auto"/>
              <w:right w:val="nil"/>
            </w:tcBorders>
            <w:hideMark/>
          </w:tcPr>
          <w:p w14:paraId="0F777E3A" w14:textId="77777777" w:rsidR="00DF3866" w:rsidRPr="00C63033" w:rsidRDefault="00DF3866"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50 (100.0)</w:t>
            </w:r>
          </w:p>
        </w:tc>
        <w:tc>
          <w:tcPr>
            <w:tcW w:w="1286" w:type="dxa"/>
            <w:tcBorders>
              <w:top w:val="nil"/>
              <w:left w:val="nil"/>
            </w:tcBorders>
            <w:shd w:val="pct15" w:color="auto" w:fill="auto"/>
          </w:tcPr>
          <w:p w14:paraId="76322E37" w14:textId="77777777" w:rsidR="00DF3866" w:rsidRPr="00C63033" w:rsidRDefault="00DF3866" w:rsidP="00F00AF1">
            <w:pPr>
              <w:jc w:val="center"/>
              <w:rPr>
                <w:rFonts w:ascii="Arial" w:hAnsi="Arial" w:cs="Arial"/>
                <w:color w:val="000000"/>
                <w:sz w:val="18"/>
                <w:szCs w:val="18"/>
                <w:lang w:val="pt-BR" w:eastAsia="es-MX"/>
              </w:rPr>
            </w:pPr>
          </w:p>
        </w:tc>
      </w:tr>
      <w:tr w:rsidR="00DF3866" w:rsidRPr="00C63033" w14:paraId="3CECDF0F"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428F9583" w14:textId="77777777" w:rsidR="00DF3866" w:rsidRPr="00C63033" w:rsidRDefault="00DF3866" w:rsidP="00F00AF1">
            <w:pPr>
              <w:rPr>
                <w:rFonts w:ascii="Arial" w:hAnsi="Arial" w:cs="Arial"/>
                <w:color w:val="000000"/>
                <w:sz w:val="18"/>
                <w:szCs w:val="18"/>
                <w:lang w:val="pt-BR"/>
              </w:rPr>
            </w:pPr>
            <w:r w:rsidRPr="00C63033">
              <w:rPr>
                <w:rFonts w:ascii="Arial" w:hAnsi="Arial" w:cs="Arial"/>
                <w:color w:val="000000"/>
                <w:sz w:val="18"/>
                <w:szCs w:val="18"/>
                <w:lang w:val="pt-BR"/>
              </w:rPr>
              <w:t>DBP (mmHg)</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1967AA38" w14:textId="77777777" w:rsidR="00DF3866" w:rsidRPr="00C63033" w:rsidRDefault="00DF3866"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79.7 ± 10.9</w:t>
            </w:r>
          </w:p>
        </w:tc>
        <w:tc>
          <w:tcPr>
            <w:tcW w:w="1824" w:type="dxa"/>
            <w:tcBorders>
              <w:top w:val="single" w:sz="4" w:space="0" w:color="auto"/>
              <w:left w:val="single" w:sz="4" w:space="0" w:color="auto"/>
              <w:right w:val="nil"/>
            </w:tcBorders>
            <w:shd w:val="pct15" w:color="auto" w:fill="auto"/>
          </w:tcPr>
          <w:p w14:paraId="38F9E1D6" w14:textId="77777777" w:rsidR="00DF3866" w:rsidRPr="00C63033" w:rsidRDefault="00DF3866" w:rsidP="00F00AF1">
            <w:pPr>
              <w:jc w:val="center"/>
              <w:rPr>
                <w:rFonts w:ascii="Arial" w:hAnsi="Arial" w:cs="Arial"/>
                <w:color w:val="000000"/>
                <w:sz w:val="18"/>
                <w:szCs w:val="18"/>
                <w:lang w:val="pt-BR" w:eastAsia="es-MX"/>
              </w:rPr>
            </w:pPr>
          </w:p>
        </w:tc>
        <w:tc>
          <w:tcPr>
            <w:tcW w:w="1286" w:type="dxa"/>
            <w:tcBorders>
              <w:left w:val="nil"/>
            </w:tcBorders>
            <w:shd w:val="pct15" w:color="auto" w:fill="auto"/>
          </w:tcPr>
          <w:p w14:paraId="6559B11F" w14:textId="77777777" w:rsidR="00DF3866" w:rsidRPr="00C63033" w:rsidRDefault="00DF3866" w:rsidP="00F00AF1">
            <w:pPr>
              <w:jc w:val="center"/>
              <w:rPr>
                <w:rFonts w:ascii="Arial" w:hAnsi="Arial" w:cs="Arial"/>
                <w:color w:val="000000"/>
                <w:sz w:val="18"/>
                <w:szCs w:val="18"/>
                <w:lang w:val="pt-BR" w:eastAsia="es-MX"/>
              </w:rPr>
            </w:pPr>
          </w:p>
        </w:tc>
      </w:tr>
      <w:tr w:rsidR="00DF3866" w:rsidRPr="00C63033" w14:paraId="0B342068"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66361265" w14:textId="77777777" w:rsidR="00DF3866" w:rsidRPr="00C63033" w:rsidRDefault="00DF3866" w:rsidP="00F00AF1">
            <w:pPr>
              <w:rPr>
                <w:rFonts w:ascii="Arial" w:hAnsi="Arial" w:cs="Arial"/>
                <w:color w:val="000000"/>
                <w:sz w:val="18"/>
                <w:szCs w:val="18"/>
                <w:lang w:val="pt-BR"/>
              </w:rPr>
            </w:pPr>
          </w:p>
        </w:tc>
        <w:tc>
          <w:tcPr>
            <w:tcW w:w="0" w:type="auto"/>
            <w:vMerge/>
            <w:tcBorders>
              <w:top w:val="single" w:sz="4" w:space="0" w:color="auto"/>
              <w:left w:val="single" w:sz="4" w:space="0" w:color="auto"/>
              <w:bottom w:val="nil"/>
              <w:right w:val="single" w:sz="4" w:space="0" w:color="auto"/>
            </w:tcBorders>
            <w:vAlign w:val="center"/>
            <w:hideMark/>
          </w:tcPr>
          <w:p w14:paraId="436CA5A0" w14:textId="77777777" w:rsidR="00DF3866" w:rsidRPr="00C63033" w:rsidRDefault="00DF3866" w:rsidP="00F00AF1">
            <w:pPr>
              <w:rPr>
                <w:rFonts w:ascii="Arial" w:hAnsi="Arial" w:cs="Arial"/>
                <w:color w:val="000000"/>
                <w:sz w:val="18"/>
                <w:szCs w:val="18"/>
                <w:lang w:val="pt-BR" w:eastAsia="es-MX"/>
              </w:rPr>
            </w:pPr>
          </w:p>
        </w:tc>
        <w:tc>
          <w:tcPr>
            <w:tcW w:w="1824" w:type="dxa"/>
            <w:tcBorders>
              <w:top w:val="nil"/>
              <w:left w:val="single" w:sz="4" w:space="0" w:color="auto"/>
              <w:right w:val="nil"/>
            </w:tcBorders>
            <w:shd w:val="pct15" w:color="auto" w:fill="auto"/>
          </w:tcPr>
          <w:p w14:paraId="3A1ACB69" w14:textId="77777777" w:rsidR="00DF3866" w:rsidRPr="00C63033" w:rsidRDefault="00DF3866" w:rsidP="00F00AF1">
            <w:pPr>
              <w:jc w:val="center"/>
              <w:rPr>
                <w:rFonts w:ascii="Arial" w:hAnsi="Arial" w:cs="Arial"/>
                <w:color w:val="000000"/>
                <w:sz w:val="18"/>
                <w:szCs w:val="18"/>
                <w:lang w:val="pt-BR" w:eastAsia="es-MX"/>
              </w:rPr>
            </w:pPr>
          </w:p>
        </w:tc>
        <w:tc>
          <w:tcPr>
            <w:tcW w:w="1286" w:type="dxa"/>
            <w:tcBorders>
              <w:top w:val="nil"/>
              <w:left w:val="nil"/>
            </w:tcBorders>
            <w:shd w:val="pct15" w:color="auto" w:fill="auto"/>
          </w:tcPr>
          <w:p w14:paraId="30FA3E48" w14:textId="77777777" w:rsidR="00DF3866" w:rsidRPr="00C63033" w:rsidRDefault="00DF3866" w:rsidP="00F00AF1">
            <w:pPr>
              <w:jc w:val="center"/>
              <w:rPr>
                <w:rFonts w:ascii="Arial" w:hAnsi="Arial" w:cs="Arial"/>
                <w:color w:val="000000"/>
                <w:sz w:val="18"/>
                <w:szCs w:val="18"/>
                <w:lang w:val="pt-BR" w:eastAsia="es-MX"/>
              </w:rPr>
            </w:pPr>
          </w:p>
        </w:tc>
      </w:tr>
      <w:tr w:rsidR="00DF3866" w:rsidRPr="00C63033" w14:paraId="22AEA60E"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69CBFDDC" w14:textId="77777777" w:rsidR="00DF3866" w:rsidRPr="00C63033" w:rsidRDefault="00DF3866" w:rsidP="00F00AF1">
            <w:pPr>
              <w:rPr>
                <w:rFonts w:ascii="Arial" w:hAnsi="Arial" w:cs="Arial"/>
                <w:color w:val="000000"/>
                <w:sz w:val="18"/>
                <w:szCs w:val="18"/>
                <w:lang w:val="pt-BR"/>
              </w:rPr>
            </w:pPr>
            <w:r w:rsidRPr="00C63033">
              <w:rPr>
                <w:rFonts w:ascii="Arial" w:hAnsi="Arial" w:cs="Arial"/>
                <w:color w:val="000000"/>
                <w:sz w:val="18"/>
                <w:szCs w:val="18"/>
                <w:lang w:val="pt-BR"/>
              </w:rPr>
              <w:t>MBP (mmHg)</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51D6D715" w14:textId="77777777" w:rsidR="00DF3866" w:rsidRPr="00C63033" w:rsidRDefault="00DF3866"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96.5 ± 9.5</w:t>
            </w:r>
          </w:p>
        </w:tc>
        <w:tc>
          <w:tcPr>
            <w:tcW w:w="1824" w:type="dxa"/>
            <w:tcBorders>
              <w:left w:val="single" w:sz="4" w:space="0" w:color="auto"/>
              <w:bottom w:val="nil"/>
              <w:right w:val="nil"/>
            </w:tcBorders>
            <w:shd w:val="pct15" w:color="auto" w:fill="auto"/>
          </w:tcPr>
          <w:p w14:paraId="3A062BA1" w14:textId="77777777" w:rsidR="00DF3866" w:rsidRPr="00C63033" w:rsidRDefault="00DF3866" w:rsidP="00F00AF1">
            <w:pPr>
              <w:jc w:val="center"/>
              <w:rPr>
                <w:rFonts w:ascii="Arial" w:hAnsi="Arial" w:cs="Arial"/>
                <w:color w:val="000000"/>
                <w:sz w:val="18"/>
                <w:szCs w:val="18"/>
                <w:lang w:val="pt-BR" w:eastAsia="es-MX"/>
              </w:rPr>
            </w:pPr>
          </w:p>
        </w:tc>
        <w:tc>
          <w:tcPr>
            <w:tcW w:w="1286" w:type="dxa"/>
            <w:tcBorders>
              <w:left w:val="nil"/>
              <w:bottom w:val="nil"/>
            </w:tcBorders>
            <w:shd w:val="pct15" w:color="auto" w:fill="auto"/>
          </w:tcPr>
          <w:p w14:paraId="19C481A7" w14:textId="77777777" w:rsidR="00DF3866" w:rsidRPr="00C63033" w:rsidRDefault="00DF3866" w:rsidP="00F00AF1">
            <w:pPr>
              <w:jc w:val="center"/>
              <w:rPr>
                <w:rFonts w:ascii="Arial" w:hAnsi="Arial" w:cs="Arial"/>
                <w:color w:val="000000"/>
                <w:sz w:val="18"/>
                <w:szCs w:val="18"/>
                <w:lang w:val="pt-BR" w:eastAsia="es-MX"/>
              </w:rPr>
            </w:pPr>
          </w:p>
        </w:tc>
      </w:tr>
      <w:tr w:rsidR="00DF3866" w:rsidRPr="00C63033" w14:paraId="17A110A5"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21253E61" w14:textId="77777777" w:rsidR="00DF3866" w:rsidRPr="00C63033" w:rsidRDefault="00DF3866" w:rsidP="00F00AF1">
            <w:pPr>
              <w:rPr>
                <w:rFonts w:ascii="Arial" w:hAnsi="Arial" w:cs="Arial"/>
                <w:color w:val="000000"/>
                <w:sz w:val="18"/>
                <w:szCs w:val="18"/>
                <w:lang w:val="pt-BR"/>
              </w:rPr>
            </w:pPr>
          </w:p>
        </w:tc>
        <w:tc>
          <w:tcPr>
            <w:tcW w:w="0" w:type="auto"/>
            <w:vMerge/>
            <w:tcBorders>
              <w:top w:val="single" w:sz="4" w:space="0" w:color="auto"/>
              <w:left w:val="single" w:sz="4" w:space="0" w:color="auto"/>
              <w:bottom w:val="nil"/>
              <w:right w:val="single" w:sz="4" w:space="0" w:color="auto"/>
            </w:tcBorders>
            <w:vAlign w:val="center"/>
            <w:hideMark/>
          </w:tcPr>
          <w:p w14:paraId="2CD6DA2B" w14:textId="77777777" w:rsidR="00DF3866" w:rsidRPr="00C63033" w:rsidRDefault="00DF3866" w:rsidP="00F00AF1">
            <w:pPr>
              <w:rPr>
                <w:rFonts w:ascii="Arial" w:hAnsi="Arial" w:cs="Arial"/>
                <w:color w:val="000000"/>
                <w:sz w:val="18"/>
                <w:szCs w:val="18"/>
                <w:lang w:val="pt-BR" w:eastAsia="es-MX"/>
              </w:rPr>
            </w:pPr>
          </w:p>
        </w:tc>
        <w:tc>
          <w:tcPr>
            <w:tcW w:w="1824" w:type="dxa"/>
            <w:tcBorders>
              <w:top w:val="nil"/>
              <w:left w:val="single" w:sz="4" w:space="0" w:color="auto"/>
              <w:right w:val="nil"/>
            </w:tcBorders>
            <w:shd w:val="pct15" w:color="auto" w:fill="auto"/>
          </w:tcPr>
          <w:p w14:paraId="497C6FAC" w14:textId="77777777" w:rsidR="00DF3866" w:rsidRPr="00C63033" w:rsidRDefault="00DF3866" w:rsidP="00F00AF1">
            <w:pPr>
              <w:jc w:val="center"/>
              <w:rPr>
                <w:rFonts w:ascii="Arial" w:hAnsi="Arial" w:cs="Arial"/>
                <w:color w:val="000000"/>
                <w:sz w:val="18"/>
                <w:szCs w:val="18"/>
                <w:lang w:val="pt-BR" w:eastAsia="es-MX"/>
              </w:rPr>
            </w:pPr>
          </w:p>
        </w:tc>
        <w:tc>
          <w:tcPr>
            <w:tcW w:w="1286" w:type="dxa"/>
            <w:tcBorders>
              <w:top w:val="nil"/>
              <w:left w:val="nil"/>
            </w:tcBorders>
            <w:shd w:val="pct15" w:color="auto" w:fill="auto"/>
          </w:tcPr>
          <w:p w14:paraId="45D50156" w14:textId="77777777" w:rsidR="00DF3866" w:rsidRPr="00C63033" w:rsidRDefault="00DF3866" w:rsidP="00F00AF1">
            <w:pPr>
              <w:jc w:val="center"/>
              <w:rPr>
                <w:rFonts w:ascii="Arial" w:hAnsi="Arial" w:cs="Arial"/>
                <w:color w:val="000000"/>
                <w:sz w:val="18"/>
                <w:szCs w:val="18"/>
                <w:lang w:val="pt-BR" w:eastAsia="es-MX"/>
              </w:rPr>
            </w:pPr>
          </w:p>
        </w:tc>
      </w:tr>
      <w:tr w:rsidR="00DF3866" w:rsidRPr="00C63033" w14:paraId="799F57F9"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19083999" w14:textId="77777777" w:rsidR="00DF3866" w:rsidRPr="00C63033" w:rsidRDefault="00DF3866" w:rsidP="00F00AF1">
            <w:pPr>
              <w:rPr>
                <w:rFonts w:ascii="Arial" w:hAnsi="Arial" w:cs="Arial"/>
                <w:color w:val="000000"/>
                <w:sz w:val="18"/>
                <w:szCs w:val="18"/>
                <w:lang w:val="pt-BR"/>
              </w:rPr>
            </w:pPr>
            <w:r w:rsidRPr="00C63033">
              <w:rPr>
                <w:rFonts w:ascii="Arial" w:hAnsi="Arial" w:cs="Arial"/>
                <w:color w:val="000000"/>
                <w:sz w:val="18"/>
                <w:szCs w:val="18"/>
                <w:lang w:val="pt-BR"/>
              </w:rPr>
              <w:t>HR (beats/minute)</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6B966A23" w14:textId="77777777" w:rsidR="00DF3866" w:rsidRPr="00C63033" w:rsidRDefault="00DF3866"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84.0 ± 14.0</w:t>
            </w:r>
          </w:p>
        </w:tc>
        <w:tc>
          <w:tcPr>
            <w:tcW w:w="1824" w:type="dxa"/>
            <w:tcBorders>
              <w:left w:val="single" w:sz="4" w:space="0" w:color="auto"/>
              <w:bottom w:val="nil"/>
              <w:right w:val="nil"/>
            </w:tcBorders>
            <w:shd w:val="pct15" w:color="auto" w:fill="auto"/>
          </w:tcPr>
          <w:p w14:paraId="0472AC77" w14:textId="77777777" w:rsidR="00DF3866" w:rsidRPr="00C63033" w:rsidRDefault="00DF3866" w:rsidP="00F00AF1">
            <w:pPr>
              <w:jc w:val="center"/>
              <w:rPr>
                <w:rFonts w:ascii="Arial" w:hAnsi="Arial" w:cs="Arial"/>
                <w:color w:val="000000"/>
                <w:sz w:val="18"/>
                <w:szCs w:val="18"/>
                <w:lang w:val="pt-BR" w:eastAsia="es-MX"/>
              </w:rPr>
            </w:pPr>
          </w:p>
        </w:tc>
        <w:tc>
          <w:tcPr>
            <w:tcW w:w="1286" w:type="dxa"/>
            <w:tcBorders>
              <w:left w:val="nil"/>
              <w:bottom w:val="nil"/>
            </w:tcBorders>
            <w:shd w:val="pct15" w:color="auto" w:fill="auto"/>
          </w:tcPr>
          <w:p w14:paraId="3E4F0C80" w14:textId="77777777" w:rsidR="00DF3866" w:rsidRPr="00C63033" w:rsidRDefault="00DF3866" w:rsidP="00F00AF1">
            <w:pPr>
              <w:jc w:val="center"/>
              <w:rPr>
                <w:rFonts w:ascii="Arial" w:hAnsi="Arial" w:cs="Arial"/>
                <w:color w:val="000000"/>
                <w:sz w:val="18"/>
                <w:szCs w:val="18"/>
                <w:lang w:val="pt-BR" w:eastAsia="es-MX"/>
              </w:rPr>
            </w:pPr>
          </w:p>
        </w:tc>
      </w:tr>
      <w:tr w:rsidR="00DF3866" w:rsidRPr="00C63033" w14:paraId="156A37F4"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70FEE49D" w14:textId="77777777" w:rsidR="00DF3866" w:rsidRPr="00C63033" w:rsidRDefault="00DF3866" w:rsidP="00F00AF1">
            <w:pPr>
              <w:rPr>
                <w:rFonts w:ascii="Arial" w:hAnsi="Arial" w:cs="Arial"/>
                <w:color w:val="000000"/>
                <w:sz w:val="18"/>
                <w:szCs w:val="18"/>
                <w:lang w:val="pt-BR"/>
              </w:rPr>
            </w:pPr>
          </w:p>
        </w:tc>
        <w:tc>
          <w:tcPr>
            <w:tcW w:w="0" w:type="auto"/>
            <w:vMerge/>
            <w:tcBorders>
              <w:top w:val="single" w:sz="4" w:space="0" w:color="auto"/>
              <w:left w:val="single" w:sz="4" w:space="0" w:color="auto"/>
              <w:bottom w:val="nil"/>
              <w:right w:val="single" w:sz="4" w:space="0" w:color="auto"/>
            </w:tcBorders>
            <w:vAlign w:val="center"/>
            <w:hideMark/>
          </w:tcPr>
          <w:p w14:paraId="7D95504B" w14:textId="77777777" w:rsidR="00DF3866" w:rsidRPr="00C63033" w:rsidRDefault="00DF3866" w:rsidP="00F00AF1">
            <w:pPr>
              <w:rPr>
                <w:rFonts w:ascii="Arial" w:hAnsi="Arial" w:cs="Arial"/>
                <w:color w:val="000000"/>
                <w:sz w:val="18"/>
                <w:szCs w:val="18"/>
                <w:lang w:val="pt-BR" w:eastAsia="es-MX"/>
              </w:rPr>
            </w:pPr>
          </w:p>
        </w:tc>
        <w:tc>
          <w:tcPr>
            <w:tcW w:w="1824" w:type="dxa"/>
            <w:tcBorders>
              <w:top w:val="nil"/>
              <w:left w:val="single" w:sz="4" w:space="0" w:color="auto"/>
              <w:bottom w:val="single" w:sz="4" w:space="0" w:color="auto"/>
              <w:right w:val="nil"/>
            </w:tcBorders>
            <w:shd w:val="pct15" w:color="auto" w:fill="auto"/>
          </w:tcPr>
          <w:p w14:paraId="643657C9" w14:textId="77777777" w:rsidR="00DF3866" w:rsidRPr="00C63033" w:rsidRDefault="00DF3866" w:rsidP="00F00AF1">
            <w:pPr>
              <w:jc w:val="center"/>
              <w:rPr>
                <w:rFonts w:ascii="Arial" w:hAnsi="Arial" w:cs="Arial"/>
                <w:color w:val="000000"/>
                <w:sz w:val="18"/>
                <w:szCs w:val="18"/>
                <w:lang w:val="pt-BR" w:eastAsia="es-MX"/>
              </w:rPr>
            </w:pPr>
          </w:p>
        </w:tc>
        <w:tc>
          <w:tcPr>
            <w:tcW w:w="1286" w:type="dxa"/>
            <w:tcBorders>
              <w:top w:val="nil"/>
              <w:left w:val="nil"/>
              <w:bottom w:val="single" w:sz="4" w:space="0" w:color="auto"/>
            </w:tcBorders>
            <w:shd w:val="pct15" w:color="auto" w:fill="auto"/>
          </w:tcPr>
          <w:p w14:paraId="13D2B4AE" w14:textId="77777777" w:rsidR="00DF3866" w:rsidRPr="00C63033" w:rsidRDefault="00DF3866" w:rsidP="00F00AF1">
            <w:pPr>
              <w:jc w:val="center"/>
              <w:rPr>
                <w:rFonts w:ascii="Arial" w:hAnsi="Arial" w:cs="Arial"/>
                <w:color w:val="000000"/>
                <w:sz w:val="18"/>
                <w:szCs w:val="18"/>
                <w:lang w:val="pt-BR" w:eastAsia="es-MX"/>
              </w:rPr>
            </w:pPr>
          </w:p>
        </w:tc>
      </w:tr>
      <w:tr w:rsidR="00DF3866" w:rsidRPr="00C63033" w14:paraId="6A52FC61"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26F13CB8" w14:textId="77777777" w:rsidR="00DF3866" w:rsidRPr="00C63033" w:rsidRDefault="00DF3866" w:rsidP="00F00AF1">
            <w:pPr>
              <w:rPr>
                <w:rFonts w:ascii="Arial" w:hAnsi="Arial" w:cs="Arial"/>
                <w:color w:val="000000"/>
                <w:sz w:val="18"/>
                <w:szCs w:val="18"/>
              </w:rPr>
            </w:pPr>
            <w:r w:rsidRPr="00C63033">
              <w:rPr>
                <w:rFonts w:ascii="Arial" w:hAnsi="Arial" w:cs="Arial"/>
                <w:color w:val="000000"/>
                <w:sz w:val="18"/>
                <w:szCs w:val="18"/>
                <w:lang w:val="pt-BR"/>
              </w:rPr>
              <w:t xml:space="preserve">RR </w:t>
            </w:r>
            <w:r w:rsidRPr="00C63033">
              <w:rPr>
                <w:rFonts w:ascii="Arial" w:hAnsi="Arial" w:cs="Arial"/>
                <w:color w:val="000000"/>
                <w:sz w:val="18"/>
                <w:szCs w:val="18"/>
              </w:rPr>
              <w:t>(breaths/minute)</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0FB337B6"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27.2 ± 7.0</w:t>
            </w:r>
          </w:p>
        </w:tc>
        <w:tc>
          <w:tcPr>
            <w:tcW w:w="1824" w:type="dxa"/>
            <w:tcBorders>
              <w:top w:val="single" w:sz="4" w:space="0" w:color="auto"/>
              <w:left w:val="single" w:sz="4" w:space="0" w:color="auto"/>
              <w:bottom w:val="nil"/>
              <w:right w:val="nil"/>
            </w:tcBorders>
            <w:shd w:val="pct10" w:color="auto" w:fill="auto"/>
            <w:hideMark/>
          </w:tcPr>
          <w:p w14:paraId="696D04ED"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 24</w:t>
            </w:r>
          </w:p>
        </w:tc>
        <w:tc>
          <w:tcPr>
            <w:tcW w:w="1286" w:type="dxa"/>
            <w:tcBorders>
              <w:top w:val="single" w:sz="4" w:space="0" w:color="auto"/>
              <w:left w:val="nil"/>
              <w:bottom w:val="nil"/>
            </w:tcBorders>
            <w:shd w:val="pct10" w:color="auto" w:fill="auto"/>
            <w:hideMark/>
          </w:tcPr>
          <w:p w14:paraId="1662E0B3"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 25</w:t>
            </w:r>
          </w:p>
        </w:tc>
      </w:tr>
      <w:tr w:rsidR="00DF3866" w:rsidRPr="00C63033" w14:paraId="2EB46730"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0CA90EC7" w14:textId="77777777" w:rsidR="00DF3866" w:rsidRPr="00C63033" w:rsidRDefault="00DF3866" w:rsidP="00F00AF1">
            <w:pPr>
              <w:rPr>
                <w:rFonts w:ascii="Arial"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88D3B" w14:textId="77777777" w:rsidR="00DF3866" w:rsidRPr="00C63033" w:rsidRDefault="00DF3866" w:rsidP="00F00AF1">
            <w:pPr>
              <w:rPr>
                <w:rFonts w:ascii="Arial" w:hAnsi="Arial" w:cs="Arial"/>
                <w:color w:val="000000"/>
                <w:sz w:val="18"/>
                <w:szCs w:val="18"/>
                <w:lang w:eastAsia="es-MX"/>
              </w:rPr>
            </w:pPr>
          </w:p>
        </w:tc>
        <w:tc>
          <w:tcPr>
            <w:tcW w:w="1824" w:type="dxa"/>
            <w:tcBorders>
              <w:top w:val="nil"/>
              <w:left w:val="single" w:sz="4" w:space="0" w:color="auto"/>
              <w:bottom w:val="single" w:sz="4" w:space="0" w:color="auto"/>
              <w:right w:val="nil"/>
            </w:tcBorders>
            <w:hideMark/>
          </w:tcPr>
          <w:p w14:paraId="793EFF53"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20 (40.0)</w:t>
            </w:r>
          </w:p>
        </w:tc>
        <w:tc>
          <w:tcPr>
            <w:tcW w:w="1286" w:type="dxa"/>
            <w:tcBorders>
              <w:top w:val="nil"/>
              <w:left w:val="nil"/>
              <w:bottom w:val="single" w:sz="4" w:space="0" w:color="auto"/>
            </w:tcBorders>
            <w:hideMark/>
          </w:tcPr>
          <w:p w14:paraId="00D60CC4"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30 (60.0)</w:t>
            </w:r>
          </w:p>
        </w:tc>
      </w:tr>
    </w:tbl>
    <w:p w14:paraId="59E767D1" w14:textId="77777777" w:rsidR="00DF3866" w:rsidRPr="00C63033" w:rsidRDefault="00DF3866" w:rsidP="00DF3866">
      <w:pPr>
        <w:suppressAutoHyphens/>
        <w:spacing w:line="360" w:lineRule="auto"/>
        <w:jc w:val="center"/>
        <w:rPr>
          <w:rFonts w:ascii="Arial" w:hAnsi="Arial" w:cs="Arial"/>
        </w:rPr>
      </w:pPr>
      <w:r w:rsidRPr="00C63033">
        <w:rPr>
          <w:rFonts w:ascii="Arial" w:hAnsi="Arial" w:cs="Arial"/>
        </w:rPr>
        <w:t>*SD: Standard deviation</w:t>
      </w:r>
    </w:p>
    <w:p w14:paraId="1D8697EE" w14:textId="77777777" w:rsidR="00DF3866" w:rsidRPr="00C63033" w:rsidRDefault="00DF3866" w:rsidP="00DF3866">
      <w:pPr>
        <w:jc w:val="both"/>
        <w:rPr>
          <w:rFonts w:ascii="Arial" w:eastAsia="Arial" w:hAnsi="Arial" w:cs="Arial"/>
        </w:rPr>
      </w:pPr>
    </w:p>
    <w:p w14:paraId="4F7F3CE8" w14:textId="77777777" w:rsidR="003A0D52" w:rsidRDefault="003600BF" w:rsidP="00347A90">
      <w:pPr>
        <w:rPr>
          <w:rFonts w:ascii="Arial" w:eastAsia="Arial" w:hAnsi="Arial" w:cs="Arial"/>
        </w:rPr>
      </w:pPr>
      <w:r>
        <w:rPr>
          <w:rFonts w:ascii="Arial" w:eastAsia="Arial" w:hAnsi="Arial" w:cs="Arial"/>
        </w:rPr>
        <w:t xml:space="preserve">The score </w:t>
      </w:r>
      <w:r w:rsidR="000525A1">
        <w:rPr>
          <w:rFonts w:ascii="Arial" w:eastAsia="Arial" w:hAnsi="Arial" w:cs="Arial"/>
        </w:rPr>
        <w:t xml:space="preserve">in </w:t>
      </w:r>
      <w:r w:rsidR="00DF3866" w:rsidRPr="00C63033">
        <w:rPr>
          <w:rFonts w:ascii="Arial" w:eastAsia="Arial" w:hAnsi="Arial" w:cs="Arial"/>
        </w:rPr>
        <w:t>ACS was 5.7 ± 2.7 [≤ 6 (46.0 %; n=23); ≥ 7 (54.0 %; n=27)]; and on the FOUR Scale 10.2 ± 2.7 [≤ 12 (78.0 %; n=39); ≥ 13 (22.0 %; n=11)] (Table 2).</w:t>
      </w:r>
    </w:p>
    <w:p w14:paraId="5F507A01" w14:textId="77777777" w:rsidR="000525A1" w:rsidRDefault="000525A1" w:rsidP="00347A90">
      <w:pPr>
        <w:rPr>
          <w:rFonts w:ascii="Arial" w:eastAsia="Arial" w:hAnsi="Arial" w:cs="Arial"/>
        </w:rPr>
      </w:pPr>
    </w:p>
    <w:p w14:paraId="2D655D85" w14:textId="77777777" w:rsidR="000525A1" w:rsidRDefault="000525A1" w:rsidP="00347A90">
      <w:pPr>
        <w:rPr>
          <w:rFonts w:ascii="Arial" w:eastAsia="Arial" w:hAnsi="Arial" w:cs="Arial"/>
        </w:rPr>
      </w:pPr>
    </w:p>
    <w:p w14:paraId="24C17309" w14:textId="77777777" w:rsidR="000525A1" w:rsidRPr="00C63033" w:rsidRDefault="000525A1" w:rsidP="00347A90">
      <w:pPr>
        <w:rPr>
          <w:rFonts w:ascii="Arial" w:eastAsia="Arial" w:hAnsi="Arial" w:cs="Arial"/>
        </w:rPr>
      </w:pPr>
    </w:p>
    <w:p w14:paraId="2C66F132" w14:textId="77777777" w:rsidR="00DF3866" w:rsidRPr="00C63033" w:rsidRDefault="00DF3866" w:rsidP="00347A90">
      <w:pPr>
        <w:rPr>
          <w:rFonts w:ascii="Arial" w:eastAsia="Arial" w:hAnsi="Arial" w:cs="Arial"/>
        </w:rPr>
      </w:pPr>
    </w:p>
    <w:p w14:paraId="043FC53D" w14:textId="77777777" w:rsidR="00DF3866" w:rsidRDefault="00DF3866" w:rsidP="00DF3866">
      <w:pPr>
        <w:tabs>
          <w:tab w:val="left" w:pos="1080"/>
        </w:tabs>
        <w:jc w:val="center"/>
        <w:rPr>
          <w:rFonts w:ascii="Arial" w:hAnsi="Arial"/>
          <w:b/>
        </w:rPr>
      </w:pPr>
      <w:r w:rsidRPr="00C63033">
        <w:rPr>
          <w:rFonts w:ascii="Arial" w:hAnsi="Arial"/>
          <w:b/>
        </w:rPr>
        <w:t>Table 2. ACS and FOUR scale at mechanical ventilator</w:t>
      </w:r>
      <w:r w:rsidR="000525A1">
        <w:rPr>
          <w:rFonts w:ascii="Arial" w:hAnsi="Arial"/>
          <w:b/>
        </w:rPr>
        <w:t xml:space="preserve"> liberation</w:t>
      </w:r>
      <w:r w:rsidRPr="00C63033">
        <w:rPr>
          <w:rFonts w:ascii="Arial" w:hAnsi="Arial"/>
          <w:b/>
        </w:rPr>
        <w:t>.</w:t>
      </w:r>
    </w:p>
    <w:p w14:paraId="1D7E5FDF" w14:textId="77777777" w:rsidR="000525A1" w:rsidRPr="00C63033" w:rsidRDefault="000525A1" w:rsidP="00DF3866">
      <w:pPr>
        <w:tabs>
          <w:tab w:val="left" w:pos="1080"/>
        </w:tabs>
        <w:jc w:val="center"/>
        <w:rPr>
          <w:rFonts w:ascii="Arial" w:hAnsi="Arial"/>
          <w:b/>
        </w:rPr>
      </w:pPr>
    </w:p>
    <w:tbl>
      <w:tblPr>
        <w:tblW w:w="6839" w:type="dxa"/>
        <w:jc w:val="center"/>
        <w:tblCellMar>
          <w:left w:w="70" w:type="dxa"/>
          <w:right w:w="70" w:type="dxa"/>
        </w:tblCellMar>
        <w:tblLook w:val="04A0" w:firstRow="1" w:lastRow="0" w:firstColumn="1" w:lastColumn="0" w:noHBand="0" w:noVBand="1"/>
      </w:tblPr>
      <w:tblGrid>
        <w:gridCol w:w="1886"/>
        <w:gridCol w:w="1843"/>
        <w:gridCol w:w="1824"/>
        <w:gridCol w:w="1286"/>
      </w:tblGrid>
      <w:tr w:rsidR="00DF3866" w:rsidRPr="00C63033" w14:paraId="6B47F3DA" w14:textId="77777777" w:rsidTr="00F00AF1">
        <w:trPr>
          <w:trHeight w:val="284"/>
          <w:jc w:val="center"/>
        </w:trPr>
        <w:tc>
          <w:tcPr>
            <w:tcW w:w="1886" w:type="dxa"/>
            <w:tcBorders>
              <w:top w:val="single" w:sz="4" w:space="0" w:color="auto"/>
              <w:left w:val="nil"/>
              <w:bottom w:val="single" w:sz="4" w:space="0" w:color="auto"/>
              <w:right w:val="single" w:sz="4" w:space="0" w:color="auto"/>
            </w:tcBorders>
            <w:vAlign w:val="center"/>
            <w:hideMark/>
          </w:tcPr>
          <w:p w14:paraId="1430B605" w14:textId="77777777" w:rsidR="00DF3866" w:rsidRPr="00C63033" w:rsidRDefault="00DF3866" w:rsidP="00F00AF1">
            <w:pPr>
              <w:rPr>
                <w:rFonts w:ascii="Arial" w:hAnsi="Arial" w:cs="Arial"/>
                <w:color w:val="000000"/>
                <w:sz w:val="18"/>
                <w:szCs w:val="18"/>
                <w:lang w:eastAsia="es-MX"/>
              </w:rPr>
            </w:pPr>
            <w:r w:rsidRPr="00C63033">
              <w:rPr>
                <w:rFonts w:ascii="Arial" w:hAnsi="Arial" w:cs="Arial"/>
                <w:color w:val="000000"/>
                <w:sz w:val="18"/>
                <w:szCs w:val="18"/>
                <w:lang w:eastAsia="es-MX"/>
              </w:rPr>
              <w:t>Variable</w:t>
            </w:r>
          </w:p>
        </w:tc>
        <w:tc>
          <w:tcPr>
            <w:tcW w:w="1843" w:type="dxa"/>
            <w:tcBorders>
              <w:top w:val="single" w:sz="4" w:space="0" w:color="auto"/>
              <w:left w:val="single" w:sz="4" w:space="0" w:color="auto"/>
              <w:bottom w:val="nil"/>
              <w:right w:val="single" w:sz="4" w:space="0" w:color="auto"/>
            </w:tcBorders>
            <w:vAlign w:val="center"/>
            <w:hideMark/>
          </w:tcPr>
          <w:p w14:paraId="2BC3A6A6"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Mean ± SD</w:t>
            </w:r>
          </w:p>
        </w:tc>
        <w:tc>
          <w:tcPr>
            <w:tcW w:w="3110" w:type="dxa"/>
            <w:gridSpan w:val="2"/>
            <w:tcBorders>
              <w:top w:val="single" w:sz="4" w:space="0" w:color="auto"/>
              <w:left w:val="single" w:sz="4" w:space="0" w:color="auto"/>
              <w:bottom w:val="single" w:sz="4" w:space="0" w:color="auto"/>
              <w:right w:val="nil"/>
            </w:tcBorders>
            <w:vAlign w:val="center"/>
            <w:hideMark/>
          </w:tcPr>
          <w:p w14:paraId="0BDCF710"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classification</w:t>
            </w:r>
          </w:p>
          <w:p w14:paraId="36FEE29A"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n (%)</w:t>
            </w:r>
          </w:p>
        </w:tc>
      </w:tr>
      <w:tr w:rsidR="00DF3866" w:rsidRPr="00C63033" w14:paraId="2E1F40FA"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4262DE18" w14:textId="77777777" w:rsidR="00DF3866" w:rsidRPr="00C63033" w:rsidRDefault="00DF3866" w:rsidP="00F00AF1">
            <w:pPr>
              <w:rPr>
                <w:rFonts w:ascii="Arial" w:hAnsi="Arial" w:cs="Arial"/>
                <w:color w:val="000000"/>
                <w:sz w:val="18"/>
                <w:szCs w:val="18"/>
              </w:rPr>
            </w:pPr>
            <w:r w:rsidRPr="00C63033">
              <w:rPr>
                <w:rFonts w:ascii="Arial" w:hAnsi="Arial" w:cs="Arial"/>
                <w:color w:val="000000"/>
                <w:sz w:val="18"/>
                <w:szCs w:val="18"/>
              </w:rPr>
              <w:t>ACS</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65EF07C6"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5.7 ± 2.7</w:t>
            </w:r>
          </w:p>
        </w:tc>
        <w:tc>
          <w:tcPr>
            <w:tcW w:w="1824" w:type="dxa"/>
            <w:tcBorders>
              <w:top w:val="single" w:sz="4" w:space="0" w:color="auto"/>
              <w:left w:val="single" w:sz="4" w:space="0" w:color="auto"/>
              <w:bottom w:val="nil"/>
              <w:right w:val="nil"/>
            </w:tcBorders>
            <w:shd w:val="pct12" w:color="auto" w:fill="auto"/>
            <w:hideMark/>
          </w:tcPr>
          <w:p w14:paraId="1E0A1498"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 6</w:t>
            </w:r>
          </w:p>
        </w:tc>
        <w:tc>
          <w:tcPr>
            <w:tcW w:w="1286" w:type="dxa"/>
            <w:tcBorders>
              <w:top w:val="single" w:sz="4" w:space="0" w:color="auto"/>
              <w:left w:val="nil"/>
            </w:tcBorders>
            <w:shd w:val="pct12" w:color="auto" w:fill="auto"/>
          </w:tcPr>
          <w:p w14:paraId="03C4C0A6" w14:textId="77777777" w:rsidR="00DF3866" w:rsidRPr="00C63033" w:rsidRDefault="00DF3866" w:rsidP="00F00AF1">
            <w:pPr>
              <w:jc w:val="center"/>
              <w:rPr>
                <w:rFonts w:ascii="Arial" w:hAnsi="Arial" w:cs="Arial"/>
                <w:color w:val="000000"/>
                <w:sz w:val="18"/>
                <w:szCs w:val="18"/>
                <w:lang w:val="pt-BR" w:eastAsia="es-MX"/>
              </w:rPr>
            </w:pPr>
            <w:r w:rsidRPr="00C63033">
              <w:rPr>
                <w:rFonts w:ascii="Arial" w:hAnsi="Arial" w:cs="Arial"/>
                <w:color w:val="000000"/>
                <w:sz w:val="18"/>
                <w:szCs w:val="18"/>
                <w:lang w:eastAsia="es-MX"/>
              </w:rPr>
              <w:t>≥ 7</w:t>
            </w:r>
          </w:p>
        </w:tc>
      </w:tr>
      <w:tr w:rsidR="00DF3866" w:rsidRPr="00C63033" w14:paraId="519DD3FA"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000C71CB" w14:textId="77777777" w:rsidR="00DF3866" w:rsidRPr="00C63033" w:rsidRDefault="00DF3866" w:rsidP="00F00AF1">
            <w:pPr>
              <w:rPr>
                <w:rFonts w:ascii="Arial" w:hAnsi="Arial" w:cs="Arial"/>
                <w:color w:val="000000"/>
                <w:sz w:val="18"/>
                <w:szCs w:val="18"/>
              </w:rPr>
            </w:pPr>
          </w:p>
        </w:tc>
        <w:tc>
          <w:tcPr>
            <w:tcW w:w="0" w:type="auto"/>
            <w:vMerge/>
            <w:tcBorders>
              <w:top w:val="single" w:sz="4" w:space="0" w:color="auto"/>
              <w:left w:val="single" w:sz="4" w:space="0" w:color="auto"/>
              <w:bottom w:val="nil"/>
              <w:right w:val="single" w:sz="4" w:space="0" w:color="auto"/>
            </w:tcBorders>
            <w:vAlign w:val="center"/>
            <w:hideMark/>
          </w:tcPr>
          <w:p w14:paraId="78762A58" w14:textId="77777777" w:rsidR="00DF3866" w:rsidRPr="00C63033" w:rsidRDefault="00DF3866" w:rsidP="00F00AF1">
            <w:pPr>
              <w:rPr>
                <w:rFonts w:ascii="Arial" w:hAnsi="Arial" w:cs="Arial"/>
                <w:color w:val="000000"/>
                <w:sz w:val="18"/>
                <w:szCs w:val="18"/>
                <w:lang w:eastAsia="es-MX"/>
              </w:rPr>
            </w:pPr>
          </w:p>
        </w:tc>
        <w:tc>
          <w:tcPr>
            <w:tcW w:w="1824" w:type="dxa"/>
            <w:tcBorders>
              <w:top w:val="nil"/>
              <w:left w:val="single" w:sz="4" w:space="0" w:color="auto"/>
              <w:bottom w:val="single" w:sz="4" w:space="0" w:color="auto"/>
              <w:right w:val="nil"/>
            </w:tcBorders>
            <w:hideMark/>
          </w:tcPr>
          <w:p w14:paraId="68437B9C" w14:textId="77777777" w:rsidR="00DF3866" w:rsidRPr="00C63033" w:rsidRDefault="00DF3866"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23 (46.0)</w:t>
            </w:r>
          </w:p>
        </w:tc>
        <w:tc>
          <w:tcPr>
            <w:tcW w:w="1286" w:type="dxa"/>
            <w:tcBorders>
              <w:top w:val="nil"/>
              <w:left w:val="nil"/>
              <w:bottom w:val="single" w:sz="4" w:space="0" w:color="auto"/>
            </w:tcBorders>
          </w:tcPr>
          <w:p w14:paraId="7FEA1112" w14:textId="77777777" w:rsidR="00DF3866" w:rsidRPr="00C63033" w:rsidRDefault="00DF3866"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27 (54.0)</w:t>
            </w:r>
          </w:p>
        </w:tc>
      </w:tr>
      <w:tr w:rsidR="00DF3866" w:rsidRPr="00C63033" w14:paraId="54852646"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2EDA0227" w14:textId="77777777" w:rsidR="00DF3866" w:rsidRPr="00C63033" w:rsidRDefault="00DF3866" w:rsidP="00F00AF1">
            <w:pPr>
              <w:rPr>
                <w:rFonts w:ascii="Arial" w:hAnsi="Arial" w:cs="Arial"/>
                <w:color w:val="000000"/>
                <w:sz w:val="18"/>
                <w:szCs w:val="18"/>
              </w:rPr>
            </w:pPr>
            <w:r w:rsidRPr="00C63033">
              <w:rPr>
                <w:rFonts w:ascii="Arial" w:hAnsi="Arial" w:cs="Arial"/>
                <w:color w:val="000000"/>
                <w:sz w:val="18"/>
                <w:szCs w:val="18"/>
                <w:lang w:val="pt-BR"/>
              </w:rPr>
              <w:t>FOUR scale</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7C914DF5"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10.2 ± 2.7</w:t>
            </w:r>
          </w:p>
        </w:tc>
        <w:tc>
          <w:tcPr>
            <w:tcW w:w="1824" w:type="dxa"/>
            <w:tcBorders>
              <w:top w:val="single" w:sz="4" w:space="0" w:color="auto"/>
              <w:left w:val="single" w:sz="4" w:space="0" w:color="auto"/>
              <w:bottom w:val="nil"/>
              <w:right w:val="nil"/>
            </w:tcBorders>
            <w:shd w:val="pct10" w:color="auto" w:fill="auto"/>
            <w:hideMark/>
          </w:tcPr>
          <w:p w14:paraId="6D68AE41"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 12</w:t>
            </w:r>
          </w:p>
        </w:tc>
        <w:tc>
          <w:tcPr>
            <w:tcW w:w="1286" w:type="dxa"/>
            <w:tcBorders>
              <w:top w:val="single" w:sz="4" w:space="0" w:color="auto"/>
              <w:left w:val="nil"/>
              <w:bottom w:val="nil"/>
            </w:tcBorders>
            <w:shd w:val="pct10" w:color="auto" w:fill="auto"/>
            <w:hideMark/>
          </w:tcPr>
          <w:p w14:paraId="63F1F65C"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 13</w:t>
            </w:r>
          </w:p>
        </w:tc>
      </w:tr>
      <w:tr w:rsidR="00DF3866" w:rsidRPr="00C63033" w14:paraId="5D502FA1"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131A3921" w14:textId="77777777" w:rsidR="00DF3866" w:rsidRPr="00C63033" w:rsidRDefault="00DF3866" w:rsidP="00F00AF1">
            <w:pPr>
              <w:rPr>
                <w:rFonts w:ascii="Arial"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E5777" w14:textId="77777777" w:rsidR="00DF3866" w:rsidRPr="00C63033" w:rsidRDefault="00DF3866" w:rsidP="00F00AF1">
            <w:pPr>
              <w:rPr>
                <w:rFonts w:ascii="Arial" w:hAnsi="Arial" w:cs="Arial"/>
                <w:color w:val="000000"/>
                <w:sz w:val="18"/>
                <w:szCs w:val="18"/>
                <w:lang w:eastAsia="es-MX"/>
              </w:rPr>
            </w:pPr>
          </w:p>
        </w:tc>
        <w:tc>
          <w:tcPr>
            <w:tcW w:w="1824" w:type="dxa"/>
            <w:tcBorders>
              <w:top w:val="nil"/>
              <w:left w:val="single" w:sz="4" w:space="0" w:color="auto"/>
              <w:bottom w:val="single" w:sz="4" w:space="0" w:color="auto"/>
              <w:right w:val="nil"/>
            </w:tcBorders>
            <w:hideMark/>
          </w:tcPr>
          <w:p w14:paraId="713E5E13"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39 (78.0)</w:t>
            </w:r>
          </w:p>
        </w:tc>
        <w:tc>
          <w:tcPr>
            <w:tcW w:w="1286" w:type="dxa"/>
            <w:tcBorders>
              <w:top w:val="nil"/>
              <w:left w:val="nil"/>
              <w:bottom w:val="single" w:sz="4" w:space="0" w:color="auto"/>
            </w:tcBorders>
            <w:hideMark/>
          </w:tcPr>
          <w:p w14:paraId="00ABE3D6"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11 (22.0)</w:t>
            </w:r>
          </w:p>
        </w:tc>
      </w:tr>
    </w:tbl>
    <w:p w14:paraId="684017BE" w14:textId="77777777" w:rsidR="00DF3866" w:rsidRPr="00C63033" w:rsidRDefault="00DF3866" w:rsidP="00DF3866">
      <w:pPr>
        <w:suppressAutoHyphens/>
        <w:spacing w:line="360" w:lineRule="auto"/>
        <w:jc w:val="center"/>
        <w:rPr>
          <w:rFonts w:ascii="Arial" w:hAnsi="Arial" w:cs="Arial"/>
        </w:rPr>
      </w:pPr>
      <w:r w:rsidRPr="00C63033">
        <w:rPr>
          <w:rFonts w:ascii="Arial" w:hAnsi="Arial" w:cs="Arial"/>
        </w:rPr>
        <w:t>*SD: Standard deviation</w:t>
      </w:r>
    </w:p>
    <w:p w14:paraId="7DDBBAAC" w14:textId="77777777" w:rsidR="00360125" w:rsidRPr="00C63033" w:rsidRDefault="00360125" w:rsidP="00347A90">
      <w:pPr>
        <w:rPr>
          <w:rFonts w:ascii="Arial" w:eastAsia="Arial" w:hAnsi="Arial" w:cs="Arial"/>
        </w:rPr>
      </w:pPr>
    </w:p>
    <w:p w14:paraId="719552D7" w14:textId="77777777" w:rsidR="00DF3866" w:rsidRPr="00C63033" w:rsidRDefault="00CC2730" w:rsidP="00347A90">
      <w:pPr>
        <w:rPr>
          <w:rFonts w:ascii="Arial" w:eastAsia="Arial" w:hAnsi="Arial" w:cs="Arial"/>
        </w:rPr>
      </w:pPr>
      <w:r w:rsidRPr="00C63033">
        <w:rPr>
          <w:rFonts w:ascii="Arial" w:eastAsia="Arial" w:hAnsi="Arial" w:cs="Arial"/>
        </w:rPr>
        <w:t>The overall fluid balance was mostly positive (42.0%; n=21) (Fig. 4).</w:t>
      </w:r>
    </w:p>
    <w:p w14:paraId="0897F3C7" w14:textId="77777777" w:rsidR="003A0D52" w:rsidRPr="00C63033" w:rsidRDefault="003A0D52" w:rsidP="00347A90">
      <w:pPr>
        <w:rPr>
          <w:rFonts w:ascii="Arial" w:eastAsia="Arial" w:hAnsi="Arial" w:cs="Arial"/>
          <w:b/>
        </w:rPr>
      </w:pPr>
    </w:p>
    <w:p w14:paraId="486FBB89" w14:textId="77777777" w:rsidR="003A0D52" w:rsidRPr="00C63033" w:rsidRDefault="00CC2730" w:rsidP="00CC2730">
      <w:pPr>
        <w:jc w:val="center"/>
        <w:rPr>
          <w:rFonts w:ascii="Arial" w:eastAsia="Arial" w:hAnsi="Arial" w:cs="Arial"/>
          <w:b/>
        </w:rPr>
      </w:pPr>
      <w:r w:rsidRPr="00C63033">
        <w:rPr>
          <w:noProof/>
          <w:lang w:val="es-MX" w:eastAsia="es-MX"/>
        </w:rPr>
        <w:lastRenderedPageBreak/>
        <w:drawing>
          <wp:inline distT="0" distB="0" distL="0" distR="0" wp14:anchorId="51470ABB" wp14:editId="2D7381C6">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7A50FD" w14:textId="77777777" w:rsidR="003A0D52" w:rsidRPr="00C63033" w:rsidRDefault="003A0D52" w:rsidP="00347A90">
      <w:pPr>
        <w:rPr>
          <w:rFonts w:ascii="Arial" w:eastAsia="Arial" w:hAnsi="Arial" w:cs="Arial"/>
          <w:b/>
        </w:rPr>
      </w:pPr>
    </w:p>
    <w:p w14:paraId="4C81A1B2" w14:textId="77777777" w:rsidR="00CC2730" w:rsidRPr="00C63033" w:rsidRDefault="00CC2730" w:rsidP="00CC2730">
      <w:pPr>
        <w:jc w:val="center"/>
        <w:rPr>
          <w:rFonts w:ascii="Arial" w:eastAsia="Arial" w:hAnsi="Arial" w:cs="Arial"/>
          <w:b/>
        </w:rPr>
      </w:pPr>
      <w:r w:rsidRPr="00C63033">
        <w:rPr>
          <w:rFonts w:ascii="Arial" w:eastAsia="Arial" w:hAnsi="Arial" w:cs="Arial"/>
          <w:b/>
        </w:rPr>
        <w:t>Fig. 4. Number of patients respect to total fluid balance.</w:t>
      </w:r>
    </w:p>
    <w:p w14:paraId="242514D1" w14:textId="77777777" w:rsidR="00CC2730" w:rsidRPr="00C63033" w:rsidRDefault="00CC2730" w:rsidP="00CC2730">
      <w:pPr>
        <w:jc w:val="center"/>
        <w:rPr>
          <w:rFonts w:ascii="Arial" w:eastAsia="Arial" w:hAnsi="Arial" w:cs="Arial"/>
          <w:b/>
        </w:rPr>
      </w:pPr>
    </w:p>
    <w:p w14:paraId="3D9C4B20" w14:textId="77777777" w:rsidR="003A0D52" w:rsidRDefault="00CC2730" w:rsidP="00CC2730">
      <w:pPr>
        <w:jc w:val="both"/>
        <w:rPr>
          <w:rFonts w:ascii="Arial" w:eastAsia="Arial" w:hAnsi="Arial" w:cs="Arial"/>
        </w:rPr>
      </w:pPr>
      <w:r w:rsidRPr="00C63033">
        <w:rPr>
          <w:rFonts w:ascii="Arial" w:eastAsia="Arial" w:hAnsi="Arial" w:cs="Arial"/>
        </w:rPr>
        <w:t>The values ​​for ventilatory variables were: PaO2 (mmHg) 77.6 ± 7.9 [75–100 (62.0 %; n=31); ≤ 74 (38.0 %; n=19)]; PaO</w:t>
      </w:r>
      <w:r w:rsidRPr="00C63033">
        <w:rPr>
          <w:rFonts w:ascii="Arial" w:eastAsia="Arial" w:hAnsi="Arial" w:cs="Arial"/>
          <w:vertAlign w:val="subscript"/>
        </w:rPr>
        <w:t>2</w:t>
      </w:r>
      <w:r w:rsidRPr="00C63033">
        <w:rPr>
          <w:rFonts w:ascii="Arial" w:eastAsia="Arial" w:hAnsi="Arial" w:cs="Arial"/>
        </w:rPr>
        <w:t>/FiO</w:t>
      </w:r>
      <w:r w:rsidRPr="00C63033">
        <w:rPr>
          <w:rFonts w:ascii="Arial" w:eastAsia="Arial" w:hAnsi="Arial" w:cs="Arial"/>
          <w:vertAlign w:val="subscript"/>
        </w:rPr>
        <w:t>2</w:t>
      </w:r>
      <w:r w:rsidRPr="00C63033">
        <w:rPr>
          <w:rFonts w:ascii="Arial" w:eastAsia="Arial" w:hAnsi="Arial" w:cs="Arial"/>
        </w:rPr>
        <w:t xml:space="preserve"> (mmHg) 274.2 ± 70.1 [≥ 301 (36.0 %; n=18); 200–300 (46.0 %; n=23); 100–199 (18.0 %; n=9)]; PEEP (cm H</w:t>
      </w:r>
      <w:r w:rsidRPr="00C63033">
        <w:rPr>
          <w:rFonts w:ascii="Arial" w:eastAsia="Arial" w:hAnsi="Arial" w:cs="Arial"/>
          <w:vertAlign w:val="subscript"/>
        </w:rPr>
        <w:t>2</w:t>
      </w:r>
      <w:r w:rsidRPr="00C63033">
        <w:rPr>
          <w:rFonts w:ascii="Arial" w:eastAsia="Arial" w:hAnsi="Arial" w:cs="Arial"/>
        </w:rPr>
        <w:t xml:space="preserve">O) 7.4 ± 2.2 [≤ 8 (70.0 %; n=35); ≥ 9 (30.0 </w:t>
      </w:r>
      <w:r w:rsidR="00873A7C" w:rsidRPr="00C63033">
        <w:rPr>
          <w:rFonts w:ascii="Arial" w:eastAsia="Arial" w:hAnsi="Arial" w:cs="Arial"/>
        </w:rPr>
        <w:t>%; n=15)];</w:t>
      </w:r>
      <w:r w:rsidRPr="00C63033">
        <w:rPr>
          <w:rFonts w:ascii="Arial" w:eastAsia="Arial" w:hAnsi="Arial" w:cs="Arial"/>
        </w:rPr>
        <w:t xml:space="preserve"> and RR/Vt (breaths/minute/liter) 71.6 ± 26.2 [≤ 104 (86.0 %; n=43); ≥ 105 (14.0 %; n=7)] (Table 3).</w:t>
      </w:r>
    </w:p>
    <w:p w14:paraId="2FFAE31E" w14:textId="77777777" w:rsidR="000525A1" w:rsidRDefault="000525A1" w:rsidP="00CC2730">
      <w:pPr>
        <w:jc w:val="both"/>
        <w:rPr>
          <w:rFonts w:ascii="Arial" w:eastAsia="Arial" w:hAnsi="Arial" w:cs="Arial"/>
        </w:rPr>
      </w:pPr>
    </w:p>
    <w:p w14:paraId="46E7BD3B" w14:textId="77777777" w:rsidR="000525A1" w:rsidRDefault="000525A1" w:rsidP="00CC2730">
      <w:pPr>
        <w:jc w:val="both"/>
        <w:rPr>
          <w:rFonts w:ascii="Arial" w:eastAsia="Arial" w:hAnsi="Arial" w:cs="Arial"/>
        </w:rPr>
      </w:pPr>
    </w:p>
    <w:p w14:paraId="43535747" w14:textId="77777777" w:rsidR="000525A1" w:rsidRDefault="000525A1" w:rsidP="00CC2730">
      <w:pPr>
        <w:jc w:val="both"/>
        <w:rPr>
          <w:rFonts w:ascii="Arial" w:eastAsia="Arial" w:hAnsi="Arial" w:cs="Arial"/>
        </w:rPr>
      </w:pPr>
    </w:p>
    <w:p w14:paraId="6F480646" w14:textId="77777777" w:rsidR="000525A1" w:rsidRDefault="000525A1" w:rsidP="00CC2730">
      <w:pPr>
        <w:jc w:val="both"/>
        <w:rPr>
          <w:rFonts w:ascii="Arial" w:eastAsia="Arial" w:hAnsi="Arial" w:cs="Arial"/>
        </w:rPr>
      </w:pPr>
    </w:p>
    <w:p w14:paraId="39259036" w14:textId="77777777" w:rsidR="000525A1" w:rsidRDefault="000525A1" w:rsidP="00CC2730">
      <w:pPr>
        <w:jc w:val="both"/>
        <w:rPr>
          <w:rFonts w:ascii="Arial" w:eastAsia="Arial" w:hAnsi="Arial" w:cs="Arial"/>
        </w:rPr>
      </w:pPr>
    </w:p>
    <w:p w14:paraId="711A26EE" w14:textId="77777777" w:rsidR="000525A1" w:rsidRDefault="000525A1" w:rsidP="00CC2730">
      <w:pPr>
        <w:jc w:val="both"/>
        <w:rPr>
          <w:rFonts w:ascii="Arial" w:eastAsia="Arial" w:hAnsi="Arial" w:cs="Arial"/>
        </w:rPr>
      </w:pPr>
    </w:p>
    <w:p w14:paraId="135464F6" w14:textId="77777777" w:rsidR="000525A1" w:rsidRDefault="000525A1" w:rsidP="00CC2730">
      <w:pPr>
        <w:jc w:val="both"/>
        <w:rPr>
          <w:rFonts w:ascii="Arial" w:eastAsia="Arial" w:hAnsi="Arial" w:cs="Arial"/>
        </w:rPr>
      </w:pPr>
    </w:p>
    <w:p w14:paraId="27B1E572" w14:textId="77777777" w:rsidR="000525A1" w:rsidRDefault="000525A1" w:rsidP="00CC2730">
      <w:pPr>
        <w:jc w:val="both"/>
        <w:rPr>
          <w:rFonts w:ascii="Arial" w:eastAsia="Arial" w:hAnsi="Arial" w:cs="Arial"/>
        </w:rPr>
      </w:pPr>
    </w:p>
    <w:p w14:paraId="6EBC031A" w14:textId="77777777" w:rsidR="000525A1" w:rsidRDefault="000525A1" w:rsidP="00CC2730">
      <w:pPr>
        <w:jc w:val="both"/>
        <w:rPr>
          <w:rFonts w:ascii="Arial" w:eastAsia="Arial" w:hAnsi="Arial" w:cs="Arial"/>
        </w:rPr>
      </w:pPr>
    </w:p>
    <w:p w14:paraId="3DD00198" w14:textId="77777777" w:rsidR="000525A1" w:rsidRDefault="000525A1" w:rsidP="00CC2730">
      <w:pPr>
        <w:jc w:val="both"/>
        <w:rPr>
          <w:rFonts w:ascii="Arial" w:eastAsia="Arial" w:hAnsi="Arial" w:cs="Arial"/>
        </w:rPr>
      </w:pPr>
    </w:p>
    <w:p w14:paraId="6FD9F583" w14:textId="77777777" w:rsidR="000525A1" w:rsidRDefault="000525A1" w:rsidP="00CC2730">
      <w:pPr>
        <w:jc w:val="both"/>
        <w:rPr>
          <w:rFonts w:ascii="Arial" w:eastAsia="Arial" w:hAnsi="Arial" w:cs="Arial"/>
        </w:rPr>
      </w:pPr>
    </w:p>
    <w:p w14:paraId="17ACA5DE" w14:textId="77777777" w:rsidR="000525A1" w:rsidRPr="00C63033" w:rsidRDefault="000525A1" w:rsidP="00CC2730">
      <w:pPr>
        <w:jc w:val="both"/>
        <w:rPr>
          <w:rFonts w:ascii="Arial" w:eastAsia="Arial" w:hAnsi="Arial" w:cs="Arial"/>
        </w:rPr>
      </w:pPr>
    </w:p>
    <w:p w14:paraId="5563F21D" w14:textId="77777777" w:rsidR="003A0D52" w:rsidRPr="00C63033" w:rsidRDefault="003A0D52" w:rsidP="00347A90"/>
    <w:p w14:paraId="764C32C6" w14:textId="77777777" w:rsidR="00873A7C" w:rsidRDefault="00873A7C" w:rsidP="00873A7C">
      <w:pPr>
        <w:tabs>
          <w:tab w:val="left" w:pos="1080"/>
        </w:tabs>
        <w:jc w:val="center"/>
        <w:rPr>
          <w:rFonts w:ascii="Arial" w:hAnsi="Arial"/>
          <w:b/>
        </w:rPr>
      </w:pPr>
      <w:r w:rsidRPr="00C63033">
        <w:rPr>
          <w:rFonts w:ascii="Arial" w:hAnsi="Arial"/>
          <w:b/>
        </w:rPr>
        <w:t>Table 3. Ventilatory variables at mechanical ventilator</w:t>
      </w:r>
      <w:r w:rsidR="000525A1">
        <w:rPr>
          <w:rFonts w:ascii="Arial" w:hAnsi="Arial"/>
          <w:b/>
        </w:rPr>
        <w:t xml:space="preserve"> liberation</w:t>
      </w:r>
      <w:r w:rsidRPr="00C63033">
        <w:rPr>
          <w:rFonts w:ascii="Arial" w:hAnsi="Arial"/>
          <w:b/>
        </w:rPr>
        <w:t>.</w:t>
      </w:r>
    </w:p>
    <w:p w14:paraId="6444D9E0" w14:textId="77777777" w:rsidR="000525A1" w:rsidRPr="00C63033" w:rsidRDefault="000525A1" w:rsidP="00873A7C">
      <w:pPr>
        <w:tabs>
          <w:tab w:val="left" w:pos="1080"/>
        </w:tabs>
        <w:jc w:val="center"/>
        <w:rPr>
          <w:rFonts w:ascii="Arial" w:hAnsi="Arial"/>
          <w:b/>
        </w:rPr>
      </w:pPr>
    </w:p>
    <w:tbl>
      <w:tblPr>
        <w:tblW w:w="8663" w:type="dxa"/>
        <w:jc w:val="center"/>
        <w:tblCellMar>
          <w:left w:w="70" w:type="dxa"/>
          <w:right w:w="70" w:type="dxa"/>
        </w:tblCellMar>
        <w:tblLook w:val="04A0" w:firstRow="1" w:lastRow="0" w:firstColumn="1" w:lastColumn="0" w:noHBand="0" w:noVBand="1"/>
      </w:tblPr>
      <w:tblGrid>
        <w:gridCol w:w="1886"/>
        <w:gridCol w:w="1843"/>
        <w:gridCol w:w="1824"/>
        <w:gridCol w:w="1824"/>
        <w:gridCol w:w="1286"/>
      </w:tblGrid>
      <w:tr w:rsidR="00873A7C" w:rsidRPr="00C63033" w14:paraId="160D132D" w14:textId="77777777" w:rsidTr="00F00AF1">
        <w:trPr>
          <w:trHeight w:val="284"/>
          <w:jc w:val="center"/>
        </w:trPr>
        <w:tc>
          <w:tcPr>
            <w:tcW w:w="1886" w:type="dxa"/>
            <w:tcBorders>
              <w:top w:val="single" w:sz="4" w:space="0" w:color="auto"/>
              <w:left w:val="nil"/>
              <w:bottom w:val="single" w:sz="4" w:space="0" w:color="auto"/>
              <w:right w:val="single" w:sz="4" w:space="0" w:color="auto"/>
            </w:tcBorders>
            <w:vAlign w:val="center"/>
            <w:hideMark/>
          </w:tcPr>
          <w:p w14:paraId="406761A2" w14:textId="77777777" w:rsidR="00873A7C" w:rsidRPr="00C63033" w:rsidRDefault="00873A7C" w:rsidP="00F00AF1">
            <w:pPr>
              <w:rPr>
                <w:rFonts w:ascii="Arial" w:hAnsi="Arial" w:cs="Arial"/>
                <w:color w:val="000000"/>
                <w:sz w:val="18"/>
                <w:szCs w:val="18"/>
                <w:lang w:eastAsia="es-MX"/>
              </w:rPr>
            </w:pPr>
            <w:r w:rsidRPr="00C63033">
              <w:rPr>
                <w:rFonts w:ascii="Arial" w:hAnsi="Arial" w:cs="Arial"/>
                <w:color w:val="000000"/>
                <w:sz w:val="18"/>
                <w:szCs w:val="18"/>
                <w:lang w:eastAsia="es-MX"/>
              </w:rPr>
              <w:t>Variable</w:t>
            </w:r>
          </w:p>
        </w:tc>
        <w:tc>
          <w:tcPr>
            <w:tcW w:w="1843" w:type="dxa"/>
            <w:tcBorders>
              <w:top w:val="single" w:sz="4" w:space="0" w:color="auto"/>
              <w:left w:val="single" w:sz="4" w:space="0" w:color="auto"/>
              <w:bottom w:val="nil"/>
              <w:right w:val="single" w:sz="4" w:space="0" w:color="auto"/>
            </w:tcBorders>
            <w:vAlign w:val="center"/>
            <w:hideMark/>
          </w:tcPr>
          <w:p w14:paraId="591955F9" w14:textId="77777777" w:rsidR="00873A7C" w:rsidRPr="00C63033" w:rsidRDefault="00873A7C"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Mean ± SD</w:t>
            </w:r>
          </w:p>
        </w:tc>
        <w:tc>
          <w:tcPr>
            <w:tcW w:w="4934" w:type="dxa"/>
            <w:gridSpan w:val="3"/>
            <w:tcBorders>
              <w:top w:val="single" w:sz="4" w:space="0" w:color="auto"/>
              <w:left w:val="single" w:sz="4" w:space="0" w:color="auto"/>
              <w:bottom w:val="single" w:sz="4" w:space="0" w:color="auto"/>
            </w:tcBorders>
          </w:tcPr>
          <w:p w14:paraId="3C040E4B" w14:textId="77777777" w:rsidR="00873A7C" w:rsidRPr="00C63033" w:rsidRDefault="00873A7C"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classification</w:t>
            </w:r>
          </w:p>
          <w:p w14:paraId="02A52F1D" w14:textId="77777777" w:rsidR="00873A7C" w:rsidRPr="00C63033" w:rsidRDefault="00873A7C"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n (%)</w:t>
            </w:r>
          </w:p>
        </w:tc>
      </w:tr>
      <w:tr w:rsidR="00873A7C" w:rsidRPr="00C63033" w14:paraId="6736974E"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0EA55C33" w14:textId="77777777" w:rsidR="00873A7C" w:rsidRPr="00C63033" w:rsidRDefault="00873A7C" w:rsidP="00F00AF1">
            <w:pPr>
              <w:rPr>
                <w:rFonts w:ascii="Arial" w:hAnsi="Arial" w:cs="Arial"/>
                <w:color w:val="000000"/>
                <w:sz w:val="18"/>
                <w:szCs w:val="18"/>
              </w:rPr>
            </w:pPr>
            <w:r w:rsidRPr="00C63033">
              <w:rPr>
                <w:rFonts w:ascii="Arial" w:hAnsi="Arial" w:cs="Arial"/>
                <w:sz w:val="18"/>
                <w:szCs w:val="18"/>
              </w:rPr>
              <w:t>PaO</w:t>
            </w:r>
            <w:r w:rsidRPr="00C63033">
              <w:rPr>
                <w:rFonts w:ascii="Arial" w:hAnsi="Arial" w:cs="Arial"/>
                <w:sz w:val="18"/>
                <w:szCs w:val="18"/>
                <w:vertAlign w:val="subscript"/>
              </w:rPr>
              <w:t>2</w:t>
            </w:r>
            <w:r w:rsidRPr="00C63033">
              <w:rPr>
                <w:rFonts w:ascii="Arial" w:hAnsi="Arial" w:cs="Arial"/>
                <w:sz w:val="18"/>
                <w:szCs w:val="18"/>
              </w:rPr>
              <w:t xml:space="preserve"> (mmHg)</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78CED981"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77.6 ± 7.9</w:t>
            </w:r>
          </w:p>
        </w:tc>
        <w:tc>
          <w:tcPr>
            <w:tcW w:w="1824" w:type="dxa"/>
            <w:tcBorders>
              <w:top w:val="single" w:sz="4" w:space="0" w:color="auto"/>
              <w:left w:val="single" w:sz="4" w:space="0" w:color="auto"/>
              <w:bottom w:val="nil"/>
            </w:tcBorders>
            <w:shd w:val="pct12" w:color="auto" w:fill="auto"/>
          </w:tcPr>
          <w:p w14:paraId="327B26EB"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 74</w:t>
            </w:r>
          </w:p>
        </w:tc>
        <w:tc>
          <w:tcPr>
            <w:tcW w:w="1824" w:type="dxa"/>
            <w:tcBorders>
              <w:top w:val="single" w:sz="4" w:space="0" w:color="auto"/>
              <w:left w:val="nil"/>
              <w:bottom w:val="nil"/>
              <w:right w:val="nil"/>
            </w:tcBorders>
            <w:shd w:val="pct12" w:color="auto" w:fill="auto"/>
            <w:hideMark/>
          </w:tcPr>
          <w:p w14:paraId="3990E55B"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75-100</w:t>
            </w:r>
          </w:p>
        </w:tc>
        <w:tc>
          <w:tcPr>
            <w:tcW w:w="1286" w:type="dxa"/>
            <w:tcBorders>
              <w:top w:val="single" w:sz="4" w:space="0" w:color="auto"/>
              <w:left w:val="nil"/>
            </w:tcBorders>
            <w:shd w:val="pct15" w:color="auto" w:fill="auto"/>
          </w:tcPr>
          <w:p w14:paraId="06BBA1B0" w14:textId="77777777" w:rsidR="00873A7C" w:rsidRPr="00C63033" w:rsidRDefault="00873A7C" w:rsidP="00F00AF1">
            <w:pPr>
              <w:jc w:val="center"/>
              <w:rPr>
                <w:rFonts w:ascii="Arial" w:hAnsi="Arial" w:cs="Arial"/>
                <w:color w:val="000000"/>
                <w:sz w:val="18"/>
                <w:szCs w:val="18"/>
                <w:lang w:val="pt-BR" w:eastAsia="es-MX"/>
              </w:rPr>
            </w:pPr>
          </w:p>
        </w:tc>
      </w:tr>
      <w:tr w:rsidR="00873A7C" w:rsidRPr="00C63033" w14:paraId="500450F5"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34577848" w14:textId="77777777" w:rsidR="00873A7C" w:rsidRPr="00C63033" w:rsidRDefault="00873A7C" w:rsidP="00F00AF1">
            <w:pPr>
              <w:rPr>
                <w:rFonts w:ascii="Arial" w:hAnsi="Arial" w:cs="Arial"/>
                <w:color w:val="000000"/>
                <w:sz w:val="18"/>
                <w:szCs w:val="18"/>
                <w:lang w:val="pt-BR"/>
              </w:rPr>
            </w:pPr>
          </w:p>
        </w:tc>
        <w:tc>
          <w:tcPr>
            <w:tcW w:w="0" w:type="auto"/>
            <w:vMerge/>
            <w:tcBorders>
              <w:top w:val="single" w:sz="4" w:space="0" w:color="auto"/>
              <w:left w:val="single" w:sz="4" w:space="0" w:color="auto"/>
              <w:bottom w:val="nil"/>
              <w:right w:val="single" w:sz="4" w:space="0" w:color="auto"/>
            </w:tcBorders>
            <w:vAlign w:val="center"/>
            <w:hideMark/>
          </w:tcPr>
          <w:p w14:paraId="1AAE400B" w14:textId="77777777" w:rsidR="00873A7C" w:rsidRPr="00C63033" w:rsidRDefault="00873A7C" w:rsidP="00F00AF1">
            <w:pPr>
              <w:rPr>
                <w:rFonts w:ascii="Arial" w:hAnsi="Arial" w:cs="Arial"/>
                <w:color w:val="000000"/>
                <w:sz w:val="18"/>
                <w:szCs w:val="18"/>
                <w:lang w:val="pt-BR" w:eastAsia="es-MX"/>
              </w:rPr>
            </w:pPr>
          </w:p>
        </w:tc>
        <w:tc>
          <w:tcPr>
            <w:tcW w:w="1824" w:type="dxa"/>
            <w:tcBorders>
              <w:top w:val="nil"/>
              <w:left w:val="single" w:sz="4" w:space="0" w:color="auto"/>
              <w:bottom w:val="single" w:sz="4" w:space="0" w:color="auto"/>
            </w:tcBorders>
          </w:tcPr>
          <w:p w14:paraId="29DBB054"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19 (38.0)</w:t>
            </w:r>
          </w:p>
        </w:tc>
        <w:tc>
          <w:tcPr>
            <w:tcW w:w="1824" w:type="dxa"/>
            <w:tcBorders>
              <w:top w:val="nil"/>
              <w:left w:val="nil"/>
              <w:bottom w:val="single" w:sz="4" w:space="0" w:color="auto"/>
              <w:right w:val="nil"/>
            </w:tcBorders>
            <w:hideMark/>
          </w:tcPr>
          <w:p w14:paraId="6C08412F"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31 (62.0)</w:t>
            </w:r>
          </w:p>
        </w:tc>
        <w:tc>
          <w:tcPr>
            <w:tcW w:w="1286" w:type="dxa"/>
            <w:tcBorders>
              <w:top w:val="nil"/>
              <w:left w:val="nil"/>
              <w:bottom w:val="single" w:sz="4" w:space="0" w:color="auto"/>
            </w:tcBorders>
            <w:shd w:val="pct15" w:color="auto" w:fill="auto"/>
          </w:tcPr>
          <w:p w14:paraId="13B98A88" w14:textId="77777777" w:rsidR="00873A7C" w:rsidRPr="00C63033" w:rsidRDefault="00873A7C" w:rsidP="00F00AF1">
            <w:pPr>
              <w:jc w:val="center"/>
              <w:rPr>
                <w:rFonts w:ascii="Arial" w:hAnsi="Arial" w:cs="Arial"/>
                <w:color w:val="000000"/>
                <w:sz w:val="18"/>
                <w:szCs w:val="18"/>
                <w:lang w:val="pt-BR" w:eastAsia="es-MX"/>
              </w:rPr>
            </w:pPr>
          </w:p>
        </w:tc>
      </w:tr>
      <w:tr w:rsidR="00873A7C" w:rsidRPr="00C63033" w14:paraId="54734591"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50A2A0C4" w14:textId="77777777" w:rsidR="00873A7C" w:rsidRPr="00C63033" w:rsidRDefault="00873A7C" w:rsidP="00F00AF1">
            <w:pPr>
              <w:rPr>
                <w:rFonts w:ascii="Arial" w:hAnsi="Arial" w:cs="Arial"/>
                <w:color w:val="000000"/>
                <w:sz w:val="18"/>
                <w:szCs w:val="18"/>
                <w:lang w:val="pt-BR"/>
              </w:rPr>
            </w:pPr>
            <w:r w:rsidRPr="00C63033">
              <w:rPr>
                <w:rFonts w:ascii="Arial" w:hAnsi="Arial" w:cs="Arial"/>
                <w:sz w:val="18"/>
                <w:szCs w:val="18"/>
                <w:lang w:val="pt-BR"/>
              </w:rPr>
              <w:t>PaO</w:t>
            </w:r>
            <w:r w:rsidRPr="00C63033">
              <w:rPr>
                <w:rFonts w:ascii="Arial" w:hAnsi="Arial" w:cs="Arial"/>
                <w:sz w:val="18"/>
                <w:szCs w:val="18"/>
                <w:vertAlign w:val="subscript"/>
                <w:lang w:val="pt-BR"/>
              </w:rPr>
              <w:t>2</w:t>
            </w:r>
            <w:r w:rsidRPr="00C63033">
              <w:rPr>
                <w:rFonts w:ascii="Arial" w:hAnsi="Arial" w:cs="Arial"/>
                <w:sz w:val="18"/>
                <w:szCs w:val="18"/>
                <w:lang w:val="pt-BR"/>
              </w:rPr>
              <w:t>/FiO</w:t>
            </w:r>
            <w:r w:rsidRPr="00C63033">
              <w:rPr>
                <w:rFonts w:ascii="Arial" w:hAnsi="Arial" w:cs="Arial"/>
                <w:sz w:val="18"/>
                <w:szCs w:val="18"/>
                <w:vertAlign w:val="subscript"/>
                <w:lang w:val="pt-BR"/>
              </w:rPr>
              <w:t xml:space="preserve">2 </w:t>
            </w:r>
            <w:r w:rsidRPr="00C63033">
              <w:rPr>
                <w:rFonts w:ascii="Arial" w:hAnsi="Arial" w:cs="Arial"/>
                <w:sz w:val="18"/>
                <w:szCs w:val="18"/>
                <w:lang w:val="pt-BR"/>
              </w:rPr>
              <w:t>(mmHg)</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09FE7046"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274.2 ± 70. 1</w:t>
            </w:r>
          </w:p>
        </w:tc>
        <w:tc>
          <w:tcPr>
            <w:tcW w:w="1824" w:type="dxa"/>
            <w:tcBorders>
              <w:top w:val="single" w:sz="4" w:space="0" w:color="auto"/>
              <w:left w:val="single" w:sz="4" w:space="0" w:color="auto"/>
              <w:bottom w:val="nil"/>
            </w:tcBorders>
            <w:shd w:val="pct10" w:color="auto" w:fill="auto"/>
          </w:tcPr>
          <w:p w14:paraId="0125E495"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100-199</w:t>
            </w:r>
          </w:p>
        </w:tc>
        <w:tc>
          <w:tcPr>
            <w:tcW w:w="1824" w:type="dxa"/>
            <w:tcBorders>
              <w:top w:val="single" w:sz="4" w:space="0" w:color="auto"/>
              <w:left w:val="nil"/>
              <w:bottom w:val="nil"/>
              <w:right w:val="nil"/>
            </w:tcBorders>
            <w:shd w:val="pct10" w:color="auto" w:fill="auto"/>
            <w:hideMark/>
          </w:tcPr>
          <w:p w14:paraId="25BECF9E"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200-300</w:t>
            </w:r>
          </w:p>
        </w:tc>
        <w:tc>
          <w:tcPr>
            <w:tcW w:w="1286" w:type="dxa"/>
            <w:tcBorders>
              <w:top w:val="single" w:sz="4" w:space="0" w:color="auto"/>
              <w:left w:val="nil"/>
              <w:bottom w:val="nil"/>
            </w:tcBorders>
            <w:shd w:val="pct10" w:color="auto" w:fill="auto"/>
            <w:hideMark/>
          </w:tcPr>
          <w:p w14:paraId="242FAFAD"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 301</w:t>
            </w:r>
          </w:p>
        </w:tc>
      </w:tr>
      <w:tr w:rsidR="00873A7C" w:rsidRPr="00C63033" w14:paraId="50183F2B"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6540B955" w14:textId="77777777" w:rsidR="00873A7C" w:rsidRPr="00C63033" w:rsidRDefault="00873A7C" w:rsidP="00F00AF1">
            <w:pPr>
              <w:rPr>
                <w:rFonts w:ascii="Arial" w:hAnsi="Arial" w:cs="Arial"/>
                <w:color w:val="000000"/>
                <w:sz w:val="18"/>
                <w:szCs w:val="1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12D861" w14:textId="77777777" w:rsidR="00873A7C" w:rsidRPr="00C63033" w:rsidRDefault="00873A7C" w:rsidP="00F00AF1">
            <w:pPr>
              <w:rPr>
                <w:rFonts w:ascii="Arial" w:hAnsi="Arial" w:cs="Arial"/>
                <w:color w:val="000000"/>
                <w:sz w:val="18"/>
                <w:szCs w:val="18"/>
                <w:lang w:val="pt-BR" w:eastAsia="es-MX"/>
              </w:rPr>
            </w:pPr>
          </w:p>
        </w:tc>
        <w:tc>
          <w:tcPr>
            <w:tcW w:w="1824" w:type="dxa"/>
            <w:tcBorders>
              <w:top w:val="nil"/>
              <w:left w:val="single" w:sz="4" w:space="0" w:color="auto"/>
              <w:bottom w:val="single" w:sz="4" w:space="0" w:color="auto"/>
            </w:tcBorders>
          </w:tcPr>
          <w:p w14:paraId="1103EDAA"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9 (18.0)</w:t>
            </w:r>
          </w:p>
        </w:tc>
        <w:tc>
          <w:tcPr>
            <w:tcW w:w="1824" w:type="dxa"/>
            <w:tcBorders>
              <w:top w:val="nil"/>
              <w:left w:val="nil"/>
              <w:bottom w:val="single" w:sz="4" w:space="0" w:color="auto"/>
              <w:right w:val="nil"/>
            </w:tcBorders>
            <w:hideMark/>
          </w:tcPr>
          <w:p w14:paraId="5EC13FF0"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23 (46.0)</w:t>
            </w:r>
          </w:p>
        </w:tc>
        <w:tc>
          <w:tcPr>
            <w:tcW w:w="1286" w:type="dxa"/>
            <w:tcBorders>
              <w:top w:val="nil"/>
              <w:left w:val="nil"/>
              <w:bottom w:val="single" w:sz="4" w:space="0" w:color="auto"/>
            </w:tcBorders>
            <w:hideMark/>
          </w:tcPr>
          <w:p w14:paraId="36BEC855"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18 (36.0)</w:t>
            </w:r>
          </w:p>
        </w:tc>
      </w:tr>
      <w:tr w:rsidR="00873A7C" w:rsidRPr="00C63033" w14:paraId="493B2924"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4D3C29BD" w14:textId="77777777" w:rsidR="00873A7C" w:rsidRPr="00C63033" w:rsidRDefault="00873A7C" w:rsidP="00F00AF1">
            <w:pPr>
              <w:rPr>
                <w:rFonts w:ascii="Arial" w:hAnsi="Arial" w:cs="Arial"/>
                <w:color w:val="000000"/>
                <w:sz w:val="18"/>
                <w:szCs w:val="18"/>
                <w:lang w:val="pt-BR"/>
              </w:rPr>
            </w:pPr>
            <w:r w:rsidRPr="00C63033">
              <w:rPr>
                <w:rFonts w:ascii="Arial" w:hAnsi="Arial" w:cs="Arial"/>
                <w:color w:val="000000"/>
                <w:sz w:val="18"/>
                <w:szCs w:val="18"/>
                <w:lang w:val="pt-BR"/>
              </w:rPr>
              <w:t xml:space="preserve">PEEP </w:t>
            </w:r>
            <w:r w:rsidRPr="00C63033">
              <w:rPr>
                <w:rFonts w:ascii="Arial" w:hAnsi="Arial" w:cs="Arial"/>
                <w:sz w:val="18"/>
                <w:szCs w:val="18"/>
                <w:lang w:val="pt-BR"/>
              </w:rPr>
              <w:t>(cm H</w:t>
            </w:r>
            <w:r w:rsidRPr="00C63033">
              <w:rPr>
                <w:rFonts w:ascii="Arial" w:hAnsi="Arial" w:cs="Arial"/>
                <w:sz w:val="18"/>
                <w:szCs w:val="18"/>
                <w:vertAlign w:val="subscript"/>
                <w:lang w:val="pt-BR"/>
              </w:rPr>
              <w:t>2</w:t>
            </w:r>
            <w:r w:rsidRPr="00C63033">
              <w:rPr>
                <w:rFonts w:ascii="Arial" w:hAnsi="Arial" w:cs="Arial"/>
                <w:sz w:val="18"/>
                <w:szCs w:val="18"/>
                <w:lang w:val="pt-BR"/>
              </w:rPr>
              <w:t>O)</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181A1EB0"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7.4 ± 2.2</w:t>
            </w:r>
          </w:p>
        </w:tc>
        <w:tc>
          <w:tcPr>
            <w:tcW w:w="1824" w:type="dxa"/>
            <w:tcBorders>
              <w:top w:val="single" w:sz="4" w:space="0" w:color="auto"/>
              <w:left w:val="single" w:sz="4" w:space="0" w:color="auto"/>
              <w:bottom w:val="nil"/>
            </w:tcBorders>
            <w:shd w:val="pct12" w:color="auto" w:fill="auto"/>
          </w:tcPr>
          <w:p w14:paraId="3D181669"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 8</w:t>
            </w:r>
          </w:p>
        </w:tc>
        <w:tc>
          <w:tcPr>
            <w:tcW w:w="1824" w:type="dxa"/>
            <w:tcBorders>
              <w:top w:val="single" w:sz="4" w:space="0" w:color="auto"/>
              <w:left w:val="nil"/>
              <w:bottom w:val="nil"/>
              <w:right w:val="nil"/>
            </w:tcBorders>
            <w:shd w:val="pct12" w:color="auto" w:fill="auto"/>
          </w:tcPr>
          <w:p w14:paraId="60209721"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eastAsia="es-MX"/>
              </w:rPr>
              <w:t>≥ 9</w:t>
            </w:r>
          </w:p>
        </w:tc>
        <w:tc>
          <w:tcPr>
            <w:tcW w:w="1286" w:type="dxa"/>
            <w:tcBorders>
              <w:top w:val="single" w:sz="4" w:space="0" w:color="auto"/>
              <w:left w:val="nil"/>
            </w:tcBorders>
            <w:shd w:val="pct15" w:color="auto" w:fill="auto"/>
          </w:tcPr>
          <w:p w14:paraId="5D52B6C9" w14:textId="77777777" w:rsidR="00873A7C" w:rsidRPr="00C63033" w:rsidRDefault="00873A7C" w:rsidP="00F00AF1">
            <w:pPr>
              <w:jc w:val="center"/>
              <w:rPr>
                <w:rFonts w:ascii="Arial" w:hAnsi="Arial" w:cs="Arial"/>
                <w:color w:val="000000"/>
                <w:sz w:val="18"/>
                <w:szCs w:val="18"/>
                <w:lang w:val="pt-BR" w:eastAsia="es-MX"/>
              </w:rPr>
            </w:pPr>
          </w:p>
        </w:tc>
      </w:tr>
      <w:tr w:rsidR="00873A7C" w:rsidRPr="00C63033" w14:paraId="588A799E"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7DA62809" w14:textId="77777777" w:rsidR="00873A7C" w:rsidRPr="00C63033" w:rsidRDefault="00873A7C" w:rsidP="00F00AF1">
            <w:pPr>
              <w:rPr>
                <w:rFonts w:ascii="Arial" w:hAnsi="Arial" w:cs="Arial"/>
                <w:color w:val="000000"/>
                <w:sz w:val="18"/>
                <w:szCs w:val="18"/>
              </w:rPr>
            </w:pPr>
          </w:p>
        </w:tc>
        <w:tc>
          <w:tcPr>
            <w:tcW w:w="0" w:type="auto"/>
            <w:vMerge/>
            <w:tcBorders>
              <w:top w:val="single" w:sz="4" w:space="0" w:color="auto"/>
              <w:left w:val="single" w:sz="4" w:space="0" w:color="auto"/>
              <w:bottom w:val="nil"/>
              <w:right w:val="single" w:sz="4" w:space="0" w:color="auto"/>
            </w:tcBorders>
            <w:vAlign w:val="center"/>
            <w:hideMark/>
          </w:tcPr>
          <w:p w14:paraId="6A5AD8EE" w14:textId="77777777" w:rsidR="00873A7C" w:rsidRPr="00C63033" w:rsidRDefault="00873A7C" w:rsidP="00F00AF1">
            <w:pPr>
              <w:rPr>
                <w:rFonts w:ascii="Arial" w:hAnsi="Arial" w:cs="Arial"/>
                <w:color w:val="000000"/>
                <w:sz w:val="18"/>
                <w:szCs w:val="18"/>
                <w:lang w:eastAsia="es-MX"/>
              </w:rPr>
            </w:pPr>
          </w:p>
        </w:tc>
        <w:tc>
          <w:tcPr>
            <w:tcW w:w="1824" w:type="dxa"/>
            <w:tcBorders>
              <w:top w:val="nil"/>
              <w:left w:val="single" w:sz="4" w:space="0" w:color="auto"/>
              <w:bottom w:val="single" w:sz="4" w:space="0" w:color="auto"/>
            </w:tcBorders>
          </w:tcPr>
          <w:p w14:paraId="3A40FF73"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35 (70.0)</w:t>
            </w:r>
          </w:p>
        </w:tc>
        <w:tc>
          <w:tcPr>
            <w:tcW w:w="1824" w:type="dxa"/>
            <w:tcBorders>
              <w:top w:val="nil"/>
              <w:left w:val="nil"/>
              <w:bottom w:val="single" w:sz="4" w:space="0" w:color="auto"/>
              <w:right w:val="nil"/>
            </w:tcBorders>
          </w:tcPr>
          <w:p w14:paraId="6A94A236"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15 (30.0)</w:t>
            </w:r>
          </w:p>
        </w:tc>
        <w:tc>
          <w:tcPr>
            <w:tcW w:w="1286" w:type="dxa"/>
            <w:tcBorders>
              <w:top w:val="nil"/>
              <w:left w:val="nil"/>
            </w:tcBorders>
            <w:shd w:val="pct15" w:color="auto" w:fill="auto"/>
          </w:tcPr>
          <w:p w14:paraId="631FDDBD" w14:textId="77777777" w:rsidR="00873A7C" w:rsidRPr="00C63033" w:rsidRDefault="00873A7C" w:rsidP="00F00AF1">
            <w:pPr>
              <w:jc w:val="center"/>
              <w:rPr>
                <w:rFonts w:ascii="Arial" w:hAnsi="Arial" w:cs="Arial"/>
                <w:color w:val="000000"/>
                <w:sz w:val="18"/>
                <w:szCs w:val="18"/>
                <w:lang w:val="pt-BR" w:eastAsia="es-MX"/>
              </w:rPr>
            </w:pPr>
          </w:p>
        </w:tc>
      </w:tr>
      <w:tr w:rsidR="00873A7C" w:rsidRPr="00C63033" w14:paraId="3C0C3448"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53689A0F" w14:textId="77777777" w:rsidR="00873A7C" w:rsidRPr="00C63033" w:rsidRDefault="00873A7C" w:rsidP="00F00AF1">
            <w:pPr>
              <w:rPr>
                <w:rFonts w:ascii="Arial" w:hAnsi="Arial" w:cs="Arial"/>
                <w:color w:val="000000"/>
                <w:sz w:val="18"/>
                <w:szCs w:val="18"/>
              </w:rPr>
            </w:pPr>
            <w:r w:rsidRPr="00C63033">
              <w:rPr>
                <w:rFonts w:ascii="Arial" w:hAnsi="Arial" w:cs="Arial"/>
                <w:color w:val="000000"/>
                <w:sz w:val="18"/>
                <w:szCs w:val="18"/>
                <w:lang w:val="pt-BR"/>
              </w:rPr>
              <w:t>Fr/Vt</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6EEB0E5C" w14:textId="77777777" w:rsidR="00873A7C" w:rsidRPr="00C63033" w:rsidRDefault="00873A7C"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71.6 ± 26.2</w:t>
            </w:r>
          </w:p>
        </w:tc>
        <w:tc>
          <w:tcPr>
            <w:tcW w:w="1824" w:type="dxa"/>
            <w:tcBorders>
              <w:top w:val="single" w:sz="4" w:space="0" w:color="auto"/>
              <w:left w:val="single" w:sz="4" w:space="0" w:color="auto"/>
              <w:bottom w:val="nil"/>
            </w:tcBorders>
            <w:shd w:val="pct10" w:color="auto" w:fill="auto"/>
          </w:tcPr>
          <w:p w14:paraId="4A92C241" w14:textId="77777777" w:rsidR="00873A7C" w:rsidRPr="00C63033" w:rsidRDefault="00873A7C"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 104</w:t>
            </w:r>
          </w:p>
        </w:tc>
        <w:tc>
          <w:tcPr>
            <w:tcW w:w="1824" w:type="dxa"/>
            <w:tcBorders>
              <w:top w:val="single" w:sz="4" w:space="0" w:color="auto"/>
              <w:left w:val="nil"/>
              <w:bottom w:val="nil"/>
              <w:right w:val="nil"/>
            </w:tcBorders>
            <w:shd w:val="pct10" w:color="auto" w:fill="auto"/>
          </w:tcPr>
          <w:p w14:paraId="7B330190" w14:textId="77777777" w:rsidR="00873A7C" w:rsidRPr="00C63033" w:rsidRDefault="00873A7C"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 105</w:t>
            </w:r>
          </w:p>
        </w:tc>
        <w:tc>
          <w:tcPr>
            <w:tcW w:w="1286" w:type="dxa"/>
            <w:tcBorders>
              <w:left w:val="nil"/>
              <w:bottom w:val="nil"/>
            </w:tcBorders>
            <w:shd w:val="pct15" w:color="auto" w:fill="auto"/>
          </w:tcPr>
          <w:p w14:paraId="6ECFFC3A" w14:textId="77777777" w:rsidR="00873A7C" w:rsidRPr="00C63033" w:rsidRDefault="00873A7C" w:rsidP="00F00AF1">
            <w:pPr>
              <w:jc w:val="center"/>
              <w:rPr>
                <w:rFonts w:ascii="Arial" w:hAnsi="Arial" w:cs="Arial"/>
                <w:color w:val="000000"/>
                <w:sz w:val="18"/>
                <w:szCs w:val="18"/>
                <w:lang w:eastAsia="es-MX"/>
              </w:rPr>
            </w:pPr>
          </w:p>
        </w:tc>
      </w:tr>
      <w:tr w:rsidR="00873A7C" w:rsidRPr="00C63033" w14:paraId="2ED81474"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3B3E87B2" w14:textId="77777777" w:rsidR="00873A7C" w:rsidRPr="00C63033" w:rsidRDefault="00873A7C" w:rsidP="00F00AF1">
            <w:pPr>
              <w:rPr>
                <w:rFonts w:ascii="Arial"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893D3" w14:textId="77777777" w:rsidR="00873A7C" w:rsidRPr="00C63033" w:rsidRDefault="00873A7C" w:rsidP="00F00AF1">
            <w:pPr>
              <w:rPr>
                <w:rFonts w:ascii="Arial" w:hAnsi="Arial" w:cs="Arial"/>
                <w:color w:val="000000"/>
                <w:sz w:val="18"/>
                <w:szCs w:val="18"/>
                <w:lang w:eastAsia="es-MX"/>
              </w:rPr>
            </w:pPr>
          </w:p>
        </w:tc>
        <w:tc>
          <w:tcPr>
            <w:tcW w:w="1824" w:type="dxa"/>
            <w:tcBorders>
              <w:top w:val="nil"/>
              <w:left w:val="single" w:sz="4" w:space="0" w:color="auto"/>
              <w:bottom w:val="single" w:sz="4" w:space="0" w:color="auto"/>
            </w:tcBorders>
          </w:tcPr>
          <w:p w14:paraId="3D7BEF87" w14:textId="77777777" w:rsidR="00873A7C" w:rsidRPr="00C63033" w:rsidRDefault="00873A7C"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43 (86.0)</w:t>
            </w:r>
          </w:p>
        </w:tc>
        <w:tc>
          <w:tcPr>
            <w:tcW w:w="1824" w:type="dxa"/>
            <w:tcBorders>
              <w:top w:val="nil"/>
              <w:left w:val="nil"/>
              <w:bottom w:val="single" w:sz="4" w:space="0" w:color="auto"/>
              <w:right w:val="nil"/>
            </w:tcBorders>
          </w:tcPr>
          <w:p w14:paraId="56A0DAC5" w14:textId="77777777" w:rsidR="00873A7C" w:rsidRPr="00C63033" w:rsidRDefault="00873A7C"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7 (</w:t>
            </w:r>
            <w:r w:rsidRPr="00C63033">
              <w:rPr>
                <w:rFonts w:ascii="Arial" w:hAnsi="Arial" w:cs="Arial"/>
                <w:color w:val="000000"/>
                <w:sz w:val="18"/>
                <w:szCs w:val="18"/>
                <w:lang w:val="pt-BR" w:eastAsia="es-MX"/>
              </w:rPr>
              <w:t>14</w:t>
            </w:r>
            <w:r w:rsidRPr="00C63033">
              <w:rPr>
                <w:rFonts w:ascii="Arial" w:hAnsi="Arial" w:cs="Arial"/>
                <w:color w:val="000000"/>
                <w:sz w:val="18"/>
                <w:szCs w:val="18"/>
                <w:lang w:eastAsia="es-MX"/>
              </w:rPr>
              <w:t>.0)</w:t>
            </w:r>
          </w:p>
        </w:tc>
        <w:tc>
          <w:tcPr>
            <w:tcW w:w="1286" w:type="dxa"/>
            <w:tcBorders>
              <w:top w:val="nil"/>
              <w:left w:val="nil"/>
              <w:bottom w:val="single" w:sz="4" w:space="0" w:color="auto"/>
            </w:tcBorders>
            <w:shd w:val="pct15" w:color="auto" w:fill="auto"/>
          </w:tcPr>
          <w:p w14:paraId="73F59167" w14:textId="77777777" w:rsidR="00873A7C" w:rsidRPr="00C63033" w:rsidRDefault="00873A7C" w:rsidP="00F00AF1">
            <w:pPr>
              <w:jc w:val="center"/>
              <w:rPr>
                <w:rFonts w:ascii="Arial" w:hAnsi="Arial" w:cs="Arial"/>
                <w:color w:val="000000"/>
                <w:sz w:val="18"/>
                <w:szCs w:val="18"/>
                <w:lang w:eastAsia="es-MX"/>
              </w:rPr>
            </w:pPr>
          </w:p>
        </w:tc>
      </w:tr>
    </w:tbl>
    <w:p w14:paraId="32957FAE" w14:textId="77777777" w:rsidR="00176E31" w:rsidRPr="00C63033" w:rsidRDefault="00873A7C" w:rsidP="00873A7C">
      <w:pPr>
        <w:suppressAutoHyphens/>
        <w:spacing w:line="360" w:lineRule="auto"/>
        <w:jc w:val="center"/>
        <w:rPr>
          <w:rFonts w:ascii="Arial" w:hAnsi="Arial" w:cs="Arial"/>
        </w:rPr>
      </w:pPr>
      <w:r w:rsidRPr="00C63033">
        <w:rPr>
          <w:rFonts w:ascii="Arial" w:hAnsi="Arial" w:cs="Arial"/>
        </w:rPr>
        <w:t>*SD: Standard deviation</w:t>
      </w:r>
    </w:p>
    <w:p w14:paraId="2C501260" w14:textId="77777777" w:rsidR="000525A1" w:rsidRDefault="000525A1" w:rsidP="00360125">
      <w:pPr>
        <w:suppressAutoHyphens/>
        <w:rPr>
          <w:rFonts w:ascii="Arial" w:hAnsi="Arial" w:cs="Arial"/>
        </w:rPr>
      </w:pPr>
    </w:p>
    <w:p w14:paraId="16DDB063" w14:textId="77777777" w:rsidR="00873A7C" w:rsidRDefault="005E1981" w:rsidP="00360125">
      <w:pPr>
        <w:suppressAutoHyphens/>
        <w:rPr>
          <w:rFonts w:ascii="Arial" w:hAnsi="Arial" w:cs="Arial"/>
        </w:rPr>
      </w:pPr>
      <w:r w:rsidRPr="00C63033">
        <w:rPr>
          <w:rFonts w:ascii="Arial" w:hAnsi="Arial" w:cs="Arial"/>
        </w:rPr>
        <w:t xml:space="preserve">The outcome in mechanical ventilator </w:t>
      </w:r>
      <w:r w:rsidR="00313852" w:rsidRPr="00C63033">
        <w:rPr>
          <w:rFonts w:ascii="Arial" w:hAnsi="Arial" w:cs="Arial"/>
        </w:rPr>
        <w:t xml:space="preserve">liberation </w:t>
      </w:r>
      <w:r w:rsidRPr="00C63033">
        <w:rPr>
          <w:rFonts w:ascii="Arial" w:hAnsi="Arial" w:cs="Arial"/>
        </w:rPr>
        <w:t>was mainly simple (50.0 %; n=25); followed by prolonged (32.0 %; n=16); and difficult (18.0 %; n=9) (Fig. 5).</w:t>
      </w:r>
    </w:p>
    <w:p w14:paraId="51C492B1" w14:textId="77777777" w:rsidR="000525A1" w:rsidRPr="00C63033" w:rsidRDefault="000525A1" w:rsidP="00360125">
      <w:pPr>
        <w:suppressAutoHyphens/>
        <w:rPr>
          <w:rFonts w:ascii="Arial" w:hAnsi="Arial" w:cs="Arial"/>
        </w:rPr>
      </w:pPr>
    </w:p>
    <w:p w14:paraId="7D3C6A23" w14:textId="77777777" w:rsidR="00873A7C" w:rsidRPr="00C63033" w:rsidRDefault="000E0DB7" w:rsidP="00873A7C">
      <w:pPr>
        <w:suppressAutoHyphens/>
        <w:spacing w:line="360" w:lineRule="auto"/>
        <w:jc w:val="center"/>
        <w:rPr>
          <w:rFonts w:ascii="Arial" w:hAnsi="Arial" w:cs="Arial"/>
        </w:rPr>
      </w:pPr>
      <w:r w:rsidRPr="00C63033">
        <w:rPr>
          <w:noProof/>
          <w:lang w:val="es-MX" w:eastAsia="es-MX"/>
        </w:rPr>
        <w:drawing>
          <wp:inline distT="0" distB="0" distL="0" distR="0" wp14:anchorId="43465A9A" wp14:editId="7D0E9F55">
            <wp:extent cx="4572000" cy="275272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C0B8C1" w14:textId="77777777" w:rsidR="00873A7C" w:rsidRPr="00C63033" w:rsidRDefault="000E0DB7" w:rsidP="00A03264">
      <w:pPr>
        <w:suppressAutoHyphens/>
        <w:jc w:val="center"/>
        <w:rPr>
          <w:rFonts w:ascii="Arial" w:hAnsi="Arial" w:cs="Arial"/>
          <w:b/>
        </w:rPr>
      </w:pPr>
      <w:r w:rsidRPr="00C63033">
        <w:rPr>
          <w:rFonts w:ascii="Arial" w:hAnsi="Arial" w:cs="Arial"/>
          <w:b/>
        </w:rPr>
        <w:t>Fig. 5. Number of patients r</w:t>
      </w:r>
      <w:r w:rsidR="000525A1">
        <w:rPr>
          <w:rFonts w:ascii="Arial" w:hAnsi="Arial" w:cs="Arial"/>
          <w:b/>
        </w:rPr>
        <w:t>espect to the outcome of liberation</w:t>
      </w:r>
      <w:r w:rsidRPr="00C63033">
        <w:rPr>
          <w:rFonts w:ascii="Arial" w:hAnsi="Arial" w:cs="Arial"/>
          <w:b/>
        </w:rPr>
        <w:t xml:space="preserve"> from mechanical ventilation.</w:t>
      </w:r>
    </w:p>
    <w:p w14:paraId="297C774A" w14:textId="77777777" w:rsidR="00360125" w:rsidRPr="00C63033" w:rsidRDefault="00360125" w:rsidP="00A03264">
      <w:pPr>
        <w:pStyle w:val="ConcHead"/>
        <w:spacing w:after="0"/>
        <w:jc w:val="both"/>
        <w:rPr>
          <w:rFonts w:ascii="Arial" w:hAnsi="Arial" w:cs="Arial"/>
        </w:rPr>
      </w:pPr>
    </w:p>
    <w:p w14:paraId="26F92E0C" w14:textId="77777777" w:rsidR="009F109E" w:rsidRPr="00C63033" w:rsidRDefault="009F109E" w:rsidP="00A03264">
      <w:pPr>
        <w:pStyle w:val="ConcHead"/>
        <w:spacing w:after="0"/>
        <w:jc w:val="both"/>
        <w:rPr>
          <w:rFonts w:ascii="Arial" w:hAnsi="Arial" w:cs="Arial"/>
        </w:rPr>
      </w:pPr>
      <w:r w:rsidRPr="00C63033">
        <w:rPr>
          <w:rFonts w:ascii="Arial" w:hAnsi="Arial" w:cs="Arial"/>
        </w:rPr>
        <w:t xml:space="preserve">3. </w:t>
      </w:r>
      <w:r w:rsidR="00836D8D" w:rsidRPr="00C63033">
        <w:rPr>
          <w:rFonts w:ascii="Arial" w:hAnsi="Arial" w:cs="Arial"/>
          <w:caps w:val="0"/>
        </w:rPr>
        <w:t>Discussion</w:t>
      </w:r>
    </w:p>
    <w:p w14:paraId="406845DF" w14:textId="77777777" w:rsidR="009F109E" w:rsidRPr="00C63033" w:rsidRDefault="009F109E" w:rsidP="00A03264">
      <w:pPr>
        <w:jc w:val="both"/>
        <w:rPr>
          <w:rFonts w:ascii="Arial" w:eastAsia="Arial" w:hAnsi="Arial" w:cs="Arial"/>
        </w:rPr>
      </w:pPr>
    </w:p>
    <w:p w14:paraId="7B4D48BC" w14:textId="77777777" w:rsidR="002901AE" w:rsidRPr="00C63033" w:rsidRDefault="002901AE" w:rsidP="00A03264">
      <w:pPr>
        <w:jc w:val="both"/>
        <w:rPr>
          <w:rFonts w:ascii="Arial" w:eastAsia="Arial" w:hAnsi="Arial" w:cs="Arial"/>
        </w:rPr>
      </w:pPr>
      <w:r w:rsidRPr="00C63033">
        <w:rPr>
          <w:rFonts w:ascii="Arial" w:eastAsia="Arial" w:hAnsi="Arial" w:cs="Arial"/>
        </w:rPr>
        <w:t>The results indicated that neurologically critical patients in Southeastern Mexico were between 18 and 59 years of age. Women represented a larger proportion. Traumatic and non-traumatic brain injury was similarly frequent. A GCS ≥ 9 upon admission to the ICU predominated. Time on mechanical ventilation ≥ 10 days was frequent. Hemodynamic and respiratory stability was observed in most patients upon weani</w:t>
      </w:r>
      <w:r w:rsidR="00116254" w:rsidRPr="00C63033">
        <w:rPr>
          <w:rFonts w:ascii="Arial" w:eastAsia="Arial" w:hAnsi="Arial" w:cs="Arial"/>
        </w:rPr>
        <w:t xml:space="preserve">ng from mechanical ventilation. ACS, FOUR scale, </w:t>
      </w:r>
      <w:r w:rsidRPr="00C63033">
        <w:rPr>
          <w:rFonts w:ascii="Arial" w:eastAsia="Arial" w:hAnsi="Arial" w:cs="Arial"/>
        </w:rPr>
        <w:t>total fluid balance</w:t>
      </w:r>
      <w:r w:rsidR="00116254" w:rsidRPr="00C63033">
        <w:rPr>
          <w:rFonts w:ascii="Arial" w:eastAsia="Arial" w:hAnsi="Arial" w:cs="Arial"/>
        </w:rPr>
        <w:t xml:space="preserve"> and ventilatory variables indicated adequate conditions.</w:t>
      </w:r>
      <w:r w:rsidR="00AA4B6E" w:rsidRPr="00C63033">
        <w:rPr>
          <w:rFonts w:ascii="Arial" w:eastAsia="Arial" w:hAnsi="Arial" w:cs="Arial"/>
        </w:rPr>
        <w:t xml:space="preserve"> </w:t>
      </w:r>
      <w:r w:rsidRPr="00C63033">
        <w:rPr>
          <w:rFonts w:ascii="Arial" w:eastAsia="Arial" w:hAnsi="Arial" w:cs="Arial"/>
        </w:rPr>
        <w:t xml:space="preserve">However, half of the patients experienced a prolonged or difficult outcome. The established objectives were fully achieved, allowing for the establishment of epidemiological data that will improve clinical management aimed at successful </w:t>
      </w:r>
      <w:r w:rsidR="00AA4B6E" w:rsidRPr="00C63033">
        <w:rPr>
          <w:rFonts w:ascii="Arial" w:eastAsia="Arial" w:hAnsi="Arial" w:cs="Arial"/>
        </w:rPr>
        <w:t>liberation</w:t>
      </w:r>
      <w:r w:rsidRPr="00C63033">
        <w:rPr>
          <w:rFonts w:ascii="Arial" w:eastAsia="Arial" w:hAnsi="Arial" w:cs="Arial"/>
        </w:rPr>
        <w:t xml:space="preserve"> from mechanical ventilation and positively impacting the quality of care and use of public resources.</w:t>
      </w:r>
    </w:p>
    <w:p w14:paraId="5EEC547F" w14:textId="77777777" w:rsidR="002961DA" w:rsidRPr="00C63033" w:rsidRDefault="002961DA" w:rsidP="00A03264">
      <w:pPr>
        <w:jc w:val="both"/>
        <w:rPr>
          <w:rFonts w:ascii="Arial" w:eastAsia="Arial" w:hAnsi="Arial" w:cs="Arial"/>
        </w:rPr>
      </w:pPr>
    </w:p>
    <w:p w14:paraId="2B728440" w14:textId="77777777" w:rsidR="002901AE" w:rsidRPr="00C63033" w:rsidRDefault="002901AE" w:rsidP="00A03264">
      <w:pPr>
        <w:jc w:val="both"/>
        <w:rPr>
          <w:rFonts w:ascii="Arial" w:eastAsia="Arial" w:hAnsi="Arial" w:cs="Arial"/>
        </w:rPr>
      </w:pPr>
      <w:r w:rsidRPr="00C63033">
        <w:rPr>
          <w:rFonts w:ascii="Arial" w:eastAsia="Arial" w:hAnsi="Arial" w:cs="Arial"/>
        </w:rPr>
        <w:t xml:space="preserve">In Mexico, the prevalence of risk factors associated with brain injury is high. The prevailing social and economic context influences the incidence of traumatic brain injury. Thus, it ranks as the fourth leading cause of death nationally (Díaz de León et al., 2017). Furthermore, the prevailing demographic and epidemiological landscape shows a high prevalence of chronic diseases, obesity, and excessive consumption of alcohol and tobacco products. In this regard, at least 170,000 new cases of cerebrovascular disease were registered during 2021, </w:t>
      </w:r>
      <w:r w:rsidR="00AA4B6E" w:rsidRPr="00C63033">
        <w:rPr>
          <w:rFonts w:ascii="Arial" w:eastAsia="Arial" w:hAnsi="Arial" w:cs="Arial"/>
        </w:rPr>
        <w:t>[</w:t>
      </w:r>
      <w:r w:rsidRPr="00C63033">
        <w:rPr>
          <w:rFonts w:ascii="Arial" w:eastAsia="Arial" w:hAnsi="Arial" w:cs="Arial"/>
        </w:rPr>
        <w:t>seventh cause of mortality</w:t>
      </w:r>
      <w:r w:rsidR="00AA4B6E" w:rsidRPr="00C63033">
        <w:rPr>
          <w:rFonts w:ascii="Arial" w:eastAsia="Arial" w:hAnsi="Arial" w:cs="Arial"/>
        </w:rPr>
        <w:t>]</w:t>
      </w:r>
      <w:r w:rsidRPr="00C63033">
        <w:rPr>
          <w:rFonts w:ascii="Arial" w:eastAsia="Arial" w:hAnsi="Arial" w:cs="Arial"/>
        </w:rPr>
        <w:t xml:space="preserve"> (MMH, 2021).</w:t>
      </w:r>
    </w:p>
    <w:p w14:paraId="6348453E" w14:textId="77777777" w:rsidR="002901AE" w:rsidRPr="00C63033" w:rsidRDefault="002901AE" w:rsidP="00A03264">
      <w:pPr>
        <w:jc w:val="both"/>
        <w:rPr>
          <w:rFonts w:ascii="Arial" w:eastAsia="Arial" w:hAnsi="Arial" w:cs="Arial"/>
        </w:rPr>
      </w:pPr>
    </w:p>
    <w:p w14:paraId="66954BFD" w14:textId="77777777" w:rsidR="002901AE" w:rsidRPr="00C63033" w:rsidRDefault="002901AE" w:rsidP="00A03264">
      <w:pPr>
        <w:jc w:val="both"/>
        <w:rPr>
          <w:rFonts w:ascii="Arial" w:eastAsia="Arial" w:hAnsi="Arial" w:cs="Arial"/>
        </w:rPr>
      </w:pPr>
      <w:r w:rsidRPr="00C63033">
        <w:rPr>
          <w:rFonts w:ascii="Arial" w:eastAsia="Arial" w:hAnsi="Arial" w:cs="Arial"/>
        </w:rPr>
        <w:t>The demographic [age 47.1 ± 19.0 years; 60.0% female] and etiological characteristics of brain injury [non-traumatic (52.0</w:t>
      </w:r>
      <w:r w:rsidR="002961DA" w:rsidRPr="00C63033">
        <w:rPr>
          <w:rFonts w:ascii="Arial" w:eastAsia="Arial" w:hAnsi="Arial" w:cs="Arial"/>
        </w:rPr>
        <w:t xml:space="preserve"> </w:t>
      </w:r>
      <w:r w:rsidRPr="00C63033">
        <w:rPr>
          <w:rFonts w:ascii="Arial" w:eastAsia="Arial" w:hAnsi="Arial" w:cs="Arial"/>
        </w:rPr>
        <w:t xml:space="preserve">%)] found in our research differed from those reported by </w:t>
      </w:r>
      <w:proofErr w:type="spellStart"/>
      <w:r w:rsidRPr="00C63033">
        <w:rPr>
          <w:rFonts w:ascii="Arial" w:eastAsia="Arial" w:hAnsi="Arial" w:cs="Arial"/>
        </w:rPr>
        <w:lastRenderedPageBreak/>
        <w:t>Videtta</w:t>
      </w:r>
      <w:proofErr w:type="spellEnd"/>
      <w:r w:rsidRPr="00C63033">
        <w:rPr>
          <w:rFonts w:ascii="Arial" w:eastAsia="Arial" w:hAnsi="Arial" w:cs="Arial"/>
        </w:rPr>
        <w:t xml:space="preserve"> et al. (2021) in their study related to the </w:t>
      </w:r>
      <w:proofErr w:type="spellStart"/>
      <w:r w:rsidRPr="00C63033">
        <w:rPr>
          <w:rFonts w:ascii="Arial" w:eastAsia="Arial" w:hAnsi="Arial" w:cs="Arial"/>
        </w:rPr>
        <w:t>extubation</w:t>
      </w:r>
      <w:proofErr w:type="spellEnd"/>
      <w:r w:rsidRPr="00C63033">
        <w:rPr>
          <w:rFonts w:ascii="Arial" w:eastAsia="Arial" w:hAnsi="Arial" w:cs="Arial"/>
        </w:rPr>
        <w:t xml:space="preserve"> of neurologically critical patients [age 39.7 ± 16.4 years; [53.0</w:t>
      </w:r>
      <w:r w:rsidR="002961DA" w:rsidRPr="00C63033">
        <w:rPr>
          <w:rFonts w:ascii="Arial" w:eastAsia="Arial" w:hAnsi="Arial" w:cs="Arial"/>
        </w:rPr>
        <w:t xml:space="preserve"> </w:t>
      </w:r>
      <w:r w:rsidRPr="00C63033">
        <w:rPr>
          <w:rFonts w:ascii="Arial" w:eastAsia="Arial" w:hAnsi="Arial" w:cs="Arial"/>
        </w:rPr>
        <w:t>% women]. In this regard, the demographic, social, and economic conditions of each region, as well as the level of hospital care, could influence patient characteristics.</w:t>
      </w:r>
    </w:p>
    <w:p w14:paraId="08911B67" w14:textId="77777777" w:rsidR="002901AE" w:rsidRPr="00C63033" w:rsidRDefault="002901AE" w:rsidP="00A03264">
      <w:pPr>
        <w:jc w:val="both"/>
        <w:rPr>
          <w:rFonts w:ascii="Arial" w:eastAsia="Arial" w:hAnsi="Arial" w:cs="Arial"/>
        </w:rPr>
      </w:pPr>
    </w:p>
    <w:p w14:paraId="41D506E0" w14:textId="77777777" w:rsidR="002901AE" w:rsidRPr="00C63033" w:rsidRDefault="002901AE" w:rsidP="00A03264">
      <w:pPr>
        <w:jc w:val="both"/>
        <w:rPr>
          <w:rFonts w:ascii="Arial" w:eastAsia="Arial" w:hAnsi="Arial" w:cs="Arial"/>
        </w:rPr>
      </w:pPr>
      <w:r w:rsidRPr="00C63033">
        <w:rPr>
          <w:rFonts w:ascii="Arial" w:eastAsia="Arial" w:hAnsi="Arial" w:cs="Arial"/>
        </w:rPr>
        <w:t>ECG score recorded upon admission to the ICU [9.3 ± 3.4; ≤ 8: 38.0</w:t>
      </w:r>
      <w:r w:rsidR="002961DA" w:rsidRPr="00C63033">
        <w:rPr>
          <w:rFonts w:ascii="Arial" w:eastAsia="Arial" w:hAnsi="Arial" w:cs="Arial"/>
        </w:rPr>
        <w:t xml:space="preserve"> </w:t>
      </w:r>
      <w:r w:rsidRPr="00C63033">
        <w:rPr>
          <w:rFonts w:ascii="Arial" w:eastAsia="Arial" w:hAnsi="Arial" w:cs="Arial"/>
        </w:rPr>
        <w:t>%] and the time on mechanical ventilation [8.8 ± 5.4 days; ≥ 10 days: 36.0</w:t>
      </w:r>
      <w:r w:rsidR="002961DA" w:rsidRPr="00C63033">
        <w:rPr>
          <w:rFonts w:ascii="Arial" w:eastAsia="Arial" w:hAnsi="Arial" w:cs="Arial"/>
        </w:rPr>
        <w:t xml:space="preserve"> </w:t>
      </w:r>
      <w:r w:rsidRPr="00C63033">
        <w:rPr>
          <w:rFonts w:ascii="Arial" w:eastAsia="Arial" w:hAnsi="Arial" w:cs="Arial"/>
        </w:rPr>
        <w:t xml:space="preserve">% (n=18)] were consistent with Cinotti et al. (2022), who found that patients with low ECG scores had longer periods on mechanical ventilation (days) [14 (7–21)] compared to those with high scores [6 (3–11)]. Furthermore, </w:t>
      </w:r>
      <w:proofErr w:type="spellStart"/>
      <w:r w:rsidRPr="00C63033">
        <w:rPr>
          <w:rFonts w:ascii="Arial" w:eastAsia="Arial" w:hAnsi="Arial" w:cs="Arial"/>
        </w:rPr>
        <w:t>Venkatasubba</w:t>
      </w:r>
      <w:proofErr w:type="spellEnd"/>
      <w:r w:rsidRPr="00C63033">
        <w:rPr>
          <w:rFonts w:ascii="Arial" w:eastAsia="Arial" w:hAnsi="Arial" w:cs="Arial"/>
        </w:rPr>
        <w:t xml:space="preserve"> et al. (2020) found that an ECG score ≤ 8 increased the risk of failure to </w:t>
      </w:r>
      <w:r w:rsidR="00B0210D" w:rsidRPr="00C63033">
        <w:rPr>
          <w:rFonts w:ascii="Arial" w:eastAsia="Arial" w:hAnsi="Arial" w:cs="Arial"/>
        </w:rPr>
        <w:t>liberation</w:t>
      </w:r>
      <w:r w:rsidRPr="00C63033">
        <w:rPr>
          <w:rFonts w:ascii="Arial" w:eastAsia="Arial" w:hAnsi="Arial" w:cs="Arial"/>
        </w:rPr>
        <w:t xml:space="preserve"> patients from mechanical ventilation.</w:t>
      </w:r>
    </w:p>
    <w:p w14:paraId="24758BA7" w14:textId="77777777" w:rsidR="002901AE" w:rsidRPr="00C63033" w:rsidRDefault="002901AE" w:rsidP="00A03264">
      <w:pPr>
        <w:jc w:val="both"/>
        <w:rPr>
          <w:rFonts w:ascii="Arial" w:eastAsia="Arial" w:hAnsi="Arial" w:cs="Arial"/>
        </w:rPr>
      </w:pPr>
    </w:p>
    <w:p w14:paraId="4C7B5C0F" w14:textId="77777777" w:rsidR="002901AE" w:rsidRPr="00C63033" w:rsidRDefault="002901AE" w:rsidP="00A03264">
      <w:pPr>
        <w:jc w:val="both"/>
        <w:rPr>
          <w:rFonts w:ascii="Arial" w:eastAsia="Arial" w:hAnsi="Arial" w:cs="Arial"/>
        </w:rPr>
      </w:pPr>
      <w:r w:rsidRPr="00C63033">
        <w:rPr>
          <w:rFonts w:ascii="Arial" w:eastAsia="Arial" w:hAnsi="Arial" w:cs="Arial"/>
        </w:rPr>
        <w:t>The behavior of hemodynamic variables [SBP: ≥ 91.0 mmHg (100.0</w:t>
      </w:r>
      <w:r w:rsidR="002961DA" w:rsidRPr="00C63033">
        <w:rPr>
          <w:rFonts w:ascii="Arial" w:eastAsia="Arial" w:hAnsi="Arial" w:cs="Arial"/>
        </w:rPr>
        <w:t xml:space="preserve"> </w:t>
      </w:r>
      <w:r w:rsidRPr="00C63033">
        <w:rPr>
          <w:rFonts w:ascii="Arial" w:eastAsia="Arial" w:hAnsi="Arial" w:cs="Arial"/>
        </w:rPr>
        <w:t>%); DBP: 79.7 ± 10.9 mmHg; MAP: 96.5 ± 9.5 mmHg; HR: 84.0 ± 14.0 bpm] and respiratory variables [RR: ≤ 24 (40.0</w:t>
      </w:r>
      <w:r w:rsidR="002961DA" w:rsidRPr="00C63033">
        <w:rPr>
          <w:rFonts w:ascii="Arial" w:eastAsia="Arial" w:hAnsi="Arial" w:cs="Arial"/>
        </w:rPr>
        <w:t xml:space="preserve"> </w:t>
      </w:r>
      <w:r w:rsidRPr="00C63033">
        <w:rPr>
          <w:rFonts w:ascii="Arial" w:eastAsia="Arial" w:hAnsi="Arial" w:cs="Arial"/>
        </w:rPr>
        <w:t>%); ≥ 25 (60.0</w:t>
      </w:r>
      <w:r w:rsidR="002961DA" w:rsidRPr="00C63033">
        <w:rPr>
          <w:rFonts w:ascii="Arial" w:eastAsia="Arial" w:hAnsi="Arial" w:cs="Arial"/>
        </w:rPr>
        <w:t xml:space="preserve"> </w:t>
      </w:r>
      <w:r w:rsidR="00B0210D" w:rsidRPr="00C63033">
        <w:rPr>
          <w:rFonts w:ascii="Arial" w:eastAsia="Arial" w:hAnsi="Arial" w:cs="Arial"/>
        </w:rPr>
        <w:t>%)] at the time of liberation</w:t>
      </w:r>
      <w:r w:rsidRPr="00C63033">
        <w:rPr>
          <w:rFonts w:ascii="Arial" w:eastAsia="Arial" w:hAnsi="Arial" w:cs="Arial"/>
        </w:rPr>
        <w:t xml:space="preserve"> from mechanical ventilation was similar to that reported in other studies. Souza et al. (2024) found MAP ​​80</w:t>
      </w:r>
      <w:r w:rsidR="00776974" w:rsidRPr="00C63033">
        <w:rPr>
          <w:rFonts w:ascii="Arial" w:eastAsia="Arial" w:hAnsi="Arial" w:cs="Arial"/>
        </w:rPr>
        <w:t>-</w:t>
      </w:r>
      <w:r w:rsidR="00B0210D" w:rsidRPr="00C63033">
        <w:rPr>
          <w:rFonts w:ascii="Arial" w:eastAsia="Arial" w:hAnsi="Arial" w:cs="Arial"/>
        </w:rPr>
        <w:t xml:space="preserve">83 mmHg and HR </w:t>
      </w:r>
      <w:r w:rsidR="00776974" w:rsidRPr="00C63033">
        <w:rPr>
          <w:rFonts w:ascii="Arial" w:eastAsia="Arial" w:hAnsi="Arial" w:cs="Arial"/>
        </w:rPr>
        <w:t>70-</w:t>
      </w:r>
      <w:r w:rsidRPr="00C63033">
        <w:rPr>
          <w:rFonts w:ascii="Arial" w:eastAsia="Arial" w:hAnsi="Arial" w:cs="Arial"/>
        </w:rPr>
        <w:t>80 bpm.</w:t>
      </w:r>
    </w:p>
    <w:p w14:paraId="338795D9" w14:textId="77777777" w:rsidR="002901AE" w:rsidRPr="00C63033" w:rsidRDefault="002901AE" w:rsidP="00A03264">
      <w:pPr>
        <w:jc w:val="both"/>
        <w:rPr>
          <w:rFonts w:ascii="Arial" w:eastAsia="Arial" w:hAnsi="Arial" w:cs="Arial"/>
        </w:rPr>
      </w:pPr>
    </w:p>
    <w:p w14:paraId="738C7CF9" w14:textId="77777777" w:rsidR="002901AE" w:rsidRPr="00C63033" w:rsidRDefault="002901AE" w:rsidP="00A03264">
      <w:pPr>
        <w:jc w:val="both"/>
        <w:rPr>
          <w:rFonts w:ascii="Arial" w:eastAsia="Arial" w:hAnsi="Arial" w:cs="Arial"/>
        </w:rPr>
      </w:pPr>
      <w:r w:rsidRPr="00C63033">
        <w:rPr>
          <w:rFonts w:ascii="Arial" w:eastAsia="Arial" w:hAnsi="Arial" w:cs="Arial"/>
        </w:rPr>
        <w:t>The classifications recorded on ACS [≤ 6 (46.0%); ≥ 7 (54.0</w:t>
      </w:r>
      <w:r w:rsidR="002961DA" w:rsidRPr="00C63033">
        <w:rPr>
          <w:rFonts w:ascii="Arial" w:eastAsia="Arial" w:hAnsi="Arial" w:cs="Arial"/>
        </w:rPr>
        <w:t xml:space="preserve"> </w:t>
      </w:r>
      <w:r w:rsidRPr="00C63033">
        <w:rPr>
          <w:rFonts w:ascii="Arial" w:eastAsia="Arial" w:hAnsi="Arial" w:cs="Arial"/>
        </w:rPr>
        <w:t>%)]</w:t>
      </w:r>
      <w:r w:rsidR="00776974" w:rsidRPr="00C63033">
        <w:rPr>
          <w:rFonts w:ascii="Arial" w:eastAsia="Arial" w:hAnsi="Arial" w:cs="Arial"/>
        </w:rPr>
        <w:t xml:space="preserve">; </w:t>
      </w:r>
      <w:r w:rsidRPr="00C63033">
        <w:rPr>
          <w:rFonts w:ascii="Arial" w:eastAsia="Arial" w:hAnsi="Arial" w:cs="Arial"/>
        </w:rPr>
        <w:t>FOUR scale [≤ 12 (78.0</w:t>
      </w:r>
      <w:r w:rsidR="002961DA" w:rsidRPr="00C63033">
        <w:rPr>
          <w:rFonts w:ascii="Arial" w:eastAsia="Arial" w:hAnsi="Arial" w:cs="Arial"/>
        </w:rPr>
        <w:t xml:space="preserve"> </w:t>
      </w:r>
      <w:r w:rsidR="00360125" w:rsidRPr="00C63033">
        <w:rPr>
          <w:rFonts w:ascii="Arial" w:eastAsia="Arial" w:hAnsi="Arial" w:cs="Arial"/>
        </w:rPr>
        <w:t xml:space="preserve">%) </w:t>
      </w:r>
      <w:r w:rsidRPr="00C63033">
        <w:rPr>
          <w:rFonts w:ascii="Arial" w:eastAsia="Arial" w:hAnsi="Arial" w:cs="Arial"/>
        </w:rPr>
        <w:t>≥ 13 (22.0</w:t>
      </w:r>
      <w:r w:rsidR="002961DA" w:rsidRPr="00C63033">
        <w:rPr>
          <w:rFonts w:ascii="Arial" w:eastAsia="Arial" w:hAnsi="Arial" w:cs="Arial"/>
        </w:rPr>
        <w:t xml:space="preserve"> </w:t>
      </w:r>
      <w:r w:rsidR="00360125" w:rsidRPr="00C63033">
        <w:rPr>
          <w:rFonts w:ascii="Arial" w:eastAsia="Arial" w:hAnsi="Arial" w:cs="Arial"/>
        </w:rPr>
        <w:t xml:space="preserve">%)] </w:t>
      </w:r>
      <w:r w:rsidRPr="00C63033">
        <w:rPr>
          <w:rFonts w:ascii="Arial" w:eastAsia="Arial" w:hAnsi="Arial" w:cs="Arial"/>
        </w:rPr>
        <w:t>and total fluid balance [positive (42.0</w:t>
      </w:r>
      <w:r w:rsidR="002961DA" w:rsidRPr="00C63033">
        <w:rPr>
          <w:rFonts w:ascii="Arial" w:eastAsia="Arial" w:hAnsi="Arial" w:cs="Arial"/>
        </w:rPr>
        <w:t xml:space="preserve"> </w:t>
      </w:r>
      <w:r w:rsidRPr="00C63033">
        <w:rPr>
          <w:rFonts w:ascii="Arial" w:eastAsia="Arial" w:hAnsi="Arial" w:cs="Arial"/>
        </w:rPr>
        <w:t>%); negative (36.0</w:t>
      </w:r>
      <w:r w:rsidR="002961DA" w:rsidRPr="00C63033">
        <w:rPr>
          <w:rFonts w:ascii="Arial" w:eastAsia="Arial" w:hAnsi="Arial" w:cs="Arial"/>
        </w:rPr>
        <w:t xml:space="preserve"> </w:t>
      </w:r>
      <w:r w:rsidRPr="00C63033">
        <w:rPr>
          <w:rFonts w:ascii="Arial" w:eastAsia="Arial" w:hAnsi="Arial" w:cs="Arial"/>
        </w:rPr>
        <w:t>%); neutral (22.0</w:t>
      </w:r>
      <w:r w:rsidR="002961DA" w:rsidRPr="00C63033">
        <w:rPr>
          <w:rFonts w:ascii="Arial" w:eastAsia="Arial" w:hAnsi="Arial" w:cs="Arial"/>
        </w:rPr>
        <w:t xml:space="preserve"> </w:t>
      </w:r>
      <w:r w:rsidRPr="00C63033">
        <w:rPr>
          <w:rFonts w:ascii="Arial" w:eastAsia="Arial" w:hAnsi="Arial" w:cs="Arial"/>
        </w:rPr>
        <w:t>%)] showed suit</w:t>
      </w:r>
      <w:r w:rsidR="00B414A6" w:rsidRPr="00C63033">
        <w:rPr>
          <w:rFonts w:ascii="Arial" w:eastAsia="Arial" w:hAnsi="Arial" w:cs="Arial"/>
        </w:rPr>
        <w:t xml:space="preserve">able conditions for </w:t>
      </w:r>
      <w:proofErr w:type="spellStart"/>
      <w:r w:rsidR="00B414A6" w:rsidRPr="00C63033">
        <w:rPr>
          <w:rFonts w:ascii="Arial" w:eastAsia="Arial" w:hAnsi="Arial" w:cs="Arial"/>
        </w:rPr>
        <w:t>extubation</w:t>
      </w:r>
      <w:proofErr w:type="spellEnd"/>
      <w:r w:rsidR="00B414A6" w:rsidRPr="00C63033">
        <w:rPr>
          <w:rFonts w:ascii="Arial" w:eastAsia="Arial" w:hAnsi="Arial" w:cs="Arial"/>
        </w:rPr>
        <w:t xml:space="preserve">. </w:t>
      </w:r>
      <w:r w:rsidRPr="00C63033">
        <w:rPr>
          <w:rFonts w:ascii="Arial" w:eastAsia="Arial" w:hAnsi="Arial" w:cs="Arial"/>
        </w:rPr>
        <w:t xml:space="preserve">However, despite its predictive importance in various studies, its use was not identified. Topete et al. (2024) found that the FOUR Scale is widely used at the time of </w:t>
      </w:r>
      <w:r w:rsidR="00B414A6" w:rsidRPr="00C63033">
        <w:rPr>
          <w:rFonts w:ascii="Arial" w:eastAsia="Arial" w:hAnsi="Arial" w:cs="Arial"/>
        </w:rPr>
        <w:t>liberation</w:t>
      </w:r>
      <w:r w:rsidRPr="00C63033">
        <w:rPr>
          <w:rFonts w:ascii="Arial" w:eastAsia="Arial" w:hAnsi="Arial" w:cs="Arial"/>
        </w:rPr>
        <w:t xml:space="preserve"> from mechanical ventilation in neurologically critical patients, showing adequate prognostic capacity.</w:t>
      </w:r>
    </w:p>
    <w:p w14:paraId="6FA33FCF" w14:textId="77777777" w:rsidR="002961DA" w:rsidRPr="00C63033" w:rsidRDefault="002961DA" w:rsidP="00A03264">
      <w:pPr>
        <w:jc w:val="both"/>
        <w:rPr>
          <w:rFonts w:ascii="Arial" w:eastAsia="Arial" w:hAnsi="Arial" w:cs="Arial"/>
        </w:rPr>
      </w:pPr>
    </w:p>
    <w:p w14:paraId="64D3E301" w14:textId="77777777" w:rsidR="002901AE" w:rsidRPr="00C63033" w:rsidRDefault="002901AE" w:rsidP="00A03264">
      <w:pPr>
        <w:jc w:val="both"/>
        <w:rPr>
          <w:rFonts w:ascii="Arial" w:eastAsia="Arial" w:hAnsi="Arial" w:cs="Arial"/>
        </w:rPr>
      </w:pPr>
      <w:r w:rsidRPr="00C63033">
        <w:rPr>
          <w:rFonts w:ascii="Arial" w:eastAsia="Arial" w:hAnsi="Arial" w:cs="Arial"/>
        </w:rPr>
        <w:t>The classification of ventilatory variables [PaO</w:t>
      </w:r>
      <w:r w:rsidRPr="00C63033">
        <w:rPr>
          <w:rFonts w:ascii="Arial" w:eastAsia="Arial" w:hAnsi="Arial" w:cs="Arial"/>
          <w:vertAlign w:val="subscript"/>
        </w:rPr>
        <w:t>2</w:t>
      </w:r>
      <w:r w:rsidRPr="00C63033">
        <w:rPr>
          <w:rFonts w:ascii="Arial" w:eastAsia="Arial" w:hAnsi="Arial" w:cs="Arial"/>
        </w:rPr>
        <w:t xml:space="preserve"> (mmHg): 75-100 (62.0</w:t>
      </w:r>
      <w:r w:rsidR="002961DA" w:rsidRPr="00C63033">
        <w:rPr>
          <w:rFonts w:ascii="Arial" w:eastAsia="Arial" w:hAnsi="Arial" w:cs="Arial"/>
        </w:rPr>
        <w:t xml:space="preserve"> </w:t>
      </w:r>
      <w:r w:rsidRPr="00C63033">
        <w:rPr>
          <w:rFonts w:ascii="Arial" w:eastAsia="Arial" w:hAnsi="Arial" w:cs="Arial"/>
        </w:rPr>
        <w:t>%); ≤ 74 (38.0</w:t>
      </w:r>
      <w:r w:rsidR="002961DA" w:rsidRPr="00C63033">
        <w:rPr>
          <w:rFonts w:ascii="Arial" w:eastAsia="Arial" w:hAnsi="Arial" w:cs="Arial"/>
        </w:rPr>
        <w:t xml:space="preserve"> </w:t>
      </w:r>
      <w:r w:rsidRPr="00C63033">
        <w:rPr>
          <w:rFonts w:ascii="Arial" w:eastAsia="Arial" w:hAnsi="Arial" w:cs="Arial"/>
        </w:rPr>
        <w:t>%); PaO</w:t>
      </w:r>
      <w:r w:rsidRPr="00C63033">
        <w:rPr>
          <w:rFonts w:ascii="Arial" w:eastAsia="Arial" w:hAnsi="Arial" w:cs="Arial"/>
          <w:vertAlign w:val="subscript"/>
        </w:rPr>
        <w:t>2</w:t>
      </w:r>
      <w:r w:rsidRPr="00C63033">
        <w:rPr>
          <w:rFonts w:ascii="Arial" w:eastAsia="Arial" w:hAnsi="Arial" w:cs="Arial"/>
        </w:rPr>
        <w:t>/FiO</w:t>
      </w:r>
      <w:r w:rsidRPr="00C63033">
        <w:rPr>
          <w:rFonts w:ascii="Arial" w:eastAsia="Arial" w:hAnsi="Arial" w:cs="Arial"/>
          <w:vertAlign w:val="subscript"/>
        </w:rPr>
        <w:t>2</w:t>
      </w:r>
      <w:r w:rsidRPr="00C63033">
        <w:rPr>
          <w:rFonts w:ascii="Arial" w:eastAsia="Arial" w:hAnsi="Arial" w:cs="Arial"/>
        </w:rPr>
        <w:t xml:space="preserve"> (mmHg): ≥ 301 (36.0</w:t>
      </w:r>
      <w:r w:rsidR="002961DA" w:rsidRPr="00C63033">
        <w:rPr>
          <w:rFonts w:ascii="Arial" w:eastAsia="Arial" w:hAnsi="Arial" w:cs="Arial"/>
        </w:rPr>
        <w:t xml:space="preserve"> </w:t>
      </w:r>
      <w:r w:rsidRPr="00C63033">
        <w:rPr>
          <w:rFonts w:ascii="Arial" w:eastAsia="Arial" w:hAnsi="Arial" w:cs="Arial"/>
        </w:rPr>
        <w:t>%); 200-300 (46.0</w:t>
      </w:r>
      <w:r w:rsidR="002961DA" w:rsidRPr="00C63033">
        <w:rPr>
          <w:rFonts w:ascii="Arial" w:eastAsia="Arial" w:hAnsi="Arial" w:cs="Arial"/>
        </w:rPr>
        <w:t xml:space="preserve"> </w:t>
      </w:r>
      <w:r w:rsidRPr="00C63033">
        <w:rPr>
          <w:rFonts w:ascii="Arial" w:eastAsia="Arial" w:hAnsi="Arial" w:cs="Arial"/>
        </w:rPr>
        <w:t>%); 100-199 (18.0</w:t>
      </w:r>
      <w:r w:rsidR="002961DA" w:rsidRPr="00C63033">
        <w:rPr>
          <w:rFonts w:ascii="Arial" w:eastAsia="Arial" w:hAnsi="Arial" w:cs="Arial"/>
        </w:rPr>
        <w:t xml:space="preserve"> </w:t>
      </w:r>
      <w:r w:rsidRPr="00C63033">
        <w:rPr>
          <w:rFonts w:ascii="Arial" w:eastAsia="Arial" w:hAnsi="Arial" w:cs="Arial"/>
        </w:rPr>
        <w:t>%); PEEP (cm H</w:t>
      </w:r>
      <w:r w:rsidRPr="00C63033">
        <w:rPr>
          <w:rFonts w:ascii="Arial" w:eastAsia="Arial" w:hAnsi="Arial" w:cs="Arial"/>
          <w:vertAlign w:val="subscript"/>
        </w:rPr>
        <w:t>2</w:t>
      </w:r>
      <w:r w:rsidRPr="00C63033">
        <w:rPr>
          <w:rFonts w:ascii="Arial" w:eastAsia="Arial" w:hAnsi="Arial" w:cs="Arial"/>
        </w:rPr>
        <w:t>O): ≤ 8 (70.0</w:t>
      </w:r>
      <w:r w:rsidR="002961DA" w:rsidRPr="00C63033">
        <w:rPr>
          <w:rFonts w:ascii="Arial" w:eastAsia="Arial" w:hAnsi="Arial" w:cs="Arial"/>
        </w:rPr>
        <w:t xml:space="preserve"> </w:t>
      </w:r>
      <w:r w:rsidRPr="00C63033">
        <w:rPr>
          <w:rFonts w:ascii="Arial" w:eastAsia="Arial" w:hAnsi="Arial" w:cs="Arial"/>
        </w:rPr>
        <w:t>%); ≥ 9 (30.0</w:t>
      </w:r>
      <w:r w:rsidR="002961DA" w:rsidRPr="00C63033">
        <w:rPr>
          <w:rFonts w:ascii="Arial" w:eastAsia="Arial" w:hAnsi="Arial" w:cs="Arial"/>
        </w:rPr>
        <w:t xml:space="preserve"> </w:t>
      </w:r>
      <w:r w:rsidRPr="00C63033">
        <w:rPr>
          <w:rFonts w:ascii="Arial" w:eastAsia="Arial" w:hAnsi="Arial" w:cs="Arial"/>
        </w:rPr>
        <w:t>%); Fr/Vt (breaths/minute/liter): ≤ 104 (86.0</w:t>
      </w:r>
      <w:r w:rsidR="002961DA" w:rsidRPr="00C63033">
        <w:rPr>
          <w:rFonts w:ascii="Arial" w:eastAsia="Arial" w:hAnsi="Arial" w:cs="Arial"/>
        </w:rPr>
        <w:t xml:space="preserve"> </w:t>
      </w:r>
      <w:r w:rsidRPr="00C63033">
        <w:rPr>
          <w:rFonts w:ascii="Arial" w:eastAsia="Arial" w:hAnsi="Arial" w:cs="Arial"/>
        </w:rPr>
        <w:t>%); ≥ 105 (14.0</w:t>
      </w:r>
      <w:r w:rsidR="002961DA" w:rsidRPr="00C63033">
        <w:rPr>
          <w:rFonts w:ascii="Arial" w:eastAsia="Arial" w:hAnsi="Arial" w:cs="Arial"/>
        </w:rPr>
        <w:t xml:space="preserve"> </w:t>
      </w:r>
      <w:r w:rsidRPr="00C63033">
        <w:rPr>
          <w:rFonts w:ascii="Arial" w:eastAsia="Arial" w:hAnsi="Arial" w:cs="Arial"/>
        </w:rPr>
        <w:t xml:space="preserve">%)] were similar to those reported by Cortés et al. (2018), </w:t>
      </w:r>
      <w:r w:rsidR="00E13FC2" w:rsidRPr="00C63033">
        <w:rPr>
          <w:rFonts w:ascii="Arial" w:eastAsia="Arial" w:hAnsi="Arial" w:cs="Arial"/>
        </w:rPr>
        <w:t xml:space="preserve">who found an adequate predictive capacity of the outcome. </w:t>
      </w:r>
      <w:r w:rsidRPr="00C63033">
        <w:rPr>
          <w:rFonts w:ascii="Arial" w:eastAsia="Arial" w:hAnsi="Arial" w:cs="Arial"/>
        </w:rPr>
        <w:t>However, PaO</w:t>
      </w:r>
      <w:r w:rsidRPr="00C63033">
        <w:rPr>
          <w:rFonts w:ascii="Arial" w:eastAsia="Arial" w:hAnsi="Arial" w:cs="Arial"/>
          <w:vertAlign w:val="subscript"/>
        </w:rPr>
        <w:t>2</w:t>
      </w:r>
      <w:r w:rsidRPr="00C63033">
        <w:rPr>
          <w:rFonts w:ascii="Arial" w:eastAsia="Arial" w:hAnsi="Arial" w:cs="Arial"/>
        </w:rPr>
        <w:t>/FiO</w:t>
      </w:r>
      <w:r w:rsidRPr="00C63033">
        <w:rPr>
          <w:rFonts w:ascii="Arial" w:eastAsia="Arial" w:hAnsi="Arial" w:cs="Arial"/>
          <w:vertAlign w:val="subscript"/>
        </w:rPr>
        <w:t>2</w:t>
      </w:r>
      <w:r w:rsidRPr="00C63033">
        <w:rPr>
          <w:rFonts w:ascii="Arial" w:eastAsia="Arial" w:hAnsi="Arial" w:cs="Arial"/>
        </w:rPr>
        <w:t xml:space="preserve"> has shown superiority.</w:t>
      </w:r>
    </w:p>
    <w:p w14:paraId="2FB8927A" w14:textId="77777777" w:rsidR="002961DA" w:rsidRPr="00C63033" w:rsidRDefault="002961DA" w:rsidP="00A03264">
      <w:pPr>
        <w:jc w:val="both"/>
        <w:rPr>
          <w:rFonts w:ascii="Arial" w:eastAsia="Arial" w:hAnsi="Arial" w:cs="Arial"/>
        </w:rPr>
      </w:pPr>
    </w:p>
    <w:p w14:paraId="56D8287D" w14:textId="77777777" w:rsidR="002901AE" w:rsidRPr="00C63033" w:rsidRDefault="002901AE" w:rsidP="00A03264">
      <w:pPr>
        <w:jc w:val="both"/>
        <w:rPr>
          <w:rFonts w:ascii="Arial" w:eastAsia="Arial" w:hAnsi="Arial" w:cs="Arial"/>
        </w:rPr>
      </w:pPr>
      <w:r w:rsidRPr="00C63033">
        <w:rPr>
          <w:rFonts w:ascii="Arial" w:eastAsia="Arial" w:hAnsi="Arial" w:cs="Arial"/>
        </w:rPr>
        <w:t xml:space="preserve">The outcome </w:t>
      </w:r>
      <w:r w:rsidR="00E13FC2" w:rsidRPr="00C63033">
        <w:rPr>
          <w:rFonts w:ascii="Arial" w:eastAsia="Arial" w:hAnsi="Arial" w:cs="Arial"/>
        </w:rPr>
        <w:t>of mechanical ventilator liberation</w:t>
      </w:r>
      <w:r w:rsidRPr="00C63033">
        <w:rPr>
          <w:rFonts w:ascii="Arial" w:eastAsia="Arial" w:hAnsi="Arial" w:cs="Arial"/>
        </w:rPr>
        <w:t xml:space="preserve"> [simple (50.0</w:t>
      </w:r>
      <w:r w:rsidR="002961DA" w:rsidRPr="00C63033">
        <w:rPr>
          <w:rFonts w:ascii="Arial" w:eastAsia="Arial" w:hAnsi="Arial" w:cs="Arial"/>
        </w:rPr>
        <w:t xml:space="preserve"> </w:t>
      </w:r>
      <w:r w:rsidRPr="00C63033">
        <w:rPr>
          <w:rFonts w:ascii="Arial" w:eastAsia="Arial" w:hAnsi="Arial" w:cs="Arial"/>
        </w:rPr>
        <w:t>%); prolonged (32.0</w:t>
      </w:r>
      <w:r w:rsidR="002961DA" w:rsidRPr="00C63033">
        <w:rPr>
          <w:rFonts w:ascii="Arial" w:eastAsia="Arial" w:hAnsi="Arial" w:cs="Arial"/>
        </w:rPr>
        <w:t xml:space="preserve"> </w:t>
      </w:r>
      <w:r w:rsidRPr="00C63033">
        <w:rPr>
          <w:rFonts w:ascii="Arial" w:eastAsia="Arial" w:hAnsi="Arial" w:cs="Arial"/>
        </w:rPr>
        <w:t>%); difficult (18.0</w:t>
      </w:r>
      <w:r w:rsidR="002961DA" w:rsidRPr="00C63033">
        <w:rPr>
          <w:rFonts w:ascii="Arial" w:eastAsia="Arial" w:hAnsi="Arial" w:cs="Arial"/>
        </w:rPr>
        <w:t xml:space="preserve"> </w:t>
      </w:r>
      <w:r w:rsidRPr="00C63033">
        <w:rPr>
          <w:rFonts w:ascii="Arial" w:eastAsia="Arial" w:hAnsi="Arial" w:cs="Arial"/>
        </w:rPr>
        <w:t>%)] differed from that reported by different authors. In this regard, Cortés et al. (2018) found a failure rate of 22.0</w:t>
      </w:r>
      <w:r w:rsidR="002961DA" w:rsidRPr="00C63033">
        <w:rPr>
          <w:rFonts w:ascii="Arial" w:eastAsia="Arial" w:hAnsi="Arial" w:cs="Arial"/>
        </w:rPr>
        <w:t xml:space="preserve"> </w:t>
      </w:r>
      <w:r w:rsidRPr="00C63033">
        <w:rPr>
          <w:rFonts w:ascii="Arial" w:eastAsia="Arial" w:hAnsi="Arial" w:cs="Arial"/>
        </w:rPr>
        <w:t xml:space="preserve">%; </w:t>
      </w:r>
      <w:proofErr w:type="spellStart"/>
      <w:r w:rsidRPr="00C63033">
        <w:rPr>
          <w:rFonts w:ascii="Arial" w:eastAsia="Arial" w:hAnsi="Arial" w:cs="Arial"/>
        </w:rPr>
        <w:t>Belenguer</w:t>
      </w:r>
      <w:proofErr w:type="spellEnd"/>
      <w:r w:rsidRPr="00C63033">
        <w:rPr>
          <w:rFonts w:ascii="Arial" w:eastAsia="Arial" w:hAnsi="Arial" w:cs="Arial"/>
        </w:rPr>
        <w:t xml:space="preserve"> et al. (2023) 17.0–18.0</w:t>
      </w:r>
      <w:r w:rsidR="002961DA" w:rsidRPr="00C63033">
        <w:rPr>
          <w:rFonts w:ascii="Arial" w:eastAsia="Arial" w:hAnsi="Arial" w:cs="Arial"/>
        </w:rPr>
        <w:t xml:space="preserve"> </w:t>
      </w:r>
      <w:r w:rsidRPr="00C63033">
        <w:rPr>
          <w:rFonts w:ascii="Arial" w:eastAsia="Arial" w:hAnsi="Arial" w:cs="Arial"/>
        </w:rPr>
        <w:t>%; and Topete et al. (2024) 55.36%. The difference in failure rates could be due to clinical and demographic characteristics, as well as the level of medical care.</w:t>
      </w:r>
    </w:p>
    <w:p w14:paraId="3D9618E7" w14:textId="77777777" w:rsidR="002961DA" w:rsidRPr="00C63033" w:rsidRDefault="002961DA" w:rsidP="00A03264">
      <w:pPr>
        <w:jc w:val="both"/>
        <w:rPr>
          <w:rFonts w:ascii="Arial" w:eastAsia="Arial" w:hAnsi="Arial" w:cs="Arial"/>
        </w:rPr>
      </w:pPr>
    </w:p>
    <w:p w14:paraId="4246396C" w14:textId="77777777" w:rsidR="005F4D9D" w:rsidRDefault="002901AE" w:rsidP="00A03264">
      <w:pPr>
        <w:jc w:val="both"/>
        <w:rPr>
          <w:rFonts w:ascii="Arial" w:eastAsia="Arial" w:hAnsi="Arial" w:cs="Arial"/>
        </w:rPr>
      </w:pPr>
      <w:r w:rsidRPr="00C63033">
        <w:rPr>
          <w:rFonts w:ascii="Arial" w:eastAsia="Arial" w:hAnsi="Arial" w:cs="Arial"/>
        </w:rPr>
        <w:t xml:space="preserve">Neurological patients have a high </w:t>
      </w:r>
      <w:proofErr w:type="spellStart"/>
      <w:r w:rsidRPr="00C63033">
        <w:rPr>
          <w:rFonts w:ascii="Arial" w:eastAsia="Arial" w:hAnsi="Arial" w:cs="Arial"/>
        </w:rPr>
        <w:t>extubation</w:t>
      </w:r>
      <w:proofErr w:type="spellEnd"/>
      <w:r w:rsidRPr="00C63033">
        <w:rPr>
          <w:rFonts w:ascii="Arial" w:eastAsia="Arial" w:hAnsi="Arial" w:cs="Arial"/>
        </w:rPr>
        <w:t xml:space="preserve"> failure rate with numerous complications and high mortality. There is a clear need for research into their clinical and demographic characteristics, as well as their ventilatory behavior, in order to identify the main factors involved in ventilator </w:t>
      </w:r>
      <w:r w:rsidR="00E13FC2" w:rsidRPr="00C63033">
        <w:rPr>
          <w:rFonts w:ascii="Arial" w:eastAsia="Arial" w:hAnsi="Arial" w:cs="Arial"/>
        </w:rPr>
        <w:t>liberation</w:t>
      </w:r>
      <w:r w:rsidRPr="00C63033">
        <w:rPr>
          <w:rFonts w:ascii="Arial" w:eastAsia="Arial" w:hAnsi="Arial" w:cs="Arial"/>
        </w:rPr>
        <w:t xml:space="preserve"> failure.</w:t>
      </w:r>
    </w:p>
    <w:p w14:paraId="1B15C678" w14:textId="77777777" w:rsidR="000525A1" w:rsidRPr="00C63033" w:rsidRDefault="000525A1" w:rsidP="00A03264">
      <w:pPr>
        <w:jc w:val="both"/>
        <w:rPr>
          <w:rFonts w:ascii="Arial" w:eastAsia="Arial" w:hAnsi="Arial" w:cs="Arial"/>
        </w:rPr>
      </w:pPr>
    </w:p>
    <w:p w14:paraId="2D6BA217" w14:textId="77777777" w:rsidR="000305FF" w:rsidRPr="00C63033" w:rsidRDefault="000305FF" w:rsidP="00A03264">
      <w:pPr>
        <w:pStyle w:val="ConcHead"/>
        <w:spacing w:after="0"/>
        <w:jc w:val="both"/>
        <w:rPr>
          <w:rFonts w:ascii="Arial" w:hAnsi="Arial" w:cs="Arial"/>
        </w:rPr>
      </w:pPr>
      <w:r w:rsidRPr="00C63033">
        <w:rPr>
          <w:rFonts w:ascii="Arial" w:hAnsi="Arial" w:cs="Arial"/>
        </w:rPr>
        <w:lastRenderedPageBreak/>
        <w:t xml:space="preserve">5. </w:t>
      </w:r>
      <w:r w:rsidR="00836D8D" w:rsidRPr="00C63033">
        <w:rPr>
          <w:rFonts w:ascii="Arial" w:hAnsi="Arial" w:cs="Arial"/>
          <w:caps w:val="0"/>
        </w:rPr>
        <w:t>Conclusion</w:t>
      </w:r>
    </w:p>
    <w:p w14:paraId="1536248D" w14:textId="77777777" w:rsidR="002E4D8D" w:rsidRPr="00C63033" w:rsidRDefault="002E4D8D" w:rsidP="00A03264">
      <w:pPr>
        <w:pStyle w:val="AcknHead"/>
        <w:spacing w:after="0"/>
        <w:jc w:val="both"/>
        <w:rPr>
          <w:rFonts w:ascii="Arial" w:eastAsia="Arial" w:hAnsi="Arial" w:cs="Arial"/>
          <w:b w:val="0"/>
          <w:caps w:val="0"/>
          <w:color w:val="000000"/>
          <w:sz w:val="20"/>
        </w:rPr>
      </w:pPr>
    </w:p>
    <w:p w14:paraId="5924E0AE" w14:textId="77777777" w:rsidR="007F1185" w:rsidRPr="00C63033" w:rsidRDefault="008800BF" w:rsidP="00A03264">
      <w:pPr>
        <w:pStyle w:val="AcknHead"/>
        <w:spacing w:after="0"/>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Demographic, clinical, and ventilatory characteristics can </w:t>
      </w:r>
      <w:r w:rsidR="00B661EC" w:rsidRPr="00C63033">
        <w:rPr>
          <w:rFonts w:ascii="Arial" w:eastAsia="Arial" w:hAnsi="Arial" w:cs="Arial"/>
          <w:b w:val="0"/>
          <w:caps w:val="0"/>
          <w:color w:val="000000"/>
          <w:sz w:val="20"/>
        </w:rPr>
        <w:t>influence the outcome of liberation</w:t>
      </w:r>
      <w:r w:rsidRPr="00C63033">
        <w:rPr>
          <w:rFonts w:ascii="Arial" w:eastAsia="Arial" w:hAnsi="Arial" w:cs="Arial"/>
          <w:b w:val="0"/>
          <w:caps w:val="0"/>
          <w:color w:val="000000"/>
          <w:sz w:val="20"/>
        </w:rPr>
        <w:t xml:space="preserve"> from mechanical ventilation in neurologically critical patients in southeastern Mexico. Understanding these characteristics is crucial for the timely identification of adverse conditions that result in </w:t>
      </w:r>
      <w:proofErr w:type="spellStart"/>
      <w:r w:rsidR="00C709FA" w:rsidRPr="00C63033">
        <w:rPr>
          <w:rFonts w:ascii="Arial" w:eastAsia="Arial" w:hAnsi="Arial" w:cs="Arial"/>
          <w:b w:val="0"/>
          <w:caps w:val="0"/>
          <w:color w:val="000000"/>
          <w:sz w:val="20"/>
        </w:rPr>
        <w:t>extubation</w:t>
      </w:r>
      <w:proofErr w:type="spellEnd"/>
      <w:r w:rsidR="00C709FA" w:rsidRPr="00C63033">
        <w:rPr>
          <w:rFonts w:ascii="Arial" w:eastAsia="Arial" w:hAnsi="Arial" w:cs="Arial"/>
          <w:b w:val="0"/>
          <w:caps w:val="0"/>
          <w:color w:val="000000"/>
          <w:sz w:val="20"/>
        </w:rPr>
        <w:t xml:space="preserve"> </w:t>
      </w:r>
      <w:r w:rsidRPr="00C63033">
        <w:rPr>
          <w:rFonts w:ascii="Arial" w:eastAsia="Arial" w:hAnsi="Arial" w:cs="Arial"/>
          <w:b w:val="0"/>
          <w:caps w:val="0"/>
          <w:color w:val="000000"/>
          <w:sz w:val="20"/>
        </w:rPr>
        <w:t>failure, morbidity, mortality, lower quality of care in public institutions and higher hospital costs.</w:t>
      </w:r>
    </w:p>
    <w:p w14:paraId="76CC5A89" w14:textId="77777777" w:rsidR="008800BF" w:rsidRPr="00C63033" w:rsidRDefault="008800BF" w:rsidP="00A03264">
      <w:pPr>
        <w:pStyle w:val="AcknHead"/>
        <w:spacing w:after="0"/>
        <w:jc w:val="both"/>
        <w:rPr>
          <w:rFonts w:ascii="Arial" w:eastAsia="Arial" w:hAnsi="Arial" w:cs="Arial"/>
          <w:b w:val="0"/>
          <w:caps w:val="0"/>
          <w:color w:val="000000"/>
          <w:sz w:val="20"/>
        </w:rPr>
      </w:pPr>
    </w:p>
    <w:p w14:paraId="35E3B383" w14:textId="77777777" w:rsidR="007F1185" w:rsidRPr="00C63033" w:rsidRDefault="007F1185" w:rsidP="00A03264">
      <w:pPr>
        <w:pStyle w:val="AcknHead"/>
        <w:spacing w:after="0"/>
        <w:jc w:val="both"/>
        <w:rPr>
          <w:rFonts w:ascii="Arial" w:eastAsia="Arial" w:hAnsi="Arial" w:cs="Arial"/>
          <w:b w:val="0"/>
          <w:caps w:val="0"/>
          <w:color w:val="000000"/>
          <w:sz w:val="20"/>
        </w:rPr>
      </w:pPr>
      <w:bookmarkStart w:id="0" w:name="_GoBack"/>
      <w:bookmarkEnd w:id="0"/>
    </w:p>
    <w:p w14:paraId="7B6A819A" w14:textId="77777777" w:rsidR="00760195" w:rsidRPr="00C63033" w:rsidRDefault="0025343C" w:rsidP="00A03264">
      <w:pPr>
        <w:pStyle w:val="AcknHead"/>
        <w:spacing w:after="0"/>
        <w:jc w:val="both"/>
        <w:rPr>
          <w:rFonts w:ascii="Arial" w:hAnsi="Arial" w:cs="Arial"/>
        </w:rPr>
      </w:pPr>
      <w:r w:rsidRPr="00C63033">
        <w:rPr>
          <w:rFonts w:ascii="Arial" w:hAnsi="Arial" w:cs="Arial"/>
          <w:caps w:val="0"/>
        </w:rPr>
        <w:t>Consent</w:t>
      </w:r>
    </w:p>
    <w:p w14:paraId="3FFAE90E" w14:textId="77777777" w:rsidR="00760195" w:rsidRPr="00C63033" w:rsidRDefault="00760195" w:rsidP="00A03264">
      <w:pPr>
        <w:pStyle w:val="AcknHead"/>
        <w:spacing w:after="0"/>
        <w:jc w:val="both"/>
        <w:rPr>
          <w:rFonts w:ascii="Arial" w:hAnsi="Arial" w:cs="Arial"/>
          <w:sz w:val="20"/>
        </w:rPr>
      </w:pPr>
    </w:p>
    <w:p w14:paraId="17CB9E85" w14:textId="77777777" w:rsidR="008C44A9" w:rsidRPr="00C63033" w:rsidRDefault="00103D87" w:rsidP="00A03264">
      <w:pPr>
        <w:jc w:val="both"/>
        <w:rPr>
          <w:rFonts w:ascii="Arial" w:hAnsi="Arial" w:cs="Arial"/>
        </w:rPr>
      </w:pPr>
      <w:r w:rsidRPr="00C63033">
        <w:rPr>
          <w:rFonts w:ascii="Arial" w:hAnsi="Arial" w:cs="Arial"/>
        </w:rPr>
        <w:t>It is no applicable</w:t>
      </w:r>
      <w:r w:rsidR="00CB6887" w:rsidRPr="00C63033">
        <w:rPr>
          <w:rFonts w:ascii="Arial" w:hAnsi="Arial" w:cs="Arial"/>
        </w:rPr>
        <w:t>.</w:t>
      </w:r>
    </w:p>
    <w:p w14:paraId="798D2563" w14:textId="77777777" w:rsidR="003B6BEC" w:rsidRPr="00C63033" w:rsidRDefault="003B6BEC" w:rsidP="00A03264">
      <w:pPr>
        <w:jc w:val="both"/>
        <w:rPr>
          <w:rFonts w:ascii="Arial" w:hAnsi="Arial" w:cs="Arial"/>
        </w:rPr>
      </w:pPr>
    </w:p>
    <w:p w14:paraId="36E03556" w14:textId="77777777" w:rsidR="004B631F" w:rsidRPr="00C63033" w:rsidRDefault="004B631F" w:rsidP="00A03264">
      <w:pPr>
        <w:pStyle w:val="ReferHead"/>
        <w:spacing w:after="0"/>
        <w:jc w:val="both"/>
        <w:rPr>
          <w:rFonts w:ascii="Arial" w:hAnsi="Arial" w:cs="Arial"/>
          <w:bCs/>
        </w:rPr>
      </w:pPr>
      <w:r w:rsidRPr="00C63033">
        <w:rPr>
          <w:rFonts w:ascii="Arial" w:hAnsi="Arial" w:cs="Arial"/>
          <w:bCs/>
          <w:caps w:val="0"/>
        </w:rPr>
        <w:t>Ethical Approval</w:t>
      </w:r>
    </w:p>
    <w:p w14:paraId="526AED26" w14:textId="77777777" w:rsidR="004B631F" w:rsidRPr="00C63033" w:rsidRDefault="004B631F" w:rsidP="00A03264">
      <w:pPr>
        <w:pStyle w:val="ReferHead"/>
        <w:spacing w:after="0"/>
        <w:jc w:val="both"/>
        <w:rPr>
          <w:rFonts w:ascii="Arial" w:hAnsi="Arial" w:cs="Arial"/>
          <w:bCs/>
          <w:sz w:val="20"/>
        </w:rPr>
      </w:pPr>
    </w:p>
    <w:p w14:paraId="6B189A87" w14:textId="77777777" w:rsidR="004B631F" w:rsidRPr="00C63033" w:rsidRDefault="004B631F" w:rsidP="00A03264">
      <w:pPr>
        <w:pStyle w:val="ReferHead"/>
        <w:spacing w:after="0"/>
        <w:jc w:val="both"/>
        <w:rPr>
          <w:rFonts w:ascii="Arial" w:hAnsi="Arial" w:cs="Arial"/>
          <w:b w:val="0"/>
          <w:caps w:val="0"/>
          <w:sz w:val="20"/>
        </w:rPr>
      </w:pPr>
      <w:r w:rsidRPr="00C63033">
        <w:rPr>
          <w:rFonts w:ascii="Arial" w:hAnsi="Arial" w:cs="Arial"/>
          <w:b w:val="0"/>
          <w:caps w:val="0"/>
          <w:sz w:val="20"/>
        </w:rPr>
        <w:t>The research work was examined and approved by the hospital research and ethics committee.</w:t>
      </w:r>
    </w:p>
    <w:p w14:paraId="29ED1113" w14:textId="77777777" w:rsidR="004B631F" w:rsidRPr="00C63033" w:rsidRDefault="004B631F" w:rsidP="00A03264">
      <w:pPr>
        <w:jc w:val="both"/>
        <w:rPr>
          <w:rFonts w:ascii="Arial" w:hAnsi="Arial" w:cs="Arial"/>
        </w:rPr>
      </w:pPr>
    </w:p>
    <w:p w14:paraId="06B4CC44" w14:textId="77777777" w:rsidR="004B631F" w:rsidRPr="00C63033" w:rsidRDefault="004B631F" w:rsidP="00A03264">
      <w:pPr>
        <w:pStyle w:val="NoSpacing"/>
        <w:rPr>
          <w:rFonts w:ascii="Arial" w:hAnsi="Arial" w:cs="Arial"/>
          <w:b/>
          <w:lang w:val="en-US"/>
        </w:rPr>
      </w:pPr>
      <w:r w:rsidRPr="00C63033">
        <w:rPr>
          <w:rFonts w:ascii="Arial" w:hAnsi="Arial" w:cs="Arial"/>
          <w:b/>
          <w:lang w:val="en-US"/>
        </w:rPr>
        <w:t>Disclaimer (Artificial Intelligence)</w:t>
      </w:r>
    </w:p>
    <w:p w14:paraId="610CEF51" w14:textId="77777777" w:rsidR="004B631F" w:rsidRPr="00C63033" w:rsidRDefault="004B631F" w:rsidP="00A03264">
      <w:pPr>
        <w:pStyle w:val="NoSpacing"/>
        <w:rPr>
          <w:rFonts w:ascii="Arial" w:hAnsi="Arial" w:cs="Arial"/>
          <w:lang w:val="en-US"/>
        </w:rPr>
      </w:pPr>
    </w:p>
    <w:p w14:paraId="4845F37B" w14:textId="77777777" w:rsidR="004B631F" w:rsidRPr="00C63033" w:rsidRDefault="004B631F" w:rsidP="00A03264">
      <w:pPr>
        <w:pStyle w:val="NoSpacing"/>
        <w:jc w:val="both"/>
        <w:rPr>
          <w:rFonts w:ascii="Arial" w:hAnsi="Arial" w:cs="Arial"/>
          <w:sz w:val="20"/>
          <w:szCs w:val="20"/>
          <w:lang w:val="en-US"/>
        </w:rPr>
      </w:pPr>
      <w:r w:rsidRPr="00C63033">
        <w:rPr>
          <w:rFonts w:ascii="Arial" w:hAnsi="Arial" w:cs="Arial"/>
          <w:sz w:val="20"/>
          <w:szCs w:val="20"/>
          <w:lang w:val="en-US"/>
        </w:rPr>
        <w:t>Authors hereby declare that NO generative AI technologies such as Large Language Models (ChatGPT, COPILOT, etc.) and text-to-image generators have been used during the writing or editing of this manuscript.</w:t>
      </w:r>
    </w:p>
    <w:p w14:paraId="3E9A9598" w14:textId="77777777" w:rsidR="004B631F" w:rsidRPr="00C63033" w:rsidRDefault="004B631F" w:rsidP="00A03264">
      <w:pPr>
        <w:jc w:val="both"/>
        <w:rPr>
          <w:rFonts w:ascii="Arial" w:hAnsi="Arial" w:cs="Arial"/>
        </w:rPr>
      </w:pPr>
    </w:p>
    <w:p w14:paraId="4B69AEE0" w14:textId="77777777" w:rsidR="00BD7246" w:rsidRPr="00C63033" w:rsidRDefault="007F1185" w:rsidP="00A03264">
      <w:pPr>
        <w:pStyle w:val="ReferHead"/>
        <w:spacing w:after="0"/>
        <w:jc w:val="both"/>
        <w:rPr>
          <w:rFonts w:ascii="Arial" w:hAnsi="Arial" w:cs="Arial"/>
          <w:bCs/>
        </w:rPr>
      </w:pPr>
      <w:r w:rsidRPr="00C63033">
        <w:rPr>
          <w:rFonts w:ascii="Arial" w:hAnsi="Arial" w:cs="Arial"/>
          <w:bCs/>
          <w:caps w:val="0"/>
        </w:rPr>
        <w:t>Competing Interests</w:t>
      </w:r>
    </w:p>
    <w:p w14:paraId="3066AC3B" w14:textId="77777777" w:rsidR="00BD7246" w:rsidRPr="00C63033" w:rsidRDefault="00BD7246" w:rsidP="00A03264">
      <w:pPr>
        <w:pStyle w:val="ReferHead"/>
        <w:spacing w:after="0"/>
        <w:jc w:val="both"/>
        <w:rPr>
          <w:rFonts w:ascii="Arial" w:hAnsi="Arial" w:cs="Arial"/>
          <w:sz w:val="20"/>
        </w:rPr>
      </w:pPr>
    </w:p>
    <w:p w14:paraId="6DEA19A4" w14:textId="77777777" w:rsidR="00BD7246" w:rsidRPr="00C63033" w:rsidRDefault="00BD7246" w:rsidP="00A03264">
      <w:pPr>
        <w:pStyle w:val="ReferHead"/>
        <w:spacing w:after="0"/>
        <w:jc w:val="both"/>
        <w:rPr>
          <w:rFonts w:ascii="Arial" w:hAnsi="Arial" w:cs="Arial"/>
          <w:b w:val="0"/>
          <w:caps w:val="0"/>
          <w:sz w:val="20"/>
        </w:rPr>
      </w:pPr>
      <w:r w:rsidRPr="00C63033">
        <w:rPr>
          <w:rFonts w:ascii="Arial" w:hAnsi="Arial" w:cs="Arial"/>
          <w:b w:val="0"/>
          <w:caps w:val="0"/>
          <w:sz w:val="20"/>
        </w:rPr>
        <w:t>Authors have declared that no competing interests exist.</w:t>
      </w:r>
    </w:p>
    <w:p w14:paraId="48E689FC" w14:textId="77777777" w:rsidR="00BD7246" w:rsidRPr="00C63033" w:rsidRDefault="00BD7246" w:rsidP="00A03264">
      <w:pPr>
        <w:pStyle w:val="ReferHead"/>
        <w:spacing w:after="0"/>
        <w:jc w:val="both"/>
        <w:rPr>
          <w:rFonts w:ascii="Arial" w:hAnsi="Arial" w:cs="Arial"/>
          <w:b w:val="0"/>
          <w:caps w:val="0"/>
          <w:sz w:val="20"/>
        </w:rPr>
      </w:pPr>
    </w:p>
    <w:p w14:paraId="4F48677B" w14:textId="77777777" w:rsidR="00BD7246" w:rsidRPr="00C63033" w:rsidRDefault="00836D8D" w:rsidP="00A03264">
      <w:pPr>
        <w:pStyle w:val="ReferHead"/>
        <w:spacing w:after="0"/>
        <w:jc w:val="both"/>
        <w:rPr>
          <w:rFonts w:ascii="Arial" w:hAnsi="Arial" w:cs="Arial"/>
        </w:rPr>
      </w:pPr>
      <w:r w:rsidRPr="00C63033">
        <w:rPr>
          <w:rFonts w:ascii="Arial" w:hAnsi="Arial" w:cs="Arial"/>
          <w:caps w:val="0"/>
        </w:rPr>
        <w:t>References</w:t>
      </w:r>
    </w:p>
    <w:p w14:paraId="27B6B8D8" w14:textId="77777777" w:rsidR="00BD7246" w:rsidRPr="00C63033" w:rsidRDefault="00BD7246" w:rsidP="00A03264">
      <w:pPr>
        <w:pStyle w:val="Body"/>
        <w:spacing w:after="0"/>
        <w:rPr>
          <w:rFonts w:ascii="Arial" w:hAnsi="Arial" w:cs="Arial"/>
        </w:rPr>
      </w:pPr>
    </w:p>
    <w:p w14:paraId="27DE042C" w14:textId="77777777" w:rsidR="008800BF" w:rsidRDefault="008800BF" w:rsidP="00A03264">
      <w:pPr>
        <w:pStyle w:val="Body"/>
        <w:spacing w:after="0"/>
        <w:rPr>
          <w:rFonts w:ascii="Arial" w:hAnsi="Arial" w:cs="Arial"/>
        </w:rPr>
      </w:pPr>
      <w:r w:rsidRPr="00C63033">
        <w:rPr>
          <w:rFonts w:ascii="Arial" w:hAnsi="Arial" w:cs="Arial"/>
        </w:rPr>
        <w:t xml:space="preserve">Ansari, A., </w:t>
      </w:r>
      <w:proofErr w:type="spellStart"/>
      <w:r w:rsidRPr="00C63033">
        <w:rPr>
          <w:rFonts w:ascii="Arial" w:hAnsi="Arial" w:cs="Arial"/>
        </w:rPr>
        <w:t>Zoghi</w:t>
      </w:r>
      <w:proofErr w:type="spellEnd"/>
      <w:r w:rsidRPr="00C63033">
        <w:rPr>
          <w:rFonts w:ascii="Arial" w:hAnsi="Arial" w:cs="Arial"/>
        </w:rPr>
        <w:t xml:space="preserve">, S., </w:t>
      </w:r>
      <w:proofErr w:type="spellStart"/>
      <w:r w:rsidRPr="00C63033">
        <w:rPr>
          <w:rFonts w:ascii="Arial" w:hAnsi="Arial" w:cs="Arial"/>
        </w:rPr>
        <w:t>Khoshbooei</w:t>
      </w:r>
      <w:proofErr w:type="spellEnd"/>
      <w:r w:rsidRPr="00C63033">
        <w:rPr>
          <w:rFonts w:ascii="Arial" w:hAnsi="Arial" w:cs="Arial"/>
        </w:rPr>
        <w:t xml:space="preserve">, A., </w:t>
      </w:r>
      <w:proofErr w:type="spellStart"/>
      <w:r w:rsidRPr="00C63033">
        <w:rPr>
          <w:rFonts w:ascii="Arial" w:hAnsi="Arial" w:cs="Arial"/>
        </w:rPr>
        <w:t>Mosayebi</w:t>
      </w:r>
      <w:proofErr w:type="spellEnd"/>
      <w:r w:rsidRPr="00C63033">
        <w:rPr>
          <w:rFonts w:ascii="Arial" w:hAnsi="Arial" w:cs="Arial"/>
        </w:rPr>
        <w:t>, M. A., Feili, M., Yousefi, O., et al. (2024). Development of a Novel Neurological Score Combining GCS and FOUR Scales for Assessment of Neurosurgical Patients with Traumatic Brain Injury: GCS-FOUR Scale. World Neurosurgery. 182, e866-e871. https://doi.org/10.1016/j.wneu.2023.12.064</w:t>
      </w:r>
    </w:p>
    <w:p w14:paraId="0B52CD53" w14:textId="77777777" w:rsidR="00FF2549" w:rsidRPr="00C63033" w:rsidRDefault="00FF2549" w:rsidP="00A03264">
      <w:pPr>
        <w:pStyle w:val="Body"/>
        <w:spacing w:after="0"/>
        <w:rPr>
          <w:rFonts w:ascii="Arial" w:hAnsi="Arial" w:cs="Arial"/>
        </w:rPr>
      </w:pPr>
    </w:p>
    <w:p w14:paraId="029BAB9E" w14:textId="77777777" w:rsidR="008800BF" w:rsidRPr="00C63033" w:rsidRDefault="008800BF" w:rsidP="00A03264">
      <w:pPr>
        <w:pStyle w:val="Body"/>
        <w:spacing w:after="0"/>
        <w:rPr>
          <w:rFonts w:ascii="Arial" w:hAnsi="Arial" w:cs="Arial"/>
        </w:rPr>
      </w:pPr>
      <w:r w:rsidRPr="00C63033">
        <w:rPr>
          <w:rFonts w:ascii="Arial" w:hAnsi="Arial" w:cs="Arial"/>
        </w:rPr>
        <w:t>Bajaj, J., Yadav, Y., &amp; Sharma, D. (2023). Modifications of Glasgow Coma Scale a systematic review. Indian Journal of Surgery. 85(5), 1023-1034. https://doi.org/10.1007/s12262-023-03678-3</w:t>
      </w:r>
    </w:p>
    <w:p w14:paraId="2913844C" w14:textId="77777777" w:rsidR="00FF2549" w:rsidRDefault="00FF2549" w:rsidP="00A03264">
      <w:pPr>
        <w:pStyle w:val="Body"/>
        <w:spacing w:after="0"/>
        <w:rPr>
          <w:rFonts w:ascii="Arial" w:hAnsi="Arial" w:cs="Arial"/>
        </w:rPr>
      </w:pPr>
    </w:p>
    <w:p w14:paraId="6CC71E6B" w14:textId="77777777" w:rsidR="008800BF" w:rsidRPr="00C63033" w:rsidRDefault="008800BF" w:rsidP="00A03264">
      <w:pPr>
        <w:pStyle w:val="Body"/>
        <w:spacing w:after="0"/>
        <w:rPr>
          <w:rFonts w:ascii="Arial" w:hAnsi="Arial" w:cs="Arial"/>
        </w:rPr>
      </w:pPr>
      <w:r w:rsidRPr="00C63033">
        <w:rPr>
          <w:rFonts w:ascii="Arial" w:hAnsi="Arial" w:cs="Arial"/>
        </w:rPr>
        <w:t xml:space="preserve">Battaglini, D., Gieroba, D. S., Brunetti, I., </w:t>
      </w:r>
      <w:proofErr w:type="spellStart"/>
      <w:r w:rsidRPr="00C63033">
        <w:rPr>
          <w:rFonts w:ascii="Arial" w:hAnsi="Arial" w:cs="Arial"/>
        </w:rPr>
        <w:t>Patroniti</w:t>
      </w:r>
      <w:proofErr w:type="spellEnd"/>
      <w:r w:rsidRPr="00C63033">
        <w:rPr>
          <w:rFonts w:ascii="Arial" w:hAnsi="Arial" w:cs="Arial"/>
        </w:rPr>
        <w:t xml:space="preserve">, N., Bonatti, G., Rocco, P. R. M., et al. (2021). Mechanical ventilation in neurocritical care setting: a clinical approach. Best Practice &amp; Research Clinical </w:t>
      </w:r>
      <w:proofErr w:type="spellStart"/>
      <w:r w:rsidRPr="00C63033">
        <w:rPr>
          <w:rFonts w:ascii="Arial" w:hAnsi="Arial" w:cs="Arial"/>
        </w:rPr>
        <w:t>Anaesthesiology</w:t>
      </w:r>
      <w:proofErr w:type="spellEnd"/>
      <w:r w:rsidRPr="00C63033">
        <w:rPr>
          <w:rFonts w:ascii="Arial" w:hAnsi="Arial" w:cs="Arial"/>
        </w:rPr>
        <w:t>. 35(2), 207-220.  https://doi.org/10.1016/j.bpa.2020.09.001</w:t>
      </w:r>
    </w:p>
    <w:p w14:paraId="2DE6D24D" w14:textId="77777777" w:rsidR="008800BF" w:rsidRPr="00C63033" w:rsidRDefault="008800BF" w:rsidP="00A03264">
      <w:pPr>
        <w:pStyle w:val="Body"/>
        <w:spacing w:after="0"/>
        <w:rPr>
          <w:rFonts w:ascii="Arial" w:hAnsi="Arial" w:cs="Arial"/>
          <w:lang w:val="es-MX"/>
        </w:rPr>
      </w:pPr>
      <w:r w:rsidRPr="00C63033">
        <w:rPr>
          <w:rFonts w:ascii="Arial" w:hAnsi="Arial" w:cs="Arial"/>
        </w:rPr>
        <w:t xml:space="preserve">Belenguer, M. A., Díaz, T. C., Granero, G. E., &amp; Mateu, C. M. L. (2023). Protocol-directed weaning versus conventional weaning from mechanical ventilation for neurocritical patients in an intensive care unit: a nonrandomized quasi-experimental study. </w:t>
      </w:r>
      <w:proofErr w:type="spellStart"/>
      <w:r w:rsidRPr="00C63033">
        <w:rPr>
          <w:rFonts w:ascii="Arial" w:hAnsi="Arial" w:cs="Arial"/>
          <w:lang w:val="es-MX"/>
        </w:rPr>
        <w:t>Critical</w:t>
      </w:r>
      <w:proofErr w:type="spellEnd"/>
      <w:r w:rsidRPr="00C63033">
        <w:rPr>
          <w:rFonts w:ascii="Arial" w:hAnsi="Arial" w:cs="Arial"/>
          <w:lang w:val="es-MX"/>
        </w:rPr>
        <w:t xml:space="preserve"> </w:t>
      </w:r>
      <w:proofErr w:type="spellStart"/>
      <w:r w:rsidRPr="00C63033">
        <w:rPr>
          <w:rFonts w:ascii="Arial" w:hAnsi="Arial" w:cs="Arial"/>
          <w:lang w:val="es-MX"/>
        </w:rPr>
        <w:t>Care</w:t>
      </w:r>
      <w:proofErr w:type="spellEnd"/>
      <w:r w:rsidRPr="00C63033">
        <w:rPr>
          <w:rFonts w:ascii="Arial" w:hAnsi="Arial" w:cs="Arial"/>
          <w:lang w:val="es-MX"/>
        </w:rPr>
        <w:t xml:space="preserve"> </w:t>
      </w:r>
      <w:proofErr w:type="spellStart"/>
      <w:r w:rsidRPr="00C63033">
        <w:rPr>
          <w:rFonts w:ascii="Arial" w:hAnsi="Arial" w:cs="Arial"/>
          <w:lang w:val="es-MX"/>
        </w:rPr>
        <w:t>Science</w:t>
      </w:r>
      <w:proofErr w:type="spellEnd"/>
      <w:r w:rsidRPr="00C63033">
        <w:rPr>
          <w:rFonts w:ascii="Arial" w:hAnsi="Arial" w:cs="Arial"/>
          <w:lang w:val="es-MX"/>
        </w:rPr>
        <w:t>. 35(1), 44-56. https://doi.org/10.5935/2965-2774.20230340-en</w:t>
      </w:r>
    </w:p>
    <w:p w14:paraId="0B1EAF50" w14:textId="77777777" w:rsidR="00FF2549" w:rsidRDefault="00FF2549" w:rsidP="00A03264">
      <w:pPr>
        <w:pStyle w:val="Body"/>
        <w:spacing w:after="0"/>
        <w:rPr>
          <w:rFonts w:ascii="Arial" w:hAnsi="Arial" w:cs="Arial"/>
          <w:lang w:val="es-MX"/>
        </w:rPr>
      </w:pPr>
    </w:p>
    <w:p w14:paraId="333853A6" w14:textId="77777777" w:rsidR="008800BF" w:rsidRPr="00C63033" w:rsidRDefault="008800BF" w:rsidP="00A03264">
      <w:pPr>
        <w:pStyle w:val="Body"/>
        <w:spacing w:after="0"/>
        <w:rPr>
          <w:rFonts w:ascii="Arial" w:hAnsi="Arial" w:cs="Arial"/>
          <w:lang w:val="es-MX"/>
        </w:rPr>
      </w:pPr>
      <w:proofErr w:type="spellStart"/>
      <w:r w:rsidRPr="00C63033">
        <w:rPr>
          <w:rFonts w:ascii="Arial" w:hAnsi="Arial" w:cs="Arial"/>
          <w:lang w:val="es-MX"/>
        </w:rPr>
        <w:t>Belenguer</w:t>
      </w:r>
      <w:proofErr w:type="spellEnd"/>
      <w:r w:rsidRPr="00C63033">
        <w:rPr>
          <w:rFonts w:ascii="Arial" w:hAnsi="Arial" w:cs="Arial"/>
          <w:lang w:val="es-MX"/>
        </w:rPr>
        <w:t xml:space="preserve">, M. A., Mateu, C. M. L., </w:t>
      </w:r>
      <w:proofErr w:type="spellStart"/>
      <w:r w:rsidRPr="00C63033">
        <w:rPr>
          <w:rFonts w:ascii="Arial" w:hAnsi="Arial" w:cs="Arial"/>
          <w:lang w:val="es-MX"/>
        </w:rPr>
        <w:t>Ferrandiz</w:t>
      </w:r>
      <w:proofErr w:type="spellEnd"/>
      <w:r w:rsidRPr="00C63033">
        <w:rPr>
          <w:rFonts w:ascii="Arial" w:hAnsi="Arial" w:cs="Arial"/>
          <w:lang w:val="es-MX"/>
        </w:rPr>
        <w:t xml:space="preserve">, S. A., Vidal, T. B., Altaba, T. S., Casero, R. P., et al. </w:t>
      </w:r>
      <w:r w:rsidRPr="00C63033">
        <w:rPr>
          <w:rFonts w:ascii="Arial" w:hAnsi="Arial" w:cs="Arial"/>
        </w:rPr>
        <w:t xml:space="preserve">(2015). Retrospective analysis of </w:t>
      </w:r>
      <w:proofErr w:type="spellStart"/>
      <w:r w:rsidRPr="00C63033">
        <w:rPr>
          <w:rFonts w:ascii="Arial" w:hAnsi="Arial" w:cs="Arial"/>
        </w:rPr>
        <w:t>extubation</w:t>
      </w:r>
      <w:proofErr w:type="spellEnd"/>
      <w:r w:rsidRPr="00C63033">
        <w:rPr>
          <w:rFonts w:ascii="Arial" w:hAnsi="Arial" w:cs="Arial"/>
        </w:rPr>
        <w:t xml:space="preserve"> in patients with acute neurological pathology. </w:t>
      </w:r>
      <w:r w:rsidRPr="00C63033">
        <w:rPr>
          <w:rFonts w:ascii="Arial" w:hAnsi="Arial" w:cs="Arial"/>
          <w:lang w:val="es-MX"/>
        </w:rPr>
        <w:t>Revista Argentina de Terapia Intensiva. 32(1). https://docs.bvsalud.org/biblioref/2018/05/884450/analisis-retrospectivo-sobre-la.pdf</w:t>
      </w:r>
    </w:p>
    <w:p w14:paraId="12EDDB01" w14:textId="77777777" w:rsidR="00FF2549" w:rsidRDefault="00FF2549" w:rsidP="00A03264">
      <w:pPr>
        <w:pStyle w:val="Body"/>
        <w:spacing w:after="0"/>
        <w:rPr>
          <w:rFonts w:ascii="Arial" w:hAnsi="Arial" w:cs="Arial"/>
        </w:rPr>
      </w:pPr>
    </w:p>
    <w:p w14:paraId="49F764B8" w14:textId="77777777" w:rsidR="008800BF" w:rsidRPr="00C63033" w:rsidRDefault="008800BF" w:rsidP="00A03264">
      <w:pPr>
        <w:pStyle w:val="Body"/>
        <w:spacing w:after="0"/>
        <w:rPr>
          <w:rFonts w:ascii="Arial" w:hAnsi="Arial" w:cs="Arial"/>
          <w:lang w:val="es-MX"/>
        </w:rPr>
      </w:pPr>
      <w:r w:rsidRPr="00C63033">
        <w:rPr>
          <w:rFonts w:ascii="Arial" w:hAnsi="Arial" w:cs="Arial"/>
        </w:rPr>
        <w:lastRenderedPageBreak/>
        <w:t xml:space="preserve">Bureau, C., &amp; </w:t>
      </w:r>
      <w:proofErr w:type="spellStart"/>
      <w:r w:rsidRPr="00C63033">
        <w:rPr>
          <w:rFonts w:ascii="Arial" w:hAnsi="Arial" w:cs="Arial"/>
        </w:rPr>
        <w:t>Demoule</w:t>
      </w:r>
      <w:proofErr w:type="spellEnd"/>
      <w:r w:rsidRPr="00C63033">
        <w:rPr>
          <w:rFonts w:ascii="Arial" w:hAnsi="Arial" w:cs="Arial"/>
        </w:rPr>
        <w:t xml:space="preserve">, A. (2022). Weaning from mechanical ventilation in neurocritical care. </w:t>
      </w:r>
      <w:proofErr w:type="spellStart"/>
      <w:r w:rsidRPr="00C63033">
        <w:rPr>
          <w:rFonts w:ascii="Arial" w:hAnsi="Arial" w:cs="Arial"/>
          <w:lang w:val="es-MX"/>
        </w:rPr>
        <w:t>Revue</w:t>
      </w:r>
      <w:proofErr w:type="spellEnd"/>
      <w:r w:rsidRPr="00C63033">
        <w:rPr>
          <w:rFonts w:ascii="Arial" w:hAnsi="Arial" w:cs="Arial"/>
          <w:lang w:val="es-MX"/>
        </w:rPr>
        <w:t xml:space="preserve"> </w:t>
      </w:r>
      <w:proofErr w:type="spellStart"/>
      <w:r w:rsidRPr="00C63033">
        <w:rPr>
          <w:rFonts w:ascii="Arial" w:hAnsi="Arial" w:cs="Arial"/>
          <w:lang w:val="es-MX"/>
        </w:rPr>
        <w:t>Neurologique</w:t>
      </w:r>
      <w:proofErr w:type="spellEnd"/>
      <w:r w:rsidRPr="00C63033">
        <w:rPr>
          <w:rFonts w:ascii="Arial" w:hAnsi="Arial" w:cs="Arial"/>
          <w:lang w:val="es-MX"/>
        </w:rPr>
        <w:t>. 178(1-2), 111-120. https://doi.org/10.1016/j.neurol.2021.08.005</w:t>
      </w:r>
    </w:p>
    <w:p w14:paraId="32DFB8E4" w14:textId="77777777" w:rsidR="00FF2549" w:rsidRDefault="00FF2549" w:rsidP="00A03264">
      <w:pPr>
        <w:pStyle w:val="Body"/>
        <w:spacing w:after="0"/>
        <w:rPr>
          <w:rFonts w:ascii="Arial" w:hAnsi="Arial" w:cs="Arial"/>
          <w:lang w:val="es-MX"/>
        </w:rPr>
      </w:pPr>
    </w:p>
    <w:p w14:paraId="4BC4D8B2" w14:textId="77777777" w:rsidR="008800BF" w:rsidRPr="00C63033" w:rsidRDefault="008800BF" w:rsidP="00A03264">
      <w:pPr>
        <w:pStyle w:val="Body"/>
        <w:spacing w:after="0"/>
        <w:rPr>
          <w:rFonts w:ascii="Arial" w:hAnsi="Arial" w:cs="Arial"/>
        </w:rPr>
      </w:pPr>
      <w:r w:rsidRPr="00C63033">
        <w:rPr>
          <w:rFonts w:ascii="Arial" w:hAnsi="Arial" w:cs="Arial"/>
          <w:lang w:val="es-MX"/>
        </w:rPr>
        <w:t xml:space="preserve">Cinotti, R., Mijangos, J. C., Pelosi, P., Haenggi, M., </w:t>
      </w:r>
      <w:proofErr w:type="spellStart"/>
      <w:r w:rsidRPr="00C63033">
        <w:rPr>
          <w:rFonts w:ascii="Arial" w:hAnsi="Arial" w:cs="Arial"/>
          <w:lang w:val="es-MX"/>
        </w:rPr>
        <w:t>Gurjar</w:t>
      </w:r>
      <w:proofErr w:type="spellEnd"/>
      <w:r w:rsidRPr="00C63033">
        <w:rPr>
          <w:rFonts w:ascii="Arial" w:hAnsi="Arial" w:cs="Arial"/>
          <w:lang w:val="es-MX"/>
        </w:rPr>
        <w:t xml:space="preserve">, M., Schultz, M. J., et al. </w:t>
      </w:r>
      <w:r w:rsidRPr="00C63033">
        <w:rPr>
          <w:rFonts w:ascii="Arial" w:hAnsi="Arial" w:cs="Arial"/>
        </w:rPr>
        <w:t xml:space="preserve">(2022). </w:t>
      </w:r>
      <w:proofErr w:type="spellStart"/>
      <w:r w:rsidRPr="00C63033">
        <w:rPr>
          <w:rFonts w:ascii="Arial" w:hAnsi="Arial" w:cs="Arial"/>
        </w:rPr>
        <w:t>Extubation</w:t>
      </w:r>
      <w:proofErr w:type="spellEnd"/>
      <w:r w:rsidRPr="00C63033">
        <w:rPr>
          <w:rFonts w:ascii="Arial" w:hAnsi="Arial" w:cs="Arial"/>
        </w:rPr>
        <w:t xml:space="preserve"> in neurocritical care patients: the ENIO international prospective study. Intensive care medicine. 48(11), 1539-1550. https://doi.org/ 10.1007/s00134-022-06825-8</w:t>
      </w:r>
    </w:p>
    <w:p w14:paraId="59BA04A5" w14:textId="77777777" w:rsidR="00FF2549" w:rsidRDefault="00FF2549" w:rsidP="00A03264">
      <w:pPr>
        <w:pStyle w:val="Body"/>
        <w:spacing w:after="0"/>
        <w:rPr>
          <w:rFonts w:ascii="Arial" w:hAnsi="Arial" w:cs="Arial"/>
        </w:rPr>
      </w:pPr>
    </w:p>
    <w:p w14:paraId="505121EE" w14:textId="77777777" w:rsidR="008800BF" w:rsidRPr="00C63033" w:rsidRDefault="008800BF" w:rsidP="00A03264">
      <w:pPr>
        <w:pStyle w:val="Body"/>
        <w:spacing w:after="0"/>
        <w:rPr>
          <w:rFonts w:ascii="Arial" w:hAnsi="Arial" w:cs="Arial"/>
        </w:rPr>
      </w:pPr>
      <w:r w:rsidRPr="00C63033">
        <w:rPr>
          <w:rFonts w:ascii="Arial" w:hAnsi="Arial" w:cs="Arial"/>
        </w:rPr>
        <w:t xml:space="preserve">Coplin, W. M., Pierson, D. J., Cooley, K. D., Newell, D. W., &amp; Rubenfeld, G. D. (2000). Implications of </w:t>
      </w:r>
      <w:proofErr w:type="spellStart"/>
      <w:r w:rsidRPr="00C63033">
        <w:rPr>
          <w:rFonts w:ascii="Arial" w:hAnsi="Arial" w:cs="Arial"/>
        </w:rPr>
        <w:t>extubation</w:t>
      </w:r>
      <w:proofErr w:type="spellEnd"/>
      <w:r w:rsidRPr="00C63033">
        <w:rPr>
          <w:rFonts w:ascii="Arial" w:hAnsi="Arial" w:cs="Arial"/>
        </w:rPr>
        <w:t xml:space="preserve"> delay in brain-injured patients meeting standard weaning criteria. American journal of respiratory and critical care medicine. 161(5), 1530-1536. https://doi.org/10.1164/ajrccm.161.5.9905102</w:t>
      </w:r>
    </w:p>
    <w:p w14:paraId="538F8831" w14:textId="77777777" w:rsidR="00FF2549" w:rsidRDefault="00FF2549" w:rsidP="00A03264">
      <w:pPr>
        <w:pStyle w:val="Body"/>
        <w:spacing w:after="0"/>
        <w:rPr>
          <w:rFonts w:ascii="Arial" w:hAnsi="Arial" w:cs="Arial"/>
          <w:lang w:val="es-MX"/>
        </w:rPr>
      </w:pPr>
    </w:p>
    <w:p w14:paraId="4468ACBF" w14:textId="77777777" w:rsidR="008800BF" w:rsidRPr="00C63033" w:rsidRDefault="008800BF" w:rsidP="00A03264">
      <w:pPr>
        <w:pStyle w:val="Body"/>
        <w:spacing w:after="0"/>
        <w:rPr>
          <w:rFonts w:ascii="Arial" w:hAnsi="Arial" w:cs="Arial"/>
        </w:rPr>
      </w:pPr>
      <w:r w:rsidRPr="00C63033">
        <w:rPr>
          <w:rFonts w:ascii="Arial" w:hAnsi="Arial" w:cs="Arial"/>
          <w:lang w:val="es-MX"/>
        </w:rPr>
        <w:t xml:space="preserve">Cortés, R. J. S., Sánchez, D. J. S., Castaneda, V. E., Peniche, M. K. G., Gutiérrez, J. Á. A., &amp; </w:t>
      </w:r>
      <w:proofErr w:type="spellStart"/>
      <w:r w:rsidRPr="00C63033">
        <w:rPr>
          <w:rFonts w:ascii="Arial" w:hAnsi="Arial" w:cs="Arial"/>
          <w:lang w:val="es-MX"/>
        </w:rPr>
        <w:t>Calyeca</w:t>
      </w:r>
      <w:proofErr w:type="spellEnd"/>
      <w:r w:rsidRPr="00C63033">
        <w:rPr>
          <w:rFonts w:ascii="Arial" w:hAnsi="Arial" w:cs="Arial"/>
          <w:lang w:val="es-MX"/>
        </w:rPr>
        <w:t xml:space="preserve">, S. M. V. (2018). </w:t>
      </w:r>
      <w:r w:rsidRPr="00C63033">
        <w:rPr>
          <w:rFonts w:ascii="Arial" w:hAnsi="Arial" w:cs="Arial"/>
        </w:rPr>
        <w:t xml:space="preserve">Oxygenation </w:t>
      </w:r>
      <w:proofErr w:type="spellStart"/>
      <w:r w:rsidRPr="00C63033">
        <w:rPr>
          <w:rFonts w:ascii="Arial" w:hAnsi="Arial" w:cs="Arial"/>
        </w:rPr>
        <w:t>índices</w:t>
      </w:r>
      <w:proofErr w:type="spellEnd"/>
      <w:r w:rsidRPr="00C63033">
        <w:rPr>
          <w:rFonts w:ascii="Arial" w:hAnsi="Arial" w:cs="Arial"/>
        </w:rPr>
        <w:t xml:space="preserve"> as predictors of </w:t>
      </w:r>
      <w:proofErr w:type="spellStart"/>
      <w:r w:rsidRPr="00C63033">
        <w:rPr>
          <w:rFonts w:ascii="Arial" w:hAnsi="Arial" w:cs="Arial"/>
        </w:rPr>
        <w:t>extubation</w:t>
      </w:r>
      <w:proofErr w:type="spellEnd"/>
      <w:r w:rsidRPr="00C63033">
        <w:rPr>
          <w:rFonts w:ascii="Arial" w:hAnsi="Arial" w:cs="Arial"/>
        </w:rPr>
        <w:t xml:space="preserve"> failure in critically ill patients. </w:t>
      </w:r>
      <w:proofErr w:type="spellStart"/>
      <w:r w:rsidRPr="00C63033">
        <w:rPr>
          <w:rFonts w:ascii="Arial" w:hAnsi="Arial" w:cs="Arial"/>
        </w:rPr>
        <w:t>Cuidado</w:t>
      </w:r>
      <w:proofErr w:type="spellEnd"/>
      <w:r w:rsidRPr="00C63033">
        <w:rPr>
          <w:rFonts w:ascii="Arial" w:hAnsi="Arial" w:cs="Arial"/>
        </w:rPr>
        <w:t xml:space="preserve"> </w:t>
      </w:r>
      <w:proofErr w:type="spellStart"/>
      <w:r w:rsidRPr="00C63033">
        <w:rPr>
          <w:rFonts w:ascii="Arial" w:hAnsi="Arial" w:cs="Arial"/>
        </w:rPr>
        <w:t>Intensivo</w:t>
      </w:r>
      <w:proofErr w:type="spellEnd"/>
      <w:r w:rsidRPr="00C63033">
        <w:rPr>
          <w:rFonts w:ascii="Arial" w:hAnsi="Arial" w:cs="Arial"/>
        </w:rPr>
        <w:t>. https://doi.org/10.1016/j.acci.2018.04.001</w:t>
      </w:r>
    </w:p>
    <w:p w14:paraId="7EB7F945" w14:textId="77777777" w:rsidR="00FF2549" w:rsidRDefault="00FF2549" w:rsidP="00A03264">
      <w:pPr>
        <w:pStyle w:val="Body"/>
        <w:spacing w:after="0"/>
        <w:rPr>
          <w:rFonts w:ascii="Arial" w:hAnsi="Arial" w:cs="Arial"/>
        </w:rPr>
      </w:pPr>
    </w:p>
    <w:p w14:paraId="72E2BCC1" w14:textId="77777777" w:rsidR="008800BF" w:rsidRPr="00C63033" w:rsidRDefault="008800BF" w:rsidP="00A03264">
      <w:pPr>
        <w:pStyle w:val="Body"/>
        <w:spacing w:after="0"/>
        <w:rPr>
          <w:rFonts w:ascii="Arial" w:hAnsi="Arial" w:cs="Arial"/>
        </w:rPr>
      </w:pPr>
      <w:r w:rsidRPr="00C63033">
        <w:rPr>
          <w:rFonts w:ascii="Arial" w:hAnsi="Arial" w:cs="Arial"/>
        </w:rPr>
        <w:t>Díaz de León, P. M. A., Basilio, O. A., Cruz, V. F., &amp; Briones, G. J. C. Trauma: a health problem in Mexico. (2017). https://www.anmm.org.mx/publicaciones/ultimas_publicaciones/TRAUMA.pdf</w:t>
      </w:r>
    </w:p>
    <w:p w14:paraId="7F703F81" w14:textId="77777777" w:rsidR="00FF2549" w:rsidRDefault="00FF2549" w:rsidP="00A03264">
      <w:pPr>
        <w:pStyle w:val="Body"/>
        <w:spacing w:after="0"/>
        <w:rPr>
          <w:rFonts w:ascii="Arial" w:hAnsi="Arial" w:cs="Arial"/>
        </w:rPr>
      </w:pPr>
    </w:p>
    <w:p w14:paraId="104140C3" w14:textId="77777777" w:rsidR="008800BF" w:rsidRPr="00C63033" w:rsidRDefault="008800BF" w:rsidP="00A03264">
      <w:pPr>
        <w:pStyle w:val="Body"/>
        <w:spacing w:after="0"/>
        <w:rPr>
          <w:rFonts w:ascii="Arial" w:hAnsi="Arial" w:cs="Arial"/>
        </w:rPr>
      </w:pPr>
      <w:r w:rsidRPr="00C63033">
        <w:rPr>
          <w:rFonts w:ascii="Arial" w:hAnsi="Arial" w:cs="Arial"/>
        </w:rPr>
        <w:t>Global Adult Tobacco Survey (GATS). (2024). Mexico 2009, 2015 and 2023 Comparison Sheet. https://www.insp.mx/resources/images/stories/2023/docs/20231211_Encuesta_Global_de_Tabaquismo_en_adultos_GATS_Hoja_de_Comparacion.pdf</w:t>
      </w:r>
    </w:p>
    <w:p w14:paraId="325E26EC" w14:textId="77777777" w:rsidR="00FF2549" w:rsidRDefault="00FF2549" w:rsidP="00A03264">
      <w:pPr>
        <w:pStyle w:val="Body"/>
        <w:spacing w:after="0"/>
        <w:rPr>
          <w:rFonts w:ascii="Arial" w:hAnsi="Arial" w:cs="Arial"/>
        </w:rPr>
      </w:pPr>
    </w:p>
    <w:p w14:paraId="6107FA68" w14:textId="77777777" w:rsidR="008800BF" w:rsidRPr="00C63033" w:rsidRDefault="008800BF" w:rsidP="00A03264">
      <w:pPr>
        <w:pStyle w:val="Body"/>
        <w:spacing w:after="0"/>
        <w:rPr>
          <w:rFonts w:ascii="Arial" w:hAnsi="Arial" w:cs="Arial"/>
        </w:rPr>
      </w:pPr>
      <w:r w:rsidRPr="00C63033">
        <w:rPr>
          <w:rFonts w:ascii="Arial" w:hAnsi="Arial" w:cs="Arial"/>
        </w:rPr>
        <w:t>Goldman, L., Siddiqui, E. M., Khan, A., Jahan, S., Rehman, M. U., Mehan, S., et al. (2022). Understanding acquired brain injury: a review. Biomedicines. 10(9), 2167. https://doi.org/10.3390/biomedicines10092167</w:t>
      </w:r>
    </w:p>
    <w:p w14:paraId="0A1E5D59" w14:textId="77777777" w:rsidR="00FF2549" w:rsidRDefault="00FF2549" w:rsidP="00A03264">
      <w:pPr>
        <w:pStyle w:val="Body"/>
        <w:spacing w:after="0"/>
        <w:rPr>
          <w:rFonts w:ascii="Arial" w:hAnsi="Arial" w:cs="Arial"/>
          <w:lang w:val="es-MX"/>
        </w:rPr>
      </w:pPr>
    </w:p>
    <w:p w14:paraId="49EFD295" w14:textId="77777777" w:rsidR="008800BF" w:rsidRPr="00C63033" w:rsidRDefault="008800BF" w:rsidP="00A03264">
      <w:pPr>
        <w:pStyle w:val="Body"/>
        <w:spacing w:after="0"/>
        <w:rPr>
          <w:rFonts w:ascii="Arial" w:hAnsi="Arial" w:cs="Arial"/>
          <w:lang w:val="es-MX"/>
        </w:rPr>
      </w:pPr>
      <w:proofErr w:type="spellStart"/>
      <w:r w:rsidRPr="00C63033">
        <w:rPr>
          <w:rFonts w:ascii="Arial" w:hAnsi="Arial" w:cs="Arial"/>
          <w:lang w:val="es-MX"/>
        </w:rPr>
        <w:t>Jibaja</w:t>
      </w:r>
      <w:proofErr w:type="spellEnd"/>
      <w:r w:rsidRPr="00C63033">
        <w:rPr>
          <w:rFonts w:ascii="Arial" w:hAnsi="Arial" w:cs="Arial"/>
          <w:lang w:val="es-MX"/>
        </w:rPr>
        <w:t xml:space="preserve">, M., Sufan, J. L., &amp; Godoy, D. A. (2018). </w:t>
      </w:r>
      <w:r w:rsidRPr="00C63033">
        <w:rPr>
          <w:rFonts w:ascii="Arial" w:hAnsi="Arial" w:cs="Arial"/>
        </w:rPr>
        <w:t xml:space="preserve">Controversies in weaning from mechanical ventilation and </w:t>
      </w:r>
      <w:proofErr w:type="spellStart"/>
      <w:r w:rsidRPr="00C63033">
        <w:rPr>
          <w:rFonts w:ascii="Arial" w:hAnsi="Arial" w:cs="Arial"/>
        </w:rPr>
        <w:t>extubation</w:t>
      </w:r>
      <w:proofErr w:type="spellEnd"/>
      <w:r w:rsidRPr="00C63033">
        <w:rPr>
          <w:rFonts w:ascii="Arial" w:hAnsi="Arial" w:cs="Arial"/>
        </w:rPr>
        <w:t xml:space="preserve"> in the neurocritical patient. </w:t>
      </w:r>
      <w:r w:rsidRPr="00C63033">
        <w:rPr>
          <w:rFonts w:ascii="Arial" w:hAnsi="Arial" w:cs="Arial"/>
          <w:lang w:val="es-MX"/>
        </w:rPr>
        <w:t>Medicina Intensiva.; 42(9), 551-555. https://doi.org/10.1016/j.medine.2018.09.003</w:t>
      </w:r>
    </w:p>
    <w:p w14:paraId="106E8143" w14:textId="77777777" w:rsidR="00FF2549" w:rsidRDefault="00FF2549" w:rsidP="00A03264">
      <w:pPr>
        <w:pStyle w:val="Body"/>
        <w:spacing w:after="0"/>
        <w:rPr>
          <w:rFonts w:ascii="Arial" w:hAnsi="Arial" w:cs="Arial"/>
        </w:rPr>
      </w:pPr>
    </w:p>
    <w:p w14:paraId="7A61A6BA" w14:textId="77777777" w:rsidR="008800BF" w:rsidRPr="00C63033" w:rsidRDefault="008800BF" w:rsidP="00A03264">
      <w:pPr>
        <w:pStyle w:val="Body"/>
        <w:spacing w:after="0"/>
        <w:rPr>
          <w:rFonts w:ascii="Arial" w:hAnsi="Arial" w:cs="Arial"/>
        </w:rPr>
      </w:pPr>
      <w:r w:rsidRPr="00C63033">
        <w:rPr>
          <w:rFonts w:ascii="Arial" w:hAnsi="Arial" w:cs="Arial"/>
        </w:rPr>
        <w:t>Le Roux, P. (2020). Evolution of neurocritical care. Current Opinion in Critical Care. 26(2), 83-86. https://doi.org/10.1097/MCC.0000000000000712</w:t>
      </w:r>
    </w:p>
    <w:p w14:paraId="0F46210A" w14:textId="77777777" w:rsidR="00FF2549" w:rsidRDefault="00FF2549" w:rsidP="00A03264">
      <w:pPr>
        <w:pStyle w:val="Body"/>
        <w:spacing w:after="0"/>
        <w:rPr>
          <w:rFonts w:ascii="Arial" w:hAnsi="Arial" w:cs="Arial"/>
        </w:rPr>
      </w:pPr>
    </w:p>
    <w:p w14:paraId="106E2CAA" w14:textId="77777777" w:rsidR="008800BF" w:rsidRPr="00C63033" w:rsidRDefault="008800BF" w:rsidP="00A03264">
      <w:pPr>
        <w:pStyle w:val="Body"/>
        <w:spacing w:after="0"/>
        <w:rPr>
          <w:rFonts w:ascii="Arial" w:hAnsi="Arial" w:cs="Arial"/>
        </w:rPr>
      </w:pPr>
      <w:r w:rsidRPr="00C63033">
        <w:rPr>
          <w:rFonts w:ascii="Arial" w:hAnsi="Arial" w:cs="Arial"/>
        </w:rPr>
        <w:t>Liu, C., Du, L., Wang, S., Kong, L., Zhang, S., Li, S., et al. (2021). Differences in the prevention and control of cardiovascular and cerebrovascular diseases. Pharmacological research. 170, 105737. https://doi.org/ 10.1016/j.phrs.2021.105737</w:t>
      </w:r>
    </w:p>
    <w:p w14:paraId="6DB439CA" w14:textId="77777777" w:rsidR="00FF2549" w:rsidRDefault="00FF2549" w:rsidP="00A03264">
      <w:pPr>
        <w:pStyle w:val="Body"/>
        <w:spacing w:after="0"/>
        <w:rPr>
          <w:rFonts w:ascii="Arial" w:hAnsi="Arial" w:cs="Arial"/>
        </w:rPr>
      </w:pPr>
    </w:p>
    <w:p w14:paraId="3619F7E3" w14:textId="77777777" w:rsidR="008800BF" w:rsidRPr="00C63033" w:rsidRDefault="008800BF" w:rsidP="00A03264">
      <w:pPr>
        <w:pStyle w:val="Body"/>
        <w:spacing w:after="0"/>
        <w:rPr>
          <w:rFonts w:ascii="Arial" w:hAnsi="Arial" w:cs="Arial"/>
        </w:rPr>
      </w:pPr>
      <w:r w:rsidRPr="00C63033">
        <w:rPr>
          <w:rFonts w:ascii="Arial" w:hAnsi="Arial" w:cs="Arial"/>
        </w:rPr>
        <w:t>Mexican Ministry of Health (MMH). (2024a). In Mexico, more than 30 million people suffer from high blood pressure. https://www.gob.mx/salud/articulos/en-mexico-mas-de-30-millones-de-personas-padecen-hipertension-arterial-secretaria-de-salud#:~:text=En%20México%2C%20más%20de%2030,Salud%20%7C%20Gobierno%20%7C%20gob.mx</w:t>
      </w:r>
    </w:p>
    <w:p w14:paraId="1D47A2E6" w14:textId="77777777" w:rsidR="00FF2549" w:rsidRDefault="00FF2549" w:rsidP="00A03264">
      <w:pPr>
        <w:pStyle w:val="Body"/>
        <w:spacing w:after="0"/>
        <w:rPr>
          <w:rFonts w:ascii="Arial" w:hAnsi="Arial" w:cs="Arial"/>
        </w:rPr>
      </w:pPr>
    </w:p>
    <w:p w14:paraId="60410674" w14:textId="77777777" w:rsidR="008800BF" w:rsidRPr="00C63033" w:rsidRDefault="008800BF" w:rsidP="00A03264">
      <w:pPr>
        <w:pStyle w:val="Body"/>
        <w:spacing w:after="0"/>
        <w:rPr>
          <w:rFonts w:ascii="Arial" w:hAnsi="Arial" w:cs="Arial"/>
        </w:rPr>
      </w:pPr>
      <w:r w:rsidRPr="00C63033">
        <w:rPr>
          <w:rFonts w:ascii="Arial" w:hAnsi="Arial" w:cs="Arial"/>
        </w:rPr>
        <w:t>Mexican Ministry of Health (MMH). (2024b). National Survey on Drug, Alcohol and Tobacco Use 2016-2017. Alcohol consumption: Global prevalence, consumption patterns and state variations. https://www.gob.mx/cms/uploads/attachment/file/246052/hojasresumen_Alcohol-V3.pdf</w:t>
      </w:r>
    </w:p>
    <w:p w14:paraId="39A1731F" w14:textId="77777777" w:rsidR="00FF2549" w:rsidRDefault="00FF2549" w:rsidP="00A03264">
      <w:pPr>
        <w:pStyle w:val="Body"/>
        <w:spacing w:after="0"/>
        <w:rPr>
          <w:rFonts w:ascii="Arial" w:hAnsi="Arial" w:cs="Arial"/>
        </w:rPr>
      </w:pPr>
    </w:p>
    <w:p w14:paraId="01CA4415" w14:textId="77777777" w:rsidR="008800BF" w:rsidRPr="00C63033" w:rsidRDefault="008800BF" w:rsidP="00A03264">
      <w:pPr>
        <w:pStyle w:val="Body"/>
        <w:spacing w:after="0"/>
        <w:rPr>
          <w:rFonts w:ascii="Arial" w:hAnsi="Arial" w:cs="Arial"/>
        </w:rPr>
      </w:pPr>
      <w:r w:rsidRPr="00C63033">
        <w:rPr>
          <w:rFonts w:ascii="Arial" w:hAnsi="Arial" w:cs="Arial"/>
        </w:rPr>
        <w:t>Mexican Ministry of Health (MMH). (2021). In 2021, stroke or cerebrovascular disease caused more than 37,000 deaths in Mexico. https://www.gob.mx/salud/prensa/531-en2021-</w:t>
      </w:r>
      <w:r w:rsidRPr="00C63033">
        <w:rPr>
          <w:rFonts w:ascii="Arial" w:hAnsi="Arial" w:cs="Arial"/>
        </w:rPr>
        <w:lastRenderedPageBreak/>
        <w:t>ictus-o-enfermedad-vascular-cerebral-ocasiono-mas-de-37-mil-decesos-en-mexico#:~:text=En%20nuestro%20país%20existen%20118,10%20quedarán%20con%20alguna%20discapacidad.</w:t>
      </w:r>
    </w:p>
    <w:p w14:paraId="47A2889C" w14:textId="77777777" w:rsidR="00FF2549" w:rsidRDefault="00FF2549" w:rsidP="00A03264">
      <w:pPr>
        <w:pStyle w:val="Body"/>
        <w:spacing w:after="0"/>
        <w:rPr>
          <w:rFonts w:ascii="Arial" w:hAnsi="Arial" w:cs="Arial"/>
        </w:rPr>
      </w:pPr>
    </w:p>
    <w:p w14:paraId="415F9E3E" w14:textId="77777777" w:rsidR="008800BF" w:rsidRPr="00C63033" w:rsidRDefault="008800BF" w:rsidP="00A03264">
      <w:pPr>
        <w:pStyle w:val="Body"/>
        <w:spacing w:after="0"/>
        <w:rPr>
          <w:rFonts w:ascii="Arial" w:hAnsi="Arial" w:cs="Arial"/>
        </w:rPr>
      </w:pPr>
      <w:r w:rsidRPr="00C63033">
        <w:rPr>
          <w:rFonts w:ascii="Arial" w:hAnsi="Arial" w:cs="Arial"/>
        </w:rPr>
        <w:t>Mexican National Institute of Statistics and Geography (MNISG). (2024a). Press release no. 478/24, August 8, 2024, Registered Death Statistics (RDS). https://www.inegi.org.mx/contenidos/saladeprensa/boletines/2024/EDR/EDR2023_ene-dic.pdf</w:t>
      </w:r>
    </w:p>
    <w:p w14:paraId="0C468BA4" w14:textId="77777777" w:rsidR="00FF2549" w:rsidRDefault="00FF2549" w:rsidP="00A03264">
      <w:pPr>
        <w:pStyle w:val="Body"/>
        <w:spacing w:after="0"/>
        <w:rPr>
          <w:rFonts w:ascii="Arial" w:hAnsi="Arial" w:cs="Arial"/>
        </w:rPr>
      </w:pPr>
    </w:p>
    <w:p w14:paraId="0967C143" w14:textId="77777777" w:rsidR="008800BF" w:rsidRPr="00C63033" w:rsidRDefault="008800BF" w:rsidP="00A03264">
      <w:pPr>
        <w:pStyle w:val="Body"/>
        <w:spacing w:after="0"/>
        <w:rPr>
          <w:rFonts w:ascii="Arial" w:hAnsi="Arial" w:cs="Arial"/>
        </w:rPr>
      </w:pPr>
      <w:r w:rsidRPr="00C63033">
        <w:rPr>
          <w:rFonts w:ascii="Arial" w:hAnsi="Arial" w:cs="Arial"/>
        </w:rPr>
        <w:t>Mexican National Institute of Statistics and Geography (MNISG). (2022). Press release no. 645/21, November 12, 2021, statistics on the occasion of World Diabetes Day. https://www.inegi.org.mx/contenidos/saladeprensa/aproposito/2021/EAP_Diabetes2021.pdf</w:t>
      </w:r>
    </w:p>
    <w:p w14:paraId="6C6DE108" w14:textId="77777777" w:rsidR="00FF2549" w:rsidRDefault="00FF2549" w:rsidP="00A03264">
      <w:pPr>
        <w:pStyle w:val="Body"/>
        <w:spacing w:after="0"/>
        <w:rPr>
          <w:rFonts w:ascii="Arial" w:hAnsi="Arial" w:cs="Arial"/>
        </w:rPr>
      </w:pPr>
    </w:p>
    <w:p w14:paraId="4E5EEADD" w14:textId="77777777" w:rsidR="008800BF" w:rsidRPr="00C63033" w:rsidRDefault="008800BF" w:rsidP="00A03264">
      <w:pPr>
        <w:pStyle w:val="Body"/>
        <w:spacing w:after="0"/>
        <w:rPr>
          <w:rFonts w:ascii="Arial" w:hAnsi="Arial" w:cs="Arial"/>
        </w:rPr>
      </w:pPr>
      <w:r w:rsidRPr="00C63033">
        <w:rPr>
          <w:rFonts w:ascii="Arial" w:hAnsi="Arial" w:cs="Arial"/>
        </w:rPr>
        <w:t>Özçelik, E. E., &amp; Celik, S. (2022). Comparison of the Turkish versions of the Glasgow coma scale and four score used by intensive care nurses for neurological evaluation. Journal of Clinical Nursing. 31(9-10), 1397-1406. https://doi.org/10.1111/jocn.16001</w:t>
      </w:r>
      <w:r w:rsidRPr="00C63033">
        <w:rPr>
          <w:rFonts w:ascii="Arial" w:hAnsi="Arial" w:cs="Arial"/>
        </w:rPr>
        <w:cr/>
      </w:r>
    </w:p>
    <w:p w14:paraId="2A64FCF9" w14:textId="77777777" w:rsidR="008800BF" w:rsidRPr="00C63033" w:rsidRDefault="008800BF" w:rsidP="00A03264">
      <w:pPr>
        <w:pStyle w:val="Body"/>
        <w:spacing w:after="0"/>
        <w:rPr>
          <w:rFonts w:ascii="Arial" w:hAnsi="Arial" w:cs="Arial"/>
          <w:lang w:val="es-MX"/>
        </w:rPr>
      </w:pPr>
      <w:r w:rsidRPr="00C63033">
        <w:rPr>
          <w:rFonts w:ascii="Arial" w:hAnsi="Arial" w:cs="Arial"/>
        </w:rPr>
        <w:t xml:space="preserve">Pisano, F., &amp; Bilotta, F. (2024).  Verbal Glasgow Coma Scale as predictor of persistent disorder of consciousness: Insights for improving accuracy and reliability in clinical practice. </w:t>
      </w:r>
      <w:proofErr w:type="spellStart"/>
      <w:r w:rsidRPr="00C63033">
        <w:rPr>
          <w:rFonts w:ascii="Arial" w:hAnsi="Arial" w:cs="Arial"/>
          <w:lang w:val="es-MX"/>
        </w:rPr>
        <w:t>Clinical</w:t>
      </w:r>
      <w:proofErr w:type="spellEnd"/>
      <w:r w:rsidRPr="00C63033">
        <w:rPr>
          <w:rFonts w:ascii="Arial" w:hAnsi="Arial" w:cs="Arial"/>
          <w:lang w:val="es-MX"/>
        </w:rPr>
        <w:t xml:space="preserve"> </w:t>
      </w:r>
      <w:proofErr w:type="spellStart"/>
      <w:r w:rsidRPr="00C63033">
        <w:rPr>
          <w:rFonts w:ascii="Arial" w:hAnsi="Arial" w:cs="Arial"/>
          <w:lang w:val="es-MX"/>
        </w:rPr>
        <w:t>Neurology</w:t>
      </w:r>
      <w:proofErr w:type="spellEnd"/>
      <w:r w:rsidRPr="00C63033">
        <w:rPr>
          <w:rFonts w:ascii="Arial" w:hAnsi="Arial" w:cs="Arial"/>
          <w:lang w:val="es-MX"/>
        </w:rPr>
        <w:t xml:space="preserve"> and </w:t>
      </w:r>
      <w:proofErr w:type="spellStart"/>
      <w:r w:rsidRPr="00C63033">
        <w:rPr>
          <w:rFonts w:ascii="Arial" w:hAnsi="Arial" w:cs="Arial"/>
          <w:lang w:val="es-MX"/>
        </w:rPr>
        <w:t>Neurosurgery</w:t>
      </w:r>
      <w:proofErr w:type="spellEnd"/>
      <w:r w:rsidRPr="00C63033">
        <w:rPr>
          <w:rFonts w:ascii="Arial" w:hAnsi="Arial" w:cs="Arial"/>
          <w:lang w:val="es-MX"/>
        </w:rPr>
        <w:t>. 240, 108274. https://doi.org/10.1016/j.clineuro.2024.108274</w:t>
      </w:r>
    </w:p>
    <w:p w14:paraId="7F49AA61" w14:textId="77777777" w:rsidR="00FF2549" w:rsidRDefault="00FF2549" w:rsidP="00A03264">
      <w:pPr>
        <w:pStyle w:val="Body"/>
        <w:spacing w:after="0"/>
        <w:rPr>
          <w:rFonts w:ascii="Arial" w:hAnsi="Arial" w:cs="Arial"/>
          <w:lang w:val="es-MX"/>
        </w:rPr>
      </w:pPr>
    </w:p>
    <w:p w14:paraId="481A47D8" w14:textId="77777777" w:rsidR="008800BF" w:rsidRPr="00C63033" w:rsidRDefault="008800BF" w:rsidP="00A03264">
      <w:pPr>
        <w:pStyle w:val="Body"/>
        <w:spacing w:after="0"/>
        <w:rPr>
          <w:rFonts w:ascii="Arial" w:hAnsi="Arial" w:cs="Arial"/>
          <w:lang w:val="es-MX"/>
        </w:rPr>
      </w:pPr>
      <w:r w:rsidRPr="00C63033">
        <w:rPr>
          <w:rFonts w:ascii="Arial" w:hAnsi="Arial" w:cs="Arial"/>
          <w:lang w:val="es-MX"/>
        </w:rPr>
        <w:t xml:space="preserve">Rojas, M. R., Escamilla, N. C., Castro, P. L., Basto, A. A., Barrientos, G. T., </w:t>
      </w:r>
      <w:proofErr w:type="gramStart"/>
      <w:r w:rsidRPr="00C63033">
        <w:rPr>
          <w:rFonts w:ascii="Arial" w:hAnsi="Arial" w:cs="Arial"/>
          <w:lang w:val="es-MX"/>
        </w:rPr>
        <w:t>Romero,  M.</w:t>
      </w:r>
      <w:proofErr w:type="gramEnd"/>
      <w:r w:rsidRPr="00C63033">
        <w:rPr>
          <w:rFonts w:ascii="Arial" w:hAnsi="Arial" w:cs="Arial"/>
          <w:lang w:val="es-MX"/>
        </w:rPr>
        <w:t xml:space="preserve"> M., &amp; Aguilar, S. C. (2023). </w:t>
      </w:r>
      <w:r w:rsidRPr="00C63033">
        <w:rPr>
          <w:rFonts w:ascii="Arial" w:hAnsi="Arial" w:cs="Arial"/>
        </w:rPr>
        <w:t xml:space="preserve">Screening, prevalence, awareness, treatment, </w:t>
      </w:r>
      <w:proofErr w:type="spellStart"/>
      <w:r w:rsidRPr="00C63033">
        <w:rPr>
          <w:rFonts w:ascii="Arial" w:hAnsi="Arial" w:cs="Arial"/>
        </w:rPr>
        <w:t>andcontrol</w:t>
      </w:r>
      <w:proofErr w:type="spellEnd"/>
      <w:r w:rsidRPr="00C63033">
        <w:rPr>
          <w:rFonts w:ascii="Arial" w:hAnsi="Arial" w:cs="Arial"/>
        </w:rPr>
        <w:t xml:space="preserve"> of hypertension, dyslipidemia and </w:t>
      </w:r>
      <w:proofErr w:type="spellStart"/>
      <w:r w:rsidRPr="00C63033">
        <w:rPr>
          <w:rFonts w:ascii="Arial" w:hAnsi="Arial" w:cs="Arial"/>
        </w:rPr>
        <w:t>diabetesin</w:t>
      </w:r>
      <w:proofErr w:type="spellEnd"/>
      <w:r w:rsidRPr="00C63033">
        <w:rPr>
          <w:rFonts w:ascii="Arial" w:hAnsi="Arial" w:cs="Arial"/>
        </w:rPr>
        <w:t xml:space="preserve"> Mexican adults. </w:t>
      </w:r>
      <w:proofErr w:type="spellStart"/>
      <w:r w:rsidRPr="00C63033">
        <w:rPr>
          <w:rFonts w:ascii="Arial" w:hAnsi="Arial" w:cs="Arial"/>
          <w:lang w:val="es-MX"/>
        </w:rPr>
        <w:t>Ensanut</w:t>
      </w:r>
      <w:proofErr w:type="spellEnd"/>
      <w:r w:rsidRPr="00C63033">
        <w:rPr>
          <w:rFonts w:ascii="Arial" w:hAnsi="Arial" w:cs="Arial"/>
          <w:lang w:val="es-MX"/>
        </w:rPr>
        <w:t xml:space="preserve"> 2022. Salud Pública de México. 65(6), 685-696. https://doi.org/10.21149/15060</w:t>
      </w:r>
    </w:p>
    <w:p w14:paraId="33430602" w14:textId="77777777" w:rsidR="00FF2549" w:rsidRDefault="00FF2549" w:rsidP="00A03264">
      <w:pPr>
        <w:pStyle w:val="Body"/>
        <w:spacing w:after="0"/>
        <w:rPr>
          <w:rFonts w:ascii="Arial" w:hAnsi="Arial" w:cs="Arial"/>
          <w:lang w:val="es-MX"/>
        </w:rPr>
      </w:pPr>
    </w:p>
    <w:p w14:paraId="2D4A3AB7" w14:textId="77777777" w:rsidR="008800BF" w:rsidRPr="00C63033" w:rsidRDefault="008800BF" w:rsidP="00A03264">
      <w:pPr>
        <w:pStyle w:val="Body"/>
        <w:spacing w:after="0"/>
        <w:rPr>
          <w:rFonts w:ascii="Arial" w:hAnsi="Arial" w:cs="Arial"/>
        </w:rPr>
      </w:pPr>
      <w:r w:rsidRPr="00C63033">
        <w:rPr>
          <w:rFonts w:ascii="Arial" w:hAnsi="Arial" w:cs="Arial"/>
          <w:lang w:val="es-MX"/>
        </w:rPr>
        <w:t xml:space="preserve">Rubio, J. F. P., Espinosa, M. E. B., Tamayo, R. S., </w:t>
      </w:r>
      <w:proofErr w:type="spellStart"/>
      <w:r w:rsidRPr="00C63033">
        <w:rPr>
          <w:rFonts w:ascii="Arial" w:hAnsi="Arial" w:cs="Arial"/>
          <w:lang w:val="es-MX"/>
        </w:rPr>
        <w:t>Garcia</w:t>
      </w:r>
      <w:proofErr w:type="spellEnd"/>
      <w:r w:rsidRPr="00C63033">
        <w:rPr>
          <w:rFonts w:ascii="Arial" w:hAnsi="Arial" w:cs="Arial"/>
          <w:lang w:val="es-MX"/>
        </w:rPr>
        <w:t xml:space="preserve">, J. C., Gutiérrez, A. V. P., Morales, J. D. D., et al. </w:t>
      </w:r>
      <w:r w:rsidRPr="00FF2549">
        <w:rPr>
          <w:rFonts w:ascii="Arial" w:hAnsi="Arial" w:cs="Arial"/>
          <w:lang w:val="es-MX"/>
        </w:rPr>
        <w:t xml:space="preserve">(2023). </w:t>
      </w:r>
      <w:proofErr w:type="spellStart"/>
      <w:r w:rsidRPr="00FF2549">
        <w:rPr>
          <w:rFonts w:ascii="Arial" w:hAnsi="Arial" w:cs="Arial"/>
          <w:lang w:val="es-MX"/>
        </w:rPr>
        <w:t>Extubations</w:t>
      </w:r>
      <w:proofErr w:type="spellEnd"/>
      <w:r w:rsidRPr="00FF2549">
        <w:rPr>
          <w:rFonts w:ascii="Arial" w:hAnsi="Arial" w:cs="Arial"/>
          <w:lang w:val="es-MX"/>
        </w:rPr>
        <w:t xml:space="preserve"> </w:t>
      </w:r>
      <w:proofErr w:type="spellStart"/>
      <w:r w:rsidRPr="00FF2549">
        <w:rPr>
          <w:rFonts w:ascii="Arial" w:hAnsi="Arial" w:cs="Arial"/>
          <w:lang w:val="es-MX"/>
        </w:rPr>
        <w:t>Protocols</w:t>
      </w:r>
      <w:proofErr w:type="spellEnd"/>
      <w:r w:rsidRPr="00FF2549">
        <w:rPr>
          <w:rFonts w:ascii="Arial" w:hAnsi="Arial" w:cs="Arial"/>
          <w:lang w:val="es-MX"/>
        </w:rPr>
        <w:t xml:space="preserve"> in </w:t>
      </w:r>
      <w:proofErr w:type="spellStart"/>
      <w:r w:rsidRPr="00FF2549">
        <w:rPr>
          <w:rFonts w:ascii="Arial" w:hAnsi="Arial" w:cs="Arial"/>
          <w:lang w:val="es-MX"/>
        </w:rPr>
        <w:t>the</w:t>
      </w:r>
      <w:proofErr w:type="spellEnd"/>
      <w:r w:rsidRPr="00FF2549">
        <w:rPr>
          <w:rFonts w:ascii="Arial" w:hAnsi="Arial" w:cs="Arial"/>
          <w:lang w:val="es-MX"/>
        </w:rPr>
        <w:t xml:space="preserve"> </w:t>
      </w:r>
      <w:proofErr w:type="spellStart"/>
      <w:r w:rsidRPr="00FF2549">
        <w:rPr>
          <w:rFonts w:ascii="Arial" w:hAnsi="Arial" w:cs="Arial"/>
          <w:lang w:val="es-MX"/>
        </w:rPr>
        <w:t>Neurocritical</w:t>
      </w:r>
      <w:proofErr w:type="spellEnd"/>
      <w:r w:rsidRPr="00FF2549">
        <w:rPr>
          <w:rFonts w:ascii="Arial" w:hAnsi="Arial" w:cs="Arial"/>
          <w:lang w:val="es-MX"/>
        </w:rPr>
        <w:t xml:space="preserve"> </w:t>
      </w:r>
      <w:proofErr w:type="spellStart"/>
      <w:r w:rsidRPr="00FF2549">
        <w:rPr>
          <w:rFonts w:ascii="Arial" w:hAnsi="Arial" w:cs="Arial"/>
          <w:lang w:val="es-MX"/>
        </w:rPr>
        <w:t>Patient</w:t>
      </w:r>
      <w:proofErr w:type="spellEnd"/>
      <w:r w:rsidRPr="00FF2549">
        <w:rPr>
          <w:rFonts w:ascii="Arial" w:hAnsi="Arial" w:cs="Arial"/>
          <w:lang w:val="es-MX"/>
        </w:rPr>
        <w:t xml:space="preserve">. </w:t>
      </w:r>
      <w:r w:rsidRPr="00C63033">
        <w:rPr>
          <w:rFonts w:ascii="Arial" w:hAnsi="Arial" w:cs="Arial"/>
        </w:rPr>
        <w:t xml:space="preserve">In Airway Management in Emergency Medicine. </w:t>
      </w:r>
      <w:proofErr w:type="spellStart"/>
      <w:r w:rsidRPr="00C63033">
        <w:rPr>
          <w:rFonts w:ascii="Arial" w:hAnsi="Arial" w:cs="Arial"/>
        </w:rPr>
        <w:t>IntechOpen</w:t>
      </w:r>
      <w:proofErr w:type="spellEnd"/>
      <w:r w:rsidRPr="00C63033">
        <w:rPr>
          <w:rFonts w:ascii="Arial" w:hAnsi="Arial" w:cs="Arial"/>
        </w:rPr>
        <w:t>. https://doi.org/10.5772/intechopen.1002303</w:t>
      </w:r>
    </w:p>
    <w:p w14:paraId="13BB5CF8" w14:textId="77777777" w:rsidR="00FF2549" w:rsidRDefault="00FF2549" w:rsidP="00A03264">
      <w:pPr>
        <w:pStyle w:val="Body"/>
        <w:spacing w:after="0"/>
        <w:rPr>
          <w:rFonts w:ascii="Arial" w:hAnsi="Arial" w:cs="Arial"/>
          <w:lang w:val="pt-BR"/>
        </w:rPr>
      </w:pPr>
    </w:p>
    <w:p w14:paraId="15EA4B72" w14:textId="77777777" w:rsidR="008800BF" w:rsidRPr="00C63033" w:rsidRDefault="008800BF" w:rsidP="00A03264">
      <w:pPr>
        <w:pStyle w:val="Body"/>
        <w:spacing w:after="0"/>
        <w:rPr>
          <w:rFonts w:ascii="Arial" w:hAnsi="Arial" w:cs="Arial"/>
          <w:lang w:val="es-MX"/>
        </w:rPr>
      </w:pPr>
      <w:r w:rsidRPr="00C63033">
        <w:rPr>
          <w:rFonts w:ascii="Arial" w:hAnsi="Arial" w:cs="Arial"/>
          <w:lang w:val="pt-BR"/>
        </w:rPr>
        <w:t xml:space="preserve">Souza, D. D. A., Devetak, G. F., Branco, M. W., Melo, R. L., Tonial, J. L., Delattre, A. M., &amp; Valderramas, S. R. (2024). </w:t>
      </w:r>
      <w:r w:rsidRPr="00C63033">
        <w:rPr>
          <w:rFonts w:ascii="Arial" w:hAnsi="Arial" w:cs="Arial"/>
        </w:rPr>
        <w:t xml:space="preserve">The neurological and Hemodynamics safety of an airway clearance technique in patients with acute brain injury: An analysis of intracranial pressure pulse morphology using a non-invasive sensor. </w:t>
      </w:r>
      <w:proofErr w:type="spellStart"/>
      <w:r w:rsidRPr="00C63033">
        <w:rPr>
          <w:rFonts w:ascii="Arial" w:hAnsi="Arial" w:cs="Arial"/>
          <w:lang w:val="es-MX"/>
        </w:rPr>
        <w:t>Sensors</w:t>
      </w:r>
      <w:proofErr w:type="spellEnd"/>
      <w:r w:rsidRPr="00C63033">
        <w:rPr>
          <w:rFonts w:ascii="Arial" w:hAnsi="Arial" w:cs="Arial"/>
          <w:lang w:val="es-MX"/>
        </w:rPr>
        <w:t>. 24(21), 7066. https://doi.org/10.3390/s24217066</w:t>
      </w:r>
    </w:p>
    <w:p w14:paraId="585D147A" w14:textId="77777777" w:rsidR="00FF2549" w:rsidRDefault="00FF2549" w:rsidP="00A03264">
      <w:pPr>
        <w:pStyle w:val="Body"/>
        <w:spacing w:after="0"/>
        <w:rPr>
          <w:rFonts w:ascii="Arial" w:hAnsi="Arial" w:cs="Arial"/>
          <w:lang w:val="es-MX"/>
        </w:rPr>
      </w:pPr>
    </w:p>
    <w:p w14:paraId="05E771C7" w14:textId="77777777" w:rsidR="008800BF" w:rsidRPr="00C63033" w:rsidRDefault="008800BF" w:rsidP="00A03264">
      <w:pPr>
        <w:pStyle w:val="Body"/>
        <w:spacing w:after="0"/>
        <w:rPr>
          <w:rFonts w:ascii="Arial" w:hAnsi="Arial" w:cs="Arial"/>
          <w:lang w:val="es-MX"/>
        </w:rPr>
      </w:pPr>
      <w:r w:rsidRPr="00C63033">
        <w:rPr>
          <w:rFonts w:ascii="Arial" w:hAnsi="Arial" w:cs="Arial"/>
          <w:lang w:val="es-MX"/>
        </w:rPr>
        <w:t xml:space="preserve">Topete, H. E. G., González, N. G., Pimentel, O. A. G., García, F. S., Correa, C. J., &amp; Carrillo, P. L. G. (2024). </w:t>
      </w:r>
      <w:r w:rsidRPr="00C63033">
        <w:rPr>
          <w:rFonts w:ascii="Arial" w:hAnsi="Arial" w:cs="Arial"/>
        </w:rPr>
        <w:t xml:space="preserve">Predictors of success in ventilatory weaning of neurocritical patients. </w:t>
      </w:r>
      <w:proofErr w:type="spellStart"/>
      <w:r w:rsidRPr="00C63033">
        <w:rPr>
          <w:rFonts w:ascii="Arial" w:hAnsi="Arial" w:cs="Arial"/>
        </w:rPr>
        <w:t>Medicina</w:t>
      </w:r>
      <w:proofErr w:type="spellEnd"/>
      <w:r w:rsidRPr="00C63033">
        <w:rPr>
          <w:rFonts w:ascii="Arial" w:hAnsi="Arial" w:cs="Arial"/>
        </w:rPr>
        <w:t xml:space="preserve"> </w:t>
      </w:r>
      <w:proofErr w:type="spellStart"/>
      <w:r w:rsidRPr="00C63033">
        <w:rPr>
          <w:rFonts w:ascii="Arial" w:hAnsi="Arial" w:cs="Arial"/>
        </w:rPr>
        <w:t>Crítica</w:t>
      </w:r>
      <w:proofErr w:type="spellEnd"/>
      <w:r w:rsidRPr="00C63033">
        <w:rPr>
          <w:rFonts w:ascii="Arial" w:hAnsi="Arial" w:cs="Arial"/>
        </w:rPr>
        <w:t xml:space="preserve">. </w:t>
      </w:r>
      <w:r w:rsidRPr="00C63033">
        <w:rPr>
          <w:rFonts w:ascii="Arial" w:hAnsi="Arial" w:cs="Arial"/>
          <w:lang w:val="es-MX"/>
        </w:rPr>
        <w:t>37(7), 593-599. https://doi.org/ 10.35366/114861</w:t>
      </w:r>
    </w:p>
    <w:p w14:paraId="1B049086" w14:textId="77777777" w:rsidR="008800BF" w:rsidRPr="00C63033" w:rsidRDefault="008800BF" w:rsidP="00A03264">
      <w:pPr>
        <w:pStyle w:val="Body"/>
        <w:spacing w:after="0"/>
        <w:rPr>
          <w:rFonts w:ascii="Arial" w:hAnsi="Arial" w:cs="Arial"/>
          <w:lang w:val="es-MX"/>
        </w:rPr>
      </w:pPr>
    </w:p>
    <w:p w14:paraId="1929251F" w14:textId="77777777" w:rsidR="00FF2549" w:rsidRDefault="008800BF" w:rsidP="00A03264">
      <w:pPr>
        <w:pStyle w:val="Body"/>
        <w:spacing w:after="0"/>
        <w:rPr>
          <w:rFonts w:ascii="Arial" w:hAnsi="Arial" w:cs="Arial"/>
        </w:rPr>
      </w:pPr>
      <w:proofErr w:type="spellStart"/>
      <w:r w:rsidRPr="00C63033">
        <w:rPr>
          <w:rFonts w:ascii="Arial" w:hAnsi="Arial" w:cs="Arial"/>
          <w:lang w:val="es-MX"/>
        </w:rPr>
        <w:t>Videtta</w:t>
      </w:r>
      <w:proofErr w:type="spellEnd"/>
      <w:r w:rsidRPr="00C63033">
        <w:rPr>
          <w:rFonts w:ascii="Arial" w:hAnsi="Arial" w:cs="Arial"/>
          <w:lang w:val="es-MX"/>
        </w:rPr>
        <w:t xml:space="preserve">, W., Vallejos, J., Roda, G., Collazos, H., </w:t>
      </w:r>
      <w:proofErr w:type="spellStart"/>
      <w:r w:rsidRPr="00C63033">
        <w:rPr>
          <w:rFonts w:ascii="Arial" w:hAnsi="Arial" w:cs="Arial"/>
          <w:lang w:val="es-MX"/>
        </w:rPr>
        <w:t>Naccarelli</w:t>
      </w:r>
      <w:proofErr w:type="spellEnd"/>
      <w:r w:rsidRPr="00C63033">
        <w:rPr>
          <w:rFonts w:ascii="Arial" w:hAnsi="Arial" w:cs="Arial"/>
          <w:lang w:val="es-MX"/>
        </w:rPr>
        <w:t xml:space="preserve">, N., Tamayo, A., et al. </w:t>
      </w:r>
      <w:r w:rsidRPr="00C63033">
        <w:rPr>
          <w:rFonts w:ascii="Arial" w:hAnsi="Arial" w:cs="Arial"/>
        </w:rPr>
        <w:t xml:space="preserve">(2021). Predictors of successful </w:t>
      </w:r>
      <w:proofErr w:type="spellStart"/>
      <w:r w:rsidRPr="00C63033">
        <w:rPr>
          <w:rFonts w:ascii="Arial" w:hAnsi="Arial" w:cs="Arial"/>
        </w:rPr>
        <w:t>extubation</w:t>
      </w:r>
      <w:proofErr w:type="spellEnd"/>
      <w:r w:rsidRPr="00C63033">
        <w:rPr>
          <w:rFonts w:ascii="Arial" w:hAnsi="Arial" w:cs="Arial"/>
        </w:rPr>
        <w:t xml:space="preserve"> in neurocritical care patients. Intracranial Pressure and </w:t>
      </w:r>
    </w:p>
    <w:p w14:paraId="5A81D1D4" w14:textId="77777777" w:rsidR="008800BF" w:rsidRPr="00C63033" w:rsidRDefault="008800BF" w:rsidP="00A03264">
      <w:pPr>
        <w:pStyle w:val="Body"/>
        <w:spacing w:after="0"/>
        <w:rPr>
          <w:rFonts w:ascii="Arial" w:hAnsi="Arial" w:cs="Arial"/>
        </w:rPr>
      </w:pPr>
      <w:r w:rsidRPr="00C63033">
        <w:rPr>
          <w:rFonts w:ascii="Arial" w:hAnsi="Arial" w:cs="Arial"/>
        </w:rPr>
        <w:t>Neuromonitoring XVII. 91-93. https://doi.org/10.1007/978-3-030-59436-7_20</w:t>
      </w:r>
    </w:p>
    <w:p w14:paraId="415B9B5D" w14:textId="77777777" w:rsidR="00FF2549" w:rsidRDefault="00FF2549" w:rsidP="00A03264">
      <w:pPr>
        <w:pStyle w:val="Body"/>
        <w:spacing w:after="0"/>
        <w:rPr>
          <w:rFonts w:ascii="Arial" w:hAnsi="Arial" w:cs="Arial"/>
        </w:rPr>
      </w:pPr>
    </w:p>
    <w:p w14:paraId="72642775" w14:textId="77777777" w:rsidR="008800BF" w:rsidRPr="00C63033" w:rsidRDefault="008800BF" w:rsidP="00A03264">
      <w:pPr>
        <w:pStyle w:val="Body"/>
        <w:spacing w:after="0"/>
        <w:rPr>
          <w:rFonts w:ascii="Arial" w:hAnsi="Arial" w:cs="Arial"/>
        </w:rPr>
      </w:pPr>
      <w:r w:rsidRPr="00C63033">
        <w:rPr>
          <w:rFonts w:ascii="Arial" w:hAnsi="Arial" w:cs="Arial"/>
        </w:rPr>
        <w:t>World Health Organization (WHO). (2024b). Trauma and violence: Data. https://iris.who.int/bitstream/handle/10665/44335/9789243599373_spa.pdf;jsessionid=1ACBCA32B51E260094EF05B5B226C2D5?sequence=1#:~:text=Unos%205%2C8%20millones%20de,(véase%20la%20figura%201).</w:t>
      </w:r>
    </w:p>
    <w:p w14:paraId="074AAA32" w14:textId="77777777" w:rsidR="00FF2549" w:rsidRDefault="00FF2549" w:rsidP="00A03264">
      <w:pPr>
        <w:pStyle w:val="Body"/>
        <w:spacing w:after="0"/>
        <w:rPr>
          <w:rFonts w:ascii="Arial" w:hAnsi="Arial" w:cs="Arial"/>
        </w:rPr>
      </w:pPr>
    </w:p>
    <w:p w14:paraId="566FE8D9" w14:textId="77777777" w:rsidR="008800BF" w:rsidRPr="00C63033" w:rsidRDefault="008800BF" w:rsidP="00A03264">
      <w:pPr>
        <w:pStyle w:val="Body"/>
        <w:spacing w:after="0"/>
        <w:rPr>
          <w:rFonts w:ascii="Arial" w:hAnsi="Arial" w:cs="Arial"/>
        </w:rPr>
      </w:pPr>
      <w:r w:rsidRPr="00C63033">
        <w:rPr>
          <w:rFonts w:ascii="Arial" w:hAnsi="Arial" w:cs="Arial"/>
        </w:rPr>
        <w:t xml:space="preserve">World Health Organization (WHO). (2024a). Over 1 in 3 people affected by neurological conditions, the leading cause of illness and disability worldwide. </w:t>
      </w:r>
      <w:r w:rsidRPr="00C63033">
        <w:rPr>
          <w:rFonts w:ascii="Arial" w:hAnsi="Arial" w:cs="Arial"/>
        </w:rPr>
        <w:lastRenderedPageBreak/>
        <w:t>https://www.who.int/news/item/14-03-2024-over-1-in-3-people-affected-by-neurological-conditions--the-leading-cause-of-illness-and-disability-worldwide</w:t>
      </w:r>
    </w:p>
    <w:p w14:paraId="1E44BEE0" w14:textId="77777777" w:rsidR="00FF2549" w:rsidRDefault="00FF2549" w:rsidP="00A03264">
      <w:pPr>
        <w:pStyle w:val="Body"/>
        <w:spacing w:after="0"/>
        <w:rPr>
          <w:rFonts w:ascii="Arial" w:hAnsi="Arial" w:cs="Arial"/>
          <w:lang w:val="es-MX"/>
        </w:rPr>
      </w:pPr>
    </w:p>
    <w:p w14:paraId="4E5B5C62" w14:textId="77777777" w:rsidR="008800BF" w:rsidRPr="00C63033" w:rsidRDefault="008800BF" w:rsidP="00A03264">
      <w:pPr>
        <w:pStyle w:val="Body"/>
        <w:spacing w:after="0"/>
        <w:rPr>
          <w:rFonts w:ascii="Arial" w:hAnsi="Arial" w:cs="Arial"/>
        </w:rPr>
      </w:pPr>
      <w:proofErr w:type="spellStart"/>
      <w:r w:rsidRPr="00C63033">
        <w:rPr>
          <w:rFonts w:ascii="Arial" w:hAnsi="Arial" w:cs="Arial"/>
          <w:lang w:val="es-MX"/>
        </w:rPr>
        <w:t>Venkatasubba</w:t>
      </w:r>
      <w:proofErr w:type="spellEnd"/>
      <w:r w:rsidRPr="00C63033">
        <w:rPr>
          <w:rFonts w:ascii="Arial" w:hAnsi="Arial" w:cs="Arial"/>
          <w:lang w:val="es-MX"/>
        </w:rPr>
        <w:t xml:space="preserve">, R. C. P., Suarez, J. I., Martin, R. H., Bauza, C., Georgiadis, A., Calvillo, E., et al. </w:t>
      </w:r>
      <w:r w:rsidRPr="00C63033">
        <w:rPr>
          <w:rFonts w:ascii="Arial" w:hAnsi="Arial" w:cs="Arial"/>
        </w:rPr>
        <w:t>(2020). Global survey of outcomes of neurocritical care patients: analysis of the PRINCE study part 2. Neurocritical care. 32, 88-103. https://doi.org/10.1007/s12028-019-00835-z</w:t>
      </w:r>
    </w:p>
    <w:p w14:paraId="21F4009B" w14:textId="77777777" w:rsidR="00FF2549" w:rsidRDefault="00FF2549" w:rsidP="00A03264">
      <w:pPr>
        <w:pStyle w:val="Body"/>
        <w:spacing w:after="0"/>
        <w:rPr>
          <w:rFonts w:ascii="Arial" w:hAnsi="Arial" w:cs="Arial"/>
        </w:rPr>
      </w:pPr>
    </w:p>
    <w:p w14:paraId="28C80E74" w14:textId="77777777" w:rsidR="008800BF" w:rsidRPr="00C63033" w:rsidRDefault="008800BF" w:rsidP="00A03264">
      <w:pPr>
        <w:pStyle w:val="Body"/>
        <w:spacing w:after="0"/>
        <w:rPr>
          <w:rFonts w:ascii="Arial" w:hAnsi="Arial" w:cs="Arial"/>
        </w:rPr>
      </w:pPr>
      <w:proofErr w:type="spellStart"/>
      <w:r w:rsidRPr="00C63033">
        <w:rPr>
          <w:rFonts w:ascii="Arial" w:hAnsi="Arial" w:cs="Arial"/>
        </w:rPr>
        <w:t>Wahlster</w:t>
      </w:r>
      <w:proofErr w:type="spellEnd"/>
      <w:r w:rsidRPr="00C63033">
        <w:rPr>
          <w:rFonts w:ascii="Arial" w:hAnsi="Arial" w:cs="Arial"/>
        </w:rPr>
        <w:t xml:space="preserve"> S., Sharma, M., Taran, S., Town, J. A., Stevens, R. D., Cinotti, R., et al. (2023). Utilization of mechanical power and associations with clinical outcomes in brain injured patients: a secondary analysis of the </w:t>
      </w:r>
      <w:proofErr w:type="spellStart"/>
      <w:r w:rsidRPr="00C63033">
        <w:rPr>
          <w:rFonts w:ascii="Arial" w:hAnsi="Arial" w:cs="Arial"/>
        </w:rPr>
        <w:t>extubation</w:t>
      </w:r>
      <w:proofErr w:type="spellEnd"/>
      <w:r w:rsidRPr="00C63033">
        <w:rPr>
          <w:rFonts w:ascii="Arial" w:hAnsi="Arial" w:cs="Arial"/>
        </w:rPr>
        <w:t xml:space="preserve"> strategies in neuro-intensive care unit patients and associations with outcome (ENIO) trial. Critical Care. 27(1), 156. https://doi.org/10.1186/s13054-023-04410-z</w:t>
      </w:r>
    </w:p>
    <w:p w14:paraId="1DDF514F" w14:textId="77777777" w:rsidR="00FF2549" w:rsidRDefault="00FF2549" w:rsidP="00A03264">
      <w:pPr>
        <w:pStyle w:val="Body"/>
        <w:spacing w:after="0"/>
        <w:rPr>
          <w:rFonts w:ascii="Arial" w:hAnsi="Arial" w:cs="Arial"/>
        </w:rPr>
      </w:pPr>
    </w:p>
    <w:p w14:paraId="1B3EFD06" w14:textId="77777777" w:rsidR="00EB7516" w:rsidRPr="00F15B51" w:rsidRDefault="008800BF" w:rsidP="00A03264">
      <w:pPr>
        <w:pStyle w:val="Body"/>
        <w:spacing w:after="0"/>
        <w:rPr>
          <w:rFonts w:ascii="Arial" w:hAnsi="Arial" w:cs="Arial"/>
        </w:rPr>
      </w:pPr>
      <w:proofErr w:type="spellStart"/>
      <w:r w:rsidRPr="00C63033">
        <w:rPr>
          <w:rFonts w:ascii="Arial" w:hAnsi="Arial" w:cs="Arial"/>
        </w:rPr>
        <w:t>Ziaka</w:t>
      </w:r>
      <w:proofErr w:type="spellEnd"/>
      <w:r w:rsidRPr="00C63033">
        <w:rPr>
          <w:rFonts w:ascii="Arial" w:hAnsi="Arial" w:cs="Arial"/>
        </w:rPr>
        <w:t xml:space="preserve">, M. &amp; </w:t>
      </w:r>
      <w:proofErr w:type="spellStart"/>
      <w:r w:rsidRPr="00C63033">
        <w:rPr>
          <w:rFonts w:ascii="Arial" w:hAnsi="Arial" w:cs="Arial"/>
        </w:rPr>
        <w:t>Exadaktylos</w:t>
      </w:r>
      <w:proofErr w:type="spellEnd"/>
      <w:r w:rsidRPr="00C63033">
        <w:rPr>
          <w:rFonts w:ascii="Arial" w:hAnsi="Arial" w:cs="Arial"/>
        </w:rPr>
        <w:t>, A. (2021). Brain–lung interactions and mechanical ventilation in patients with isolated brain injury. Critical care. 25(1), 358. https://doi.org/10.1186/s13054-021-03778-0</w:t>
      </w:r>
    </w:p>
    <w:sectPr w:rsidR="00EB7516" w:rsidRPr="00F15B51" w:rsidSect="00B720B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595DE" w14:textId="77777777" w:rsidR="00811858" w:rsidRDefault="00811858" w:rsidP="00C37E61">
      <w:r>
        <w:separator/>
      </w:r>
    </w:p>
  </w:endnote>
  <w:endnote w:type="continuationSeparator" w:id="0">
    <w:p w14:paraId="60990213" w14:textId="77777777" w:rsidR="00811858" w:rsidRDefault="008118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919C8" w14:textId="77777777" w:rsidR="00B720B1" w:rsidRDefault="00B72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4C9DE" w14:textId="77777777" w:rsidR="00B720B1" w:rsidRDefault="00B72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83F77" w14:textId="77777777" w:rsidR="0043597D" w:rsidRDefault="0043597D">
    <w:pPr>
      <w:pStyle w:val="Footer"/>
      <w:rPr>
        <w:rFonts w:ascii="Arial" w:hAnsi="Arial" w:cs="Arial"/>
        <w:sz w:val="16"/>
      </w:rPr>
    </w:pPr>
  </w:p>
  <w:p w14:paraId="0197B7FD" w14:textId="77777777" w:rsidR="0043597D" w:rsidRDefault="0043597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47A0CD9" w14:textId="77777777" w:rsidR="0043597D" w:rsidRDefault="0043597D">
    <w:pPr>
      <w:pStyle w:val="Footer"/>
      <w:rPr>
        <w:rFonts w:ascii="Arial" w:hAnsi="Arial" w:cs="Arial"/>
        <w:sz w:val="16"/>
      </w:rPr>
    </w:pPr>
  </w:p>
  <w:p w14:paraId="494BB38E" w14:textId="77777777" w:rsidR="0043597D" w:rsidRPr="009E048A" w:rsidRDefault="0043597D">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9B69B" w14:textId="77777777" w:rsidR="00811858" w:rsidRDefault="00811858" w:rsidP="00C37E61">
      <w:r>
        <w:separator/>
      </w:r>
    </w:p>
  </w:footnote>
  <w:footnote w:type="continuationSeparator" w:id="0">
    <w:p w14:paraId="44FDB7D3" w14:textId="77777777" w:rsidR="00811858" w:rsidRDefault="0081185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A640" w14:textId="4D30BD05" w:rsidR="00B720B1" w:rsidRDefault="00B720B1">
    <w:pPr>
      <w:pStyle w:val="Header"/>
    </w:pPr>
    <w:r>
      <w:rPr>
        <w:noProof/>
      </w:rPr>
      <w:pict w14:anchorId="6F6D3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35968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0B9D" w14:textId="1DF7AAC5" w:rsidR="00B720B1" w:rsidRDefault="00B720B1">
    <w:pPr>
      <w:pStyle w:val="Header"/>
    </w:pPr>
    <w:r>
      <w:rPr>
        <w:noProof/>
      </w:rPr>
      <w:pict w14:anchorId="5C2F4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35969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BE969" w14:textId="27113FD2" w:rsidR="0043597D" w:rsidRPr="00296529" w:rsidRDefault="00B720B1" w:rsidP="00296529">
    <w:pPr>
      <w:ind w:left="2160"/>
      <w:jc w:val="center"/>
      <w:rPr>
        <w:rFonts w:ascii="Times New Roman" w:eastAsia="Calibri" w:hAnsi="Times New Roman"/>
        <w:i/>
        <w:sz w:val="18"/>
        <w:szCs w:val="22"/>
      </w:rPr>
    </w:pPr>
    <w:r>
      <w:rPr>
        <w:noProof/>
      </w:rPr>
      <w:pict w14:anchorId="111D2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35968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A764D1E" w14:textId="77777777" w:rsidR="0043597D" w:rsidRPr="00296529" w:rsidRDefault="0043597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77947EB" w14:textId="77777777" w:rsidR="0043597D" w:rsidRPr="00296529" w:rsidRDefault="0043597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C90246" w14:textId="77777777" w:rsidR="0043597D" w:rsidRPr="00296529" w:rsidRDefault="0043597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691397" w14:textId="77777777" w:rsidR="0043597D" w:rsidRDefault="0043597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2171BB" w14:textId="77777777" w:rsidR="0043597D" w:rsidRDefault="0043597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414DFA9" w14:textId="77777777" w:rsidR="0043597D" w:rsidRDefault="0043597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0FF7B19"/>
    <w:multiLevelType w:val="hybridMultilevel"/>
    <w:tmpl w:val="1D7EF218"/>
    <w:lvl w:ilvl="0" w:tplc="1FEAA91C">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259A"/>
    <w:rsid w:val="00002FE0"/>
    <w:rsid w:val="00014001"/>
    <w:rsid w:val="0001735C"/>
    <w:rsid w:val="00017971"/>
    <w:rsid w:val="00030174"/>
    <w:rsid w:val="000305FF"/>
    <w:rsid w:val="000328E0"/>
    <w:rsid w:val="00032E1E"/>
    <w:rsid w:val="000355D6"/>
    <w:rsid w:val="0003627C"/>
    <w:rsid w:val="0004579C"/>
    <w:rsid w:val="000457F1"/>
    <w:rsid w:val="00051137"/>
    <w:rsid w:val="000525A1"/>
    <w:rsid w:val="00054937"/>
    <w:rsid w:val="00055E3F"/>
    <w:rsid w:val="00056A4E"/>
    <w:rsid w:val="00057400"/>
    <w:rsid w:val="000607A3"/>
    <w:rsid w:val="000678F9"/>
    <w:rsid w:val="00086310"/>
    <w:rsid w:val="00091111"/>
    <w:rsid w:val="00093EF0"/>
    <w:rsid w:val="00096931"/>
    <w:rsid w:val="00097A81"/>
    <w:rsid w:val="000A2E99"/>
    <w:rsid w:val="000A47FA"/>
    <w:rsid w:val="000A5BFD"/>
    <w:rsid w:val="000A65D3"/>
    <w:rsid w:val="000A6CCE"/>
    <w:rsid w:val="000B1E33"/>
    <w:rsid w:val="000B3D6D"/>
    <w:rsid w:val="000B4C41"/>
    <w:rsid w:val="000D12C9"/>
    <w:rsid w:val="000D2FC9"/>
    <w:rsid w:val="000D4903"/>
    <w:rsid w:val="000D689F"/>
    <w:rsid w:val="000D6EB0"/>
    <w:rsid w:val="000D7D00"/>
    <w:rsid w:val="000E0DB7"/>
    <w:rsid w:val="000E130C"/>
    <w:rsid w:val="000E1D19"/>
    <w:rsid w:val="000E3CC6"/>
    <w:rsid w:val="000E681C"/>
    <w:rsid w:val="000E7B7B"/>
    <w:rsid w:val="000E7D62"/>
    <w:rsid w:val="000F6EC1"/>
    <w:rsid w:val="000F720C"/>
    <w:rsid w:val="00103357"/>
    <w:rsid w:val="00103D87"/>
    <w:rsid w:val="00107325"/>
    <w:rsid w:val="0011456A"/>
    <w:rsid w:val="00116254"/>
    <w:rsid w:val="00121BBC"/>
    <w:rsid w:val="00123C9F"/>
    <w:rsid w:val="001244D8"/>
    <w:rsid w:val="00126190"/>
    <w:rsid w:val="00130F17"/>
    <w:rsid w:val="001320BF"/>
    <w:rsid w:val="00144FA5"/>
    <w:rsid w:val="001461CE"/>
    <w:rsid w:val="00160FC6"/>
    <w:rsid w:val="00163BC4"/>
    <w:rsid w:val="00171C34"/>
    <w:rsid w:val="00175F88"/>
    <w:rsid w:val="00176E31"/>
    <w:rsid w:val="00177557"/>
    <w:rsid w:val="00181F6D"/>
    <w:rsid w:val="00184137"/>
    <w:rsid w:val="00191062"/>
    <w:rsid w:val="00191785"/>
    <w:rsid w:val="00192B72"/>
    <w:rsid w:val="001A29D8"/>
    <w:rsid w:val="001A5CAA"/>
    <w:rsid w:val="001A61A7"/>
    <w:rsid w:val="001B0427"/>
    <w:rsid w:val="001B1BDF"/>
    <w:rsid w:val="001B4365"/>
    <w:rsid w:val="001B4629"/>
    <w:rsid w:val="001B4C24"/>
    <w:rsid w:val="001B5EB2"/>
    <w:rsid w:val="001C16BA"/>
    <w:rsid w:val="001C32C2"/>
    <w:rsid w:val="001C340F"/>
    <w:rsid w:val="001C71B9"/>
    <w:rsid w:val="001D332C"/>
    <w:rsid w:val="001D3A51"/>
    <w:rsid w:val="001D611B"/>
    <w:rsid w:val="001E0FDD"/>
    <w:rsid w:val="001E10D2"/>
    <w:rsid w:val="001E25B4"/>
    <w:rsid w:val="001E2E52"/>
    <w:rsid w:val="001E44FE"/>
    <w:rsid w:val="001E6BB8"/>
    <w:rsid w:val="001E724F"/>
    <w:rsid w:val="001E7450"/>
    <w:rsid w:val="001F0626"/>
    <w:rsid w:val="001F40FE"/>
    <w:rsid w:val="001F667C"/>
    <w:rsid w:val="001F74F8"/>
    <w:rsid w:val="00200595"/>
    <w:rsid w:val="00204124"/>
    <w:rsid w:val="00204835"/>
    <w:rsid w:val="00205C51"/>
    <w:rsid w:val="00207208"/>
    <w:rsid w:val="00207AD5"/>
    <w:rsid w:val="0021053C"/>
    <w:rsid w:val="002111D4"/>
    <w:rsid w:val="002121E1"/>
    <w:rsid w:val="002139FD"/>
    <w:rsid w:val="00216177"/>
    <w:rsid w:val="00220DDC"/>
    <w:rsid w:val="00231920"/>
    <w:rsid w:val="0023195C"/>
    <w:rsid w:val="00232502"/>
    <w:rsid w:val="0024282C"/>
    <w:rsid w:val="002460DC"/>
    <w:rsid w:val="0024712F"/>
    <w:rsid w:val="00250985"/>
    <w:rsid w:val="0025343C"/>
    <w:rsid w:val="002556F6"/>
    <w:rsid w:val="00260E47"/>
    <w:rsid w:val="00271445"/>
    <w:rsid w:val="002739C8"/>
    <w:rsid w:val="002758EB"/>
    <w:rsid w:val="00280B16"/>
    <w:rsid w:val="00283105"/>
    <w:rsid w:val="0028454A"/>
    <w:rsid w:val="00284C4C"/>
    <w:rsid w:val="002850C3"/>
    <w:rsid w:val="00287039"/>
    <w:rsid w:val="002901AE"/>
    <w:rsid w:val="00291B3F"/>
    <w:rsid w:val="002961DA"/>
    <w:rsid w:val="00296529"/>
    <w:rsid w:val="002A4423"/>
    <w:rsid w:val="002A550D"/>
    <w:rsid w:val="002A6E0D"/>
    <w:rsid w:val="002B27FB"/>
    <w:rsid w:val="002B60F9"/>
    <w:rsid w:val="002B685A"/>
    <w:rsid w:val="002C0830"/>
    <w:rsid w:val="002C1D57"/>
    <w:rsid w:val="002C3BBA"/>
    <w:rsid w:val="002C57D2"/>
    <w:rsid w:val="002C59FC"/>
    <w:rsid w:val="002C77F4"/>
    <w:rsid w:val="002E0B90"/>
    <w:rsid w:val="002E0D56"/>
    <w:rsid w:val="002E4D8D"/>
    <w:rsid w:val="002E6DBA"/>
    <w:rsid w:val="002E73CA"/>
    <w:rsid w:val="00307A5F"/>
    <w:rsid w:val="00313852"/>
    <w:rsid w:val="0031451F"/>
    <w:rsid w:val="00315186"/>
    <w:rsid w:val="0033343E"/>
    <w:rsid w:val="00333F74"/>
    <w:rsid w:val="00340740"/>
    <w:rsid w:val="003433C4"/>
    <w:rsid w:val="00344C28"/>
    <w:rsid w:val="00345762"/>
    <w:rsid w:val="0034787A"/>
    <w:rsid w:val="00347A90"/>
    <w:rsid w:val="003512C2"/>
    <w:rsid w:val="00355682"/>
    <w:rsid w:val="00356525"/>
    <w:rsid w:val="003600BF"/>
    <w:rsid w:val="00360125"/>
    <w:rsid w:val="00362662"/>
    <w:rsid w:val="003627DF"/>
    <w:rsid w:val="003663C9"/>
    <w:rsid w:val="003675D7"/>
    <w:rsid w:val="00371FB6"/>
    <w:rsid w:val="00374884"/>
    <w:rsid w:val="003750CC"/>
    <w:rsid w:val="003763C1"/>
    <w:rsid w:val="00376BBE"/>
    <w:rsid w:val="00382C2A"/>
    <w:rsid w:val="00385971"/>
    <w:rsid w:val="0039224F"/>
    <w:rsid w:val="003A0D52"/>
    <w:rsid w:val="003A1005"/>
    <w:rsid w:val="003A2E5D"/>
    <w:rsid w:val="003A43A4"/>
    <w:rsid w:val="003A58F2"/>
    <w:rsid w:val="003A712C"/>
    <w:rsid w:val="003A7E18"/>
    <w:rsid w:val="003B1831"/>
    <w:rsid w:val="003B21E5"/>
    <w:rsid w:val="003B245B"/>
    <w:rsid w:val="003B42EE"/>
    <w:rsid w:val="003B65DC"/>
    <w:rsid w:val="003B6BEC"/>
    <w:rsid w:val="003C1469"/>
    <w:rsid w:val="003C4C86"/>
    <w:rsid w:val="003C6258"/>
    <w:rsid w:val="003D08AF"/>
    <w:rsid w:val="003E20E2"/>
    <w:rsid w:val="003E2904"/>
    <w:rsid w:val="003E4FE2"/>
    <w:rsid w:val="003E7E1D"/>
    <w:rsid w:val="003F1BA1"/>
    <w:rsid w:val="003F2EDA"/>
    <w:rsid w:val="003F6748"/>
    <w:rsid w:val="00401927"/>
    <w:rsid w:val="00402521"/>
    <w:rsid w:val="00402729"/>
    <w:rsid w:val="00402F6C"/>
    <w:rsid w:val="00405F7C"/>
    <w:rsid w:val="0041027F"/>
    <w:rsid w:val="00412475"/>
    <w:rsid w:val="004178C1"/>
    <w:rsid w:val="0042005D"/>
    <w:rsid w:val="00423789"/>
    <w:rsid w:val="00431E1E"/>
    <w:rsid w:val="00433999"/>
    <w:rsid w:val="00433C59"/>
    <w:rsid w:val="0043597D"/>
    <w:rsid w:val="00435E74"/>
    <w:rsid w:val="00436514"/>
    <w:rsid w:val="00436893"/>
    <w:rsid w:val="004400AA"/>
    <w:rsid w:val="00440F43"/>
    <w:rsid w:val="00441B6F"/>
    <w:rsid w:val="00446221"/>
    <w:rsid w:val="00447F93"/>
    <w:rsid w:val="00450E62"/>
    <w:rsid w:val="004539DB"/>
    <w:rsid w:val="00456AA7"/>
    <w:rsid w:val="004619F5"/>
    <w:rsid w:val="00462B09"/>
    <w:rsid w:val="00471A80"/>
    <w:rsid w:val="004743CF"/>
    <w:rsid w:val="004760A7"/>
    <w:rsid w:val="00480BAA"/>
    <w:rsid w:val="0049216E"/>
    <w:rsid w:val="004A4E3C"/>
    <w:rsid w:val="004B538C"/>
    <w:rsid w:val="004B631F"/>
    <w:rsid w:val="004C23EF"/>
    <w:rsid w:val="004C255E"/>
    <w:rsid w:val="004C2E91"/>
    <w:rsid w:val="004C4D42"/>
    <w:rsid w:val="004C6082"/>
    <w:rsid w:val="004D00CF"/>
    <w:rsid w:val="004D074C"/>
    <w:rsid w:val="004D1F45"/>
    <w:rsid w:val="004D305E"/>
    <w:rsid w:val="004D4277"/>
    <w:rsid w:val="004D4681"/>
    <w:rsid w:val="004D5028"/>
    <w:rsid w:val="004E0D0A"/>
    <w:rsid w:val="004E4110"/>
    <w:rsid w:val="004E56EA"/>
    <w:rsid w:val="004F0752"/>
    <w:rsid w:val="004F12D0"/>
    <w:rsid w:val="004F39B1"/>
    <w:rsid w:val="004F5FF3"/>
    <w:rsid w:val="00501C68"/>
    <w:rsid w:val="00502516"/>
    <w:rsid w:val="00505F06"/>
    <w:rsid w:val="00506828"/>
    <w:rsid w:val="00516E30"/>
    <w:rsid w:val="00520E1C"/>
    <w:rsid w:val="00524B2B"/>
    <w:rsid w:val="00524DA9"/>
    <w:rsid w:val="005250F0"/>
    <w:rsid w:val="0053056E"/>
    <w:rsid w:val="00540267"/>
    <w:rsid w:val="005407A9"/>
    <w:rsid w:val="005429CC"/>
    <w:rsid w:val="00543715"/>
    <w:rsid w:val="005471BA"/>
    <w:rsid w:val="00550F37"/>
    <w:rsid w:val="00554FDA"/>
    <w:rsid w:val="005558AE"/>
    <w:rsid w:val="005563EF"/>
    <w:rsid w:val="00560C4D"/>
    <w:rsid w:val="005641D4"/>
    <w:rsid w:val="005643B2"/>
    <w:rsid w:val="0057619B"/>
    <w:rsid w:val="0058751A"/>
    <w:rsid w:val="00592287"/>
    <w:rsid w:val="00595FDC"/>
    <w:rsid w:val="005A1650"/>
    <w:rsid w:val="005A3DAC"/>
    <w:rsid w:val="005B2F19"/>
    <w:rsid w:val="005C087F"/>
    <w:rsid w:val="005C192F"/>
    <w:rsid w:val="005C3290"/>
    <w:rsid w:val="005C784C"/>
    <w:rsid w:val="005D17F6"/>
    <w:rsid w:val="005E1981"/>
    <w:rsid w:val="005E5539"/>
    <w:rsid w:val="005E5ED4"/>
    <w:rsid w:val="005E6276"/>
    <w:rsid w:val="005F18B0"/>
    <w:rsid w:val="005F2E4F"/>
    <w:rsid w:val="005F301C"/>
    <w:rsid w:val="005F3B05"/>
    <w:rsid w:val="005F4D9D"/>
    <w:rsid w:val="005F6BAF"/>
    <w:rsid w:val="006022FB"/>
    <w:rsid w:val="00602BF5"/>
    <w:rsid w:val="00604563"/>
    <w:rsid w:val="006067A7"/>
    <w:rsid w:val="006117F0"/>
    <w:rsid w:val="006120C9"/>
    <w:rsid w:val="00615333"/>
    <w:rsid w:val="006154DC"/>
    <w:rsid w:val="00617FDD"/>
    <w:rsid w:val="0063191A"/>
    <w:rsid w:val="00633614"/>
    <w:rsid w:val="00633F68"/>
    <w:rsid w:val="00635D1E"/>
    <w:rsid w:val="006361A0"/>
    <w:rsid w:val="00636EB2"/>
    <w:rsid w:val="006375B8"/>
    <w:rsid w:val="00637BD9"/>
    <w:rsid w:val="00641D2C"/>
    <w:rsid w:val="00652989"/>
    <w:rsid w:val="00662C63"/>
    <w:rsid w:val="0066448F"/>
    <w:rsid w:val="00664CA3"/>
    <w:rsid w:val="0066510A"/>
    <w:rsid w:val="00665284"/>
    <w:rsid w:val="00670F84"/>
    <w:rsid w:val="00673F9F"/>
    <w:rsid w:val="00680651"/>
    <w:rsid w:val="00681C62"/>
    <w:rsid w:val="00682D8D"/>
    <w:rsid w:val="006840BF"/>
    <w:rsid w:val="00686953"/>
    <w:rsid w:val="00687DEA"/>
    <w:rsid w:val="00687E67"/>
    <w:rsid w:val="00691D54"/>
    <w:rsid w:val="00694E0C"/>
    <w:rsid w:val="006952F6"/>
    <w:rsid w:val="006967F7"/>
    <w:rsid w:val="006971E8"/>
    <w:rsid w:val="006A06A6"/>
    <w:rsid w:val="006A250C"/>
    <w:rsid w:val="006B21D3"/>
    <w:rsid w:val="006B57D0"/>
    <w:rsid w:val="006B7453"/>
    <w:rsid w:val="006C36C3"/>
    <w:rsid w:val="006C6BBE"/>
    <w:rsid w:val="006D07CA"/>
    <w:rsid w:val="006D0D55"/>
    <w:rsid w:val="006D30FF"/>
    <w:rsid w:val="006D6513"/>
    <w:rsid w:val="006D6940"/>
    <w:rsid w:val="006E119A"/>
    <w:rsid w:val="006E4C4C"/>
    <w:rsid w:val="006E5390"/>
    <w:rsid w:val="006E6951"/>
    <w:rsid w:val="006F11EC"/>
    <w:rsid w:val="006F6BC2"/>
    <w:rsid w:val="006F7B32"/>
    <w:rsid w:val="0070082C"/>
    <w:rsid w:val="00703CB0"/>
    <w:rsid w:val="00710E23"/>
    <w:rsid w:val="00717FAC"/>
    <w:rsid w:val="007217F7"/>
    <w:rsid w:val="007226E9"/>
    <w:rsid w:val="007369E6"/>
    <w:rsid w:val="00746E59"/>
    <w:rsid w:val="00750069"/>
    <w:rsid w:val="00754C9A"/>
    <w:rsid w:val="00755227"/>
    <w:rsid w:val="0075599A"/>
    <w:rsid w:val="00760195"/>
    <w:rsid w:val="00760768"/>
    <w:rsid w:val="00761235"/>
    <w:rsid w:val="00761D52"/>
    <w:rsid w:val="007637F2"/>
    <w:rsid w:val="007646FF"/>
    <w:rsid w:val="00764B5E"/>
    <w:rsid w:val="00765533"/>
    <w:rsid w:val="00765772"/>
    <w:rsid w:val="00765AA4"/>
    <w:rsid w:val="00776542"/>
    <w:rsid w:val="00776974"/>
    <w:rsid w:val="00777319"/>
    <w:rsid w:val="0077749E"/>
    <w:rsid w:val="007774F8"/>
    <w:rsid w:val="00782A9E"/>
    <w:rsid w:val="007833B3"/>
    <w:rsid w:val="00790697"/>
    <w:rsid w:val="00790ADA"/>
    <w:rsid w:val="00790C15"/>
    <w:rsid w:val="00795396"/>
    <w:rsid w:val="007A3025"/>
    <w:rsid w:val="007A7F86"/>
    <w:rsid w:val="007B0356"/>
    <w:rsid w:val="007B0A8E"/>
    <w:rsid w:val="007B681B"/>
    <w:rsid w:val="007C0365"/>
    <w:rsid w:val="007C6274"/>
    <w:rsid w:val="007D2036"/>
    <w:rsid w:val="007D2288"/>
    <w:rsid w:val="007D57DC"/>
    <w:rsid w:val="007D7136"/>
    <w:rsid w:val="007D7267"/>
    <w:rsid w:val="007E088F"/>
    <w:rsid w:val="007E5A64"/>
    <w:rsid w:val="007F02A8"/>
    <w:rsid w:val="007F1185"/>
    <w:rsid w:val="007F695F"/>
    <w:rsid w:val="007F7B32"/>
    <w:rsid w:val="00803194"/>
    <w:rsid w:val="00804BC2"/>
    <w:rsid w:val="00805C12"/>
    <w:rsid w:val="00806A82"/>
    <w:rsid w:val="00806E05"/>
    <w:rsid w:val="00806F85"/>
    <w:rsid w:val="00811858"/>
    <w:rsid w:val="008135FB"/>
    <w:rsid w:val="0081431A"/>
    <w:rsid w:val="00815D3B"/>
    <w:rsid w:val="00817F4A"/>
    <w:rsid w:val="00820D61"/>
    <w:rsid w:val="00822FE9"/>
    <w:rsid w:val="00823B2B"/>
    <w:rsid w:val="0083216F"/>
    <w:rsid w:val="00836D8D"/>
    <w:rsid w:val="0084067C"/>
    <w:rsid w:val="00852FAC"/>
    <w:rsid w:val="00856B35"/>
    <w:rsid w:val="00860000"/>
    <w:rsid w:val="008607ED"/>
    <w:rsid w:val="008633AB"/>
    <w:rsid w:val="00863AD2"/>
    <w:rsid w:val="00863BD3"/>
    <w:rsid w:val="00866D66"/>
    <w:rsid w:val="0086708F"/>
    <w:rsid w:val="008671C6"/>
    <w:rsid w:val="008710E2"/>
    <w:rsid w:val="00871414"/>
    <w:rsid w:val="00873A7C"/>
    <w:rsid w:val="00875803"/>
    <w:rsid w:val="00876B5A"/>
    <w:rsid w:val="00877EC7"/>
    <w:rsid w:val="008800BF"/>
    <w:rsid w:val="008830AB"/>
    <w:rsid w:val="00883203"/>
    <w:rsid w:val="0088344F"/>
    <w:rsid w:val="00885E44"/>
    <w:rsid w:val="008869E7"/>
    <w:rsid w:val="008945A5"/>
    <w:rsid w:val="0089784C"/>
    <w:rsid w:val="008B0B7A"/>
    <w:rsid w:val="008B459E"/>
    <w:rsid w:val="008B550E"/>
    <w:rsid w:val="008C2E88"/>
    <w:rsid w:val="008C44A9"/>
    <w:rsid w:val="008C450A"/>
    <w:rsid w:val="008C5FB4"/>
    <w:rsid w:val="008C6DA5"/>
    <w:rsid w:val="008D1958"/>
    <w:rsid w:val="008D2F5D"/>
    <w:rsid w:val="008E13AE"/>
    <w:rsid w:val="008E1506"/>
    <w:rsid w:val="008E457D"/>
    <w:rsid w:val="008E710C"/>
    <w:rsid w:val="008F3451"/>
    <w:rsid w:val="008F69D6"/>
    <w:rsid w:val="00900EE4"/>
    <w:rsid w:val="00902823"/>
    <w:rsid w:val="00905E8F"/>
    <w:rsid w:val="00915CA6"/>
    <w:rsid w:val="00920622"/>
    <w:rsid w:val="009235F4"/>
    <w:rsid w:val="00927834"/>
    <w:rsid w:val="00927F0D"/>
    <w:rsid w:val="00930C6D"/>
    <w:rsid w:val="00946369"/>
    <w:rsid w:val="00947B3F"/>
    <w:rsid w:val="009500A6"/>
    <w:rsid w:val="00950576"/>
    <w:rsid w:val="00957C18"/>
    <w:rsid w:val="009603ED"/>
    <w:rsid w:val="00961EA4"/>
    <w:rsid w:val="00962506"/>
    <w:rsid w:val="009659BA"/>
    <w:rsid w:val="00966A7D"/>
    <w:rsid w:val="009671DA"/>
    <w:rsid w:val="00967335"/>
    <w:rsid w:val="00971517"/>
    <w:rsid w:val="00975726"/>
    <w:rsid w:val="00977EED"/>
    <w:rsid w:val="00981813"/>
    <w:rsid w:val="00983040"/>
    <w:rsid w:val="0098776E"/>
    <w:rsid w:val="00990D52"/>
    <w:rsid w:val="009916E0"/>
    <w:rsid w:val="00996E01"/>
    <w:rsid w:val="009A37EA"/>
    <w:rsid w:val="009A3D48"/>
    <w:rsid w:val="009A3E05"/>
    <w:rsid w:val="009B3FB9"/>
    <w:rsid w:val="009B5D3B"/>
    <w:rsid w:val="009C155C"/>
    <w:rsid w:val="009C1BCC"/>
    <w:rsid w:val="009C2465"/>
    <w:rsid w:val="009C3939"/>
    <w:rsid w:val="009C6BBD"/>
    <w:rsid w:val="009D35A0"/>
    <w:rsid w:val="009D6CCF"/>
    <w:rsid w:val="009D7EB7"/>
    <w:rsid w:val="009E048A"/>
    <w:rsid w:val="009E08E9"/>
    <w:rsid w:val="009E10D6"/>
    <w:rsid w:val="009E27B7"/>
    <w:rsid w:val="009E3DB9"/>
    <w:rsid w:val="009E6E35"/>
    <w:rsid w:val="009F01B5"/>
    <w:rsid w:val="009F0EDA"/>
    <w:rsid w:val="009F109E"/>
    <w:rsid w:val="009F2B27"/>
    <w:rsid w:val="009F6D92"/>
    <w:rsid w:val="00A017CB"/>
    <w:rsid w:val="00A01926"/>
    <w:rsid w:val="00A03264"/>
    <w:rsid w:val="00A03528"/>
    <w:rsid w:val="00A03B04"/>
    <w:rsid w:val="00A03B96"/>
    <w:rsid w:val="00A05B19"/>
    <w:rsid w:val="00A110A1"/>
    <w:rsid w:val="00A1134E"/>
    <w:rsid w:val="00A15AB3"/>
    <w:rsid w:val="00A222AC"/>
    <w:rsid w:val="00A22F94"/>
    <w:rsid w:val="00A24E7E"/>
    <w:rsid w:val="00A258C0"/>
    <w:rsid w:val="00A258C3"/>
    <w:rsid w:val="00A32B47"/>
    <w:rsid w:val="00A347C0"/>
    <w:rsid w:val="00A34E0C"/>
    <w:rsid w:val="00A35DCA"/>
    <w:rsid w:val="00A4455A"/>
    <w:rsid w:val="00A45F56"/>
    <w:rsid w:val="00A51431"/>
    <w:rsid w:val="00A539AD"/>
    <w:rsid w:val="00A5420F"/>
    <w:rsid w:val="00A54242"/>
    <w:rsid w:val="00A55036"/>
    <w:rsid w:val="00A56DDD"/>
    <w:rsid w:val="00A57C95"/>
    <w:rsid w:val="00A64850"/>
    <w:rsid w:val="00A70D2F"/>
    <w:rsid w:val="00A716FC"/>
    <w:rsid w:val="00A7341A"/>
    <w:rsid w:val="00A861D5"/>
    <w:rsid w:val="00A872BF"/>
    <w:rsid w:val="00A9104F"/>
    <w:rsid w:val="00A94063"/>
    <w:rsid w:val="00AA2FE2"/>
    <w:rsid w:val="00AA4B6E"/>
    <w:rsid w:val="00AA6219"/>
    <w:rsid w:val="00AA6AA7"/>
    <w:rsid w:val="00AA74E0"/>
    <w:rsid w:val="00AB703F"/>
    <w:rsid w:val="00AC6631"/>
    <w:rsid w:val="00AC6BB8"/>
    <w:rsid w:val="00AD5775"/>
    <w:rsid w:val="00AE008F"/>
    <w:rsid w:val="00AE0CAE"/>
    <w:rsid w:val="00AE153D"/>
    <w:rsid w:val="00AF2CB9"/>
    <w:rsid w:val="00AF5B10"/>
    <w:rsid w:val="00B01FCD"/>
    <w:rsid w:val="00B0210D"/>
    <w:rsid w:val="00B10F31"/>
    <w:rsid w:val="00B14361"/>
    <w:rsid w:val="00B14961"/>
    <w:rsid w:val="00B169E3"/>
    <w:rsid w:val="00B1776C"/>
    <w:rsid w:val="00B20991"/>
    <w:rsid w:val="00B25D91"/>
    <w:rsid w:val="00B264F3"/>
    <w:rsid w:val="00B30031"/>
    <w:rsid w:val="00B32752"/>
    <w:rsid w:val="00B414A6"/>
    <w:rsid w:val="00B47D04"/>
    <w:rsid w:val="00B50098"/>
    <w:rsid w:val="00B50547"/>
    <w:rsid w:val="00B52896"/>
    <w:rsid w:val="00B53EF0"/>
    <w:rsid w:val="00B61116"/>
    <w:rsid w:val="00B661EC"/>
    <w:rsid w:val="00B66B94"/>
    <w:rsid w:val="00B70346"/>
    <w:rsid w:val="00B720B1"/>
    <w:rsid w:val="00B7658B"/>
    <w:rsid w:val="00B81A0A"/>
    <w:rsid w:val="00B83513"/>
    <w:rsid w:val="00B83B36"/>
    <w:rsid w:val="00B84C80"/>
    <w:rsid w:val="00B87E92"/>
    <w:rsid w:val="00B92692"/>
    <w:rsid w:val="00B95236"/>
    <w:rsid w:val="00B96BD9"/>
    <w:rsid w:val="00B97FC2"/>
    <w:rsid w:val="00BA1B01"/>
    <w:rsid w:val="00BA2641"/>
    <w:rsid w:val="00BB3532"/>
    <w:rsid w:val="00BB37AA"/>
    <w:rsid w:val="00BC0908"/>
    <w:rsid w:val="00BC3EFF"/>
    <w:rsid w:val="00BC53A0"/>
    <w:rsid w:val="00BC64B7"/>
    <w:rsid w:val="00BD0C52"/>
    <w:rsid w:val="00BD109D"/>
    <w:rsid w:val="00BD7246"/>
    <w:rsid w:val="00BE4197"/>
    <w:rsid w:val="00BE4871"/>
    <w:rsid w:val="00BE62AD"/>
    <w:rsid w:val="00BE7725"/>
    <w:rsid w:val="00BE7940"/>
    <w:rsid w:val="00BF1000"/>
    <w:rsid w:val="00BF121F"/>
    <w:rsid w:val="00BF1F80"/>
    <w:rsid w:val="00BF2088"/>
    <w:rsid w:val="00BF21B4"/>
    <w:rsid w:val="00BF442F"/>
    <w:rsid w:val="00BF51DD"/>
    <w:rsid w:val="00C028EC"/>
    <w:rsid w:val="00C02C24"/>
    <w:rsid w:val="00C03115"/>
    <w:rsid w:val="00C04D01"/>
    <w:rsid w:val="00C0561F"/>
    <w:rsid w:val="00C07A3E"/>
    <w:rsid w:val="00C11395"/>
    <w:rsid w:val="00C166EF"/>
    <w:rsid w:val="00C167E4"/>
    <w:rsid w:val="00C17EB0"/>
    <w:rsid w:val="00C20FDC"/>
    <w:rsid w:val="00C22E3D"/>
    <w:rsid w:val="00C245CF"/>
    <w:rsid w:val="00C27F5F"/>
    <w:rsid w:val="00C30A0F"/>
    <w:rsid w:val="00C3774E"/>
    <w:rsid w:val="00C37E61"/>
    <w:rsid w:val="00C40112"/>
    <w:rsid w:val="00C45754"/>
    <w:rsid w:val="00C4602A"/>
    <w:rsid w:val="00C52152"/>
    <w:rsid w:val="00C63033"/>
    <w:rsid w:val="00C675DD"/>
    <w:rsid w:val="00C709FA"/>
    <w:rsid w:val="00C70F1B"/>
    <w:rsid w:val="00C71A47"/>
    <w:rsid w:val="00C7464C"/>
    <w:rsid w:val="00C8107B"/>
    <w:rsid w:val="00C81FDF"/>
    <w:rsid w:val="00C85588"/>
    <w:rsid w:val="00C878BA"/>
    <w:rsid w:val="00C931EB"/>
    <w:rsid w:val="00C93F25"/>
    <w:rsid w:val="00C9574E"/>
    <w:rsid w:val="00CA5EA6"/>
    <w:rsid w:val="00CB1950"/>
    <w:rsid w:val="00CB30F0"/>
    <w:rsid w:val="00CB34A0"/>
    <w:rsid w:val="00CB41AA"/>
    <w:rsid w:val="00CB6887"/>
    <w:rsid w:val="00CC2730"/>
    <w:rsid w:val="00CD28E8"/>
    <w:rsid w:val="00CD35D7"/>
    <w:rsid w:val="00CD5D97"/>
    <w:rsid w:val="00CD6755"/>
    <w:rsid w:val="00CD6856"/>
    <w:rsid w:val="00CE0089"/>
    <w:rsid w:val="00CE229E"/>
    <w:rsid w:val="00CE793C"/>
    <w:rsid w:val="00CF243E"/>
    <w:rsid w:val="00CF2471"/>
    <w:rsid w:val="00CF37C0"/>
    <w:rsid w:val="00CF3E5C"/>
    <w:rsid w:val="00D11F0F"/>
    <w:rsid w:val="00D173F1"/>
    <w:rsid w:val="00D25E82"/>
    <w:rsid w:val="00D25FC0"/>
    <w:rsid w:val="00D302EF"/>
    <w:rsid w:val="00D4232D"/>
    <w:rsid w:val="00D46C65"/>
    <w:rsid w:val="00D66098"/>
    <w:rsid w:val="00D77927"/>
    <w:rsid w:val="00D8295D"/>
    <w:rsid w:val="00D85568"/>
    <w:rsid w:val="00D86BA4"/>
    <w:rsid w:val="00D91D84"/>
    <w:rsid w:val="00D97C9E"/>
    <w:rsid w:val="00DA2346"/>
    <w:rsid w:val="00DA26FC"/>
    <w:rsid w:val="00DA33E2"/>
    <w:rsid w:val="00DA56D2"/>
    <w:rsid w:val="00DB39D3"/>
    <w:rsid w:val="00DB5B8E"/>
    <w:rsid w:val="00DB7584"/>
    <w:rsid w:val="00DC2879"/>
    <w:rsid w:val="00DC2A65"/>
    <w:rsid w:val="00DC74ED"/>
    <w:rsid w:val="00DC77F2"/>
    <w:rsid w:val="00DC7E02"/>
    <w:rsid w:val="00DD437E"/>
    <w:rsid w:val="00DD4C68"/>
    <w:rsid w:val="00DD5785"/>
    <w:rsid w:val="00DE15F0"/>
    <w:rsid w:val="00DE1C51"/>
    <w:rsid w:val="00DE3C22"/>
    <w:rsid w:val="00DE4602"/>
    <w:rsid w:val="00DE5663"/>
    <w:rsid w:val="00DE78AA"/>
    <w:rsid w:val="00DF09C1"/>
    <w:rsid w:val="00DF09CC"/>
    <w:rsid w:val="00DF0A2D"/>
    <w:rsid w:val="00DF3431"/>
    <w:rsid w:val="00DF3866"/>
    <w:rsid w:val="00DF6BC2"/>
    <w:rsid w:val="00E02AD2"/>
    <w:rsid w:val="00E03721"/>
    <w:rsid w:val="00E03F52"/>
    <w:rsid w:val="00E053D0"/>
    <w:rsid w:val="00E05A1F"/>
    <w:rsid w:val="00E07795"/>
    <w:rsid w:val="00E11E01"/>
    <w:rsid w:val="00E13FC2"/>
    <w:rsid w:val="00E15994"/>
    <w:rsid w:val="00E3114E"/>
    <w:rsid w:val="00E31A70"/>
    <w:rsid w:val="00E334C1"/>
    <w:rsid w:val="00E34B05"/>
    <w:rsid w:val="00E35B02"/>
    <w:rsid w:val="00E4037D"/>
    <w:rsid w:val="00E42CA3"/>
    <w:rsid w:val="00E441A8"/>
    <w:rsid w:val="00E508DB"/>
    <w:rsid w:val="00E526DB"/>
    <w:rsid w:val="00E53453"/>
    <w:rsid w:val="00E60BA5"/>
    <w:rsid w:val="00E626D4"/>
    <w:rsid w:val="00E63888"/>
    <w:rsid w:val="00E63A34"/>
    <w:rsid w:val="00E6637C"/>
    <w:rsid w:val="00E66496"/>
    <w:rsid w:val="00E66B35"/>
    <w:rsid w:val="00E66E10"/>
    <w:rsid w:val="00E6770D"/>
    <w:rsid w:val="00E67B03"/>
    <w:rsid w:val="00E7449C"/>
    <w:rsid w:val="00E75521"/>
    <w:rsid w:val="00E76533"/>
    <w:rsid w:val="00E769F6"/>
    <w:rsid w:val="00E77342"/>
    <w:rsid w:val="00E80D6D"/>
    <w:rsid w:val="00E8223B"/>
    <w:rsid w:val="00E8407C"/>
    <w:rsid w:val="00E84F3C"/>
    <w:rsid w:val="00E90CF6"/>
    <w:rsid w:val="00E97F35"/>
    <w:rsid w:val="00EA012C"/>
    <w:rsid w:val="00EA01A8"/>
    <w:rsid w:val="00EA11A1"/>
    <w:rsid w:val="00EA223C"/>
    <w:rsid w:val="00EA2F66"/>
    <w:rsid w:val="00EA51FD"/>
    <w:rsid w:val="00EA7384"/>
    <w:rsid w:val="00EB4D6B"/>
    <w:rsid w:val="00EB4ECE"/>
    <w:rsid w:val="00EB6311"/>
    <w:rsid w:val="00EB7516"/>
    <w:rsid w:val="00EC3B57"/>
    <w:rsid w:val="00ED0288"/>
    <w:rsid w:val="00ED32B7"/>
    <w:rsid w:val="00ED3D15"/>
    <w:rsid w:val="00ED4563"/>
    <w:rsid w:val="00ED5EAB"/>
    <w:rsid w:val="00EE2AA6"/>
    <w:rsid w:val="00EE3A5F"/>
    <w:rsid w:val="00EE52CB"/>
    <w:rsid w:val="00EE7CC2"/>
    <w:rsid w:val="00EF581D"/>
    <w:rsid w:val="00EF7FD8"/>
    <w:rsid w:val="00F00250"/>
    <w:rsid w:val="00F01128"/>
    <w:rsid w:val="00F06F59"/>
    <w:rsid w:val="00F11AEB"/>
    <w:rsid w:val="00F1217B"/>
    <w:rsid w:val="00F15B51"/>
    <w:rsid w:val="00F17988"/>
    <w:rsid w:val="00F238CD"/>
    <w:rsid w:val="00F241A3"/>
    <w:rsid w:val="00F269BF"/>
    <w:rsid w:val="00F310EF"/>
    <w:rsid w:val="00F32F68"/>
    <w:rsid w:val="00F3638F"/>
    <w:rsid w:val="00F36734"/>
    <w:rsid w:val="00F37482"/>
    <w:rsid w:val="00F37922"/>
    <w:rsid w:val="00F402B2"/>
    <w:rsid w:val="00F4233C"/>
    <w:rsid w:val="00F4366A"/>
    <w:rsid w:val="00F469F0"/>
    <w:rsid w:val="00F53273"/>
    <w:rsid w:val="00F62052"/>
    <w:rsid w:val="00F62520"/>
    <w:rsid w:val="00F703C9"/>
    <w:rsid w:val="00F744D1"/>
    <w:rsid w:val="00F755E4"/>
    <w:rsid w:val="00F77D02"/>
    <w:rsid w:val="00F81915"/>
    <w:rsid w:val="00F83781"/>
    <w:rsid w:val="00F84ED5"/>
    <w:rsid w:val="00F854DA"/>
    <w:rsid w:val="00F85FF7"/>
    <w:rsid w:val="00F90BB5"/>
    <w:rsid w:val="00F935BD"/>
    <w:rsid w:val="00F95587"/>
    <w:rsid w:val="00F97EEA"/>
    <w:rsid w:val="00FA3877"/>
    <w:rsid w:val="00FA67F8"/>
    <w:rsid w:val="00FB3A86"/>
    <w:rsid w:val="00FB41D6"/>
    <w:rsid w:val="00FB66D6"/>
    <w:rsid w:val="00FC6BDE"/>
    <w:rsid w:val="00FC731A"/>
    <w:rsid w:val="00FD10C7"/>
    <w:rsid w:val="00FD2144"/>
    <w:rsid w:val="00FD36C8"/>
    <w:rsid w:val="00FE2DAA"/>
    <w:rsid w:val="00FE4327"/>
    <w:rsid w:val="00FE4F55"/>
    <w:rsid w:val="00FF02D3"/>
    <w:rsid w:val="00FF0C0E"/>
    <w:rsid w:val="00FF25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BB68E8"/>
  <w15:docId w15:val="{7A99EE46-58F1-4B30-AB0B-41EC17CB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US"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paragraph" w:styleId="ListParagraph">
    <w:name w:val="List Paragraph"/>
    <w:basedOn w:val="Normal"/>
    <w:uiPriority w:val="34"/>
    <w:qFormat/>
    <w:rsid w:val="00340740"/>
    <w:pPr>
      <w:ind w:left="720"/>
      <w:contextualSpacing/>
    </w:pPr>
  </w:style>
  <w:style w:type="paragraph" w:styleId="NoSpacing">
    <w:name w:val="No Spacing"/>
    <w:uiPriority w:val="1"/>
    <w:qFormat/>
    <w:rsid w:val="003E7E1D"/>
    <w:rPr>
      <w:rFonts w:asciiTheme="minorHAnsi" w:eastAsiaTheme="minorHAnsi" w:hAnsiTheme="minorHAnsi" w:cstheme="minorBidi"/>
      <w:sz w:val="22"/>
      <w:szCs w:val="22"/>
      <w:lang w:val="en-GB" w:eastAsia="en-US"/>
    </w:rPr>
  </w:style>
  <w:style w:type="character" w:styleId="UnresolvedMention">
    <w:name w:val="Unresolved Mention"/>
    <w:basedOn w:val="DefaultParagraphFont"/>
    <w:uiPriority w:val="99"/>
    <w:semiHidden/>
    <w:unhideWhenUsed/>
    <w:rsid w:val="006E5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351967">
      <w:bodyDiv w:val="1"/>
      <w:marLeft w:val="0"/>
      <w:marRight w:val="0"/>
      <w:marTop w:val="0"/>
      <w:marBottom w:val="0"/>
      <w:divBdr>
        <w:top w:val="none" w:sz="0" w:space="0" w:color="auto"/>
        <w:left w:val="none" w:sz="0" w:space="0" w:color="auto"/>
        <w:bottom w:val="none" w:sz="0" w:space="0" w:color="auto"/>
        <w:right w:val="none" w:sz="0" w:space="0" w:color="auto"/>
      </w:divBdr>
    </w:div>
    <w:div w:id="919745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850030">
      <w:bodyDiv w:val="1"/>
      <w:marLeft w:val="0"/>
      <w:marRight w:val="0"/>
      <w:marTop w:val="0"/>
      <w:marBottom w:val="0"/>
      <w:divBdr>
        <w:top w:val="none" w:sz="0" w:space="0" w:color="auto"/>
        <w:left w:val="none" w:sz="0" w:space="0" w:color="auto"/>
        <w:bottom w:val="none" w:sz="0" w:space="0" w:color="auto"/>
        <w:right w:val="none" w:sz="0" w:space="0" w:color="auto"/>
      </w:divBdr>
    </w:div>
    <w:div w:id="63406450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0677721">
      <w:bodyDiv w:val="1"/>
      <w:marLeft w:val="0"/>
      <w:marRight w:val="0"/>
      <w:marTop w:val="0"/>
      <w:marBottom w:val="0"/>
      <w:divBdr>
        <w:top w:val="none" w:sz="0" w:space="0" w:color="auto"/>
        <w:left w:val="none" w:sz="0" w:space="0" w:color="auto"/>
        <w:bottom w:val="none" w:sz="0" w:space="0" w:color="auto"/>
        <w:right w:val="none" w:sz="0" w:space="0" w:color="auto"/>
      </w:divBdr>
    </w:div>
    <w:div w:id="887835214">
      <w:bodyDiv w:val="1"/>
      <w:marLeft w:val="0"/>
      <w:marRight w:val="0"/>
      <w:marTop w:val="0"/>
      <w:marBottom w:val="0"/>
      <w:divBdr>
        <w:top w:val="none" w:sz="0" w:space="0" w:color="auto"/>
        <w:left w:val="none" w:sz="0" w:space="0" w:color="auto"/>
        <w:bottom w:val="none" w:sz="0" w:space="0" w:color="auto"/>
        <w:right w:val="none" w:sz="0" w:space="0" w:color="auto"/>
      </w:divBdr>
    </w:div>
    <w:div w:id="9029058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871417">
      <w:bodyDiv w:val="1"/>
      <w:marLeft w:val="0"/>
      <w:marRight w:val="0"/>
      <w:marTop w:val="0"/>
      <w:marBottom w:val="0"/>
      <w:divBdr>
        <w:top w:val="none" w:sz="0" w:space="0" w:color="auto"/>
        <w:left w:val="none" w:sz="0" w:space="0" w:color="auto"/>
        <w:bottom w:val="none" w:sz="0" w:space="0" w:color="auto"/>
        <w:right w:val="none" w:sz="0" w:space="0" w:color="auto"/>
      </w:divBdr>
    </w:div>
    <w:div w:id="1215503882">
      <w:bodyDiv w:val="1"/>
      <w:marLeft w:val="0"/>
      <w:marRight w:val="0"/>
      <w:marTop w:val="0"/>
      <w:marBottom w:val="0"/>
      <w:divBdr>
        <w:top w:val="none" w:sz="0" w:space="0" w:color="auto"/>
        <w:left w:val="none" w:sz="0" w:space="0" w:color="auto"/>
        <w:bottom w:val="none" w:sz="0" w:space="0" w:color="auto"/>
        <w:right w:val="none" w:sz="0" w:space="0" w:color="auto"/>
      </w:divBdr>
    </w:div>
    <w:div w:id="1222206257">
      <w:bodyDiv w:val="1"/>
      <w:marLeft w:val="0"/>
      <w:marRight w:val="0"/>
      <w:marTop w:val="0"/>
      <w:marBottom w:val="0"/>
      <w:divBdr>
        <w:top w:val="none" w:sz="0" w:space="0" w:color="auto"/>
        <w:left w:val="none" w:sz="0" w:space="0" w:color="auto"/>
        <w:bottom w:val="none" w:sz="0" w:space="0" w:color="auto"/>
        <w:right w:val="none" w:sz="0" w:space="0" w:color="auto"/>
      </w:divBdr>
    </w:div>
    <w:div w:id="14439559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499830">
      <w:bodyDiv w:val="1"/>
      <w:marLeft w:val="0"/>
      <w:marRight w:val="0"/>
      <w:marTop w:val="0"/>
      <w:marBottom w:val="0"/>
      <w:divBdr>
        <w:top w:val="none" w:sz="0" w:space="0" w:color="auto"/>
        <w:left w:val="none" w:sz="0" w:space="0" w:color="auto"/>
        <w:bottom w:val="none" w:sz="0" w:space="0" w:color="auto"/>
        <w:right w:val="none" w:sz="0" w:space="0" w:color="auto"/>
      </w:divBdr>
    </w:div>
    <w:div w:id="1827669854">
      <w:bodyDiv w:val="1"/>
      <w:marLeft w:val="0"/>
      <w:marRight w:val="0"/>
      <w:marTop w:val="0"/>
      <w:marBottom w:val="0"/>
      <w:divBdr>
        <w:top w:val="none" w:sz="0" w:space="0" w:color="auto"/>
        <w:left w:val="none" w:sz="0" w:space="0" w:color="auto"/>
        <w:bottom w:val="none" w:sz="0" w:space="0" w:color="auto"/>
        <w:right w:val="none" w:sz="0" w:space="0" w:color="auto"/>
      </w:divBdr>
    </w:div>
    <w:div w:id="19214042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5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yareli\Desktop\Soporte%20JZ\Dra_Rosario\Base_An&#225;lisis_Dra_Rosario_0601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yareli\Desktop\Soporte%20JZ\Dra_Rosario\Nueva%20carpeta%20(2)\Base_An&#225;lisis_Dra_Rosario_0601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yareli\Desktop\Soporte%20JZ\Dra_Rosario\Base_An&#225;lisis_Dra_Rosario_0601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yareli\Desktop\Soporte%20JZ\Dra_Rosario\Base_An&#225;lisis_Dra_Rosario_0601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yareli\Desktop\Soporte%20JZ\Dra_Rosario\Base_An&#225;lisis_Dra_Rosario_0601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[Base_Análisis_Dra_Rosario_06012025.xlsx]Frecuencias!$C$12:$C$13</c:f>
              <c:strCache>
                <c:ptCount val="2"/>
                <c:pt idx="0">
                  <c:v>18-59</c:v>
                </c:pt>
                <c:pt idx="1">
                  <c:v>≥60 </c:v>
                </c:pt>
              </c:strCache>
            </c:strRef>
          </c:cat>
          <c:val>
            <c:numRef>
              <c:f>[Base_Análisis_Dra_Rosario_06012025.xlsx]Frecuencias!$D$12:$D$13</c:f>
              <c:numCache>
                <c:formatCode>###0</c:formatCode>
                <c:ptCount val="2"/>
                <c:pt idx="0">
                  <c:v>35</c:v>
                </c:pt>
                <c:pt idx="1">
                  <c:v>15</c:v>
                </c:pt>
              </c:numCache>
            </c:numRef>
          </c:val>
          <c:extLst>
            <c:ext xmlns:c16="http://schemas.microsoft.com/office/drawing/2014/chart" uri="{C3380CC4-5D6E-409C-BE32-E72D297353CC}">
              <c16:uniqueId val="{00000000-B9FF-4E5B-A185-768609AAC8AE}"/>
            </c:ext>
          </c:extLst>
        </c:ser>
        <c:dLbls>
          <c:showLegendKey val="0"/>
          <c:showVal val="0"/>
          <c:showCatName val="0"/>
          <c:showSerName val="0"/>
          <c:showPercent val="0"/>
          <c:showBubbleSize val="0"/>
        </c:dLbls>
        <c:gapWidth val="150"/>
        <c:axId val="203819008"/>
        <c:axId val="136612096"/>
      </c:barChart>
      <c:catAx>
        <c:axId val="203819008"/>
        <c:scaling>
          <c:orientation val="minMax"/>
        </c:scaling>
        <c:delete val="0"/>
        <c:axPos val="b"/>
        <c:title>
          <c:tx>
            <c:rich>
              <a:bodyPr/>
              <a:lstStyle/>
              <a:p>
                <a:pPr>
                  <a:defRPr/>
                </a:pPr>
                <a:r>
                  <a:rPr lang="en-US"/>
                  <a:t>Age group (years) </a:t>
                </a:r>
              </a:p>
            </c:rich>
          </c:tx>
          <c:overlay val="0"/>
        </c:title>
        <c:numFmt formatCode="General" sourceLinked="1"/>
        <c:majorTickMark val="out"/>
        <c:minorTickMark val="none"/>
        <c:tickLblPos val="nextTo"/>
        <c:crossAx val="136612096"/>
        <c:crosses val="autoZero"/>
        <c:auto val="1"/>
        <c:lblAlgn val="ctr"/>
        <c:lblOffset val="100"/>
        <c:noMultiLvlLbl val="0"/>
      </c:catAx>
      <c:valAx>
        <c:axId val="136612096"/>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203819008"/>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[Base_Análisis_Dra_Rosario_06012025.xlsx]Frecuencias!$C$6:$C$7</c:f>
              <c:strCache>
                <c:ptCount val="2"/>
                <c:pt idx="0">
                  <c:v>Traumatic</c:v>
                </c:pt>
                <c:pt idx="1">
                  <c:v>Non-traumatic</c:v>
                </c:pt>
              </c:strCache>
            </c:strRef>
          </c:cat>
          <c:val>
            <c:numRef>
              <c:f>[Base_Análisis_Dra_Rosario_06012025.xlsx]Frecuencias!$D$6:$D$7</c:f>
              <c:numCache>
                <c:formatCode>###0</c:formatCode>
                <c:ptCount val="2"/>
                <c:pt idx="0">
                  <c:v>24</c:v>
                </c:pt>
                <c:pt idx="1">
                  <c:v>26</c:v>
                </c:pt>
              </c:numCache>
            </c:numRef>
          </c:val>
          <c:extLst>
            <c:ext xmlns:c16="http://schemas.microsoft.com/office/drawing/2014/chart" uri="{C3380CC4-5D6E-409C-BE32-E72D297353CC}">
              <c16:uniqueId val="{00000000-190A-4848-8580-39200A425625}"/>
            </c:ext>
          </c:extLst>
        </c:ser>
        <c:dLbls>
          <c:showLegendKey val="0"/>
          <c:showVal val="0"/>
          <c:showCatName val="0"/>
          <c:showSerName val="0"/>
          <c:showPercent val="0"/>
          <c:showBubbleSize val="0"/>
        </c:dLbls>
        <c:gapWidth val="150"/>
        <c:axId val="203817984"/>
        <c:axId val="136614976"/>
      </c:barChart>
      <c:catAx>
        <c:axId val="203817984"/>
        <c:scaling>
          <c:orientation val="minMax"/>
        </c:scaling>
        <c:delete val="0"/>
        <c:axPos val="b"/>
        <c:title>
          <c:tx>
            <c:rich>
              <a:bodyPr/>
              <a:lstStyle/>
              <a:p>
                <a:pPr>
                  <a:defRPr/>
                </a:pPr>
                <a:r>
                  <a:rPr lang="es-MX"/>
                  <a:t>Type of brain injury</a:t>
                </a:r>
              </a:p>
            </c:rich>
          </c:tx>
          <c:overlay val="0"/>
        </c:title>
        <c:numFmt formatCode="General" sourceLinked="1"/>
        <c:majorTickMark val="out"/>
        <c:minorTickMark val="none"/>
        <c:tickLblPos val="nextTo"/>
        <c:crossAx val="136614976"/>
        <c:crosses val="autoZero"/>
        <c:auto val="1"/>
        <c:lblAlgn val="ctr"/>
        <c:lblOffset val="100"/>
        <c:noMultiLvlLbl val="0"/>
      </c:catAx>
      <c:valAx>
        <c:axId val="136614976"/>
        <c:scaling>
          <c:orientation val="minMax"/>
        </c:scaling>
        <c:delete val="0"/>
        <c:axPos val="l"/>
        <c:title>
          <c:tx>
            <c:rich>
              <a:bodyPr rot="-5400000" vert="horz"/>
              <a:lstStyle/>
              <a:p>
                <a:pPr>
                  <a:defRPr/>
                </a:pPr>
                <a:r>
                  <a:rPr lang="en-US"/>
                  <a:t>Number of patients</a:t>
                </a:r>
              </a:p>
            </c:rich>
          </c:tx>
          <c:overlay val="0"/>
        </c:title>
        <c:numFmt formatCode="###0" sourceLinked="1"/>
        <c:majorTickMark val="out"/>
        <c:minorTickMark val="none"/>
        <c:tickLblPos val="nextTo"/>
        <c:crossAx val="203817984"/>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Frecuencias!$C$30:$C$33</c:f>
              <c:strCache>
                <c:ptCount val="4"/>
                <c:pt idx="0">
                  <c:v>1-3</c:v>
                </c:pt>
                <c:pt idx="1">
                  <c:v>4-6</c:v>
                </c:pt>
                <c:pt idx="2">
                  <c:v>7-9</c:v>
                </c:pt>
                <c:pt idx="3">
                  <c:v>≥10</c:v>
                </c:pt>
              </c:strCache>
            </c:strRef>
          </c:cat>
          <c:val>
            <c:numRef>
              <c:f>Frecuencias!$D$30:$D$33</c:f>
              <c:numCache>
                <c:formatCode>###0</c:formatCode>
                <c:ptCount val="4"/>
                <c:pt idx="0">
                  <c:v>7</c:v>
                </c:pt>
                <c:pt idx="1">
                  <c:v>16</c:v>
                </c:pt>
                <c:pt idx="2">
                  <c:v>9</c:v>
                </c:pt>
                <c:pt idx="3">
                  <c:v>18</c:v>
                </c:pt>
              </c:numCache>
            </c:numRef>
          </c:val>
          <c:extLst>
            <c:ext xmlns:c16="http://schemas.microsoft.com/office/drawing/2014/chart" uri="{C3380CC4-5D6E-409C-BE32-E72D297353CC}">
              <c16:uniqueId val="{00000000-11D3-44D8-90AA-9A5123C64D83}"/>
            </c:ext>
          </c:extLst>
        </c:ser>
        <c:dLbls>
          <c:showLegendKey val="0"/>
          <c:showVal val="0"/>
          <c:showCatName val="0"/>
          <c:showSerName val="0"/>
          <c:showPercent val="0"/>
          <c:showBubbleSize val="0"/>
        </c:dLbls>
        <c:gapWidth val="150"/>
        <c:axId val="203820032"/>
        <c:axId val="139032768"/>
      </c:barChart>
      <c:catAx>
        <c:axId val="203820032"/>
        <c:scaling>
          <c:orientation val="minMax"/>
        </c:scaling>
        <c:delete val="0"/>
        <c:axPos val="b"/>
        <c:title>
          <c:tx>
            <c:rich>
              <a:bodyPr/>
              <a:lstStyle/>
              <a:p>
                <a:pPr>
                  <a:defRPr/>
                </a:pPr>
                <a:r>
                  <a:rPr lang="en-US" baseline="0"/>
                  <a:t>Days on invasive mechanical ventilation</a:t>
                </a:r>
                <a:endParaRPr lang="en-US"/>
              </a:p>
            </c:rich>
          </c:tx>
          <c:overlay val="0"/>
        </c:title>
        <c:numFmt formatCode="General" sourceLinked="1"/>
        <c:majorTickMark val="out"/>
        <c:minorTickMark val="none"/>
        <c:tickLblPos val="nextTo"/>
        <c:crossAx val="139032768"/>
        <c:crosses val="autoZero"/>
        <c:auto val="1"/>
        <c:lblAlgn val="ctr"/>
        <c:lblOffset val="100"/>
        <c:noMultiLvlLbl val="0"/>
      </c:catAx>
      <c:valAx>
        <c:axId val="139032768"/>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203820032"/>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Frecuencias!$C$85:$C$87</c:f>
              <c:strCache>
                <c:ptCount val="3"/>
                <c:pt idx="0">
                  <c:v>Positivo</c:v>
                </c:pt>
                <c:pt idx="1">
                  <c:v>Negativo</c:v>
                </c:pt>
                <c:pt idx="2">
                  <c:v>Neutro</c:v>
                </c:pt>
              </c:strCache>
            </c:strRef>
          </c:cat>
          <c:val>
            <c:numRef>
              <c:f>Frecuencias!$D$85:$D$87</c:f>
              <c:numCache>
                <c:formatCode>###0</c:formatCode>
                <c:ptCount val="3"/>
                <c:pt idx="0">
                  <c:v>21</c:v>
                </c:pt>
                <c:pt idx="1">
                  <c:v>18</c:v>
                </c:pt>
                <c:pt idx="2">
                  <c:v>11</c:v>
                </c:pt>
              </c:numCache>
            </c:numRef>
          </c:val>
          <c:extLst>
            <c:ext xmlns:c16="http://schemas.microsoft.com/office/drawing/2014/chart" uri="{C3380CC4-5D6E-409C-BE32-E72D297353CC}">
              <c16:uniqueId val="{00000000-C1D2-4E50-8B9A-32DD451DBD06}"/>
            </c:ext>
          </c:extLst>
        </c:ser>
        <c:dLbls>
          <c:showLegendKey val="0"/>
          <c:showVal val="0"/>
          <c:showCatName val="0"/>
          <c:showSerName val="0"/>
          <c:showPercent val="0"/>
          <c:showBubbleSize val="0"/>
        </c:dLbls>
        <c:gapWidth val="150"/>
        <c:axId val="203820544"/>
        <c:axId val="153780224"/>
      </c:barChart>
      <c:catAx>
        <c:axId val="203820544"/>
        <c:scaling>
          <c:orientation val="minMax"/>
        </c:scaling>
        <c:delete val="0"/>
        <c:axPos val="b"/>
        <c:title>
          <c:tx>
            <c:rich>
              <a:bodyPr/>
              <a:lstStyle/>
              <a:p>
                <a:pPr>
                  <a:defRPr/>
                </a:pPr>
                <a:r>
                  <a:rPr lang="es-MX" sz="900" b="0" i="0" u="none" strike="noStrike" baseline="0">
                    <a:effectLst/>
                  </a:rPr>
                  <a:t>Total liquid balance </a:t>
                </a:r>
                <a:endParaRPr lang="es-MX"/>
              </a:p>
            </c:rich>
          </c:tx>
          <c:overlay val="0"/>
        </c:title>
        <c:numFmt formatCode="General" sourceLinked="1"/>
        <c:majorTickMark val="out"/>
        <c:minorTickMark val="none"/>
        <c:tickLblPos val="nextTo"/>
        <c:crossAx val="153780224"/>
        <c:crosses val="autoZero"/>
        <c:auto val="1"/>
        <c:lblAlgn val="ctr"/>
        <c:lblOffset val="100"/>
        <c:noMultiLvlLbl val="0"/>
      </c:catAx>
      <c:valAx>
        <c:axId val="153780224"/>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203820544"/>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Frecuencias!$C$92:$C$94</c:f>
              <c:strCache>
                <c:ptCount val="3"/>
                <c:pt idx="0">
                  <c:v>Simple</c:v>
                </c:pt>
                <c:pt idx="1">
                  <c:v>Difficult</c:v>
                </c:pt>
                <c:pt idx="2">
                  <c:v>Prolonged</c:v>
                </c:pt>
              </c:strCache>
            </c:strRef>
          </c:cat>
          <c:val>
            <c:numRef>
              <c:f>Frecuencias!$D$92:$D$94</c:f>
              <c:numCache>
                <c:formatCode>###0</c:formatCode>
                <c:ptCount val="3"/>
                <c:pt idx="0">
                  <c:v>25</c:v>
                </c:pt>
                <c:pt idx="1">
                  <c:v>9</c:v>
                </c:pt>
                <c:pt idx="2">
                  <c:v>16</c:v>
                </c:pt>
              </c:numCache>
            </c:numRef>
          </c:val>
          <c:extLst>
            <c:ext xmlns:c16="http://schemas.microsoft.com/office/drawing/2014/chart" uri="{C3380CC4-5D6E-409C-BE32-E72D297353CC}">
              <c16:uniqueId val="{00000000-AFBC-41B4-968D-8968C21AB2E6}"/>
            </c:ext>
          </c:extLst>
        </c:ser>
        <c:dLbls>
          <c:showLegendKey val="0"/>
          <c:showVal val="0"/>
          <c:showCatName val="0"/>
          <c:showSerName val="0"/>
          <c:showPercent val="0"/>
          <c:showBubbleSize val="0"/>
        </c:dLbls>
        <c:gapWidth val="150"/>
        <c:axId val="176947200"/>
        <c:axId val="153782528"/>
      </c:barChart>
      <c:catAx>
        <c:axId val="176947200"/>
        <c:scaling>
          <c:orientation val="minMax"/>
        </c:scaling>
        <c:delete val="0"/>
        <c:axPos val="b"/>
        <c:title>
          <c:tx>
            <c:rich>
              <a:bodyPr/>
              <a:lstStyle/>
              <a:p>
                <a:pPr>
                  <a:defRPr/>
                </a:pPr>
                <a:r>
                  <a:rPr lang="es-MX" sz="900" b="0" i="0" u="none" strike="noStrike" baseline="0">
                    <a:effectLst/>
                  </a:rPr>
                  <a:t>Outcome of mechanical ventilator release  </a:t>
                </a:r>
                <a:endParaRPr lang="en-US"/>
              </a:p>
            </c:rich>
          </c:tx>
          <c:overlay val="0"/>
        </c:title>
        <c:numFmt formatCode="General" sourceLinked="1"/>
        <c:majorTickMark val="out"/>
        <c:minorTickMark val="none"/>
        <c:tickLblPos val="nextTo"/>
        <c:crossAx val="153782528"/>
        <c:crosses val="autoZero"/>
        <c:auto val="1"/>
        <c:lblAlgn val="ctr"/>
        <c:lblOffset val="100"/>
        <c:noMultiLvlLbl val="0"/>
      </c:catAx>
      <c:valAx>
        <c:axId val="153782528"/>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176947200"/>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49DC4-D204-4337-8942-CCE1B3127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14</Pages>
  <Words>4602</Words>
  <Characters>26236</Characters>
  <Application>Microsoft Office Word</Application>
  <DocSecurity>0</DocSecurity>
  <Lines>218</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30777</CharactersWithSpaces>
  <SharedDoc>false</SharedDoc>
  <HLinks>
    <vt:vector size="12" baseType="variant">
      <vt:variant>
        <vt:i4>1572865</vt:i4>
      </vt:variant>
      <vt:variant>
        <vt:i4>21</vt:i4>
      </vt:variant>
      <vt:variant>
        <vt:i4>0</vt:i4>
      </vt:variant>
      <vt:variant>
        <vt:i4>5</vt:i4>
      </vt:variant>
      <vt:variant>
        <vt:lpwstr>https://coronavirus.gob.mx/datos/</vt:lpwstr>
      </vt:variant>
      <vt:variant>
        <vt:lpwstr/>
      </vt:variant>
      <vt:variant>
        <vt:i4>1572959</vt:i4>
      </vt:variant>
      <vt:variant>
        <vt:i4>18</vt:i4>
      </vt:variant>
      <vt:variant>
        <vt:i4>0</vt:i4>
      </vt:variant>
      <vt:variant>
        <vt:i4>5</vt:i4>
      </vt:variant>
      <vt:variant>
        <vt:lpwstr>https://coronavirus.jhu.edu/map.html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2026-01-07T06:37:00Z</cp:lastPrinted>
  <dcterms:created xsi:type="dcterms:W3CDTF">2026-03-03T05:52:00Z</dcterms:created>
  <dcterms:modified xsi:type="dcterms:W3CDTF">2026-03-05T07:29:00Z</dcterms:modified>
</cp:coreProperties>
</file>