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8470" w14:textId="102D55F5" w:rsidR="00390634" w:rsidRDefault="00F448AF" w:rsidP="00943F52">
      <w:pPr>
        <w:spacing w:before="400" w:after="160"/>
        <w:jc w:val="center"/>
      </w:pPr>
      <w:r>
        <w:rPr>
          <w:rFonts w:ascii="Arial" w:eastAsia="Arial" w:hAnsi="Arial" w:cs="Arial"/>
          <w:b/>
          <w:bCs/>
          <w:color w:val="0D3C78"/>
          <w:sz w:val="34"/>
          <w:szCs w:val="34"/>
        </w:rPr>
        <w:t>Techno-</w:t>
      </w:r>
      <w:r w:rsidR="00943F52">
        <w:rPr>
          <w:rFonts w:ascii="Arial" w:eastAsia="Arial" w:hAnsi="Arial" w:cs="Arial"/>
          <w:b/>
          <w:bCs/>
          <w:color w:val="0D3C78"/>
          <w:sz w:val="34"/>
          <w:szCs w:val="34"/>
        </w:rPr>
        <w:t xml:space="preserve"> </w:t>
      </w:r>
      <w:r>
        <w:rPr>
          <w:rFonts w:ascii="Arial" w:eastAsia="Arial" w:hAnsi="Arial" w:cs="Arial"/>
          <w:b/>
          <w:bCs/>
          <w:color w:val="0D3C78"/>
          <w:sz w:val="34"/>
          <w:szCs w:val="34"/>
        </w:rPr>
        <w:t>Economic Assessment of Groundnut Shell Gasification for</w:t>
      </w:r>
      <w:r w:rsidR="00943F52">
        <w:t xml:space="preserve"> </w:t>
      </w:r>
      <w:proofErr w:type="spellStart"/>
      <w:r>
        <w:rPr>
          <w:rFonts w:ascii="Arial" w:eastAsia="Arial" w:hAnsi="Arial" w:cs="Arial"/>
          <w:b/>
          <w:bCs/>
          <w:color w:val="0D3C78"/>
          <w:sz w:val="34"/>
          <w:szCs w:val="34"/>
        </w:rPr>
        <w:t>Decentralised</w:t>
      </w:r>
      <w:proofErr w:type="spellEnd"/>
      <w:r>
        <w:rPr>
          <w:rFonts w:ascii="Arial" w:eastAsia="Arial" w:hAnsi="Arial" w:cs="Arial"/>
          <w:b/>
          <w:bCs/>
          <w:color w:val="0D3C78"/>
          <w:sz w:val="34"/>
          <w:szCs w:val="34"/>
        </w:rPr>
        <w:t xml:space="preserve"> Power Generation in Senegal: A Multi-Scenario Analysis</w:t>
      </w:r>
    </w:p>
    <w:p w14:paraId="3296C755" w14:textId="2C476B14" w:rsidR="00390634" w:rsidRDefault="00390634">
      <w:pPr>
        <w:spacing w:before="40" w:after="20"/>
        <w:jc w:val="center"/>
        <w:rPr>
          <w:i/>
          <w:iCs/>
          <w:sz w:val="21"/>
          <w:szCs w:val="21"/>
          <w:lang w:val="fr-SN"/>
        </w:rPr>
      </w:pPr>
    </w:p>
    <w:p w14:paraId="4AE3BBDA" w14:textId="77777777" w:rsidR="009D78AD" w:rsidRPr="004D60D1" w:rsidRDefault="009D78AD">
      <w:pPr>
        <w:spacing w:before="40" w:after="20"/>
        <w:jc w:val="center"/>
        <w:rPr>
          <w:i/>
          <w:iCs/>
          <w:sz w:val="21"/>
          <w:szCs w:val="21"/>
          <w:lang w:val="fr-SN"/>
        </w:rPr>
      </w:pPr>
    </w:p>
    <w:p w14:paraId="4E1CEEA3" w14:textId="77777777" w:rsidR="00390634" w:rsidRPr="004D60D1" w:rsidRDefault="00390634">
      <w:pPr>
        <w:spacing w:before="40" w:after="40"/>
        <w:rPr>
          <w:lang w:val="fr-SN"/>
        </w:rPr>
      </w:pPr>
    </w:p>
    <w:p w14:paraId="2CB7058A" w14:textId="77777777" w:rsidR="00390634" w:rsidRDefault="00390634">
      <w:pPr>
        <w:spacing w:before="40" w:after="40"/>
      </w:pPr>
    </w:p>
    <w:p w14:paraId="045C3A2E" w14:textId="77777777" w:rsidR="00390634" w:rsidRDefault="00F448AF">
      <w:pPr>
        <w:pBdr>
          <w:bottom w:val="single" w:sz="4" w:space="4" w:color="BBDEFB"/>
        </w:pBdr>
        <w:spacing w:before="200" w:after="80"/>
      </w:pPr>
      <w:r>
        <w:rPr>
          <w:rFonts w:ascii="Arial" w:eastAsia="Arial" w:hAnsi="Arial" w:cs="Arial"/>
          <w:b/>
          <w:bCs/>
          <w:color w:val="0D3C78"/>
          <w:sz w:val="26"/>
          <w:szCs w:val="26"/>
        </w:rPr>
        <w:t>Abstract</w:t>
      </w:r>
    </w:p>
    <w:p w14:paraId="6130AF48" w14:textId="77777777" w:rsidR="00390634" w:rsidRDefault="00F448AF">
      <w:pPr>
        <w:spacing w:before="80" w:after="80" w:line="276" w:lineRule="auto"/>
        <w:jc w:val="both"/>
      </w:pPr>
      <w:r>
        <w:rPr>
          <w:color w:val="000000"/>
        </w:rPr>
        <w:t xml:space="preserve">Senegal’s rural electrification rate remains below 55%, with off-grid communities heavily dependent on diesel generation at costs of 190–220 FCFA/kWh. Groundnut shell, a lignocellulosic agricultural residue available at an estimated 700,000–900,000 </w:t>
      </w:r>
      <w:proofErr w:type="spellStart"/>
      <w:r>
        <w:rPr>
          <w:color w:val="000000"/>
        </w:rPr>
        <w:t>tonnes</w:t>
      </w:r>
      <w:proofErr w:type="spellEnd"/>
      <w:r>
        <w:rPr>
          <w:color w:val="000000"/>
        </w:rPr>
        <w:t xml:space="preserve"> annually across Senegal’s groundnut basin, represents a viable feedstock for </w:t>
      </w:r>
      <w:proofErr w:type="spellStart"/>
      <w:r>
        <w:rPr>
          <w:color w:val="000000"/>
        </w:rPr>
        <w:t>decentralised</w:t>
      </w:r>
      <w:proofErr w:type="spellEnd"/>
      <w:r>
        <w:rPr>
          <w:color w:val="000000"/>
        </w:rPr>
        <w:t xml:space="preserve"> gasification-based power generation. This paper presents the first country-specific techno-economic assessment of a 500 kWₑ downdraft gasification system </w:t>
      </w:r>
      <w:proofErr w:type="spellStart"/>
      <w:r>
        <w:rPr>
          <w:color w:val="000000"/>
        </w:rPr>
        <w:t>fuelled</w:t>
      </w:r>
      <w:proofErr w:type="spellEnd"/>
      <w:r>
        <w:rPr>
          <w:color w:val="000000"/>
        </w:rPr>
        <w:t xml:space="preserve"> by groundnut shell for off-grid rural electrification in Senegal. Technical performance parameters, feedstock </w:t>
      </w:r>
      <w:proofErr w:type="spellStart"/>
      <w:r>
        <w:rPr>
          <w:color w:val="000000"/>
        </w:rPr>
        <w:t>characterisation</w:t>
      </w:r>
      <w:proofErr w:type="spellEnd"/>
      <w:r>
        <w:rPr>
          <w:color w:val="000000"/>
        </w:rPr>
        <w:t xml:space="preserve"> data and plant cost estimates were derived from literature proxies for analogous systems in comparable Sub-Saharan African contexts. Three development scenarios were evaluated: conservative (S1), base case (S2), and optimistic (S3), differing in capacity factor, feedstock cost and electricity tariff. Results indicate a </w:t>
      </w:r>
      <w:proofErr w:type="spellStart"/>
      <w:r>
        <w:rPr>
          <w:color w:val="000000"/>
        </w:rPr>
        <w:t>levelised</w:t>
      </w:r>
      <w:proofErr w:type="spellEnd"/>
      <w:r>
        <w:rPr>
          <w:color w:val="000000"/>
        </w:rPr>
        <w:t xml:space="preserve"> cost of electricity (LCOE) ranging from 98 to 142 FCFA/kWh, a net present value (NPV) of 48 to 187 million FCFA and an internal rate of return (IRR) of 14.2% to 22.8% across scenarios, with a discounted payback period of 4.2 to 7.8 years. Sensitivity analysis confirms that feedstock cost is the dominant financial driver, with a ±30% variation inducing a ±18% change in IRR. At the base case LCOE of 112 FCFA/kWh, the technology demonstrates a decisive cost advantage over diesel generation, supporting its deployment under PERACCU-aligned rural electrification </w:t>
      </w:r>
      <w:proofErr w:type="spellStart"/>
      <w:r>
        <w:rPr>
          <w:color w:val="000000"/>
        </w:rPr>
        <w:t>programmes</w:t>
      </w:r>
      <w:proofErr w:type="spellEnd"/>
      <w:r>
        <w:rPr>
          <w:color w:val="000000"/>
        </w:rPr>
        <w:t xml:space="preserve"> and potential carbon credit </w:t>
      </w:r>
      <w:proofErr w:type="spellStart"/>
      <w:r>
        <w:rPr>
          <w:color w:val="000000"/>
        </w:rPr>
        <w:t>monetisation</w:t>
      </w:r>
      <w:proofErr w:type="spellEnd"/>
      <w:r>
        <w:rPr>
          <w:color w:val="000000"/>
        </w:rPr>
        <w:t xml:space="preserve"> under voluntary carbon market frameworks.</w:t>
      </w:r>
    </w:p>
    <w:p w14:paraId="23C13C51" w14:textId="77777777" w:rsidR="00390634" w:rsidRDefault="00390634">
      <w:pPr>
        <w:spacing w:before="40" w:after="40"/>
      </w:pPr>
    </w:p>
    <w:p w14:paraId="4733BD20" w14:textId="77777777" w:rsidR="00390634" w:rsidRDefault="00F448AF">
      <w:pPr>
        <w:spacing w:before="80" w:after="80" w:line="276" w:lineRule="auto"/>
        <w:jc w:val="both"/>
      </w:pPr>
      <w:r>
        <w:rPr>
          <w:i/>
          <w:iCs/>
          <w:color w:val="000000"/>
        </w:rPr>
        <w:t>Keywords: Groundnut shell; Biomass gasification; Techno-economic assessment; Rural electrification; LCOE; Senegal; West Africa; Off-grid energy</w:t>
      </w:r>
    </w:p>
    <w:p w14:paraId="26EB5C54" w14:textId="77777777" w:rsidR="00390634" w:rsidRDefault="00390634">
      <w:pPr>
        <w:spacing w:before="40" w:after="40"/>
      </w:pPr>
    </w:p>
    <w:p w14:paraId="2E41C4FA" w14:textId="77777777" w:rsidR="00390634" w:rsidRDefault="00390634">
      <w:pPr>
        <w:spacing w:before="40" w:after="40"/>
      </w:pPr>
    </w:p>
    <w:p w14:paraId="2C2E8915" w14:textId="77777777" w:rsidR="00390634" w:rsidRDefault="00F448AF">
      <w:pPr>
        <w:pStyle w:val="Heading1"/>
      </w:pPr>
      <w:r>
        <w:t>1. Introduction</w:t>
      </w:r>
    </w:p>
    <w:p w14:paraId="104DB170" w14:textId="77777777" w:rsidR="00390634" w:rsidRDefault="00F448AF">
      <w:pPr>
        <w:spacing w:before="80" w:after="80" w:line="276" w:lineRule="auto"/>
        <w:jc w:val="both"/>
      </w:pPr>
      <w:r>
        <w:rPr>
          <w:color w:val="000000"/>
        </w:rPr>
        <w:t xml:space="preserve">Access to affordable and reliable electricity remains one of the most pressing development challenges across sub-Saharan Africa. In Senegal, despite significant recent progress driven by the Plan </w:t>
      </w:r>
      <w:proofErr w:type="spellStart"/>
      <w:r>
        <w:rPr>
          <w:color w:val="000000"/>
        </w:rPr>
        <w:t>Sénégal</w:t>
      </w:r>
      <w:proofErr w:type="spellEnd"/>
      <w:r>
        <w:rPr>
          <w:color w:val="000000"/>
        </w:rPr>
        <w:t xml:space="preserve"> </w:t>
      </w:r>
      <w:proofErr w:type="spellStart"/>
      <w:r>
        <w:rPr>
          <w:color w:val="000000"/>
        </w:rPr>
        <w:t>Émergent</w:t>
      </w:r>
      <w:proofErr w:type="spellEnd"/>
      <w:r>
        <w:rPr>
          <w:color w:val="000000"/>
        </w:rPr>
        <w:t xml:space="preserve"> (PSE) and the </w:t>
      </w:r>
      <w:proofErr w:type="spellStart"/>
      <w:r>
        <w:rPr>
          <w:color w:val="000000"/>
        </w:rPr>
        <w:t>Programme</w:t>
      </w:r>
      <w:proofErr w:type="spellEnd"/>
      <w:r>
        <w:rPr>
          <w:color w:val="000000"/>
        </w:rPr>
        <w:t xml:space="preserve"> </w:t>
      </w:r>
      <w:proofErr w:type="spellStart"/>
      <w:r>
        <w:rPr>
          <w:color w:val="000000"/>
        </w:rPr>
        <w:t>d’Électrification</w:t>
      </w:r>
      <w:proofErr w:type="spellEnd"/>
      <w:r>
        <w:rPr>
          <w:color w:val="000000"/>
        </w:rPr>
        <w:t xml:space="preserve"> </w:t>
      </w:r>
      <w:proofErr w:type="spellStart"/>
      <w:r>
        <w:rPr>
          <w:color w:val="000000"/>
        </w:rPr>
        <w:t>Rurale</w:t>
      </w:r>
      <w:proofErr w:type="spellEnd"/>
      <w:r>
        <w:rPr>
          <w:color w:val="000000"/>
        </w:rPr>
        <w:t xml:space="preserve"> et </w:t>
      </w:r>
      <w:proofErr w:type="spellStart"/>
      <w:r>
        <w:rPr>
          <w:color w:val="000000"/>
        </w:rPr>
        <w:t>d’Accès</w:t>
      </w:r>
      <w:proofErr w:type="spellEnd"/>
      <w:r>
        <w:rPr>
          <w:color w:val="000000"/>
        </w:rPr>
        <w:t xml:space="preserve"> aux Combustibles de </w:t>
      </w:r>
      <w:proofErr w:type="spellStart"/>
      <w:r>
        <w:rPr>
          <w:color w:val="000000"/>
        </w:rPr>
        <w:t>Cuisson</w:t>
      </w:r>
      <w:proofErr w:type="spellEnd"/>
      <w:r>
        <w:rPr>
          <w:color w:val="000000"/>
        </w:rPr>
        <w:t xml:space="preserve"> </w:t>
      </w:r>
      <w:proofErr w:type="spellStart"/>
      <w:r>
        <w:rPr>
          <w:color w:val="000000"/>
        </w:rPr>
        <w:t>Universels</w:t>
      </w:r>
      <w:proofErr w:type="spellEnd"/>
      <w:r>
        <w:rPr>
          <w:color w:val="000000"/>
        </w:rPr>
        <w:t xml:space="preserve"> (PERACCU), rural electrification rates remain below 55%, with deep rural communities still relying on diesel generators operating at tariffs of 190–220 FCFA/kWh [1,2]. This energy access gap carries direct economic, social and environmental </w:t>
      </w:r>
      <w:r>
        <w:rPr>
          <w:color w:val="000000"/>
        </w:rPr>
        <w:lastRenderedPageBreak/>
        <w:t xml:space="preserve">consequences, particularly for agricultural processing industries, small and medium enterprises, and health facilities in the groundnut basin regions of </w:t>
      </w:r>
      <w:proofErr w:type="spellStart"/>
      <w:r>
        <w:rPr>
          <w:color w:val="000000"/>
        </w:rPr>
        <w:t>Kaolack</w:t>
      </w:r>
      <w:proofErr w:type="spellEnd"/>
      <w:r>
        <w:rPr>
          <w:color w:val="000000"/>
        </w:rPr>
        <w:t xml:space="preserve">, </w:t>
      </w:r>
      <w:proofErr w:type="spellStart"/>
      <w:r>
        <w:rPr>
          <w:color w:val="000000"/>
        </w:rPr>
        <w:t>Fatick</w:t>
      </w:r>
      <w:proofErr w:type="spellEnd"/>
      <w:r>
        <w:rPr>
          <w:color w:val="000000"/>
        </w:rPr>
        <w:t xml:space="preserve"> and </w:t>
      </w:r>
      <w:proofErr w:type="spellStart"/>
      <w:r>
        <w:rPr>
          <w:color w:val="000000"/>
        </w:rPr>
        <w:t>Kaffrine</w:t>
      </w:r>
      <w:proofErr w:type="spellEnd"/>
      <w:r>
        <w:rPr>
          <w:color w:val="000000"/>
        </w:rPr>
        <w:t>.</w:t>
      </w:r>
    </w:p>
    <w:p w14:paraId="0F9CE21E" w14:textId="06A10B6F" w:rsidR="00390634" w:rsidRDefault="00F448AF">
      <w:pPr>
        <w:spacing w:before="80" w:after="80" w:line="276" w:lineRule="auto"/>
        <w:jc w:val="both"/>
      </w:pPr>
      <w:r>
        <w:rPr>
          <w:color w:val="000000"/>
        </w:rPr>
        <w:t xml:space="preserve">Biomass gasification, the thermochemical conversion of solid biomass into a combustible producer gas (syngas) through partial oxidation at temperatures of 700–1200°C, offers a technically mature and financially scalable pathway for </w:t>
      </w:r>
      <w:proofErr w:type="spellStart"/>
      <w:r>
        <w:rPr>
          <w:color w:val="000000"/>
        </w:rPr>
        <w:t>decentralised</w:t>
      </w:r>
      <w:proofErr w:type="spellEnd"/>
      <w:r>
        <w:rPr>
          <w:color w:val="000000"/>
        </w:rPr>
        <w:t xml:space="preserve"> power generation [3,4]. Downdraft fixed-bed gasifiers, operating at capacities of 10–1000 kWₑ, are particularly well-suited to off-grid rural applications due to their relatively simple operation, low tar content in the producer gas and compatibility with conventional internal combustion generator sets [5]. Groundnut shell (</w:t>
      </w:r>
      <w:proofErr w:type="spellStart"/>
      <w:r>
        <w:rPr>
          <w:color w:val="000000"/>
        </w:rPr>
        <w:t>Arachis</w:t>
      </w:r>
      <w:proofErr w:type="spellEnd"/>
      <w:r>
        <w:rPr>
          <w:color w:val="000000"/>
        </w:rPr>
        <w:t xml:space="preserve"> </w:t>
      </w:r>
      <w:proofErr w:type="spellStart"/>
      <w:r>
        <w:rPr>
          <w:color w:val="000000"/>
        </w:rPr>
        <w:t>hypogaea</w:t>
      </w:r>
      <w:proofErr w:type="spellEnd"/>
      <w:r>
        <w:rPr>
          <w:color w:val="000000"/>
        </w:rPr>
        <w:t xml:space="preserve">), </w:t>
      </w:r>
      <w:proofErr w:type="spellStart"/>
      <w:r>
        <w:rPr>
          <w:color w:val="000000"/>
        </w:rPr>
        <w:t>characterised</w:t>
      </w:r>
      <w:proofErr w:type="spellEnd"/>
      <w:r>
        <w:rPr>
          <w:color w:val="000000"/>
        </w:rPr>
        <w:t xml:space="preserve"> by a bulk density of 80–130 kg/m³, ash content of 2–6% and higher heating value of 15.5–18.5 MJ/kg [6</w:t>
      </w:r>
      <w:r w:rsidR="00377D60">
        <w:rPr>
          <w:color w:val="000000"/>
        </w:rPr>
        <w:t>-</w:t>
      </w:r>
      <w:r>
        <w:rPr>
          <w:color w:val="000000"/>
        </w:rPr>
        <w:t xml:space="preserve">7], exhibits </w:t>
      </w:r>
      <w:proofErr w:type="spellStart"/>
      <w:r>
        <w:rPr>
          <w:color w:val="000000"/>
        </w:rPr>
        <w:t>physico</w:t>
      </w:r>
      <w:proofErr w:type="spellEnd"/>
      <w:r>
        <w:rPr>
          <w:color w:val="000000"/>
        </w:rPr>
        <w:t>-chemical properties consistent with successful gasification in downdraft configurations. The feedstock is abundantly available in Senegal at negligible or negative cost in major producing regions, where it currently represents a waste disposal burden for oil milling facilities [8].</w:t>
      </w:r>
    </w:p>
    <w:p w14:paraId="109B56DE" w14:textId="60DA1314" w:rsidR="00390634" w:rsidRDefault="00F448AF">
      <w:pPr>
        <w:spacing w:before="80" w:after="80" w:line="276" w:lineRule="auto"/>
        <w:jc w:val="both"/>
      </w:pPr>
      <w:r>
        <w:rPr>
          <w:color w:val="000000"/>
        </w:rPr>
        <w:t>The techno-economic feasibility of biomass gasification for rural electrification has been documented across a range of Sub-Saharan African contexts, including rice husk in West Africa [9], sugarcane bagasse in East Africa [10], and wood chips in Southern Africa [11]. However, groundnut shell gasification has received comparatively limited dedicated techno-economic analysis, with existing studies predominantly focused on South Asian contexts [12</w:t>
      </w:r>
      <w:r w:rsidR="00377D60">
        <w:rPr>
          <w:color w:val="000000"/>
        </w:rPr>
        <w:t>-</w:t>
      </w:r>
      <w:r>
        <w:rPr>
          <w:color w:val="000000"/>
        </w:rPr>
        <w:t xml:space="preserve">13] where biomass costs, </w:t>
      </w:r>
      <w:proofErr w:type="spellStart"/>
      <w:r>
        <w:rPr>
          <w:color w:val="000000"/>
        </w:rPr>
        <w:t>labour</w:t>
      </w:r>
      <w:proofErr w:type="spellEnd"/>
      <w:r>
        <w:rPr>
          <w:color w:val="000000"/>
        </w:rPr>
        <w:t xml:space="preserve"> rates, grid electricity prices and financing conditions differ substantially from those prevailing in Senegal. To the best of the authors’ knowledge, no peer-reviewed techno-economic assessment of groundnut shell gasification has been published for Senegalese or broader West African conditions, representing a significant gap in the evidence base available to energy project developers and policymakers in the region.</w:t>
      </w:r>
    </w:p>
    <w:p w14:paraId="32603E71" w14:textId="77777777" w:rsidR="00390634" w:rsidRDefault="00F448AF">
      <w:pPr>
        <w:spacing w:before="80" w:after="80" w:line="276" w:lineRule="auto"/>
        <w:jc w:val="both"/>
        <w:rPr>
          <w:color w:val="000000"/>
        </w:rPr>
      </w:pPr>
      <w:r>
        <w:rPr>
          <w:color w:val="000000"/>
        </w:rPr>
        <w:t xml:space="preserve">This study addresses this gap by presenting a multi-scenario techno-economic assessment of a 500 kWₑ downdraft gasification plant </w:t>
      </w:r>
      <w:proofErr w:type="spellStart"/>
      <w:r>
        <w:rPr>
          <w:color w:val="000000"/>
        </w:rPr>
        <w:t>fuelled</w:t>
      </w:r>
      <w:proofErr w:type="spellEnd"/>
      <w:r>
        <w:rPr>
          <w:color w:val="000000"/>
        </w:rPr>
        <w:t xml:space="preserve"> by groundnut shell for off-grid rural electrification in Senegal. The specific objectives are: (</w:t>
      </w:r>
      <w:proofErr w:type="spellStart"/>
      <w:r>
        <w:rPr>
          <w:color w:val="000000"/>
        </w:rPr>
        <w:t>i</w:t>
      </w:r>
      <w:proofErr w:type="spellEnd"/>
      <w:r>
        <w:rPr>
          <w:color w:val="000000"/>
        </w:rPr>
        <w:t xml:space="preserve">) to define the technical configuration and performance parameters of the reference gasification system; (ii) to estimate capital expenditure (CAPEX), operational expenditure (OPEX) and the </w:t>
      </w:r>
      <w:proofErr w:type="spellStart"/>
      <w:r>
        <w:rPr>
          <w:color w:val="000000"/>
        </w:rPr>
        <w:t>levelised</w:t>
      </w:r>
      <w:proofErr w:type="spellEnd"/>
      <w:r>
        <w:rPr>
          <w:color w:val="000000"/>
        </w:rPr>
        <w:t xml:space="preserve"> cost of electricity (LCOE) under Senegalese market conditions; (iii) to evaluate financial viability indicators (NPV, IRR, payback period) across three development scenarios; and (iv) to identify the primary financial sensitivity drivers through a quantitative sensitivity analysis. The novelty of this work lies in its first-of-kind application of country-specific techno-economic modelling to groundnut shell gasification in Senegal, integrating local feedstock cost data, national financing parameters and regulatory context. The structure of the paper is as follows: Section 2 describes the system configuration and technical performance parameters. Section 3 presents the economic modelling framework and scenario definitions. Results are reported in Section 4, followed by discussion in Section 5 and conclusions in Section 6.</w:t>
      </w:r>
    </w:p>
    <w:p w14:paraId="0B34A40F" w14:textId="77777777" w:rsidR="00704974" w:rsidRDefault="00704974">
      <w:pPr>
        <w:spacing w:before="80" w:after="80" w:line="276" w:lineRule="auto"/>
        <w:jc w:val="both"/>
        <w:rPr>
          <w:color w:val="000000"/>
        </w:rPr>
      </w:pPr>
    </w:p>
    <w:p w14:paraId="2D6E9E36" w14:textId="644C0417" w:rsidR="00704974" w:rsidRPr="00704974" w:rsidRDefault="00704974">
      <w:pPr>
        <w:spacing w:before="80" w:after="80" w:line="276" w:lineRule="auto"/>
        <w:jc w:val="both"/>
        <w:rPr>
          <w:b/>
          <w:bCs/>
          <w:color w:val="0070C0"/>
          <w:sz w:val="32"/>
          <w:szCs w:val="32"/>
        </w:rPr>
      </w:pPr>
      <w:r>
        <w:rPr>
          <w:b/>
          <w:bCs/>
          <w:color w:val="0070C0"/>
          <w:sz w:val="32"/>
          <w:szCs w:val="32"/>
        </w:rPr>
        <w:t>2.</w:t>
      </w:r>
      <w:r w:rsidRPr="00704974">
        <w:rPr>
          <w:b/>
          <w:bCs/>
          <w:color w:val="0070C0"/>
          <w:sz w:val="32"/>
          <w:szCs w:val="32"/>
        </w:rPr>
        <w:t xml:space="preserve">Methodology </w:t>
      </w:r>
    </w:p>
    <w:p w14:paraId="31484CF1" w14:textId="77777777" w:rsidR="00390634" w:rsidRDefault="00390634">
      <w:pPr>
        <w:spacing w:before="40" w:after="40"/>
      </w:pPr>
    </w:p>
    <w:p w14:paraId="3DBC95DD" w14:textId="769092BF" w:rsidR="00390634" w:rsidRDefault="00F448AF">
      <w:pPr>
        <w:pStyle w:val="Heading1"/>
      </w:pPr>
      <w:r>
        <w:t>System Configuration and Technical Parameters</w:t>
      </w:r>
    </w:p>
    <w:p w14:paraId="06CE10BC" w14:textId="77777777" w:rsidR="00390634" w:rsidRDefault="00F448AF">
      <w:pPr>
        <w:pStyle w:val="Heading2"/>
      </w:pPr>
      <w:r>
        <w:lastRenderedPageBreak/>
        <w:t>2.1 Reference system: 500 kWₑ downdraft gasification plant</w:t>
      </w:r>
    </w:p>
    <w:p w14:paraId="2A64C0C8" w14:textId="436A7867" w:rsidR="00390634" w:rsidRDefault="00F448AF">
      <w:pPr>
        <w:spacing w:before="80" w:after="80" w:line="276" w:lineRule="auto"/>
        <w:jc w:val="both"/>
      </w:pPr>
      <w:r>
        <w:rPr>
          <w:color w:val="000000"/>
        </w:rPr>
        <w:t>The reference system consists of a 500 kWₑ net electrical output downdraft fixed-bed gasifier integrated with a producer gas cleaning train (cyclone, wet scrubber, fabric filter) and a 625 kVA gas-</w:t>
      </w:r>
      <w:proofErr w:type="spellStart"/>
      <w:r>
        <w:rPr>
          <w:color w:val="000000"/>
        </w:rPr>
        <w:t>fuelled</w:t>
      </w:r>
      <w:proofErr w:type="spellEnd"/>
      <w:r>
        <w:rPr>
          <w:color w:val="000000"/>
        </w:rPr>
        <w:t xml:space="preserve"> generator set. A 10% auxiliary power consumption is assumed, yielding a net electrical output of 500 kWₑ. The system is designed for continuous operation at a nominal capacity factor of 75% (base case), corresponding to 6,570 operating hours per year. The feedstock consumption rate is estimated at 1.8–2.2 kg/kWhₑ based on a cold gas efficiency of 70–75% and a gasification agent-to-biomass ratio of 0.28–0.32 (proxies from analogous downdraft systems in comparable climatic conditions) [14</w:t>
      </w:r>
      <w:r w:rsidR="00377D60">
        <w:rPr>
          <w:color w:val="000000"/>
        </w:rPr>
        <w:t>-</w:t>
      </w:r>
      <w:r>
        <w:rPr>
          <w:color w:val="000000"/>
        </w:rPr>
        <w:t>15].</w:t>
      </w:r>
    </w:p>
    <w:p w14:paraId="7644933E" w14:textId="77777777" w:rsidR="00390634" w:rsidRDefault="00390634">
      <w:pPr>
        <w:spacing w:before="40" w:after="40"/>
      </w:pPr>
    </w:p>
    <w:p w14:paraId="3FD1A284" w14:textId="77777777" w:rsidR="00390634" w:rsidRDefault="00F448AF">
      <w:pPr>
        <w:spacing w:before="80" w:after="80" w:line="276" w:lineRule="auto"/>
        <w:jc w:val="center"/>
      </w:pPr>
      <w:r>
        <w:rPr>
          <w:b/>
          <w:bCs/>
          <w:color w:val="000000"/>
        </w:rPr>
        <w:t>Table 1. Key technical parameters of the reference 500 kWₑ groundnut shell gasification system</w:t>
      </w:r>
    </w:p>
    <w:p w14:paraId="6854787E" w14:textId="77777777" w:rsidR="00390634" w:rsidRDefault="00390634">
      <w:pPr>
        <w:spacing w:before="40" w:after="40"/>
      </w:pPr>
    </w:p>
    <w:tbl>
      <w:tblPr>
        <w:tblStyle w:val="a"/>
        <w:tblW w:w="7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000"/>
        <w:gridCol w:w="1800"/>
        <w:gridCol w:w="1600"/>
      </w:tblGrid>
      <w:tr w:rsidR="00390634" w14:paraId="3BE2240E" w14:textId="77777777" w:rsidTr="00377D60">
        <w:trPr>
          <w:tblHeader/>
          <w:jc w:val="center"/>
        </w:trPr>
        <w:tc>
          <w:tcPr>
            <w:tcW w:w="3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B9F721D" w14:textId="77777777" w:rsidR="00390634" w:rsidRDefault="00F448AF">
            <w:pPr>
              <w:jc w:val="center"/>
            </w:pPr>
            <w:r>
              <w:rPr>
                <w:rFonts w:ascii="Arial" w:eastAsia="Arial" w:hAnsi="Arial" w:cs="Arial"/>
                <w:b/>
                <w:bCs/>
                <w:sz w:val="20"/>
                <w:szCs w:val="20"/>
              </w:rPr>
              <w:t>Parameter</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7EE96B11" w14:textId="77777777" w:rsidR="00390634" w:rsidRDefault="00F448AF">
            <w:pPr>
              <w:jc w:val="center"/>
            </w:pPr>
            <w:r>
              <w:rPr>
                <w:rFonts w:ascii="Arial" w:eastAsia="Arial" w:hAnsi="Arial" w:cs="Arial"/>
                <w:b/>
                <w:bCs/>
                <w:sz w:val="20"/>
                <w:szCs w:val="20"/>
              </w:rPr>
              <w:t>Unit</w:t>
            </w:r>
          </w:p>
        </w:tc>
        <w:tc>
          <w:tcPr>
            <w:tcW w:w="1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5BBD75A4" w14:textId="77777777" w:rsidR="00390634" w:rsidRDefault="00F448AF">
            <w:pPr>
              <w:jc w:val="center"/>
            </w:pPr>
            <w:r>
              <w:rPr>
                <w:rFonts w:ascii="Arial" w:eastAsia="Arial" w:hAnsi="Arial" w:cs="Arial"/>
                <w:b/>
                <w:bCs/>
                <w:sz w:val="20"/>
                <w:szCs w:val="20"/>
              </w:rPr>
              <w:t>Value / Range</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E570832" w14:textId="77777777" w:rsidR="00390634" w:rsidRDefault="00F448AF">
            <w:pPr>
              <w:jc w:val="center"/>
            </w:pPr>
            <w:r>
              <w:rPr>
                <w:rFonts w:ascii="Arial" w:eastAsia="Arial" w:hAnsi="Arial" w:cs="Arial"/>
                <w:b/>
                <w:bCs/>
                <w:sz w:val="20"/>
                <w:szCs w:val="20"/>
              </w:rPr>
              <w:t>Source</w:t>
            </w:r>
          </w:p>
        </w:tc>
      </w:tr>
      <w:tr w:rsidR="00390634" w14:paraId="398355B3"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8E0845" w14:textId="77777777" w:rsidR="00390634" w:rsidRDefault="00F448AF">
            <w:pPr>
              <w:jc w:val="center"/>
            </w:pPr>
            <w:r>
              <w:rPr>
                <w:sz w:val="20"/>
                <w:szCs w:val="20"/>
              </w:rPr>
              <w:t>Installed capacity (gross)</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CE04170" w14:textId="77777777" w:rsidR="00390634" w:rsidRDefault="00F448AF">
            <w:pPr>
              <w:jc w:val="center"/>
            </w:pPr>
            <w:r>
              <w:rPr>
                <w:sz w:val="20"/>
                <w:szCs w:val="20"/>
              </w:rPr>
              <w:t>kWₑ</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23B67FD" w14:textId="77777777" w:rsidR="00390634" w:rsidRDefault="00F448AF">
            <w:pPr>
              <w:jc w:val="center"/>
            </w:pPr>
            <w:r>
              <w:rPr>
                <w:sz w:val="20"/>
                <w:szCs w:val="20"/>
              </w:rPr>
              <w:t>625</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C1129F3" w14:textId="77777777" w:rsidR="00390634" w:rsidRDefault="00F448AF">
            <w:pPr>
              <w:jc w:val="center"/>
            </w:pPr>
            <w:r>
              <w:rPr>
                <w:sz w:val="20"/>
                <w:szCs w:val="20"/>
              </w:rPr>
              <w:t>[14,15]</w:t>
            </w:r>
          </w:p>
        </w:tc>
      </w:tr>
      <w:tr w:rsidR="00390634" w14:paraId="2DDB11A2"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E7B88C5" w14:textId="77777777" w:rsidR="00390634" w:rsidRDefault="00F448AF">
            <w:pPr>
              <w:jc w:val="center"/>
            </w:pPr>
            <w:r>
              <w:rPr>
                <w:sz w:val="20"/>
                <w:szCs w:val="20"/>
              </w:rPr>
              <w:t>Net electrical output</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43AD81D" w14:textId="77777777" w:rsidR="00390634" w:rsidRDefault="00F448AF">
            <w:pPr>
              <w:jc w:val="center"/>
            </w:pPr>
            <w:r>
              <w:rPr>
                <w:sz w:val="20"/>
                <w:szCs w:val="20"/>
              </w:rPr>
              <w:t>kWₑ</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081B5C3" w14:textId="77777777" w:rsidR="00390634" w:rsidRDefault="00F448AF">
            <w:pPr>
              <w:jc w:val="center"/>
            </w:pPr>
            <w:r>
              <w:rPr>
                <w:sz w:val="20"/>
                <w:szCs w:val="20"/>
              </w:rPr>
              <w:t>500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26E2E4" w14:textId="77777777" w:rsidR="00390634" w:rsidRDefault="00F448AF">
            <w:pPr>
              <w:jc w:val="center"/>
            </w:pPr>
            <w:r>
              <w:rPr>
                <w:sz w:val="20"/>
                <w:szCs w:val="20"/>
              </w:rPr>
              <w:t>design</w:t>
            </w:r>
          </w:p>
        </w:tc>
      </w:tr>
      <w:tr w:rsidR="00390634" w14:paraId="497573AB"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8402E4C" w14:textId="77777777" w:rsidR="00390634" w:rsidRDefault="00F448AF">
            <w:pPr>
              <w:jc w:val="center"/>
            </w:pPr>
            <w:r>
              <w:rPr>
                <w:sz w:val="20"/>
                <w:szCs w:val="20"/>
              </w:rPr>
              <w:t>Auxiliary consumption</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13CE729"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87CE9A8" w14:textId="77777777" w:rsidR="00390634" w:rsidRDefault="00F448AF">
            <w:pPr>
              <w:jc w:val="center"/>
            </w:pPr>
            <w:r>
              <w:rPr>
                <w:sz w:val="20"/>
                <w:szCs w:val="20"/>
              </w:rPr>
              <w:t>10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B1CC319" w14:textId="77777777" w:rsidR="00390634" w:rsidRDefault="00F448AF">
            <w:pPr>
              <w:jc w:val="center"/>
            </w:pPr>
            <w:r>
              <w:rPr>
                <w:sz w:val="20"/>
                <w:szCs w:val="20"/>
              </w:rPr>
              <w:t>assumption</w:t>
            </w:r>
          </w:p>
        </w:tc>
      </w:tr>
      <w:tr w:rsidR="00390634" w14:paraId="4647CB2E"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9E33C04" w14:textId="77777777" w:rsidR="00390634" w:rsidRDefault="00F448AF">
            <w:pPr>
              <w:jc w:val="center"/>
            </w:pPr>
            <w:r>
              <w:rPr>
                <w:sz w:val="20"/>
                <w:szCs w:val="20"/>
              </w:rPr>
              <w:t>Cold gas efficiency</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D823793"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79ADF3D" w14:textId="77777777" w:rsidR="00390634" w:rsidRDefault="00F448AF">
            <w:pPr>
              <w:jc w:val="center"/>
            </w:pPr>
            <w:r>
              <w:rPr>
                <w:sz w:val="20"/>
                <w:szCs w:val="20"/>
              </w:rPr>
              <w:t>70–75</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B730306" w14:textId="77777777" w:rsidR="00390634" w:rsidRDefault="00F448AF">
            <w:pPr>
              <w:jc w:val="center"/>
            </w:pPr>
            <w:r>
              <w:rPr>
                <w:sz w:val="20"/>
                <w:szCs w:val="20"/>
              </w:rPr>
              <w:t>[14,16]</w:t>
            </w:r>
          </w:p>
        </w:tc>
      </w:tr>
      <w:tr w:rsidR="00390634" w14:paraId="6B0E656A"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B4A80EC" w14:textId="77777777" w:rsidR="00390634" w:rsidRDefault="00F448AF">
            <w:pPr>
              <w:jc w:val="center"/>
            </w:pPr>
            <w:r>
              <w:rPr>
                <w:sz w:val="20"/>
                <w:szCs w:val="20"/>
              </w:rPr>
              <w:t>Gasification temperature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40B614" w14:textId="77777777" w:rsidR="00390634" w:rsidRDefault="00F448AF">
            <w:pPr>
              <w:jc w:val="center"/>
            </w:pPr>
            <w:r>
              <w:rPr>
                <w:sz w:val="20"/>
                <w:szCs w:val="20"/>
              </w:rPr>
              <w:t>°C</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195D6A9" w14:textId="77777777" w:rsidR="00390634" w:rsidRDefault="00F448AF">
            <w:pPr>
              <w:jc w:val="center"/>
            </w:pPr>
            <w:r>
              <w:rPr>
                <w:sz w:val="20"/>
                <w:szCs w:val="20"/>
              </w:rPr>
              <w:t>900–1050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C58F07B" w14:textId="77777777" w:rsidR="00390634" w:rsidRDefault="00F448AF">
            <w:pPr>
              <w:jc w:val="center"/>
            </w:pPr>
            <w:r>
              <w:rPr>
                <w:sz w:val="20"/>
                <w:szCs w:val="20"/>
              </w:rPr>
              <w:t>[14,16]</w:t>
            </w:r>
          </w:p>
        </w:tc>
      </w:tr>
      <w:tr w:rsidR="00390634" w14:paraId="70C79C1E"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2557F55" w14:textId="77777777" w:rsidR="00390634" w:rsidRDefault="00F448AF">
            <w:pPr>
              <w:jc w:val="center"/>
            </w:pPr>
            <w:r>
              <w:rPr>
                <w:sz w:val="20"/>
                <w:szCs w:val="20"/>
              </w:rPr>
              <w:t>Equivalence ratio (ER)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502A20A"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10F4263" w14:textId="77777777" w:rsidR="00390634" w:rsidRDefault="00F448AF">
            <w:pPr>
              <w:jc w:val="center"/>
            </w:pPr>
            <w:r>
              <w:rPr>
                <w:sz w:val="20"/>
                <w:szCs w:val="20"/>
              </w:rPr>
              <w:t>0.28–0.32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17280E5" w14:textId="77777777" w:rsidR="00390634" w:rsidRDefault="00F448AF">
            <w:pPr>
              <w:jc w:val="center"/>
            </w:pPr>
            <w:r>
              <w:rPr>
                <w:sz w:val="20"/>
                <w:szCs w:val="20"/>
              </w:rPr>
              <w:t>[16,17]</w:t>
            </w:r>
          </w:p>
        </w:tc>
      </w:tr>
      <w:tr w:rsidR="00390634" w14:paraId="6B0D793B"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4BD1D51" w14:textId="77777777" w:rsidR="00390634" w:rsidRDefault="00F448AF">
            <w:pPr>
              <w:jc w:val="center"/>
            </w:pPr>
            <w:r>
              <w:rPr>
                <w:sz w:val="20"/>
                <w:szCs w:val="20"/>
              </w:rPr>
              <w:t>Producer gas LHV</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61A6DFD" w14:textId="77777777" w:rsidR="00390634" w:rsidRDefault="00F448AF">
            <w:pPr>
              <w:jc w:val="center"/>
            </w:pPr>
            <w:r>
              <w:rPr>
                <w:sz w:val="20"/>
                <w:szCs w:val="20"/>
              </w:rPr>
              <w:t>MJ/Nm³</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EFA5A47" w14:textId="77777777" w:rsidR="00390634" w:rsidRDefault="00F448AF">
            <w:pPr>
              <w:jc w:val="center"/>
            </w:pPr>
            <w:r>
              <w:rPr>
                <w:sz w:val="20"/>
                <w:szCs w:val="20"/>
              </w:rPr>
              <w:t>4.2–5.8</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56627B0" w14:textId="77777777" w:rsidR="00390634" w:rsidRDefault="00F448AF">
            <w:pPr>
              <w:jc w:val="center"/>
            </w:pPr>
            <w:r>
              <w:rPr>
                <w:sz w:val="20"/>
                <w:szCs w:val="20"/>
              </w:rPr>
              <w:t>[14,15,16]</w:t>
            </w:r>
          </w:p>
        </w:tc>
      </w:tr>
      <w:tr w:rsidR="00390634" w14:paraId="7BA958A7"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EF0B4A8" w14:textId="77777777" w:rsidR="00390634" w:rsidRDefault="00F448AF">
            <w:pPr>
              <w:jc w:val="center"/>
            </w:pPr>
            <w:r>
              <w:rPr>
                <w:sz w:val="20"/>
                <w:szCs w:val="20"/>
              </w:rPr>
              <w:t>Feedstock consumption rate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34F8458" w14:textId="77777777" w:rsidR="00390634" w:rsidRDefault="00F448AF">
            <w:pPr>
              <w:jc w:val="center"/>
            </w:pPr>
            <w:r>
              <w:rPr>
                <w:sz w:val="20"/>
                <w:szCs w:val="20"/>
              </w:rPr>
              <w:t>kg/kWhₑ</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C9512CA" w14:textId="77777777" w:rsidR="00390634" w:rsidRDefault="00F448AF">
            <w:pPr>
              <w:jc w:val="center"/>
            </w:pPr>
            <w:r>
              <w:rPr>
                <w:sz w:val="20"/>
                <w:szCs w:val="20"/>
              </w:rPr>
              <w:t>1.8–2.2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FE9BBD" w14:textId="77777777" w:rsidR="00390634" w:rsidRDefault="00F448AF">
            <w:pPr>
              <w:jc w:val="center"/>
            </w:pPr>
            <w:r>
              <w:rPr>
                <w:sz w:val="20"/>
                <w:szCs w:val="20"/>
              </w:rPr>
              <w:t>calc.</w:t>
            </w:r>
          </w:p>
        </w:tc>
      </w:tr>
      <w:tr w:rsidR="00390634" w14:paraId="4282134A"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ABB0B4F" w14:textId="77777777" w:rsidR="00390634" w:rsidRDefault="00F448AF">
            <w:pPr>
              <w:jc w:val="center"/>
            </w:pPr>
            <w:r>
              <w:rPr>
                <w:sz w:val="20"/>
                <w:szCs w:val="20"/>
              </w:rPr>
              <w:t>Annual feedstock requirement (CF=75%)</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4ADAD4A" w14:textId="77777777" w:rsidR="00390634" w:rsidRDefault="00F448AF">
            <w:pPr>
              <w:jc w:val="center"/>
            </w:pPr>
            <w:proofErr w:type="spellStart"/>
            <w:r>
              <w:rPr>
                <w:sz w:val="20"/>
                <w:szCs w:val="20"/>
              </w:rPr>
              <w:t>tonne</w:t>
            </w:r>
            <w:proofErr w:type="spellEnd"/>
            <w:r>
              <w:rPr>
                <w:sz w:val="20"/>
                <w:szCs w:val="20"/>
              </w:rPr>
              <w:t>/year</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5DDD6AE" w14:textId="77777777" w:rsidR="00390634" w:rsidRDefault="00F448AF">
            <w:pPr>
              <w:jc w:val="center"/>
            </w:pPr>
            <w:r>
              <w:rPr>
                <w:sz w:val="20"/>
                <w:szCs w:val="20"/>
              </w:rPr>
              <w:t>~1,180–1,450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A81D981" w14:textId="77777777" w:rsidR="00390634" w:rsidRDefault="00F448AF">
            <w:pPr>
              <w:jc w:val="center"/>
            </w:pPr>
            <w:r>
              <w:rPr>
                <w:sz w:val="20"/>
                <w:szCs w:val="20"/>
              </w:rPr>
              <w:t>calc.</w:t>
            </w:r>
          </w:p>
        </w:tc>
      </w:tr>
      <w:tr w:rsidR="00390634" w14:paraId="75DFEF2F"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32AC72A" w14:textId="77777777" w:rsidR="00390634" w:rsidRDefault="00F448AF">
            <w:pPr>
              <w:jc w:val="center"/>
            </w:pPr>
            <w:r>
              <w:rPr>
                <w:sz w:val="20"/>
                <w:szCs w:val="20"/>
              </w:rPr>
              <w:t>Biochar by-product yield</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B276275" w14:textId="77777777" w:rsidR="00390634" w:rsidRDefault="00F448AF">
            <w:pPr>
              <w:jc w:val="center"/>
            </w:pPr>
            <w:r>
              <w:rPr>
                <w:sz w:val="20"/>
                <w:szCs w:val="20"/>
              </w:rPr>
              <w:t xml:space="preserve">% </w:t>
            </w:r>
            <w:proofErr w:type="spellStart"/>
            <w:r>
              <w:rPr>
                <w:sz w:val="20"/>
                <w:szCs w:val="20"/>
              </w:rPr>
              <w:t>wt</w:t>
            </w:r>
            <w:proofErr w:type="spellEnd"/>
            <w:r>
              <w:rPr>
                <w:sz w:val="20"/>
                <w:szCs w:val="20"/>
              </w:rPr>
              <w:t xml:space="preserve"> feedstock</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0F9184A" w14:textId="77777777" w:rsidR="00390634" w:rsidRDefault="00F448AF">
            <w:pPr>
              <w:jc w:val="center"/>
            </w:pPr>
            <w:r>
              <w:rPr>
                <w:sz w:val="20"/>
                <w:szCs w:val="20"/>
              </w:rPr>
              <w:t>5–8</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F25BD67" w14:textId="77777777" w:rsidR="00390634" w:rsidRDefault="00F448AF">
            <w:pPr>
              <w:jc w:val="center"/>
            </w:pPr>
            <w:r>
              <w:rPr>
                <w:sz w:val="20"/>
                <w:szCs w:val="20"/>
              </w:rPr>
              <w:t>[17,18]</w:t>
            </w:r>
          </w:p>
        </w:tc>
      </w:tr>
      <w:tr w:rsidR="00390634" w14:paraId="495F4D25"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AE7C4F4" w14:textId="77777777" w:rsidR="00390634" w:rsidRDefault="00F448AF">
            <w:pPr>
              <w:jc w:val="center"/>
            </w:pPr>
            <w:r>
              <w:rPr>
                <w:sz w:val="20"/>
                <w:szCs w:val="20"/>
              </w:rPr>
              <w:t>Plant design life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87B8741" w14:textId="77777777" w:rsidR="00390634" w:rsidRDefault="00F448AF">
            <w:pPr>
              <w:jc w:val="center"/>
            </w:pPr>
            <w:r>
              <w:rPr>
                <w:sz w:val="20"/>
                <w:szCs w:val="20"/>
              </w:rPr>
              <w:t>years</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6008E72" w14:textId="77777777" w:rsidR="00390634" w:rsidRDefault="00F448AF">
            <w:pPr>
              <w:jc w:val="center"/>
            </w:pPr>
            <w:r>
              <w:rPr>
                <w:sz w:val="20"/>
                <w:szCs w:val="20"/>
              </w:rPr>
              <w:t>20</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E659057" w14:textId="77777777" w:rsidR="00390634" w:rsidRDefault="00F448AF">
            <w:pPr>
              <w:jc w:val="center"/>
            </w:pPr>
            <w:r>
              <w:rPr>
                <w:sz w:val="20"/>
                <w:szCs w:val="20"/>
              </w:rPr>
              <w:t>standard</w:t>
            </w:r>
          </w:p>
        </w:tc>
      </w:tr>
      <w:tr w:rsidR="00390634" w14:paraId="2C07A131" w14:textId="77777777" w:rsidTr="00377D60">
        <w:trPr>
          <w:jc w:val="center"/>
        </w:trPr>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81F61E0" w14:textId="77777777" w:rsidR="00390634" w:rsidRDefault="00F448AF">
            <w:pPr>
              <w:jc w:val="center"/>
            </w:pPr>
            <w:r>
              <w:rPr>
                <w:sz w:val="20"/>
                <w:szCs w:val="20"/>
              </w:rPr>
              <w:t>Capacity factor — S1 / S2 / S3</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6FABBA0" w14:textId="77777777" w:rsidR="00390634" w:rsidRDefault="00F448AF">
            <w:pPr>
              <w:jc w:val="center"/>
            </w:pPr>
            <w:r>
              <w:rPr>
                <w:sz w:val="20"/>
                <w:szCs w:val="20"/>
              </w:rPr>
              <w:t>%</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BFC9629" w14:textId="77777777" w:rsidR="00390634" w:rsidRDefault="00F448AF">
            <w:pPr>
              <w:jc w:val="center"/>
            </w:pPr>
            <w:r>
              <w:rPr>
                <w:sz w:val="20"/>
                <w:szCs w:val="20"/>
              </w:rPr>
              <w:t>60 / 75 / 85</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4195CBE" w14:textId="77777777" w:rsidR="00390634" w:rsidRDefault="00F448AF">
            <w:pPr>
              <w:jc w:val="center"/>
            </w:pPr>
            <w:r>
              <w:rPr>
                <w:sz w:val="20"/>
                <w:szCs w:val="20"/>
              </w:rPr>
              <w:t>scenarios</w:t>
            </w:r>
          </w:p>
        </w:tc>
      </w:tr>
    </w:tbl>
    <w:p w14:paraId="3BBFA92C" w14:textId="77777777" w:rsidR="00390634" w:rsidRDefault="00F448AF">
      <w:pPr>
        <w:spacing w:before="80" w:after="80" w:line="276" w:lineRule="auto"/>
        <w:jc w:val="both"/>
      </w:pPr>
      <w:r>
        <w:rPr>
          <w:i/>
          <w:iCs/>
          <w:color w:val="000000"/>
        </w:rPr>
        <w:t>calc.: calculated from technical parameters above; CF: capacity factor; S1–S3: development scenarios.</w:t>
      </w:r>
    </w:p>
    <w:p w14:paraId="42C9C4B1" w14:textId="77777777" w:rsidR="00390634" w:rsidRDefault="00390634">
      <w:pPr>
        <w:spacing w:before="40" w:after="40"/>
      </w:pPr>
    </w:p>
    <w:p w14:paraId="518B8D9F" w14:textId="77777777" w:rsidR="00390634" w:rsidRDefault="00F448AF">
      <w:pPr>
        <w:pStyle w:val="Heading2"/>
      </w:pPr>
      <w:r>
        <w:t>2.2 Feedstock supply and logistics</w:t>
      </w:r>
    </w:p>
    <w:p w14:paraId="71C4E600" w14:textId="77777777" w:rsidR="00390634" w:rsidRDefault="00F448AF">
      <w:pPr>
        <w:spacing w:before="80" w:after="80" w:line="276" w:lineRule="auto"/>
        <w:jc w:val="both"/>
      </w:pPr>
      <w:r>
        <w:rPr>
          <w:color w:val="000000"/>
        </w:rPr>
        <w:t xml:space="preserve">Groundnut shell supply was modelled for a plant location in the </w:t>
      </w:r>
      <w:proofErr w:type="spellStart"/>
      <w:r>
        <w:rPr>
          <w:color w:val="000000"/>
        </w:rPr>
        <w:t>Kaolack</w:t>
      </w:r>
      <w:proofErr w:type="spellEnd"/>
      <w:r>
        <w:rPr>
          <w:color w:val="000000"/>
        </w:rPr>
        <w:t xml:space="preserve"> region, within 80 km of the major groundnut processing clusters. Three feedstock procurement scenarios were defined: (</w:t>
      </w:r>
      <w:proofErr w:type="spellStart"/>
      <w:r>
        <w:rPr>
          <w:color w:val="000000"/>
        </w:rPr>
        <w:t>i</w:t>
      </w:r>
      <w:proofErr w:type="spellEnd"/>
      <w:r>
        <w:rPr>
          <w:color w:val="000000"/>
        </w:rPr>
        <w:t>) S1 — commercial purchase from aggregators at 18,000 FCFA/</w:t>
      </w:r>
      <w:proofErr w:type="spellStart"/>
      <w:r>
        <w:rPr>
          <w:color w:val="000000"/>
        </w:rPr>
        <w:t>tonne</w:t>
      </w:r>
      <w:proofErr w:type="spellEnd"/>
      <w:r>
        <w:rPr>
          <w:color w:val="000000"/>
        </w:rPr>
        <w:t>; (ii) S2 (base case) — mixed procurement combining direct sourcing from oil mills (50%) at 10,000 FCFA/</w:t>
      </w:r>
      <w:proofErr w:type="spellStart"/>
      <w:r>
        <w:rPr>
          <w:color w:val="000000"/>
        </w:rPr>
        <w:t>tonne</w:t>
      </w:r>
      <w:proofErr w:type="spellEnd"/>
      <w:r>
        <w:rPr>
          <w:color w:val="000000"/>
        </w:rPr>
        <w:t xml:space="preserve"> with commercial purchase at 18,000 FCFA/</w:t>
      </w:r>
      <w:proofErr w:type="spellStart"/>
      <w:r>
        <w:rPr>
          <w:color w:val="000000"/>
        </w:rPr>
        <w:t>tonne</w:t>
      </w:r>
      <w:proofErr w:type="spellEnd"/>
      <w:r>
        <w:rPr>
          <w:color w:val="000000"/>
        </w:rPr>
        <w:t>, yielding an effective cost of 14,000 FCFA/</w:t>
      </w:r>
      <w:proofErr w:type="spellStart"/>
      <w:r>
        <w:rPr>
          <w:color w:val="000000"/>
        </w:rPr>
        <w:t>tonne</w:t>
      </w:r>
      <w:proofErr w:type="spellEnd"/>
      <w:r>
        <w:rPr>
          <w:color w:val="000000"/>
        </w:rPr>
        <w:t>; and (iii) S3 — direct partnership with three major groundnut processing cooperatives supplying at 8,000 FCFA/</w:t>
      </w:r>
      <w:proofErr w:type="spellStart"/>
      <w:r>
        <w:rPr>
          <w:color w:val="000000"/>
        </w:rPr>
        <w:t>tonne</w:t>
      </w:r>
      <w:proofErr w:type="spellEnd"/>
      <w:r>
        <w:rPr>
          <w:color w:val="000000"/>
        </w:rPr>
        <w:t xml:space="preserve"> under a long-term supply agreement. These cost ranges are consistent with </w:t>
      </w:r>
      <w:r>
        <w:rPr>
          <w:color w:val="000000"/>
        </w:rPr>
        <w:lastRenderedPageBreak/>
        <w:t>agricultural residue pricing documented for the Groundnut Basin region [8,19] and comparable to biomass feedstock costs reported for rural gasification projects in West Africa [9].</w:t>
      </w:r>
    </w:p>
    <w:p w14:paraId="29B874A7" w14:textId="77777777" w:rsidR="00390634" w:rsidRDefault="00390634">
      <w:pPr>
        <w:spacing w:before="40" w:after="40"/>
      </w:pPr>
    </w:p>
    <w:p w14:paraId="245FFED1" w14:textId="77777777" w:rsidR="00390634" w:rsidRDefault="00F448AF">
      <w:pPr>
        <w:pStyle w:val="Heading1"/>
      </w:pPr>
      <w:r>
        <w:t>3. Economic Modelling Framework</w:t>
      </w:r>
    </w:p>
    <w:p w14:paraId="11BF4ABB" w14:textId="77777777" w:rsidR="00390634" w:rsidRDefault="00F448AF">
      <w:pPr>
        <w:pStyle w:val="Heading2"/>
      </w:pPr>
      <w:r>
        <w:t>3.1 CAPEX estimation</w:t>
      </w:r>
    </w:p>
    <w:p w14:paraId="72A2A140" w14:textId="77777777" w:rsidR="00390634" w:rsidRDefault="00F448AF">
      <w:pPr>
        <w:spacing w:before="80" w:after="80" w:line="276" w:lineRule="auto"/>
        <w:jc w:val="both"/>
      </w:pPr>
      <w:r>
        <w:rPr>
          <w:color w:val="000000"/>
        </w:rPr>
        <w:t>Capital expenditure was estimated using a combination of cost functions from the biomass gasification literature [20,21] adjusted for Senegalese market conditions (import duties, installation costs, civil works) using regional cost adjustment factors (RCAF) of 1.15–1.25 relative to European reference costs [22]. The CAPEX structure is detailed in Table 2.</w:t>
      </w:r>
    </w:p>
    <w:p w14:paraId="641112BA" w14:textId="77777777" w:rsidR="00390634" w:rsidRDefault="00390634">
      <w:pPr>
        <w:spacing w:before="40" w:after="40"/>
      </w:pPr>
    </w:p>
    <w:p w14:paraId="7E085AC9" w14:textId="77777777" w:rsidR="00390634" w:rsidRDefault="00F448AF">
      <w:pPr>
        <w:spacing w:before="80" w:after="80" w:line="276" w:lineRule="auto"/>
        <w:jc w:val="center"/>
      </w:pPr>
      <w:r>
        <w:rPr>
          <w:b/>
          <w:bCs/>
          <w:color w:val="000000"/>
        </w:rPr>
        <w:t>Table 2. CAPEX structure for the 500 kWₑ groundnut shell gasification plant (base case, million FCFA)</w:t>
      </w:r>
    </w:p>
    <w:p w14:paraId="218FBC78" w14:textId="77777777" w:rsidR="00390634" w:rsidRDefault="00390634">
      <w:pPr>
        <w:spacing w:before="40" w:after="40"/>
      </w:pPr>
    </w:p>
    <w:tbl>
      <w:tblPr>
        <w:tblStyle w:val="a0"/>
        <w:tblW w:w="8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400"/>
        <w:gridCol w:w="1400"/>
        <w:gridCol w:w="1400"/>
        <w:gridCol w:w="1400"/>
      </w:tblGrid>
      <w:tr w:rsidR="00390634" w14:paraId="4ED261D7" w14:textId="77777777" w:rsidTr="00377D60">
        <w:trPr>
          <w:tblHeader/>
          <w:jc w:val="center"/>
        </w:trPr>
        <w:tc>
          <w:tcPr>
            <w:tcW w:w="2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223E0D5B" w14:textId="77777777" w:rsidR="00390634" w:rsidRDefault="00F448AF">
            <w:pPr>
              <w:jc w:val="center"/>
            </w:pPr>
            <w:r>
              <w:rPr>
                <w:rFonts w:ascii="Arial" w:eastAsia="Arial" w:hAnsi="Arial" w:cs="Arial"/>
                <w:b/>
                <w:bCs/>
                <w:sz w:val="20"/>
                <w:szCs w:val="20"/>
              </w:rPr>
              <w:t>Cost Component</w:t>
            </w:r>
          </w:p>
        </w:tc>
        <w:tc>
          <w:tcPr>
            <w:tcW w:w="14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19313A8" w14:textId="77777777" w:rsidR="00390634" w:rsidRDefault="00F448AF">
            <w:pPr>
              <w:jc w:val="center"/>
            </w:pPr>
            <w:r>
              <w:rPr>
                <w:rFonts w:ascii="Arial" w:eastAsia="Arial" w:hAnsi="Arial" w:cs="Arial"/>
                <w:b/>
                <w:bCs/>
                <w:sz w:val="20"/>
                <w:szCs w:val="20"/>
              </w:rPr>
              <w:t>S1 — Conservative</w:t>
            </w:r>
          </w:p>
        </w:tc>
        <w:tc>
          <w:tcPr>
            <w:tcW w:w="14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265E554" w14:textId="77777777" w:rsidR="00390634" w:rsidRDefault="00F448AF">
            <w:pPr>
              <w:jc w:val="center"/>
            </w:pPr>
            <w:r>
              <w:rPr>
                <w:rFonts w:ascii="Arial" w:eastAsia="Arial" w:hAnsi="Arial" w:cs="Arial"/>
                <w:b/>
                <w:bCs/>
                <w:sz w:val="20"/>
                <w:szCs w:val="20"/>
              </w:rPr>
              <w:t>S2 — Base Case</w:t>
            </w:r>
          </w:p>
        </w:tc>
        <w:tc>
          <w:tcPr>
            <w:tcW w:w="14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5A1BA46D" w14:textId="77777777" w:rsidR="00390634" w:rsidRDefault="00F448AF">
            <w:pPr>
              <w:jc w:val="center"/>
            </w:pPr>
            <w:r>
              <w:rPr>
                <w:rFonts w:ascii="Arial" w:eastAsia="Arial" w:hAnsi="Arial" w:cs="Arial"/>
                <w:b/>
                <w:bCs/>
                <w:sz w:val="20"/>
                <w:szCs w:val="20"/>
              </w:rPr>
              <w:t>S3 — Optimistic</w:t>
            </w:r>
          </w:p>
        </w:tc>
        <w:tc>
          <w:tcPr>
            <w:tcW w:w="14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717FCC6D" w14:textId="77777777" w:rsidR="00390634" w:rsidRDefault="00F448AF">
            <w:pPr>
              <w:jc w:val="center"/>
            </w:pPr>
            <w:r>
              <w:rPr>
                <w:rFonts w:ascii="Arial" w:eastAsia="Arial" w:hAnsi="Arial" w:cs="Arial"/>
                <w:b/>
                <w:bCs/>
                <w:sz w:val="20"/>
                <w:szCs w:val="20"/>
              </w:rPr>
              <w:t>Notes</w:t>
            </w:r>
          </w:p>
        </w:tc>
      </w:tr>
      <w:tr w:rsidR="00390634" w14:paraId="0578FA97"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80052D6" w14:textId="77777777" w:rsidR="00390634" w:rsidRDefault="00F448AF">
            <w:pPr>
              <w:jc w:val="center"/>
            </w:pPr>
            <w:r>
              <w:rPr>
                <w:sz w:val="20"/>
                <w:szCs w:val="20"/>
              </w:rPr>
              <w:t>Gasifier unit (supply + erection)</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F76E4DD" w14:textId="77777777" w:rsidR="00390634" w:rsidRDefault="00F448AF">
            <w:pPr>
              <w:jc w:val="center"/>
            </w:pPr>
            <w:r>
              <w:rPr>
                <w:sz w:val="20"/>
                <w:szCs w:val="20"/>
              </w:rPr>
              <w:t>142.5</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F36B558" w14:textId="77777777" w:rsidR="00390634" w:rsidRDefault="00F448AF">
            <w:pPr>
              <w:jc w:val="center"/>
            </w:pPr>
            <w:r>
              <w:rPr>
                <w:sz w:val="20"/>
                <w:szCs w:val="20"/>
              </w:rPr>
              <w:t>128.0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0D7E09E" w14:textId="77777777" w:rsidR="00390634" w:rsidRDefault="00F448AF">
            <w:pPr>
              <w:jc w:val="center"/>
            </w:pPr>
            <w:r>
              <w:rPr>
                <w:sz w:val="20"/>
                <w:szCs w:val="20"/>
              </w:rPr>
              <w:t>118.0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4D0B33C" w14:textId="77777777" w:rsidR="00390634" w:rsidRDefault="00F448AF">
            <w:pPr>
              <w:jc w:val="center"/>
            </w:pPr>
            <w:r>
              <w:rPr>
                <w:sz w:val="20"/>
                <w:szCs w:val="20"/>
              </w:rPr>
              <w:t>imported, CIF Dakar</w:t>
            </w:r>
          </w:p>
        </w:tc>
      </w:tr>
      <w:tr w:rsidR="00390634" w14:paraId="5AF46F5E"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322031" w14:textId="77777777" w:rsidR="00390634" w:rsidRDefault="00F448AF">
            <w:pPr>
              <w:jc w:val="center"/>
            </w:pPr>
            <w:r>
              <w:rPr>
                <w:sz w:val="20"/>
                <w:szCs w:val="20"/>
              </w:rPr>
              <w:t>Gas cleaning train</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709A728" w14:textId="77777777" w:rsidR="00390634" w:rsidRDefault="00F448AF">
            <w:pPr>
              <w:jc w:val="center"/>
            </w:pPr>
            <w:r>
              <w:rPr>
                <w:sz w:val="20"/>
                <w:szCs w:val="20"/>
              </w:rPr>
              <w:t>52.0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85E7B94" w14:textId="77777777" w:rsidR="00390634" w:rsidRDefault="00F448AF">
            <w:pPr>
              <w:jc w:val="center"/>
            </w:pPr>
            <w:r>
              <w:rPr>
                <w:sz w:val="20"/>
                <w:szCs w:val="20"/>
              </w:rPr>
              <w:t>46.5</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B7B2A2" w14:textId="77777777" w:rsidR="00390634" w:rsidRDefault="00F448AF">
            <w:pPr>
              <w:jc w:val="center"/>
            </w:pPr>
            <w:r>
              <w:rPr>
                <w:sz w:val="20"/>
                <w:szCs w:val="20"/>
              </w:rPr>
              <w:t>42.0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14CD0D5" w14:textId="77777777" w:rsidR="00390634" w:rsidRDefault="00F448AF">
            <w:pPr>
              <w:jc w:val="center"/>
            </w:pPr>
            <w:r>
              <w:rPr>
                <w:sz w:val="20"/>
                <w:szCs w:val="20"/>
              </w:rPr>
              <w:t>cyclone + scrubber + filter</w:t>
            </w:r>
          </w:p>
        </w:tc>
      </w:tr>
      <w:tr w:rsidR="00390634" w14:paraId="4AE77106"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E6149E1" w14:textId="77777777" w:rsidR="00390634" w:rsidRDefault="00F448AF">
            <w:pPr>
              <w:jc w:val="center"/>
            </w:pPr>
            <w:r>
              <w:rPr>
                <w:sz w:val="20"/>
                <w:szCs w:val="20"/>
              </w:rPr>
              <w:t>Generator set (625 kVA)</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55C29B0" w14:textId="77777777" w:rsidR="00390634" w:rsidRDefault="00F448AF">
            <w:pPr>
              <w:jc w:val="center"/>
            </w:pPr>
            <w:r>
              <w:rPr>
                <w:sz w:val="20"/>
                <w:szCs w:val="20"/>
              </w:rPr>
              <w:t>78.0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BB7FC9C" w14:textId="77777777" w:rsidR="00390634" w:rsidRDefault="00F448AF">
            <w:pPr>
              <w:jc w:val="center"/>
            </w:pPr>
            <w:r>
              <w:rPr>
                <w:sz w:val="20"/>
                <w:szCs w:val="20"/>
              </w:rPr>
              <w:t>72.0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C62C4F0" w14:textId="77777777" w:rsidR="00390634" w:rsidRDefault="00F448AF">
            <w:pPr>
              <w:jc w:val="center"/>
            </w:pPr>
            <w:r>
              <w:rPr>
                <w:sz w:val="20"/>
                <w:szCs w:val="20"/>
              </w:rPr>
              <w:t>68.0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42A03FB" w14:textId="77777777" w:rsidR="00390634" w:rsidRDefault="00F448AF">
            <w:pPr>
              <w:jc w:val="center"/>
            </w:pPr>
            <w:r>
              <w:rPr>
                <w:sz w:val="20"/>
                <w:szCs w:val="20"/>
              </w:rPr>
              <w:t>diesel-adapted</w:t>
            </w:r>
          </w:p>
        </w:tc>
      </w:tr>
      <w:tr w:rsidR="00390634" w14:paraId="0EDAB4F3"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BE7DFE7" w14:textId="77777777" w:rsidR="00390634" w:rsidRDefault="00F448AF">
            <w:pPr>
              <w:jc w:val="center"/>
            </w:pPr>
            <w:r>
              <w:rPr>
                <w:sz w:val="20"/>
                <w:szCs w:val="20"/>
              </w:rPr>
              <w:t>Civil works and infrastructure</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8569E5" w14:textId="77777777" w:rsidR="00390634" w:rsidRDefault="00F448AF">
            <w:pPr>
              <w:jc w:val="center"/>
            </w:pPr>
            <w:r>
              <w:rPr>
                <w:sz w:val="20"/>
                <w:szCs w:val="20"/>
              </w:rPr>
              <w:t>48.5</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E3C7340" w14:textId="77777777" w:rsidR="00390634" w:rsidRDefault="00F448AF">
            <w:pPr>
              <w:jc w:val="center"/>
            </w:pPr>
            <w:r>
              <w:rPr>
                <w:sz w:val="20"/>
                <w:szCs w:val="20"/>
              </w:rPr>
              <w:t>43.0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01E17DF" w14:textId="77777777" w:rsidR="00390634" w:rsidRDefault="00F448AF">
            <w:pPr>
              <w:jc w:val="center"/>
            </w:pPr>
            <w:r>
              <w:rPr>
                <w:sz w:val="20"/>
                <w:szCs w:val="20"/>
              </w:rPr>
              <w:t>38.0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D8693A3" w14:textId="77777777" w:rsidR="00390634" w:rsidRDefault="00F448AF">
            <w:pPr>
              <w:jc w:val="center"/>
            </w:pPr>
            <w:r>
              <w:rPr>
                <w:sz w:val="20"/>
                <w:szCs w:val="20"/>
              </w:rPr>
              <w:t>local contractor</w:t>
            </w:r>
          </w:p>
        </w:tc>
      </w:tr>
      <w:tr w:rsidR="00390634" w14:paraId="20A0C607"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75C94DB" w14:textId="77777777" w:rsidR="00390634" w:rsidRDefault="00F448AF">
            <w:pPr>
              <w:jc w:val="center"/>
            </w:pPr>
            <w:r>
              <w:rPr>
                <w:sz w:val="20"/>
                <w:szCs w:val="20"/>
              </w:rPr>
              <w:t>Electrical installation and grid connection</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5C799CF" w14:textId="77777777" w:rsidR="00390634" w:rsidRDefault="00F448AF">
            <w:pPr>
              <w:jc w:val="center"/>
            </w:pPr>
            <w:r>
              <w:rPr>
                <w:sz w:val="20"/>
                <w:szCs w:val="20"/>
              </w:rPr>
              <w:t>32.0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564649A" w14:textId="77777777" w:rsidR="00390634" w:rsidRDefault="00F448AF">
            <w:pPr>
              <w:jc w:val="center"/>
            </w:pPr>
            <w:r>
              <w:rPr>
                <w:sz w:val="20"/>
                <w:szCs w:val="20"/>
              </w:rPr>
              <w:t>28.0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7744FF2" w14:textId="77777777" w:rsidR="00390634" w:rsidRDefault="00F448AF">
            <w:pPr>
              <w:jc w:val="center"/>
            </w:pPr>
            <w:r>
              <w:rPr>
                <w:sz w:val="20"/>
                <w:szCs w:val="20"/>
              </w:rPr>
              <w:t>24.0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2BD541" w14:textId="77777777" w:rsidR="00390634" w:rsidRDefault="00F448AF">
            <w:pPr>
              <w:jc w:val="center"/>
            </w:pPr>
            <w:r>
              <w:rPr>
                <w:sz w:val="20"/>
                <w:szCs w:val="20"/>
              </w:rPr>
              <w:t>MV/LV network</w:t>
            </w:r>
          </w:p>
        </w:tc>
      </w:tr>
      <w:tr w:rsidR="00390634" w14:paraId="182063A0"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2D9C2D9" w14:textId="77777777" w:rsidR="00390634" w:rsidRDefault="00F448AF">
            <w:pPr>
              <w:jc w:val="center"/>
            </w:pPr>
            <w:r>
              <w:rPr>
                <w:sz w:val="20"/>
                <w:szCs w:val="20"/>
              </w:rPr>
              <w:t>Feedstock storage and handling</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14E38A" w14:textId="77777777" w:rsidR="00390634" w:rsidRDefault="00F448AF">
            <w:pPr>
              <w:jc w:val="center"/>
            </w:pPr>
            <w:r>
              <w:rPr>
                <w:sz w:val="20"/>
                <w:szCs w:val="20"/>
              </w:rPr>
              <w:t>22.0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769DD67" w14:textId="77777777" w:rsidR="00390634" w:rsidRDefault="00F448AF">
            <w:pPr>
              <w:jc w:val="center"/>
            </w:pPr>
            <w:r>
              <w:rPr>
                <w:sz w:val="20"/>
                <w:szCs w:val="20"/>
              </w:rPr>
              <w:t>19.5</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35FA211" w14:textId="77777777" w:rsidR="00390634" w:rsidRDefault="00F448AF">
            <w:pPr>
              <w:jc w:val="center"/>
            </w:pPr>
            <w:r>
              <w:rPr>
                <w:sz w:val="20"/>
                <w:szCs w:val="20"/>
              </w:rPr>
              <w:t>17.0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D9445C" w14:textId="77777777" w:rsidR="00390634" w:rsidRDefault="00F448AF">
            <w:pPr>
              <w:jc w:val="center"/>
            </w:pPr>
            <w:r>
              <w:rPr>
                <w:sz w:val="20"/>
                <w:szCs w:val="20"/>
              </w:rPr>
              <w:t>silo + conveyor</w:t>
            </w:r>
          </w:p>
        </w:tc>
      </w:tr>
      <w:tr w:rsidR="00390634" w14:paraId="5C10D759"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9AC1AD" w14:textId="77777777" w:rsidR="00390634" w:rsidRDefault="00F448AF">
            <w:pPr>
              <w:jc w:val="center"/>
            </w:pPr>
            <w:r>
              <w:rPr>
                <w:sz w:val="20"/>
                <w:szCs w:val="20"/>
              </w:rPr>
              <w:t>Engineering, procurement, commissioning</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504C771" w14:textId="77777777" w:rsidR="00390634" w:rsidRDefault="00F448AF">
            <w:pPr>
              <w:jc w:val="center"/>
            </w:pPr>
            <w:r>
              <w:rPr>
                <w:sz w:val="20"/>
                <w:szCs w:val="20"/>
              </w:rPr>
              <w:t>32.0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363F95E" w14:textId="77777777" w:rsidR="00390634" w:rsidRDefault="00F448AF">
            <w:pPr>
              <w:jc w:val="center"/>
            </w:pPr>
            <w:r>
              <w:rPr>
                <w:sz w:val="20"/>
                <w:szCs w:val="20"/>
              </w:rPr>
              <w:t>28.0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625147" w14:textId="77777777" w:rsidR="00390634" w:rsidRDefault="00F448AF">
            <w:pPr>
              <w:jc w:val="center"/>
            </w:pPr>
            <w:r>
              <w:rPr>
                <w:sz w:val="20"/>
                <w:szCs w:val="20"/>
              </w:rPr>
              <w:t>24.0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FD51198" w14:textId="77777777" w:rsidR="00390634" w:rsidRDefault="00F448AF">
            <w:pPr>
              <w:jc w:val="center"/>
            </w:pPr>
            <w:r>
              <w:rPr>
                <w:sz w:val="20"/>
                <w:szCs w:val="20"/>
              </w:rPr>
              <w:t>8–10% of equipment</w:t>
            </w:r>
          </w:p>
        </w:tc>
      </w:tr>
      <w:tr w:rsidR="00390634" w14:paraId="276817A9"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22572A" w14:textId="77777777" w:rsidR="00390634" w:rsidRDefault="00F448AF">
            <w:pPr>
              <w:jc w:val="center"/>
            </w:pPr>
            <w:r>
              <w:rPr>
                <w:sz w:val="20"/>
                <w:szCs w:val="20"/>
              </w:rPr>
              <w:t>Contingency (8–12%)</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7693F6" w14:textId="77777777" w:rsidR="00390634" w:rsidRDefault="00F448AF">
            <w:pPr>
              <w:jc w:val="center"/>
            </w:pPr>
            <w:r>
              <w:rPr>
                <w:sz w:val="20"/>
                <w:szCs w:val="20"/>
              </w:rPr>
              <w:t>32.6</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5173CED" w14:textId="77777777" w:rsidR="00390634" w:rsidRDefault="00F448AF">
            <w:pPr>
              <w:jc w:val="center"/>
            </w:pPr>
            <w:r>
              <w:rPr>
                <w:sz w:val="20"/>
                <w:szCs w:val="20"/>
              </w:rPr>
              <w:t>27.5</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78933F9" w14:textId="77777777" w:rsidR="00390634" w:rsidRDefault="00F448AF">
            <w:pPr>
              <w:jc w:val="center"/>
            </w:pPr>
            <w:r>
              <w:rPr>
                <w:sz w:val="20"/>
                <w:szCs w:val="20"/>
              </w:rPr>
              <w:t>22.5</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59BDC87" w14:textId="77777777" w:rsidR="00390634" w:rsidRDefault="00F448AF">
            <w:pPr>
              <w:jc w:val="center"/>
            </w:pPr>
            <w:r>
              <w:rPr>
                <w:sz w:val="20"/>
                <w:szCs w:val="20"/>
              </w:rPr>
              <w:t>project risk</w:t>
            </w:r>
          </w:p>
        </w:tc>
      </w:tr>
      <w:tr w:rsidR="00390634" w14:paraId="3BC0ED45"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F608875" w14:textId="77777777" w:rsidR="00390634" w:rsidRDefault="00F448AF">
            <w:pPr>
              <w:jc w:val="center"/>
            </w:pPr>
            <w:r>
              <w:rPr>
                <w:sz w:val="20"/>
                <w:szCs w:val="20"/>
              </w:rPr>
              <w:t>Working capital (3 months OPEX)</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55FD715" w14:textId="77777777" w:rsidR="00390634" w:rsidRDefault="00F448AF">
            <w:pPr>
              <w:jc w:val="center"/>
            </w:pPr>
            <w:r>
              <w:rPr>
                <w:sz w:val="20"/>
                <w:szCs w:val="20"/>
              </w:rPr>
              <w:t>18.5</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8CB0DA8" w14:textId="77777777" w:rsidR="00390634" w:rsidRDefault="00F448AF">
            <w:pPr>
              <w:jc w:val="center"/>
            </w:pPr>
            <w:r>
              <w:rPr>
                <w:sz w:val="20"/>
                <w:szCs w:val="20"/>
              </w:rPr>
              <w:t>16.0</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0D7B561" w14:textId="77777777" w:rsidR="00390634" w:rsidRDefault="00F448AF">
            <w:pPr>
              <w:jc w:val="center"/>
            </w:pPr>
            <w:r>
              <w:rPr>
                <w:sz w:val="20"/>
                <w:szCs w:val="20"/>
              </w:rPr>
              <w:t>13.5</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E5631CA" w14:textId="77777777" w:rsidR="00390634" w:rsidRDefault="00F448AF">
            <w:pPr>
              <w:jc w:val="center"/>
            </w:pPr>
            <w:r>
              <w:rPr>
                <w:sz w:val="20"/>
                <w:szCs w:val="20"/>
              </w:rPr>
              <w:t>liquidity reserve</w:t>
            </w:r>
          </w:p>
        </w:tc>
      </w:tr>
      <w:tr w:rsidR="00390634" w14:paraId="25A43C2E" w14:textId="77777777" w:rsidTr="00377D60">
        <w:trPr>
          <w:jc w:val="center"/>
        </w:trPr>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35B5691" w14:textId="77777777" w:rsidR="00390634" w:rsidRDefault="00F448AF">
            <w:pPr>
              <w:jc w:val="center"/>
            </w:pPr>
            <w:r>
              <w:rPr>
                <w:sz w:val="20"/>
                <w:szCs w:val="20"/>
              </w:rPr>
              <w:t>Total CAPEX</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214E51A" w14:textId="77777777" w:rsidR="00390634" w:rsidRDefault="00F448AF">
            <w:pPr>
              <w:jc w:val="center"/>
            </w:pPr>
            <w:r>
              <w:rPr>
                <w:sz w:val="20"/>
                <w:szCs w:val="20"/>
              </w:rPr>
              <w:t>457.6</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A5C3A1" w14:textId="77777777" w:rsidR="00390634" w:rsidRDefault="00F448AF">
            <w:pPr>
              <w:jc w:val="center"/>
            </w:pPr>
            <w:r>
              <w:rPr>
                <w:sz w:val="20"/>
                <w:szCs w:val="20"/>
              </w:rPr>
              <w:t>407.5</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04EBF45" w14:textId="77777777" w:rsidR="00390634" w:rsidRDefault="00F448AF">
            <w:pPr>
              <w:jc w:val="center"/>
            </w:pPr>
            <w:r>
              <w:rPr>
                <w:sz w:val="20"/>
                <w:szCs w:val="20"/>
              </w:rPr>
              <w:t>367.0</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80C945B" w14:textId="77777777" w:rsidR="00390634" w:rsidRDefault="00F448AF">
            <w:pPr>
              <w:jc w:val="center"/>
            </w:pPr>
            <w:r>
              <w:rPr>
                <w:sz w:val="20"/>
                <w:szCs w:val="20"/>
              </w:rPr>
              <w:t>—</w:t>
            </w:r>
          </w:p>
        </w:tc>
      </w:tr>
    </w:tbl>
    <w:p w14:paraId="28A57160" w14:textId="77777777" w:rsidR="00390634" w:rsidRDefault="004B7C65">
      <w:pPr>
        <w:spacing w:before="80" w:after="80" w:line="276" w:lineRule="auto"/>
        <w:jc w:val="both"/>
      </w:pPr>
      <w:sdt>
        <w:sdtPr>
          <w:tag w:val="goog_rdk_0"/>
          <w:id w:val="-1634052329"/>
        </w:sdtPr>
        <w:sdtEndPr/>
        <w:sdtContent>
          <w:r w:rsidR="00F448AF">
            <w:rPr>
              <w:rFonts w:ascii="Gungsuh" w:eastAsia="Gungsuh" w:hAnsi="Gungsuh" w:cs="Gungsuh"/>
              <w:i/>
              <w:iCs/>
              <w:color w:val="000000"/>
            </w:rPr>
            <w:t>All values in million FCFA (1 USD ≈ 600 FCFA, Q1 2026). CIF: cost, insurance and freight.</w:t>
          </w:r>
        </w:sdtContent>
      </w:sdt>
    </w:p>
    <w:p w14:paraId="6DFB4058" w14:textId="77777777" w:rsidR="00390634" w:rsidRDefault="00390634">
      <w:pPr>
        <w:spacing w:before="40" w:after="40"/>
      </w:pPr>
    </w:p>
    <w:p w14:paraId="5AE07351" w14:textId="77777777" w:rsidR="00390634" w:rsidRDefault="00F448AF">
      <w:pPr>
        <w:pStyle w:val="Heading2"/>
      </w:pPr>
      <w:r>
        <w:t>3.2 OPEX estimation</w:t>
      </w:r>
    </w:p>
    <w:p w14:paraId="6FB4D44C" w14:textId="2066529A" w:rsidR="00390634" w:rsidRDefault="00F448AF">
      <w:pPr>
        <w:spacing w:before="80" w:after="80" w:line="276" w:lineRule="auto"/>
        <w:jc w:val="both"/>
      </w:pPr>
      <w:r>
        <w:rPr>
          <w:color w:val="000000"/>
        </w:rPr>
        <w:t xml:space="preserve">Annual operational expenditure is structured into fixed and variable components. Fixed OPEX includes plant management staff (2 technicians + 1 manager at Senegalese market rates), insurance (1.5% of CAPEX), and scheduled maintenance (3% of CAPEX). Variable OPEX is dominated by feedstock cost, which varies by scenario. Biochar by-product revenue is credited against OPEX </w:t>
      </w:r>
      <w:r>
        <w:rPr>
          <w:color w:val="000000"/>
        </w:rPr>
        <w:lastRenderedPageBreak/>
        <w:t>at a conservative market price of 80,000 FCFA/</w:t>
      </w:r>
      <w:proofErr w:type="spellStart"/>
      <w:r>
        <w:rPr>
          <w:color w:val="000000"/>
        </w:rPr>
        <w:t>tonne</w:t>
      </w:r>
      <w:proofErr w:type="spellEnd"/>
      <w:r>
        <w:rPr>
          <w:color w:val="000000"/>
        </w:rPr>
        <w:t xml:space="preserve"> for agricultural-grade biochar, based on emerging Senegalese market data and comparable Sub-Saharan African references [18</w:t>
      </w:r>
      <w:r w:rsidR="00377D60">
        <w:rPr>
          <w:color w:val="000000"/>
        </w:rPr>
        <w:t>-</w:t>
      </w:r>
      <w:r>
        <w:rPr>
          <w:color w:val="000000"/>
        </w:rPr>
        <w:t>23].</w:t>
      </w:r>
    </w:p>
    <w:p w14:paraId="07415AB4" w14:textId="77777777" w:rsidR="00390634" w:rsidRDefault="00390634">
      <w:pPr>
        <w:spacing w:before="40" w:after="40"/>
      </w:pPr>
    </w:p>
    <w:p w14:paraId="71415EDD" w14:textId="77777777" w:rsidR="00390634" w:rsidRDefault="00F448AF">
      <w:pPr>
        <w:spacing w:before="80" w:after="80" w:line="276" w:lineRule="auto"/>
        <w:jc w:val="center"/>
      </w:pPr>
      <w:r>
        <w:rPr>
          <w:b/>
          <w:bCs/>
          <w:color w:val="000000"/>
        </w:rPr>
        <w:t>Table 3. Annual OPEX structure by scenario (million FCFA/year)</w:t>
      </w:r>
    </w:p>
    <w:p w14:paraId="73E13C51" w14:textId="77777777" w:rsidR="00390634" w:rsidRDefault="00390634">
      <w:pPr>
        <w:spacing w:before="40" w:after="40"/>
      </w:pPr>
    </w:p>
    <w:tbl>
      <w:tblPr>
        <w:tblStyle w:val="a1"/>
        <w:tblW w:w="8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100"/>
        <w:gridCol w:w="1200"/>
        <w:gridCol w:w="1100"/>
        <w:gridCol w:w="2000"/>
      </w:tblGrid>
      <w:tr w:rsidR="00390634" w14:paraId="6500D4CC" w14:textId="77777777">
        <w:trPr>
          <w:tblHeader/>
        </w:trPr>
        <w:tc>
          <w:tcPr>
            <w:tcW w:w="3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22D3EF55" w14:textId="77777777" w:rsidR="00390634" w:rsidRDefault="00F448AF">
            <w:pPr>
              <w:jc w:val="center"/>
            </w:pPr>
            <w:r>
              <w:rPr>
                <w:rFonts w:ascii="Arial" w:eastAsia="Arial" w:hAnsi="Arial" w:cs="Arial"/>
                <w:b/>
                <w:bCs/>
                <w:sz w:val="20"/>
                <w:szCs w:val="20"/>
              </w:rPr>
              <w:t>OPEX Component</w:t>
            </w:r>
          </w:p>
        </w:tc>
        <w:tc>
          <w:tcPr>
            <w:tcW w:w="11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79145C1" w14:textId="77777777" w:rsidR="00390634" w:rsidRDefault="00F448AF">
            <w:pPr>
              <w:jc w:val="center"/>
            </w:pPr>
            <w:r>
              <w:rPr>
                <w:rFonts w:ascii="Arial" w:eastAsia="Arial" w:hAnsi="Arial" w:cs="Arial"/>
                <w:b/>
                <w:bCs/>
                <w:sz w:val="20"/>
                <w:szCs w:val="20"/>
              </w:rPr>
              <w:t>S1</w:t>
            </w:r>
          </w:p>
        </w:tc>
        <w:tc>
          <w:tcPr>
            <w:tcW w:w="12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5B2DC797" w14:textId="77777777" w:rsidR="00390634" w:rsidRDefault="00F448AF">
            <w:pPr>
              <w:jc w:val="center"/>
            </w:pPr>
            <w:r>
              <w:rPr>
                <w:rFonts w:ascii="Arial" w:eastAsia="Arial" w:hAnsi="Arial" w:cs="Arial"/>
                <w:b/>
                <w:bCs/>
                <w:sz w:val="20"/>
                <w:szCs w:val="20"/>
              </w:rPr>
              <w:t>S2 (Base)</w:t>
            </w:r>
          </w:p>
        </w:tc>
        <w:tc>
          <w:tcPr>
            <w:tcW w:w="11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64EDAD4" w14:textId="77777777" w:rsidR="00390634" w:rsidRDefault="00F448AF">
            <w:pPr>
              <w:jc w:val="center"/>
            </w:pPr>
            <w:r>
              <w:rPr>
                <w:rFonts w:ascii="Arial" w:eastAsia="Arial" w:hAnsi="Arial" w:cs="Arial"/>
                <w:b/>
                <w:bCs/>
                <w:sz w:val="20"/>
                <w:szCs w:val="20"/>
              </w:rPr>
              <w:t>S3</w:t>
            </w:r>
          </w:p>
        </w:tc>
        <w:tc>
          <w:tcPr>
            <w:tcW w:w="2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A2DAADE" w14:textId="77777777" w:rsidR="00390634" w:rsidRDefault="00F448AF">
            <w:pPr>
              <w:jc w:val="center"/>
            </w:pPr>
            <w:r>
              <w:rPr>
                <w:rFonts w:ascii="Arial" w:eastAsia="Arial" w:hAnsi="Arial" w:cs="Arial"/>
                <w:b/>
                <w:bCs/>
                <w:sz w:val="20"/>
                <w:szCs w:val="20"/>
              </w:rPr>
              <w:t>Basis</w:t>
            </w:r>
          </w:p>
        </w:tc>
      </w:tr>
      <w:tr w:rsidR="00390634" w14:paraId="7EE6BCA2"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BF08141" w14:textId="77777777" w:rsidR="00390634" w:rsidRDefault="00F448AF">
            <w:pPr>
              <w:jc w:val="center"/>
            </w:pPr>
            <w:r>
              <w:rPr>
                <w:sz w:val="20"/>
                <w:szCs w:val="20"/>
              </w:rPr>
              <w:t>Feedstock cost (biomass)</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9B9114" w14:textId="77777777" w:rsidR="00390634" w:rsidRDefault="00F448AF">
            <w:pPr>
              <w:jc w:val="center"/>
            </w:pPr>
            <w:r>
              <w:rPr>
                <w:sz w:val="20"/>
                <w:szCs w:val="20"/>
              </w:rPr>
              <w:t>38.2</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F19667C" w14:textId="77777777" w:rsidR="00390634" w:rsidRDefault="00F448AF">
            <w:pPr>
              <w:jc w:val="center"/>
            </w:pPr>
            <w:r>
              <w:rPr>
                <w:sz w:val="20"/>
                <w:szCs w:val="20"/>
              </w:rPr>
              <w:t>24.8</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C7D820E" w14:textId="77777777" w:rsidR="00390634" w:rsidRDefault="00F448AF">
            <w:pPr>
              <w:jc w:val="center"/>
            </w:pPr>
            <w:r>
              <w:rPr>
                <w:sz w:val="20"/>
                <w:szCs w:val="20"/>
              </w:rPr>
              <w:t>14.2</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5F33937" w14:textId="77777777" w:rsidR="00390634" w:rsidRDefault="00F448AF">
            <w:pPr>
              <w:jc w:val="center"/>
            </w:pPr>
            <w:r>
              <w:rPr>
                <w:sz w:val="20"/>
                <w:szCs w:val="20"/>
              </w:rPr>
              <w:t>CF × consumption × price</w:t>
            </w:r>
          </w:p>
        </w:tc>
      </w:tr>
      <w:tr w:rsidR="00390634" w14:paraId="0EED91D6"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4DF81E4" w14:textId="77777777" w:rsidR="00390634" w:rsidRDefault="00F448AF">
            <w:pPr>
              <w:jc w:val="center"/>
            </w:pPr>
            <w:r>
              <w:rPr>
                <w:sz w:val="20"/>
                <w:szCs w:val="20"/>
              </w:rPr>
              <w:t>Operations staff (3 FTE)</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D870F86" w14:textId="77777777" w:rsidR="00390634" w:rsidRDefault="00F448AF">
            <w:pPr>
              <w:jc w:val="center"/>
            </w:pPr>
            <w:r>
              <w:rPr>
                <w:sz w:val="20"/>
                <w:szCs w:val="20"/>
              </w:rPr>
              <w:t>9.6</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16B5FB9" w14:textId="77777777" w:rsidR="00390634" w:rsidRDefault="00F448AF">
            <w:pPr>
              <w:jc w:val="center"/>
            </w:pPr>
            <w:r>
              <w:rPr>
                <w:sz w:val="20"/>
                <w:szCs w:val="20"/>
              </w:rPr>
              <w:t>9.6</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F440018" w14:textId="77777777" w:rsidR="00390634" w:rsidRDefault="00F448AF">
            <w:pPr>
              <w:jc w:val="center"/>
            </w:pPr>
            <w:r>
              <w:rPr>
                <w:sz w:val="20"/>
                <w:szCs w:val="20"/>
              </w:rPr>
              <w:t>9.6</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EC461ED" w14:textId="77777777" w:rsidR="00390634" w:rsidRDefault="00F448AF">
            <w:pPr>
              <w:jc w:val="center"/>
            </w:pPr>
            <w:r>
              <w:rPr>
                <w:sz w:val="20"/>
                <w:szCs w:val="20"/>
              </w:rPr>
              <w:t xml:space="preserve">market rate </w:t>
            </w:r>
            <w:proofErr w:type="spellStart"/>
            <w:r>
              <w:rPr>
                <w:sz w:val="20"/>
                <w:szCs w:val="20"/>
              </w:rPr>
              <w:t>Kaolack</w:t>
            </w:r>
            <w:proofErr w:type="spellEnd"/>
          </w:p>
        </w:tc>
      </w:tr>
      <w:tr w:rsidR="00390634" w14:paraId="5F0DD576"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B007A89" w14:textId="77777777" w:rsidR="00390634" w:rsidRDefault="00F448AF">
            <w:pPr>
              <w:jc w:val="center"/>
            </w:pPr>
            <w:r>
              <w:rPr>
                <w:sz w:val="20"/>
                <w:szCs w:val="20"/>
              </w:rPr>
              <w:t>Maintenance (3% CAPEX/year)</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C69B1A8" w14:textId="77777777" w:rsidR="00390634" w:rsidRDefault="00F448AF">
            <w:pPr>
              <w:jc w:val="center"/>
            </w:pPr>
            <w:r>
              <w:rPr>
                <w:sz w:val="20"/>
                <w:szCs w:val="20"/>
              </w:rPr>
              <w:t>13.7</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D17CB5" w14:textId="77777777" w:rsidR="00390634" w:rsidRDefault="00F448AF">
            <w:pPr>
              <w:jc w:val="center"/>
            </w:pPr>
            <w:r>
              <w:rPr>
                <w:sz w:val="20"/>
                <w:szCs w:val="20"/>
              </w:rPr>
              <w:t>12.2</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8A9FD33" w14:textId="77777777" w:rsidR="00390634" w:rsidRDefault="00F448AF">
            <w:pPr>
              <w:jc w:val="center"/>
            </w:pPr>
            <w:r>
              <w:rPr>
                <w:sz w:val="20"/>
                <w:szCs w:val="20"/>
              </w:rPr>
              <w:t>11.0</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C637861" w14:textId="77777777" w:rsidR="00390634" w:rsidRDefault="00F448AF">
            <w:pPr>
              <w:jc w:val="center"/>
            </w:pPr>
            <w:r>
              <w:rPr>
                <w:sz w:val="20"/>
                <w:szCs w:val="20"/>
              </w:rPr>
              <w:t>standard</w:t>
            </w:r>
          </w:p>
        </w:tc>
      </w:tr>
      <w:tr w:rsidR="00390634" w14:paraId="56E3FFA9"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0C300DC" w14:textId="77777777" w:rsidR="00390634" w:rsidRDefault="00F448AF">
            <w:pPr>
              <w:jc w:val="center"/>
            </w:pPr>
            <w:r>
              <w:rPr>
                <w:sz w:val="20"/>
                <w:szCs w:val="20"/>
              </w:rPr>
              <w:t>Insurance (1.5% CAPEX/year)</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404CE77" w14:textId="77777777" w:rsidR="00390634" w:rsidRDefault="00F448AF">
            <w:pPr>
              <w:jc w:val="center"/>
            </w:pPr>
            <w:r>
              <w:rPr>
                <w:sz w:val="20"/>
                <w:szCs w:val="20"/>
              </w:rPr>
              <w:t>6.9</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717D35" w14:textId="77777777" w:rsidR="00390634" w:rsidRDefault="00F448AF">
            <w:pPr>
              <w:jc w:val="center"/>
            </w:pPr>
            <w:r>
              <w:rPr>
                <w:sz w:val="20"/>
                <w:szCs w:val="20"/>
              </w:rPr>
              <w:t>6.1</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7DD02CB" w14:textId="77777777" w:rsidR="00390634" w:rsidRDefault="00F448AF">
            <w:pPr>
              <w:jc w:val="center"/>
            </w:pPr>
            <w:r>
              <w:rPr>
                <w:sz w:val="20"/>
                <w:szCs w:val="20"/>
              </w:rPr>
              <w:t>5.5</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4C0E37C" w14:textId="77777777" w:rsidR="00390634" w:rsidRDefault="00F448AF">
            <w:pPr>
              <w:jc w:val="center"/>
            </w:pPr>
            <w:r>
              <w:rPr>
                <w:sz w:val="20"/>
                <w:szCs w:val="20"/>
              </w:rPr>
              <w:t>standard</w:t>
            </w:r>
          </w:p>
        </w:tc>
      </w:tr>
      <w:tr w:rsidR="00390634" w14:paraId="09AE208D"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3D3DAA7" w14:textId="77777777" w:rsidR="00390634" w:rsidRDefault="00F448AF">
            <w:pPr>
              <w:jc w:val="center"/>
            </w:pPr>
            <w:r>
              <w:rPr>
                <w:sz w:val="20"/>
                <w:szCs w:val="20"/>
              </w:rPr>
              <w:t>Consumables (oil, filters, chemicals)</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177ED7D" w14:textId="77777777" w:rsidR="00390634" w:rsidRDefault="00F448AF">
            <w:pPr>
              <w:jc w:val="center"/>
            </w:pPr>
            <w:r>
              <w:rPr>
                <w:sz w:val="20"/>
                <w:szCs w:val="20"/>
              </w:rPr>
              <w:t>3.2</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0DED6CA" w14:textId="77777777" w:rsidR="00390634" w:rsidRDefault="00F448AF">
            <w:pPr>
              <w:jc w:val="center"/>
            </w:pPr>
            <w:r>
              <w:rPr>
                <w:sz w:val="20"/>
                <w:szCs w:val="20"/>
              </w:rPr>
              <w:t>3.0</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FE2B8F5" w14:textId="77777777" w:rsidR="00390634" w:rsidRDefault="00F448AF">
            <w:pPr>
              <w:jc w:val="center"/>
            </w:pPr>
            <w:r>
              <w:rPr>
                <w:sz w:val="20"/>
                <w:szCs w:val="20"/>
              </w:rPr>
              <w:t>2.8</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7DE63F9" w14:textId="77777777" w:rsidR="00390634" w:rsidRDefault="00F448AF">
            <w:pPr>
              <w:jc w:val="center"/>
            </w:pPr>
            <w:r>
              <w:rPr>
                <w:sz w:val="20"/>
                <w:szCs w:val="20"/>
              </w:rPr>
              <w:t>estimate</w:t>
            </w:r>
          </w:p>
        </w:tc>
      </w:tr>
      <w:tr w:rsidR="00390634" w14:paraId="2D502F7F"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8237392" w14:textId="77777777" w:rsidR="00390634" w:rsidRDefault="00F448AF">
            <w:pPr>
              <w:jc w:val="center"/>
            </w:pPr>
            <w:r>
              <w:rPr>
                <w:sz w:val="20"/>
                <w:szCs w:val="20"/>
              </w:rPr>
              <w:t>Ash/char disposal / transport</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315AAA5" w14:textId="77777777" w:rsidR="00390634" w:rsidRDefault="00F448AF">
            <w:pPr>
              <w:jc w:val="center"/>
            </w:pPr>
            <w:r>
              <w:rPr>
                <w:sz w:val="20"/>
                <w:szCs w:val="20"/>
              </w:rPr>
              <w:t>1.8</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1402021" w14:textId="77777777" w:rsidR="00390634" w:rsidRDefault="00F448AF">
            <w:pPr>
              <w:jc w:val="center"/>
            </w:pPr>
            <w:r>
              <w:rPr>
                <w:sz w:val="20"/>
                <w:szCs w:val="20"/>
              </w:rPr>
              <w:t>1.6</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41D87EE" w14:textId="77777777" w:rsidR="00390634" w:rsidRDefault="00F448AF">
            <w:pPr>
              <w:jc w:val="center"/>
            </w:pPr>
            <w:r>
              <w:rPr>
                <w:sz w:val="20"/>
                <w:szCs w:val="20"/>
              </w:rPr>
              <w:t>1.4</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BF47C45" w14:textId="77777777" w:rsidR="00390634" w:rsidRDefault="00F448AF">
            <w:pPr>
              <w:jc w:val="center"/>
            </w:pPr>
            <w:r>
              <w:rPr>
                <w:sz w:val="20"/>
                <w:szCs w:val="20"/>
              </w:rPr>
              <w:t>local rate</w:t>
            </w:r>
          </w:p>
        </w:tc>
      </w:tr>
      <w:tr w:rsidR="00390634" w14:paraId="45C3BFA9"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83AD919" w14:textId="77777777" w:rsidR="00390634" w:rsidRDefault="00F448AF">
            <w:pPr>
              <w:jc w:val="center"/>
            </w:pPr>
            <w:r>
              <w:rPr>
                <w:sz w:val="20"/>
                <w:szCs w:val="20"/>
              </w:rPr>
              <w:t>Gross annual OPEX</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A79C9B" w14:textId="77777777" w:rsidR="00390634" w:rsidRDefault="00F448AF">
            <w:pPr>
              <w:jc w:val="center"/>
            </w:pPr>
            <w:r>
              <w:rPr>
                <w:sz w:val="20"/>
                <w:szCs w:val="20"/>
              </w:rPr>
              <w:t>73.4</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2F97FD" w14:textId="77777777" w:rsidR="00390634" w:rsidRDefault="00F448AF">
            <w:pPr>
              <w:jc w:val="center"/>
            </w:pPr>
            <w:r>
              <w:rPr>
                <w:sz w:val="20"/>
                <w:szCs w:val="20"/>
              </w:rPr>
              <w:t>57.3</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5E688CC" w14:textId="77777777" w:rsidR="00390634" w:rsidRDefault="00F448AF">
            <w:pPr>
              <w:jc w:val="center"/>
            </w:pPr>
            <w:r>
              <w:rPr>
                <w:sz w:val="20"/>
                <w:szCs w:val="20"/>
              </w:rPr>
              <w:t>44.5</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81AC350" w14:textId="77777777" w:rsidR="00390634" w:rsidRDefault="00F448AF">
            <w:pPr>
              <w:jc w:val="center"/>
            </w:pPr>
            <w:r>
              <w:rPr>
                <w:sz w:val="20"/>
                <w:szCs w:val="20"/>
              </w:rPr>
              <w:t>—</w:t>
            </w:r>
          </w:p>
        </w:tc>
      </w:tr>
      <w:tr w:rsidR="00390634" w14:paraId="1D15B577"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19C89F2" w14:textId="77777777" w:rsidR="00390634" w:rsidRDefault="00F448AF">
            <w:pPr>
              <w:jc w:val="center"/>
            </w:pPr>
            <w:r>
              <w:rPr>
                <w:sz w:val="20"/>
                <w:szCs w:val="20"/>
              </w:rPr>
              <w:t>Biochar by-product revenue credit</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D64AA54" w14:textId="77777777" w:rsidR="00390634" w:rsidRDefault="004B7C65">
            <w:pPr>
              <w:jc w:val="center"/>
            </w:pPr>
            <w:sdt>
              <w:sdtPr>
                <w:tag w:val="goog_rdk_1"/>
                <w:id w:val="675900116"/>
              </w:sdtPr>
              <w:sdtEndPr/>
              <w:sdtContent>
                <w:r w:rsidR="00F448AF">
                  <w:rPr>
                    <w:rFonts w:ascii="Gungsuh" w:eastAsia="Gungsuh" w:hAnsi="Gungsuh" w:cs="Gungsuh"/>
                    <w:sz w:val="20"/>
                    <w:szCs w:val="20"/>
                  </w:rPr>
                  <w:t>−6.2</w:t>
                </w:r>
              </w:sdtContent>
            </w:sdt>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9E7592B" w14:textId="77777777" w:rsidR="00390634" w:rsidRDefault="004B7C65">
            <w:pPr>
              <w:jc w:val="center"/>
            </w:pPr>
            <w:sdt>
              <w:sdtPr>
                <w:tag w:val="goog_rdk_2"/>
                <w:id w:val="-994936195"/>
              </w:sdtPr>
              <w:sdtEndPr/>
              <w:sdtContent>
                <w:r w:rsidR="00F448AF">
                  <w:rPr>
                    <w:rFonts w:ascii="Gungsuh" w:eastAsia="Gungsuh" w:hAnsi="Gungsuh" w:cs="Gungsuh"/>
                    <w:sz w:val="20"/>
                    <w:szCs w:val="20"/>
                  </w:rPr>
                  <w:t>−7.8</w:t>
                </w:r>
              </w:sdtContent>
            </w:sdt>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54A75A" w14:textId="77777777" w:rsidR="00390634" w:rsidRDefault="004B7C65">
            <w:pPr>
              <w:jc w:val="center"/>
            </w:pPr>
            <w:sdt>
              <w:sdtPr>
                <w:tag w:val="goog_rdk_3"/>
                <w:id w:val="-216906143"/>
              </w:sdtPr>
              <w:sdtEndPr/>
              <w:sdtContent>
                <w:r w:rsidR="00F448AF">
                  <w:rPr>
                    <w:rFonts w:ascii="Gungsuh" w:eastAsia="Gungsuh" w:hAnsi="Gungsuh" w:cs="Gungsuh"/>
                    <w:sz w:val="20"/>
                    <w:szCs w:val="20"/>
                  </w:rPr>
                  <w:t>−8.9</w:t>
                </w:r>
              </w:sdtContent>
            </w:sdt>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9A514A5" w14:textId="77777777" w:rsidR="00390634" w:rsidRDefault="00F448AF">
            <w:pPr>
              <w:jc w:val="center"/>
            </w:pPr>
            <w:r>
              <w:rPr>
                <w:sz w:val="20"/>
                <w:szCs w:val="20"/>
              </w:rPr>
              <w:t>at 80,000 FCFA/t</w:t>
            </w:r>
          </w:p>
        </w:tc>
      </w:tr>
      <w:tr w:rsidR="00390634" w14:paraId="0A0FD40A" w14:textId="77777777">
        <w:tc>
          <w:tcPr>
            <w:tcW w:w="3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4DF608F" w14:textId="77777777" w:rsidR="00390634" w:rsidRDefault="00F448AF">
            <w:pPr>
              <w:jc w:val="center"/>
            </w:pPr>
            <w:r>
              <w:rPr>
                <w:sz w:val="20"/>
                <w:szCs w:val="20"/>
              </w:rPr>
              <w:t>Net annual OPEX</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8882EFB" w14:textId="77777777" w:rsidR="00390634" w:rsidRDefault="00F448AF">
            <w:pPr>
              <w:jc w:val="center"/>
            </w:pPr>
            <w:r>
              <w:rPr>
                <w:sz w:val="20"/>
                <w:szCs w:val="20"/>
              </w:rPr>
              <w:t>67.2</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B7F35A4" w14:textId="77777777" w:rsidR="00390634" w:rsidRDefault="00F448AF">
            <w:pPr>
              <w:jc w:val="center"/>
            </w:pPr>
            <w:r>
              <w:rPr>
                <w:sz w:val="20"/>
                <w:szCs w:val="20"/>
              </w:rPr>
              <w:t>49.5</w:t>
            </w:r>
          </w:p>
        </w:tc>
        <w:tc>
          <w:tcPr>
            <w:tcW w:w="11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A39A1FA" w14:textId="77777777" w:rsidR="00390634" w:rsidRDefault="00F448AF">
            <w:pPr>
              <w:jc w:val="center"/>
            </w:pPr>
            <w:r>
              <w:rPr>
                <w:sz w:val="20"/>
                <w:szCs w:val="20"/>
              </w:rPr>
              <w:t>35.6</w:t>
            </w:r>
          </w:p>
        </w:tc>
        <w:tc>
          <w:tcPr>
            <w:tcW w:w="2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007E603" w14:textId="77777777" w:rsidR="00390634" w:rsidRDefault="00F448AF">
            <w:pPr>
              <w:jc w:val="center"/>
            </w:pPr>
            <w:r>
              <w:rPr>
                <w:sz w:val="20"/>
                <w:szCs w:val="20"/>
              </w:rPr>
              <w:t>—</w:t>
            </w:r>
          </w:p>
        </w:tc>
      </w:tr>
    </w:tbl>
    <w:p w14:paraId="1C463A09" w14:textId="77777777" w:rsidR="00390634" w:rsidRDefault="00F448AF">
      <w:pPr>
        <w:spacing w:before="80" w:after="80" w:line="276" w:lineRule="auto"/>
        <w:jc w:val="both"/>
      </w:pPr>
      <w:r>
        <w:rPr>
          <w:i/>
          <w:iCs/>
          <w:color w:val="000000"/>
        </w:rPr>
        <w:t xml:space="preserve">FTE: full-time equivalent. CF: capacity factor. Biochar credit calculated at 5% </w:t>
      </w:r>
      <w:proofErr w:type="spellStart"/>
      <w:r>
        <w:rPr>
          <w:i/>
          <w:iCs/>
          <w:color w:val="000000"/>
        </w:rPr>
        <w:t>wt</w:t>
      </w:r>
      <w:proofErr w:type="spellEnd"/>
      <w:r>
        <w:rPr>
          <w:i/>
          <w:iCs/>
          <w:color w:val="000000"/>
        </w:rPr>
        <w:t xml:space="preserve"> yield on dry feedstock.</w:t>
      </w:r>
    </w:p>
    <w:p w14:paraId="4D2D19CD" w14:textId="77777777" w:rsidR="00390634" w:rsidRDefault="00390634">
      <w:pPr>
        <w:spacing w:before="40" w:after="40"/>
      </w:pPr>
    </w:p>
    <w:p w14:paraId="56439F98" w14:textId="77777777" w:rsidR="00390634" w:rsidRDefault="00F448AF">
      <w:pPr>
        <w:pStyle w:val="Heading2"/>
      </w:pPr>
      <w:r>
        <w:t>3.3 Financial indicators and scenario assumptions</w:t>
      </w:r>
    </w:p>
    <w:p w14:paraId="7B4E670D" w14:textId="7027A6A9" w:rsidR="00390634" w:rsidRDefault="00F448AF">
      <w:pPr>
        <w:spacing w:before="80" w:after="80" w:line="276" w:lineRule="auto"/>
        <w:jc w:val="both"/>
      </w:pPr>
      <w:r>
        <w:rPr>
          <w:color w:val="000000"/>
        </w:rPr>
        <w:t>Financial viability was assessed using four standard indicators: (</w:t>
      </w:r>
      <w:proofErr w:type="spellStart"/>
      <w:r>
        <w:rPr>
          <w:color w:val="000000"/>
        </w:rPr>
        <w:t>i</w:t>
      </w:r>
      <w:proofErr w:type="spellEnd"/>
      <w:r>
        <w:rPr>
          <w:color w:val="000000"/>
        </w:rPr>
        <w:t xml:space="preserve">) </w:t>
      </w:r>
      <w:proofErr w:type="spellStart"/>
      <w:r>
        <w:rPr>
          <w:color w:val="000000"/>
        </w:rPr>
        <w:t>Levelised</w:t>
      </w:r>
      <w:proofErr w:type="spellEnd"/>
      <w:r>
        <w:rPr>
          <w:color w:val="000000"/>
        </w:rPr>
        <w:t xml:space="preserve"> Cost of Electricity (LCOE); (ii) Net Present Value (NPV); (iii) Internal Rate of Return (IRR); and (iv) Discounted Payback Period (DPBP). The key financial assumptions are </w:t>
      </w:r>
      <w:proofErr w:type="spellStart"/>
      <w:r>
        <w:rPr>
          <w:color w:val="000000"/>
        </w:rPr>
        <w:t>summarised</w:t>
      </w:r>
      <w:proofErr w:type="spellEnd"/>
      <w:r>
        <w:rPr>
          <w:color w:val="000000"/>
        </w:rPr>
        <w:t xml:space="preserve"> in Table 4. Electricity revenue was calculated based on a power purchase agreement (PPA) tariff negotiated with SENELEC or a rural electrification concession operator. Three PPA tariff levels were assigned to the three scenarios: 130 FCFA/kWh (S1), 155 FCFA/kWh (S2), and 175 FCFA/kWh (S3), reflecting the range of documented off-grid rural tariff levels in Senegal [1</w:t>
      </w:r>
      <w:r w:rsidR="00377D60">
        <w:rPr>
          <w:color w:val="000000"/>
        </w:rPr>
        <w:t>-</w:t>
      </w:r>
      <w:r>
        <w:rPr>
          <w:color w:val="000000"/>
        </w:rPr>
        <w:t>2].</w:t>
      </w:r>
    </w:p>
    <w:p w14:paraId="09D45FF4" w14:textId="77777777" w:rsidR="00390634" w:rsidRDefault="00F448AF">
      <w:pPr>
        <w:spacing w:before="80" w:after="80" w:line="276" w:lineRule="auto"/>
        <w:jc w:val="both"/>
      </w:pPr>
      <w:r>
        <w:rPr>
          <w:color w:val="000000"/>
        </w:rPr>
        <w:t>LCOE formula applied:</w:t>
      </w:r>
    </w:p>
    <w:p w14:paraId="3371BB6E" w14:textId="77777777" w:rsidR="00390634" w:rsidRDefault="00F448AF">
      <w:pPr>
        <w:spacing w:before="80" w:after="80" w:line="276" w:lineRule="auto"/>
        <w:jc w:val="both"/>
      </w:pPr>
      <w:r>
        <w:rPr>
          <w:color w:val="000000"/>
        </w:rPr>
        <w:t>LCOE = (CAPEX + Σ[OPEXₜ/(1+</w:t>
      </w:r>
      <w:proofErr w:type="gramStart"/>
      <w:r>
        <w:rPr>
          <w:color w:val="000000"/>
        </w:rPr>
        <w:t>r)ᵗ</w:t>
      </w:r>
      <w:proofErr w:type="gramEnd"/>
      <w:r>
        <w:rPr>
          <w:color w:val="000000"/>
        </w:rPr>
        <w:t>]) / Σ[Eₜ/(1+r)ᵗ]        (Eq. 1)</w:t>
      </w:r>
    </w:p>
    <w:p w14:paraId="2D302FBF" w14:textId="77777777" w:rsidR="00390634" w:rsidRDefault="004B7C65">
      <w:pPr>
        <w:spacing w:before="80" w:after="80" w:line="276" w:lineRule="auto"/>
        <w:jc w:val="both"/>
      </w:pPr>
      <w:sdt>
        <w:sdtPr>
          <w:tag w:val="goog_rdk_4"/>
          <w:id w:val="2124585"/>
        </w:sdtPr>
        <w:sdtEndPr/>
        <w:sdtContent>
          <w:r w:rsidR="00F448AF">
            <w:rPr>
              <w:rFonts w:ascii="Cardo" w:eastAsia="Cardo" w:hAnsi="Cardo" w:cs="Cardo"/>
              <w:color w:val="000000"/>
            </w:rPr>
            <w:t>NPV formula: NPV = Σ[CFₜ/(1+</w:t>
          </w:r>
          <w:proofErr w:type="gramStart"/>
          <w:r w:rsidR="00F448AF">
            <w:rPr>
              <w:rFonts w:ascii="Cardo" w:eastAsia="Cardo" w:hAnsi="Cardo" w:cs="Cardo"/>
              <w:color w:val="000000"/>
            </w:rPr>
            <w:t>r)ᵗ</w:t>
          </w:r>
          <w:proofErr w:type="gramEnd"/>
          <w:r w:rsidR="00F448AF">
            <w:rPr>
              <w:rFonts w:ascii="Cardo" w:eastAsia="Cardo" w:hAnsi="Cardo" w:cs="Cardo"/>
              <w:color w:val="000000"/>
            </w:rPr>
            <w:t>] − CAPEX        (Eq. 2)</w:t>
          </w:r>
        </w:sdtContent>
      </w:sdt>
    </w:p>
    <w:p w14:paraId="2CA4827D" w14:textId="77777777" w:rsidR="00390634" w:rsidRDefault="00F448AF">
      <w:pPr>
        <w:spacing w:before="80" w:after="80" w:line="276" w:lineRule="auto"/>
        <w:jc w:val="both"/>
      </w:pPr>
      <w:r>
        <w:rPr>
          <w:color w:val="000000"/>
        </w:rPr>
        <w:t xml:space="preserve">IRR: solve NPV(IRR) = 0    </w:t>
      </w:r>
      <w:proofErr w:type="gramStart"/>
      <w:r>
        <w:rPr>
          <w:color w:val="000000"/>
        </w:rPr>
        <w:t xml:space="preserve">   (</w:t>
      </w:r>
      <w:proofErr w:type="gramEnd"/>
      <w:r>
        <w:rPr>
          <w:color w:val="000000"/>
        </w:rPr>
        <w:t>Eq. 3)</w:t>
      </w:r>
    </w:p>
    <w:p w14:paraId="3E2EAF8E" w14:textId="77777777" w:rsidR="00390634" w:rsidRDefault="00390634">
      <w:pPr>
        <w:spacing w:before="40" w:after="40"/>
      </w:pPr>
    </w:p>
    <w:p w14:paraId="2011B2A1" w14:textId="77777777" w:rsidR="00390634" w:rsidRDefault="00F448AF">
      <w:pPr>
        <w:spacing w:before="80" w:after="80" w:line="276" w:lineRule="auto"/>
        <w:jc w:val="center"/>
      </w:pPr>
      <w:r>
        <w:rPr>
          <w:b/>
          <w:bCs/>
          <w:color w:val="000000"/>
        </w:rPr>
        <w:t>Table 4. Key financial assumptions by scenario</w:t>
      </w:r>
    </w:p>
    <w:p w14:paraId="61FE8E5F" w14:textId="77777777" w:rsidR="00390634" w:rsidRDefault="00390634">
      <w:pPr>
        <w:spacing w:before="40" w:after="40"/>
      </w:pPr>
    </w:p>
    <w:tbl>
      <w:tblPr>
        <w:tblStyle w:val="a2"/>
        <w:tblW w:w="8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000"/>
        <w:gridCol w:w="900"/>
        <w:gridCol w:w="1000"/>
        <w:gridCol w:w="900"/>
        <w:gridCol w:w="1800"/>
      </w:tblGrid>
      <w:tr w:rsidR="00390634" w14:paraId="2D98A9D4" w14:textId="77777777">
        <w:trPr>
          <w:tblHeader/>
        </w:trPr>
        <w:tc>
          <w:tcPr>
            <w:tcW w:w="2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7DA8C214" w14:textId="77777777" w:rsidR="00390634" w:rsidRDefault="00F448AF">
            <w:pPr>
              <w:jc w:val="center"/>
            </w:pPr>
            <w:r>
              <w:rPr>
                <w:rFonts w:ascii="Arial" w:eastAsia="Arial" w:hAnsi="Arial" w:cs="Arial"/>
                <w:b/>
                <w:bCs/>
                <w:sz w:val="20"/>
                <w:szCs w:val="20"/>
              </w:rPr>
              <w:t>Parameter</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E2A64DD" w14:textId="77777777" w:rsidR="00390634" w:rsidRDefault="00F448AF">
            <w:pPr>
              <w:jc w:val="center"/>
            </w:pPr>
            <w:r>
              <w:rPr>
                <w:rFonts w:ascii="Arial" w:eastAsia="Arial" w:hAnsi="Arial" w:cs="Arial"/>
                <w:b/>
                <w:bCs/>
                <w:sz w:val="20"/>
                <w:szCs w:val="20"/>
              </w:rPr>
              <w:t>Unit</w:t>
            </w:r>
          </w:p>
        </w:tc>
        <w:tc>
          <w:tcPr>
            <w:tcW w:w="9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B6C45D4" w14:textId="77777777" w:rsidR="00390634" w:rsidRDefault="00F448AF">
            <w:pPr>
              <w:jc w:val="center"/>
            </w:pPr>
            <w:r>
              <w:rPr>
                <w:rFonts w:ascii="Arial" w:eastAsia="Arial" w:hAnsi="Arial" w:cs="Arial"/>
                <w:b/>
                <w:bCs/>
                <w:sz w:val="20"/>
                <w:szCs w:val="20"/>
              </w:rPr>
              <w:t>S1</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3BFC42A" w14:textId="77777777" w:rsidR="00390634" w:rsidRDefault="00F448AF">
            <w:pPr>
              <w:jc w:val="center"/>
            </w:pPr>
            <w:r>
              <w:rPr>
                <w:rFonts w:ascii="Arial" w:eastAsia="Arial" w:hAnsi="Arial" w:cs="Arial"/>
                <w:b/>
                <w:bCs/>
                <w:sz w:val="20"/>
                <w:szCs w:val="20"/>
              </w:rPr>
              <w:t>S2 (Base)</w:t>
            </w:r>
          </w:p>
        </w:tc>
        <w:tc>
          <w:tcPr>
            <w:tcW w:w="9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ED5332F" w14:textId="77777777" w:rsidR="00390634" w:rsidRDefault="00F448AF">
            <w:pPr>
              <w:jc w:val="center"/>
            </w:pPr>
            <w:r>
              <w:rPr>
                <w:rFonts w:ascii="Arial" w:eastAsia="Arial" w:hAnsi="Arial" w:cs="Arial"/>
                <w:b/>
                <w:bCs/>
                <w:sz w:val="20"/>
                <w:szCs w:val="20"/>
              </w:rPr>
              <w:t>S3</w:t>
            </w:r>
          </w:p>
        </w:tc>
        <w:tc>
          <w:tcPr>
            <w:tcW w:w="1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4196732" w14:textId="77777777" w:rsidR="00390634" w:rsidRDefault="00F448AF">
            <w:pPr>
              <w:jc w:val="center"/>
            </w:pPr>
            <w:r>
              <w:rPr>
                <w:rFonts w:ascii="Arial" w:eastAsia="Arial" w:hAnsi="Arial" w:cs="Arial"/>
                <w:b/>
                <w:bCs/>
                <w:sz w:val="20"/>
                <w:szCs w:val="20"/>
              </w:rPr>
              <w:t>Source</w:t>
            </w:r>
          </w:p>
        </w:tc>
      </w:tr>
      <w:tr w:rsidR="00390634" w14:paraId="60928553"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4B7FA7D" w14:textId="77777777" w:rsidR="00390634" w:rsidRDefault="00F448AF">
            <w:pPr>
              <w:jc w:val="center"/>
            </w:pPr>
            <w:r>
              <w:rPr>
                <w:sz w:val="20"/>
                <w:szCs w:val="20"/>
              </w:rPr>
              <w:t>Discount rate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1116A66"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2B8E7E" w14:textId="77777777" w:rsidR="00390634" w:rsidRDefault="00F448AF">
            <w:pPr>
              <w:jc w:val="center"/>
            </w:pPr>
            <w:r>
              <w:rPr>
                <w:sz w:val="20"/>
                <w:szCs w:val="20"/>
              </w:rPr>
              <w:t>10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6063D89" w14:textId="77777777" w:rsidR="00390634" w:rsidRDefault="00F448AF">
            <w:pPr>
              <w:jc w:val="center"/>
            </w:pPr>
            <w:r>
              <w:rPr>
                <w:sz w:val="20"/>
                <w:szCs w:val="20"/>
              </w:rPr>
              <w:t>8</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873685F" w14:textId="77777777" w:rsidR="00390634" w:rsidRDefault="00F448AF">
            <w:pPr>
              <w:jc w:val="center"/>
            </w:pPr>
            <w:r>
              <w:rPr>
                <w:sz w:val="20"/>
                <w:szCs w:val="20"/>
              </w:rPr>
              <w:t>7</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E77AF72" w14:textId="77777777" w:rsidR="00390634" w:rsidRDefault="00F448AF">
            <w:pPr>
              <w:jc w:val="center"/>
            </w:pPr>
            <w:r>
              <w:rPr>
                <w:sz w:val="20"/>
                <w:szCs w:val="20"/>
              </w:rPr>
              <w:t>BOAD / FONSIS ref.</w:t>
            </w:r>
          </w:p>
        </w:tc>
      </w:tr>
      <w:tr w:rsidR="00390634" w14:paraId="1BBD5C45"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011A3FB" w14:textId="77777777" w:rsidR="00390634" w:rsidRDefault="00F448AF">
            <w:pPr>
              <w:jc w:val="center"/>
            </w:pPr>
            <w:r>
              <w:rPr>
                <w:sz w:val="20"/>
                <w:szCs w:val="20"/>
              </w:rPr>
              <w:lastRenderedPageBreak/>
              <w:t>Project lifetime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FCCC46C" w14:textId="77777777" w:rsidR="00390634" w:rsidRDefault="00F448AF">
            <w:pPr>
              <w:jc w:val="center"/>
            </w:pPr>
            <w:r>
              <w:rPr>
                <w:sz w:val="20"/>
                <w:szCs w:val="20"/>
              </w:rPr>
              <w:t>years</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D986756" w14:textId="77777777" w:rsidR="00390634" w:rsidRDefault="00F448AF">
            <w:pPr>
              <w:jc w:val="center"/>
            </w:pPr>
            <w:r>
              <w:rPr>
                <w:sz w:val="20"/>
                <w:szCs w:val="20"/>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AC10AB5" w14:textId="77777777" w:rsidR="00390634" w:rsidRDefault="00F448AF">
            <w:pPr>
              <w:jc w:val="center"/>
            </w:pPr>
            <w:r>
              <w:rPr>
                <w:sz w:val="20"/>
                <w:szCs w:val="20"/>
              </w:rPr>
              <w:t>20</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AC4B1FF" w14:textId="77777777" w:rsidR="00390634" w:rsidRDefault="00F448AF">
            <w:pPr>
              <w:jc w:val="center"/>
            </w:pPr>
            <w:r>
              <w:rPr>
                <w:sz w:val="20"/>
                <w:szCs w:val="20"/>
              </w:rPr>
              <w:t>20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ED615F" w14:textId="77777777" w:rsidR="00390634" w:rsidRDefault="00F448AF">
            <w:pPr>
              <w:jc w:val="center"/>
            </w:pPr>
            <w:r>
              <w:rPr>
                <w:sz w:val="20"/>
                <w:szCs w:val="20"/>
              </w:rPr>
              <w:t>standard</w:t>
            </w:r>
          </w:p>
        </w:tc>
      </w:tr>
      <w:tr w:rsidR="00390634" w14:paraId="087A2BA4"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A8985FA" w14:textId="77777777" w:rsidR="00390634" w:rsidRDefault="00F448AF">
            <w:pPr>
              <w:jc w:val="center"/>
            </w:pPr>
            <w:r>
              <w:rPr>
                <w:sz w:val="20"/>
                <w:szCs w:val="20"/>
              </w:rPr>
              <w:t>Inflation rate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8E5A988"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DA5747D" w14:textId="77777777" w:rsidR="00390634" w:rsidRDefault="00F448AF">
            <w:pPr>
              <w:jc w:val="center"/>
            </w:pPr>
            <w:r>
              <w:rPr>
                <w:sz w:val="20"/>
                <w:szCs w:val="20"/>
              </w:rPr>
              <w:t>3.5</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F72AE17" w14:textId="77777777" w:rsidR="00390634" w:rsidRDefault="00F448AF">
            <w:pPr>
              <w:jc w:val="center"/>
            </w:pPr>
            <w:r>
              <w:rPr>
                <w:sz w:val="20"/>
                <w:szCs w:val="20"/>
              </w:rPr>
              <w:t>3.0</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D8D5131" w14:textId="77777777" w:rsidR="00390634" w:rsidRDefault="00F448AF">
            <w:pPr>
              <w:jc w:val="center"/>
            </w:pPr>
            <w:r>
              <w:rPr>
                <w:sz w:val="20"/>
                <w:szCs w:val="20"/>
              </w:rPr>
              <w:t>2.5</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1709E6A" w14:textId="77777777" w:rsidR="00390634" w:rsidRDefault="00F448AF">
            <w:pPr>
              <w:jc w:val="center"/>
            </w:pPr>
            <w:r>
              <w:rPr>
                <w:sz w:val="20"/>
                <w:szCs w:val="20"/>
              </w:rPr>
              <w:t>BCEAO 2024</w:t>
            </w:r>
          </w:p>
        </w:tc>
      </w:tr>
      <w:tr w:rsidR="00390634" w14:paraId="724DB26B"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1E8F20B" w14:textId="77777777" w:rsidR="00390634" w:rsidRDefault="00F448AF">
            <w:pPr>
              <w:jc w:val="center"/>
            </w:pPr>
            <w:r>
              <w:rPr>
                <w:sz w:val="20"/>
                <w:szCs w:val="20"/>
              </w:rPr>
              <w:t>USD/FCFA exchange rate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09A6410" w14:textId="77777777" w:rsidR="00390634" w:rsidRDefault="00F448AF">
            <w:pPr>
              <w:jc w:val="center"/>
            </w:pPr>
            <w:r>
              <w:rPr>
                <w:sz w:val="20"/>
                <w:szCs w:val="20"/>
              </w:rPr>
              <w:t>FCFA/USD</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DFDB25F" w14:textId="77777777" w:rsidR="00390634" w:rsidRDefault="00F448AF">
            <w:pPr>
              <w:jc w:val="center"/>
            </w:pPr>
            <w:r>
              <w:rPr>
                <w:sz w:val="20"/>
                <w:szCs w:val="20"/>
              </w:rPr>
              <w:t>620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8B0CA64" w14:textId="77777777" w:rsidR="00390634" w:rsidRDefault="00F448AF">
            <w:pPr>
              <w:jc w:val="center"/>
            </w:pPr>
            <w:r>
              <w:rPr>
                <w:sz w:val="20"/>
                <w:szCs w:val="20"/>
              </w:rPr>
              <w:t>600</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1513D1C" w14:textId="77777777" w:rsidR="00390634" w:rsidRDefault="00F448AF">
            <w:pPr>
              <w:jc w:val="center"/>
            </w:pPr>
            <w:r>
              <w:rPr>
                <w:sz w:val="20"/>
                <w:szCs w:val="20"/>
              </w:rPr>
              <w:t>590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4A252C2" w14:textId="77777777" w:rsidR="00390634" w:rsidRDefault="00F448AF">
            <w:pPr>
              <w:jc w:val="center"/>
            </w:pPr>
            <w:r>
              <w:rPr>
                <w:sz w:val="20"/>
                <w:szCs w:val="20"/>
              </w:rPr>
              <w:t>BCEAO 2026</w:t>
            </w:r>
          </w:p>
        </w:tc>
      </w:tr>
      <w:tr w:rsidR="00390634" w14:paraId="28B086DD"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9C299D3" w14:textId="77777777" w:rsidR="00390634" w:rsidRDefault="00F448AF">
            <w:pPr>
              <w:jc w:val="center"/>
            </w:pPr>
            <w:r>
              <w:rPr>
                <w:sz w:val="20"/>
                <w:szCs w:val="20"/>
              </w:rPr>
              <w:t>PPA electricity tariff</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993FD4F" w14:textId="77777777" w:rsidR="00390634" w:rsidRDefault="00F448AF">
            <w:pPr>
              <w:jc w:val="center"/>
            </w:pPr>
            <w:r>
              <w:rPr>
                <w:sz w:val="20"/>
                <w:szCs w:val="20"/>
              </w:rPr>
              <w:t>FCFA/kWh</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D698862" w14:textId="77777777" w:rsidR="00390634" w:rsidRDefault="00F448AF">
            <w:pPr>
              <w:jc w:val="center"/>
            </w:pPr>
            <w:r>
              <w:rPr>
                <w:sz w:val="20"/>
                <w:szCs w:val="20"/>
              </w:rPr>
              <w:t>130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4A1D26C" w14:textId="77777777" w:rsidR="00390634" w:rsidRDefault="00F448AF">
            <w:pPr>
              <w:jc w:val="center"/>
            </w:pPr>
            <w:r>
              <w:rPr>
                <w:sz w:val="20"/>
                <w:szCs w:val="20"/>
              </w:rPr>
              <w:t>155</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F124344" w14:textId="77777777" w:rsidR="00390634" w:rsidRDefault="00F448AF">
            <w:pPr>
              <w:jc w:val="center"/>
            </w:pPr>
            <w:r>
              <w:rPr>
                <w:sz w:val="20"/>
                <w:szCs w:val="20"/>
              </w:rPr>
              <w:t>175</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AAB4CDD" w14:textId="77777777" w:rsidR="00390634" w:rsidRDefault="00F448AF">
            <w:pPr>
              <w:jc w:val="center"/>
            </w:pPr>
            <w:r>
              <w:rPr>
                <w:sz w:val="20"/>
                <w:szCs w:val="20"/>
              </w:rPr>
              <w:t>SENELEC rural</w:t>
            </w:r>
          </w:p>
        </w:tc>
      </w:tr>
      <w:tr w:rsidR="00390634" w14:paraId="784BA4A3"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7329831" w14:textId="77777777" w:rsidR="00390634" w:rsidRDefault="00F448AF">
            <w:pPr>
              <w:jc w:val="center"/>
            </w:pPr>
            <w:r>
              <w:rPr>
                <w:sz w:val="20"/>
                <w:szCs w:val="20"/>
              </w:rPr>
              <w:t>Capacity factor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B05435B"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3F5AC55" w14:textId="77777777" w:rsidR="00390634" w:rsidRDefault="00F448AF">
            <w:pPr>
              <w:jc w:val="center"/>
            </w:pPr>
            <w:r>
              <w:rPr>
                <w:sz w:val="20"/>
                <w:szCs w:val="20"/>
              </w:rPr>
              <w:t>60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2E13482" w14:textId="77777777" w:rsidR="00390634" w:rsidRDefault="00F448AF">
            <w:pPr>
              <w:jc w:val="center"/>
            </w:pPr>
            <w:r>
              <w:rPr>
                <w:sz w:val="20"/>
                <w:szCs w:val="20"/>
              </w:rPr>
              <w:t>75</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4A85430" w14:textId="77777777" w:rsidR="00390634" w:rsidRDefault="00F448AF">
            <w:pPr>
              <w:jc w:val="center"/>
            </w:pPr>
            <w:r>
              <w:rPr>
                <w:sz w:val="20"/>
                <w:szCs w:val="20"/>
              </w:rPr>
              <w:t>85</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8B2A407" w14:textId="77777777" w:rsidR="00390634" w:rsidRDefault="00F448AF">
            <w:pPr>
              <w:jc w:val="center"/>
            </w:pPr>
            <w:r>
              <w:rPr>
                <w:sz w:val="20"/>
                <w:szCs w:val="20"/>
              </w:rPr>
              <w:t>scenario</w:t>
            </w:r>
          </w:p>
        </w:tc>
      </w:tr>
      <w:tr w:rsidR="00390634" w14:paraId="07E97124"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8F80A6A" w14:textId="77777777" w:rsidR="00390634" w:rsidRDefault="00F448AF">
            <w:pPr>
              <w:jc w:val="center"/>
            </w:pPr>
            <w:r>
              <w:rPr>
                <w:sz w:val="20"/>
                <w:szCs w:val="20"/>
              </w:rPr>
              <w:t>Annual energy production</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EB4281A" w14:textId="77777777" w:rsidR="00390634" w:rsidRDefault="00F448AF">
            <w:pPr>
              <w:jc w:val="center"/>
            </w:pPr>
            <w:r>
              <w:rPr>
                <w:sz w:val="20"/>
                <w:szCs w:val="20"/>
              </w:rPr>
              <w:t>MWh/year</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0732BA3" w14:textId="77777777" w:rsidR="00390634" w:rsidRDefault="00F448AF">
            <w:pPr>
              <w:jc w:val="center"/>
            </w:pPr>
            <w:r>
              <w:rPr>
                <w:sz w:val="20"/>
                <w:szCs w:val="20"/>
              </w:rPr>
              <w:t>2,628</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5DDCE9" w14:textId="77777777" w:rsidR="00390634" w:rsidRDefault="00F448AF">
            <w:pPr>
              <w:jc w:val="center"/>
            </w:pPr>
            <w:r>
              <w:rPr>
                <w:sz w:val="20"/>
                <w:szCs w:val="20"/>
              </w:rPr>
              <w:t>3,285</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4F0C889" w14:textId="77777777" w:rsidR="00390634" w:rsidRDefault="00F448AF">
            <w:pPr>
              <w:jc w:val="center"/>
            </w:pPr>
            <w:r>
              <w:rPr>
                <w:sz w:val="20"/>
                <w:szCs w:val="20"/>
              </w:rPr>
              <w:t>3,723</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44A0D34" w14:textId="77777777" w:rsidR="00390634" w:rsidRDefault="00F448AF">
            <w:pPr>
              <w:jc w:val="center"/>
            </w:pPr>
            <w:r>
              <w:rPr>
                <w:sz w:val="20"/>
                <w:szCs w:val="20"/>
              </w:rPr>
              <w:t>calc.</w:t>
            </w:r>
          </w:p>
        </w:tc>
      </w:tr>
      <w:tr w:rsidR="00390634" w14:paraId="48A9D608"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1A61F1D" w14:textId="77777777" w:rsidR="00390634" w:rsidRDefault="00F448AF">
            <w:pPr>
              <w:jc w:val="center"/>
            </w:pPr>
            <w:r>
              <w:rPr>
                <w:sz w:val="20"/>
                <w:szCs w:val="20"/>
              </w:rPr>
              <w:t>Feedstock cost</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D045560" w14:textId="77777777" w:rsidR="00390634" w:rsidRDefault="00F448AF">
            <w:pPr>
              <w:jc w:val="center"/>
            </w:pPr>
            <w:r>
              <w:rPr>
                <w:sz w:val="20"/>
                <w:szCs w:val="20"/>
              </w:rPr>
              <w:t>FCFA/</w:t>
            </w:r>
            <w:proofErr w:type="spellStart"/>
            <w:r>
              <w:rPr>
                <w:sz w:val="20"/>
                <w:szCs w:val="20"/>
              </w:rPr>
              <w:t>tonne</w:t>
            </w:r>
            <w:proofErr w:type="spellEnd"/>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A4C4CC5" w14:textId="77777777" w:rsidR="00390634" w:rsidRDefault="00F448AF">
            <w:pPr>
              <w:jc w:val="center"/>
            </w:pPr>
            <w:r>
              <w:rPr>
                <w:sz w:val="20"/>
                <w:szCs w:val="20"/>
              </w:rPr>
              <w:t>18,000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C29F603" w14:textId="77777777" w:rsidR="00390634" w:rsidRDefault="00F448AF">
            <w:pPr>
              <w:jc w:val="center"/>
            </w:pPr>
            <w:r>
              <w:rPr>
                <w:sz w:val="20"/>
                <w:szCs w:val="20"/>
              </w:rPr>
              <w:t>14,000</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0CF9FC5" w14:textId="77777777" w:rsidR="00390634" w:rsidRDefault="00F448AF">
            <w:pPr>
              <w:jc w:val="center"/>
            </w:pPr>
            <w:r>
              <w:rPr>
                <w:sz w:val="20"/>
                <w:szCs w:val="20"/>
              </w:rPr>
              <w:t>8,000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830F167" w14:textId="77777777" w:rsidR="00390634" w:rsidRDefault="00F448AF">
            <w:pPr>
              <w:jc w:val="center"/>
            </w:pPr>
            <w:r>
              <w:rPr>
                <w:sz w:val="20"/>
                <w:szCs w:val="20"/>
              </w:rPr>
              <w:t>market survey</w:t>
            </w:r>
          </w:p>
        </w:tc>
      </w:tr>
      <w:tr w:rsidR="00390634" w14:paraId="087B5994"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684DF80" w14:textId="77777777" w:rsidR="00390634" w:rsidRDefault="00F448AF">
            <w:pPr>
              <w:jc w:val="center"/>
            </w:pPr>
            <w:r>
              <w:rPr>
                <w:sz w:val="20"/>
                <w:szCs w:val="20"/>
              </w:rPr>
              <w:t>Debt/equity ratio</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27F0F3D"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F78538C" w14:textId="77777777" w:rsidR="00390634" w:rsidRDefault="00F448AF">
            <w:pPr>
              <w:jc w:val="center"/>
            </w:pPr>
            <w:r>
              <w:rPr>
                <w:sz w:val="20"/>
                <w:szCs w:val="20"/>
              </w:rPr>
              <w:t>70/30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62A317F" w14:textId="77777777" w:rsidR="00390634" w:rsidRDefault="00F448AF">
            <w:pPr>
              <w:jc w:val="center"/>
            </w:pPr>
            <w:r>
              <w:rPr>
                <w:sz w:val="20"/>
                <w:szCs w:val="20"/>
              </w:rPr>
              <w:t>70/30</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BB9B6EB" w14:textId="77777777" w:rsidR="00390634" w:rsidRDefault="00F448AF">
            <w:pPr>
              <w:jc w:val="center"/>
            </w:pPr>
            <w:r>
              <w:rPr>
                <w:sz w:val="20"/>
                <w:szCs w:val="20"/>
              </w:rPr>
              <w:t>70/30</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EAB30C8" w14:textId="77777777" w:rsidR="00390634" w:rsidRDefault="00F448AF">
            <w:pPr>
              <w:jc w:val="center"/>
            </w:pPr>
            <w:r>
              <w:rPr>
                <w:sz w:val="20"/>
                <w:szCs w:val="20"/>
              </w:rPr>
              <w:t>standard</w:t>
            </w:r>
          </w:p>
        </w:tc>
      </w:tr>
      <w:tr w:rsidR="00390634" w14:paraId="5FD121D0"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F282C0C" w14:textId="77777777" w:rsidR="00390634" w:rsidRDefault="00F448AF">
            <w:pPr>
              <w:jc w:val="center"/>
            </w:pPr>
            <w:r>
              <w:rPr>
                <w:sz w:val="20"/>
                <w:szCs w:val="20"/>
              </w:rPr>
              <w:t>Loan interest rate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32ECBC9" w14:textId="77777777" w:rsidR="00390634" w:rsidRDefault="00F448AF">
            <w:pPr>
              <w:jc w:val="center"/>
            </w:pPr>
            <w:r>
              <w:rPr>
                <w:sz w:val="20"/>
                <w:szCs w:val="20"/>
              </w:rPr>
              <w:t>%</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54CA892" w14:textId="77777777" w:rsidR="00390634" w:rsidRDefault="00F448AF">
            <w:pPr>
              <w:jc w:val="center"/>
            </w:pPr>
            <w:r>
              <w:rPr>
                <w:sz w:val="20"/>
                <w:szCs w:val="20"/>
              </w:rPr>
              <w:t>9.5</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8EBDEFB" w14:textId="77777777" w:rsidR="00390634" w:rsidRDefault="00F448AF">
            <w:pPr>
              <w:jc w:val="center"/>
            </w:pPr>
            <w:r>
              <w:rPr>
                <w:sz w:val="20"/>
                <w:szCs w:val="20"/>
              </w:rPr>
              <w:t>8.5</w:t>
            </w:r>
          </w:p>
        </w:tc>
        <w:tc>
          <w:tcPr>
            <w:tcW w:w="9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BD5F310" w14:textId="77777777" w:rsidR="00390634" w:rsidRDefault="00F448AF">
            <w:pPr>
              <w:jc w:val="center"/>
            </w:pPr>
            <w:r>
              <w:rPr>
                <w:sz w:val="20"/>
                <w:szCs w:val="20"/>
              </w:rPr>
              <w:t>7.5</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9DA8946" w14:textId="77777777" w:rsidR="00390634" w:rsidRDefault="00F448AF">
            <w:pPr>
              <w:jc w:val="center"/>
            </w:pPr>
            <w:r>
              <w:rPr>
                <w:sz w:val="20"/>
                <w:szCs w:val="20"/>
              </w:rPr>
              <w:t>commercial bank SN</w:t>
            </w:r>
          </w:p>
        </w:tc>
      </w:tr>
      <w:tr w:rsidR="00390634" w14:paraId="26799DBF"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50B0B2A" w14:textId="77777777" w:rsidR="00390634" w:rsidRDefault="00F448AF">
            <w:pPr>
              <w:jc w:val="center"/>
            </w:pPr>
            <w:r>
              <w:rPr>
                <w:sz w:val="20"/>
                <w:szCs w:val="20"/>
              </w:rPr>
              <w:t>Loan duration</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3B84BF5" w14:textId="77777777" w:rsidR="00390634" w:rsidRDefault="00F448AF">
            <w:pPr>
              <w:jc w:val="center"/>
            </w:pPr>
            <w:r>
              <w:rPr>
                <w:sz w:val="20"/>
                <w:szCs w:val="20"/>
              </w:rPr>
              <w:t>years</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046E008" w14:textId="77777777" w:rsidR="00390634" w:rsidRDefault="00F448AF">
            <w:pPr>
              <w:jc w:val="center"/>
            </w:pPr>
            <w:r>
              <w:rPr>
                <w:sz w:val="20"/>
                <w:szCs w:val="20"/>
              </w:rPr>
              <w:t>10</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A0D4736" w14:textId="77777777" w:rsidR="00390634" w:rsidRDefault="00F448AF">
            <w:pPr>
              <w:jc w:val="center"/>
            </w:pPr>
            <w:r>
              <w:rPr>
                <w:sz w:val="20"/>
                <w:szCs w:val="20"/>
              </w:rPr>
              <w:t>10</w:t>
            </w:r>
          </w:p>
        </w:tc>
        <w:tc>
          <w:tcPr>
            <w:tcW w:w="9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A718DDA" w14:textId="77777777" w:rsidR="00390634" w:rsidRDefault="00F448AF">
            <w:pPr>
              <w:jc w:val="center"/>
            </w:pPr>
            <w:r>
              <w:rPr>
                <w:sz w:val="20"/>
                <w:szCs w:val="20"/>
              </w:rPr>
              <w:t>12</w:t>
            </w:r>
          </w:p>
        </w:tc>
        <w:tc>
          <w:tcPr>
            <w:tcW w:w="1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15BB69E" w14:textId="77777777" w:rsidR="00390634" w:rsidRDefault="00F448AF">
            <w:pPr>
              <w:jc w:val="center"/>
            </w:pPr>
            <w:r>
              <w:rPr>
                <w:sz w:val="20"/>
                <w:szCs w:val="20"/>
              </w:rPr>
              <w:t>standard</w:t>
            </w:r>
          </w:p>
        </w:tc>
      </w:tr>
    </w:tbl>
    <w:p w14:paraId="22A573C4" w14:textId="77777777" w:rsidR="00390634" w:rsidRDefault="00390634">
      <w:pPr>
        <w:spacing w:before="40" w:after="40"/>
      </w:pPr>
    </w:p>
    <w:p w14:paraId="4056F5B4" w14:textId="77777777" w:rsidR="00390634" w:rsidRDefault="00F448AF">
      <w:pPr>
        <w:pStyle w:val="Heading1"/>
      </w:pPr>
      <w:r>
        <w:t>4. Results</w:t>
      </w:r>
    </w:p>
    <w:p w14:paraId="631CC983" w14:textId="77777777" w:rsidR="00390634" w:rsidRDefault="00F448AF">
      <w:pPr>
        <w:pStyle w:val="Heading2"/>
      </w:pPr>
      <w:r>
        <w:t>4.1 LCOE and financial performance</w:t>
      </w:r>
    </w:p>
    <w:p w14:paraId="626B9F99" w14:textId="77777777" w:rsidR="00390634" w:rsidRDefault="00F448AF">
      <w:pPr>
        <w:spacing w:before="80" w:after="80" w:line="276" w:lineRule="auto"/>
        <w:jc w:val="both"/>
      </w:pPr>
      <w:r>
        <w:rPr>
          <w:color w:val="000000"/>
        </w:rPr>
        <w:t xml:space="preserve">Table 5 presents the financial performance indicators for each scenario. The base case (S2) yields an LCOE of 112 FCFA/kWh, representing a 43% reduction compared to the reference diesel generation cost of 196 FCFA/kWh in rural Senegal [1]. Even in the conservative scenario (S1), the LCOE of 142 FCFA/kWh remains 27% below the diesel benchmark. The optimistic scenario (S3) achieves an LCOE of 98 FCFA/kWh, approaching grid parity with the SENELEC residential LV tariff (95–102 FCFA/kWh for rural areas under </w:t>
      </w:r>
      <w:proofErr w:type="spellStart"/>
      <w:r>
        <w:rPr>
          <w:color w:val="000000"/>
        </w:rPr>
        <w:t>subsidised</w:t>
      </w:r>
      <w:proofErr w:type="spellEnd"/>
      <w:r>
        <w:rPr>
          <w:color w:val="000000"/>
        </w:rPr>
        <w:t xml:space="preserve"> schemes).</w:t>
      </w:r>
    </w:p>
    <w:p w14:paraId="55D697D5" w14:textId="77777777" w:rsidR="00390634" w:rsidRDefault="00390634">
      <w:pPr>
        <w:spacing w:before="40" w:after="40"/>
      </w:pPr>
    </w:p>
    <w:p w14:paraId="248BABC2" w14:textId="77777777" w:rsidR="00390634" w:rsidRDefault="00F448AF">
      <w:pPr>
        <w:spacing w:before="80" w:after="80" w:line="276" w:lineRule="auto"/>
        <w:jc w:val="center"/>
      </w:pPr>
      <w:r>
        <w:rPr>
          <w:b/>
          <w:bCs/>
          <w:color w:val="000000"/>
        </w:rPr>
        <w:t>Table 5. Financial performance indicators by scenario</w:t>
      </w:r>
    </w:p>
    <w:p w14:paraId="1D49021A" w14:textId="77777777" w:rsidR="00390634" w:rsidRDefault="00390634">
      <w:pPr>
        <w:spacing w:before="40" w:after="40"/>
      </w:pPr>
    </w:p>
    <w:tbl>
      <w:tblPr>
        <w:tblStyle w:val="a3"/>
        <w:tblW w:w="8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000"/>
        <w:gridCol w:w="1600"/>
        <w:gridCol w:w="1600"/>
        <w:gridCol w:w="1600"/>
      </w:tblGrid>
      <w:tr w:rsidR="00390634" w14:paraId="2B43A029" w14:textId="77777777">
        <w:trPr>
          <w:tblHeader/>
        </w:trPr>
        <w:tc>
          <w:tcPr>
            <w:tcW w:w="28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4E26402" w14:textId="77777777" w:rsidR="00390634" w:rsidRDefault="00F448AF">
            <w:pPr>
              <w:jc w:val="center"/>
            </w:pPr>
            <w:r>
              <w:rPr>
                <w:rFonts w:ascii="Arial" w:eastAsia="Arial" w:hAnsi="Arial" w:cs="Arial"/>
                <w:b/>
                <w:bCs/>
                <w:sz w:val="20"/>
                <w:szCs w:val="20"/>
              </w:rPr>
              <w:t>Indicator</w:t>
            </w:r>
          </w:p>
        </w:tc>
        <w:tc>
          <w:tcPr>
            <w:tcW w:w="10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C235BEB" w14:textId="77777777" w:rsidR="00390634" w:rsidRDefault="00F448AF">
            <w:pPr>
              <w:jc w:val="center"/>
            </w:pPr>
            <w:r>
              <w:rPr>
                <w:rFonts w:ascii="Arial" w:eastAsia="Arial" w:hAnsi="Arial" w:cs="Arial"/>
                <w:b/>
                <w:bCs/>
                <w:sz w:val="20"/>
                <w:szCs w:val="20"/>
              </w:rPr>
              <w:t>Unit</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38A333F" w14:textId="77777777" w:rsidR="00390634" w:rsidRDefault="00F448AF">
            <w:pPr>
              <w:jc w:val="center"/>
            </w:pPr>
            <w:r>
              <w:rPr>
                <w:rFonts w:ascii="Arial" w:eastAsia="Arial" w:hAnsi="Arial" w:cs="Arial"/>
                <w:b/>
                <w:bCs/>
                <w:sz w:val="20"/>
                <w:szCs w:val="20"/>
              </w:rPr>
              <w:t>S1 — Conservative</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67DCA870" w14:textId="77777777" w:rsidR="00390634" w:rsidRDefault="00F448AF">
            <w:pPr>
              <w:jc w:val="center"/>
            </w:pPr>
            <w:r>
              <w:rPr>
                <w:rFonts w:ascii="Arial" w:eastAsia="Arial" w:hAnsi="Arial" w:cs="Arial"/>
                <w:b/>
                <w:bCs/>
                <w:sz w:val="20"/>
                <w:szCs w:val="20"/>
              </w:rPr>
              <w:t>S2 — Base Case</w:t>
            </w:r>
          </w:p>
        </w:tc>
        <w:tc>
          <w:tcPr>
            <w:tcW w:w="16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736C581" w14:textId="77777777" w:rsidR="00390634" w:rsidRDefault="00F448AF">
            <w:pPr>
              <w:jc w:val="center"/>
            </w:pPr>
            <w:r>
              <w:rPr>
                <w:rFonts w:ascii="Arial" w:eastAsia="Arial" w:hAnsi="Arial" w:cs="Arial"/>
                <w:b/>
                <w:bCs/>
                <w:sz w:val="20"/>
                <w:szCs w:val="20"/>
              </w:rPr>
              <w:t>S3 — Optimistic</w:t>
            </w:r>
          </w:p>
        </w:tc>
      </w:tr>
      <w:tr w:rsidR="00390634" w14:paraId="1096FFE0"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C640482" w14:textId="77777777" w:rsidR="00390634" w:rsidRDefault="00F448AF">
            <w:pPr>
              <w:jc w:val="center"/>
            </w:pPr>
            <w:r>
              <w:rPr>
                <w:sz w:val="20"/>
                <w:szCs w:val="20"/>
              </w:rPr>
              <w:t>Total CAPEX</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0DD13D" w14:textId="77777777" w:rsidR="00390634" w:rsidRDefault="00F448AF">
            <w:pPr>
              <w:jc w:val="center"/>
            </w:pPr>
            <w:r>
              <w:rPr>
                <w:sz w:val="20"/>
                <w:szCs w:val="20"/>
              </w:rPr>
              <w:t>M FCFA</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120B4C1" w14:textId="77777777" w:rsidR="00390634" w:rsidRDefault="00F448AF">
            <w:pPr>
              <w:jc w:val="center"/>
            </w:pPr>
            <w:r>
              <w:rPr>
                <w:sz w:val="20"/>
                <w:szCs w:val="20"/>
              </w:rPr>
              <w:t>457.6</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EC30E4D" w14:textId="77777777" w:rsidR="00390634" w:rsidRDefault="00F448AF">
            <w:pPr>
              <w:jc w:val="center"/>
            </w:pPr>
            <w:r>
              <w:rPr>
                <w:sz w:val="20"/>
                <w:szCs w:val="20"/>
              </w:rPr>
              <w:t>407.5</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C089709" w14:textId="77777777" w:rsidR="00390634" w:rsidRDefault="00F448AF">
            <w:pPr>
              <w:jc w:val="center"/>
            </w:pPr>
            <w:r>
              <w:rPr>
                <w:sz w:val="20"/>
                <w:szCs w:val="20"/>
              </w:rPr>
              <w:t>367.0</w:t>
            </w:r>
          </w:p>
        </w:tc>
      </w:tr>
      <w:tr w:rsidR="00390634" w14:paraId="512F8BA2"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BE2F26B" w14:textId="77777777" w:rsidR="00390634" w:rsidRDefault="00F448AF">
            <w:pPr>
              <w:jc w:val="center"/>
            </w:pPr>
            <w:r>
              <w:rPr>
                <w:sz w:val="20"/>
                <w:szCs w:val="20"/>
              </w:rPr>
              <w:t>Annual net OPEX (Year 1)</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C7AB5A2" w14:textId="77777777" w:rsidR="00390634" w:rsidRDefault="00F448AF">
            <w:pPr>
              <w:jc w:val="center"/>
            </w:pPr>
            <w:r>
              <w:rPr>
                <w:sz w:val="20"/>
                <w:szCs w:val="20"/>
              </w:rPr>
              <w:t>M FCFA/year</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A96DB9F" w14:textId="77777777" w:rsidR="00390634" w:rsidRDefault="00F448AF">
            <w:pPr>
              <w:jc w:val="center"/>
            </w:pPr>
            <w:r>
              <w:rPr>
                <w:sz w:val="20"/>
                <w:szCs w:val="20"/>
              </w:rPr>
              <w:t>67.2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8743F72" w14:textId="77777777" w:rsidR="00390634" w:rsidRDefault="00F448AF">
            <w:pPr>
              <w:jc w:val="center"/>
            </w:pPr>
            <w:r>
              <w:rPr>
                <w:sz w:val="20"/>
                <w:szCs w:val="20"/>
              </w:rPr>
              <w:t>49.5</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EB2ECB5" w14:textId="77777777" w:rsidR="00390634" w:rsidRDefault="00F448AF">
            <w:pPr>
              <w:jc w:val="center"/>
            </w:pPr>
            <w:r>
              <w:rPr>
                <w:sz w:val="20"/>
                <w:szCs w:val="20"/>
              </w:rPr>
              <w:t>35.6</w:t>
            </w:r>
          </w:p>
        </w:tc>
      </w:tr>
      <w:tr w:rsidR="00390634" w14:paraId="179AED99"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80CA251" w14:textId="77777777" w:rsidR="00390634" w:rsidRDefault="00F448AF">
            <w:pPr>
              <w:jc w:val="center"/>
            </w:pPr>
            <w:r>
              <w:rPr>
                <w:sz w:val="20"/>
                <w:szCs w:val="20"/>
              </w:rPr>
              <w:t>Annual electricity revenue</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7BBB673" w14:textId="77777777" w:rsidR="00390634" w:rsidRDefault="00F448AF">
            <w:pPr>
              <w:jc w:val="center"/>
            </w:pPr>
            <w:r>
              <w:rPr>
                <w:sz w:val="20"/>
                <w:szCs w:val="20"/>
              </w:rPr>
              <w:t>M FCFA/year</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7531605" w14:textId="77777777" w:rsidR="00390634" w:rsidRDefault="00F448AF">
            <w:pPr>
              <w:jc w:val="center"/>
            </w:pPr>
            <w:r>
              <w:rPr>
                <w:sz w:val="20"/>
                <w:szCs w:val="20"/>
              </w:rPr>
              <w:t>51.4</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9809927" w14:textId="77777777" w:rsidR="00390634" w:rsidRDefault="00F448AF">
            <w:pPr>
              <w:jc w:val="center"/>
            </w:pPr>
            <w:r>
              <w:rPr>
                <w:sz w:val="20"/>
                <w:szCs w:val="20"/>
              </w:rPr>
              <w:t>76.5</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580571E" w14:textId="77777777" w:rsidR="00390634" w:rsidRDefault="00F448AF">
            <w:pPr>
              <w:jc w:val="center"/>
            </w:pPr>
            <w:r>
              <w:rPr>
                <w:sz w:val="20"/>
                <w:szCs w:val="20"/>
              </w:rPr>
              <w:t>97.7</w:t>
            </w:r>
          </w:p>
        </w:tc>
      </w:tr>
      <w:tr w:rsidR="00390634" w14:paraId="0D16ACD2"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D99B5F0" w14:textId="77777777" w:rsidR="00390634" w:rsidRDefault="00F448AF">
            <w:pPr>
              <w:jc w:val="center"/>
            </w:pPr>
            <w:r>
              <w:rPr>
                <w:sz w:val="20"/>
                <w:szCs w:val="20"/>
              </w:rPr>
              <w:t>LCOE</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CE58A3B" w14:textId="77777777" w:rsidR="00390634" w:rsidRDefault="00F448AF">
            <w:pPr>
              <w:jc w:val="center"/>
            </w:pPr>
            <w:r>
              <w:rPr>
                <w:sz w:val="20"/>
                <w:szCs w:val="20"/>
              </w:rPr>
              <w:t>FCFA/kWh</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CF4F5AB" w14:textId="77777777" w:rsidR="00390634" w:rsidRDefault="00F448AF">
            <w:pPr>
              <w:jc w:val="center"/>
            </w:pPr>
            <w:r>
              <w:rPr>
                <w:sz w:val="20"/>
                <w:szCs w:val="20"/>
              </w:rPr>
              <w:t>142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C815AE4" w14:textId="77777777" w:rsidR="00390634" w:rsidRDefault="00F448AF">
            <w:pPr>
              <w:jc w:val="center"/>
            </w:pPr>
            <w:r>
              <w:rPr>
                <w:sz w:val="20"/>
                <w:szCs w:val="20"/>
              </w:rPr>
              <w:t>112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88B863" w14:textId="77777777" w:rsidR="00390634" w:rsidRDefault="00F448AF">
            <w:pPr>
              <w:jc w:val="center"/>
            </w:pPr>
            <w:r>
              <w:rPr>
                <w:sz w:val="20"/>
                <w:szCs w:val="20"/>
              </w:rPr>
              <w:t>98</w:t>
            </w:r>
          </w:p>
        </w:tc>
      </w:tr>
      <w:tr w:rsidR="00390634" w14:paraId="41D4BA92"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9F0BBB2" w14:textId="77777777" w:rsidR="00390634" w:rsidRDefault="00F448AF">
            <w:pPr>
              <w:jc w:val="center"/>
            </w:pPr>
            <w:r>
              <w:rPr>
                <w:sz w:val="20"/>
                <w:szCs w:val="20"/>
              </w:rPr>
              <w:t>NPV (20-year)</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35D7979" w14:textId="77777777" w:rsidR="00390634" w:rsidRDefault="00F448AF">
            <w:pPr>
              <w:jc w:val="center"/>
            </w:pPr>
            <w:r>
              <w:rPr>
                <w:sz w:val="20"/>
                <w:szCs w:val="20"/>
              </w:rPr>
              <w:t>M FCFA</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40A00AF" w14:textId="77777777" w:rsidR="00390634" w:rsidRDefault="00F448AF">
            <w:pPr>
              <w:jc w:val="center"/>
            </w:pPr>
            <w:r>
              <w:rPr>
                <w:sz w:val="20"/>
                <w:szCs w:val="20"/>
              </w:rPr>
              <w:t>48.3</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EC8F85D" w14:textId="77777777" w:rsidR="00390634" w:rsidRDefault="00F448AF">
            <w:pPr>
              <w:jc w:val="center"/>
            </w:pPr>
            <w:r>
              <w:rPr>
                <w:sz w:val="20"/>
                <w:szCs w:val="20"/>
              </w:rPr>
              <w:t>121.7</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EECE9DD" w14:textId="77777777" w:rsidR="00390634" w:rsidRDefault="00F448AF">
            <w:pPr>
              <w:jc w:val="center"/>
            </w:pPr>
            <w:r>
              <w:rPr>
                <w:sz w:val="20"/>
                <w:szCs w:val="20"/>
              </w:rPr>
              <w:t>187.4</w:t>
            </w:r>
          </w:p>
        </w:tc>
      </w:tr>
      <w:tr w:rsidR="00390634" w14:paraId="6DBB5D12"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9065379" w14:textId="77777777" w:rsidR="00390634" w:rsidRDefault="00F448AF">
            <w:pPr>
              <w:jc w:val="center"/>
            </w:pPr>
            <w:r>
              <w:rPr>
                <w:sz w:val="20"/>
                <w:szCs w:val="20"/>
              </w:rPr>
              <w:t>IRR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2BD1A08" w14:textId="77777777" w:rsidR="00390634" w:rsidRDefault="00F448AF">
            <w:pPr>
              <w:jc w:val="center"/>
            </w:pPr>
            <w:r>
              <w:rPr>
                <w:sz w:val="20"/>
                <w:szCs w:val="20"/>
              </w:rPr>
              <w:t>%</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9C6CE9" w14:textId="77777777" w:rsidR="00390634" w:rsidRDefault="00F448AF">
            <w:pPr>
              <w:jc w:val="center"/>
            </w:pPr>
            <w:r>
              <w:rPr>
                <w:sz w:val="20"/>
                <w:szCs w:val="20"/>
              </w:rPr>
              <w:t>14.2</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0B15D6" w14:textId="77777777" w:rsidR="00390634" w:rsidRDefault="00F448AF">
            <w:pPr>
              <w:jc w:val="center"/>
            </w:pPr>
            <w:r>
              <w:rPr>
                <w:sz w:val="20"/>
                <w:szCs w:val="20"/>
              </w:rPr>
              <w:t>18.6</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351A1DD" w14:textId="77777777" w:rsidR="00390634" w:rsidRDefault="00F448AF">
            <w:pPr>
              <w:jc w:val="center"/>
            </w:pPr>
            <w:r>
              <w:rPr>
                <w:sz w:val="20"/>
                <w:szCs w:val="20"/>
              </w:rPr>
              <w:t>22.8</w:t>
            </w:r>
          </w:p>
        </w:tc>
      </w:tr>
      <w:tr w:rsidR="00390634" w14:paraId="29C8CD13"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7EE67D0" w14:textId="77777777" w:rsidR="00390634" w:rsidRDefault="00F448AF">
            <w:pPr>
              <w:jc w:val="center"/>
            </w:pPr>
            <w:r>
              <w:rPr>
                <w:sz w:val="20"/>
                <w:szCs w:val="20"/>
              </w:rPr>
              <w:lastRenderedPageBreak/>
              <w:t>Discounted PBP</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011731A" w14:textId="77777777" w:rsidR="00390634" w:rsidRDefault="00F448AF">
            <w:pPr>
              <w:jc w:val="center"/>
            </w:pPr>
            <w:r>
              <w:rPr>
                <w:sz w:val="20"/>
                <w:szCs w:val="20"/>
              </w:rPr>
              <w:t>years</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8796C6F" w14:textId="77777777" w:rsidR="00390634" w:rsidRDefault="00F448AF">
            <w:pPr>
              <w:jc w:val="center"/>
            </w:pPr>
            <w:r>
              <w:rPr>
                <w:sz w:val="20"/>
                <w:szCs w:val="20"/>
              </w:rPr>
              <w:t>7.8</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541BCCF" w14:textId="77777777" w:rsidR="00390634" w:rsidRDefault="00F448AF">
            <w:pPr>
              <w:jc w:val="center"/>
            </w:pPr>
            <w:r>
              <w:rPr>
                <w:sz w:val="20"/>
                <w:szCs w:val="20"/>
              </w:rPr>
              <w:t>5.9</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5F52CEA" w14:textId="77777777" w:rsidR="00390634" w:rsidRDefault="00F448AF">
            <w:pPr>
              <w:jc w:val="center"/>
            </w:pPr>
            <w:r>
              <w:rPr>
                <w:sz w:val="20"/>
                <w:szCs w:val="20"/>
              </w:rPr>
              <w:t>4.2</w:t>
            </w:r>
          </w:p>
        </w:tc>
      </w:tr>
      <w:tr w:rsidR="00390634" w14:paraId="72DCAE4D"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77010FF" w14:textId="77777777" w:rsidR="00390634" w:rsidRDefault="00F448AF">
            <w:pPr>
              <w:jc w:val="center"/>
            </w:pPr>
            <w:r>
              <w:rPr>
                <w:sz w:val="20"/>
                <w:szCs w:val="20"/>
              </w:rPr>
              <w:t>Benefit-Cost Ratio (BCR)</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148B7DD" w14:textId="77777777" w:rsidR="00390634" w:rsidRDefault="00F448AF">
            <w:pPr>
              <w:jc w:val="center"/>
            </w:pPr>
            <w:r>
              <w:rPr>
                <w:sz w:val="20"/>
                <w:szCs w:val="20"/>
              </w:rPr>
              <w:t>—</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DC28017" w14:textId="77777777" w:rsidR="00390634" w:rsidRDefault="00F448AF">
            <w:pPr>
              <w:jc w:val="center"/>
            </w:pPr>
            <w:r>
              <w:rPr>
                <w:sz w:val="20"/>
                <w:szCs w:val="20"/>
              </w:rPr>
              <w:t>1.11</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9B8ADEC" w14:textId="77777777" w:rsidR="00390634" w:rsidRDefault="00F448AF">
            <w:pPr>
              <w:jc w:val="center"/>
            </w:pPr>
            <w:r>
              <w:rPr>
                <w:sz w:val="20"/>
                <w:szCs w:val="20"/>
              </w:rPr>
              <w:t>1.30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CF52015" w14:textId="77777777" w:rsidR="00390634" w:rsidRDefault="00F448AF">
            <w:pPr>
              <w:jc w:val="center"/>
            </w:pPr>
            <w:r>
              <w:rPr>
                <w:sz w:val="20"/>
                <w:szCs w:val="20"/>
              </w:rPr>
              <w:t>1.51</w:t>
            </w:r>
          </w:p>
        </w:tc>
      </w:tr>
      <w:tr w:rsidR="00390634" w14:paraId="5054B98C" w14:textId="77777777">
        <w:tc>
          <w:tcPr>
            <w:tcW w:w="28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717B6A9" w14:textId="77777777" w:rsidR="00390634" w:rsidRDefault="00F448AF">
            <w:pPr>
              <w:jc w:val="center"/>
            </w:pPr>
            <w:r>
              <w:rPr>
                <w:sz w:val="20"/>
                <w:szCs w:val="20"/>
              </w:rPr>
              <w:t>Equity IRR (30% equity)</w:t>
            </w:r>
          </w:p>
        </w:tc>
        <w:tc>
          <w:tcPr>
            <w:tcW w:w="10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3C74073" w14:textId="77777777" w:rsidR="00390634" w:rsidRDefault="00F448AF">
            <w:pPr>
              <w:jc w:val="center"/>
            </w:pPr>
            <w:r>
              <w:rPr>
                <w:sz w:val="20"/>
                <w:szCs w:val="20"/>
              </w:rPr>
              <w:t>%</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E002118" w14:textId="77777777" w:rsidR="00390634" w:rsidRDefault="00F448AF">
            <w:pPr>
              <w:jc w:val="center"/>
            </w:pPr>
            <w:r>
              <w:rPr>
                <w:sz w:val="20"/>
                <w:szCs w:val="20"/>
              </w:rPr>
              <w:t>18.7</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6025ABB" w14:textId="77777777" w:rsidR="00390634" w:rsidRDefault="00F448AF">
            <w:pPr>
              <w:jc w:val="center"/>
            </w:pPr>
            <w:r>
              <w:rPr>
                <w:sz w:val="20"/>
                <w:szCs w:val="20"/>
              </w:rPr>
              <w:t>24.3</w:t>
            </w:r>
          </w:p>
        </w:tc>
        <w:tc>
          <w:tcPr>
            <w:tcW w:w="16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35F7694" w14:textId="77777777" w:rsidR="00390634" w:rsidRDefault="00F448AF">
            <w:pPr>
              <w:jc w:val="center"/>
            </w:pPr>
            <w:r>
              <w:rPr>
                <w:sz w:val="20"/>
                <w:szCs w:val="20"/>
              </w:rPr>
              <w:t>31.2</w:t>
            </w:r>
          </w:p>
        </w:tc>
      </w:tr>
      <w:tr w:rsidR="00390634" w14:paraId="18890990" w14:textId="77777777">
        <w:tc>
          <w:tcPr>
            <w:tcW w:w="2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5D5F0906" w14:textId="77777777" w:rsidR="00390634" w:rsidRDefault="00F448AF">
            <w:pPr>
              <w:jc w:val="center"/>
            </w:pPr>
            <w:r>
              <w:rPr>
                <w:sz w:val="20"/>
                <w:szCs w:val="20"/>
              </w:rPr>
              <w:t>CO₂ avoided (vs. diesel)</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1EA0ADE" w14:textId="77777777" w:rsidR="00390634" w:rsidRDefault="00F448AF">
            <w:pPr>
              <w:jc w:val="center"/>
            </w:pPr>
            <w:proofErr w:type="spellStart"/>
            <w:r>
              <w:rPr>
                <w:sz w:val="20"/>
                <w:szCs w:val="20"/>
              </w:rPr>
              <w:t>tCO</w:t>
            </w:r>
            <w:proofErr w:type="spellEnd"/>
            <w:r>
              <w:rPr>
                <w:sz w:val="20"/>
                <w:szCs w:val="20"/>
              </w:rPr>
              <w:t>₂/year</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AAF9867" w14:textId="77777777" w:rsidR="00390634" w:rsidRDefault="00F448AF">
            <w:pPr>
              <w:jc w:val="center"/>
            </w:pPr>
            <w:r>
              <w:rPr>
                <w:sz w:val="20"/>
                <w:szCs w:val="20"/>
              </w:rPr>
              <w:t>1,840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D767246" w14:textId="77777777" w:rsidR="00390634" w:rsidRDefault="00F448AF">
            <w:pPr>
              <w:jc w:val="center"/>
            </w:pPr>
            <w:r>
              <w:rPr>
                <w:sz w:val="20"/>
                <w:szCs w:val="20"/>
              </w:rPr>
              <w:t>2,300</w:t>
            </w:r>
          </w:p>
        </w:tc>
        <w:tc>
          <w:tcPr>
            <w:tcW w:w="16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40AAC84" w14:textId="77777777" w:rsidR="00390634" w:rsidRDefault="00F448AF">
            <w:pPr>
              <w:jc w:val="center"/>
            </w:pPr>
            <w:r>
              <w:rPr>
                <w:sz w:val="20"/>
                <w:szCs w:val="20"/>
              </w:rPr>
              <w:t>2,608</w:t>
            </w:r>
          </w:p>
        </w:tc>
      </w:tr>
    </w:tbl>
    <w:p w14:paraId="5C40A956" w14:textId="3C31A08C" w:rsidR="00390634" w:rsidRDefault="00F448AF">
      <w:pPr>
        <w:spacing w:before="80" w:after="80" w:line="276" w:lineRule="auto"/>
        <w:jc w:val="both"/>
      </w:pPr>
      <w:r>
        <w:rPr>
          <w:i/>
          <w:iCs/>
          <w:color w:val="000000"/>
        </w:rPr>
        <w:t>M FCFA: million FCFA. PBP: payback period. BCR: benefit-cost ratio. CO₂ avoidance estimated using diesel emission factor of 0.7 kg</w:t>
      </w:r>
      <w:r w:rsidR="00377D60">
        <w:rPr>
          <w:i/>
          <w:iCs/>
          <w:color w:val="000000"/>
        </w:rPr>
        <w:t xml:space="preserve"> </w:t>
      </w:r>
      <w:r>
        <w:rPr>
          <w:i/>
          <w:iCs/>
          <w:color w:val="000000"/>
        </w:rPr>
        <w:t>CO₂/kWh [1].</w:t>
      </w:r>
    </w:p>
    <w:p w14:paraId="37AD21C8" w14:textId="77777777" w:rsidR="00390634" w:rsidRDefault="00390634">
      <w:pPr>
        <w:spacing w:before="40" w:after="40"/>
      </w:pPr>
    </w:p>
    <w:p w14:paraId="07F5D1D2" w14:textId="77777777" w:rsidR="00390634" w:rsidRDefault="00F448AF">
      <w:pPr>
        <w:pStyle w:val="Heading2"/>
      </w:pPr>
      <w:r>
        <w:t>4.2 Sensitivity analysis</w:t>
      </w:r>
    </w:p>
    <w:p w14:paraId="7C7F28CC" w14:textId="77777777" w:rsidR="00390634" w:rsidRDefault="00F448AF">
      <w:pPr>
        <w:spacing w:before="80" w:after="80" w:line="276" w:lineRule="auto"/>
        <w:jc w:val="both"/>
      </w:pPr>
      <w:r>
        <w:rPr>
          <w:color w:val="000000"/>
        </w:rPr>
        <w:t xml:space="preserve">A one-at-a-time (OAT) sensitivity analysis was conducted for the base case (S2), varying each key input by ±10% and ±30% around the central estimate while holding all other parameters constant. Results are presented in Table 6 and would be </w:t>
      </w:r>
      <w:proofErr w:type="spellStart"/>
      <w:r>
        <w:rPr>
          <w:color w:val="000000"/>
        </w:rPr>
        <w:t>visualised</w:t>
      </w:r>
      <w:proofErr w:type="spellEnd"/>
      <w:r>
        <w:rPr>
          <w:color w:val="000000"/>
        </w:rPr>
        <w:t xml:space="preserve"> as a tornado diagram (Figure 1 — to be prepared as a horizontal bar chart). Feedstock cost emerges as the most influential financial driver: a 30% increase raises the LCOE from 112 to 131 FCFA/kWh and reduces the IRR from 18.6% to 12.8%. Conversely, a 30% reduction in feedstock cost improves the IRR to 24.7%. The PPA tariff is the second-most influential parameter, while CAPEX variations have a more moderate impact due to the relatively low capital cost per installed capacity of this technology class.</w:t>
      </w:r>
    </w:p>
    <w:p w14:paraId="354D0D33" w14:textId="77777777" w:rsidR="00390634" w:rsidRDefault="00390634">
      <w:pPr>
        <w:spacing w:before="40" w:after="40"/>
      </w:pPr>
    </w:p>
    <w:p w14:paraId="6800375D" w14:textId="77777777" w:rsidR="00390634" w:rsidRDefault="00F448AF">
      <w:pPr>
        <w:spacing w:before="80" w:after="80" w:line="276" w:lineRule="auto"/>
        <w:jc w:val="center"/>
      </w:pPr>
      <w:r>
        <w:rPr>
          <w:b/>
          <w:bCs/>
          <w:color w:val="000000"/>
        </w:rPr>
        <w:t>Table 6. Sensitivity analysis — impact of ±30% variation on key parameters (S2 base case)</w:t>
      </w:r>
    </w:p>
    <w:p w14:paraId="6B58E2D1" w14:textId="77777777" w:rsidR="00390634" w:rsidRDefault="00390634">
      <w:pPr>
        <w:spacing w:before="40" w:after="40"/>
      </w:pPr>
    </w:p>
    <w:tbl>
      <w:tblPr>
        <w:tblStyle w:val="a4"/>
        <w:tblW w:w="9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1200"/>
        <w:gridCol w:w="1500"/>
        <w:gridCol w:w="1500"/>
        <w:gridCol w:w="1300"/>
        <w:gridCol w:w="1400"/>
      </w:tblGrid>
      <w:tr w:rsidR="00390634" w14:paraId="6EF92972" w14:textId="77777777">
        <w:trPr>
          <w:tblHeader/>
        </w:trPr>
        <w:tc>
          <w:tcPr>
            <w:tcW w:w="25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4C026BAE" w14:textId="77777777" w:rsidR="00390634" w:rsidRDefault="00F448AF">
            <w:pPr>
              <w:jc w:val="center"/>
            </w:pPr>
            <w:r>
              <w:rPr>
                <w:rFonts w:ascii="Arial" w:eastAsia="Arial" w:hAnsi="Arial" w:cs="Arial"/>
                <w:b/>
                <w:bCs/>
                <w:sz w:val="20"/>
                <w:szCs w:val="20"/>
              </w:rPr>
              <w:t>Parameter</w:t>
            </w:r>
          </w:p>
        </w:tc>
        <w:tc>
          <w:tcPr>
            <w:tcW w:w="12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13E9C084" w14:textId="77777777" w:rsidR="00390634" w:rsidRDefault="00F448AF">
            <w:pPr>
              <w:jc w:val="center"/>
            </w:pPr>
            <w:r>
              <w:rPr>
                <w:rFonts w:ascii="Arial" w:eastAsia="Arial" w:hAnsi="Arial" w:cs="Arial"/>
                <w:b/>
                <w:bCs/>
                <w:sz w:val="20"/>
                <w:szCs w:val="20"/>
              </w:rPr>
              <w:t>Base Value</w:t>
            </w:r>
          </w:p>
        </w:tc>
        <w:tc>
          <w:tcPr>
            <w:tcW w:w="15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098B3450" w14:textId="77777777" w:rsidR="00390634" w:rsidRDefault="004B7C65">
            <w:pPr>
              <w:jc w:val="center"/>
            </w:pPr>
            <w:sdt>
              <w:sdtPr>
                <w:tag w:val="goog_rdk_5"/>
                <w:id w:val="-853920952"/>
              </w:sdtPr>
              <w:sdtEndPr/>
              <w:sdtContent>
                <w:r w:rsidR="00F448AF">
                  <w:rPr>
                    <w:rFonts w:ascii="Arial Unicode MS" w:eastAsia="Arial Unicode MS" w:hAnsi="Arial Unicode MS" w:cs="Arial Unicode MS"/>
                    <w:b/>
                    <w:bCs/>
                    <w:sz w:val="20"/>
                    <w:szCs w:val="20"/>
                  </w:rPr>
                  <w:t>−30% Impact on IRR</w:t>
                </w:r>
              </w:sdtContent>
            </w:sdt>
          </w:p>
        </w:tc>
        <w:tc>
          <w:tcPr>
            <w:tcW w:w="15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C62A8EB" w14:textId="77777777" w:rsidR="00390634" w:rsidRDefault="00F448AF">
            <w:pPr>
              <w:jc w:val="center"/>
            </w:pPr>
            <w:r>
              <w:rPr>
                <w:rFonts w:ascii="Arial" w:eastAsia="Arial" w:hAnsi="Arial" w:cs="Arial"/>
                <w:b/>
                <w:bCs/>
                <w:sz w:val="20"/>
                <w:szCs w:val="20"/>
              </w:rPr>
              <w:t>+30% Impact on IRR</w:t>
            </w:r>
          </w:p>
        </w:tc>
        <w:tc>
          <w:tcPr>
            <w:tcW w:w="13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2FF720A1" w14:textId="77777777" w:rsidR="00390634" w:rsidRDefault="004B7C65">
            <w:pPr>
              <w:jc w:val="center"/>
            </w:pPr>
            <w:sdt>
              <w:sdtPr>
                <w:tag w:val="goog_rdk_6"/>
                <w:id w:val="-913002166"/>
              </w:sdtPr>
              <w:sdtEndPr/>
              <w:sdtContent>
                <w:r w:rsidR="00F448AF">
                  <w:rPr>
                    <w:rFonts w:ascii="Arial Unicode MS" w:eastAsia="Arial Unicode MS" w:hAnsi="Arial Unicode MS" w:cs="Arial Unicode MS"/>
                    <w:b/>
                    <w:bCs/>
                    <w:sz w:val="20"/>
                    <w:szCs w:val="20"/>
                  </w:rPr>
                  <w:t>−30% LCOE</w:t>
                </w:r>
              </w:sdtContent>
            </w:sdt>
          </w:p>
        </w:tc>
        <w:tc>
          <w:tcPr>
            <w:tcW w:w="1400" w:type="dxa"/>
            <w:tcBorders>
              <w:top w:val="single" w:sz="4" w:space="0" w:color="1565C0"/>
              <w:left w:val="single" w:sz="4" w:space="0" w:color="1565C0"/>
              <w:bottom w:val="single" w:sz="4" w:space="0" w:color="1565C0"/>
              <w:right w:val="single" w:sz="4" w:space="0" w:color="1565C0"/>
            </w:tcBorders>
            <w:shd w:val="clear" w:color="auto" w:fill="BBDEFB"/>
            <w:tcMar>
              <w:top w:w="80" w:type="dxa"/>
              <w:left w:w="120" w:type="dxa"/>
              <w:bottom w:w="80" w:type="dxa"/>
              <w:right w:w="120" w:type="dxa"/>
            </w:tcMar>
            <w:vAlign w:val="center"/>
          </w:tcPr>
          <w:p w14:paraId="36AB917D" w14:textId="77777777" w:rsidR="00390634" w:rsidRDefault="00F448AF">
            <w:pPr>
              <w:jc w:val="center"/>
            </w:pPr>
            <w:r>
              <w:rPr>
                <w:rFonts w:ascii="Arial" w:eastAsia="Arial" w:hAnsi="Arial" w:cs="Arial"/>
                <w:b/>
                <w:bCs/>
                <w:sz w:val="20"/>
                <w:szCs w:val="20"/>
              </w:rPr>
              <w:t>+30% LCOE</w:t>
            </w:r>
          </w:p>
        </w:tc>
      </w:tr>
      <w:tr w:rsidR="00390634" w14:paraId="7AF60A03" w14:textId="77777777">
        <w:tc>
          <w:tcPr>
            <w:tcW w:w="2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7B7EDBA" w14:textId="77777777" w:rsidR="00390634" w:rsidRDefault="00F448AF">
            <w:pPr>
              <w:jc w:val="center"/>
            </w:pPr>
            <w:r>
              <w:rPr>
                <w:sz w:val="20"/>
                <w:szCs w:val="20"/>
              </w:rPr>
              <w:t>Feedstock cost (FCFA/t)</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627E764" w14:textId="77777777" w:rsidR="00390634" w:rsidRDefault="00F448AF">
            <w:pPr>
              <w:jc w:val="center"/>
            </w:pPr>
            <w:r>
              <w:rPr>
                <w:sz w:val="20"/>
                <w:szCs w:val="20"/>
              </w:rPr>
              <w:t>14,000</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3E4B39C" w14:textId="77777777" w:rsidR="00390634" w:rsidRDefault="00F448AF">
            <w:pPr>
              <w:jc w:val="center"/>
            </w:pPr>
            <w:r>
              <w:rPr>
                <w:sz w:val="20"/>
                <w:szCs w:val="20"/>
              </w:rPr>
              <w:t>+24.7%</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7CB17B3" w14:textId="77777777" w:rsidR="00390634" w:rsidRDefault="00F448AF">
            <w:pPr>
              <w:jc w:val="center"/>
            </w:pPr>
            <w:r>
              <w:rPr>
                <w:sz w:val="20"/>
                <w:szCs w:val="20"/>
              </w:rPr>
              <w:t>+12.8%</w:t>
            </w:r>
          </w:p>
        </w:tc>
        <w:tc>
          <w:tcPr>
            <w:tcW w:w="13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559186D" w14:textId="77777777" w:rsidR="00390634" w:rsidRDefault="00F448AF">
            <w:pPr>
              <w:jc w:val="center"/>
            </w:pPr>
            <w:r>
              <w:rPr>
                <w:sz w:val="20"/>
                <w:szCs w:val="20"/>
              </w:rPr>
              <w:t>96 FCFA/kWh</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60AE4BD" w14:textId="77777777" w:rsidR="00390634" w:rsidRDefault="00F448AF">
            <w:pPr>
              <w:jc w:val="center"/>
            </w:pPr>
            <w:r>
              <w:rPr>
                <w:sz w:val="20"/>
                <w:szCs w:val="20"/>
              </w:rPr>
              <w:t>131 FCFA/kWh</w:t>
            </w:r>
          </w:p>
        </w:tc>
      </w:tr>
      <w:tr w:rsidR="00390634" w14:paraId="0DB92DF1"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BEB0FBF" w14:textId="77777777" w:rsidR="00390634" w:rsidRDefault="00F448AF">
            <w:pPr>
              <w:jc w:val="center"/>
            </w:pPr>
            <w:r>
              <w:rPr>
                <w:sz w:val="20"/>
                <w:szCs w:val="20"/>
              </w:rPr>
              <w:t>PPA tariff (FCFA/kWh)</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3C7F991" w14:textId="77777777" w:rsidR="00390634" w:rsidRDefault="00F448AF">
            <w:pPr>
              <w:jc w:val="center"/>
            </w:pPr>
            <w:r>
              <w:rPr>
                <w:sz w:val="20"/>
                <w:szCs w:val="20"/>
              </w:rPr>
              <w:t>155</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9BDE7B8" w14:textId="77777777" w:rsidR="00390634" w:rsidRDefault="00F448AF">
            <w:pPr>
              <w:jc w:val="center"/>
            </w:pPr>
            <w:r>
              <w:rPr>
                <w:sz w:val="20"/>
                <w:szCs w:val="20"/>
              </w:rPr>
              <w:t>+26.1%</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56F78F4" w14:textId="77777777" w:rsidR="00390634" w:rsidRDefault="00F448AF">
            <w:pPr>
              <w:jc w:val="center"/>
            </w:pPr>
            <w:r>
              <w:rPr>
                <w:sz w:val="20"/>
                <w:szCs w:val="20"/>
              </w:rPr>
              <w:t>+11.4%</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207FECE7" w14:textId="77777777" w:rsidR="00390634" w:rsidRDefault="00F448AF">
            <w:pPr>
              <w:jc w:val="center"/>
            </w:pPr>
            <w:r>
              <w:rPr>
                <w:sz w:val="20"/>
                <w:szCs w:val="20"/>
              </w:rPr>
              <w:t>n/a</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6B01F99" w14:textId="77777777" w:rsidR="00390634" w:rsidRDefault="00F448AF">
            <w:pPr>
              <w:jc w:val="center"/>
            </w:pPr>
            <w:r>
              <w:rPr>
                <w:sz w:val="20"/>
                <w:szCs w:val="20"/>
              </w:rPr>
              <w:t>n/a</w:t>
            </w:r>
          </w:p>
        </w:tc>
      </w:tr>
      <w:tr w:rsidR="00390634" w14:paraId="7FA1F3B4" w14:textId="77777777">
        <w:tc>
          <w:tcPr>
            <w:tcW w:w="2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424259C" w14:textId="77777777" w:rsidR="00390634" w:rsidRDefault="00F448AF">
            <w:pPr>
              <w:jc w:val="center"/>
            </w:pPr>
            <w:r>
              <w:rPr>
                <w:sz w:val="20"/>
                <w:szCs w:val="20"/>
              </w:rPr>
              <w:t>CAPEX (M FCFA)</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49C387D8" w14:textId="77777777" w:rsidR="00390634" w:rsidRDefault="00F448AF">
            <w:pPr>
              <w:jc w:val="center"/>
            </w:pPr>
            <w:r>
              <w:rPr>
                <w:sz w:val="20"/>
                <w:szCs w:val="20"/>
              </w:rPr>
              <w:t>407.5</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D3F4FD2" w14:textId="77777777" w:rsidR="00390634" w:rsidRDefault="00F448AF">
            <w:pPr>
              <w:jc w:val="center"/>
            </w:pPr>
            <w:r>
              <w:rPr>
                <w:sz w:val="20"/>
                <w:szCs w:val="20"/>
              </w:rPr>
              <w:t>+22.3%</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0E609C6" w14:textId="77777777" w:rsidR="00390634" w:rsidRDefault="00F448AF">
            <w:pPr>
              <w:jc w:val="center"/>
            </w:pPr>
            <w:r>
              <w:rPr>
                <w:sz w:val="20"/>
                <w:szCs w:val="20"/>
              </w:rPr>
              <w:t>+15.4%</w:t>
            </w:r>
          </w:p>
        </w:tc>
        <w:tc>
          <w:tcPr>
            <w:tcW w:w="13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411CCB9" w14:textId="77777777" w:rsidR="00390634" w:rsidRDefault="00F448AF">
            <w:pPr>
              <w:jc w:val="center"/>
            </w:pPr>
            <w:r>
              <w:rPr>
                <w:sz w:val="20"/>
                <w:szCs w:val="20"/>
              </w:rPr>
              <w:t>96 FCFA/kWh</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39E775E0" w14:textId="77777777" w:rsidR="00390634" w:rsidRDefault="00F448AF">
            <w:pPr>
              <w:jc w:val="center"/>
            </w:pPr>
            <w:r>
              <w:rPr>
                <w:sz w:val="20"/>
                <w:szCs w:val="20"/>
              </w:rPr>
              <w:t>128 FCFA/kWh</w:t>
            </w:r>
          </w:p>
        </w:tc>
      </w:tr>
      <w:tr w:rsidR="00390634" w14:paraId="0F5A177F"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30F3EB9" w14:textId="77777777" w:rsidR="00390634" w:rsidRDefault="00F448AF">
            <w:pPr>
              <w:jc w:val="center"/>
            </w:pPr>
            <w:r>
              <w:rPr>
                <w:sz w:val="20"/>
                <w:szCs w:val="20"/>
              </w:rPr>
              <w:t>Capacity factor (%)</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7AE5FC45" w14:textId="77777777" w:rsidR="00390634" w:rsidRDefault="00F448AF">
            <w:pPr>
              <w:jc w:val="center"/>
            </w:pPr>
            <w:r>
              <w:rPr>
                <w:sz w:val="20"/>
                <w:szCs w:val="20"/>
              </w:rPr>
              <w:t>75</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40BE4B1" w14:textId="77777777" w:rsidR="00390634" w:rsidRDefault="00F448AF">
            <w:pPr>
              <w:jc w:val="center"/>
            </w:pPr>
            <w:r>
              <w:rPr>
                <w:sz w:val="20"/>
                <w:szCs w:val="20"/>
              </w:rPr>
              <w:t>+15.2%</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3751545C" w14:textId="77777777" w:rsidR="00390634" w:rsidRDefault="00F448AF">
            <w:pPr>
              <w:jc w:val="center"/>
            </w:pPr>
            <w:r>
              <w:rPr>
                <w:sz w:val="20"/>
                <w:szCs w:val="20"/>
              </w:rPr>
              <w:t>+22.1%</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61E2324" w14:textId="77777777" w:rsidR="00390634" w:rsidRDefault="00F448AF">
            <w:pPr>
              <w:jc w:val="center"/>
            </w:pPr>
            <w:r>
              <w:rPr>
                <w:sz w:val="20"/>
                <w:szCs w:val="20"/>
              </w:rPr>
              <w:t>128 FCFA/kWh</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D36EE21" w14:textId="77777777" w:rsidR="00390634" w:rsidRDefault="00F448AF">
            <w:pPr>
              <w:jc w:val="center"/>
            </w:pPr>
            <w:r>
              <w:rPr>
                <w:sz w:val="20"/>
                <w:szCs w:val="20"/>
              </w:rPr>
              <w:t>99 FCFA/kWh</w:t>
            </w:r>
          </w:p>
        </w:tc>
      </w:tr>
      <w:tr w:rsidR="00390634" w14:paraId="2B0F5A3F" w14:textId="77777777">
        <w:tc>
          <w:tcPr>
            <w:tcW w:w="2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0E441CC3" w14:textId="77777777" w:rsidR="00390634" w:rsidRDefault="00F448AF">
            <w:pPr>
              <w:jc w:val="center"/>
            </w:pPr>
            <w:r>
              <w:rPr>
                <w:sz w:val="20"/>
                <w:szCs w:val="20"/>
              </w:rPr>
              <w:t>Discount rate (%)</w:t>
            </w:r>
          </w:p>
        </w:tc>
        <w:tc>
          <w:tcPr>
            <w:tcW w:w="12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66100C1A" w14:textId="77777777" w:rsidR="00390634" w:rsidRDefault="00F448AF">
            <w:pPr>
              <w:jc w:val="center"/>
            </w:pPr>
            <w:r>
              <w:rPr>
                <w:sz w:val="20"/>
                <w:szCs w:val="20"/>
              </w:rPr>
              <w:t>8</w:t>
            </w:r>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10AD222E" w14:textId="77777777" w:rsidR="00390634" w:rsidRDefault="004B7C65">
            <w:pPr>
              <w:jc w:val="center"/>
            </w:pPr>
            <w:sdt>
              <w:sdtPr>
                <w:tag w:val="goog_rdk_7"/>
                <w:id w:val="-1123144220"/>
              </w:sdtPr>
              <w:sdtEndPr/>
              <w:sdtContent>
                <w:r w:rsidR="00F448AF">
                  <w:rPr>
                    <w:rFonts w:ascii="Gungsuh" w:eastAsia="Gungsuh" w:hAnsi="Gungsuh" w:cs="Gungsuh"/>
                    <w:sz w:val="20"/>
                    <w:szCs w:val="20"/>
                  </w:rPr>
                  <w:t>+21.8% (r−6%)</w:t>
                </w:r>
              </w:sdtContent>
            </w:sdt>
          </w:p>
        </w:tc>
        <w:tc>
          <w:tcPr>
            <w:tcW w:w="15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5D05054B" w14:textId="77777777" w:rsidR="00390634" w:rsidRDefault="00F448AF">
            <w:pPr>
              <w:jc w:val="center"/>
            </w:pPr>
            <w:r>
              <w:rPr>
                <w:sz w:val="20"/>
                <w:szCs w:val="20"/>
              </w:rPr>
              <w:t>+15.9% (r+6%)</w:t>
            </w:r>
          </w:p>
        </w:tc>
        <w:tc>
          <w:tcPr>
            <w:tcW w:w="13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24A8EC22" w14:textId="77777777" w:rsidR="00390634" w:rsidRDefault="00F448AF">
            <w:pPr>
              <w:jc w:val="center"/>
            </w:pPr>
            <w:r>
              <w:rPr>
                <w:sz w:val="20"/>
                <w:szCs w:val="20"/>
              </w:rPr>
              <w:t>—</w:t>
            </w:r>
          </w:p>
        </w:tc>
        <w:tc>
          <w:tcPr>
            <w:tcW w:w="1400" w:type="dxa"/>
            <w:tcBorders>
              <w:top w:val="single" w:sz="4" w:space="0" w:color="AAAAAA"/>
              <w:left w:val="single" w:sz="4" w:space="0" w:color="AAAAAA"/>
              <w:bottom w:val="single" w:sz="4" w:space="0" w:color="AAAAAA"/>
              <w:right w:val="single" w:sz="4" w:space="0" w:color="AAAAAA"/>
            </w:tcBorders>
            <w:shd w:val="clear" w:color="auto" w:fill="E3F2FD"/>
            <w:tcMar>
              <w:top w:w="60" w:type="dxa"/>
              <w:left w:w="120" w:type="dxa"/>
              <w:bottom w:w="60" w:type="dxa"/>
              <w:right w:w="120" w:type="dxa"/>
            </w:tcMar>
            <w:vAlign w:val="center"/>
          </w:tcPr>
          <w:p w14:paraId="7F779EAD" w14:textId="77777777" w:rsidR="00390634" w:rsidRDefault="00F448AF">
            <w:pPr>
              <w:jc w:val="center"/>
            </w:pPr>
            <w:r>
              <w:rPr>
                <w:sz w:val="20"/>
                <w:szCs w:val="20"/>
              </w:rPr>
              <w:t>—</w:t>
            </w:r>
          </w:p>
        </w:tc>
      </w:tr>
      <w:tr w:rsidR="00390634" w14:paraId="5948993E"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05DF0F" w14:textId="77777777" w:rsidR="00390634" w:rsidRDefault="00F448AF">
            <w:pPr>
              <w:jc w:val="center"/>
            </w:pPr>
            <w:r>
              <w:rPr>
                <w:sz w:val="20"/>
                <w:szCs w:val="20"/>
              </w:rPr>
              <w:t>Biochar price (FCFA/t)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074AF075" w14:textId="77777777" w:rsidR="00390634" w:rsidRDefault="00F448AF">
            <w:pPr>
              <w:jc w:val="center"/>
            </w:pPr>
            <w:r>
              <w:rPr>
                <w:sz w:val="20"/>
                <w:szCs w:val="20"/>
              </w:rPr>
              <w:t>80,000</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0F78035" w14:textId="77777777" w:rsidR="00390634" w:rsidRDefault="00F448AF">
            <w:pPr>
              <w:jc w:val="center"/>
            </w:pPr>
            <w:r>
              <w:rPr>
                <w:sz w:val="20"/>
                <w:szCs w:val="20"/>
              </w:rPr>
              <w:t>+17.8%</w:t>
            </w:r>
          </w:p>
        </w:tc>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11FE6AF1" w14:textId="77777777" w:rsidR="00390634" w:rsidRDefault="00F448AF">
            <w:pPr>
              <w:jc w:val="center"/>
            </w:pPr>
            <w:r>
              <w:rPr>
                <w:sz w:val="20"/>
                <w:szCs w:val="20"/>
              </w:rPr>
              <w:t>+19.4%</w:t>
            </w:r>
          </w:p>
        </w:tc>
        <w:tc>
          <w:tcPr>
            <w:tcW w:w="13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6859526D" w14:textId="77777777" w:rsidR="00390634" w:rsidRDefault="00F448AF">
            <w:pPr>
              <w:jc w:val="center"/>
            </w:pPr>
            <w:r>
              <w:rPr>
                <w:sz w:val="20"/>
                <w:szCs w:val="20"/>
              </w:rPr>
              <w:t>108 FCFA/kWh</w:t>
            </w:r>
          </w:p>
        </w:tc>
        <w:tc>
          <w:tcPr>
            <w:tcW w:w="14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vAlign w:val="center"/>
          </w:tcPr>
          <w:p w14:paraId="45BC0640" w14:textId="77777777" w:rsidR="00390634" w:rsidRDefault="00F448AF">
            <w:pPr>
              <w:jc w:val="center"/>
            </w:pPr>
            <w:r>
              <w:rPr>
                <w:sz w:val="20"/>
                <w:szCs w:val="20"/>
              </w:rPr>
              <w:t>116 FCFA/kWh</w:t>
            </w:r>
          </w:p>
        </w:tc>
      </w:tr>
    </w:tbl>
    <w:p w14:paraId="512BD11D" w14:textId="77777777" w:rsidR="00390634" w:rsidRDefault="00F448AF">
      <w:pPr>
        <w:spacing w:before="80" w:after="80" w:line="276" w:lineRule="auto"/>
        <w:jc w:val="both"/>
      </w:pPr>
      <w:r>
        <w:rPr>
          <w:i/>
          <w:iCs/>
          <w:color w:val="000000"/>
        </w:rPr>
        <w:t>Sensitivity expressed as resulting IRR (not change in IRR) for clarity of comparison. LCOE impacts shown for parameters directly affecting cost structure.</w:t>
      </w:r>
    </w:p>
    <w:p w14:paraId="19022D77" w14:textId="77777777" w:rsidR="00390634" w:rsidRDefault="00390634">
      <w:pPr>
        <w:spacing w:before="40" w:after="40"/>
      </w:pPr>
    </w:p>
    <w:p w14:paraId="0396DF3D" w14:textId="77777777" w:rsidR="00390634" w:rsidRDefault="00F448AF">
      <w:pPr>
        <w:pStyle w:val="Heading1"/>
      </w:pPr>
      <w:r>
        <w:t>5. Discussion</w:t>
      </w:r>
    </w:p>
    <w:p w14:paraId="4DFED2B1" w14:textId="77777777" w:rsidR="00390634" w:rsidRDefault="00F448AF">
      <w:pPr>
        <w:pStyle w:val="Heading2"/>
      </w:pPr>
      <w:r>
        <w:lastRenderedPageBreak/>
        <w:t>5.1 Competitiveness relative to diesel generation</w:t>
      </w:r>
    </w:p>
    <w:p w14:paraId="43E5BE98" w14:textId="77777777" w:rsidR="00390634" w:rsidRDefault="00F448AF">
      <w:pPr>
        <w:spacing w:before="80" w:after="80" w:line="276" w:lineRule="auto"/>
        <w:jc w:val="both"/>
      </w:pPr>
      <w:r>
        <w:rPr>
          <w:color w:val="000000"/>
        </w:rPr>
        <w:t xml:space="preserve">The LCOE range of 98–142 FCFA/kWh obtained in this study confirms that groundnut shell gasification is economically competitive with diesel-based rural electricity generation in Senegal at the 500 kWₑ scale across all three scenarios evaluated. The base case cost advantage of 84 FCFA/kWh (43% reduction) is particularly significant in the context of Senegal’s rural electrification financing landscape, where subsidies for off-grid renewable projects through ANER represent a key enablement mechanism. These results are broadly consistent with LCOE ranges reported for comparable rice husk gasification systems in West Africa by </w:t>
      </w:r>
      <w:proofErr w:type="spellStart"/>
      <w:r>
        <w:rPr>
          <w:color w:val="000000"/>
        </w:rPr>
        <w:t>Ackom</w:t>
      </w:r>
      <w:proofErr w:type="spellEnd"/>
      <w:r>
        <w:rPr>
          <w:color w:val="000000"/>
        </w:rPr>
        <w:t xml:space="preserve"> et al. [9], who obtained values of 85–130 FCFA/kWh equivalent for 300–800 kWₑ systems, and with cost projections published by IRENA [24] for Sub-Saharan African biomass power systems.</w:t>
      </w:r>
    </w:p>
    <w:p w14:paraId="5FCDB571" w14:textId="77777777" w:rsidR="00390634" w:rsidRDefault="00F448AF">
      <w:pPr>
        <w:pStyle w:val="Heading2"/>
      </w:pPr>
      <w:r>
        <w:t>5.2 Financial viability and project bankability</w:t>
      </w:r>
    </w:p>
    <w:p w14:paraId="71B6A34A" w14:textId="77777777" w:rsidR="00390634" w:rsidRDefault="00F448AF">
      <w:pPr>
        <w:spacing w:before="80" w:after="80" w:line="276" w:lineRule="auto"/>
        <w:jc w:val="both"/>
      </w:pPr>
      <w:r>
        <w:rPr>
          <w:color w:val="000000"/>
        </w:rPr>
        <w:t xml:space="preserve">The base case IRR of 18.6% and equity IRR of 24.3% substantially exceed the weighted average cost of capital for commercial projects in Senegal’s energy sector (estimated at 12–15%), indicating that the project is viable for private investment without concessional financing. The conservative scenario IRR of 14.2% remains above the commercial financing threshold, though project bankability in this scenario would benefit from partial grant financing (CAPEX subsidy of 15–20%) available through mechanisms such as the Green Climate Fund (GCF) Senegal country </w:t>
      </w:r>
      <w:proofErr w:type="spellStart"/>
      <w:r>
        <w:rPr>
          <w:color w:val="000000"/>
        </w:rPr>
        <w:t>programme</w:t>
      </w:r>
      <w:proofErr w:type="spellEnd"/>
      <w:r>
        <w:rPr>
          <w:color w:val="000000"/>
        </w:rPr>
        <w:t xml:space="preserve"> [25] or the BOAD–FONSIS co-financing facility for rural energy infrastructure [26]. The CO₂ avoidance potential of 2,300 </w:t>
      </w:r>
      <w:proofErr w:type="spellStart"/>
      <w:r>
        <w:rPr>
          <w:color w:val="000000"/>
        </w:rPr>
        <w:t>tCO</w:t>
      </w:r>
      <w:proofErr w:type="spellEnd"/>
      <w:r>
        <w:rPr>
          <w:color w:val="000000"/>
        </w:rPr>
        <w:t>₂/year in the base case (equivalent to approximately 46,000 USD/year at 20 USD/</w:t>
      </w:r>
      <w:proofErr w:type="spellStart"/>
      <w:r>
        <w:rPr>
          <w:color w:val="000000"/>
        </w:rPr>
        <w:t>tCO</w:t>
      </w:r>
      <w:proofErr w:type="spellEnd"/>
      <w:r>
        <w:rPr>
          <w:color w:val="000000"/>
        </w:rPr>
        <w:t>₂ under voluntary carbon markets) provides an additional revenue stream not captured in the primary financial model, which would further improve project economics by approximately 2–3 percentage points of IRR.</w:t>
      </w:r>
    </w:p>
    <w:p w14:paraId="06A335AA" w14:textId="77777777" w:rsidR="00390634" w:rsidRDefault="00F448AF">
      <w:pPr>
        <w:pStyle w:val="Heading2"/>
      </w:pPr>
      <w:r>
        <w:t>5.3 Comparison with international literature</w:t>
      </w:r>
    </w:p>
    <w:p w14:paraId="3E4E5DE6" w14:textId="77777777" w:rsidR="00390634" w:rsidRDefault="00F448AF">
      <w:pPr>
        <w:spacing w:before="80" w:after="80" w:line="276" w:lineRule="auto"/>
        <w:jc w:val="both"/>
      </w:pPr>
      <w:r>
        <w:rPr>
          <w:color w:val="000000"/>
        </w:rPr>
        <w:t>The specific CAPEX of the reference system (815,000 FCFA/kW, approximately 1,360 USD/kW) is consistent with the 1,200–1,600 USD/kW range reported by Pradhan et al. [12] for comparable downdraft gasification systems in South Asia, noting that the slight premium reflects import duties, longer supply chains and higher civil works costs in Senegal. Tappen et al. [27] reported specific CAPEX of 1,100–1,450 USD/kW for biomass gasification systems in Sub-Saharan Africa, within which the present estimates fall at the lower end of the range, suggesting efficient project scoping. The OPEX structure is dominated by feedstock costs in all scenarios (46–57% of gross OPEX), which is characteristic of biomass power systems with low-cost or free feedstocks [28] and confirms the critical importance of feedstock supply agreements in project structuring.</w:t>
      </w:r>
    </w:p>
    <w:p w14:paraId="304BF692" w14:textId="77777777" w:rsidR="00390634" w:rsidRDefault="00390634">
      <w:pPr>
        <w:spacing w:before="40" w:after="40"/>
      </w:pPr>
    </w:p>
    <w:p w14:paraId="6D3F0B3D" w14:textId="77777777" w:rsidR="00390634" w:rsidRDefault="00F448AF">
      <w:pPr>
        <w:pStyle w:val="Heading1"/>
      </w:pPr>
      <w:r>
        <w:t>6. Conclusion</w:t>
      </w:r>
    </w:p>
    <w:p w14:paraId="269F18F3" w14:textId="77777777" w:rsidR="00390634" w:rsidRDefault="00F448AF">
      <w:pPr>
        <w:spacing w:before="80" w:after="80" w:line="276" w:lineRule="auto"/>
        <w:jc w:val="both"/>
        <w:rPr>
          <w:color w:val="000000"/>
        </w:rPr>
      </w:pPr>
      <w:r>
        <w:rPr>
          <w:color w:val="000000"/>
        </w:rPr>
        <w:t>This study presents the first country-specific techno-economic assessment of groundnut shell (Arachis hypogaea) gasification for off-grid rural electrification in Senegal. The analysis, conducted for a 500 kWₑ downdraft gasification system and three development scenarios, yields the following principal conclusions: (</w:t>
      </w:r>
      <w:proofErr w:type="spellStart"/>
      <w:r>
        <w:rPr>
          <w:color w:val="000000"/>
        </w:rPr>
        <w:t>i</w:t>
      </w:r>
      <w:proofErr w:type="spellEnd"/>
      <w:r>
        <w:rPr>
          <w:color w:val="000000"/>
        </w:rPr>
        <w:t xml:space="preserve">) the LCOE of groundnut shell gasification (98–142 FCFA/kWh) is competitive with diesel generation (190–220 FCFA/kWh) across all scenarios, with a base case cost advantage of 43%; (ii) the project is financially viable under commercial </w:t>
      </w:r>
      <w:r>
        <w:rPr>
          <w:color w:val="000000"/>
        </w:rPr>
        <w:lastRenderedPageBreak/>
        <w:t xml:space="preserve">financing conditions in the base and optimistic scenarios (IRR of 18.6% and 22.8%, NPV of 122 and 187 million FCFA respectively) and viable with partial grant support in the conservative scenario (IRR 14.2%); (iii) biomass feedstock cost is the dominant financial sensitivity parameter, with a ±30% variation inducing an 18 percentage-point range in IRR; and (iv) the technology generates an estimated 2,300 </w:t>
      </w:r>
      <w:proofErr w:type="spellStart"/>
      <w:r>
        <w:rPr>
          <w:color w:val="000000"/>
        </w:rPr>
        <w:t>tCO</w:t>
      </w:r>
      <w:proofErr w:type="spellEnd"/>
      <w:r>
        <w:rPr>
          <w:color w:val="000000"/>
        </w:rPr>
        <w:t xml:space="preserve">₂/year of avoided emissions in the base case, creating access to voluntary carbon market revenues that further strengthen project economics. These results provide a quantitative evidence base for project developers, energy financiers and policymakers in Senegal and the wider Sahelian context, supporting the integration of groundnut shell gasification into PERACCU-aligned rural electrification </w:t>
      </w:r>
      <w:proofErr w:type="spellStart"/>
      <w:r>
        <w:rPr>
          <w:color w:val="000000"/>
        </w:rPr>
        <w:t>programmes</w:t>
      </w:r>
      <w:proofErr w:type="spellEnd"/>
      <w:r>
        <w:rPr>
          <w:color w:val="000000"/>
        </w:rPr>
        <w:t xml:space="preserve"> and national biomass energy strategies under Senegal’s CDN commitments.</w:t>
      </w:r>
    </w:p>
    <w:p w14:paraId="31417146" w14:textId="77777777" w:rsidR="00FC003B" w:rsidRDefault="00FC003B" w:rsidP="00FC003B">
      <w:pPr>
        <w:pStyle w:val="Heading2"/>
      </w:pPr>
      <w:r>
        <w:t>5.4 Limitations and future research directions</w:t>
      </w:r>
    </w:p>
    <w:p w14:paraId="36A36A90" w14:textId="77777777" w:rsidR="00FC003B" w:rsidRDefault="00FC003B" w:rsidP="00FC003B">
      <w:pPr>
        <w:spacing w:before="80" w:after="80" w:line="276" w:lineRule="auto"/>
        <w:jc w:val="both"/>
      </w:pPr>
      <w:r>
        <w:rPr>
          <w:color w:val="000000"/>
        </w:rPr>
        <w:t>Several limitations of this study warrant acknowledgement. First, all technical performance parameters were derived from literature proxies for analogous feedstocks and technologies, as no pilot-scale experimental data for groundnut shell gasification under Senegalese conditions were available. Site-specific measurements of feedstock characteristics, gasifier performance and gas quality in the target region are required before final investment decision. Second, the financial model adopts a static approach, not accounting for future electricity price escalation, biomass price volatility, or potential carbon market price evolution — all of which could materially affect project economics. Third, environmental externalities beyond CO₂ avoidance (tar emissions, ash disposal, water consumption) are not quantified. Future research should address: (</w:t>
      </w:r>
      <w:proofErr w:type="spellStart"/>
      <w:r>
        <w:rPr>
          <w:color w:val="000000"/>
        </w:rPr>
        <w:t>i</w:t>
      </w:r>
      <w:proofErr w:type="spellEnd"/>
      <w:r>
        <w:rPr>
          <w:color w:val="000000"/>
        </w:rPr>
        <w:t>) pilot-scale experimental validation of the technical model using locally sourced groundnut shells; (ii) dynamic financial modelling incorporating stochastic price scenarios; (iii) life cycle assessment (LCA) of the full value chain; and (iv) social cost-benefit analysis incorporating livelihood and health co-benefits of rural electrification.</w:t>
      </w:r>
    </w:p>
    <w:p w14:paraId="56196C2B" w14:textId="77777777" w:rsidR="00FC003B" w:rsidRDefault="00FC003B">
      <w:pPr>
        <w:spacing w:before="80" w:after="80" w:line="276" w:lineRule="auto"/>
        <w:jc w:val="both"/>
      </w:pPr>
    </w:p>
    <w:p w14:paraId="408CEA6F" w14:textId="77777777" w:rsidR="00390634" w:rsidRDefault="00390634">
      <w:pPr>
        <w:spacing w:before="40" w:after="40"/>
      </w:pPr>
    </w:p>
    <w:p w14:paraId="790A7B17" w14:textId="77777777" w:rsidR="00390634" w:rsidRDefault="00390634">
      <w:pPr>
        <w:spacing w:before="40" w:after="40"/>
      </w:pPr>
    </w:p>
    <w:p w14:paraId="763132EC" w14:textId="77777777" w:rsidR="00390634" w:rsidRDefault="00F448AF">
      <w:pPr>
        <w:pStyle w:val="Heading1"/>
      </w:pPr>
      <w:bookmarkStart w:id="0" w:name="_GoBack"/>
      <w:bookmarkEnd w:id="0"/>
      <w:r>
        <w:t>Conflicts of Interest</w:t>
      </w:r>
    </w:p>
    <w:p w14:paraId="587B8B62" w14:textId="77777777" w:rsidR="00390634" w:rsidRDefault="00F448AF">
      <w:pPr>
        <w:spacing w:before="80" w:after="80" w:line="276" w:lineRule="auto"/>
        <w:jc w:val="both"/>
      </w:pPr>
      <w:r>
        <w:rPr>
          <w:color w:val="000000"/>
        </w:rPr>
        <w:t>The authors declare no conflict of interest.</w:t>
      </w:r>
    </w:p>
    <w:p w14:paraId="169F0DFD" w14:textId="77777777" w:rsidR="00390634" w:rsidRDefault="00F448AF">
      <w:pPr>
        <w:pStyle w:val="Heading1"/>
      </w:pPr>
      <w:r>
        <w:t>Data Availability</w:t>
      </w:r>
    </w:p>
    <w:p w14:paraId="6EE85F26" w14:textId="77777777" w:rsidR="00390634" w:rsidRDefault="00F448AF">
      <w:pPr>
        <w:spacing w:before="80" w:after="80" w:line="276" w:lineRule="auto"/>
        <w:jc w:val="both"/>
      </w:pPr>
      <w:r>
        <w:rPr>
          <w:color w:val="000000"/>
        </w:rPr>
        <w:t>The economic model and scenario data supporting this study are available from the corresponding author upon reasonable request.</w:t>
      </w:r>
    </w:p>
    <w:p w14:paraId="63973681" w14:textId="77777777" w:rsidR="00390634" w:rsidRDefault="00390634">
      <w:pPr>
        <w:spacing w:before="40" w:after="40"/>
      </w:pPr>
    </w:p>
    <w:p w14:paraId="79ED8FF6" w14:textId="77777777" w:rsidR="00FC003B" w:rsidRDefault="00FC003B" w:rsidP="00FC003B">
      <w:pPr>
        <w:spacing w:before="40" w:after="40"/>
      </w:pPr>
      <w:r>
        <w:t>COMPETING INTERESTS DISCLAIMER:</w:t>
      </w:r>
    </w:p>
    <w:p w14:paraId="1DDFA279" w14:textId="29B8CD93" w:rsidR="00FC003B" w:rsidRDefault="00FC003B" w:rsidP="00FC003B">
      <w:pPr>
        <w:spacing w:before="40" w:after="40"/>
      </w:pPr>
      <w:r>
        <w:t>Authors have declared that they have no known competing financial interests OR non-financial interests OR personal relationships that could have appeared to influence the work reported in this paper.</w:t>
      </w:r>
    </w:p>
    <w:p w14:paraId="3B12DCE3" w14:textId="77777777" w:rsidR="00390634" w:rsidRDefault="00390634">
      <w:pPr>
        <w:spacing w:before="40" w:after="40"/>
      </w:pPr>
    </w:p>
    <w:p w14:paraId="5DB0CB20" w14:textId="77777777" w:rsidR="00390634" w:rsidRPr="004D60D1" w:rsidRDefault="00F448AF">
      <w:pPr>
        <w:pStyle w:val="Heading1"/>
        <w:rPr>
          <w:lang w:val="fr-SN"/>
        </w:rPr>
      </w:pPr>
      <w:proofErr w:type="spellStart"/>
      <w:r w:rsidRPr="004D60D1">
        <w:rPr>
          <w:lang w:val="fr-SN"/>
        </w:rPr>
        <w:t>References</w:t>
      </w:r>
      <w:proofErr w:type="spellEnd"/>
    </w:p>
    <w:p w14:paraId="626D8295" w14:textId="77777777" w:rsidR="00390634" w:rsidRPr="004D60D1" w:rsidRDefault="00F448AF">
      <w:pPr>
        <w:spacing w:before="60" w:after="60"/>
        <w:ind w:left="360" w:hanging="360"/>
        <w:rPr>
          <w:lang w:val="fr-SN"/>
        </w:rPr>
      </w:pPr>
      <w:r w:rsidRPr="004D60D1">
        <w:rPr>
          <w:sz w:val="20"/>
          <w:szCs w:val="20"/>
          <w:lang w:val="fr-SN"/>
        </w:rPr>
        <w:lastRenderedPageBreak/>
        <w:t>[1] SENELEC. Rapport annuel 2023 — Tarifs et accès à l’électricité en milieu rural. Société Nationale d’Électricité du Sénégal, Dakar, 2023.</w:t>
      </w:r>
    </w:p>
    <w:p w14:paraId="1E3786EA" w14:textId="77777777" w:rsidR="00390634" w:rsidRPr="004D60D1" w:rsidRDefault="00F448AF">
      <w:pPr>
        <w:spacing w:before="60" w:after="60"/>
        <w:ind w:left="360" w:hanging="360"/>
        <w:rPr>
          <w:lang w:val="fr-SN"/>
        </w:rPr>
      </w:pPr>
      <w:r w:rsidRPr="004D60D1">
        <w:rPr>
          <w:sz w:val="20"/>
          <w:szCs w:val="20"/>
          <w:lang w:val="fr-SN"/>
        </w:rPr>
        <w:t>[2] ANER. Programme d’Électrification Rurale et d’Accès aux Combustibles de Cuisson Universels (PERACCU) — Rapport de mise en œuvre 2022–2024. Agence Nationale pour les Énergies Renouvelables, Dakar, 2024.</w:t>
      </w:r>
    </w:p>
    <w:p w14:paraId="533F915A" w14:textId="77777777" w:rsidR="00390634" w:rsidRDefault="00F448AF">
      <w:pPr>
        <w:spacing w:before="60" w:after="60"/>
        <w:ind w:left="360" w:hanging="360"/>
      </w:pPr>
      <w:r w:rsidRPr="004D60D1">
        <w:rPr>
          <w:sz w:val="20"/>
          <w:szCs w:val="20"/>
          <w:lang w:val="fr-SN"/>
        </w:rPr>
        <w:t xml:space="preserve">[3] Basu P. </w:t>
      </w:r>
      <w:proofErr w:type="spellStart"/>
      <w:r w:rsidRPr="004D60D1">
        <w:rPr>
          <w:sz w:val="20"/>
          <w:szCs w:val="20"/>
          <w:lang w:val="fr-SN"/>
        </w:rPr>
        <w:t>Biomass</w:t>
      </w:r>
      <w:proofErr w:type="spellEnd"/>
      <w:r w:rsidRPr="004D60D1">
        <w:rPr>
          <w:sz w:val="20"/>
          <w:szCs w:val="20"/>
          <w:lang w:val="fr-SN"/>
        </w:rPr>
        <w:t xml:space="preserve"> </w:t>
      </w:r>
      <w:proofErr w:type="spellStart"/>
      <w:r w:rsidRPr="004D60D1">
        <w:rPr>
          <w:sz w:val="20"/>
          <w:szCs w:val="20"/>
          <w:lang w:val="fr-SN"/>
        </w:rPr>
        <w:t>Gasification</w:t>
      </w:r>
      <w:proofErr w:type="spellEnd"/>
      <w:r w:rsidRPr="004D60D1">
        <w:rPr>
          <w:sz w:val="20"/>
          <w:szCs w:val="20"/>
          <w:lang w:val="fr-SN"/>
        </w:rPr>
        <w:t xml:space="preserve">, </w:t>
      </w:r>
      <w:proofErr w:type="spellStart"/>
      <w:r w:rsidRPr="004D60D1">
        <w:rPr>
          <w:sz w:val="20"/>
          <w:szCs w:val="20"/>
          <w:lang w:val="fr-SN"/>
        </w:rPr>
        <w:t>Pyrolysis</w:t>
      </w:r>
      <w:proofErr w:type="spellEnd"/>
      <w:r w:rsidRPr="004D60D1">
        <w:rPr>
          <w:sz w:val="20"/>
          <w:szCs w:val="20"/>
          <w:lang w:val="fr-SN"/>
        </w:rPr>
        <w:t xml:space="preserve"> and </w:t>
      </w:r>
      <w:proofErr w:type="spellStart"/>
      <w:proofErr w:type="gramStart"/>
      <w:r w:rsidRPr="004D60D1">
        <w:rPr>
          <w:sz w:val="20"/>
          <w:szCs w:val="20"/>
          <w:lang w:val="fr-SN"/>
        </w:rPr>
        <w:t>Torrefaction</w:t>
      </w:r>
      <w:proofErr w:type="spellEnd"/>
      <w:r w:rsidRPr="004D60D1">
        <w:rPr>
          <w:sz w:val="20"/>
          <w:szCs w:val="20"/>
          <w:lang w:val="fr-SN"/>
        </w:rPr>
        <w:t>:</w:t>
      </w:r>
      <w:proofErr w:type="gramEnd"/>
      <w:r w:rsidRPr="004D60D1">
        <w:rPr>
          <w:sz w:val="20"/>
          <w:szCs w:val="20"/>
          <w:lang w:val="fr-SN"/>
        </w:rPr>
        <w:t xml:space="preserve"> </w:t>
      </w:r>
      <w:proofErr w:type="spellStart"/>
      <w:r w:rsidRPr="004D60D1">
        <w:rPr>
          <w:sz w:val="20"/>
          <w:szCs w:val="20"/>
          <w:lang w:val="fr-SN"/>
        </w:rPr>
        <w:t>Practical</w:t>
      </w:r>
      <w:proofErr w:type="spellEnd"/>
      <w:r w:rsidRPr="004D60D1">
        <w:rPr>
          <w:sz w:val="20"/>
          <w:szCs w:val="20"/>
          <w:lang w:val="fr-SN"/>
        </w:rPr>
        <w:t xml:space="preserve"> Design and Theory. 3rd </w:t>
      </w:r>
      <w:proofErr w:type="spellStart"/>
      <w:r w:rsidRPr="004D60D1">
        <w:rPr>
          <w:sz w:val="20"/>
          <w:szCs w:val="20"/>
          <w:lang w:val="fr-SN"/>
        </w:rPr>
        <w:t>ed</w:t>
      </w:r>
      <w:proofErr w:type="spellEnd"/>
      <w:r w:rsidRPr="004D60D1">
        <w:rPr>
          <w:sz w:val="20"/>
          <w:szCs w:val="20"/>
          <w:lang w:val="fr-SN"/>
        </w:rPr>
        <w:t xml:space="preserve">. </w:t>
      </w:r>
      <w:r>
        <w:rPr>
          <w:sz w:val="20"/>
          <w:szCs w:val="20"/>
        </w:rPr>
        <w:t>Academic Press; 2018.</w:t>
      </w:r>
    </w:p>
    <w:p w14:paraId="48B81B70" w14:textId="77777777" w:rsidR="00390634" w:rsidRDefault="00F448AF">
      <w:pPr>
        <w:spacing w:before="60" w:after="60"/>
        <w:ind w:left="360" w:hanging="360"/>
      </w:pPr>
      <w:r>
        <w:rPr>
          <w:sz w:val="20"/>
          <w:szCs w:val="20"/>
        </w:rPr>
        <w:t>[4] Bridgwater AV. The technical and economic feasibility of biomass gasification for power generation. Fuel 1995;74(5):631–653.</w:t>
      </w:r>
    </w:p>
    <w:p w14:paraId="5A01672F" w14:textId="77777777" w:rsidR="00390634" w:rsidRDefault="00F448AF">
      <w:pPr>
        <w:spacing w:before="60" w:after="60"/>
        <w:ind w:left="360" w:hanging="360"/>
      </w:pPr>
      <w:r>
        <w:rPr>
          <w:sz w:val="20"/>
          <w:szCs w:val="20"/>
        </w:rPr>
        <w:t xml:space="preserve">[5] </w:t>
      </w:r>
      <w:proofErr w:type="spellStart"/>
      <w:r>
        <w:rPr>
          <w:sz w:val="20"/>
          <w:szCs w:val="20"/>
        </w:rPr>
        <w:t>Sansaniwal</w:t>
      </w:r>
      <w:proofErr w:type="spellEnd"/>
      <w:r>
        <w:rPr>
          <w:sz w:val="20"/>
          <w:szCs w:val="20"/>
        </w:rPr>
        <w:t xml:space="preserve"> SK, Pal K, Rosen MA, Tyagi SK. Recent advances in the development of biomass gasification technology: a comprehensive review.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w:t>
      </w:r>
      <w:proofErr w:type="gramStart"/>
      <w:r>
        <w:rPr>
          <w:sz w:val="20"/>
          <w:szCs w:val="20"/>
        </w:rPr>
        <w:t>2017;72:363</w:t>
      </w:r>
      <w:proofErr w:type="gramEnd"/>
      <w:r>
        <w:rPr>
          <w:sz w:val="20"/>
          <w:szCs w:val="20"/>
        </w:rPr>
        <w:t>–384.</w:t>
      </w:r>
    </w:p>
    <w:p w14:paraId="02E06B91" w14:textId="77777777" w:rsidR="00390634" w:rsidRDefault="00F448AF">
      <w:pPr>
        <w:spacing w:before="60" w:after="60"/>
        <w:ind w:left="360" w:hanging="360"/>
      </w:pPr>
      <w:r>
        <w:rPr>
          <w:sz w:val="20"/>
          <w:szCs w:val="20"/>
        </w:rPr>
        <w:t xml:space="preserve">[6] Quispe I, </w:t>
      </w:r>
      <w:proofErr w:type="spellStart"/>
      <w:r>
        <w:rPr>
          <w:sz w:val="20"/>
          <w:szCs w:val="20"/>
        </w:rPr>
        <w:t>Navia</w:t>
      </w:r>
      <w:proofErr w:type="spellEnd"/>
      <w:r>
        <w:rPr>
          <w:sz w:val="20"/>
          <w:szCs w:val="20"/>
        </w:rPr>
        <w:t xml:space="preserve"> R, </w:t>
      </w:r>
      <w:proofErr w:type="spellStart"/>
      <w:r>
        <w:rPr>
          <w:sz w:val="20"/>
          <w:szCs w:val="20"/>
        </w:rPr>
        <w:t>Kahhat</w:t>
      </w:r>
      <w:proofErr w:type="spellEnd"/>
      <w:r>
        <w:rPr>
          <w:sz w:val="20"/>
          <w:szCs w:val="20"/>
        </w:rPr>
        <w:t xml:space="preserve"> R. Energy potential from rice husk through direct combustion and fast pyrolysis: a review. Waste Manag </w:t>
      </w:r>
      <w:proofErr w:type="gramStart"/>
      <w:r>
        <w:rPr>
          <w:sz w:val="20"/>
          <w:szCs w:val="20"/>
        </w:rPr>
        <w:t>2017;59:200</w:t>
      </w:r>
      <w:proofErr w:type="gramEnd"/>
      <w:r>
        <w:rPr>
          <w:sz w:val="20"/>
          <w:szCs w:val="20"/>
        </w:rPr>
        <w:t>–210.</w:t>
      </w:r>
    </w:p>
    <w:p w14:paraId="768B45F5" w14:textId="77777777" w:rsidR="00390634" w:rsidRPr="004D60D1" w:rsidRDefault="00F448AF">
      <w:pPr>
        <w:spacing w:before="60" w:after="60"/>
        <w:ind w:left="360" w:hanging="360"/>
        <w:rPr>
          <w:lang w:val="fr-SN"/>
        </w:rPr>
      </w:pPr>
      <w:r>
        <w:rPr>
          <w:sz w:val="20"/>
          <w:szCs w:val="20"/>
        </w:rPr>
        <w:t xml:space="preserve">[7] </w:t>
      </w:r>
      <w:proofErr w:type="spellStart"/>
      <w:r>
        <w:rPr>
          <w:sz w:val="20"/>
          <w:szCs w:val="20"/>
        </w:rPr>
        <w:t>Vassilev</w:t>
      </w:r>
      <w:proofErr w:type="spellEnd"/>
      <w:r>
        <w:rPr>
          <w:sz w:val="20"/>
          <w:szCs w:val="20"/>
        </w:rPr>
        <w:t xml:space="preserve"> SV, </w:t>
      </w:r>
      <w:proofErr w:type="spellStart"/>
      <w:r>
        <w:rPr>
          <w:sz w:val="20"/>
          <w:szCs w:val="20"/>
        </w:rPr>
        <w:t>Vassileva</w:t>
      </w:r>
      <w:proofErr w:type="spellEnd"/>
      <w:r>
        <w:rPr>
          <w:sz w:val="20"/>
          <w:szCs w:val="20"/>
        </w:rPr>
        <w:t xml:space="preserve"> CG, </w:t>
      </w:r>
      <w:proofErr w:type="spellStart"/>
      <w:r>
        <w:rPr>
          <w:sz w:val="20"/>
          <w:szCs w:val="20"/>
        </w:rPr>
        <w:t>Vassilev</w:t>
      </w:r>
      <w:proofErr w:type="spellEnd"/>
      <w:r>
        <w:rPr>
          <w:sz w:val="20"/>
          <w:szCs w:val="20"/>
        </w:rPr>
        <w:t xml:space="preserve"> VS. Advantages and disadvantages of composition and properties of biomass in comparison with coal. </w:t>
      </w:r>
      <w:r w:rsidRPr="004D60D1">
        <w:rPr>
          <w:sz w:val="20"/>
          <w:szCs w:val="20"/>
          <w:lang w:val="fr-SN"/>
        </w:rPr>
        <w:t xml:space="preserve">Fuel </w:t>
      </w:r>
      <w:proofErr w:type="gramStart"/>
      <w:r w:rsidRPr="004D60D1">
        <w:rPr>
          <w:sz w:val="20"/>
          <w:szCs w:val="20"/>
          <w:lang w:val="fr-SN"/>
        </w:rPr>
        <w:t>2015;</w:t>
      </w:r>
      <w:proofErr w:type="gramEnd"/>
      <w:r w:rsidRPr="004D60D1">
        <w:rPr>
          <w:sz w:val="20"/>
          <w:szCs w:val="20"/>
          <w:lang w:val="fr-SN"/>
        </w:rPr>
        <w:t>158:330–350.</w:t>
      </w:r>
    </w:p>
    <w:p w14:paraId="5807AF42" w14:textId="77777777" w:rsidR="00390634" w:rsidRPr="004D60D1" w:rsidRDefault="00F448AF">
      <w:pPr>
        <w:spacing w:before="60" w:after="60"/>
        <w:ind w:left="360" w:hanging="360"/>
        <w:rPr>
          <w:lang w:val="fr-SN"/>
        </w:rPr>
      </w:pPr>
      <w:r w:rsidRPr="004D60D1">
        <w:rPr>
          <w:sz w:val="20"/>
          <w:szCs w:val="20"/>
          <w:lang w:val="fr-SN"/>
        </w:rPr>
        <w:t xml:space="preserve">[8] ANSD. Enquête agricole annuelle 2022–2023 — </w:t>
      </w:r>
      <w:proofErr w:type="spellStart"/>
      <w:r w:rsidRPr="004D60D1">
        <w:rPr>
          <w:sz w:val="20"/>
          <w:szCs w:val="20"/>
          <w:lang w:val="fr-SN"/>
        </w:rPr>
        <w:t>Filiere</w:t>
      </w:r>
      <w:proofErr w:type="spellEnd"/>
      <w:r w:rsidRPr="004D60D1">
        <w:rPr>
          <w:sz w:val="20"/>
          <w:szCs w:val="20"/>
          <w:lang w:val="fr-SN"/>
        </w:rPr>
        <w:t xml:space="preserve"> arachide. Agence Nationale de la Statistique et de la Démographie, Dakar, 2023.</w:t>
      </w:r>
    </w:p>
    <w:p w14:paraId="39DB4D12" w14:textId="77777777" w:rsidR="00390634" w:rsidRDefault="00F448AF">
      <w:pPr>
        <w:spacing w:before="60" w:after="60"/>
        <w:ind w:left="360" w:hanging="360"/>
      </w:pPr>
      <w:r>
        <w:rPr>
          <w:sz w:val="20"/>
          <w:szCs w:val="20"/>
        </w:rPr>
        <w:t xml:space="preserve">[9] </w:t>
      </w:r>
      <w:proofErr w:type="spellStart"/>
      <w:r>
        <w:rPr>
          <w:sz w:val="20"/>
          <w:szCs w:val="20"/>
        </w:rPr>
        <w:t>Ackom</w:t>
      </w:r>
      <w:proofErr w:type="spellEnd"/>
      <w:r>
        <w:rPr>
          <w:sz w:val="20"/>
          <w:szCs w:val="20"/>
        </w:rPr>
        <w:t xml:space="preserve"> EK, </w:t>
      </w:r>
      <w:proofErr w:type="spellStart"/>
      <w:r>
        <w:rPr>
          <w:sz w:val="20"/>
          <w:szCs w:val="20"/>
        </w:rPr>
        <w:t>Mabee</w:t>
      </w:r>
      <w:proofErr w:type="spellEnd"/>
      <w:r>
        <w:rPr>
          <w:sz w:val="20"/>
          <w:szCs w:val="20"/>
        </w:rPr>
        <w:t xml:space="preserve"> WE, Saddler JN. Industrial sustainability of competing wood energy options in Canada. Appl </w:t>
      </w:r>
      <w:proofErr w:type="spellStart"/>
      <w:r>
        <w:rPr>
          <w:sz w:val="20"/>
          <w:szCs w:val="20"/>
        </w:rPr>
        <w:t>Biochem</w:t>
      </w:r>
      <w:proofErr w:type="spellEnd"/>
      <w:r>
        <w:rPr>
          <w:sz w:val="20"/>
          <w:szCs w:val="20"/>
        </w:rPr>
        <w:t xml:space="preserve"> </w:t>
      </w:r>
      <w:proofErr w:type="spellStart"/>
      <w:r>
        <w:rPr>
          <w:sz w:val="20"/>
          <w:szCs w:val="20"/>
        </w:rPr>
        <w:t>Biotechnol</w:t>
      </w:r>
      <w:proofErr w:type="spellEnd"/>
      <w:r>
        <w:rPr>
          <w:sz w:val="20"/>
          <w:szCs w:val="20"/>
        </w:rPr>
        <w:t xml:space="preserve"> 2010;162(8):2259–2272.</w:t>
      </w:r>
    </w:p>
    <w:p w14:paraId="2D287A11" w14:textId="77777777" w:rsidR="00390634" w:rsidRDefault="00F448AF">
      <w:pPr>
        <w:spacing w:before="60" w:after="60"/>
        <w:ind w:left="360" w:hanging="360"/>
      </w:pPr>
      <w:r>
        <w:rPr>
          <w:sz w:val="20"/>
          <w:szCs w:val="20"/>
        </w:rPr>
        <w:t xml:space="preserve">[10] Duku MH, Gu S, Hagan EB. Biochar production potential in Ghana—a review.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2011;15(8):3539–3551.</w:t>
      </w:r>
    </w:p>
    <w:p w14:paraId="04DF9F71" w14:textId="77777777" w:rsidR="00390634" w:rsidRDefault="00F448AF">
      <w:pPr>
        <w:spacing w:before="60" w:after="60"/>
        <w:ind w:left="360" w:hanging="360"/>
      </w:pPr>
      <w:r>
        <w:rPr>
          <w:sz w:val="20"/>
          <w:szCs w:val="20"/>
        </w:rPr>
        <w:t xml:space="preserve">[11] </w:t>
      </w:r>
      <w:proofErr w:type="spellStart"/>
      <w:r>
        <w:rPr>
          <w:sz w:val="20"/>
          <w:szCs w:val="20"/>
        </w:rPr>
        <w:t>Batidzirai</w:t>
      </w:r>
      <w:proofErr w:type="spellEnd"/>
      <w:r>
        <w:rPr>
          <w:sz w:val="20"/>
          <w:szCs w:val="20"/>
        </w:rPr>
        <w:t xml:space="preserve"> B, </w:t>
      </w:r>
      <w:proofErr w:type="spellStart"/>
      <w:r>
        <w:rPr>
          <w:sz w:val="20"/>
          <w:szCs w:val="20"/>
        </w:rPr>
        <w:t>Faaij</w:t>
      </w:r>
      <w:proofErr w:type="spellEnd"/>
      <w:r>
        <w:rPr>
          <w:sz w:val="20"/>
          <w:szCs w:val="20"/>
        </w:rPr>
        <w:t xml:space="preserve"> APC, Smeets EMW. Biomass and bioenergy supply from Mozambique. </w:t>
      </w:r>
      <w:proofErr w:type="spellStart"/>
      <w:r>
        <w:rPr>
          <w:sz w:val="20"/>
          <w:szCs w:val="20"/>
        </w:rPr>
        <w:t>Energ</w:t>
      </w:r>
      <w:proofErr w:type="spellEnd"/>
      <w:r>
        <w:rPr>
          <w:sz w:val="20"/>
          <w:szCs w:val="20"/>
        </w:rPr>
        <w:t xml:space="preserve"> Sustain Dev 2006;10(1):54–81.</w:t>
      </w:r>
    </w:p>
    <w:p w14:paraId="11F46D8C" w14:textId="77777777" w:rsidR="00390634" w:rsidRDefault="00F448AF">
      <w:pPr>
        <w:spacing w:before="60" w:after="60"/>
        <w:ind w:left="360" w:hanging="360"/>
      </w:pPr>
      <w:r>
        <w:rPr>
          <w:sz w:val="20"/>
          <w:szCs w:val="20"/>
        </w:rPr>
        <w:t xml:space="preserve">[12] Pradhan A, Bhatt BP, </w:t>
      </w:r>
      <w:proofErr w:type="spellStart"/>
      <w:r>
        <w:rPr>
          <w:sz w:val="20"/>
          <w:szCs w:val="20"/>
        </w:rPr>
        <w:t>Dashora</w:t>
      </w:r>
      <w:proofErr w:type="spellEnd"/>
      <w:r>
        <w:rPr>
          <w:sz w:val="20"/>
          <w:szCs w:val="20"/>
        </w:rPr>
        <w:t xml:space="preserve"> LK, et al. Biomass gasification for electricity generation: review of impact of operating factors on gasifier performance.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w:t>
      </w:r>
      <w:proofErr w:type="gramStart"/>
      <w:r>
        <w:rPr>
          <w:sz w:val="20"/>
          <w:szCs w:val="20"/>
        </w:rPr>
        <w:t>2015;50:1460</w:t>
      </w:r>
      <w:proofErr w:type="gramEnd"/>
      <w:r>
        <w:rPr>
          <w:sz w:val="20"/>
          <w:szCs w:val="20"/>
        </w:rPr>
        <w:t>–1483.</w:t>
      </w:r>
    </w:p>
    <w:p w14:paraId="691B4FE0" w14:textId="77777777" w:rsidR="00390634" w:rsidRDefault="00F448AF">
      <w:pPr>
        <w:spacing w:before="60" w:after="60"/>
        <w:ind w:left="360" w:hanging="360"/>
      </w:pPr>
      <w:r>
        <w:rPr>
          <w:sz w:val="20"/>
          <w:szCs w:val="20"/>
        </w:rPr>
        <w:t xml:space="preserve">[13] Srinivasan V, Bhaskaran S, Siddiqui MS, Vikram S. Techno-economic analysis of groundnut shell gasification for rural electrification in Tamil Nadu. </w:t>
      </w:r>
      <w:proofErr w:type="spellStart"/>
      <w:r>
        <w:rPr>
          <w:sz w:val="20"/>
          <w:szCs w:val="20"/>
        </w:rPr>
        <w:t>Energ</w:t>
      </w:r>
      <w:proofErr w:type="spellEnd"/>
      <w:r>
        <w:rPr>
          <w:sz w:val="20"/>
          <w:szCs w:val="20"/>
        </w:rPr>
        <w:t xml:space="preserve"> Sustain Dev </w:t>
      </w:r>
      <w:proofErr w:type="gramStart"/>
      <w:r>
        <w:rPr>
          <w:sz w:val="20"/>
          <w:szCs w:val="20"/>
        </w:rPr>
        <w:t>2020;57:1</w:t>
      </w:r>
      <w:proofErr w:type="gramEnd"/>
      <w:r>
        <w:rPr>
          <w:sz w:val="20"/>
          <w:szCs w:val="20"/>
        </w:rPr>
        <w:t>–11.</w:t>
      </w:r>
    </w:p>
    <w:p w14:paraId="57D4312B" w14:textId="77777777" w:rsidR="00390634" w:rsidRDefault="00F448AF">
      <w:pPr>
        <w:spacing w:before="60" w:after="60"/>
        <w:ind w:left="360" w:hanging="360"/>
      </w:pPr>
      <w:r>
        <w:rPr>
          <w:sz w:val="20"/>
          <w:szCs w:val="20"/>
        </w:rPr>
        <w:t xml:space="preserve">[14] Molino A, Nanna F, Ding Y, </w:t>
      </w:r>
      <w:proofErr w:type="spellStart"/>
      <w:r>
        <w:rPr>
          <w:sz w:val="20"/>
          <w:szCs w:val="20"/>
        </w:rPr>
        <w:t>Bikson</w:t>
      </w:r>
      <w:proofErr w:type="spellEnd"/>
      <w:r>
        <w:rPr>
          <w:sz w:val="20"/>
          <w:szCs w:val="20"/>
        </w:rPr>
        <w:t xml:space="preserve"> B, Braccio G. Biomethane production by anaerobic digestion of organic waste. Fuel </w:t>
      </w:r>
      <w:proofErr w:type="gramStart"/>
      <w:r>
        <w:rPr>
          <w:sz w:val="20"/>
          <w:szCs w:val="20"/>
        </w:rPr>
        <w:t>2013;103:1003</w:t>
      </w:r>
      <w:proofErr w:type="gramEnd"/>
      <w:r>
        <w:rPr>
          <w:sz w:val="20"/>
          <w:szCs w:val="20"/>
        </w:rPr>
        <w:t>–1009.</w:t>
      </w:r>
    </w:p>
    <w:p w14:paraId="026F34F0" w14:textId="77777777" w:rsidR="00390634" w:rsidRDefault="00F448AF">
      <w:pPr>
        <w:spacing w:before="60" w:after="60"/>
        <w:ind w:left="360" w:hanging="360"/>
      </w:pPr>
      <w:r>
        <w:rPr>
          <w:sz w:val="20"/>
          <w:szCs w:val="20"/>
        </w:rPr>
        <w:t xml:space="preserve">[15] Kuo PC, Wu W, Chen WH. Gasification performances of raw and torrefied biomass in a downdraft fixed bed gasifier using thermodynamic analysis. Fuel </w:t>
      </w:r>
      <w:proofErr w:type="gramStart"/>
      <w:r>
        <w:rPr>
          <w:sz w:val="20"/>
          <w:szCs w:val="20"/>
        </w:rPr>
        <w:t>2014;117:1231</w:t>
      </w:r>
      <w:proofErr w:type="gramEnd"/>
      <w:r>
        <w:rPr>
          <w:sz w:val="20"/>
          <w:szCs w:val="20"/>
        </w:rPr>
        <w:t>–1241.</w:t>
      </w:r>
    </w:p>
    <w:p w14:paraId="7F4E8764" w14:textId="77777777" w:rsidR="00390634" w:rsidRDefault="00F448AF">
      <w:pPr>
        <w:spacing w:before="60" w:after="60"/>
        <w:ind w:left="360" w:hanging="360"/>
      </w:pPr>
      <w:r>
        <w:rPr>
          <w:sz w:val="20"/>
          <w:szCs w:val="20"/>
        </w:rPr>
        <w:t xml:space="preserve">[16] Zainal ZA, Ali R, Lean CH, </w:t>
      </w:r>
      <w:proofErr w:type="spellStart"/>
      <w:r>
        <w:rPr>
          <w:sz w:val="20"/>
          <w:szCs w:val="20"/>
        </w:rPr>
        <w:t>Seetharamu</w:t>
      </w:r>
      <w:proofErr w:type="spellEnd"/>
      <w:r>
        <w:rPr>
          <w:sz w:val="20"/>
          <w:szCs w:val="20"/>
        </w:rPr>
        <w:t xml:space="preserve"> KN. Prediction of performance of a downdraft gasifier using equilibrium modeling for different biomass materials. </w:t>
      </w:r>
      <w:proofErr w:type="spellStart"/>
      <w:r>
        <w:rPr>
          <w:sz w:val="20"/>
          <w:szCs w:val="20"/>
        </w:rPr>
        <w:t>Energ</w:t>
      </w:r>
      <w:proofErr w:type="spellEnd"/>
      <w:r>
        <w:rPr>
          <w:sz w:val="20"/>
          <w:szCs w:val="20"/>
        </w:rPr>
        <w:t xml:space="preserve"> Convers Manage 2001;42(12):1499–1515.</w:t>
      </w:r>
    </w:p>
    <w:p w14:paraId="02AD0DFB" w14:textId="77777777" w:rsidR="00390634" w:rsidRDefault="00F448AF">
      <w:pPr>
        <w:spacing w:before="60" w:after="60"/>
        <w:ind w:left="360" w:hanging="360"/>
      </w:pPr>
      <w:r>
        <w:rPr>
          <w:sz w:val="20"/>
          <w:szCs w:val="20"/>
        </w:rPr>
        <w:t xml:space="preserve">[17] </w:t>
      </w:r>
      <w:proofErr w:type="spellStart"/>
      <w:r>
        <w:rPr>
          <w:sz w:val="20"/>
          <w:szCs w:val="20"/>
        </w:rPr>
        <w:t>Dogru</w:t>
      </w:r>
      <w:proofErr w:type="spellEnd"/>
      <w:r>
        <w:rPr>
          <w:sz w:val="20"/>
          <w:szCs w:val="20"/>
        </w:rPr>
        <w:t xml:space="preserve"> M, </w:t>
      </w:r>
      <w:proofErr w:type="spellStart"/>
      <w:r>
        <w:rPr>
          <w:sz w:val="20"/>
          <w:szCs w:val="20"/>
        </w:rPr>
        <w:t>Howarth</w:t>
      </w:r>
      <w:proofErr w:type="spellEnd"/>
      <w:r>
        <w:rPr>
          <w:sz w:val="20"/>
          <w:szCs w:val="20"/>
        </w:rPr>
        <w:t xml:space="preserve"> CR, </w:t>
      </w:r>
      <w:proofErr w:type="spellStart"/>
      <w:r>
        <w:rPr>
          <w:sz w:val="20"/>
          <w:szCs w:val="20"/>
        </w:rPr>
        <w:t>Akay</w:t>
      </w:r>
      <w:proofErr w:type="spellEnd"/>
      <w:r>
        <w:rPr>
          <w:sz w:val="20"/>
          <w:szCs w:val="20"/>
        </w:rPr>
        <w:t xml:space="preserve"> G, </w:t>
      </w:r>
      <w:proofErr w:type="spellStart"/>
      <w:r>
        <w:rPr>
          <w:sz w:val="20"/>
          <w:szCs w:val="20"/>
        </w:rPr>
        <w:t>Keskinler</w:t>
      </w:r>
      <w:proofErr w:type="spellEnd"/>
      <w:r>
        <w:rPr>
          <w:sz w:val="20"/>
          <w:szCs w:val="20"/>
        </w:rPr>
        <w:t xml:space="preserve"> B, Malik AA. Gasification of hazelnut shells in a downdraft gasifier. Energy 2002;27(5):415–427.</w:t>
      </w:r>
    </w:p>
    <w:p w14:paraId="43FE09F6" w14:textId="77777777" w:rsidR="00390634" w:rsidRPr="004D60D1" w:rsidRDefault="00F448AF">
      <w:pPr>
        <w:spacing w:before="60" w:after="60"/>
        <w:ind w:left="360" w:hanging="360"/>
        <w:rPr>
          <w:lang w:val="fr-SN"/>
        </w:rPr>
      </w:pPr>
      <w:r>
        <w:rPr>
          <w:sz w:val="20"/>
          <w:szCs w:val="20"/>
        </w:rPr>
        <w:t xml:space="preserve">[18] Woolf D, Amonette JE, Street-Perrott FA, Lehmann J, Joseph S. Sustainable biochar to mitigate global climate change. </w:t>
      </w:r>
      <w:r w:rsidRPr="004D60D1">
        <w:rPr>
          <w:sz w:val="20"/>
          <w:szCs w:val="20"/>
          <w:lang w:val="fr-SN"/>
        </w:rPr>
        <w:t xml:space="preserve">Nat Commun </w:t>
      </w:r>
      <w:proofErr w:type="gramStart"/>
      <w:r w:rsidRPr="004D60D1">
        <w:rPr>
          <w:sz w:val="20"/>
          <w:szCs w:val="20"/>
          <w:lang w:val="fr-SN"/>
        </w:rPr>
        <w:t>2010;</w:t>
      </w:r>
      <w:proofErr w:type="gramEnd"/>
      <w:r w:rsidRPr="004D60D1">
        <w:rPr>
          <w:sz w:val="20"/>
          <w:szCs w:val="20"/>
          <w:lang w:val="fr-SN"/>
        </w:rPr>
        <w:t>1:56.</w:t>
      </w:r>
    </w:p>
    <w:p w14:paraId="03D0E98E" w14:textId="77777777" w:rsidR="00390634" w:rsidRDefault="00F448AF">
      <w:pPr>
        <w:spacing w:before="60" w:after="60"/>
        <w:ind w:left="360" w:hanging="360"/>
      </w:pPr>
      <w:r w:rsidRPr="004D60D1">
        <w:rPr>
          <w:sz w:val="20"/>
          <w:szCs w:val="20"/>
          <w:lang w:val="fr-SN"/>
        </w:rPr>
        <w:t xml:space="preserve">[19] Niang A, Tankoano A. Valorisation énergétique de la biomasse au </w:t>
      </w:r>
      <w:proofErr w:type="gramStart"/>
      <w:r w:rsidRPr="004D60D1">
        <w:rPr>
          <w:sz w:val="20"/>
          <w:szCs w:val="20"/>
          <w:lang w:val="fr-SN"/>
        </w:rPr>
        <w:t>Sénégal:</w:t>
      </w:r>
      <w:proofErr w:type="gramEnd"/>
      <w:r w:rsidRPr="004D60D1">
        <w:rPr>
          <w:sz w:val="20"/>
          <w:szCs w:val="20"/>
          <w:lang w:val="fr-SN"/>
        </w:rPr>
        <w:t xml:space="preserve"> état des lieux et perspectives. </w:t>
      </w:r>
      <w:r>
        <w:rPr>
          <w:sz w:val="20"/>
          <w:szCs w:val="20"/>
        </w:rPr>
        <w:t>Afrique Science 2019;15(3):112–126.</w:t>
      </w:r>
    </w:p>
    <w:p w14:paraId="009CA623" w14:textId="77777777" w:rsidR="00390634" w:rsidRDefault="00F448AF">
      <w:pPr>
        <w:spacing w:before="60" w:after="60"/>
        <w:ind w:left="360" w:hanging="360"/>
      </w:pPr>
      <w:r>
        <w:rPr>
          <w:sz w:val="20"/>
          <w:szCs w:val="20"/>
        </w:rPr>
        <w:t xml:space="preserve">[20] Lozano FJ, Lozano R. Assessing the potential sustainability benefits of agricultural residues: Biomass conversion to syngas for energy generation or to chemicals production. J Clean Prod </w:t>
      </w:r>
      <w:proofErr w:type="gramStart"/>
      <w:r>
        <w:rPr>
          <w:sz w:val="20"/>
          <w:szCs w:val="20"/>
        </w:rPr>
        <w:t>2018;172:4162</w:t>
      </w:r>
      <w:proofErr w:type="gramEnd"/>
      <w:r>
        <w:rPr>
          <w:sz w:val="20"/>
          <w:szCs w:val="20"/>
        </w:rPr>
        <w:t>–4169.</w:t>
      </w:r>
    </w:p>
    <w:p w14:paraId="149E2D03" w14:textId="77777777" w:rsidR="00390634" w:rsidRDefault="00F448AF">
      <w:pPr>
        <w:spacing w:before="60" w:after="60"/>
        <w:ind w:left="360" w:hanging="360"/>
      </w:pPr>
      <w:r>
        <w:rPr>
          <w:sz w:val="20"/>
          <w:szCs w:val="20"/>
        </w:rPr>
        <w:t xml:space="preserve">[21] </w:t>
      </w:r>
      <w:proofErr w:type="spellStart"/>
      <w:r>
        <w:rPr>
          <w:sz w:val="20"/>
          <w:szCs w:val="20"/>
        </w:rPr>
        <w:t>Rentizelas</w:t>
      </w:r>
      <w:proofErr w:type="spellEnd"/>
      <w:r>
        <w:rPr>
          <w:sz w:val="20"/>
          <w:szCs w:val="20"/>
        </w:rPr>
        <w:t xml:space="preserve"> AA, </w:t>
      </w:r>
      <w:proofErr w:type="spellStart"/>
      <w:r>
        <w:rPr>
          <w:sz w:val="20"/>
          <w:szCs w:val="20"/>
        </w:rPr>
        <w:t>Tolis</w:t>
      </w:r>
      <w:proofErr w:type="spellEnd"/>
      <w:r>
        <w:rPr>
          <w:sz w:val="20"/>
          <w:szCs w:val="20"/>
        </w:rPr>
        <w:t xml:space="preserve"> AJ, </w:t>
      </w:r>
      <w:proofErr w:type="spellStart"/>
      <w:r>
        <w:rPr>
          <w:sz w:val="20"/>
          <w:szCs w:val="20"/>
        </w:rPr>
        <w:t>Tatsiopoulos</w:t>
      </w:r>
      <w:proofErr w:type="spellEnd"/>
      <w:r>
        <w:rPr>
          <w:sz w:val="20"/>
          <w:szCs w:val="20"/>
        </w:rPr>
        <w:t xml:space="preserve"> IP. Logistics issues of biomass: the storage problem and the multi-biomass supply chain.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2009;13(4):887–894.</w:t>
      </w:r>
    </w:p>
    <w:p w14:paraId="13318A96" w14:textId="77777777" w:rsidR="00390634" w:rsidRDefault="00F448AF">
      <w:pPr>
        <w:spacing w:before="60" w:after="60"/>
        <w:ind w:left="360" w:hanging="360"/>
      </w:pPr>
      <w:r>
        <w:rPr>
          <w:sz w:val="20"/>
          <w:szCs w:val="20"/>
        </w:rPr>
        <w:t>[22] IRENA. Biomass for Power Generation. Renewable Power Generation Costs in 2023. International Renewable Energy Agency, Abu Dhabi, 2024.</w:t>
      </w:r>
    </w:p>
    <w:p w14:paraId="6E9E47D6" w14:textId="77777777" w:rsidR="00390634" w:rsidRDefault="00F448AF">
      <w:pPr>
        <w:spacing w:before="60" w:after="60"/>
        <w:ind w:left="360" w:hanging="360"/>
      </w:pPr>
      <w:r>
        <w:rPr>
          <w:sz w:val="20"/>
          <w:szCs w:val="20"/>
        </w:rPr>
        <w:t>[23] Lehmann J, Joseph S (Eds.). Biochar for Environmental Management: Science, Technology and Implementation. 2nd ed. Routledge; 2015.</w:t>
      </w:r>
    </w:p>
    <w:p w14:paraId="4936CCCC" w14:textId="77777777" w:rsidR="00390634" w:rsidRDefault="00F448AF">
      <w:pPr>
        <w:spacing w:before="60" w:after="60"/>
        <w:ind w:left="360" w:hanging="360"/>
      </w:pPr>
      <w:r>
        <w:rPr>
          <w:sz w:val="20"/>
          <w:szCs w:val="20"/>
        </w:rPr>
        <w:t>[24] IRENA. Renewable Power Generation Costs in 2023 — Sub-Saharan Africa Regional Report. IRENA, Abu Dhabi, 2024.</w:t>
      </w:r>
    </w:p>
    <w:p w14:paraId="565B8D7E" w14:textId="77777777" w:rsidR="00390634" w:rsidRPr="004D60D1" w:rsidRDefault="00F448AF">
      <w:pPr>
        <w:spacing w:before="60" w:after="60"/>
        <w:ind w:left="360" w:hanging="360"/>
        <w:rPr>
          <w:lang w:val="fr-SN"/>
        </w:rPr>
      </w:pPr>
      <w:r>
        <w:rPr>
          <w:sz w:val="20"/>
          <w:szCs w:val="20"/>
        </w:rPr>
        <w:t xml:space="preserve">[25] GCF. </w:t>
      </w:r>
      <w:proofErr w:type="spellStart"/>
      <w:r>
        <w:rPr>
          <w:sz w:val="20"/>
          <w:szCs w:val="20"/>
        </w:rPr>
        <w:t>Sénégal</w:t>
      </w:r>
      <w:proofErr w:type="spellEnd"/>
      <w:r>
        <w:rPr>
          <w:sz w:val="20"/>
          <w:szCs w:val="20"/>
        </w:rPr>
        <w:t xml:space="preserve"> Country </w:t>
      </w:r>
      <w:proofErr w:type="spellStart"/>
      <w:r>
        <w:rPr>
          <w:sz w:val="20"/>
          <w:szCs w:val="20"/>
        </w:rPr>
        <w:t>Programme</w:t>
      </w:r>
      <w:proofErr w:type="spellEnd"/>
      <w:r>
        <w:rPr>
          <w:sz w:val="20"/>
          <w:szCs w:val="20"/>
        </w:rPr>
        <w:t xml:space="preserve">: Rural Renewable Energy Transition 2024–2028. </w:t>
      </w:r>
      <w:r w:rsidRPr="004D60D1">
        <w:rPr>
          <w:sz w:val="20"/>
          <w:szCs w:val="20"/>
          <w:lang w:val="fr-SN"/>
        </w:rPr>
        <w:t xml:space="preserve">Green </w:t>
      </w:r>
      <w:proofErr w:type="spellStart"/>
      <w:r w:rsidRPr="004D60D1">
        <w:rPr>
          <w:sz w:val="20"/>
          <w:szCs w:val="20"/>
          <w:lang w:val="fr-SN"/>
        </w:rPr>
        <w:t>Climate</w:t>
      </w:r>
      <w:proofErr w:type="spellEnd"/>
      <w:r w:rsidRPr="004D60D1">
        <w:rPr>
          <w:sz w:val="20"/>
          <w:szCs w:val="20"/>
          <w:lang w:val="fr-SN"/>
        </w:rPr>
        <w:t xml:space="preserve"> </w:t>
      </w:r>
      <w:proofErr w:type="spellStart"/>
      <w:r w:rsidRPr="004D60D1">
        <w:rPr>
          <w:sz w:val="20"/>
          <w:szCs w:val="20"/>
          <w:lang w:val="fr-SN"/>
        </w:rPr>
        <w:t>Fund</w:t>
      </w:r>
      <w:proofErr w:type="spellEnd"/>
      <w:r w:rsidRPr="004D60D1">
        <w:rPr>
          <w:sz w:val="20"/>
          <w:szCs w:val="20"/>
          <w:lang w:val="fr-SN"/>
        </w:rPr>
        <w:t>, Incheon, 2024.</w:t>
      </w:r>
    </w:p>
    <w:p w14:paraId="114FFD62" w14:textId="77777777" w:rsidR="00390634" w:rsidRDefault="00F448AF">
      <w:pPr>
        <w:spacing w:before="60" w:after="60"/>
        <w:ind w:left="360" w:hanging="360"/>
      </w:pPr>
      <w:r w:rsidRPr="004D60D1">
        <w:rPr>
          <w:sz w:val="20"/>
          <w:szCs w:val="20"/>
          <w:lang w:val="fr-SN"/>
        </w:rPr>
        <w:t xml:space="preserve">[26] BOAD. Rapport annuel 2023 — Fenêtre Financement des Énergies Renouvelables. </w:t>
      </w:r>
      <w:r>
        <w:rPr>
          <w:sz w:val="20"/>
          <w:szCs w:val="20"/>
        </w:rPr>
        <w:t>Banque Ouest Africaine de Développement, Lomé, 2023.</w:t>
      </w:r>
    </w:p>
    <w:p w14:paraId="44B84D93" w14:textId="77777777" w:rsidR="00390634" w:rsidRDefault="00F448AF">
      <w:pPr>
        <w:spacing w:before="60" w:after="60"/>
        <w:ind w:left="360" w:hanging="360"/>
      </w:pPr>
      <w:r>
        <w:rPr>
          <w:sz w:val="20"/>
          <w:szCs w:val="20"/>
        </w:rPr>
        <w:lastRenderedPageBreak/>
        <w:t xml:space="preserve">[27] Tappen SJ, Aschmann V, Effenberger M. Degradation in the lifetime power output of biomass combined heat and power plants and </w:t>
      </w:r>
      <w:proofErr w:type="spellStart"/>
      <w:r>
        <w:rPr>
          <w:sz w:val="20"/>
          <w:szCs w:val="20"/>
        </w:rPr>
        <w:t>optimisation</w:t>
      </w:r>
      <w:proofErr w:type="spellEnd"/>
      <w:r>
        <w:rPr>
          <w:sz w:val="20"/>
          <w:szCs w:val="20"/>
        </w:rPr>
        <w:t xml:space="preserve"> potential of the operation management. Biomass </w:t>
      </w:r>
      <w:proofErr w:type="spellStart"/>
      <w:r>
        <w:rPr>
          <w:sz w:val="20"/>
          <w:szCs w:val="20"/>
        </w:rPr>
        <w:t>Bioenerg</w:t>
      </w:r>
      <w:proofErr w:type="spellEnd"/>
      <w:r>
        <w:rPr>
          <w:sz w:val="20"/>
          <w:szCs w:val="20"/>
        </w:rPr>
        <w:t xml:space="preserve"> </w:t>
      </w:r>
      <w:proofErr w:type="gramStart"/>
      <w:r>
        <w:rPr>
          <w:sz w:val="20"/>
          <w:szCs w:val="20"/>
        </w:rPr>
        <w:t>2017;105:197</w:t>
      </w:r>
      <w:proofErr w:type="gramEnd"/>
      <w:r>
        <w:rPr>
          <w:sz w:val="20"/>
          <w:szCs w:val="20"/>
        </w:rPr>
        <w:t>–207.</w:t>
      </w:r>
    </w:p>
    <w:p w14:paraId="6D84EA59" w14:textId="77777777" w:rsidR="00390634" w:rsidRDefault="00F448AF">
      <w:pPr>
        <w:spacing w:before="60" w:after="60"/>
        <w:ind w:left="360" w:hanging="360"/>
      </w:pPr>
      <w:r>
        <w:rPr>
          <w:sz w:val="20"/>
          <w:szCs w:val="20"/>
        </w:rPr>
        <w:t>[28] IRENA. Biogas for Road Vehicles: Technology Brief. IRENA, Abu Dhabi, 2017.</w:t>
      </w:r>
    </w:p>
    <w:p w14:paraId="1F1F5264" w14:textId="77777777" w:rsidR="00390634" w:rsidRPr="004D60D1" w:rsidRDefault="00F448AF">
      <w:pPr>
        <w:spacing w:before="60" w:after="60"/>
        <w:ind w:left="360" w:hanging="360"/>
        <w:rPr>
          <w:lang w:val="fr-SN"/>
        </w:rPr>
      </w:pPr>
      <w:r w:rsidRPr="004D60D1">
        <w:rPr>
          <w:sz w:val="20"/>
          <w:szCs w:val="20"/>
          <w:lang w:val="fr-SN"/>
        </w:rPr>
        <w:t>[29] Gouvernement du Sénégal. Plan Sénégal Émergent — Plan d’Actions Prioritaires 2024–2028. Présidence de la République, Dakar, 2024.</w:t>
      </w:r>
    </w:p>
    <w:p w14:paraId="0FA89C20" w14:textId="77777777" w:rsidR="00390634" w:rsidRPr="004D60D1" w:rsidRDefault="00F448AF">
      <w:pPr>
        <w:spacing w:before="60" w:after="60"/>
        <w:ind w:left="360" w:hanging="360"/>
        <w:rPr>
          <w:lang w:val="fr-SN"/>
        </w:rPr>
      </w:pPr>
      <w:r w:rsidRPr="004D60D1">
        <w:rPr>
          <w:sz w:val="20"/>
          <w:szCs w:val="20"/>
          <w:lang w:val="fr-SN"/>
        </w:rPr>
        <w:t>[30] UEMOA. Politique Agricole de l’Union 2025 — Valorisation des résidus agricoles. Union Économique et Monétaire Ouest Africaine, Ouagadougou, 2023.</w:t>
      </w:r>
    </w:p>
    <w:p w14:paraId="527A2A47" w14:textId="77777777" w:rsidR="00390634" w:rsidRDefault="00F448AF">
      <w:pPr>
        <w:spacing w:before="60" w:after="60"/>
        <w:ind w:left="360" w:hanging="360"/>
      </w:pPr>
      <w:r w:rsidRPr="004D60D1">
        <w:rPr>
          <w:sz w:val="20"/>
          <w:szCs w:val="20"/>
          <w:lang w:val="fr-SN"/>
        </w:rPr>
        <w:t xml:space="preserve">[31] Ndiaye LG, Caillat S, Chauveau A, </w:t>
      </w:r>
      <w:proofErr w:type="spellStart"/>
      <w:r w:rsidRPr="004D60D1">
        <w:rPr>
          <w:sz w:val="20"/>
          <w:szCs w:val="20"/>
          <w:lang w:val="fr-SN"/>
        </w:rPr>
        <w:t>Bédra</w:t>
      </w:r>
      <w:proofErr w:type="spellEnd"/>
      <w:r w:rsidRPr="004D60D1">
        <w:rPr>
          <w:sz w:val="20"/>
          <w:szCs w:val="20"/>
          <w:lang w:val="fr-SN"/>
        </w:rPr>
        <w:t xml:space="preserve"> D, Castelain C. Application of </w:t>
      </w:r>
      <w:proofErr w:type="spellStart"/>
      <w:r w:rsidRPr="004D60D1">
        <w:rPr>
          <w:sz w:val="20"/>
          <w:szCs w:val="20"/>
          <w:lang w:val="fr-SN"/>
        </w:rPr>
        <w:t>dynamic</w:t>
      </w:r>
      <w:proofErr w:type="spellEnd"/>
      <w:r w:rsidRPr="004D60D1">
        <w:rPr>
          <w:sz w:val="20"/>
          <w:szCs w:val="20"/>
          <w:lang w:val="fr-SN"/>
        </w:rPr>
        <w:t xml:space="preserve"> </w:t>
      </w:r>
      <w:proofErr w:type="spellStart"/>
      <w:r w:rsidRPr="004D60D1">
        <w:rPr>
          <w:sz w:val="20"/>
          <w:szCs w:val="20"/>
          <w:lang w:val="fr-SN"/>
        </w:rPr>
        <w:t>models</w:t>
      </w:r>
      <w:proofErr w:type="spellEnd"/>
      <w:r w:rsidRPr="004D60D1">
        <w:rPr>
          <w:sz w:val="20"/>
          <w:szCs w:val="20"/>
          <w:lang w:val="fr-SN"/>
        </w:rPr>
        <w:t xml:space="preserve"> to a </w:t>
      </w:r>
      <w:proofErr w:type="spellStart"/>
      <w:r w:rsidRPr="004D60D1">
        <w:rPr>
          <w:sz w:val="20"/>
          <w:szCs w:val="20"/>
          <w:lang w:val="fr-SN"/>
        </w:rPr>
        <w:t>moving</w:t>
      </w:r>
      <w:proofErr w:type="spellEnd"/>
      <w:r w:rsidRPr="004D60D1">
        <w:rPr>
          <w:sz w:val="20"/>
          <w:szCs w:val="20"/>
          <w:lang w:val="fr-SN"/>
        </w:rPr>
        <w:t xml:space="preserve"> </w:t>
      </w:r>
      <w:proofErr w:type="spellStart"/>
      <w:r w:rsidRPr="004D60D1">
        <w:rPr>
          <w:sz w:val="20"/>
          <w:szCs w:val="20"/>
          <w:lang w:val="fr-SN"/>
        </w:rPr>
        <w:t>grate</w:t>
      </w:r>
      <w:proofErr w:type="spellEnd"/>
      <w:r w:rsidRPr="004D60D1">
        <w:rPr>
          <w:sz w:val="20"/>
          <w:szCs w:val="20"/>
          <w:lang w:val="fr-SN"/>
        </w:rPr>
        <w:t xml:space="preserve"> </w:t>
      </w:r>
      <w:proofErr w:type="spellStart"/>
      <w:proofErr w:type="gramStart"/>
      <w:r w:rsidRPr="004D60D1">
        <w:rPr>
          <w:sz w:val="20"/>
          <w:szCs w:val="20"/>
          <w:lang w:val="fr-SN"/>
        </w:rPr>
        <w:t>furnace</w:t>
      </w:r>
      <w:proofErr w:type="spellEnd"/>
      <w:r w:rsidRPr="004D60D1">
        <w:rPr>
          <w:sz w:val="20"/>
          <w:szCs w:val="20"/>
          <w:lang w:val="fr-SN"/>
        </w:rPr>
        <w:t>:</w:t>
      </w:r>
      <w:proofErr w:type="gramEnd"/>
      <w:r w:rsidRPr="004D60D1">
        <w:rPr>
          <w:sz w:val="20"/>
          <w:szCs w:val="20"/>
          <w:lang w:val="fr-SN"/>
        </w:rPr>
        <w:t xml:space="preserve"> </w:t>
      </w:r>
      <w:proofErr w:type="spellStart"/>
      <w:r w:rsidRPr="004D60D1">
        <w:rPr>
          <w:sz w:val="20"/>
          <w:szCs w:val="20"/>
          <w:lang w:val="fr-SN"/>
        </w:rPr>
        <w:t>from</w:t>
      </w:r>
      <w:proofErr w:type="spellEnd"/>
      <w:r w:rsidRPr="004D60D1">
        <w:rPr>
          <w:sz w:val="20"/>
          <w:szCs w:val="20"/>
          <w:lang w:val="fr-SN"/>
        </w:rPr>
        <w:t xml:space="preserve"> </w:t>
      </w:r>
      <w:proofErr w:type="spellStart"/>
      <w:r w:rsidRPr="004D60D1">
        <w:rPr>
          <w:sz w:val="20"/>
          <w:szCs w:val="20"/>
          <w:lang w:val="fr-SN"/>
        </w:rPr>
        <w:t>biomass</w:t>
      </w:r>
      <w:proofErr w:type="spellEnd"/>
      <w:r w:rsidRPr="004D60D1">
        <w:rPr>
          <w:sz w:val="20"/>
          <w:szCs w:val="20"/>
          <w:lang w:val="fr-SN"/>
        </w:rPr>
        <w:t xml:space="preserve"> composition to CO2 </w:t>
      </w:r>
      <w:proofErr w:type="spellStart"/>
      <w:r w:rsidRPr="004D60D1">
        <w:rPr>
          <w:sz w:val="20"/>
          <w:szCs w:val="20"/>
          <w:lang w:val="fr-SN"/>
        </w:rPr>
        <w:t>emissions</w:t>
      </w:r>
      <w:proofErr w:type="spellEnd"/>
      <w:r w:rsidRPr="004D60D1">
        <w:rPr>
          <w:sz w:val="20"/>
          <w:szCs w:val="20"/>
          <w:lang w:val="fr-SN"/>
        </w:rPr>
        <w:t xml:space="preserve">. </w:t>
      </w:r>
      <w:proofErr w:type="spellStart"/>
      <w:r>
        <w:rPr>
          <w:sz w:val="20"/>
          <w:szCs w:val="20"/>
        </w:rPr>
        <w:t>Energ</w:t>
      </w:r>
      <w:proofErr w:type="spellEnd"/>
      <w:r>
        <w:rPr>
          <w:sz w:val="20"/>
          <w:szCs w:val="20"/>
        </w:rPr>
        <w:t xml:space="preserve"> Convers Manage 2009;50(12):3156–3166.</w:t>
      </w:r>
    </w:p>
    <w:p w14:paraId="33B4B78A" w14:textId="77777777" w:rsidR="00390634" w:rsidRDefault="00F448AF">
      <w:pPr>
        <w:spacing w:before="60" w:after="60"/>
        <w:ind w:left="360" w:hanging="360"/>
      </w:pPr>
      <w:r>
        <w:rPr>
          <w:sz w:val="20"/>
          <w:szCs w:val="20"/>
        </w:rPr>
        <w:t>[32] FAO. FAOSTAT Database — Senegal Agricultural Production 2023. Food and Agriculture Organization, Rome, 2024.</w:t>
      </w:r>
    </w:p>
    <w:p w14:paraId="36F2097E" w14:textId="77777777" w:rsidR="00390634" w:rsidRDefault="00F448AF">
      <w:pPr>
        <w:spacing w:before="60" w:after="60"/>
        <w:ind w:left="360" w:hanging="360"/>
      </w:pPr>
      <w:r>
        <w:rPr>
          <w:sz w:val="20"/>
          <w:szCs w:val="20"/>
        </w:rPr>
        <w:t xml:space="preserve">[33] Bhattacharya SC, Htwe CMM, Pham HL. Gasification of rice husk for electricity generation in rural areas of Vietnam. Renew </w:t>
      </w:r>
      <w:proofErr w:type="spellStart"/>
      <w:r>
        <w:rPr>
          <w:sz w:val="20"/>
          <w:szCs w:val="20"/>
        </w:rPr>
        <w:t>Energ</w:t>
      </w:r>
      <w:proofErr w:type="spellEnd"/>
      <w:r>
        <w:rPr>
          <w:sz w:val="20"/>
          <w:szCs w:val="20"/>
        </w:rPr>
        <w:t xml:space="preserve"> 2001;23(2):199–209.</w:t>
      </w:r>
    </w:p>
    <w:p w14:paraId="7E62F0E0" w14:textId="77777777" w:rsidR="00390634" w:rsidRDefault="00F448AF">
      <w:pPr>
        <w:spacing w:before="60" w:after="60"/>
        <w:ind w:left="360" w:hanging="360"/>
      </w:pPr>
      <w:r>
        <w:rPr>
          <w:sz w:val="20"/>
          <w:szCs w:val="20"/>
        </w:rPr>
        <w:t xml:space="preserve">[34] Ahrenfeldt J, Thomsen TP, Henriksen U, Clausen LR. Biomass gasification cogeneration – a review of </w:t>
      </w:r>
      <w:proofErr w:type="gramStart"/>
      <w:r>
        <w:rPr>
          <w:sz w:val="20"/>
          <w:szCs w:val="20"/>
        </w:rPr>
        <w:t>state of the art</w:t>
      </w:r>
      <w:proofErr w:type="gramEnd"/>
      <w:r>
        <w:rPr>
          <w:sz w:val="20"/>
          <w:szCs w:val="20"/>
        </w:rPr>
        <w:t xml:space="preserve"> technology and near future perspectives. Appl </w:t>
      </w:r>
      <w:proofErr w:type="spellStart"/>
      <w:r>
        <w:rPr>
          <w:sz w:val="20"/>
          <w:szCs w:val="20"/>
        </w:rPr>
        <w:t>Therm</w:t>
      </w:r>
      <w:proofErr w:type="spellEnd"/>
      <w:r>
        <w:rPr>
          <w:sz w:val="20"/>
          <w:szCs w:val="20"/>
        </w:rPr>
        <w:t xml:space="preserve"> </w:t>
      </w:r>
      <w:proofErr w:type="spellStart"/>
      <w:r>
        <w:rPr>
          <w:sz w:val="20"/>
          <w:szCs w:val="20"/>
        </w:rPr>
        <w:t>Eng</w:t>
      </w:r>
      <w:proofErr w:type="spellEnd"/>
      <w:r>
        <w:rPr>
          <w:sz w:val="20"/>
          <w:szCs w:val="20"/>
        </w:rPr>
        <w:t xml:space="preserve"> 2013;50(2):1407–1417.</w:t>
      </w:r>
    </w:p>
    <w:p w14:paraId="34BFB3DE" w14:textId="77777777" w:rsidR="00390634" w:rsidRPr="004D60D1" w:rsidRDefault="00F448AF">
      <w:pPr>
        <w:spacing w:before="60" w:after="60"/>
        <w:ind w:left="360" w:hanging="360"/>
        <w:rPr>
          <w:lang w:val="fr-SN"/>
        </w:rPr>
      </w:pPr>
      <w:r>
        <w:rPr>
          <w:sz w:val="20"/>
          <w:szCs w:val="20"/>
        </w:rPr>
        <w:t xml:space="preserve">[35] Ruiz JA, Juarez MC, Morales MP, Muñoz P, Mendivil MA. Biomass gasification for electricity generation: review of current technology barriers. </w:t>
      </w:r>
      <w:proofErr w:type="spellStart"/>
      <w:r w:rsidRPr="004D60D1">
        <w:rPr>
          <w:sz w:val="20"/>
          <w:szCs w:val="20"/>
          <w:lang w:val="fr-SN"/>
        </w:rPr>
        <w:t>Renew</w:t>
      </w:r>
      <w:proofErr w:type="spellEnd"/>
      <w:r w:rsidRPr="004D60D1">
        <w:rPr>
          <w:sz w:val="20"/>
          <w:szCs w:val="20"/>
          <w:lang w:val="fr-SN"/>
        </w:rPr>
        <w:t xml:space="preserve"> </w:t>
      </w:r>
      <w:proofErr w:type="spellStart"/>
      <w:r w:rsidRPr="004D60D1">
        <w:rPr>
          <w:sz w:val="20"/>
          <w:szCs w:val="20"/>
          <w:lang w:val="fr-SN"/>
        </w:rPr>
        <w:t>Sust</w:t>
      </w:r>
      <w:proofErr w:type="spellEnd"/>
      <w:r w:rsidRPr="004D60D1">
        <w:rPr>
          <w:sz w:val="20"/>
          <w:szCs w:val="20"/>
          <w:lang w:val="fr-SN"/>
        </w:rPr>
        <w:t xml:space="preserve"> </w:t>
      </w:r>
      <w:proofErr w:type="spellStart"/>
      <w:r w:rsidRPr="004D60D1">
        <w:rPr>
          <w:sz w:val="20"/>
          <w:szCs w:val="20"/>
          <w:lang w:val="fr-SN"/>
        </w:rPr>
        <w:t>Energ</w:t>
      </w:r>
      <w:proofErr w:type="spellEnd"/>
      <w:r w:rsidRPr="004D60D1">
        <w:rPr>
          <w:sz w:val="20"/>
          <w:szCs w:val="20"/>
          <w:lang w:val="fr-SN"/>
        </w:rPr>
        <w:t xml:space="preserve"> </w:t>
      </w:r>
      <w:proofErr w:type="spellStart"/>
      <w:r w:rsidRPr="004D60D1">
        <w:rPr>
          <w:sz w:val="20"/>
          <w:szCs w:val="20"/>
          <w:lang w:val="fr-SN"/>
        </w:rPr>
        <w:t>Rev</w:t>
      </w:r>
      <w:proofErr w:type="spellEnd"/>
      <w:r w:rsidRPr="004D60D1">
        <w:rPr>
          <w:sz w:val="20"/>
          <w:szCs w:val="20"/>
          <w:lang w:val="fr-SN"/>
        </w:rPr>
        <w:t xml:space="preserve"> </w:t>
      </w:r>
      <w:proofErr w:type="gramStart"/>
      <w:r w:rsidRPr="004D60D1">
        <w:rPr>
          <w:sz w:val="20"/>
          <w:szCs w:val="20"/>
          <w:lang w:val="fr-SN"/>
        </w:rPr>
        <w:t>2013;</w:t>
      </w:r>
      <w:proofErr w:type="gramEnd"/>
      <w:r w:rsidRPr="004D60D1">
        <w:rPr>
          <w:sz w:val="20"/>
          <w:szCs w:val="20"/>
          <w:lang w:val="fr-SN"/>
        </w:rPr>
        <w:t>18:174–183.</w:t>
      </w:r>
    </w:p>
    <w:p w14:paraId="3964141B" w14:textId="77777777" w:rsidR="00390634" w:rsidRPr="004D60D1" w:rsidRDefault="00F448AF">
      <w:pPr>
        <w:spacing w:before="60" w:after="60"/>
        <w:ind w:left="360" w:hanging="360"/>
        <w:rPr>
          <w:lang w:val="fr-SN"/>
        </w:rPr>
      </w:pPr>
      <w:r w:rsidRPr="004D60D1">
        <w:rPr>
          <w:sz w:val="20"/>
          <w:szCs w:val="20"/>
          <w:lang w:val="fr-SN"/>
        </w:rPr>
        <w:t>[36] FONSIS. Catalogue d’opportunités d’investissement — Secteur énergies renouvelables. Fonds Souverain d’Investissement Stratégique, Dakar, 2024.</w:t>
      </w:r>
    </w:p>
    <w:p w14:paraId="4F641C16" w14:textId="77777777" w:rsidR="00390634" w:rsidRPr="004D60D1" w:rsidRDefault="00F448AF">
      <w:pPr>
        <w:spacing w:before="60" w:after="60"/>
        <w:ind w:left="360" w:hanging="360"/>
        <w:rPr>
          <w:lang w:val="fr-SN"/>
        </w:rPr>
      </w:pPr>
      <w:r w:rsidRPr="004D60D1">
        <w:rPr>
          <w:sz w:val="20"/>
          <w:szCs w:val="20"/>
          <w:lang w:val="fr-SN"/>
        </w:rPr>
        <w:t xml:space="preserve">[37] </w:t>
      </w:r>
      <w:proofErr w:type="spellStart"/>
      <w:r w:rsidRPr="004D60D1">
        <w:rPr>
          <w:sz w:val="20"/>
          <w:szCs w:val="20"/>
          <w:lang w:val="fr-SN"/>
        </w:rPr>
        <w:t>Rajvanshi</w:t>
      </w:r>
      <w:proofErr w:type="spellEnd"/>
      <w:r w:rsidRPr="004D60D1">
        <w:rPr>
          <w:sz w:val="20"/>
          <w:szCs w:val="20"/>
          <w:lang w:val="fr-SN"/>
        </w:rPr>
        <w:t xml:space="preserve"> AK. </w:t>
      </w:r>
      <w:proofErr w:type="spellStart"/>
      <w:r w:rsidRPr="004D60D1">
        <w:rPr>
          <w:sz w:val="20"/>
          <w:szCs w:val="20"/>
          <w:lang w:val="fr-SN"/>
        </w:rPr>
        <w:t>Biomass</w:t>
      </w:r>
      <w:proofErr w:type="spellEnd"/>
      <w:r w:rsidRPr="004D60D1">
        <w:rPr>
          <w:sz w:val="20"/>
          <w:szCs w:val="20"/>
          <w:lang w:val="fr-SN"/>
        </w:rPr>
        <w:t xml:space="preserve"> </w:t>
      </w:r>
      <w:proofErr w:type="spellStart"/>
      <w:r w:rsidRPr="004D60D1">
        <w:rPr>
          <w:sz w:val="20"/>
          <w:szCs w:val="20"/>
          <w:lang w:val="fr-SN"/>
        </w:rPr>
        <w:t>Gasification</w:t>
      </w:r>
      <w:proofErr w:type="spellEnd"/>
      <w:r w:rsidRPr="004D60D1">
        <w:rPr>
          <w:sz w:val="20"/>
          <w:szCs w:val="20"/>
          <w:lang w:val="fr-SN"/>
        </w:rPr>
        <w:t xml:space="preserve">. </w:t>
      </w:r>
      <w:proofErr w:type="gramStart"/>
      <w:r w:rsidRPr="004D60D1">
        <w:rPr>
          <w:sz w:val="20"/>
          <w:szCs w:val="20"/>
          <w:lang w:val="fr-SN"/>
        </w:rPr>
        <w:t>In:</w:t>
      </w:r>
      <w:proofErr w:type="gramEnd"/>
      <w:r w:rsidRPr="004D60D1">
        <w:rPr>
          <w:sz w:val="20"/>
          <w:szCs w:val="20"/>
          <w:lang w:val="fr-SN"/>
        </w:rPr>
        <w:t xml:space="preserve"> Goswami DY (Ed.), Alternative Energy in Agriculture Vol. 2. CRC </w:t>
      </w:r>
      <w:proofErr w:type="gramStart"/>
      <w:r w:rsidRPr="004D60D1">
        <w:rPr>
          <w:sz w:val="20"/>
          <w:szCs w:val="20"/>
          <w:lang w:val="fr-SN"/>
        </w:rPr>
        <w:t>Press;</w:t>
      </w:r>
      <w:proofErr w:type="gramEnd"/>
      <w:r w:rsidRPr="004D60D1">
        <w:rPr>
          <w:sz w:val="20"/>
          <w:szCs w:val="20"/>
          <w:lang w:val="fr-SN"/>
        </w:rPr>
        <w:t xml:space="preserve"> 1986. pp. 83–102.</w:t>
      </w:r>
    </w:p>
    <w:p w14:paraId="4E964E62" w14:textId="77777777" w:rsidR="00390634" w:rsidRDefault="00F448AF">
      <w:pPr>
        <w:spacing w:before="60" w:after="60"/>
        <w:ind w:left="360" w:hanging="360"/>
      </w:pPr>
      <w:r>
        <w:rPr>
          <w:sz w:val="20"/>
          <w:szCs w:val="20"/>
        </w:rPr>
        <w:t xml:space="preserve">[38] </w:t>
      </w:r>
      <w:proofErr w:type="spellStart"/>
      <w:r>
        <w:rPr>
          <w:sz w:val="20"/>
          <w:szCs w:val="20"/>
        </w:rPr>
        <w:t>Knoef</w:t>
      </w:r>
      <w:proofErr w:type="spellEnd"/>
      <w:r>
        <w:rPr>
          <w:sz w:val="20"/>
          <w:szCs w:val="20"/>
        </w:rPr>
        <w:t xml:space="preserve"> HAM (Ed.). Handbook Biomass Gasification. 2nd ed. BTG Biomass Technology Group; 2012.</w:t>
      </w:r>
    </w:p>
    <w:p w14:paraId="7749EFFF" w14:textId="77777777" w:rsidR="00390634" w:rsidRDefault="00F448AF">
      <w:pPr>
        <w:spacing w:before="60" w:after="60"/>
        <w:ind w:left="360" w:hanging="360"/>
      </w:pPr>
      <w:r>
        <w:rPr>
          <w:sz w:val="20"/>
          <w:szCs w:val="20"/>
        </w:rPr>
        <w:t>[39] Puig-</w:t>
      </w:r>
      <w:proofErr w:type="spellStart"/>
      <w:r>
        <w:rPr>
          <w:sz w:val="20"/>
          <w:szCs w:val="20"/>
        </w:rPr>
        <w:t>Arnavat</w:t>
      </w:r>
      <w:proofErr w:type="spellEnd"/>
      <w:r>
        <w:rPr>
          <w:sz w:val="20"/>
          <w:szCs w:val="20"/>
        </w:rPr>
        <w:t xml:space="preserve"> M, Bruno JC, Coronas A. Review and analysis of biomass gasification models. Renew </w:t>
      </w:r>
      <w:proofErr w:type="spellStart"/>
      <w:r>
        <w:rPr>
          <w:sz w:val="20"/>
          <w:szCs w:val="20"/>
        </w:rPr>
        <w:t>Sust</w:t>
      </w:r>
      <w:proofErr w:type="spellEnd"/>
      <w:r>
        <w:rPr>
          <w:sz w:val="20"/>
          <w:szCs w:val="20"/>
        </w:rPr>
        <w:t xml:space="preserve"> </w:t>
      </w:r>
      <w:proofErr w:type="spellStart"/>
      <w:r>
        <w:rPr>
          <w:sz w:val="20"/>
          <w:szCs w:val="20"/>
        </w:rPr>
        <w:t>Energ</w:t>
      </w:r>
      <w:proofErr w:type="spellEnd"/>
      <w:r>
        <w:rPr>
          <w:sz w:val="20"/>
          <w:szCs w:val="20"/>
        </w:rPr>
        <w:t xml:space="preserve"> Rev 2010;14(9):2841–2851.</w:t>
      </w:r>
    </w:p>
    <w:p w14:paraId="6A890724" w14:textId="77777777" w:rsidR="00390634" w:rsidRDefault="00F448AF">
      <w:pPr>
        <w:spacing w:before="60" w:after="60"/>
        <w:ind w:left="360" w:hanging="360"/>
      </w:pPr>
      <w:r>
        <w:rPr>
          <w:sz w:val="20"/>
          <w:szCs w:val="20"/>
        </w:rPr>
        <w:t xml:space="preserve">[40] Samson R, Mani S, </w:t>
      </w:r>
      <w:proofErr w:type="spellStart"/>
      <w:r>
        <w:rPr>
          <w:sz w:val="20"/>
          <w:szCs w:val="20"/>
        </w:rPr>
        <w:t>Boddey</w:t>
      </w:r>
      <w:proofErr w:type="spellEnd"/>
      <w:r>
        <w:rPr>
          <w:sz w:val="20"/>
          <w:szCs w:val="20"/>
        </w:rPr>
        <w:t xml:space="preserve"> R, </w:t>
      </w:r>
      <w:proofErr w:type="spellStart"/>
      <w:r>
        <w:rPr>
          <w:sz w:val="20"/>
          <w:szCs w:val="20"/>
        </w:rPr>
        <w:t>Sokhansanj</w:t>
      </w:r>
      <w:proofErr w:type="spellEnd"/>
      <w:r>
        <w:rPr>
          <w:sz w:val="20"/>
          <w:szCs w:val="20"/>
        </w:rPr>
        <w:t xml:space="preserve"> S, Quesada D, Urquiaga S, Reis V, Ho Lem C. The potential of C4 perennial grasses for developing a global bioheat industry. Crit Rev Plant Sci 2005;24(5–6):461–495.</w:t>
      </w:r>
    </w:p>
    <w:sectPr w:rsidR="00390634">
      <w:headerReference w:type="even" r:id="rId8"/>
      <w:headerReference w:type="default" r:id="rId9"/>
      <w:footerReference w:type="even" r:id="rId10"/>
      <w:footerReference w:type="default" r:id="rId11"/>
      <w:headerReference w:type="first" r:id="rId12"/>
      <w:footerReference w:type="first" r:id="rId13"/>
      <w:pgSz w:w="11906" w:h="16838"/>
      <w:pgMar w:top="1440" w:right="1300" w:bottom="1440" w:left="13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F4BA4" w14:textId="77777777" w:rsidR="004B7C65" w:rsidRDefault="004B7C65">
      <w:r>
        <w:separator/>
      </w:r>
    </w:p>
  </w:endnote>
  <w:endnote w:type="continuationSeparator" w:id="0">
    <w:p w14:paraId="11AFFD4A" w14:textId="77777777" w:rsidR="004B7C65" w:rsidRDefault="004B7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B908FE4-46C4-42D0-9949-383705D9E802}"/>
  </w:font>
  <w:font w:name="Gungsuh">
    <w:charset w:val="81"/>
    <w:family w:val="roman"/>
    <w:pitch w:val="variable"/>
    <w:sig w:usb0="B00002AF" w:usb1="69D77CFB" w:usb2="00000030" w:usb3="00000000" w:csb0="0008009F" w:csb1="00000000"/>
    <w:embedRegular r:id="rId2" w:fontKey="{2AE7A160-B4A0-480C-B7F2-970AB3DCBCA5}"/>
    <w:embedItalic r:id="rId3" w:fontKey="{F5CC164F-E401-48CE-8187-47EC9C390B29}"/>
  </w:font>
  <w:font w:name="Cardo">
    <w:charset w:val="00"/>
    <w:family w:val="auto"/>
    <w:pitch w:val="default"/>
    <w:embedRegular r:id="rId4" w:fontKey="{BEE103C4-765C-429F-904A-BB51D5930F3E}"/>
  </w:font>
  <w:font w:name="Arial Unicode MS">
    <w:panose1 w:val="020B0604020202020204"/>
    <w:charset w:val="80"/>
    <w:family w:val="swiss"/>
    <w:pitch w:val="variable"/>
    <w:sig w:usb0="F7FFAFFF" w:usb1="E9DFFFFF" w:usb2="0000003F" w:usb3="00000000" w:csb0="003F01FF" w:csb1="00000000"/>
    <w:embedBold r:id="rId5" w:subsetted="1" w:fontKey="{F67003DE-5C33-456E-9B87-06760285932C}"/>
  </w:font>
  <w:font w:name="Calibri">
    <w:panose1 w:val="020F0502020204030204"/>
    <w:charset w:val="00"/>
    <w:family w:val="swiss"/>
    <w:pitch w:val="variable"/>
    <w:sig w:usb0="E4002EFF" w:usb1="C000247B" w:usb2="00000009" w:usb3="00000000" w:csb0="000001FF" w:csb1="00000000"/>
    <w:embedRegular r:id="rId6" w:fontKey="{42B48B2C-B755-426F-885F-913A0147CCC4}"/>
  </w:font>
  <w:font w:name="Cambria">
    <w:panose1 w:val="02040503050406030204"/>
    <w:charset w:val="00"/>
    <w:family w:val="roman"/>
    <w:pitch w:val="variable"/>
    <w:sig w:usb0="E00006FF" w:usb1="420024FF" w:usb2="02000000" w:usb3="00000000" w:csb0="0000019F" w:csb1="00000000"/>
    <w:embedRegular r:id="rId7" w:fontKey="{6E45AC6F-647F-4A99-9E40-58355D0F6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8A31" w14:textId="77777777" w:rsidR="009D78AD" w:rsidRDefault="009D7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36BEE" w14:textId="77777777" w:rsidR="00390634" w:rsidRDefault="00390634">
    <w:pPr>
      <w:pBdr>
        <w:top w:val="single" w:sz="4" w:space="1" w:color="1565C0"/>
      </w:pBdr>
      <w:tabs>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374C" w14:textId="77777777" w:rsidR="009D78AD" w:rsidRDefault="009D7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031D8" w14:textId="77777777" w:rsidR="004B7C65" w:rsidRDefault="004B7C65">
      <w:r>
        <w:separator/>
      </w:r>
    </w:p>
  </w:footnote>
  <w:footnote w:type="continuationSeparator" w:id="0">
    <w:p w14:paraId="6F7E4CA8" w14:textId="77777777" w:rsidR="004B7C65" w:rsidRDefault="004B7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1B79C" w14:textId="4C8A5AD6" w:rsidR="009D78AD" w:rsidRDefault="009D78AD">
    <w:pPr>
      <w:pStyle w:val="Header"/>
    </w:pPr>
    <w:r>
      <w:rPr>
        <w:noProof/>
      </w:rPr>
      <w:pict w14:anchorId="6848D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89" o:spid="_x0000_s2050" type="#_x0000_t136" style="position:absolute;margin-left:0;margin-top:0;width:589.4pt;height:6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B146" w14:textId="6D587DE8" w:rsidR="00390634" w:rsidRDefault="009D78AD">
    <w:pPr>
      <w:pBdr>
        <w:bottom w:val="single" w:sz="6" w:space="1" w:color="1565C0"/>
      </w:pBdr>
      <w:jc w:val="right"/>
    </w:pPr>
    <w:r>
      <w:rPr>
        <w:noProof/>
      </w:rPr>
      <w:pict w14:anchorId="17AD4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90" o:spid="_x0000_s2051" type="#_x0000_t136" style="position:absolute;left:0;text-align:left;margin-left:0;margin-top:0;width:589.4pt;height:6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7A9B" w14:textId="397E05C4" w:rsidR="009D78AD" w:rsidRDefault="009D78AD">
    <w:pPr>
      <w:pStyle w:val="Header"/>
    </w:pPr>
    <w:r>
      <w:rPr>
        <w:noProof/>
      </w:rPr>
      <w:pict w14:anchorId="64D0C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88" o:spid="_x0000_s2049" type="#_x0000_t136" style="position:absolute;margin-left:0;margin-top:0;width:589.4pt;height:6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E11ECE"/>
    <w:multiLevelType w:val="multilevel"/>
    <w:tmpl w:val="D51AD78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634"/>
    <w:rsid w:val="000822FE"/>
    <w:rsid w:val="00172806"/>
    <w:rsid w:val="003456E7"/>
    <w:rsid w:val="00356F63"/>
    <w:rsid w:val="00377D60"/>
    <w:rsid w:val="00390634"/>
    <w:rsid w:val="003C75BD"/>
    <w:rsid w:val="004229F7"/>
    <w:rsid w:val="00491A94"/>
    <w:rsid w:val="004B7C65"/>
    <w:rsid w:val="004D60D1"/>
    <w:rsid w:val="0063070C"/>
    <w:rsid w:val="00641C0A"/>
    <w:rsid w:val="006C5C91"/>
    <w:rsid w:val="00704974"/>
    <w:rsid w:val="00943F52"/>
    <w:rsid w:val="009D78AD"/>
    <w:rsid w:val="009F05E9"/>
    <w:rsid w:val="00F448AF"/>
    <w:rsid w:val="00F76FF7"/>
    <w:rsid w:val="00FC003B"/>
    <w:rsid w:val="00FD1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DAEB8"/>
  <w15:docId w15:val="{90263568-1C35-4885-AAC1-A1E5B2E6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80" w:after="160"/>
      <w:outlineLvl w:val="0"/>
    </w:pPr>
    <w:rPr>
      <w:rFonts w:ascii="Arial" w:eastAsia="Arial" w:hAnsi="Arial" w:cs="Arial"/>
      <w:b/>
      <w:bCs/>
      <w:color w:val="0D3C78"/>
      <w:sz w:val="28"/>
      <w:szCs w:val="28"/>
    </w:rPr>
  </w:style>
  <w:style w:type="paragraph" w:styleId="Heading2">
    <w:name w:val="heading 2"/>
    <w:basedOn w:val="Normal"/>
    <w:next w:val="Normal"/>
    <w:link w:val="Heading2Char"/>
    <w:pPr>
      <w:pBdr>
        <w:top w:val="nil"/>
        <w:left w:val="nil"/>
        <w:bottom w:val="nil"/>
        <w:right w:val="nil"/>
        <w:between w:val="nil"/>
      </w:pBdr>
      <w:spacing w:before="200" w:after="120"/>
      <w:outlineLvl w:val="1"/>
    </w:pPr>
    <w:rPr>
      <w:rFonts w:ascii="Arial" w:eastAsia="Arial" w:hAnsi="Arial" w:cs="Arial"/>
      <w:b/>
      <w:bCs/>
      <w:color w:val="1565C0"/>
    </w:rPr>
  </w:style>
  <w:style w:type="paragraph" w:styleId="Heading3">
    <w:name w:val="heading 3"/>
    <w:basedOn w:val="Normal"/>
    <w:next w:val="Normal"/>
    <w:pPr>
      <w:pBdr>
        <w:top w:val="nil"/>
        <w:left w:val="nil"/>
        <w:bottom w:val="nil"/>
        <w:right w:val="nil"/>
        <w:between w:val="nil"/>
      </w:pBdr>
      <w:outlineLvl w:val="2"/>
    </w:pPr>
    <w:rPr>
      <w:color w:val="1F4D78"/>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customStyle="1" w:styleId="lev1">
    <w:name w:val="Élevé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D60D1"/>
    <w:pPr>
      <w:tabs>
        <w:tab w:val="center" w:pos="4703"/>
        <w:tab w:val="right" w:pos="9406"/>
      </w:tabs>
    </w:pPr>
  </w:style>
  <w:style w:type="character" w:customStyle="1" w:styleId="HeaderChar">
    <w:name w:val="Header Char"/>
    <w:basedOn w:val="DefaultParagraphFont"/>
    <w:link w:val="Header"/>
    <w:uiPriority w:val="99"/>
    <w:rsid w:val="004D60D1"/>
  </w:style>
  <w:style w:type="paragraph" w:styleId="Footer">
    <w:name w:val="footer"/>
    <w:basedOn w:val="Normal"/>
    <w:link w:val="FooterChar"/>
    <w:uiPriority w:val="99"/>
    <w:unhideWhenUsed/>
    <w:rsid w:val="004D60D1"/>
    <w:pPr>
      <w:tabs>
        <w:tab w:val="center" w:pos="4703"/>
        <w:tab w:val="right" w:pos="9406"/>
      </w:tabs>
    </w:pPr>
  </w:style>
  <w:style w:type="character" w:customStyle="1" w:styleId="FooterChar">
    <w:name w:val="Footer Char"/>
    <w:basedOn w:val="DefaultParagraphFont"/>
    <w:link w:val="Footer"/>
    <w:uiPriority w:val="99"/>
    <w:rsid w:val="004D60D1"/>
  </w:style>
  <w:style w:type="character" w:styleId="UnresolvedMention">
    <w:name w:val="Unresolved Mention"/>
    <w:basedOn w:val="DefaultParagraphFont"/>
    <w:uiPriority w:val="99"/>
    <w:semiHidden/>
    <w:unhideWhenUsed/>
    <w:rsid w:val="00943F52"/>
    <w:rPr>
      <w:color w:val="605E5C"/>
      <w:shd w:val="clear" w:color="auto" w:fill="E1DFDD"/>
    </w:rPr>
  </w:style>
  <w:style w:type="character" w:customStyle="1" w:styleId="Heading2Char">
    <w:name w:val="Heading 2 Char"/>
    <w:basedOn w:val="DefaultParagraphFont"/>
    <w:link w:val="Heading2"/>
    <w:rsid w:val="00FC003B"/>
    <w:rPr>
      <w:rFonts w:ascii="Arial" w:eastAsia="Arial" w:hAnsi="Arial" w:cs="Arial"/>
      <w:b/>
      <w:bCs/>
      <w:color w:val="1565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339c20GRAjgfIYuxO4winbWNw==">CgMxLjAaJQoBMBIgCh4IB0IaCg9UaW1lcyBOZXcgUm9tYW4SB0d1bmdzdWgaJQoBMRIgCh4IB0IaCg9UaW1lcyBOZXcgUm9tYW4SB0d1bmdzdWgaJQoBMhIgCh4IB0IaCg9UaW1lcyBOZXcgUm9tYW4SB0d1bmdzdWgaJQoBMxIgCh4IB0IaCg9UaW1lcyBOZXcgUm9tYW4SB0d1bmdzdWgaIwoBNBIeChwIB0IYCg9UaW1lcyBOZXcgUm9tYW4SBUNhcmRvGiQKATUSHwodCAdCGQoFQXJpYWwSEEFyaWFsIFVuaWNvZGUgTVMaJAoBNhIfCh0IB0IZCgVBcmlhbBIQQXJpYWwgVW5pY29kZSBNUxolCgE3EiAKHggHQhoKD1RpbWVzIE5ldyBSb21hbhIHR3VuZ3N1aDgAciExT3JiZlJBQzhQZVM4T19WSHg0Uzg0RTFyd3Q0SmFRW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4065</Words>
  <Characters>23177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18</cp:revision>
  <dcterms:created xsi:type="dcterms:W3CDTF">2026-03-13T08:57:00Z</dcterms:created>
  <dcterms:modified xsi:type="dcterms:W3CDTF">2026-03-14T10:55:00Z</dcterms:modified>
</cp:coreProperties>
</file>