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674CD" w14:textId="68B975AE" w:rsidR="00685AFA" w:rsidRDefault="00685AFA" w:rsidP="00685AFA">
      <w:pPr>
        <w:jc w:val="center"/>
        <w:rPr>
          <w:rFonts w:ascii="Times New Roman" w:hAnsi="Times New Roman" w:cs="Times New Roman"/>
          <w:b/>
          <w:bCs/>
          <w:sz w:val="26"/>
          <w:szCs w:val="26"/>
        </w:rPr>
      </w:pPr>
      <w:r w:rsidRPr="006504C5">
        <w:rPr>
          <w:rFonts w:ascii="Times New Roman" w:hAnsi="Times New Roman" w:cs="Times New Roman"/>
          <w:b/>
          <w:bCs/>
          <w:sz w:val="26"/>
          <w:szCs w:val="26"/>
        </w:rPr>
        <w:t>GEOMORPHOLOGICAL MAPPING AND LANDFORM CHARACTERIZATION OF THE LOWER PAPAGNI RIVER BASIN, KARNATAKA STATE</w:t>
      </w:r>
    </w:p>
    <w:p w14:paraId="2F52377D" w14:textId="77777777" w:rsidR="003C7982" w:rsidRPr="006504C5" w:rsidRDefault="003C7982" w:rsidP="00685AFA">
      <w:pPr>
        <w:jc w:val="center"/>
        <w:rPr>
          <w:rFonts w:ascii="Times New Roman" w:hAnsi="Times New Roman" w:cs="Times New Roman"/>
          <w:b/>
          <w:bCs/>
          <w:sz w:val="26"/>
          <w:szCs w:val="26"/>
        </w:rPr>
      </w:pPr>
    </w:p>
    <w:p w14:paraId="13E44BC5" w14:textId="77777777" w:rsidR="00FB1023" w:rsidRDefault="00FB1023" w:rsidP="00FB47B2">
      <w:pPr>
        <w:jc w:val="both"/>
        <w:rPr>
          <w:rFonts w:ascii="Times New Roman" w:hAnsi="Times New Roman" w:cs="Times New Roman"/>
          <w:b/>
          <w:bCs/>
          <w:sz w:val="20"/>
          <w:szCs w:val="20"/>
        </w:rPr>
      </w:pPr>
      <w:bookmarkStart w:id="0" w:name="_GoBack"/>
      <w:bookmarkEnd w:id="0"/>
    </w:p>
    <w:p w14:paraId="6D347B3D" w14:textId="77777777" w:rsidR="00FB1023" w:rsidRDefault="00FB1023" w:rsidP="00FB1023">
      <w:pPr>
        <w:pStyle w:val="NormalWeb"/>
        <w:jc w:val="both"/>
        <w:rPr>
          <w:b/>
          <w:bCs/>
        </w:rPr>
      </w:pPr>
      <w:r w:rsidRPr="00FB1023">
        <w:rPr>
          <w:b/>
          <w:bCs/>
        </w:rPr>
        <w:t>ABSTRACT</w:t>
      </w:r>
    </w:p>
    <w:p w14:paraId="785C2230" w14:textId="6A94EC0E" w:rsidR="006504C5" w:rsidRPr="004361B3" w:rsidRDefault="00FB1023" w:rsidP="004361B3">
      <w:pPr>
        <w:pStyle w:val="NormalWeb"/>
        <w:jc w:val="both"/>
        <w:rPr>
          <w:b/>
          <w:bCs/>
        </w:rPr>
      </w:pPr>
      <w:r w:rsidRPr="00FB1023">
        <w:rPr>
          <w:sz w:val="20"/>
          <w:szCs w:val="20"/>
        </w:rPr>
        <w:t>Th</w:t>
      </w:r>
      <w:r w:rsidR="004361B3">
        <w:rPr>
          <w:sz w:val="20"/>
          <w:szCs w:val="20"/>
        </w:rPr>
        <w:t>e</w:t>
      </w:r>
      <w:r w:rsidRPr="00FB1023">
        <w:rPr>
          <w:sz w:val="20"/>
          <w:szCs w:val="20"/>
        </w:rPr>
        <w:t xml:space="preserve"> study presents a geomorphological mapping and landform characterization of the Lower </w:t>
      </w:r>
      <w:proofErr w:type="spellStart"/>
      <w:r w:rsidRPr="00FB1023">
        <w:rPr>
          <w:sz w:val="20"/>
          <w:szCs w:val="20"/>
        </w:rPr>
        <w:t>Papagni</w:t>
      </w:r>
      <w:proofErr w:type="spellEnd"/>
      <w:r w:rsidRPr="00FB1023">
        <w:rPr>
          <w:sz w:val="20"/>
          <w:szCs w:val="20"/>
        </w:rPr>
        <w:t xml:space="preserve"> River Basin, </w:t>
      </w:r>
      <w:proofErr w:type="spellStart"/>
      <w:r w:rsidRPr="00FB1023">
        <w:rPr>
          <w:sz w:val="20"/>
          <w:szCs w:val="20"/>
        </w:rPr>
        <w:t>Chikkaballapura</w:t>
      </w:r>
      <w:proofErr w:type="spellEnd"/>
      <w:r w:rsidRPr="00FB1023">
        <w:rPr>
          <w:sz w:val="20"/>
          <w:szCs w:val="20"/>
        </w:rPr>
        <w:t xml:space="preserve"> District, Karnataka, situated within the semi-arid hard</w:t>
      </w:r>
      <w:r w:rsidR="00556625">
        <w:rPr>
          <w:sz w:val="20"/>
          <w:szCs w:val="20"/>
        </w:rPr>
        <w:t xml:space="preserve"> </w:t>
      </w:r>
      <w:r w:rsidRPr="00FB1023">
        <w:rPr>
          <w:sz w:val="20"/>
          <w:szCs w:val="20"/>
        </w:rPr>
        <w:t xml:space="preserve">rock terrain of the Peninsular Gneissic Complex. The basin exhibits a diverse assemblage of structural, denudational, and fluvial landforms developed under prolonged weathering and erosional processes typical of crystalline terrains (King, 1953; Kale and Gupta, 2001). Geospatial techniques integrating Remote Sensing, Geographic Information Systems (GIS), and Digital Elevation Model (DEM) analysis were employed for systematic delineation of geomorphic units (Nag and </w:t>
      </w:r>
      <w:proofErr w:type="spellStart"/>
      <w:r w:rsidRPr="00FB1023">
        <w:rPr>
          <w:sz w:val="20"/>
          <w:szCs w:val="20"/>
        </w:rPr>
        <w:t>Kudrat</w:t>
      </w:r>
      <w:proofErr w:type="spellEnd"/>
      <w:r w:rsidRPr="00FB1023">
        <w:rPr>
          <w:sz w:val="20"/>
          <w:szCs w:val="20"/>
        </w:rPr>
        <w:t>, 1998; Singh et al., 2013). Multi-temporal Landsat 8 OLI and Sentinel-2 MSI datasets, along with SRTM-DEM, were utilized to extract terrain attributes such as slope, drainage pattern, morphometric parameters, and structural controls.</w:t>
      </w:r>
      <w:r>
        <w:rPr>
          <w:sz w:val="20"/>
          <w:szCs w:val="20"/>
        </w:rPr>
        <w:t xml:space="preserve"> </w:t>
      </w:r>
      <w:r w:rsidRPr="00FB1023">
        <w:rPr>
          <w:sz w:val="20"/>
          <w:szCs w:val="20"/>
        </w:rPr>
        <w:t xml:space="preserve">The analysis indicates the dominance of </w:t>
      </w:r>
      <w:proofErr w:type="spellStart"/>
      <w:r w:rsidRPr="00FB1023">
        <w:rPr>
          <w:sz w:val="20"/>
          <w:szCs w:val="20"/>
        </w:rPr>
        <w:t>pediplains</w:t>
      </w:r>
      <w:proofErr w:type="spellEnd"/>
      <w:r w:rsidRPr="00FB1023">
        <w:rPr>
          <w:sz w:val="20"/>
          <w:szCs w:val="20"/>
        </w:rPr>
        <w:t xml:space="preserve">, accompanied by structural hills, denudational hills, pediments, inselbergs, valley fills, and lateritic surfaces, reflecting a mature geomorphic stage with extensive planation and residual uplands. The drainage network exhibits predominantly dendritic to sub-dendritic patterns, suggesting lithological homogeneity with localized structural influence (Strahler, 1964). </w:t>
      </w:r>
      <w:proofErr w:type="spellStart"/>
      <w:r w:rsidRPr="00FB1023">
        <w:rPr>
          <w:sz w:val="20"/>
          <w:szCs w:val="20"/>
        </w:rPr>
        <w:t>Hydrogeomorphically</w:t>
      </w:r>
      <w:proofErr w:type="spellEnd"/>
      <w:r w:rsidRPr="00FB1023">
        <w:rPr>
          <w:sz w:val="20"/>
          <w:szCs w:val="20"/>
        </w:rPr>
        <w:t xml:space="preserve">, </w:t>
      </w:r>
      <w:proofErr w:type="spellStart"/>
      <w:r w:rsidRPr="00FB1023">
        <w:rPr>
          <w:sz w:val="20"/>
          <w:szCs w:val="20"/>
        </w:rPr>
        <w:t>pediplains</w:t>
      </w:r>
      <w:proofErr w:type="spellEnd"/>
      <w:r w:rsidRPr="00FB1023">
        <w:rPr>
          <w:sz w:val="20"/>
          <w:szCs w:val="20"/>
        </w:rPr>
        <w:t xml:space="preserve"> and valley</w:t>
      </w:r>
      <w:r w:rsidR="00556625">
        <w:rPr>
          <w:sz w:val="20"/>
          <w:szCs w:val="20"/>
        </w:rPr>
        <w:t xml:space="preserve"> </w:t>
      </w:r>
      <w:r w:rsidRPr="00FB1023">
        <w:rPr>
          <w:sz w:val="20"/>
          <w:szCs w:val="20"/>
        </w:rPr>
        <w:t>fill deposits constitute favourable groundwater potential zones due to thicker weathered mantles and enhanced infiltration capacity, whereas structural and denudational hills represent runoff</w:t>
      </w:r>
      <w:r w:rsidR="00556625">
        <w:rPr>
          <w:sz w:val="20"/>
          <w:szCs w:val="20"/>
        </w:rPr>
        <w:t xml:space="preserve"> </w:t>
      </w:r>
      <w:r w:rsidRPr="00FB1023">
        <w:rPr>
          <w:sz w:val="20"/>
          <w:szCs w:val="20"/>
        </w:rPr>
        <w:t>dominated terrains. Lineaments and fracture systems act as significant conduits for groundwater movement in the crystalline basement (Krishnamurthy et al., 1996).</w:t>
      </w:r>
    </w:p>
    <w:p w14:paraId="60D8DD8D" w14:textId="42BE196F" w:rsidR="00FB47B2" w:rsidRPr="006F2E0B" w:rsidRDefault="00FB47B2" w:rsidP="006F2E0B">
      <w:pPr>
        <w:pStyle w:val="ListParagraph"/>
        <w:numPr>
          <w:ilvl w:val="0"/>
          <w:numId w:val="7"/>
        </w:numPr>
        <w:ind w:left="284" w:hanging="284"/>
        <w:jc w:val="both"/>
        <w:rPr>
          <w:rFonts w:ascii="Times New Roman" w:hAnsi="Times New Roman" w:cs="Times New Roman"/>
          <w:b/>
          <w:bCs/>
        </w:rPr>
      </w:pPr>
      <w:r w:rsidRPr="006F2E0B">
        <w:rPr>
          <w:rFonts w:ascii="Times New Roman" w:hAnsi="Times New Roman" w:cs="Times New Roman"/>
          <w:b/>
          <w:bCs/>
        </w:rPr>
        <w:t>INTRODUCTION</w:t>
      </w:r>
    </w:p>
    <w:p w14:paraId="03712F63" w14:textId="6E30CE64" w:rsidR="00D65D0B" w:rsidRPr="002646FE" w:rsidRDefault="00D65D0B" w:rsidP="002646FE">
      <w:pPr>
        <w:pStyle w:val="NormalWeb"/>
        <w:jc w:val="both"/>
        <w:rPr>
          <w:sz w:val="20"/>
          <w:szCs w:val="20"/>
        </w:rPr>
      </w:pPr>
      <w:r w:rsidRPr="002646FE">
        <w:rPr>
          <w:sz w:val="20"/>
          <w:szCs w:val="20"/>
        </w:rPr>
        <w:t xml:space="preserve">Landforms are natural physical features developed on the Earth’s surface through the combined influence of internal tectonic forces and external geomorphic processes such as weathering, erosion, transportation, and deposition (King, 1953; Kale </w:t>
      </w:r>
      <w:r w:rsidR="00FC2236">
        <w:rPr>
          <w:sz w:val="20"/>
          <w:szCs w:val="20"/>
        </w:rPr>
        <w:t>and</w:t>
      </w:r>
      <w:r w:rsidRPr="002646FE">
        <w:rPr>
          <w:sz w:val="20"/>
          <w:szCs w:val="20"/>
        </w:rPr>
        <w:t xml:space="preserve"> Gupta, 2001; Singh, 2013). They vary widely in scale, ranging from extensive plains and plateaus to isolated hills, ridges, pediments, and valleys. Scientific investigation of landforms helps in understanding landscape evolution, surface dynamics, and terrain stability (Strahler, 1964; Kale </w:t>
      </w:r>
      <w:r w:rsidR="00FC2236">
        <w:rPr>
          <w:sz w:val="20"/>
          <w:szCs w:val="20"/>
        </w:rPr>
        <w:t>and</w:t>
      </w:r>
      <w:r w:rsidRPr="002646FE">
        <w:rPr>
          <w:sz w:val="20"/>
          <w:szCs w:val="20"/>
        </w:rPr>
        <w:t xml:space="preserve"> Gupta, 2001) and provides essential inputs for environmental management and regional planning. In recent years, geomorphometry and terrain analysis have gained considerable importance due to the availability of high-resolution satellite data and Digital Elevation Models (DEMs), which enable precise mapping and classification of geomorphic units (Clark, 1991; Coe </w:t>
      </w:r>
      <w:r w:rsidR="00FC2236">
        <w:rPr>
          <w:sz w:val="20"/>
          <w:szCs w:val="20"/>
        </w:rPr>
        <w:t>and</w:t>
      </w:r>
      <w:r w:rsidRPr="002646FE">
        <w:rPr>
          <w:sz w:val="20"/>
          <w:szCs w:val="20"/>
        </w:rPr>
        <w:t xml:space="preserve"> </w:t>
      </w:r>
      <w:proofErr w:type="spellStart"/>
      <w:r w:rsidRPr="002646FE">
        <w:rPr>
          <w:sz w:val="20"/>
          <w:szCs w:val="20"/>
        </w:rPr>
        <w:t>Flug</w:t>
      </w:r>
      <w:proofErr w:type="spellEnd"/>
      <w:r w:rsidRPr="002646FE">
        <w:rPr>
          <w:sz w:val="20"/>
          <w:szCs w:val="20"/>
        </w:rPr>
        <w:t xml:space="preserve">, 1999; </w:t>
      </w:r>
      <w:proofErr w:type="spellStart"/>
      <w:r w:rsidRPr="002646FE">
        <w:rPr>
          <w:sz w:val="20"/>
          <w:szCs w:val="20"/>
        </w:rPr>
        <w:t>Prenzel</w:t>
      </w:r>
      <w:proofErr w:type="spellEnd"/>
      <w:r w:rsidRPr="002646FE">
        <w:rPr>
          <w:sz w:val="20"/>
          <w:szCs w:val="20"/>
        </w:rPr>
        <w:t xml:space="preserve"> et al., 2012).</w:t>
      </w:r>
    </w:p>
    <w:p w14:paraId="7A2DB883" w14:textId="661ED772" w:rsidR="00D65D0B" w:rsidRPr="002646FE" w:rsidRDefault="00D65D0B" w:rsidP="002646FE">
      <w:pPr>
        <w:pStyle w:val="NormalWeb"/>
        <w:jc w:val="both"/>
        <w:rPr>
          <w:sz w:val="20"/>
          <w:szCs w:val="20"/>
        </w:rPr>
      </w:pPr>
      <w:r w:rsidRPr="002646FE">
        <w:rPr>
          <w:sz w:val="20"/>
          <w:szCs w:val="20"/>
        </w:rPr>
        <w:t xml:space="preserve">Geomorphological maps depict the spatial distribution, morphology, and genetic classification of landforms (Jones, 1996; King, 1953). Such maps serve as fundamental tools for interpreting the origin and evolution of landscapes and for assessing their influence on natural resources and environmental hazards. The occurrence and intensity of environmental problems such as soil erosion, land degradation, runoff variability, and groundwater depletion are closely linked to geological structure, lithology, topography, and geomorphic setting (Horton, 1945; Rai </w:t>
      </w:r>
      <w:r w:rsidR="00FC2236">
        <w:rPr>
          <w:sz w:val="20"/>
          <w:szCs w:val="20"/>
        </w:rPr>
        <w:t>and</w:t>
      </w:r>
      <w:r w:rsidRPr="002646FE">
        <w:rPr>
          <w:sz w:val="20"/>
          <w:szCs w:val="20"/>
        </w:rPr>
        <w:t xml:space="preserve"> Rao, 2012; </w:t>
      </w:r>
      <w:proofErr w:type="spellStart"/>
      <w:r w:rsidRPr="002646FE">
        <w:rPr>
          <w:sz w:val="20"/>
          <w:szCs w:val="20"/>
        </w:rPr>
        <w:t>Sreedevi</w:t>
      </w:r>
      <w:proofErr w:type="spellEnd"/>
      <w:r w:rsidRPr="002646FE">
        <w:rPr>
          <w:sz w:val="20"/>
          <w:szCs w:val="20"/>
        </w:rPr>
        <w:t xml:space="preserve"> et al., 2006). Therefore, systematic mapping of landform units is a prerequisite for watershed planning, groundwater exploration, land-use management, and sustainable development (Nag </w:t>
      </w:r>
      <w:r w:rsidR="00FC2236">
        <w:rPr>
          <w:sz w:val="20"/>
          <w:szCs w:val="20"/>
        </w:rPr>
        <w:t>and</w:t>
      </w:r>
      <w:r w:rsidRPr="002646FE">
        <w:rPr>
          <w:sz w:val="20"/>
          <w:szCs w:val="20"/>
        </w:rPr>
        <w:t xml:space="preserve"> </w:t>
      </w:r>
      <w:proofErr w:type="spellStart"/>
      <w:r w:rsidRPr="002646FE">
        <w:rPr>
          <w:sz w:val="20"/>
          <w:szCs w:val="20"/>
        </w:rPr>
        <w:t>Kudrat</w:t>
      </w:r>
      <w:proofErr w:type="spellEnd"/>
      <w:r w:rsidRPr="002646FE">
        <w:rPr>
          <w:sz w:val="20"/>
          <w:szCs w:val="20"/>
        </w:rPr>
        <w:t>, 1998; Hema et al., 2021).</w:t>
      </w:r>
      <w:r w:rsidR="004361B3">
        <w:rPr>
          <w:sz w:val="20"/>
          <w:szCs w:val="20"/>
        </w:rPr>
        <w:t xml:space="preserve"> </w:t>
      </w:r>
      <w:r w:rsidRPr="002646FE">
        <w:rPr>
          <w:sz w:val="20"/>
          <w:szCs w:val="20"/>
        </w:rPr>
        <w:t xml:space="preserve">The basin is drained by the </w:t>
      </w:r>
      <w:proofErr w:type="spellStart"/>
      <w:r w:rsidRPr="002646FE">
        <w:rPr>
          <w:sz w:val="20"/>
          <w:szCs w:val="20"/>
        </w:rPr>
        <w:t>Papagni</w:t>
      </w:r>
      <w:proofErr w:type="spellEnd"/>
      <w:r w:rsidRPr="002646FE">
        <w:rPr>
          <w:sz w:val="20"/>
          <w:szCs w:val="20"/>
        </w:rPr>
        <w:t xml:space="preserve"> River, an important tributary of the </w:t>
      </w:r>
      <w:proofErr w:type="spellStart"/>
      <w:r w:rsidRPr="002646FE">
        <w:rPr>
          <w:sz w:val="20"/>
          <w:szCs w:val="20"/>
        </w:rPr>
        <w:t>Pennar</w:t>
      </w:r>
      <w:proofErr w:type="spellEnd"/>
      <w:r w:rsidRPr="002646FE">
        <w:rPr>
          <w:sz w:val="20"/>
          <w:szCs w:val="20"/>
        </w:rPr>
        <w:t xml:space="preserve"> River (Verma, 2022). The region is predominantly underlain by granitic gneisses and associated crystalline formations of the Peninsular Gneissic Complex. Structurally controlled ridges, denudational hills, pediments, </w:t>
      </w:r>
      <w:proofErr w:type="spellStart"/>
      <w:r w:rsidRPr="002646FE">
        <w:rPr>
          <w:sz w:val="20"/>
          <w:szCs w:val="20"/>
        </w:rPr>
        <w:t>pediplains</w:t>
      </w:r>
      <w:proofErr w:type="spellEnd"/>
      <w:r w:rsidRPr="002646FE">
        <w:rPr>
          <w:sz w:val="20"/>
          <w:szCs w:val="20"/>
        </w:rPr>
        <w:t xml:space="preserve">, residual hills, valley fills, and shallow weathered surfaces characterize the landscape (Kale </w:t>
      </w:r>
      <w:r w:rsidR="00FC2236">
        <w:rPr>
          <w:sz w:val="20"/>
          <w:szCs w:val="20"/>
        </w:rPr>
        <w:t>and</w:t>
      </w:r>
      <w:r w:rsidRPr="002646FE">
        <w:rPr>
          <w:sz w:val="20"/>
          <w:szCs w:val="20"/>
        </w:rPr>
        <w:t xml:space="preserve"> Gupta, 2001; Singh, 2013). The general topography is undulating with isolated uplands and broad </w:t>
      </w:r>
      <w:proofErr w:type="spellStart"/>
      <w:r w:rsidRPr="002646FE">
        <w:rPr>
          <w:sz w:val="20"/>
          <w:szCs w:val="20"/>
        </w:rPr>
        <w:t>pediplain</w:t>
      </w:r>
      <w:proofErr w:type="spellEnd"/>
      <w:r w:rsidRPr="002646FE">
        <w:rPr>
          <w:sz w:val="20"/>
          <w:szCs w:val="20"/>
        </w:rPr>
        <w:t xml:space="preserve"> surfaces, reflecting prolonged weathering and denudation under semi-arid climatic conditions (King, 1953).</w:t>
      </w:r>
      <w:r w:rsidR="004361B3">
        <w:rPr>
          <w:sz w:val="20"/>
          <w:szCs w:val="20"/>
        </w:rPr>
        <w:t xml:space="preserve"> </w:t>
      </w:r>
      <w:r w:rsidRPr="002646FE">
        <w:rPr>
          <w:sz w:val="20"/>
          <w:szCs w:val="20"/>
        </w:rPr>
        <w:t xml:space="preserve">Unlike high rainfall mountainous regions where landslides dominate, the </w:t>
      </w:r>
      <w:r w:rsidR="004361B3">
        <w:rPr>
          <w:sz w:val="20"/>
          <w:szCs w:val="20"/>
        </w:rPr>
        <w:t>study area</w:t>
      </w:r>
      <w:r w:rsidRPr="002646FE">
        <w:rPr>
          <w:sz w:val="20"/>
          <w:szCs w:val="20"/>
        </w:rPr>
        <w:t xml:space="preserve"> faces issues related to seasonal runoff, soil erosion, groundwater stress, and land degradation (Hema et al., 2021; Nirmala et al., 2020). The geomorphic framework of the basin significantly influences drainage development, infiltration capacity, aquifer characteristics, and sediment transport (Strahler, 1964; Horton, 1945). Structural features such as lineaments and </w:t>
      </w:r>
      <w:r w:rsidRPr="002646FE">
        <w:rPr>
          <w:sz w:val="20"/>
          <w:szCs w:val="20"/>
        </w:rPr>
        <w:lastRenderedPageBreak/>
        <w:t xml:space="preserve">dykes control both surface water flow and subsurface groundwater movement, thereby shaping the hydrological behaviour of the basin (Krishnamurthy et al., 1996; Rai </w:t>
      </w:r>
      <w:r w:rsidR="00FC2236">
        <w:rPr>
          <w:sz w:val="20"/>
          <w:szCs w:val="20"/>
        </w:rPr>
        <w:t>and</w:t>
      </w:r>
      <w:r w:rsidRPr="002646FE">
        <w:rPr>
          <w:sz w:val="20"/>
          <w:szCs w:val="20"/>
        </w:rPr>
        <w:t xml:space="preserve"> Rao, 2012).</w:t>
      </w:r>
    </w:p>
    <w:p w14:paraId="470C6BB5" w14:textId="064B5331" w:rsidR="00D65D0B" w:rsidRPr="002646FE" w:rsidRDefault="00D65D0B" w:rsidP="002646FE">
      <w:pPr>
        <w:pStyle w:val="NormalWeb"/>
        <w:jc w:val="both"/>
        <w:rPr>
          <w:sz w:val="20"/>
          <w:szCs w:val="20"/>
        </w:rPr>
      </w:pPr>
      <w:r w:rsidRPr="002646FE">
        <w:rPr>
          <w:sz w:val="20"/>
          <w:szCs w:val="20"/>
        </w:rPr>
        <w:t xml:space="preserve">The present study focuses on the identification, classification and mapping of landform units using integrated classical field investigations and modern geospatial techniques, including Remote Sensing and GIS analysis (Nag </w:t>
      </w:r>
      <w:r w:rsidR="00FC2236">
        <w:rPr>
          <w:sz w:val="20"/>
          <w:szCs w:val="20"/>
        </w:rPr>
        <w:t>and</w:t>
      </w:r>
      <w:r w:rsidRPr="002646FE">
        <w:rPr>
          <w:sz w:val="20"/>
          <w:szCs w:val="20"/>
        </w:rPr>
        <w:t xml:space="preserve"> </w:t>
      </w:r>
      <w:proofErr w:type="spellStart"/>
      <w:r w:rsidRPr="002646FE">
        <w:rPr>
          <w:sz w:val="20"/>
          <w:szCs w:val="20"/>
        </w:rPr>
        <w:t>Kudrat</w:t>
      </w:r>
      <w:proofErr w:type="spellEnd"/>
      <w:r w:rsidRPr="002646FE">
        <w:rPr>
          <w:sz w:val="20"/>
          <w:szCs w:val="20"/>
        </w:rPr>
        <w:t xml:space="preserve">, 1998; Hema et al., 2021; Krishnan </w:t>
      </w:r>
      <w:r w:rsidR="00FC2236">
        <w:rPr>
          <w:sz w:val="20"/>
          <w:szCs w:val="20"/>
        </w:rPr>
        <w:t>and</w:t>
      </w:r>
      <w:r w:rsidRPr="002646FE">
        <w:rPr>
          <w:sz w:val="20"/>
          <w:szCs w:val="20"/>
        </w:rPr>
        <w:t xml:space="preserve"> Arjun, 2024). The derived geomorphological map provides a scientific basis for understanding landscape evolution and supports future studies related to groundwater assessment, watershed management, and sustainable land resource planning in the region.</w:t>
      </w:r>
    </w:p>
    <w:p w14:paraId="3A9430F7" w14:textId="1CFFB9BA" w:rsidR="00331157" w:rsidRPr="006F2E0B" w:rsidRDefault="00331157" w:rsidP="006F2E0B">
      <w:pPr>
        <w:pStyle w:val="ListParagraph"/>
        <w:numPr>
          <w:ilvl w:val="0"/>
          <w:numId w:val="7"/>
        </w:numPr>
        <w:spacing w:after="0" w:line="240" w:lineRule="auto"/>
        <w:ind w:left="284" w:hanging="284"/>
        <w:rPr>
          <w:rFonts w:ascii="Times New Roman" w:hAnsi="Times New Roman" w:cs="Times New Roman"/>
          <w:b/>
        </w:rPr>
      </w:pPr>
      <w:r w:rsidRPr="006F2E0B">
        <w:rPr>
          <w:rFonts w:ascii="Times New Roman" w:hAnsi="Times New Roman" w:cs="Times New Roman"/>
          <w:b/>
        </w:rPr>
        <w:t>LOCATION AND PHYSIOGRAPHY:</w:t>
      </w:r>
    </w:p>
    <w:p w14:paraId="62275091" w14:textId="77777777" w:rsidR="00331157" w:rsidRPr="006504C5" w:rsidRDefault="00331157" w:rsidP="00331157">
      <w:pPr>
        <w:pStyle w:val="ListParagraph"/>
        <w:spacing w:after="0" w:line="240" w:lineRule="auto"/>
        <w:ind w:left="284"/>
        <w:rPr>
          <w:rFonts w:ascii="Times New Roman" w:hAnsi="Times New Roman" w:cs="Times New Roman"/>
          <w:b/>
          <w:sz w:val="20"/>
          <w:szCs w:val="20"/>
        </w:rPr>
      </w:pPr>
    </w:p>
    <w:p w14:paraId="194AA68A" w14:textId="77777777" w:rsidR="00331157" w:rsidRPr="006504C5" w:rsidRDefault="00331157" w:rsidP="00D614D3">
      <w:pPr>
        <w:ind w:right="-188"/>
        <w:jc w:val="both"/>
        <w:rPr>
          <w:rFonts w:ascii="Times New Roman" w:hAnsi="Times New Roman" w:cs="Times New Roman"/>
          <w:sz w:val="20"/>
          <w:szCs w:val="20"/>
        </w:rPr>
      </w:pPr>
      <w:r w:rsidRPr="006504C5">
        <w:rPr>
          <w:rFonts w:ascii="Times New Roman" w:hAnsi="Times New Roman" w:cs="Times New Roman"/>
          <w:sz w:val="20"/>
          <w:szCs w:val="20"/>
        </w:rPr>
        <w:t xml:space="preserve">Lower </w:t>
      </w:r>
      <w:proofErr w:type="spellStart"/>
      <w:r w:rsidRPr="006504C5">
        <w:rPr>
          <w:rFonts w:ascii="Times New Roman" w:hAnsi="Times New Roman" w:cs="Times New Roman"/>
          <w:sz w:val="20"/>
          <w:szCs w:val="20"/>
        </w:rPr>
        <w:t>Papagni</w:t>
      </w:r>
      <w:proofErr w:type="spellEnd"/>
      <w:r w:rsidRPr="006504C5">
        <w:rPr>
          <w:rFonts w:ascii="Times New Roman" w:hAnsi="Times New Roman" w:cs="Times New Roman"/>
          <w:sz w:val="20"/>
          <w:szCs w:val="20"/>
        </w:rPr>
        <w:t xml:space="preserve"> River Basin, a sub basin of </w:t>
      </w:r>
      <w:proofErr w:type="spellStart"/>
      <w:r w:rsidRPr="006504C5">
        <w:rPr>
          <w:rFonts w:ascii="Times New Roman" w:hAnsi="Times New Roman" w:cs="Times New Roman"/>
          <w:sz w:val="20"/>
          <w:szCs w:val="20"/>
        </w:rPr>
        <w:t>Pennar</w:t>
      </w:r>
      <w:proofErr w:type="spellEnd"/>
      <w:r w:rsidRPr="006504C5">
        <w:rPr>
          <w:rFonts w:ascii="Times New Roman" w:hAnsi="Times New Roman" w:cs="Times New Roman"/>
          <w:sz w:val="20"/>
          <w:szCs w:val="20"/>
        </w:rPr>
        <w:t xml:space="preserve"> River in south east part of Karnataka situated </w:t>
      </w:r>
      <w:proofErr w:type="gramStart"/>
      <w:r w:rsidRPr="006504C5">
        <w:rPr>
          <w:rFonts w:ascii="Times New Roman" w:hAnsi="Times New Roman" w:cs="Times New Roman"/>
          <w:sz w:val="20"/>
          <w:szCs w:val="20"/>
        </w:rPr>
        <w:t>between  13</w:t>
      </w:r>
      <w:proofErr w:type="gramEnd"/>
      <w:r w:rsidRPr="006504C5">
        <w:rPr>
          <w:rFonts w:ascii="Times New Roman" w:hAnsi="Times New Roman" w:cs="Times New Roman"/>
          <w:sz w:val="20"/>
          <w:szCs w:val="20"/>
        </w:rPr>
        <w:t>°30'23.48"N latitudes to 13°37'22.22"N latitudes and  77°45'50.74"E latitudes to 78° 9'26.95"E latitudes and covers an area about 623 km</w:t>
      </w:r>
      <w:r w:rsidRPr="006504C5">
        <w:rPr>
          <w:rFonts w:ascii="Times New Roman" w:eastAsiaTheme="minorEastAsia" w:hAnsi="Times New Roman" w:cs="Times New Roman"/>
          <w:sz w:val="20"/>
          <w:szCs w:val="20"/>
          <w:vertAlign w:val="superscript"/>
        </w:rPr>
        <w:t>2</w:t>
      </w:r>
      <w:r w:rsidRPr="006504C5">
        <w:rPr>
          <w:rFonts w:ascii="Times New Roman" w:eastAsiaTheme="minorEastAsia" w:hAnsi="Times New Roman" w:cs="Times New Roman"/>
          <w:sz w:val="20"/>
          <w:szCs w:val="20"/>
        </w:rPr>
        <w:t xml:space="preserve"> and perimeter 172 km of </w:t>
      </w:r>
      <w:r w:rsidRPr="006504C5">
        <w:rPr>
          <w:rFonts w:ascii="Times New Roman" w:hAnsi="Times New Roman" w:cs="Times New Roman"/>
          <w:sz w:val="20"/>
          <w:szCs w:val="20"/>
        </w:rPr>
        <w:t xml:space="preserve">it covers three taluks in </w:t>
      </w:r>
      <w:proofErr w:type="spellStart"/>
      <w:r w:rsidRPr="006504C5">
        <w:rPr>
          <w:rFonts w:ascii="Times New Roman" w:hAnsi="Times New Roman" w:cs="Times New Roman"/>
          <w:sz w:val="20"/>
          <w:szCs w:val="20"/>
        </w:rPr>
        <w:t>Chikkaballapura</w:t>
      </w:r>
      <w:proofErr w:type="spellEnd"/>
      <w:r w:rsidRPr="006504C5">
        <w:rPr>
          <w:rFonts w:ascii="Times New Roman" w:hAnsi="Times New Roman" w:cs="Times New Roman"/>
          <w:sz w:val="20"/>
          <w:szCs w:val="20"/>
        </w:rPr>
        <w:t xml:space="preserve"> district of Karnataka state lie within the study basin (Fig.1). It is the principle right side tributary of </w:t>
      </w:r>
      <w:proofErr w:type="spellStart"/>
      <w:r w:rsidRPr="006504C5">
        <w:rPr>
          <w:rFonts w:ascii="Times New Roman" w:hAnsi="Times New Roman" w:cs="Times New Roman"/>
          <w:sz w:val="20"/>
          <w:szCs w:val="20"/>
        </w:rPr>
        <w:t>Pennar</w:t>
      </w:r>
      <w:proofErr w:type="spellEnd"/>
      <w:r w:rsidRPr="006504C5">
        <w:rPr>
          <w:rFonts w:ascii="Times New Roman" w:hAnsi="Times New Roman" w:cs="Times New Roman"/>
          <w:sz w:val="20"/>
          <w:szCs w:val="20"/>
        </w:rPr>
        <w:t xml:space="preserve"> River, one of the major east flowing rivers in southern India. Lower </w:t>
      </w:r>
      <w:proofErr w:type="spellStart"/>
      <w:r w:rsidRPr="006504C5">
        <w:rPr>
          <w:rFonts w:ascii="Times New Roman" w:hAnsi="Times New Roman" w:cs="Times New Roman"/>
          <w:sz w:val="20"/>
          <w:szCs w:val="20"/>
        </w:rPr>
        <w:t>Papagni</w:t>
      </w:r>
      <w:proofErr w:type="spellEnd"/>
      <w:r w:rsidRPr="006504C5">
        <w:rPr>
          <w:rFonts w:ascii="Times New Roman" w:hAnsi="Times New Roman" w:cs="Times New Roman"/>
          <w:sz w:val="20"/>
          <w:szCs w:val="20"/>
        </w:rPr>
        <w:t xml:space="preserve"> River originates near east side of </w:t>
      </w:r>
      <w:proofErr w:type="spellStart"/>
      <w:r w:rsidRPr="006504C5">
        <w:rPr>
          <w:rFonts w:ascii="Times New Roman" w:hAnsi="Times New Roman" w:cs="Times New Roman"/>
          <w:sz w:val="20"/>
          <w:szCs w:val="20"/>
        </w:rPr>
        <w:t>Chikkballapura</w:t>
      </w:r>
      <w:proofErr w:type="spellEnd"/>
      <w:r w:rsidRPr="006504C5">
        <w:rPr>
          <w:rFonts w:ascii="Times New Roman" w:hAnsi="Times New Roman" w:cs="Times New Roman"/>
          <w:sz w:val="20"/>
          <w:szCs w:val="20"/>
        </w:rPr>
        <w:t xml:space="preserve"> town located in same district and takes a course flowing towards north east direction through </w:t>
      </w:r>
      <w:proofErr w:type="spellStart"/>
      <w:r w:rsidRPr="006504C5">
        <w:rPr>
          <w:rFonts w:ascii="Times New Roman" w:hAnsi="Times New Roman" w:cs="Times New Roman"/>
          <w:sz w:val="20"/>
          <w:szCs w:val="20"/>
        </w:rPr>
        <w:t>Shildhaghatta</w:t>
      </w:r>
      <w:proofErr w:type="spellEnd"/>
      <w:r w:rsidRPr="006504C5">
        <w:rPr>
          <w:rFonts w:ascii="Times New Roman" w:hAnsi="Times New Roman" w:cs="Times New Roman"/>
          <w:sz w:val="20"/>
          <w:szCs w:val="20"/>
        </w:rPr>
        <w:t xml:space="preserve">, Chintamani taluk and </w:t>
      </w:r>
      <w:proofErr w:type="spellStart"/>
      <w:r w:rsidRPr="006504C5">
        <w:rPr>
          <w:rFonts w:ascii="Times New Roman" w:hAnsi="Times New Roman" w:cs="Times New Roman"/>
          <w:sz w:val="20"/>
          <w:szCs w:val="20"/>
        </w:rPr>
        <w:t>crocess</w:t>
      </w:r>
      <w:proofErr w:type="spellEnd"/>
      <w:r w:rsidRPr="006504C5">
        <w:rPr>
          <w:rFonts w:ascii="Times New Roman" w:hAnsi="Times New Roman" w:cs="Times New Roman"/>
          <w:sz w:val="20"/>
          <w:szCs w:val="20"/>
        </w:rPr>
        <w:t xml:space="preserve"> the boarder of Karnataka at </w:t>
      </w:r>
      <w:proofErr w:type="spellStart"/>
      <w:r w:rsidRPr="006504C5">
        <w:rPr>
          <w:rFonts w:ascii="Times New Roman" w:hAnsi="Times New Roman" w:cs="Times New Roman"/>
          <w:sz w:val="20"/>
          <w:szCs w:val="20"/>
        </w:rPr>
        <w:t>Chalur</w:t>
      </w:r>
      <w:proofErr w:type="spellEnd"/>
      <w:r w:rsidRPr="006504C5">
        <w:rPr>
          <w:rFonts w:ascii="Times New Roman" w:hAnsi="Times New Roman" w:cs="Times New Roman"/>
          <w:sz w:val="20"/>
          <w:szCs w:val="20"/>
        </w:rPr>
        <w:t xml:space="preserve"> town and making the large watershed as </w:t>
      </w:r>
      <w:proofErr w:type="spellStart"/>
      <w:r w:rsidRPr="006504C5">
        <w:rPr>
          <w:rFonts w:ascii="Times New Roman" w:hAnsi="Times New Roman" w:cs="Times New Roman"/>
          <w:sz w:val="20"/>
          <w:szCs w:val="20"/>
        </w:rPr>
        <w:t>Vyasarayana</w:t>
      </w:r>
      <w:proofErr w:type="spellEnd"/>
      <w:r w:rsidRPr="006504C5">
        <w:rPr>
          <w:rFonts w:ascii="Times New Roman" w:hAnsi="Times New Roman" w:cs="Times New Roman"/>
          <w:sz w:val="20"/>
          <w:szCs w:val="20"/>
        </w:rPr>
        <w:t xml:space="preserve"> </w:t>
      </w:r>
      <w:proofErr w:type="spellStart"/>
      <w:r w:rsidRPr="006504C5">
        <w:rPr>
          <w:rFonts w:ascii="Times New Roman" w:hAnsi="Times New Roman" w:cs="Times New Roman"/>
          <w:sz w:val="20"/>
          <w:szCs w:val="20"/>
        </w:rPr>
        <w:t>Samudram</w:t>
      </w:r>
      <w:proofErr w:type="spellEnd"/>
      <w:r w:rsidRPr="006504C5">
        <w:rPr>
          <w:rFonts w:ascii="Times New Roman" w:hAnsi="Times New Roman" w:cs="Times New Roman"/>
          <w:sz w:val="20"/>
          <w:szCs w:val="20"/>
        </w:rPr>
        <w:t xml:space="preserve"> </w:t>
      </w:r>
      <w:proofErr w:type="spellStart"/>
      <w:r w:rsidRPr="006504C5">
        <w:rPr>
          <w:rFonts w:ascii="Times New Roman" w:hAnsi="Times New Roman" w:cs="Times New Roman"/>
          <w:sz w:val="20"/>
          <w:szCs w:val="20"/>
        </w:rPr>
        <w:t>Cheruvu</w:t>
      </w:r>
      <w:proofErr w:type="spellEnd"/>
      <w:r w:rsidRPr="006504C5">
        <w:rPr>
          <w:rFonts w:ascii="Times New Roman" w:hAnsi="Times New Roman" w:cs="Times New Roman"/>
          <w:sz w:val="20"/>
          <w:szCs w:val="20"/>
        </w:rPr>
        <w:t xml:space="preserve"> (</w:t>
      </w:r>
      <w:proofErr w:type="spellStart"/>
      <w:r w:rsidRPr="006504C5">
        <w:rPr>
          <w:rFonts w:ascii="Times New Roman" w:hAnsi="Times New Roman" w:cs="Times New Roman"/>
          <w:sz w:val="20"/>
          <w:szCs w:val="20"/>
        </w:rPr>
        <w:t>Kandukur</w:t>
      </w:r>
      <w:proofErr w:type="spellEnd"/>
      <w:r w:rsidRPr="006504C5">
        <w:rPr>
          <w:rFonts w:ascii="Times New Roman" w:hAnsi="Times New Roman" w:cs="Times New Roman"/>
          <w:sz w:val="20"/>
          <w:szCs w:val="20"/>
        </w:rPr>
        <w:t xml:space="preserve"> </w:t>
      </w:r>
      <w:proofErr w:type="spellStart"/>
      <w:r w:rsidRPr="006504C5">
        <w:rPr>
          <w:rFonts w:ascii="Times New Roman" w:hAnsi="Times New Roman" w:cs="Times New Roman"/>
          <w:sz w:val="20"/>
          <w:szCs w:val="20"/>
        </w:rPr>
        <w:t>Cheruvu</w:t>
      </w:r>
      <w:proofErr w:type="spellEnd"/>
      <w:r w:rsidRPr="006504C5">
        <w:rPr>
          <w:rFonts w:ascii="Times New Roman" w:hAnsi="Times New Roman" w:cs="Times New Roman"/>
          <w:sz w:val="20"/>
          <w:szCs w:val="20"/>
        </w:rPr>
        <w:t>) Chittoor District.</w:t>
      </w:r>
    </w:p>
    <w:p w14:paraId="5FE3CA22" w14:textId="77777777" w:rsidR="00331157" w:rsidRPr="006504C5" w:rsidRDefault="00331157" w:rsidP="00331157">
      <w:pPr>
        <w:ind w:right="-188" w:firstLine="284"/>
        <w:jc w:val="both"/>
        <w:rPr>
          <w:rStyle w:val="x6zkdd"/>
          <w:rFonts w:ascii="Times New Roman" w:hAnsi="Times New Roman" w:cs="Times New Roman"/>
          <w:sz w:val="20"/>
          <w:szCs w:val="20"/>
        </w:rPr>
      </w:pPr>
      <w:r w:rsidRPr="006504C5">
        <w:rPr>
          <w:rFonts w:ascii="Times New Roman" w:hAnsi="Times New Roman" w:cs="Times New Roman"/>
          <w:bCs/>
          <w:noProof/>
          <w:sz w:val="20"/>
          <w:szCs w:val="20"/>
          <w:shd w:val="clear" w:color="auto" w:fill="F8F9FA"/>
          <w:lang w:eastAsia="en-IN"/>
        </w:rPr>
        <w:drawing>
          <wp:inline distT="0" distB="0" distL="0" distR="0" wp14:anchorId="470207A7" wp14:editId="33EC716D">
            <wp:extent cx="5382701" cy="3339548"/>
            <wp:effectExtent l="0" t="0" r="2540" b="635"/>
            <wp:docPr id="583878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78679" name="Picture 583878679"/>
                    <pic:cNvPicPr/>
                  </pic:nvPicPr>
                  <pic:blipFill>
                    <a:blip r:embed="rId7">
                      <a:extLst>
                        <a:ext uri="{28A0092B-C50C-407E-A947-70E740481C1C}">
                          <a14:useLocalDpi xmlns:a14="http://schemas.microsoft.com/office/drawing/2010/main" val="0"/>
                        </a:ext>
                      </a:extLst>
                    </a:blip>
                    <a:stretch>
                      <a:fillRect/>
                    </a:stretch>
                  </pic:blipFill>
                  <pic:spPr>
                    <a:xfrm>
                      <a:off x="0" y="0"/>
                      <a:ext cx="5499175" cy="3411811"/>
                    </a:xfrm>
                    <a:prstGeom prst="rect">
                      <a:avLst/>
                    </a:prstGeom>
                  </pic:spPr>
                </pic:pic>
              </a:graphicData>
            </a:graphic>
          </wp:inline>
        </w:drawing>
      </w:r>
    </w:p>
    <w:p w14:paraId="690483EE" w14:textId="1ECD3033" w:rsidR="00331157" w:rsidRPr="006F2E0B" w:rsidRDefault="00331157" w:rsidP="006F2E0B">
      <w:pPr>
        <w:jc w:val="center"/>
        <w:rPr>
          <w:rFonts w:ascii="Times New Roman" w:hAnsi="Times New Roman" w:cs="Times New Roman"/>
          <w:bCs/>
          <w:sz w:val="20"/>
          <w:szCs w:val="20"/>
          <w:shd w:val="clear" w:color="auto" w:fill="F8F9FA"/>
        </w:rPr>
      </w:pPr>
      <w:r w:rsidRPr="006504C5">
        <w:rPr>
          <w:rFonts w:ascii="Times New Roman" w:hAnsi="Times New Roman" w:cs="Times New Roman"/>
          <w:sz w:val="20"/>
          <w:szCs w:val="20"/>
        </w:rPr>
        <w:t>Fig. 1. Location map of study area</w:t>
      </w:r>
    </w:p>
    <w:p w14:paraId="10CBC573" w14:textId="52A9923F" w:rsidR="007C62AA" w:rsidRPr="00D614D3" w:rsidRDefault="006504C5" w:rsidP="00D614D3">
      <w:pPr>
        <w:pStyle w:val="ListParagraph"/>
        <w:numPr>
          <w:ilvl w:val="0"/>
          <w:numId w:val="7"/>
        </w:numPr>
        <w:spacing w:before="100" w:beforeAutospacing="1" w:after="100" w:afterAutospacing="1" w:line="240" w:lineRule="auto"/>
        <w:ind w:left="284" w:hanging="284"/>
        <w:jc w:val="both"/>
        <w:outlineLvl w:val="1"/>
        <w:rPr>
          <w:rFonts w:ascii="Times New Roman" w:eastAsia="Times New Roman" w:hAnsi="Times New Roman" w:cs="Times New Roman"/>
          <w:b/>
          <w:bCs/>
          <w:kern w:val="0"/>
          <w:lang w:eastAsia="en-GB"/>
          <w14:ligatures w14:val="none"/>
        </w:rPr>
      </w:pPr>
      <w:r w:rsidRPr="00D614D3">
        <w:rPr>
          <w:rFonts w:ascii="Times New Roman" w:eastAsia="Times New Roman" w:hAnsi="Times New Roman" w:cs="Times New Roman"/>
          <w:b/>
          <w:bCs/>
          <w:kern w:val="0"/>
          <w:lang w:eastAsia="en-GB"/>
          <w14:ligatures w14:val="none"/>
        </w:rPr>
        <w:t>METHODOLOGY AND MATERIALS USED</w:t>
      </w:r>
    </w:p>
    <w:p w14:paraId="7DF4EE6B" w14:textId="19D08ED2" w:rsidR="00331157" w:rsidRPr="006504C5" w:rsidRDefault="00FC2236" w:rsidP="004361B3">
      <w:pPr>
        <w:pStyle w:val="NormalWeb"/>
        <w:jc w:val="both"/>
        <w:rPr>
          <w:sz w:val="20"/>
          <w:szCs w:val="20"/>
        </w:rPr>
      </w:pPr>
      <w:r w:rsidRPr="00FC2236">
        <w:rPr>
          <w:sz w:val="20"/>
          <w:szCs w:val="20"/>
        </w:rPr>
        <w:t xml:space="preserve">The methodology was structured to delineate geomorphic units systematically, evaluate terrain attributes, and interpret landscape evolution within the semi-arid hard-rock setting of the basin (Clark, 1991; Coe </w:t>
      </w:r>
      <w:r>
        <w:rPr>
          <w:sz w:val="20"/>
          <w:szCs w:val="20"/>
        </w:rPr>
        <w:t>and</w:t>
      </w:r>
      <w:r w:rsidRPr="00FC2236">
        <w:rPr>
          <w:sz w:val="20"/>
          <w:szCs w:val="20"/>
        </w:rPr>
        <w:t xml:space="preserve"> </w:t>
      </w:r>
      <w:proofErr w:type="spellStart"/>
      <w:r w:rsidRPr="00FC2236">
        <w:rPr>
          <w:sz w:val="20"/>
          <w:szCs w:val="20"/>
        </w:rPr>
        <w:t>Flug</w:t>
      </w:r>
      <w:proofErr w:type="spellEnd"/>
      <w:r w:rsidRPr="00FC2236">
        <w:rPr>
          <w:sz w:val="20"/>
          <w:szCs w:val="20"/>
        </w:rPr>
        <w:t>, 1999). Multi-temporal satellite data from Landsat 8 OLI and Sentinel-2 MSI were processed through radiometric and atmospheric corrections and standardized to the UTM projection (WGS 84 datum). False Colour Composite images were generated to enhance lithological variations, vegetation patterns, drainage features, and geomorphic boundaries (</w:t>
      </w:r>
      <w:proofErr w:type="spellStart"/>
      <w:r w:rsidRPr="00FC2236">
        <w:rPr>
          <w:sz w:val="20"/>
          <w:szCs w:val="20"/>
        </w:rPr>
        <w:t>Prenzel</w:t>
      </w:r>
      <w:proofErr w:type="spellEnd"/>
      <w:r w:rsidRPr="00FC2236">
        <w:rPr>
          <w:sz w:val="20"/>
          <w:szCs w:val="20"/>
        </w:rPr>
        <w:t xml:space="preserve"> et al., 2012).</w:t>
      </w:r>
      <w:r w:rsidR="004361B3">
        <w:rPr>
          <w:sz w:val="20"/>
          <w:szCs w:val="20"/>
        </w:rPr>
        <w:t xml:space="preserve"> </w:t>
      </w:r>
      <w:r w:rsidRPr="00FC2236">
        <w:rPr>
          <w:sz w:val="20"/>
          <w:szCs w:val="20"/>
        </w:rPr>
        <w:t>A 30 m resolution DEM obtained from the Shuttle Radar Topography Mission (SRTM) was utilized to derive slope, aspect, contour, and hill shade maps (</w:t>
      </w:r>
      <w:proofErr w:type="spellStart"/>
      <w:r w:rsidRPr="00FC2236">
        <w:rPr>
          <w:sz w:val="20"/>
          <w:szCs w:val="20"/>
        </w:rPr>
        <w:t>Tarboton</w:t>
      </w:r>
      <w:proofErr w:type="spellEnd"/>
      <w:r w:rsidRPr="00FC2236">
        <w:rPr>
          <w:sz w:val="20"/>
          <w:szCs w:val="20"/>
        </w:rPr>
        <w:t xml:space="preserve"> et al., 1991). Hydrological modelling techniques were applied to generate flow direction and accumulation grids, enabling watershed delineation and drainage extraction (Horton, 1945). Stream ordering followed Strahler’s classification (Strahler, 1964), and key morphometric indices including drainage density, bifurcation ratio, stream frequency, relief ratio, </w:t>
      </w:r>
      <w:r w:rsidRPr="00FC2236">
        <w:rPr>
          <w:sz w:val="20"/>
          <w:szCs w:val="20"/>
        </w:rPr>
        <w:lastRenderedPageBreak/>
        <w:t xml:space="preserve">and ruggedness number were computed to assess basin morphology and erosional status (Horton, 1945; </w:t>
      </w:r>
      <w:proofErr w:type="spellStart"/>
      <w:r w:rsidRPr="00FC2236">
        <w:rPr>
          <w:sz w:val="20"/>
          <w:szCs w:val="20"/>
        </w:rPr>
        <w:t>Angadi</w:t>
      </w:r>
      <w:proofErr w:type="spellEnd"/>
      <w:r w:rsidRPr="00FC2236">
        <w:rPr>
          <w:sz w:val="20"/>
          <w:szCs w:val="20"/>
        </w:rPr>
        <w:t xml:space="preserve"> et al., 2025; </w:t>
      </w:r>
      <w:proofErr w:type="spellStart"/>
      <w:r w:rsidRPr="00FC2236">
        <w:rPr>
          <w:sz w:val="20"/>
          <w:szCs w:val="20"/>
        </w:rPr>
        <w:t>Chalapathi</w:t>
      </w:r>
      <w:proofErr w:type="spellEnd"/>
      <w:r w:rsidRPr="00FC2236">
        <w:rPr>
          <w:sz w:val="20"/>
          <w:szCs w:val="20"/>
        </w:rPr>
        <w:t xml:space="preserve"> </w:t>
      </w:r>
      <w:r>
        <w:rPr>
          <w:sz w:val="20"/>
          <w:szCs w:val="20"/>
        </w:rPr>
        <w:t>and</w:t>
      </w:r>
      <w:r w:rsidRPr="00FC2236">
        <w:rPr>
          <w:sz w:val="20"/>
          <w:szCs w:val="20"/>
        </w:rPr>
        <w:t xml:space="preserve"> </w:t>
      </w:r>
      <w:proofErr w:type="spellStart"/>
      <w:r w:rsidRPr="00FC2236">
        <w:rPr>
          <w:sz w:val="20"/>
          <w:szCs w:val="20"/>
        </w:rPr>
        <w:t>Inayathulla</w:t>
      </w:r>
      <w:proofErr w:type="spellEnd"/>
      <w:r w:rsidRPr="00FC2236">
        <w:rPr>
          <w:sz w:val="20"/>
          <w:szCs w:val="20"/>
        </w:rPr>
        <w:t>, 2022).</w:t>
      </w:r>
      <w:r w:rsidR="004361B3">
        <w:rPr>
          <w:sz w:val="20"/>
          <w:szCs w:val="20"/>
        </w:rPr>
        <w:t xml:space="preserve"> </w:t>
      </w:r>
      <w:r w:rsidRPr="00FC2236">
        <w:rPr>
          <w:sz w:val="20"/>
          <w:szCs w:val="20"/>
        </w:rPr>
        <w:t xml:space="preserve">Landform mapping was accomplished through integrated interpretation of satellite imagery and DEM derivatives using standard visual interpretation criteria such as tone, texture, pattern, and association (Jones, 1996; Clark, 1991). Major geomorphic units including structural and denudational hills, inselbergs, </w:t>
      </w:r>
      <w:proofErr w:type="spellStart"/>
      <w:r w:rsidRPr="00FC2236">
        <w:rPr>
          <w:sz w:val="20"/>
          <w:szCs w:val="20"/>
        </w:rPr>
        <w:t>pediplain</w:t>
      </w:r>
      <w:proofErr w:type="spellEnd"/>
      <w:r w:rsidRPr="00FC2236">
        <w:rPr>
          <w:sz w:val="20"/>
          <w:szCs w:val="20"/>
        </w:rPr>
        <w:t>, valley fills, and alluvial plains were digitized in GIS and assigned relevant topographic and geomorphic attributes (Kale &amp; Gupta, 2001; Singh, 2013). Further terrain analysis involved slope categorization and hypsometric assessment to evaluate relief characteristics and geomorphic maturity (</w:t>
      </w:r>
      <w:proofErr w:type="spellStart"/>
      <w:r w:rsidRPr="00FC2236">
        <w:rPr>
          <w:sz w:val="20"/>
          <w:szCs w:val="20"/>
        </w:rPr>
        <w:t>Kadalli</w:t>
      </w:r>
      <w:proofErr w:type="spellEnd"/>
      <w:r w:rsidRPr="00FC2236">
        <w:rPr>
          <w:sz w:val="20"/>
          <w:szCs w:val="20"/>
        </w:rPr>
        <w:t xml:space="preserve"> </w:t>
      </w:r>
      <w:r>
        <w:rPr>
          <w:sz w:val="20"/>
          <w:szCs w:val="20"/>
        </w:rPr>
        <w:t>and</w:t>
      </w:r>
      <w:r w:rsidRPr="00FC2236">
        <w:rPr>
          <w:sz w:val="20"/>
          <w:szCs w:val="20"/>
        </w:rPr>
        <w:t xml:space="preserve"> </w:t>
      </w:r>
      <w:proofErr w:type="spellStart"/>
      <w:r w:rsidRPr="00FC2236">
        <w:rPr>
          <w:sz w:val="20"/>
          <w:szCs w:val="20"/>
        </w:rPr>
        <w:t>Devappa</w:t>
      </w:r>
      <w:proofErr w:type="spellEnd"/>
      <w:r w:rsidRPr="00FC2236">
        <w:rPr>
          <w:sz w:val="20"/>
          <w:szCs w:val="20"/>
        </w:rPr>
        <w:t xml:space="preserve">, 2022; </w:t>
      </w:r>
      <w:proofErr w:type="spellStart"/>
      <w:r w:rsidRPr="00FC2236">
        <w:rPr>
          <w:sz w:val="20"/>
          <w:szCs w:val="20"/>
        </w:rPr>
        <w:t>Angadi</w:t>
      </w:r>
      <w:proofErr w:type="spellEnd"/>
      <w:r w:rsidRPr="00FC2236">
        <w:rPr>
          <w:sz w:val="20"/>
          <w:szCs w:val="20"/>
        </w:rPr>
        <w:t xml:space="preserve"> et al., 2025).</w:t>
      </w:r>
      <w:r w:rsidR="004361B3">
        <w:rPr>
          <w:sz w:val="20"/>
          <w:szCs w:val="20"/>
        </w:rPr>
        <w:t xml:space="preserve"> </w:t>
      </w:r>
      <w:r w:rsidR="006504C5" w:rsidRPr="006504C5">
        <w:rPr>
          <w:sz w:val="20"/>
          <w:szCs w:val="20"/>
        </w:rPr>
        <w:t>Field verification was conducted through GPS</w:t>
      </w:r>
      <w:r w:rsidR="00190D68">
        <w:rPr>
          <w:sz w:val="20"/>
          <w:szCs w:val="20"/>
        </w:rPr>
        <w:t xml:space="preserve"> </w:t>
      </w:r>
      <w:r w:rsidR="006504C5" w:rsidRPr="006504C5">
        <w:rPr>
          <w:sz w:val="20"/>
          <w:szCs w:val="20"/>
        </w:rPr>
        <w:t xml:space="preserve">based surveys to validate mapped units and document lithology, weathering profiles, soil thickness, and structural controls. The validated datasets were incorporated into the GIS framework to finalize thematic outputs. The study culminated in the preparation of geomorphological, slope, and drainage maps at 1:50,000 scale, ensuring a scientifically rigorous and integrated characterization of landforms within the Lower </w:t>
      </w:r>
      <w:proofErr w:type="spellStart"/>
      <w:r w:rsidR="006504C5" w:rsidRPr="006504C5">
        <w:rPr>
          <w:sz w:val="20"/>
          <w:szCs w:val="20"/>
        </w:rPr>
        <w:t>Papagni</w:t>
      </w:r>
      <w:proofErr w:type="spellEnd"/>
      <w:r w:rsidR="006504C5" w:rsidRPr="006504C5">
        <w:rPr>
          <w:sz w:val="20"/>
          <w:szCs w:val="20"/>
        </w:rPr>
        <w:t xml:space="preserve"> River Basin.</w:t>
      </w:r>
    </w:p>
    <w:p w14:paraId="0107E816" w14:textId="4305FB3B" w:rsidR="00DE2DB0" w:rsidRDefault="007C62AA" w:rsidP="00F12BE0">
      <w:pPr>
        <w:jc w:val="center"/>
        <w:rPr>
          <w:rFonts w:ascii="Times New Roman" w:hAnsi="Times New Roman" w:cs="Times New Roman"/>
          <w:b/>
          <w:bCs/>
          <w:sz w:val="20"/>
          <w:szCs w:val="20"/>
        </w:rPr>
      </w:pPr>
      <w:r w:rsidRPr="006504C5">
        <w:rPr>
          <w:rFonts w:ascii="Times New Roman" w:hAnsi="Times New Roman" w:cs="Times New Roman"/>
          <w:b/>
          <w:bCs/>
          <w:noProof/>
          <w:sz w:val="20"/>
          <w:szCs w:val="20"/>
        </w:rPr>
        <w:drawing>
          <wp:inline distT="0" distB="0" distL="0" distR="0" wp14:anchorId="5C3B4F5C" wp14:editId="24FF8B0A">
            <wp:extent cx="3765132" cy="5449078"/>
            <wp:effectExtent l="0" t="0" r="0" b="0"/>
            <wp:docPr id="12737970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97092" name="Picture 127379709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11057" cy="5515542"/>
                    </a:xfrm>
                    <a:prstGeom prst="rect">
                      <a:avLst/>
                    </a:prstGeom>
                  </pic:spPr>
                </pic:pic>
              </a:graphicData>
            </a:graphic>
          </wp:inline>
        </w:drawing>
      </w:r>
    </w:p>
    <w:p w14:paraId="68AD6D21" w14:textId="725FB631" w:rsidR="00F12BE0" w:rsidRDefault="00F12BE0" w:rsidP="003C7982">
      <w:pPr>
        <w:jc w:val="center"/>
        <w:rPr>
          <w:rFonts w:ascii="Times New Roman" w:hAnsi="Times New Roman" w:cs="Times New Roman"/>
          <w:sz w:val="20"/>
          <w:szCs w:val="20"/>
        </w:rPr>
      </w:pPr>
      <w:r w:rsidRPr="006504C5">
        <w:rPr>
          <w:rFonts w:ascii="Times New Roman" w:hAnsi="Times New Roman" w:cs="Times New Roman"/>
          <w:sz w:val="20"/>
          <w:szCs w:val="20"/>
        </w:rPr>
        <w:t xml:space="preserve">Fig. </w:t>
      </w:r>
      <w:r>
        <w:rPr>
          <w:rFonts w:ascii="Times New Roman" w:hAnsi="Times New Roman" w:cs="Times New Roman"/>
          <w:sz w:val="20"/>
          <w:szCs w:val="20"/>
        </w:rPr>
        <w:t>2</w:t>
      </w:r>
      <w:r w:rsidR="00A4312F">
        <w:rPr>
          <w:rFonts w:ascii="Times New Roman" w:hAnsi="Times New Roman" w:cs="Times New Roman"/>
          <w:sz w:val="20"/>
          <w:szCs w:val="20"/>
        </w:rPr>
        <w:t xml:space="preserve"> </w:t>
      </w:r>
      <w:r>
        <w:rPr>
          <w:rFonts w:ascii="Times New Roman" w:hAnsi="Times New Roman" w:cs="Times New Roman"/>
          <w:sz w:val="20"/>
          <w:szCs w:val="20"/>
        </w:rPr>
        <w:t xml:space="preserve">Methodology </w:t>
      </w:r>
      <w:r w:rsidR="00A4312F">
        <w:rPr>
          <w:rFonts w:ascii="Times New Roman" w:hAnsi="Times New Roman" w:cs="Times New Roman"/>
          <w:sz w:val="20"/>
          <w:szCs w:val="20"/>
        </w:rPr>
        <w:t>of Landform characterization.</w:t>
      </w:r>
    </w:p>
    <w:p w14:paraId="3D52EE92" w14:textId="694B1F77" w:rsidR="0099065D" w:rsidRPr="003C7982" w:rsidRDefault="0099065D" w:rsidP="003C7982">
      <w:pPr>
        <w:jc w:val="center"/>
        <w:rPr>
          <w:rFonts w:ascii="Times New Roman" w:hAnsi="Times New Roman" w:cs="Times New Roman"/>
          <w:bCs/>
          <w:sz w:val="20"/>
          <w:szCs w:val="20"/>
          <w:shd w:val="clear" w:color="auto" w:fill="F8F9FA"/>
        </w:rPr>
      </w:pPr>
      <w:r>
        <w:rPr>
          <w:rFonts w:ascii="Times New Roman" w:hAnsi="Times New Roman" w:cs="Times New Roman"/>
          <w:sz w:val="20"/>
          <w:szCs w:val="20"/>
        </w:rPr>
        <w:t>RESULT AND DISCUSSION</w:t>
      </w:r>
    </w:p>
    <w:p w14:paraId="66F317CD" w14:textId="3E18114A" w:rsidR="00E12295" w:rsidRPr="00E12295" w:rsidRDefault="007C5815" w:rsidP="006504C5">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r w:rsidRPr="007C5815">
        <w:rPr>
          <w:rFonts w:ascii="Times New Roman" w:eastAsia="Times New Roman" w:hAnsi="Times New Roman" w:cs="Times New Roman"/>
          <w:b/>
          <w:bCs/>
          <w:kern w:val="0"/>
          <w:lang w:eastAsia="en-GB"/>
          <w14:ligatures w14:val="none"/>
        </w:rPr>
        <w:t>4</w:t>
      </w:r>
      <w:r w:rsidRPr="00E12295">
        <w:rPr>
          <w:rFonts w:ascii="Times New Roman" w:eastAsia="Times New Roman" w:hAnsi="Times New Roman" w:cs="Times New Roman"/>
          <w:b/>
          <w:bCs/>
          <w:kern w:val="0"/>
          <w:lang w:eastAsia="en-GB"/>
          <w14:ligatures w14:val="none"/>
        </w:rPr>
        <w:t>.1 GEOMORPHOLOGICAL CHARACTERISTICS</w:t>
      </w:r>
    </w:p>
    <w:p w14:paraId="16E50A03" w14:textId="4C3FD457" w:rsidR="00E12295" w:rsidRDefault="00E12295" w:rsidP="006504C5">
      <w:pPr>
        <w:spacing w:before="100" w:beforeAutospacing="1" w:after="100" w:afterAutospacing="1" w:line="240" w:lineRule="auto"/>
        <w:jc w:val="both"/>
        <w:rPr>
          <w:rFonts w:ascii="Times New Roman" w:eastAsia="Times New Roman" w:hAnsi="Times New Roman" w:cs="Times New Roman"/>
          <w:kern w:val="0"/>
          <w:sz w:val="20"/>
          <w:szCs w:val="20"/>
          <w:lang w:eastAsia="en-GB"/>
          <w14:ligatures w14:val="none"/>
        </w:rPr>
      </w:pPr>
      <w:r w:rsidRPr="00E12295">
        <w:rPr>
          <w:rFonts w:ascii="Times New Roman" w:eastAsia="Times New Roman" w:hAnsi="Times New Roman" w:cs="Times New Roman"/>
          <w:kern w:val="0"/>
          <w:sz w:val="20"/>
          <w:szCs w:val="20"/>
          <w:lang w:eastAsia="en-GB"/>
          <w14:ligatures w14:val="none"/>
        </w:rPr>
        <w:t xml:space="preserve">The geomorphological map of the </w:t>
      </w:r>
      <w:r w:rsidR="00EB2C95">
        <w:rPr>
          <w:rFonts w:ascii="Times New Roman" w:eastAsia="Times New Roman" w:hAnsi="Times New Roman" w:cs="Times New Roman"/>
          <w:kern w:val="0"/>
          <w:sz w:val="20"/>
          <w:szCs w:val="20"/>
          <w:lang w:eastAsia="en-GB"/>
          <w14:ligatures w14:val="none"/>
        </w:rPr>
        <w:t xml:space="preserve">present study </w:t>
      </w:r>
      <w:proofErr w:type="gramStart"/>
      <w:r w:rsidR="00EB2C95">
        <w:rPr>
          <w:rFonts w:ascii="Times New Roman" w:eastAsia="Times New Roman" w:hAnsi="Times New Roman" w:cs="Times New Roman"/>
          <w:kern w:val="0"/>
          <w:sz w:val="20"/>
          <w:szCs w:val="20"/>
          <w:lang w:eastAsia="en-GB"/>
          <w14:ligatures w14:val="none"/>
        </w:rPr>
        <w:t xml:space="preserve">area </w:t>
      </w:r>
      <w:r w:rsidRPr="00E12295">
        <w:rPr>
          <w:rFonts w:ascii="Times New Roman" w:eastAsia="Times New Roman" w:hAnsi="Times New Roman" w:cs="Times New Roman"/>
          <w:kern w:val="0"/>
          <w:sz w:val="20"/>
          <w:szCs w:val="20"/>
          <w:lang w:eastAsia="en-GB"/>
          <w14:ligatures w14:val="none"/>
        </w:rPr>
        <w:t xml:space="preserve"> reveals</w:t>
      </w:r>
      <w:proofErr w:type="gramEnd"/>
      <w:r w:rsidRPr="00E12295">
        <w:rPr>
          <w:rFonts w:ascii="Times New Roman" w:eastAsia="Times New Roman" w:hAnsi="Times New Roman" w:cs="Times New Roman"/>
          <w:kern w:val="0"/>
          <w:sz w:val="20"/>
          <w:szCs w:val="20"/>
          <w:lang w:eastAsia="en-GB"/>
          <w14:ligatures w14:val="none"/>
        </w:rPr>
        <w:t xml:space="preserve"> a landscape predominantly shaped by denudational and fluvial processes under semiarid climatic conditions. The basin exhibits a complex assemblage of structural, </w:t>
      </w:r>
      <w:r w:rsidRPr="00E12295">
        <w:rPr>
          <w:rFonts w:ascii="Times New Roman" w:eastAsia="Times New Roman" w:hAnsi="Times New Roman" w:cs="Times New Roman"/>
          <w:kern w:val="0"/>
          <w:sz w:val="20"/>
          <w:szCs w:val="20"/>
          <w:lang w:eastAsia="en-GB"/>
          <w14:ligatures w14:val="none"/>
        </w:rPr>
        <w:lastRenderedPageBreak/>
        <w:t>erosional, and depositional landforms, reflecting prolonged weathering of hard</w:t>
      </w:r>
      <w:r w:rsidR="00190D68">
        <w:rPr>
          <w:rFonts w:ascii="Times New Roman" w:eastAsia="Times New Roman" w:hAnsi="Times New Roman" w:cs="Times New Roman"/>
          <w:kern w:val="0"/>
          <w:sz w:val="20"/>
          <w:szCs w:val="20"/>
          <w:lang w:eastAsia="en-GB"/>
          <w14:ligatures w14:val="none"/>
        </w:rPr>
        <w:t xml:space="preserve"> </w:t>
      </w:r>
      <w:r w:rsidRPr="00E12295">
        <w:rPr>
          <w:rFonts w:ascii="Times New Roman" w:eastAsia="Times New Roman" w:hAnsi="Times New Roman" w:cs="Times New Roman"/>
          <w:kern w:val="0"/>
          <w:sz w:val="20"/>
          <w:szCs w:val="20"/>
          <w:lang w:eastAsia="en-GB"/>
          <w14:ligatures w14:val="none"/>
        </w:rPr>
        <w:t>rock terrain and structural control over geomorphic evolution.</w:t>
      </w:r>
      <w:r w:rsidR="00BD6001">
        <w:rPr>
          <w:rFonts w:ascii="Times New Roman" w:eastAsia="Times New Roman" w:hAnsi="Times New Roman" w:cs="Times New Roman"/>
          <w:kern w:val="0"/>
          <w:sz w:val="20"/>
          <w:szCs w:val="20"/>
          <w:lang w:eastAsia="en-GB"/>
          <w14:ligatures w14:val="none"/>
        </w:rPr>
        <w:t xml:space="preserve"> </w:t>
      </w:r>
    </w:p>
    <w:tbl>
      <w:tblPr>
        <w:tblW w:w="9500" w:type="dxa"/>
        <w:tblLook w:val="04A0" w:firstRow="1" w:lastRow="0" w:firstColumn="1" w:lastColumn="0" w:noHBand="0" w:noVBand="1"/>
      </w:tblPr>
      <w:tblGrid>
        <w:gridCol w:w="1060"/>
        <w:gridCol w:w="4940"/>
        <w:gridCol w:w="1740"/>
        <w:gridCol w:w="1760"/>
      </w:tblGrid>
      <w:tr w:rsidR="007F6658" w:rsidRPr="00961F00" w14:paraId="3B75112C" w14:textId="77777777" w:rsidTr="007F6658">
        <w:trPr>
          <w:trHeight w:val="300"/>
        </w:trPr>
        <w:tc>
          <w:tcPr>
            <w:tcW w:w="1060" w:type="dxa"/>
            <w:tcBorders>
              <w:top w:val="single" w:sz="4" w:space="0" w:color="auto"/>
              <w:left w:val="single" w:sz="4" w:space="0" w:color="auto"/>
              <w:bottom w:val="single" w:sz="4" w:space="0" w:color="auto"/>
              <w:right w:val="single" w:sz="4" w:space="0" w:color="auto"/>
            </w:tcBorders>
            <w:noWrap/>
            <w:vAlign w:val="center"/>
            <w:hideMark/>
          </w:tcPr>
          <w:p w14:paraId="5D2BB561" w14:textId="77777777" w:rsidR="007F6658" w:rsidRPr="00961F00" w:rsidRDefault="007F6658" w:rsidP="007F6658">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961F00">
              <w:rPr>
                <w:rFonts w:ascii="Times New Roman" w:eastAsia="Times New Roman" w:hAnsi="Times New Roman" w:cs="Times New Roman"/>
                <w:b/>
                <w:bCs/>
                <w:color w:val="000000"/>
                <w:kern w:val="0"/>
                <w:sz w:val="20"/>
                <w:szCs w:val="20"/>
                <w:lang w:eastAsia="en-GB"/>
                <w14:ligatures w14:val="none"/>
              </w:rPr>
              <w:t>Sl. No</w:t>
            </w:r>
          </w:p>
        </w:tc>
        <w:tc>
          <w:tcPr>
            <w:tcW w:w="4940" w:type="dxa"/>
            <w:tcBorders>
              <w:top w:val="single" w:sz="4" w:space="0" w:color="auto"/>
              <w:left w:val="nil"/>
              <w:bottom w:val="single" w:sz="4" w:space="0" w:color="auto"/>
              <w:right w:val="single" w:sz="4" w:space="0" w:color="auto"/>
            </w:tcBorders>
            <w:shd w:val="clear" w:color="DCE6F1" w:fill="DCE6F1"/>
            <w:noWrap/>
            <w:vAlign w:val="center"/>
            <w:hideMark/>
          </w:tcPr>
          <w:p w14:paraId="70DA2A72" w14:textId="77777777" w:rsidR="007F6658" w:rsidRPr="00961F00" w:rsidRDefault="007F6658" w:rsidP="007F6658">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961F00">
              <w:rPr>
                <w:rFonts w:ascii="Times New Roman" w:eastAsia="Times New Roman" w:hAnsi="Times New Roman" w:cs="Times New Roman"/>
                <w:b/>
                <w:bCs/>
                <w:color w:val="000000"/>
                <w:kern w:val="0"/>
                <w:sz w:val="20"/>
                <w:szCs w:val="20"/>
                <w:lang w:eastAsia="en-GB"/>
                <w14:ligatures w14:val="none"/>
              </w:rPr>
              <w:t xml:space="preserve"> Landform Characterization</w:t>
            </w:r>
          </w:p>
        </w:tc>
        <w:tc>
          <w:tcPr>
            <w:tcW w:w="1740" w:type="dxa"/>
            <w:tcBorders>
              <w:top w:val="single" w:sz="4" w:space="0" w:color="auto"/>
              <w:left w:val="nil"/>
              <w:bottom w:val="single" w:sz="4" w:space="0" w:color="auto"/>
              <w:right w:val="single" w:sz="4" w:space="0" w:color="auto"/>
            </w:tcBorders>
            <w:shd w:val="clear" w:color="DCE6F1" w:fill="DCE6F1"/>
            <w:noWrap/>
            <w:vAlign w:val="center"/>
            <w:hideMark/>
          </w:tcPr>
          <w:p w14:paraId="7C9B39F1" w14:textId="410E49C5" w:rsidR="007F6658" w:rsidRPr="00961F00" w:rsidRDefault="007F6658" w:rsidP="007F6658">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961F00">
              <w:rPr>
                <w:rFonts w:ascii="Times New Roman" w:eastAsia="Times New Roman" w:hAnsi="Times New Roman" w:cs="Times New Roman"/>
                <w:b/>
                <w:bCs/>
                <w:color w:val="000000"/>
                <w:kern w:val="0"/>
                <w:sz w:val="20"/>
                <w:szCs w:val="20"/>
                <w:lang w:eastAsia="en-GB"/>
                <w14:ligatures w14:val="none"/>
              </w:rPr>
              <w:t xml:space="preserve">Area in </w:t>
            </w:r>
            <w:r w:rsidRPr="00961F00">
              <w:rPr>
                <w:rFonts w:ascii="Times New Roman" w:eastAsia="Times New Roman" w:hAnsi="Times New Roman" w:cs="Times New Roman"/>
                <w:b/>
                <w:bCs/>
                <w:kern w:val="0"/>
                <w:sz w:val="20"/>
                <w:szCs w:val="20"/>
                <w:lang w:eastAsia="en-GB"/>
                <w14:ligatures w14:val="none"/>
              </w:rPr>
              <w:t>km²</w:t>
            </w:r>
          </w:p>
        </w:tc>
        <w:tc>
          <w:tcPr>
            <w:tcW w:w="1760" w:type="dxa"/>
            <w:tcBorders>
              <w:top w:val="single" w:sz="4" w:space="0" w:color="auto"/>
              <w:left w:val="nil"/>
              <w:bottom w:val="single" w:sz="4" w:space="0" w:color="auto"/>
              <w:right w:val="single" w:sz="4" w:space="0" w:color="auto"/>
            </w:tcBorders>
            <w:noWrap/>
            <w:vAlign w:val="center"/>
            <w:hideMark/>
          </w:tcPr>
          <w:p w14:paraId="6A0ACD5B" w14:textId="6574B3F0" w:rsidR="007F6658" w:rsidRPr="00961F00" w:rsidRDefault="007F6658" w:rsidP="007F6658">
            <w:pPr>
              <w:spacing w:after="0" w:line="240" w:lineRule="auto"/>
              <w:jc w:val="center"/>
              <w:rPr>
                <w:rFonts w:ascii="Times New Roman" w:eastAsia="Times New Roman" w:hAnsi="Times New Roman" w:cs="Times New Roman"/>
                <w:b/>
                <w:bCs/>
                <w:color w:val="000000"/>
                <w:kern w:val="0"/>
                <w:sz w:val="20"/>
                <w:szCs w:val="20"/>
                <w:lang w:eastAsia="en-GB"/>
                <w14:ligatures w14:val="none"/>
              </w:rPr>
            </w:pPr>
            <w:proofErr w:type="gramStart"/>
            <w:r w:rsidRPr="00961F00">
              <w:rPr>
                <w:rFonts w:ascii="Times New Roman" w:eastAsia="Times New Roman" w:hAnsi="Times New Roman" w:cs="Times New Roman"/>
                <w:b/>
                <w:bCs/>
                <w:color w:val="000000"/>
                <w:kern w:val="0"/>
                <w:sz w:val="20"/>
                <w:szCs w:val="20"/>
                <w:lang w:eastAsia="en-GB"/>
                <w14:ligatures w14:val="none"/>
              </w:rPr>
              <w:t>Percentage(</w:t>
            </w:r>
            <w:proofErr w:type="gramEnd"/>
            <w:r w:rsidRPr="00961F00">
              <w:rPr>
                <w:rFonts w:ascii="Times New Roman" w:eastAsia="Times New Roman" w:hAnsi="Times New Roman" w:cs="Times New Roman"/>
                <w:b/>
                <w:bCs/>
                <w:kern w:val="0"/>
                <w:sz w:val="20"/>
                <w:szCs w:val="20"/>
                <w:lang w:eastAsia="en-GB"/>
                <w14:ligatures w14:val="none"/>
              </w:rPr>
              <w:t>%)</w:t>
            </w:r>
          </w:p>
        </w:tc>
      </w:tr>
      <w:tr w:rsidR="007F6658" w:rsidRPr="00961F00" w14:paraId="46F3A4E1" w14:textId="77777777" w:rsidTr="007F6658">
        <w:trPr>
          <w:trHeight w:val="300"/>
        </w:trPr>
        <w:tc>
          <w:tcPr>
            <w:tcW w:w="1060" w:type="dxa"/>
            <w:tcBorders>
              <w:top w:val="nil"/>
              <w:left w:val="single" w:sz="4" w:space="0" w:color="auto"/>
              <w:bottom w:val="single" w:sz="4" w:space="0" w:color="auto"/>
              <w:right w:val="single" w:sz="4" w:space="0" w:color="auto"/>
            </w:tcBorders>
            <w:noWrap/>
            <w:vAlign w:val="center"/>
            <w:hideMark/>
          </w:tcPr>
          <w:p w14:paraId="15209B28"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1</w:t>
            </w:r>
          </w:p>
        </w:tc>
        <w:tc>
          <w:tcPr>
            <w:tcW w:w="4940" w:type="dxa"/>
            <w:tcBorders>
              <w:top w:val="nil"/>
              <w:left w:val="nil"/>
              <w:bottom w:val="single" w:sz="4" w:space="0" w:color="auto"/>
              <w:right w:val="single" w:sz="4" w:space="0" w:color="auto"/>
            </w:tcBorders>
            <w:noWrap/>
            <w:vAlign w:val="center"/>
            <w:hideMark/>
          </w:tcPr>
          <w:p w14:paraId="1EECFCAA"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Denudational Hills</w:t>
            </w:r>
          </w:p>
        </w:tc>
        <w:tc>
          <w:tcPr>
            <w:tcW w:w="1740" w:type="dxa"/>
            <w:tcBorders>
              <w:top w:val="nil"/>
              <w:left w:val="nil"/>
              <w:bottom w:val="single" w:sz="4" w:space="0" w:color="auto"/>
              <w:right w:val="single" w:sz="4" w:space="0" w:color="auto"/>
            </w:tcBorders>
            <w:noWrap/>
            <w:vAlign w:val="center"/>
            <w:hideMark/>
          </w:tcPr>
          <w:p w14:paraId="04A5C2E7"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1.61</w:t>
            </w:r>
          </w:p>
        </w:tc>
        <w:tc>
          <w:tcPr>
            <w:tcW w:w="1760" w:type="dxa"/>
            <w:tcBorders>
              <w:top w:val="nil"/>
              <w:left w:val="nil"/>
              <w:bottom w:val="single" w:sz="4" w:space="0" w:color="auto"/>
              <w:right w:val="single" w:sz="4" w:space="0" w:color="auto"/>
            </w:tcBorders>
            <w:noWrap/>
            <w:vAlign w:val="center"/>
            <w:hideMark/>
          </w:tcPr>
          <w:p w14:paraId="6632D3C9"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0.26</w:t>
            </w:r>
          </w:p>
        </w:tc>
      </w:tr>
      <w:tr w:rsidR="007F6658" w:rsidRPr="00961F00" w14:paraId="6C980668" w14:textId="77777777" w:rsidTr="007F6658">
        <w:trPr>
          <w:trHeight w:val="300"/>
        </w:trPr>
        <w:tc>
          <w:tcPr>
            <w:tcW w:w="1060" w:type="dxa"/>
            <w:tcBorders>
              <w:top w:val="nil"/>
              <w:left w:val="single" w:sz="4" w:space="0" w:color="auto"/>
              <w:bottom w:val="single" w:sz="4" w:space="0" w:color="auto"/>
              <w:right w:val="single" w:sz="4" w:space="0" w:color="auto"/>
            </w:tcBorders>
            <w:noWrap/>
            <w:vAlign w:val="center"/>
            <w:hideMark/>
          </w:tcPr>
          <w:p w14:paraId="0C0923EF"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2</w:t>
            </w:r>
          </w:p>
        </w:tc>
        <w:tc>
          <w:tcPr>
            <w:tcW w:w="4940" w:type="dxa"/>
            <w:tcBorders>
              <w:top w:val="nil"/>
              <w:left w:val="nil"/>
              <w:bottom w:val="single" w:sz="4" w:space="0" w:color="auto"/>
              <w:right w:val="single" w:sz="4" w:space="0" w:color="auto"/>
            </w:tcBorders>
            <w:noWrap/>
            <w:vAlign w:val="center"/>
            <w:hideMark/>
          </w:tcPr>
          <w:p w14:paraId="55B43348"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Inselberg</w:t>
            </w:r>
          </w:p>
        </w:tc>
        <w:tc>
          <w:tcPr>
            <w:tcW w:w="1740" w:type="dxa"/>
            <w:tcBorders>
              <w:top w:val="nil"/>
              <w:left w:val="nil"/>
              <w:bottom w:val="single" w:sz="4" w:space="0" w:color="auto"/>
              <w:right w:val="single" w:sz="4" w:space="0" w:color="auto"/>
            </w:tcBorders>
            <w:noWrap/>
            <w:vAlign w:val="center"/>
            <w:hideMark/>
          </w:tcPr>
          <w:p w14:paraId="7D20387B"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0.45</w:t>
            </w:r>
          </w:p>
        </w:tc>
        <w:tc>
          <w:tcPr>
            <w:tcW w:w="1760" w:type="dxa"/>
            <w:tcBorders>
              <w:top w:val="nil"/>
              <w:left w:val="nil"/>
              <w:bottom w:val="single" w:sz="4" w:space="0" w:color="auto"/>
              <w:right w:val="single" w:sz="4" w:space="0" w:color="auto"/>
            </w:tcBorders>
            <w:noWrap/>
            <w:vAlign w:val="center"/>
            <w:hideMark/>
          </w:tcPr>
          <w:p w14:paraId="5823B307"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0.07</w:t>
            </w:r>
          </w:p>
        </w:tc>
      </w:tr>
      <w:tr w:rsidR="007F6658" w:rsidRPr="00961F00" w14:paraId="285DFB7C" w14:textId="77777777" w:rsidTr="007F6658">
        <w:trPr>
          <w:trHeight w:val="300"/>
        </w:trPr>
        <w:tc>
          <w:tcPr>
            <w:tcW w:w="1060" w:type="dxa"/>
            <w:tcBorders>
              <w:top w:val="nil"/>
              <w:left w:val="single" w:sz="4" w:space="0" w:color="auto"/>
              <w:bottom w:val="single" w:sz="4" w:space="0" w:color="auto"/>
              <w:right w:val="single" w:sz="4" w:space="0" w:color="auto"/>
            </w:tcBorders>
            <w:noWrap/>
            <w:vAlign w:val="center"/>
            <w:hideMark/>
          </w:tcPr>
          <w:p w14:paraId="1F3AAF15"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3</w:t>
            </w:r>
          </w:p>
        </w:tc>
        <w:tc>
          <w:tcPr>
            <w:tcW w:w="4940" w:type="dxa"/>
            <w:tcBorders>
              <w:top w:val="nil"/>
              <w:left w:val="nil"/>
              <w:bottom w:val="single" w:sz="4" w:space="0" w:color="auto"/>
              <w:right w:val="single" w:sz="4" w:space="0" w:color="auto"/>
            </w:tcBorders>
            <w:noWrap/>
            <w:vAlign w:val="center"/>
            <w:hideMark/>
          </w:tcPr>
          <w:p w14:paraId="295B704D"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Lateritic plain shallow</w:t>
            </w:r>
          </w:p>
        </w:tc>
        <w:tc>
          <w:tcPr>
            <w:tcW w:w="1740" w:type="dxa"/>
            <w:tcBorders>
              <w:top w:val="nil"/>
              <w:left w:val="nil"/>
              <w:bottom w:val="single" w:sz="4" w:space="0" w:color="auto"/>
              <w:right w:val="single" w:sz="4" w:space="0" w:color="auto"/>
            </w:tcBorders>
            <w:noWrap/>
            <w:vAlign w:val="center"/>
            <w:hideMark/>
          </w:tcPr>
          <w:p w14:paraId="33F0123D"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19.79</w:t>
            </w:r>
          </w:p>
        </w:tc>
        <w:tc>
          <w:tcPr>
            <w:tcW w:w="1760" w:type="dxa"/>
            <w:tcBorders>
              <w:top w:val="nil"/>
              <w:left w:val="nil"/>
              <w:bottom w:val="single" w:sz="4" w:space="0" w:color="auto"/>
              <w:right w:val="single" w:sz="4" w:space="0" w:color="auto"/>
            </w:tcBorders>
            <w:noWrap/>
            <w:vAlign w:val="center"/>
            <w:hideMark/>
          </w:tcPr>
          <w:p w14:paraId="1BF886F4"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3.18</w:t>
            </w:r>
          </w:p>
        </w:tc>
      </w:tr>
      <w:tr w:rsidR="007F6658" w:rsidRPr="00961F00" w14:paraId="4278ADF4" w14:textId="77777777" w:rsidTr="007F6658">
        <w:trPr>
          <w:trHeight w:val="300"/>
        </w:trPr>
        <w:tc>
          <w:tcPr>
            <w:tcW w:w="1060" w:type="dxa"/>
            <w:tcBorders>
              <w:top w:val="nil"/>
              <w:left w:val="single" w:sz="4" w:space="0" w:color="auto"/>
              <w:bottom w:val="single" w:sz="4" w:space="0" w:color="auto"/>
              <w:right w:val="single" w:sz="4" w:space="0" w:color="auto"/>
            </w:tcBorders>
            <w:noWrap/>
            <w:vAlign w:val="center"/>
            <w:hideMark/>
          </w:tcPr>
          <w:p w14:paraId="38858A68"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4</w:t>
            </w:r>
          </w:p>
        </w:tc>
        <w:tc>
          <w:tcPr>
            <w:tcW w:w="4940" w:type="dxa"/>
            <w:tcBorders>
              <w:top w:val="nil"/>
              <w:left w:val="nil"/>
              <w:bottom w:val="single" w:sz="4" w:space="0" w:color="auto"/>
              <w:right w:val="single" w:sz="4" w:space="0" w:color="auto"/>
            </w:tcBorders>
            <w:noWrap/>
            <w:vAlign w:val="center"/>
            <w:hideMark/>
          </w:tcPr>
          <w:p w14:paraId="761B80C2"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Linear Ridge/ Dyke</w:t>
            </w:r>
          </w:p>
        </w:tc>
        <w:tc>
          <w:tcPr>
            <w:tcW w:w="1740" w:type="dxa"/>
            <w:tcBorders>
              <w:top w:val="nil"/>
              <w:left w:val="nil"/>
              <w:bottom w:val="single" w:sz="4" w:space="0" w:color="auto"/>
              <w:right w:val="single" w:sz="4" w:space="0" w:color="auto"/>
            </w:tcBorders>
            <w:noWrap/>
            <w:vAlign w:val="center"/>
            <w:hideMark/>
          </w:tcPr>
          <w:p w14:paraId="18278F89"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0.13</w:t>
            </w:r>
          </w:p>
        </w:tc>
        <w:tc>
          <w:tcPr>
            <w:tcW w:w="1760" w:type="dxa"/>
            <w:tcBorders>
              <w:top w:val="nil"/>
              <w:left w:val="nil"/>
              <w:bottom w:val="single" w:sz="4" w:space="0" w:color="auto"/>
              <w:right w:val="single" w:sz="4" w:space="0" w:color="auto"/>
            </w:tcBorders>
            <w:noWrap/>
            <w:vAlign w:val="center"/>
            <w:hideMark/>
          </w:tcPr>
          <w:p w14:paraId="40BA3464"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0.02</w:t>
            </w:r>
          </w:p>
        </w:tc>
      </w:tr>
      <w:tr w:rsidR="007F6658" w:rsidRPr="00961F00" w14:paraId="6AF54910" w14:textId="77777777" w:rsidTr="007F6658">
        <w:trPr>
          <w:trHeight w:val="300"/>
        </w:trPr>
        <w:tc>
          <w:tcPr>
            <w:tcW w:w="1060" w:type="dxa"/>
            <w:tcBorders>
              <w:top w:val="nil"/>
              <w:left w:val="single" w:sz="4" w:space="0" w:color="auto"/>
              <w:bottom w:val="single" w:sz="4" w:space="0" w:color="auto"/>
              <w:right w:val="single" w:sz="4" w:space="0" w:color="auto"/>
            </w:tcBorders>
            <w:noWrap/>
            <w:vAlign w:val="center"/>
            <w:hideMark/>
          </w:tcPr>
          <w:p w14:paraId="2AB64A60"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5</w:t>
            </w:r>
          </w:p>
        </w:tc>
        <w:tc>
          <w:tcPr>
            <w:tcW w:w="4940" w:type="dxa"/>
            <w:tcBorders>
              <w:top w:val="nil"/>
              <w:left w:val="nil"/>
              <w:bottom w:val="single" w:sz="4" w:space="0" w:color="auto"/>
              <w:right w:val="single" w:sz="4" w:space="0" w:color="auto"/>
            </w:tcBorders>
            <w:noWrap/>
            <w:vAlign w:val="center"/>
            <w:hideMark/>
          </w:tcPr>
          <w:p w14:paraId="2E500B75"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 xml:space="preserve">Moderately weathered/ moderately buried </w:t>
            </w:r>
            <w:proofErr w:type="spellStart"/>
            <w:r w:rsidRPr="00961F00">
              <w:rPr>
                <w:rFonts w:ascii="Times New Roman" w:eastAsia="Times New Roman" w:hAnsi="Times New Roman" w:cs="Times New Roman"/>
                <w:color w:val="000000"/>
                <w:kern w:val="0"/>
                <w:sz w:val="20"/>
                <w:szCs w:val="20"/>
                <w:lang w:eastAsia="en-GB"/>
                <w14:ligatures w14:val="none"/>
              </w:rPr>
              <w:t>Pediplain</w:t>
            </w:r>
            <w:proofErr w:type="spellEnd"/>
          </w:p>
        </w:tc>
        <w:tc>
          <w:tcPr>
            <w:tcW w:w="1740" w:type="dxa"/>
            <w:tcBorders>
              <w:top w:val="nil"/>
              <w:left w:val="nil"/>
              <w:bottom w:val="single" w:sz="4" w:space="0" w:color="auto"/>
              <w:right w:val="single" w:sz="4" w:space="0" w:color="auto"/>
            </w:tcBorders>
            <w:noWrap/>
            <w:vAlign w:val="center"/>
            <w:hideMark/>
          </w:tcPr>
          <w:p w14:paraId="4FD46563"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98.71</w:t>
            </w:r>
          </w:p>
        </w:tc>
        <w:tc>
          <w:tcPr>
            <w:tcW w:w="1760" w:type="dxa"/>
            <w:tcBorders>
              <w:top w:val="nil"/>
              <w:left w:val="nil"/>
              <w:bottom w:val="single" w:sz="4" w:space="0" w:color="auto"/>
              <w:right w:val="single" w:sz="4" w:space="0" w:color="auto"/>
            </w:tcBorders>
            <w:noWrap/>
            <w:vAlign w:val="center"/>
            <w:hideMark/>
          </w:tcPr>
          <w:p w14:paraId="224277A9"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15.84</w:t>
            </w:r>
          </w:p>
        </w:tc>
      </w:tr>
      <w:tr w:rsidR="007F6658" w:rsidRPr="00961F00" w14:paraId="09B4CB7A" w14:textId="77777777" w:rsidTr="007F6658">
        <w:trPr>
          <w:trHeight w:val="300"/>
        </w:trPr>
        <w:tc>
          <w:tcPr>
            <w:tcW w:w="1060" w:type="dxa"/>
            <w:tcBorders>
              <w:top w:val="nil"/>
              <w:left w:val="single" w:sz="4" w:space="0" w:color="auto"/>
              <w:bottom w:val="single" w:sz="4" w:space="0" w:color="auto"/>
              <w:right w:val="single" w:sz="4" w:space="0" w:color="auto"/>
            </w:tcBorders>
            <w:noWrap/>
            <w:vAlign w:val="center"/>
            <w:hideMark/>
          </w:tcPr>
          <w:p w14:paraId="5F00CD44"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6</w:t>
            </w:r>
          </w:p>
        </w:tc>
        <w:tc>
          <w:tcPr>
            <w:tcW w:w="4940" w:type="dxa"/>
            <w:tcBorders>
              <w:top w:val="nil"/>
              <w:left w:val="nil"/>
              <w:bottom w:val="single" w:sz="4" w:space="0" w:color="auto"/>
              <w:right w:val="single" w:sz="4" w:space="0" w:color="auto"/>
            </w:tcBorders>
            <w:noWrap/>
            <w:vAlign w:val="center"/>
            <w:hideMark/>
          </w:tcPr>
          <w:p w14:paraId="3CCF9D78"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Pediment - Inselberg Complex</w:t>
            </w:r>
          </w:p>
        </w:tc>
        <w:tc>
          <w:tcPr>
            <w:tcW w:w="1740" w:type="dxa"/>
            <w:tcBorders>
              <w:top w:val="nil"/>
              <w:left w:val="nil"/>
              <w:bottom w:val="single" w:sz="4" w:space="0" w:color="auto"/>
              <w:right w:val="single" w:sz="4" w:space="0" w:color="auto"/>
            </w:tcBorders>
            <w:noWrap/>
            <w:vAlign w:val="center"/>
            <w:hideMark/>
          </w:tcPr>
          <w:p w14:paraId="03D8D06D"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31.11</w:t>
            </w:r>
          </w:p>
        </w:tc>
        <w:tc>
          <w:tcPr>
            <w:tcW w:w="1760" w:type="dxa"/>
            <w:tcBorders>
              <w:top w:val="nil"/>
              <w:left w:val="nil"/>
              <w:bottom w:val="single" w:sz="4" w:space="0" w:color="auto"/>
              <w:right w:val="single" w:sz="4" w:space="0" w:color="auto"/>
            </w:tcBorders>
            <w:noWrap/>
            <w:vAlign w:val="center"/>
            <w:hideMark/>
          </w:tcPr>
          <w:p w14:paraId="2FC0922E"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4.99</w:t>
            </w:r>
          </w:p>
        </w:tc>
      </w:tr>
      <w:tr w:rsidR="007F6658" w:rsidRPr="00961F00" w14:paraId="416B5CE4" w14:textId="77777777" w:rsidTr="007F6658">
        <w:trPr>
          <w:trHeight w:val="300"/>
        </w:trPr>
        <w:tc>
          <w:tcPr>
            <w:tcW w:w="1060" w:type="dxa"/>
            <w:tcBorders>
              <w:top w:val="nil"/>
              <w:left w:val="single" w:sz="4" w:space="0" w:color="auto"/>
              <w:bottom w:val="single" w:sz="4" w:space="0" w:color="auto"/>
              <w:right w:val="single" w:sz="4" w:space="0" w:color="auto"/>
            </w:tcBorders>
            <w:noWrap/>
            <w:vAlign w:val="center"/>
            <w:hideMark/>
          </w:tcPr>
          <w:p w14:paraId="77EEB5D9"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7</w:t>
            </w:r>
          </w:p>
        </w:tc>
        <w:tc>
          <w:tcPr>
            <w:tcW w:w="4940" w:type="dxa"/>
            <w:tcBorders>
              <w:top w:val="nil"/>
              <w:left w:val="nil"/>
              <w:bottom w:val="single" w:sz="4" w:space="0" w:color="auto"/>
              <w:right w:val="single" w:sz="4" w:space="0" w:color="auto"/>
            </w:tcBorders>
            <w:noWrap/>
            <w:vAlign w:val="center"/>
            <w:hideMark/>
          </w:tcPr>
          <w:p w14:paraId="1BC33E52"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Pediment/ Valley Floor</w:t>
            </w:r>
          </w:p>
        </w:tc>
        <w:tc>
          <w:tcPr>
            <w:tcW w:w="1740" w:type="dxa"/>
            <w:tcBorders>
              <w:top w:val="nil"/>
              <w:left w:val="nil"/>
              <w:bottom w:val="single" w:sz="4" w:space="0" w:color="auto"/>
              <w:right w:val="single" w:sz="4" w:space="0" w:color="auto"/>
            </w:tcBorders>
            <w:noWrap/>
            <w:vAlign w:val="center"/>
            <w:hideMark/>
          </w:tcPr>
          <w:p w14:paraId="2C3A8643"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112.76</w:t>
            </w:r>
          </w:p>
        </w:tc>
        <w:tc>
          <w:tcPr>
            <w:tcW w:w="1760" w:type="dxa"/>
            <w:tcBorders>
              <w:top w:val="nil"/>
              <w:left w:val="nil"/>
              <w:bottom w:val="single" w:sz="4" w:space="0" w:color="auto"/>
              <w:right w:val="single" w:sz="4" w:space="0" w:color="auto"/>
            </w:tcBorders>
            <w:noWrap/>
            <w:vAlign w:val="center"/>
            <w:hideMark/>
          </w:tcPr>
          <w:p w14:paraId="5C3D9433"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18.09</w:t>
            </w:r>
          </w:p>
        </w:tc>
      </w:tr>
      <w:tr w:rsidR="007F6658" w:rsidRPr="00961F00" w14:paraId="49B1F2E8" w14:textId="77777777" w:rsidTr="007F6658">
        <w:trPr>
          <w:trHeight w:val="300"/>
        </w:trPr>
        <w:tc>
          <w:tcPr>
            <w:tcW w:w="1060" w:type="dxa"/>
            <w:tcBorders>
              <w:top w:val="nil"/>
              <w:left w:val="single" w:sz="4" w:space="0" w:color="auto"/>
              <w:bottom w:val="single" w:sz="4" w:space="0" w:color="auto"/>
              <w:right w:val="single" w:sz="4" w:space="0" w:color="auto"/>
            </w:tcBorders>
            <w:noWrap/>
            <w:vAlign w:val="center"/>
            <w:hideMark/>
          </w:tcPr>
          <w:p w14:paraId="4ED7740A"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8</w:t>
            </w:r>
          </w:p>
        </w:tc>
        <w:tc>
          <w:tcPr>
            <w:tcW w:w="4940" w:type="dxa"/>
            <w:tcBorders>
              <w:top w:val="nil"/>
              <w:left w:val="nil"/>
              <w:bottom w:val="single" w:sz="4" w:space="0" w:color="auto"/>
              <w:right w:val="single" w:sz="4" w:space="0" w:color="auto"/>
            </w:tcBorders>
            <w:noWrap/>
            <w:vAlign w:val="center"/>
            <w:hideMark/>
          </w:tcPr>
          <w:p w14:paraId="3A8B7BF9"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proofErr w:type="spellStart"/>
            <w:r w:rsidRPr="00961F00">
              <w:rPr>
                <w:rFonts w:ascii="Times New Roman" w:eastAsia="Times New Roman" w:hAnsi="Times New Roman" w:cs="Times New Roman"/>
                <w:color w:val="000000"/>
                <w:kern w:val="0"/>
                <w:sz w:val="20"/>
                <w:szCs w:val="20"/>
                <w:lang w:eastAsia="en-GB"/>
                <w14:ligatures w14:val="none"/>
              </w:rPr>
              <w:t>Pediplain</w:t>
            </w:r>
            <w:proofErr w:type="spellEnd"/>
            <w:r w:rsidRPr="00961F00">
              <w:rPr>
                <w:rFonts w:ascii="Times New Roman" w:eastAsia="Times New Roman" w:hAnsi="Times New Roman" w:cs="Times New Roman"/>
                <w:color w:val="000000"/>
                <w:kern w:val="0"/>
                <w:sz w:val="20"/>
                <w:szCs w:val="20"/>
                <w:lang w:eastAsia="en-GB"/>
                <w14:ligatures w14:val="none"/>
              </w:rPr>
              <w:t xml:space="preserve"> Eroded</w:t>
            </w:r>
          </w:p>
        </w:tc>
        <w:tc>
          <w:tcPr>
            <w:tcW w:w="1740" w:type="dxa"/>
            <w:tcBorders>
              <w:top w:val="nil"/>
              <w:left w:val="nil"/>
              <w:bottom w:val="single" w:sz="4" w:space="0" w:color="auto"/>
              <w:right w:val="single" w:sz="4" w:space="0" w:color="auto"/>
            </w:tcBorders>
            <w:noWrap/>
            <w:vAlign w:val="center"/>
            <w:hideMark/>
          </w:tcPr>
          <w:p w14:paraId="141FDF38"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7.69</w:t>
            </w:r>
          </w:p>
        </w:tc>
        <w:tc>
          <w:tcPr>
            <w:tcW w:w="1760" w:type="dxa"/>
            <w:tcBorders>
              <w:top w:val="nil"/>
              <w:left w:val="nil"/>
              <w:bottom w:val="single" w:sz="4" w:space="0" w:color="auto"/>
              <w:right w:val="single" w:sz="4" w:space="0" w:color="auto"/>
            </w:tcBorders>
            <w:noWrap/>
            <w:vAlign w:val="center"/>
            <w:hideMark/>
          </w:tcPr>
          <w:p w14:paraId="25C32011"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1.23</w:t>
            </w:r>
          </w:p>
        </w:tc>
      </w:tr>
      <w:tr w:rsidR="007F6658" w:rsidRPr="00961F00" w14:paraId="5071D191" w14:textId="77777777" w:rsidTr="007F6658">
        <w:trPr>
          <w:trHeight w:val="300"/>
        </w:trPr>
        <w:tc>
          <w:tcPr>
            <w:tcW w:w="1060" w:type="dxa"/>
            <w:tcBorders>
              <w:top w:val="nil"/>
              <w:left w:val="single" w:sz="4" w:space="0" w:color="auto"/>
              <w:bottom w:val="single" w:sz="4" w:space="0" w:color="auto"/>
              <w:right w:val="single" w:sz="4" w:space="0" w:color="auto"/>
            </w:tcBorders>
            <w:noWrap/>
            <w:vAlign w:val="center"/>
            <w:hideMark/>
          </w:tcPr>
          <w:p w14:paraId="4AC09A1A"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9</w:t>
            </w:r>
          </w:p>
        </w:tc>
        <w:tc>
          <w:tcPr>
            <w:tcW w:w="4940" w:type="dxa"/>
            <w:tcBorders>
              <w:top w:val="nil"/>
              <w:left w:val="nil"/>
              <w:bottom w:val="single" w:sz="4" w:space="0" w:color="auto"/>
              <w:right w:val="single" w:sz="4" w:space="0" w:color="auto"/>
            </w:tcBorders>
            <w:noWrap/>
            <w:vAlign w:val="center"/>
            <w:hideMark/>
          </w:tcPr>
          <w:p w14:paraId="59E4BFE5"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Residual Hill</w:t>
            </w:r>
          </w:p>
        </w:tc>
        <w:tc>
          <w:tcPr>
            <w:tcW w:w="1740" w:type="dxa"/>
            <w:tcBorders>
              <w:top w:val="nil"/>
              <w:left w:val="nil"/>
              <w:bottom w:val="single" w:sz="4" w:space="0" w:color="auto"/>
              <w:right w:val="single" w:sz="4" w:space="0" w:color="auto"/>
            </w:tcBorders>
            <w:noWrap/>
            <w:vAlign w:val="center"/>
            <w:hideMark/>
          </w:tcPr>
          <w:p w14:paraId="37A295F9"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12.35</w:t>
            </w:r>
          </w:p>
        </w:tc>
        <w:tc>
          <w:tcPr>
            <w:tcW w:w="1760" w:type="dxa"/>
            <w:tcBorders>
              <w:top w:val="nil"/>
              <w:left w:val="nil"/>
              <w:bottom w:val="single" w:sz="4" w:space="0" w:color="auto"/>
              <w:right w:val="single" w:sz="4" w:space="0" w:color="auto"/>
            </w:tcBorders>
            <w:noWrap/>
            <w:vAlign w:val="center"/>
            <w:hideMark/>
          </w:tcPr>
          <w:p w14:paraId="73604CDE"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1.98</w:t>
            </w:r>
          </w:p>
        </w:tc>
      </w:tr>
      <w:tr w:rsidR="007F6658" w:rsidRPr="00961F00" w14:paraId="7B38BD47" w14:textId="77777777" w:rsidTr="007F6658">
        <w:trPr>
          <w:trHeight w:val="300"/>
        </w:trPr>
        <w:tc>
          <w:tcPr>
            <w:tcW w:w="1060" w:type="dxa"/>
            <w:tcBorders>
              <w:top w:val="nil"/>
              <w:left w:val="single" w:sz="4" w:space="0" w:color="auto"/>
              <w:bottom w:val="single" w:sz="4" w:space="0" w:color="auto"/>
              <w:right w:val="single" w:sz="4" w:space="0" w:color="auto"/>
            </w:tcBorders>
            <w:noWrap/>
            <w:vAlign w:val="center"/>
            <w:hideMark/>
          </w:tcPr>
          <w:p w14:paraId="39817753"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10</w:t>
            </w:r>
          </w:p>
        </w:tc>
        <w:tc>
          <w:tcPr>
            <w:tcW w:w="4940" w:type="dxa"/>
            <w:tcBorders>
              <w:top w:val="nil"/>
              <w:left w:val="nil"/>
              <w:bottom w:val="single" w:sz="4" w:space="0" w:color="auto"/>
              <w:right w:val="single" w:sz="4" w:space="0" w:color="auto"/>
            </w:tcBorders>
            <w:noWrap/>
            <w:vAlign w:val="center"/>
            <w:hideMark/>
          </w:tcPr>
          <w:p w14:paraId="36CB8837"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Ridge type Structural Hills (Small)</w:t>
            </w:r>
          </w:p>
        </w:tc>
        <w:tc>
          <w:tcPr>
            <w:tcW w:w="1740" w:type="dxa"/>
            <w:tcBorders>
              <w:top w:val="nil"/>
              <w:left w:val="nil"/>
              <w:bottom w:val="single" w:sz="4" w:space="0" w:color="auto"/>
              <w:right w:val="single" w:sz="4" w:space="0" w:color="auto"/>
            </w:tcBorders>
            <w:noWrap/>
            <w:vAlign w:val="center"/>
            <w:hideMark/>
          </w:tcPr>
          <w:p w14:paraId="39357063"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6.79</w:t>
            </w:r>
          </w:p>
        </w:tc>
        <w:tc>
          <w:tcPr>
            <w:tcW w:w="1760" w:type="dxa"/>
            <w:tcBorders>
              <w:top w:val="nil"/>
              <w:left w:val="nil"/>
              <w:bottom w:val="single" w:sz="4" w:space="0" w:color="auto"/>
              <w:right w:val="single" w:sz="4" w:space="0" w:color="auto"/>
            </w:tcBorders>
            <w:noWrap/>
            <w:vAlign w:val="center"/>
            <w:hideMark/>
          </w:tcPr>
          <w:p w14:paraId="5225479A"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1.09</w:t>
            </w:r>
          </w:p>
        </w:tc>
      </w:tr>
      <w:tr w:rsidR="007F6658" w:rsidRPr="00961F00" w14:paraId="32285179" w14:textId="77777777" w:rsidTr="007F6658">
        <w:trPr>
          <w:trHeight w:val="300"/>
        </w:trPr>
        <w:tc>
          <w:tcPr>
            <w:tcW w:w="1060" w:type="dxa"/>
            <w:tcBorders>
              <w:top w:val="nil"/>
              <w:left w:val="single" w:sz="4" w:space="0" w:color="auto"/>
              <w:bottom w:val="single" w:sz="4" w:space="0" w:color="auto"/>
              <w:right w:val="single" w:sz="4" w:space="0" w:color="auto"/>
            </w:tcBorders>
            <w:noWrap/>
            <w:vAlign w:val="center"/>
            <w:hideMark/>
          </w:tcPr>
          <w:p w14:paraId="4AC240EE"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11</w:t>
            </w:r>
          </w:p>
        </w:tc>
        <w:tc>
          <w:tcPr>
            <w:tcW w:w="4940" w:type="dxa"/>
            <w:tcBorders>
              <w:top w:val="nil"/>
              <w:left w:val="nil"/>
              <w:bottom w:val="single" w:sz="4" w:space="0" w:color="auto"/>
              <w:right w:val="single" w:sz="4" w:space="0" w:color="auto"/>
            </w:tcBorders>
            <w:noWrap/>
            <w:vAlign w:val="center"/>
            <w:hideMark/>
          </w:tcPr>
          <w:p w14:paraId="1941D922"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 xml:space="preserve">Shallow weathered/ shallow buried </w:t>
            </w:r>
            <w:proofErr w:type="spellStart"/>
            <w:r w:rsidRPr="00961F00">
              <w:rPr>
                <w:rFonts w:ascii="Times New Roman" w:eastAsia="Times New Roman" w:hAnsi="Times New Roman" w:cs="Times New Roman"/>
                <w:color w:val="000000"/>
                <w:kern w:val="0"/>
                <w:sz w:val="20"/>
                <w:szCs w:val="20"/>
                <w:lang w:eastAsia="en-GB"/>
                <w14:ligatures w14:val="none"/>
              </w:rPr>
              <w:t>Pediplain</w:t>
            </w:r>
            <w:proofErr w:type="spellEnd"/>
          </w:p>
        </w:tc>
        <w:tc>
          <w:tcPr>
            <w:tcW w:w="1740" w:type="dxa"/>
            <w:tcBorders>
              <w:top w:val="nil"/>
              <w:left w:val="nil"/>
              <w:bottom w:val="single" w:sz="4" w:space="0" w:color="auto"/>
              <w:right w:val="single" w:sz="4" w:space="0" w:color="auto"/>
            </w:tcBorders>
            <w:noWrap/>
            <w:vAlign w:val="center"/>
            <w:hideMark/>
          </w:tcPr>
          <w:p w14:paraId="0E33ABB2"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223.94</w:t>
            </w:r>
          </w:p>
        </w:tc>
        <w:tc>
          <w:tcPr>
            <w:tcW w:w="1760" w:type="dxa"/>
            <w:tcBorders>
              <w:top w:val="nil"/>
              <w:left w:val="nil"/>
              <w:bottom w:val="single" w:sz="4" w:space="0" w:color="auto"/>
              <w:right w:val="single" w:sz="4" w:space="0" w:color="auto"/>
            </w:tcBorders>
            <w:noWrap/>
            <w:vAlign w:val="center"/>
            <w:hideMark/>
          </w:tcPr>
          <w:p w14:paraId="6F4E83EF"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35.93</w:t>
            </w:r>
          </w:p>
        </w:tc>
      </w:tr>
      <w:tr w:rsidR="007F6658" w:rsidRPr="00961F00" w14:paraId="54AEBCA5" w14:textId="77777777" w:rsidTr="007F6658">
        <w:trPr>
          <w:trHeight w:val="300"/>
        </w:trPr>
        <w:tc>
          <w:tcPr>
            <w:tcW w:w="1060" w:type="dxa"/>
            <w:tcBorders>
              <w:top w:val="nil"/>
              <w:left w:val="single" w:sz="4" w:space="0" w:color="auto"/>
              <w:bottom w:val="single" w:sz="4" w:space="0" w:color="auto"/>
              <w:right w:val="single" w:sz="4" w:space="0" w:color="auto"/>
            </w:tcBorders>
            <w:noWrap/>
            <w:vAlign w:val="center"/>
            <w:hideMark/>
          </w:tcPr>
          <w:p w14:paraId="4FCA6D24"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12</w:t>
            </w:r>
          </w:p>
        </w:tc>
        <w:tc>
          <w:tcPr>
            <w:tcW w:w="4940" w:type="dxa"/>
            <w:tcBorders>
              <w:top w:val="nil"/>
              <w:left w:val="nil"/>
              <w:bottom w:val="single" w:sz="4" w:space="0" w:color="auto"/>
              <w:right w:val="single" w:sz="4" w:space="0" w:color="auto"/>
            </w:tcBorders>
            <w:noWrap/>
            <w:vAlign w:val="center"/>
            <w:hideMark/>
          </w:tcPr>
          <w:p w14:paraId="23C9E448"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Valley Fill/ filled-in valley</w:t>
            </w:r>
          </w:p>
        </w:tc>
        <w:tc>
          <w:tcPr>
            <w:tcW w:w="1740" w:type="dxa"/>
            <w:tcBorders>
              <w:top w:val="nil"/>
              <w:left w:val="nil"/>
              <w:bottom w:val="single" w:sz="4" w:space="0" w:color="auto"/>
              <w:right w:val="single" w:sz="4" w:space="0" w:color="auto"/>
            </w:tcBorders>
            <w:noWrap/>
            <w:vAlign w:val="center"/>
            <w:hideMark/>
          </w:tcPr>
          <w:p w14:paraId="13476EB5"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76.25</w:t>
            </w:r>
          </w:p>
        </w:tc>
        <w:tc>
          <w:tcPr>
            <w:tcW w:w="1760" w:type="dxa"/>
            <w:tcBorders>
              <w:top w:val="nil"/>
              <w:left w:val="nil"/>
              <w:bottom w:val="single" w:sz="4" w:space="0" w:color="auto"/>
              <w:right w:val="single" w:sz="4" w:space="0" w:color="auto"/>
            </w:tcBorders>
            <w:noWrap/>
            <w:vAlign w:val="center"/>
            <w:hideMark/>
          </w:tcPr>
          <w:p w14:paraId="366ED359"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12.23</w:t>
            </w:r>
          </w:p>
        </w:tc>
      </w:tr>
      <w:tr w:rsidR="007F6658" w:rsidRPr="00961F00" w14:paraId="77BCF3EE" w14:textId="77777777" w:rsidTr="007F6658">
        <w:trPr>
          <w:trHeight w:val="300"/>
        </w:trPr>
        <w:tc>
          <w:tcPr>
            <w:tcW w:w="1060" w:type="dxa"/>
            <w:tcBorders>
              <w:top w:val="nil"/>
              <w:left w:val="single" w:sz="4" w:space="0" w:color="auto"/>
              <w:bottom w:val="single" w:sz="4" w:space="0" w:color="auto"/>
              <w:right w:val="single" w:sz="4" w:space="0" w:color="auto"/>
            </w:tcBorders>
            <w:noWrap/>
            <w:vAlign w:val="center"/>
            <w:hideMark/>
          </w:tcPr>
          <w:p w14:paraId="4E87F270"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13</w:t>
            </w:r>
          </w:p>
        </w:tc>
        <w:tc>
          <w:tcPr>
            <w:tcW w:w="4940" w:type="dxa"/>
            <w:tcBorders>
              <w:top w:val="nil"/>
              <w:left w:val="nil"/>
              <w:bottom w:val="single" w:sz="4" w:space="0" w:color="auto"/>
              <w:right w:val="single" w:sz="4" w:space="0" w:color="auto"/>
            </w:tcBorders>
            <w:noWrap/>
            <w:vAlign w:val="center"/>
            <w:hideMark/>
          </w:tcPr>
          <w:p w14:paraId="506C8D20"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Water Body Mask</w:t>
            </w:r>
          </w:p>
        </w:tc>
        <w:tc>
          <w:tcPr>
            <w:tcW w:w="1740" w:type="dxa"/>
            <w:tcBorders>
              <w:top w:val="nil"/>
              <w:left w:val="nil"/>
              <w:bottom w:val="single" w:sz="4" w:space="0" w:color="auto"/>
              <w:right w:val="single" w:sz="4" w:space="0" w:color="auto"/>
            </w:tcBorders>
            <w:noWrap/>
            <w:vAlign w:val="center"/>
            <w:hideMark/>
          </w:tcPr>
          <w:p w14:paraId="6F6EE7AD"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31.63</w:t>
            </w:r>
          </w:p>
        </w:tc>
        <w:tc>
          <w:tcPr>
            <w:tcW w:w="1760" w:type="dxa"/>
            <w:tcBorders>
              <w:top w:val="nil"/>
              <w:left w:val="nil"/>
              <w:bottom w:val="single" w:sz="4" w:space="0" w:color="auto"/>
              <w:right w:val="single" w:sz="4" w:space="0" w:color="auto"/>
            </w:tcBorders>
            <w:noWrap/>
            <w:vAlign w:val="center"/>
            <w:hideMark/>
          </w:tcPr>
          <w:p w14:paraId="0CBADD00"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5.08</w:t>
            </w:r>
          </w:p>
        </w:tc>
      </w:tr>
      <w:tr w:rsidR="007F6658" w:rsidRPr="00961F00" w14:paraId="581D7E9D" w14:textId="77777777" w:rsidTr="007F6658">
        <w:trPr>
          <w:trHeight w:val="300"/>
        </w:trPr>
        <w:tc>
          <w:tcPr>
            <w:tcW w:w="1060" w:type="dxa"/>
            <w:tcBorders>
              <w:top w:val="nil"/>
              <w:left w:val="single" w:sz="4" w:space="0" w:color="auto"/>
              <w:bottom w:val="single" w:sz="4" w:space="0" w:color="auto"/>
              <w:right w:val="single" w:sz="4" w:space="0" w:color="auto"/>
            </w:tcBorders>
            <w:noWrap/>
            <w:vAlign w:val="bottom"/>
            <w:hideMark/>
          </w:tcPr>
          <w:p w14:paraId="26E6F4BD" w14:textId="77777777" w:rsidR="007F6658" w:rsidRPr="00961F00" w:rsidRDefault="007F6658" w:rsidP="007F6658">
            <w:pPr>
              <w:spacing w:after="0" w:line="240" w:lineRule="auto"/>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 </w:t>
            </w:r>
          </w:p>
        </w:tc>
        <w:tc>
          <w:tcPr>
            <w:tcW w:w="4940" w:type="dxa"/>
            <w:tcBorders>
              <w:top w:val="nil"/>
              <w:left w:val="nil"/>
              <w:bottom w:val="single" w:sz="4" w:space="0" w:color="auto"/>
              <w:right w:val="single" w:sz="4" w:space="0" w:color="auto"/>
            </w:tcBorders>
            <w:shd w:val="clear" w:color="DCE6F1" w:fill="DCE6F1"/>
            <w:noWrap/>
            <w:vAlign w:val="center"/>
            <w:hideMark/>
          </w:tcPr>
          <w:p w14:paraId="0547B322" w14:textId="77777777" w:rsidR="007F6658" w:rsidRPr="00961F00" w:rsidRDefault="007F6658" w:rsidP="007F6658">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961F00">
              <w:rPr>
                <w:rFonts w:ascii="Times New Roman" w:eastAsia="Times New Roman" w:hAnsi="Times New Roman" w:cs="Times New Roman"/>
                <w:b/>
                <w:bCs/>
                <w:color w:val="000000"/>
                <w:kern w:val="0"/>
                <w:sz w:val="20"/>
                <w:szCs w:val="20"/>
                <w:lang w:eastAsia="en-GB"/>
                <w14:ligatures w14:val="none"/>
              </w:rPr>
              <w:t>Grand Total</w:t>
            </w:r>
          </w:p>
        </w:tc>
        <w:tc>
          <w:tcPr>
            <w:tcW w:w="1740" w:type="dxa"/>
            <w:tcBorders>
              <w:top w:val="nil"/>
              <w:left w:val="nil"/>
              <w:bottom w:val="single" w:sz="4" w:space="0" w:color="auto"/>
              <w:right w:val="single" w:sz="4" w:space="0" w:color="auto"/>
            </w:tcBorders>
            <w:shd w:val="clear" w:color="DCE6F1" w:fill="DCE6F1"/>
            <w:noWrap/>
            <w:vAlign w:val="center"/>
            <w:hideMark/>
          </w:tcPr>
          <w:p w14:paraId="2AAFC2DF" w14:textId="77777777" w:rsidR="007F6658" w:rsidRPr="00961F00" w:rsidRDefault="007F6658" w:rsidP="007F6658">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961F00">
              <w:rPr>
                <w:rFonts w:ascii="Times New Roman" w:eastAsia="Times New Roman" w:hAnsi="Times New Roman" w:cs="Times New Roman"/>
                <w:b/>
                <w:bCs/>
                <w:color w:val="000000"/>
                <w:kern w:val="0"/>
                <w:sz w:val="20"/>
                <w:szCs w:val="20"/>
                <w:lang w:eastAsia="en-GB"/>
                <w14:ligatures w14:val="none"/>
              </w:rPr>
              <w:t>623.21</w:t>
            </w:r>
          </w:p>
        </w:tc>
        <w:tc>
          <w:tcPr>
            <w:tcW w:w="1760" w:type="dxa"/>
            <w:tcBorders>
              <w:top w:val="nil"/>
              <w:left w:val="nil"/>
              <w:bottom w:val="single" w:sz="4" w:space="0" w:color="auto"/>
              <w:right w:val="single" w:sz="4" w:space="0" w:color="auto"/>
            </w:tcBorders>
            <w:noWrap/>
            <w:vAlign w:val="center"/>
            <w:hideMark/>
          </w:tcPr>
          <w:p w14:paraId="33D39C3C" w14:textId="77777777" w:rsidR="007F6658" w:rsidRPr="00961F00" w:rsidRDefault="007F6658" w:rsidP="007F6658">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961F00">
              <w:rPr>
                <w:rFonts w:ascii="Times New Roman" w:eastAsia="Times New Roman" w:hAnsi="Times New Roman" w:cs="Times New Roman"/>
                <w:b/>
                <w:bCs/>
                <w:color w:val="000000"/>
                <w:kern w:val="0"/>
                <w:sz w:val="20"/>
                <w:szCs w:val="20"/>
                <w:lang w:eastAsia="en-GB"/>
                <w14:ligatures w14:val="none"/>
              </w:rPr>
              <w:t>100</w:t>
            </w:r>
          </w:p>
        </w:tc>
      </w:tr>
    </w:tbl>
    <w:p w14:paraId="7394292E" w14:textId="77777777" w:rsidR="00212135" w:rsidRDefault="00212135" w:rsidP="00212135">
      <w:pPr>
        <w:jc w:val="center"/>
        <w:rPr>
          <w:rFonts w:ascii="Times New Roman" w:hAnsi="Times New Roman" w:cs="Times New Roman"/>
          <w:sz w:val="20"/>
          <w:szCs w:val="20"/>
        </w:rPr>
      </w:pPr>
    </w:p>
    <w:p w14:paraId="3B270C42" w14:textId="30805581" w:rsidR="00212135" w:rsidRPr="007F6658" w:rsidRDefault="00212135" w:rsidP="007F6658">
      <w:pPr>
        <w:jc w:val="center"/>
        <w:rPr>
          <w:rFonts w:ascii="Times New Roman" w:hAnsi="Times New Roman" w:cs="Times New Roman"/>
          <w:bCs/>
          <w:sz w:val="20"/>
          <w:szCs w:val="20"/>
          <w:shd w:val="clear" w:color="auto" w:fill="F8F9FA"/>
        </w:rPr>
      </w:pPr>
      <w:r>
        <w:rPr>
          <w:rFonts w:ascii="Times New Roman" w:hAnsi="Times New Roman" w:cs="Times New Roman"/>
          <w:sz w:val="20"/>
          <w:szCs w:val="20"/>
        </w:rPr>
        <w:t xml:space="preserve">Table. 1 Classification of </w:t>
      </w:r>
      <w:r w:rsidR="007F6658" w:rsidRPr="007F6658">
        <w:rPr>
          <w:rFonts w:ascii="Times New Roman" w:eastAsia="Times New Roman" w:hAnsi="Times New Roman" w:cs="Times New Roman"/>
          <w:color w:val="000000"/>
          <w:kern w:val="0"/>
          <w:sz w:val="20"/>
          <w:szCs w:val="20"/>
          <w:lang w:eastAsia="en-GB"/>
          <w14:ligatures w14:val="none"/>
        </w:rPr>
        <w:t>Landform Character</w:t>
      </w:r>
      <w:r w:rsidR="007F6658">
        <w:rPr>
          <w:rFonts w:ascii="Times New Roman" w:eastAsia="Times New Roman" w:hAnsi="Times New Roman" w:cs="Times New Roman"/>
          <w:color w:val="000000"/>
          <w:kern w:val="0"/>
          <w:sz w:val="20"/>
          <w:szCs w:val="20"/>
          <w:lang w:eastAsia="en-GB"/>
          <w14:ligatures w14:val="none"/>
        </w:rPr>
        <w:t>s.</w:t>
      </w:r>
    </w:p>
    <w:p w14:paraId="07D6B5ED" w14:textId="77777777" w:rsidR="00660DBD" w:rsidRPr="00E12295" w:rsidRDefault="00660DBD" w:rsidP="00660DBD">
      <w:pPr>
        <w:spacing w:before="100" w:beforeAutospacing="1" w:after="100" w:afterAutospacing="1" w:line="240" w:lineRule="auto"/>
        <w:jc w:val="both"/>
        <w:outlineLvl w:val="2"/>
        <w:rPr>
          <w:rFonts w:ascii="Times New Roman" w:eastAsia="Times New Roman" w:hAnsi="Times New Roman" w:cs="Times New Roman"/>
          <w:b/>
          <w:bCs/>
          <w:kern w:val="0"/>
          <w:sz w:val="20"/>
          <w:szCs w:val="20"/>
          <w:lang w:eastAsia="en-GB"/>
          <w14:ligatures w14:val="none"/>
        </w:rPr>
      </w:pPr>
      <w:r>
        <w:rPr>
          <w:rFonts w:ascii="Times New Roman" w:eastAsia="Times New Roman" w:hAnsi="Times New Roman" w:cs="Times New Roman"/>
          <w:b/>
          <w:bCs/>
          <w:kern w:val="0"/>
          <w:sz w:val="20"/>
          <w:szCs w:val="20"/>
          <w:lang w:eastAsia="en-GB"/>
          <w14:ligatures w14:val="none"/>
        </w:rPr>
        <w:t>4</w:t>
      </w:r>
      <w:r w:rsidRPr="00E12295">
        <w:rPr>
          <w:rFonts w:ascii="Times New Roman" w:eastAsia="Times New Roman" w:hAnsi="Times New Roman" w:cs="Times New Roman"/>
          <w:b/>
          <w:bCs/>
          <w:kern w:val="0"/>
          <w:sz w:val="20"/>
          <w:szCs w:val="20"/>
          <w:lang w:eastAsia="en-GB"/>
          <w14:ligatures w14:val="none"/>
        </w:rPr>
        <w:t xml:space="preserve">.1.1 </w:t>
      </w:r>
      <w:proofErr w:type="spellStart"/>
      <w:r w:rsidRPr="00E12295">
        <w:rPr>
          <w:rFonts w:ascii="Times New Roman" w:eastAsia="Times New Roman" w:hAnsi="Times New Roman" w:cs="Times New Roman"/>
          <w:b/>
          <w:bCs/>
          <w:kern w:val="0"/>
          <w:sz w:val="20"/>
          <w:szCs w:val="20"/>
          <w:lang w:eastAsia="en-GB"/>
          <w14:ligatures w14:val="none"/>
        </w:rPr>
        <w:t>Pediplain</w:t>
      </w:r>
      <w:proofErr w:type="spellEnd"/>
      <w:r w:rsidRPr="00E12295">
        <w:rPr>
          <w:rFonts w:ascii="Times New Roman" w:eastAsia="Times New Roman" w:hAnsi="Times New Roman" w:cs="Times New Roman"/>
          <w:b/>
          <w:bCs/>
          <w:kern w:val="0"/>
          <w:sz w:val="20"/>
          <w:szCs w:val="20"/>
          <w:lang w:eastAsia="en-GB"/>
          <w14:ligatures w14:val="none"/>
        </w:rPr>
        <w:t xml:space="preserve"> Dominance</w:t>
      </w:r>
    </w:p>
    <w:p w14:paraId="3DDEFAEC" w14:textId="77777777" w:rsidR="00EB2C95" w:rsidRDefault="00660DBD" w:rsidP="00EB2C95">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2295">
        <w:rPr>
          <w:rFonts w:ascii="Times New Roman" w:eastAsia="Times New Roman" w:hAnsi="Times New Roman" w:cs="Times New Roman"/>
          <w:kern w:val="0"/>
          <w:sz w:val="20"/>
          <w:szCs w:val="20"/>
          <w:lang w:eastAsia="en-GB"/>
          <w14:ligatures w14:val="none"/>
        </w:rPr>
        <w:t xml:space="preserve">The most extensive geomorphic unit in the basin is the </w:t>
      </w:r>
      <w:proofErr w:type="spellStart"/>
      <w:r w:rsidRPr="00E12295">
        <w:rPr>
          <w:rFonts w:ascii="Times New Roman" w:eastAsia="Times New Roman" w:hAnsi="Times New Roman" w:cs="Times New Roman"/>
          <w:kern w:val="0"/>
          <w:sz w:val="20"/>
          <w:szCs w:val="20"/>
          <w:lang w:eastAsia="en-GB"/>
          <w14:ligatures w14:val="none"/>
        </w:rPr>
        <w:t>pediplain</w:t>
      </w:r>
      <w:proofErr w:type="spellEnd"/>
      <w:r w:rsidRPr="00E12295">
        <w:rPr>
          <w:rFonts w:ascii="Times New Roman" w:eastAsia="Times New Roman" w:hAnsi="Times New Roman" w:cs="Times New Roman"/>
          <w:kern w:val="0"/>
          <w:sz w:val="20"/>
          <w:szCs w:val="20"/>
          <w:lang w:eastAsia="en-GB"/>
          <w14:ligatures w14:val="none"/>
        </w:rPr>
        <w:t xml:space="preserve">, </w:t>
      </w:r>
      <w:r w:rsidRPr="00EB2C95">
        <w:rPr>
          <w:rFonts w:ascii="Times New Roman" w:eastAsia="Times New Roman" w:hAnsi="Times New Roman" w:cs="Times New Roman"/>
          <w:kern w:val="0"/>
          <w:sz w:val="20"/>
          <w:szCs w:val="20"/>
          <w:lang w:eastAsia="en-GB"/>
          <w14:ligatures w14:val="none"/>
        </w:rPr>
        <w:t xml:space="preserve">occurring in </w:t>
      </w:r>
      <w:r w:rsidR="00EB2C95" w:rsidRPr="00EB2C95">
        <w:rPr>
          <w:rFonts w:ascii="Times New Roman" w:eastAsia="Times New Roman" w:hAnsi="Times New Roman" w:cs="Times New Roman"/>
          <w:kern w:val="0"/>
          <w:sz w:val="20"/>
          <w:szCs w:val="20"/>
          <w:lang w:eastAsia="en-GB"/>
          <w14:ligatures w14:val="none"/>
        </w:rPr>
        <w:t xml:space="preserve">Shallow weathered/shallow buried </w:t>
      </w:r>
      <w:proofErr w:type="spellStart"/>
      <w:r w:rsidR="00EB2C95" w:rsidRPr="00EB2C95">
        <w:rPr>
          <w:rFonts w:ascii="Times New Roman" w:eastAsia="Times New Roman" w:hAnsi="Times New Roman" w:cs="Times New Roman"/>
          <w:kern w:val="0"/>
          <w:sz w:val="20"/>
          <w:szCs w:val="20"/>
          <w:lang w:eastAsia="en-GB"/>
          <w14:ligatures w14:val="none"/>
        </w:rPr>
        <w:t>pediplains</w:t>
      </w:r>
      <w:proofErr w:type="spellEnd"/>
      <w:r w:rsidR="00EB2C95" w:rsidRPr="00EB2C95">
        <w:rPr>
          <w:rFonts w:ascii="Times New Roman" w:eastAsia="Times New Roman" w:hAnsi="Times New Roman" w:cs="Times New Roman"/>
          <w:kern w:val="0"/>
          <w:sz w:val="20"/>
          <w:szCs w:val="20"/>
          <w:lang w:eastAsia="en-GB"/>
          <w14:ligatures w14:val="none"/>
        </w:rPr>
        <w:t xml:space="preserve"> occupy the largest share, covering 223.94 km² (35.93%),</w:t>
      </w:r>
      <w:r w:rsidR="00EB2C95" w:rsidRPr="00EB2C95">
        <w:rPr>
          <w:rFonts w:ascii="Times New Roman" w:eastAsia="Times New Roman" w:hAnsi="Times New Roman" w:cs="Times New Roman"/>
          <w:kern w:val="0"/>
          <w:lang w:eastAsia="en-GB"/>
          <w14:ligatures w14:val="none"/>
        </w:rPr>
        <w:t xml:space="preserve"> </w:t>
      </w:r>
      <w:r w:rsidR="00EB2C95" w:rsidRPr="00EB2C95">
        <w:rPr>
          <w:rFonts w:ascii="Times New Roman" w:eastAsia="Times New Roman" w:hAnsi="Times New Roman" w:cs="Times New Roman"/>
          <w:kern w:val="0"/>
          <w:sz w:val="20"/>
          <w:szCs w:val="20"/>
          <w:lang w:eastAsia="en-GB"/>
          <w14:ligatures w14:val="none"/>
        </w:rPr>
        <w:t>and are widely distributed across the basin, particularly along transitional zones between uplands and valley floors.</w:t>
      </w:r>
      <w:r w:rsidR="00EB2C95">
        <w:rPr>
          <w:rFonts w:ascii="Times New Roman" w:eastAsia="Times New Roman" w:hAnsi="Times New Roman" w:cs="Times New Roman"/>
          <w:kern w:val="0"/>
          <w:lang w:eastAsia="en-GB"/>
          <w14:ligatures w14:val="none"/>
        </w:rPr>
        <w:t xml:space="preserve"> </w:t>
      </w:r>
      <w:r w:rsidR="00EB2C95" w:rsidRPr="00EB2C95">
        <w:rPr>
          <w:rFonts w:ascii="Times New Roman" w:eastAsia="Times New Roman" w:hAnsi="Times New Roman" w:cs="Times New Roman"/>
          <w:kern w:val="0"/>
          <w:sz w:val="20"/>
          <w:szCs w:val="20"/>
          <w:lang w:eastAsia="en-GB"/>
          <w14:ligatures w14:val="none"/>
        </w:rPr>
        <w:t xml:space="preserve">Moderately weathered/moderately buried </w:t>
      </w:r>
      <w:proofErr w:type="spellStart"/>
      <w:r w:rsidR="00EB2C95" w:rsidRPr="00EB2C95">
        <w:rPr>
          <w:rFonts w:ascii="Times New Roman" w:eastAsia="Times New Roman" w:hAnsi="Times New Roman" w:cs="Times New Roman"/>
          <w:kern w:val="0"/>
          <w:sz w:val="20"/>
          <w:szCs w:val="20"/>
          <w:lang w:eastAsia="en-GB"/>
          <w14:ligatures w14:val="none"/>
        </w:rPr>
        <w:t>pediplains</w:t>
      </w:r>
      <w:proofErr w:type="spellEnd"/>
      <w:r w:rsidR="00EB2C95" w:rsidRPr="00EB2C95">
        <w:rPr>
          <w:rFonts w:ascii="Times New Roman" w:eastAsia="Times New Roman" w:hAnsi="Times New Roman" w:cs="Times New Roman"/>
          <w:kern w:val="0"/>
          <w:sz w:val="20"/>
          <w:szCs w:val="20"/>
          <w:lang w:eastAsia="en-GB"/>
          <w14:ligatures w14:val="none"/>
        </w:rPr>
        <w:t xml:space="preserve"> extend over 98.71 km² (15.84%), predominantly in the central and northern sectors, indicating advanced stages of planation and </w:t>
      </w:r>
      <w:proofErr w:type="spellStart"/>
      <w:r w:rsidR="00EB2C95" w:rsidRPr="00EB2C95">
        <w:rPr>
          <w:rFonts w:ascii="Times New Roman" w:eastAsia="Times New Roman" w:hAnsi="Times New Roman" w:cs="Times New Roman"/>
          <w:kern w:val="0"/>
          <w:sz w:val="20"/>
          <w:szCs w:val="20"/>
          <w:lang w:eastAsia="en-GB"/>
          <w14:ligatures w14:val="none"/>
        </w:rPr>
        <w:t>regolith</w:t>
      </w:r>
      <w:proofErr w:type="spellEnd"/>
      <w:r w:rsidR="00EB2C95" w:rsidRPr="00EB2C95">
        <w:rPr>
          <w:rFonts w:ascii="Times New Roman" w:eastAsia="Times New Roman" w:hAnsi="Times New Roman" w:cs="Times New Roman"/>
          <w:kern w:val="0"/>
          <w:sz w:val="20"/>
          <w:szCs w:val="20"/>
          <w:lang w:eastAsia="en-GB"/>
          <w14:ligatures w14:val="none"/>
        </w:rPr>
        <w:t xml:space="preserve"> development.</w:t>
      </w:r>
    </w:p>
    <w:p w14:paraId="67D02B27" w14:textId="5CA84153" w:rsidR="00EB2C95" w:rsidRPr="00EB2C95" w:rsidRDefault="00660DBD" w:rsidP="00EB2C95">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2295">
        <w:rPr>
          <w:rFonts w:ascii="Times New Roman" w:eastAsia="Times New Roman" w:hAnsi="Times New Roman" w:cs="Times New Roman"/>
          <w:kern w:val="0"/>
          <w:sz w:val="20"/>
          <w:szCs w:val="20"/>
          <w:lang w:eastAsia="en-GB"/>
          <w14:ligatures w14:val="none"/>
        </w:rPr>
        <w:t xml:space="preserve">Shallow weathered </w:t>
      </w:r>
      <w:proofErr w:type="spellStart"/>
      <w:r w:rsidRPr="00E12295">
        <w:rPr>
          <w:rFonts w:ascii="Times New Roman" w:eastAsia="Times New Roman" w:hAnsi="Times New Roman" w:cs="Times New Roman"/>
          <w:kern w:val="0"/>
          <w:sz w:val="20"/>
          <w:szCs w:val="20"/>
          <w:lang w:eastAsia="en-GB"/>
          <w14:ligatures w14:val="none"/>
        </w:rPr>
        <w:t>pediplain</w:t>
      </w:r>
      <w:proofErr w:type="spellEnd"/>
      <w:r w:rsidRPr="00E12295">
        <w:rPr>
          <w:rFonts w:ascii="Times New Roman" w:eastAsia="Times New Roman" w:hAnsi="Times New Roman" w:cs="Times New Roman"/>
          <w:kern w:val="0"/>
          <w:sz w:val="20"/>
          <w:szCs w:val="20"/>
          <w:lang w:eastAsia="en-GB"/>
          <w14:ligatures w14:val="none"/>
        </w:rPr>
        <w:t xml:space="preserve"> are widely distributed, particularly along transitional zones between uplands and valley floors. </w:t>
      </w:r>
      <w:r w:rsidRPr="00EB2C95">
        <w:rPr>
          <w:rFonts w:ascii="Times New Roman" w:eastAsia="Times New Roman" w:hAnsi="Times New Roman" w:cs="Times New Roman"/>
          <w:kern w:val="0"/>
          <w:sz w:val="20"/>
          <w:szCs w:val="20"/>
          <w:lang w:eastAsia="en-GB"/>
          <w14:ligatures w14:val="none"/>
        </w:rPr>
        <w:t xml:space="preserve">The presence </w:t>
      </w:r>
      <w:r w:rsidR="00EB2C95" w:rsidRPr="00EB2C95">
        <w:rPr>
          <w:rFonts w:ascii="Times New Roman" w:eastAsia="Times New Roman" w:hAnsi="Times New Roman" w:cs="Times New Roman"/>
          <w:kern w:val="0"/>
          <w:sz w:val="20"/>
          <w:szCs w:val="20"/>
          <w:lang w:eastAsia="en-GB"/>
          <w14:ligatures w14:val="none"/>
        </w:rPr>
        <w:t xml:space="preserve">of </w:t>
      </w:r>
      <w:proofErr w:type="spellStart"/>
      <w:r w:rsidR="00EB2C95" w:rsidRPr="00EB2C95">
        <w:rPr>
          <w:rFonts w:ascii="Times New Roman" w:eastAsia="Times New Roman" w:hAnsi="Times New Roman" w:cs="Times New Roman"/>
          <w:kern w:val="0"/>
          <w:sz w:val="20"/>
          <w:szCs w:val="20"/>
          <w:lang w:eastAsia="en-GB"/>
          <w14:ligatures w14:val="none"/>
        </w:rPr>
        <w:t>pediplain</w:t>
      </w:r>
      <w:proofErr w:type="spellEnd"/>
      <w:r w:rsidR="00EB2C95" w:rsidRPr="00EB2C95">
        <w:rPr>
          <w:rFonts w:ascii="Times New Roman" w:eastAsia="Times New Roman" w:hAnsi="Times New Roman" w:cs="Times New Roman"/>
          <w:kern w:val="0"/>
          <w:sz w:val="20"/>
          <w:szCs w:val="20"/>
          <w:lang w:eastAsia="en-GB"/>
          <w14:ligatures w14:val="none"/>
        </w:rPr>
        <w:t xml:space="preserve"> eroded surfaces account for 7.69 km² (1.23%), representing zones of </w:t>
      </w:r>
      <w:r w:rsidRPr="00E12295">
        <w:rPr>
          <w:rFonts w:ascii="Times New Roman" w:eastAsia="Times New Roman" w:hAnsi="Times New Roman" w:cs="Times New Roman"/>
          <w:kern w:val="0"/>
          <w:sz w:val="20"/>
          <w:szCs w:val="20"/>
          <w:lang w:eastAsia="en-GB"/>
          <w14:ligatures w14:val="none"/>
        </w:rPr>
        <w:t>active denudation and stripping of weathered material.</w:t>
      </w:r>
      <w:r>
        <w:rPr>
          <w:rFonts w:ascii="Times New Roman" w:eastAsia="Times New Roman" w:hAnsi="Times New Roman" w:cs="Times New Roman"/>
          <w:kern w:val="0"/>
          <w:sz w:val="20"/>
          <w:szCs w:val="20"/>
          <w:lang w:eastAsia="en-GB"/>
          <w14:ligatures w14:val="none"/>
        </w:rPr>
        <w:t xml:space="preserve"> </w:t>
      </w:r>
      <w:r w:rsidRPr="00BD6001">
        <w:rPr>
          <w:rFonts w:ascii="Times New Roman" w:eastAsia="Times New Roman" w:hAnsi="Times New Roman" w:cs="Times New Roman"/>
          <w:kern w:val="0"/>
          <w:sz w:val="20"/>
          <w:szCs w:val="20"/>
          <w:lang w:eastAsia="en-GB"/>
          <w14:ligatures w14:val="none"/>
        </w:rPr>
        <w:t xml:space="preserve">The dominance of </w:t>
      </w:r>
      <w:proofErr w:type="spellStart"/>
      <w:r w:rsidRPr="00BD6001">
        <w:rPr>
          <w:rFonts w:ascii="Times New Roman" w:eastAsia="Times New Roman" w:hAnsi="Times New Roman" w:cs="Times New Roman"/>
          <w:kern w:val="0"/>
          <w:sz w:val="20"/>
          <w:szCs w:val="20"/>
          <w:lang w:eastAsia="en-GB"/>
          <w14:ligatures w14:val="none"/>
        </w:rPr>
        <w:t>pediplains</w:t>
      </w:r>
      <w:proofErr w:type="spellEnd"/>
      <w:r w:rsidRPr="00BD6001">
        <w:rPr>
          <w:rFonts w:ascii="Times New Roman" w:eastAsia="Times New Roman" w:hAnsi="Times New Roman" w:cs="Times New Roman"/>
          <w:kern w:val="0"/>
          <w:sz w:val="20"/>
          <w:szCs w:val="20"/>
          <w:lang w:eastAsia="en-GB"/>
          <w14:ligatures w14:val="none"/>
        </w:rPr>
        <w:t xml:space="preserve"> indicates long</w:t>
      </w:r>
      <w:r>
        <w:rPr>
          <w:rFonts w:ascii="Times New Roman" w:eastAsia="Times New Roman" w:hAnsi="Times New Roman" w:cs="Times New Roman"/>
          <w:kern w:val="0"/>
          <w:sz w:val="20"/>
          <w:szCs w:val="20"/>
          <w:lang w:eastAsia="en-GB"/>
          <w14:ligatures w14:val="none"/>
        </w:rPr>
        <w:t xml:space="preserve"> </w:t>
      </w:r>
      <w:r w:rsidRPr="00BD6001">
        <w:rPr>
          <w:rFonts w:ascii="Times New Roman" w:eastAsia="Times New Roman" w:hAnsi="Times New Roman" w:cs="Times New Roman"/>
          <w:kern w:val="0"/>
          <w:sz w:val="20"/>
          <w:szCs w:val="20"/>
          <w:lang w:eastAsia="en-GB"/>
          <w14:ligatures w14:val="none"/>
        </w:rPr>
        <w:t xml:space="preserve">term </w:t>
      </w:r>
      <w:proofErr w:type="spellStart"/>
      <w:r w:rsidRPr="00BD6001">
        <w:rPr>
          <w:rFonts w:ascii="Times New Roman" w:eastAsia="Times New Roman" w:hAnsi="Times New Roman" w:cs="Times New Roman"/>
          <w:kern w:val="0"/>
          <w:sz w:val="20"/>
          <w:szCs w:val="20"/>
          <w:lang w:eastAsia="en-GB"/>
          <w14:ligatures w14:val="none"/>
        </w:rPr>
        <w:t>pediplanation</w:t>
      </w:r>
      <w:proofErr w:type="spellEnd"/>
      <w:r w:rsidRPr="00BD6001">
        <w:rPr>
          <w:rFonts w:ascii="Times New Roman" w:eastAsia="Times New Roman" w:hAnsi="Times New Roman" w:cs="Times New Roman"/>
          <w:kern w:val="0"/>
          <w:sz w:val="20"/>
          <w:szCs w:val="20"/>
          <w:lang w:eastAsia="en-GB"/>
          <w14:ligatures w14:val="none"/>
        </w:rPr>
        <w:t xml:space="preserve"> processes typical of stable </w:t>
      </w:r>
      <w:proofErr w:type="spellStart"/>
      <w:r w:rsidRPr="00BD6001">
        <w:rPr>
          <w:rFonts w:ascii="Times New Roman" w:eastAsia="Times New Roman" w:hAnsi="Times New Roman" w:cs="Times New Roman"/>
          <w:kern w:val="0"/>
          <w:sz w:val="20"/>
          <w:szCs w:val="20"/>
          <w:lang w:eastAsia="en-GB"/>
          <w14:ligatures w14:val="none"/>
        </w:rPr>
        <w:t>cratonic</w:t>
      </w:r>
      <w:proofErr w:type="spellEnd"/>
      <w:r w:rsidRPr="00BD6001">
        <w:rPr>
          <w:rFonts w:ascii="Times New Roman" w:eastAsia="Times New Roman" w:hAnsi="Times New Roman" w:cs="Times New Roman"/>
          <w:kern w:val="0"/>
          <w:sz w:val="20"/>
          <w:szCs w:val="20"/>
          <w:lang w:eastAsia="en-GB"/>
          <w14:ligatures w14:val="none"/>
        </w:rPr>
        <w:t xml:space="preserve"> regions in Peninsular India (King, 1953; Kale &amp; Gupta, 2001).</w:t>
      </w:r>
      <w:r w:rsidR="00EB2C95">
        <w:rPr>
          <w:rFonts w:ascii="Times New Roman" w:eastAsia="Times New Roman" w:hAnsi="Times New Roman" w:cs="Times New Roman"/>
          <w:kern w:val="0"/>
          <w:sz w:val="20"/>
          <w:szCs w:val="20"/>
          <w:lang w:eastAsia="en-GB"/>
          <w14:ligatures w14:val="none"/>
        </w:rPr>
        <w:t xml:space="preserve"> </w:t>
      </w:r>
    </w:p>
    <w:p w14:paraId="3F144638" w14:textId="38146085" w:rsidR="00660DBD" w:rsidRDefault="00660DBD" w:rsidP="006504C5">
      <w:pPr>
        <w:spacing w:before="100" w:beforeAutospacing="1" w:after="100" w:afterAutospacing="1" w:line="240" w:lineRule="auto"/>
        <w:jc w:val="both"/>
        <w:rPr>
          <w:rFonts w:ascii="Times New Roman" w:eastAsia="Times New Roman" w:hAnsi="Times New Roman" w:cs="Times New Roman"/>
          <w:kern w:val="0"/>
          <w:sz w:val="20"/>
          <w:szCs w:val="20"/>
          <w:lang w:eastAsia="en-GB"/>
          <w14:ligatures w14:val="none"/>
        </w:rPr>
      </w:pPr>
    </w:p>
    <w:p w14:paraId="4A15A779" w14:textId="2DC397C7" w:rsidR="004361B3" w:rsidRDefault="004361B3" w:rsidP="004361B3">
      <w:pPr>
        <w:spacing w:before="100" w:beforeAutospacing="1" w:after="100" w:afterAutospacing="1" w:line="240" w:lineRule="auto"/>
        <w:jc w:val="center"/>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noProof/>
          <w:kern w:val="0"/>
          <w:sz w:val="20"/>
          <w:szCs w:val="20"/>
          <w:lang w:eastAsia="en-GB"/>
        </w:rPr>
        <w:lastRenderedPageBreak/>
        <w:drawing>
          <wp:inline distT="0" distB="0" distL="0" distR="0" wp14:anchorId="43A283FC" wp14:editId="4B3FF9F5">
            <wp:extent cx="5731510" cy="4050030"/>
            <wp:effectExtent l="0" t="0" r="0" b="1270"/>
            <wp:docPr id="17201357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35792" name="Picture 1720135792"/>
                    <pic:cNvPicPr/>
                  </pic:nvPicPr>
                  <pic:blipFill>
                    <a:blip r:embed="rId9">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p>
    <w:p w14:paraId="2C644F90" w14:textId="7F610AE0" w:rsidR="004361B3" w:rsidRPr="00E12295" w:rsidRDefault="004361B3" w:rsidP="00660DBD">
      <w:pPr>
        <w:pStyle w:val="p1"/>
        <w:jc w:val="center"/>
        <w:rPr>
          <w:sz w:val="20"/>
          <w:szCs w:val="20"/>
        </w:rPr>
      </w:pPr>
      <w:r w:rsidRPr="004361B3">
        <w:rPr>
          <w:sz w:val="20"/>
          <w:szCs w:val="20"/>
        </w:rPr>
        <w:t xml:space="preserve">Figure. 3 Geomorphological </w:t>
      </w:r>
      <w:proofErr w:type="gramStart"/>
      <w:r w:rsidRPr="004361B3">
        <w:rPr>
          <w:sz w:val="20"/>
          <w:szCs w:val="20"/>
        </w:rPr>
        <w:t>map</w:t>
      </w:r>
      <w:proofErr w:type="gramEnd"/>
      <w:r w:rsidRPr="004361B3">
        <w:rPr>
          <w:sz w:val="20"/>
          <w:szCs w:val="20"/>
        </w:rPr>
        <w:t xml:space="preserve"> of the study area.</w:t>
      </w:r>
    </w:p>
    <w:p w14:paraId="2957736A" w14:textId="1081EAC6" w:rsidR="00E12295" w:rsidRPr="00E12295" w:rsidRDefault="00D614D3" w:rsidP="006504C5">
      <w:pPr>
        <w:spacing w:before="100" w:beforeAutospacing="1" w:after="100" w:afterAutospacing="1" w:line="240" w:lineRule="auto"/>
        <w:jc w:val="both"/>
        <w:outlineLvl w:val="2"/>
        <w:rPr>
          <w:rFonts w:ascii="Times New Roman" w:eastAsia="Times New Roman" w:hAnsi="Times New Roman" w:cs="Times New Roman"/>
          <w:b/>
          <w:bCs/>
          <w:kern w:val="0"/>
          <w:sz w:val="20"/>
          <w:szCs w:val="20"/>
          <w:lang w:eastAsia="en-GB"/>
          <w14:ligatures w14:val="none"/>
        </w:rPr>
      </w:pPr>
      <w:r>
        <w:rPr>
          <w:rFonts w:ascii="Times New Roman" w:eastAsia="Times New Roman" w:hAnsi="Times New Roman" w:cs="Times New Roman"/>
          <w:b/>
          <w:bCs/>
          <w:kern w:val="0"/>
          <w:sz w:val="20"/>
          <w:szCs w:val="20"/>
          <w:lang w:eastAsia="en-GB"/>
          <w14:ligatures w14:val="none"/>
        </w:rPr>
        <w:t>4</w:t>
      </w:r>
      <w:r w:rsidR="00E12295" w:rsidRPr="00E12295">
        <w:rPr>
          <w:rFonts w:ascii="Times New Roman" w:eastAsia="Times New Roman" w:hAnsi="Times New Roman" w:cs="Times New Roman"/>
          <w:b/>
          <w:bCs/>
          <w:kern w:val="0"/>
          <w:sz w:val="20"/>
          <w:szCs w:val="20"/>
          <w:lang w:eastAsia="en-GB"/>
          <w14:ligatures w14:val="none"/>
        </w:rPr>
        <w:t>.1.2 Structural and Residual Landforms</w:t>
      </w:r>
    </w:p>
    <w:p w14:paraId="1D7C07D1" w14:textId="7354C439" w:rsidR="00164187" w:rsidRPr="00164187" w:rsidRDefault="00EE733E" w:rsidP="00164187">
      <w:pPr>
        <w:jc w:val="both"/>
        <w:rPr>
          <w:sz w:val="20"/>
          <w:szCs w:val="20"/>
        </w:rPr>
      </w:pPr>
      <w:r w:rsidRPr="00EE733E">
        <w:rPr>
          <w:rFonts w:ascii="Times New Roman" w:eastAsia="Times New Roman" w:hAnsi="Times New Roman" w:cs="Times New Roman"/>
          <w:kern w:val="0"/>
          <w:sz w:val="20"/>
          <w:szCs w:val="20"/>
          <w:lang w:eastAsia="en-GB"/>
          <w14:ligatures w14:val="none"/>
        </w:rPr>
        <w:t xml:space="preserve">Structural control is evident through ridge-type hills and linear features influenced by fractures and joints (Krishnamurthy et al., 1996). </w:t>
      </w:r>
      <w:r w:rsidR="00164187">
        <w:rPr>
          <w:rFonts w:ascii="Times New Roman" w:eastAsia="Times New Roman" w:hAnsi="Times New Roman" w:cs="Times New Roman"/>
          <w:kern w:val="0"/>
          <w:sz w:val="20"/>
          <w:szCs w:val="20"/>
          <w:lang w:eastAsia="en-GB"/>
          <w14:ligatures w14:val="none"/>
        </w:rPr>
        <w:t xml:space="preserve">The </w:t>
      </w:r>
      <w:r w:rsidR="00164187" w:rsidRPr="00164187">
        <w:rPr>
          <w:rFonts w:ascii="Times New Roman" w:eastAsia="Times New Roman" w:hAnsi="Times New Roman" w:cs="Times New Roman"/>
          <w:kern w:val="0"/>
          <w:sz w:val="20"/>
          <w:szCs w:val="20"/>
          <w:lang w:eastAsia="en-GB"/>
          <w14:ligatures w14:val="none"/>
        </w:rPr>
        <w:t>Ridge</w:t>
      </w:r>
      <w:r w:rsidR="00164187">
        <w:rPr>
          <w:rFonts w:ascii="Times New Roman" w:eastAsia="Times New Roman" w:hAnsi="Times New Roman" w:cs="Times New Roman"/>
          <w:kern w:val="0"/>
          <w:sz w:val="20"/>
          <w:szCs w:val="20"/>
          <w:lang w:eastAsia="en-GB"/>
          <w14:ligatures w14:val="none"/>
        </w:rPr>
        <w:t xml:space="preserve"> </w:t>
      </w:r>
      <w:r w:rsidR="00164187" w:rsidRPr="00164187">
        <w:rPr>
          <w:rFonts w:ascii="Times New Roman" w:eastAsia="Times New Roman" w:hAnsi="Times New Roman" w:cs="Times New Roman"/>
          <w:kern w:val="0"/>
          <w:sz w:val="20"/>
          <w:szCs w:val="20"/>
          <w:lang w:eastAsia="en-GB"/>
          <w14:ligatures w14:val="none"/>
        </w:rPr>
        <w:t>type structural hills (small) cover 6.79 km² (1.09%), while linear ridges/dykes occupy a limited area of 0.13 km² (0.02%), showing preferred orientations that suggest tectonic influence and lithological resistance.</w:t>
      </w:r>
      <w:r w:rsidR="00164187">
        <w:rPr>
          <w:rFonts w:ascii="Times New Roman" w:eastAsia="Times New Roman" w:hAnsi="Times New Roman" w:cs="Times New Roman"/>
          <w:kern w:val="0"/>
          <w:sz w:val="20"/>
          <w:szCs w:val="20"/>
          <w:lang w:eastAsia="en-GB"/>
          <w14:ligatures w14:val="none"/>
        </w:rPr>
        <w:t xml:space="preserve"> </w:t>
      </w:r>
      <w:r w:rsidR="00E12295" w:rsidRPr="00E12295">
        <w:rPr>
          <w:rFonts w:ascii="Times New Roman" w:eastAsia="Times New Roman" w:hAnsi="Times New Roman" w:cs="Times New Roman"/>
          <w:kern w:val="0"/>
          <w:sz w:val="20"/>
          <w:szCs w:val="20"/>
          <w:lang w:eastAsia="en-GB"/>
          <w14:ligatures w14:val="none"/>
        </w:rPr>
        <w:t>The distribution of these landforms suggests that fractures and joints have guided both topographic development and drainage alignment.</w:t>
      </w:r>
      <w:r w:rsidR="007C5815">
        <w:rPr>
          <w:rFonts w:ascii="Times New Roman" w:eastAsia="Times New Roman" w:hAnsi="Times New Roman" w:cs="Times New Roman"/>
          <w:kern w:val="0"/>
          <w:sz w:val="20"/>
          <w:szCs w:val="20"/>
          <w:lang w:eastAsia="en-GB"/>
          <w14:ligatures w14:val="none"/>
        </w:rPr>
        <w:t xml:space="preserve"> </w:t>
      </w:r>
      <w:r w:rsidRPr="00EE733E">
        <w:rPr>
          <w:rFonts w:ascii="Times New Roman" w:eastAsia="Times New Roman" w:hAnsi="Times New Roman" w:cs="Times New Roman"/>
          <w:kern w:val="0"/>
          <w:sz w:val="20"/>
          <w:szCs w:val="20"/>
          <w:lang w:eastAsia="en-GB"/>
          <w14:ligatures w14:val="none"/>
        </w:rPr>
        <w:t>Denudational and residual hills represent remnants of older erosion surfaces (Singh, 2013).</w:t>
      </w:r>
      <w:r w:rsidR="00164187" w:rsidRPr="00164187">
        <w:t xml:space="preserve"> </w:t>
      </w:r>
      <w:r w:rsidR="00164187" w:rsidRPr="00164187">
        <w:rPr>
          <w:rFonts w:ascii="Times New Roman" w:hAnsi="Times New Roman" w:cs="Times New Roman"/>
          <w:sz w:val="20"/>
          <w:szCs w:val="20"/>
        </w:rPr>
        <w:t>The</w:t>
      </w:r>
      <w:r w:rsidR="00164187">
        <w:t xml:space="preserve"> </w:t>
      </w:r>
      <w:r w:rsidR="00164187" w:rsidRPr="00164187">
        <w:rPr>
          <w:rFonts w:ascii="Times New Roman" w:hAnsi="Times New Roman" w:cs="Times New Roman"/>
          <w:sz w:val="20"/>
          <w:szCs w:val="20"/>
        </w:rPr>
        <w:t xml:space="preserve">Residual geomorphic features include </w:t>
      </w:r>
      <w:r w:rsidR="00164187" w:rsidRPr="00164187">
        <w:rPr>
          <w:rFonts w:ascii="Times New Roman" w:eastAsia="Times New Roman" w:hAnsi="Times New Roman" w:cs="Times New Roman"/>
          <w:sz w:val="20"/>
          <w:szCs w:val="20"/>
        </w:rPr>
        <w:t>residual hills</w:t>
      </w:r>
      <w:r w:rsidR="00164187" w:rsidRPr="00164187">
        <w:rPr>
          <w:rFonts w:ascii="Times New Roman" w:hAnsi="Times New Roman" w:cs="Times New Roman"/>
          <w:sz w:val="20"/>
          <w:szCs w:val="20"/>
        </w:rPr>
        <w:t xml:space="preserve"> covering </w:t>
      </w:r>
      <w:r w:rsidR="00164187" w:rsidRPr="00164187">
        <w:rPr>
          <w:rFonts w:ascii="Times New Roman" w:eastAsia="Times New Roman" w:hAnsi="Times New Roman" w:cs="Times New Roman"/>
          <w:sz w:val="20"/>
          <w:szCs w:val="20"/>
        </w:rPr>
        <w:t>12.35 km² (1.98%)</w:t>
      </w:r>
      <w:r w:rsidR="00164187" w:rsidRPr="00164187">
        <w:rPr>
          <w:rFonts w:ascii="Times New Roman" w:hAnsi="Times New Roman" w:cs="Times New Roman"/>
          <w:sz w:val="20"/>
          <w:szCs w:val="20"/>
        </w:rPr>
        <w:t xml:space="preserve"> and </w:t>
      </w:r>
      <w:r w:rsidR="00164187" w:rsidRPr="00164187">
        <w:rPr>
          <w:rFonts w:ascii="Times New Roman" w:eastAsia="Times New Roman" w:hAnsi="Times New Roman" w:cs="Times New Roman"/>
          <w:sz w:val="20"/>
          <w:szCs w:val="20"/>
        </w:rPr>
        <w:t>denudational hills</w:t>
      </w:r>
      <w:r w:rsidR="00164187" w:rsidRPr="00164187">
        <w:rPr>
          <w:rFonts w:ascii="Times New Roman" w:hAnsi="Times New Roman" w:cs="Times New Roman"/>
          <w:sz w:val="20"/>
          <w:szCs w:val="20"/>
        </w:rPr>
        <w:t xml:space="preserve"> occupying </w:t>
      </w:r>
      <w:r w:rsidR="00164187" w:rsidRPr="00164187">
        <w:rPr>
          <w:rFonts w:ascii="Times New Roman" w:eastAsia="Times New Roman" w:hAnsi="Times New Roman" w:cs="Times New Roman"/>
          <w:sz w:val="20"/>
          <w:szCs w:val="20"/>
        </w:rPr>
        <w:t>1.61 km² (0.26%)</w:t>
      </w:r>
      <w:r w:rsidR="00164187" w:rsidRPr="00164187">
        <w:rPr>
          <w:rFonts w:ascii="Times New Roman" w:hAnsi="Times New Roman" w:cs="Times New Roman"/>
          <w:sz w:val="20"/>
          <w:szCs w:val="20"/>
        </w:rPr>
        <w:t>.</w:t>
      </w:r>
      <w:r w:rsidR="00164187" w:rsidRPr="00164187">
        <w:rPr>
          <w:sz w:val="20"/>
          <w:szCs w:val="20"/>
        </w:rPr>
        <w:t xml:space="preserve"> </w:t>
      </w:r>
      <w:r w:rsidR="00164187" w:rsidRPr="00164187">
        <w:rPr>
          <w:rFonts w:ascii="Times New Roman" w:hAnsi="Times New Roman" w:cs="Times New Roman"/>
          <w:sz w:val="20"/>
          <w:szCs w:val="20"/>
        </w:rPr>
        <w:t>These elevated terrains represent remnants of older erosion surfaces that resisted weathering due to lithological competence.</w:t>
      </w:r>
      <w:r w:rsidR="00164187">
        <w:rPr>
          <w:sz w:val="20"/>
          <w:szCs w:val="20"/>
        </w:rPr>
        <w:t xml:space="preserve"> </w:t>
      </w:r>
      <w:r w:rsidR="00E12295" w:rsidRPr="00E12295">
        <w:rPr>
          <w:rFonts w:ascii="Times New Roman" w:eastAsia="Times New Roman" w:hAnsi="Times New Roman" w:cs="Times New Roman"/>
          <w:kern w:val="0"/>
          <w:sz w:val="20"/>
          <w:szCs w:val="20"/>
          <w:lang w:eastAsia="en-GB"/>
          <w14:ligatures w14:val="none"/>
        </w:rPr>
        <w:t xml:space="preserve">Isolated inselbergs are </w:t>
      </w:r>
      <w:r w:rsidR="00164187" w:rsidRPr="00164187">
        <w:rPr>
          <w:rFonts w:ascii="Times New Roman" w:eastAsia="Times New Roman" w:hAnsi="Times New Roman" w:cs="Times New Roman"/>
          <w:kern w:val="0"/>
          <w:sz w:val="20"/>
          <w:szCs w:val="20"/>
          <w:lang w:eastAsia="en-GB"/>
          <w14:ligatures w14:val="none"/>
        </w:rPr>
        <w:t xml:space="preserve">covering 0.45 km² (0.07%) </w:t>
      </w:r>
      <w:r w:rsidR="00E12295" w:rsidRPr="00E12295">
        <w:rPr>
          <w:rFonts w:ascii="Times New Roman" w:eastAsia="Times New Roman" w:hAnsi="Times New Roman" w:cs="Times New Roman"/>
          <w:kern w:val="0"/>
          <w:sz w:val="20"/>
          <w:szCs w:val="20"/>
          <w:lang w:eastAsia="en-GB"/>
          <w14:ligatures w14:val="none"/>
        </w:rPr>
        <w:t xml:space="preserve">scattered across the </w:t>
      </w:r>
      <w:proofErr w:type="spellStart"/>
      <w:r w:rsidR="00E12295" w:rsidRPr="00E12295">
        <w:rPr>
          <w:rFonts w:ascii="Times New Roman" w:eastAsia="Times New Roman" w:hAnsi="Times New Roman" w:cs="Times New Roman"/>
          <w:kern w:val="0"/>
          <w:sz w:val="20"/>
          <w:szCs w:val="20"/>
          <w:lang w:eastAsia="en-GB"/>
          <w14:ligatures w14:val="none"/>
        </w:rPr>
        <w:t>pediplain</w:t>
      </w:r>
      <w:proofErr w:type="spellEnd"/>
      <w:r w:rsidR="00E12295" w:rsidRPr="00E12295">
        <w:rPr>
          <w:rFonts w:ascii="Times New Roman" w:eastAsia="Times New Roman" w:hAnsi="Times New Roman" w:cs="Times New Roman"/>
          <w:kern w:val="0"/>
          <w:sz w:val="20"/>
          <w:szCs w:val="20"/>
          <w:lang w:eastAsia="en-GB"/>
          <w14:ligatures w14:val="none"/>
        </w:rPr>
        <w:t xml:space="preserve"> surfaces, rising abruptly as resistant granitic outcrops. Their occurrence reflects differential weathering and selective erosion.</w:t>
      </w:r>
    </w:p>
    <w:p w14:paraId="27B35AB9" w14:textId="3C4902D4" w:rsidR="00E12295" w:rsidRPr="00E12295" w:rsidRDefault="00D614D3" w:rsidP="006504C5">
      <w:pPr>
        <w:spacing w:before="100" w:beforeAutospacing="1" w:after="100" w:afterAutospacing="1" w:line="240" w:lineRule="auto"/>
        <w:jc w:val="both"/>
        <w:outlineLvl w:val="2"/>
        <w:rPr>
          <w:rFonts w:ascii="Times New Roman" w:eastAsia="Times New Roman" w:hAnsi="Times New Roman" w:cs="Times New Roman"/>
          <w:b/>
          <w:bCs/>
          <w:kern w:val="0"/>
          <w:sz w:val="20"/>
          <w:szCs w:val="20"/>
          <w:lang w:eastAsia="en-GB"/>
          <w14:ligatures w14:val="none"/>
        </w:rPr>
      </w:pPr>
      <w:r>
        <w:rPr>
          <w:rFonts w:ascii="Times New Roman" w:eastAsia="Times New Roman" w:hAnsi="Times New Roman" w:cs="Times New Roman"/>
          <w:b/>
          <w:bCs/>
          <w:kern w:val="0"/>
          <w:sz w:val="20"/>
          <w:szCs w:val="20"/>
          <w:lang w:eastAsia="en-GB"/>
          <w14:ligatures w14:val="none"/>
        </w:rPr>
        <w:t>4</w:t>
      </w:r>
      <w:r w:rsidR="00E12295" w:rsidRPr="00E12295">
        <w:rPr>
          <w:rFonts w:ascii="Times New Roman" w:eastAsia="Times New Roman" w:hAnsi="Times New Roman" w:cs="Times New Roman"/>
          <w:b/>
          <w:bCs/>
          <w:kern w:val="0"/>
          <w:sz w:val="20"/>
          <w:szCs w:val="20"/>
          <w:lang w:eastAsia="en-GB"/>
          <w14:ligatures w14:val="none"/>
        </w:rPr>
        <w:t>.1.3 Pediment and Pediment–Inselberg Complex</w:t>
      </w:r>
    </w:p>
    <w:p w14:paraId="7B0CC580" w14:textId="271F76B0" w:rsidR="000E02BE" w:rsidRPr="00FD6B7A" w:rsidRDefault="00E12295" w:rsidP="00FD6B7A">
      <w:pPr>
        <w:jc w:val="both"/>
        <w:rPr>
          <w:sz w:val="20"/>
          <w:szCs w:val="20"/>
        </w:rPr>
      </w:pPr>
      <w:r w:rsidRPr="00E12295">
        <w:rPr>
          <w:rFonts w:ascii="Times New Roman" w:eastAsia="Times New Roman" w:hAnsi="Times New Roman" w:cs="Times New Roman"/>
          <w:kern w:val="0"/>
          <w:sz w:val="20"/>
          <w:szCs w:val="20"/>
          <w:lang w:eastAsia="en-GB"/>
          <w14:ligatures w14:val="none"/>
        </w:rPr>
        <w:t>Pediment surfaces occur along the foothill zones, often forming pediment</w:t>
      </w:r>
      <w:r w:rsidR="00171CC4">
        <w:rPr>
          <w:rFonts w:ascii="Times New Roman" w:eastAsia="Times New Roman" w:hAnsi="Times New Roman" w:cs="Times New Roman"/>
          <w:kern w:val="0"/>
          <w:sz w:val="20"/>
          <w:szCs w:val="20"/>
          <w:lang w:eastAsia="en-GB"/>
          <w14:ligatures w14:val="none"/>
        </w:rPr>
        <w:t xml:space="preserve"> </w:t>
      </w:r>
      <w:r w:rsidRPr="00E12295">
        <w:rPr>
          <w:rFonts w:ascii="Times New Roman" w:eastAsia="Times New Roman" w:hAnsi="Times New Roman" w:cs="Times New Roman"/>
          <w:kern w:val="0"/>
          <w:sz w:val="20"/>
          <w:szCs w:val="20"/>
          <w:lang w:eastAsia="en-GB"/>
          <w14:ligatures w14:val="none"/>
        </w:rPr>
        <w:t xml:space="preserve">inselberg complexes. </w:t>
      </w:r>
      <w:r w:rsidR="000E02BE" w:rsidRPr="000E02BE">
        <w:rPr>
          <w:rFonts w:ascii="Times New Roman" w:hAnsi="Times New Roman" w:cs="Times New Roman"/>
          <w:sz w:val="20"/>
          <w:szCs w:val="20"/>
        </w:rPr>
        <w:t xml:space="preserve">Pediment surfaces occur along foothill zones and transitional slopes. The </w:t>
      </w:r>
      <w:r w:rsidR="000E02BE" w:rsidRPr="000E02BE">
        <w:rPr>
          <w:rFonts w:ascii="Times New Roman" w:eastAsia="Times New Roman" w:hAnsi="Times New Roman" w:cs="Times New Roman"/>
          <w:sz w:val="20"/>
          <w:szCs w:val="20"/>
        </w:rPr>
        <w:t>pediment–inselberg complex</w:t>
      </w:r>
      <w:r w:rsidR="000E02BE" w:rsidRPr="000E02BE">
        <w:rPr>
          <w:rFonts w:ascii="Times New Roman" w:hAnsi="Times New Roman" w:cs="Times New Roman"/>
          <w:sz w:val="20"/>
          <w:szCs w:val="20"/>
        </w:rPr>
        <w:t xml:space="preserve"> occupies </w:t>
      </w:r>
      <w:r w:rsidR="000E02BE" w:rsidRPr="000E02BE">
        <w:rPr>
          <w:rFonts w:ascii="Times New Roman" w:eastAsia="Times New Roman" w:hAnsi="Times New Roman" w:cs="Times New Roman"/>
          <w:sz w:val="20"/>
          <w:szCs w:val="20"/>
        </w:rPr>
        <w:t>31.11 km² (4.99%)</w:t>
      </w:r>
      <w:r w:rsidR="000E02BE" w:rsidRPr="000E02BE">
        <w:rPr>
          <w:rFonts w:ascii="Times New Roman" w:hAnsi="Times New Roman" w:cs="Times New Roman"/>
          <w:sz w:val="20"/>
          <w:szCs w:val="20"/>
        </w:rPr>
        <w:t>, marking the interface between uplands and plains.</w:t>
      </w:r>
      <w:r w:rsidRPr="00E12295">
        <w:rPr>
          <w:rFonts w:ascii="Times New Roman" w:eastAsia="Times New Roman" w:hAnsi="Times New Roman" w:cs="Times New Roman"/>
          <w:kern w:val="0"/>
          <w:sz w:val="20"/>
          <w:szCs w:val="20"/>
          <w:lang w:eastAsia="en-GB"/>
          <w14:ligatures w14:val="none"/>
        </w:rPr>
        <w:t xml:space="preserve"> The </w:t>
      </w:r>
      <w:r w:rsidR="00AA31F2" w:rsidRPr="00AA31F2">
        <w:rPr>
          <w:rFonts w:ascii="Times New Roman" w:eastAsia="Times New Roman" w:hAnsi="Times New Roman" w:cs="Times New Roman"/>
          <w:kern w:val="0"/>
          <w:sz w:val="20"/>
          <w:szCs w:val="20"/>
          <w:lang w:eastAsia="en-GB"/>
          <w14:ligatures w14:val="none"/>
        </w:rPr>
        <w:t>Pediment development reflects lateral planation and slope retreat processes (King, 1953; Kale &amp; Gupta, 2001).</w:t>
      </w:r>
      <w:r w:rsidR="000E02BE">
        <w:rPr>
          <w:rFonts w:ascii="Times New Roman" w:eastAsia="Times New Roman" w:hAnsi="Times New Roman" w:cs="Times New Roman"/>
          <w:kern w:val="0"/>
          <w:sz w:val="20"/>
          <w:szCs w:val="20"/>
          <w:lang w:eastAsia="en-GB"/>
          <w14:ligatures w14:val="none"/>
        </w:rPr>
        <w:t xml:space="preserve"> </w:t>
      </w:r>
      <w:r w:rsidR="000E02BE" w:rsidRPr="000E02BE">
        <w:rPr>
          <w:rFonts w:ascii="Times New Roman" w:hAnsi="Times New Roman" w:cs="Times New Roman"/>
          <w:sz w:val="20"/>
          <w:szCs w:val="20"/>
        </w:rPr>
        <w:t xml:space="preserve">The broader </w:t>
      </w:r>
      <w:r w:rsidR="000E02BE" w:rsidRPr="000E02BE">
        <w:rPr>
          <w:rStyle w:val="Strong"/>
          <w:rFonts w:ascii="Times New Roman" w:hAnsi="Times New Roman" w:cs="Times New Roman"/>
          <w:b w:val="0"/>
          <w:bCs w:val="0"/>
          <w:sz w:val="20"/>
          <w:szCs w:val="20"/>
        </w:rPr>
        <w:t>pediment/valley floor unit</w:t>
      </w:r>
      <w:r w:rsidR="000E02BE" w:rsidRPr="000E02BE">
        <w:rPr>
          <w:rFonts w:ascii="Times New Roman" w:hAnsi="Times New Roman" w:cs="Times New Roman"/>
          <w:sz w:val="20"/>
          <w:szCs w:val="20"/>
        </w:rPr>
        <w:t xml:space="preserve"> extends over </w:t>
      </w:r>
      <w:r w:rsidR="000E02BE" w:rsidRPr="000E02BE">
        <w:rPr>
          <w:rStyle w:val="Strong"/>
          <w:rFonts w:ascii="Times New Roman" w:hAnsi="Times New Roman" w:cs="Times New Roman"/>
          <w:b w:val="0"/>
          <w:bCs w:val="0"/>
          <w:sz w:val="20"/>
          <w:szCs w:val="20"/>
        </w:rPr>
        <w:t>112.76 km² (18.09%)</w:t>
      </w:r>
      <w:r w:rsidR="000E02BE" w:rsidRPr="000E02BE">
        <w:rPr>
          <w:rStyle w:val="Strong"/>
          <w:rFonts w:ascii="Times New Roman" w:eastAsiaTheme="majorEastAsia" w:hAnsi="Times New Roman" w:cs="Times New Roman"/>
          <w:b w:val="0"/>
          <w:bCs w:val="0"/>
          <w:sz w:val="20"/>
          <w:szCs w:val="20"/>
        </w:rPr>
        <w:t>,</w:t>
      </w:r>
      <w:r w:rsidR="000E02BE" w:rsidRPr="000E02BE">
        <w:rPr>
          <w:rFonts w:ascii="Times New Roman" w:hAnsi="Times New Roman" w:cs="Times New Roman"/>
          <w:sz w:val="20"/>
          <w:szCs w:val="20"/>
        </w:rPr>
        <w:t xml:space="preserve"> representing gently sloping erosional surfaces formed by lateral planation and slope retreat processes.</w:t>
      </w:r>
    </w:p>
    <w:p w14:paraId="357AE1BA" w14:textId="53F9D75A" w:rsidR="00E12295" w:rsidRPr="00E12295" w:rsidRDefault="00D614D3" w:rsidP="006504C5">
      <w:pPr>
        <w:spacing w:before="100" w:beforeAutospacing="1" w:after="100" w:afterAutospacing="1" w:line="240" w:lineRule="auto"/>
        <w:jc w:val="both"/>
        <w:outlineLvl w:val="2"/>
        <w:rPr>
          <w:rFonts w:ascii="Times New Roman" w:eastAsia="Times New Roman" w:hAnsi="Times New Roman" w:cs="Times New Roman"/>
          <w:b/>
          <w:bCs/>
          <w:kern w:val="0"/>
          <w:sz w:val="20"/>
          <w:szCs w:val="20"/>
          <w:lang w:eastAsia="en-GB"/>
          <w14:ligatures w14:val="none"/>
        </w:rPr>
      </w:pPr>
      <w:r>
        <w:rPr>
          <w:rFonts w:ascii="Times New Roman" w:eastAsia="Times New Roman" w:hAnsi="Times New Roman" w:cs="Times New Roman"/>
          <w:b/>
          <w:bCs/>
          <w:kern w:val="0"/>
          <w:sz w:val="20"/>
          <w:szCs w:val="20"/>
          <w:lang w:eastAsia="en-GB"/>
          <w14:ligatures w14:val="none"/>
        </w:rPr>
        <w:t>4</w:t>
      </w:r>
      <w:r w:rsidR="00E12295" w:rsidRPr="00E12295">
        <w:rPr>
          <w:rFonts w:ascii="Times New Roman" w:eastAsia="Times New Roman" w:hAnsi="Times New Roman" w:cs="Times New Roman"/>
          <w:b/>
          <w:bCs/>
          <w:kern w:val="0"/>
          <w:sz w:val="20"/>
          <w:szCs w:val="20"/>
          <w:lang w:eastAsia="en-GB"/>
          <w14:ligatures w14:val="none"/>
        </w:rPr>
        <w:t>.1.4 Valley Fill and Fluvial Features</w:t>
      </w:r>
    </w:p>
    <w:p w14:paraId="12FBB7EC" w14:textId="54122982" w:rsidR="00973AF8" w:rsidRPr="00E12295" w:rsidRDefault="00E12295" w:rsidP="006504C5">
      <w:pPr>
        <w:spacing w:before="100" w:beforeAutospacing="1" w:after="100" w:afterAutospacing="1" w:line="240" w:lineRule="auto"/>
        <w:jc w:val="both"/>
        <w:rPr>
          <w:rFonts w:ascii="Times New Roman" w:eastAsia="Times New Roman" w:hAnsi="Times New Roman" w:cs="Times New Roman"/>
          <w:kern w:val="0"/>
          <w:sz w:val="20"/>
          <w:szCs w:val="20"/>
          <w:lang w:eastAsia="en-GB"/>
          <w14:ligatures w14:val="none"/>
        </w:rPr>
      </w:pPr>
      <w:r w:rsidRPr="00E12295">
        <w:rPr>
          <w:rFonts w:ascii="Times New Roman" w:eastAsia="Times New Roman" w:hAnsi="Times New Roman" w:cs="Times New Roman"/>
          <w:kern w:val="0"/>
          <w:sz w:val="20"/>
          <w:szCs w:val="20"/>
          <w:lang w:eastAsia="en-GB"/>
          <w14:ligatures w14:val="none"/>
        </w:rPr>
        <w:lastRenderedPageBreak/>
        <w:t>Valley fills and filled-in valleys are distributed along major drainage courses</w:t>
      </w:r>
      <w:r w:rsidR="00973AF8">
        <w:rPr>
          <w:rFonts w:ascii="Times New Roman" w:eastAsia="Times New Roman" w:hAnsi="Times New Roman" w:cs="Times New Roman"/>
          <w:kern w:val="0"/>
          <w:sz w:val="20"/>
          <w:szCs w:val="20"/>
          <w:lang w:eastAsia="en-GB"/>
          <w14:ligatures w14:val="none"/>
        </w:rPr>
        <w:t xml:space="preserve"> </w:t>
      </w:r>
      <w:r w:rsidR="00973AF8" w:rsidRPr="00973AF8">
        <w:rPr>
          <w:rStyle w:val="Strong"/>
          <w:rFonts w:ascii="Times New Roman" w:hAnsi="Times New Roman" w:cs="Times New Roman"/>
          <w:b w:val="0"/>
          <w:bCs w:val="0"/>
        </w:rPr>
        <w:t>w</w:t>
      </w:r>
      <w:r w:rsidR="00973AF8" w:rsidRPr="00973AF8">
        <w:rPr>
          <w:rStyle w:val="Strong"/>
          <w:rFonts w:ascii="Times New Roman" w:hAnsi="Times New Roman" w:cs="Times New Roman"/>
          <w:b w:val="0"/>
          <w:bCs w:val="0"/>
          <w:sz w:val="20"/>
          <w:szCs w:val="20"/>
        </w:rPr>
        <w:t>ith</w:t>
      </w:r>
      <w:r w:rsidR="00973AF8" w:rsidRPr="00973AF8">
        <w:rPr>
          <w:rStyle w:val="Strong"/>
          <w:rFonts w:ascii="Times New Roman" w:hAnsi="Times New Roman" w:cs="Times New Roman"/>
          <w:sz w:val="20"/>
          <w:szCs w:val="20"/>
        </w:rPr>
        <w:t xml:space="preserve"> </w:t>
      </w:r>
      <w:r w:rsidR="00973AF8" w:rsidRPr="00973AF8">
        <w:rPr>
          <w:rFonts w:ascii="Times New Roman" w:hAnsi="Times New Roman" w:cs="Times New Roman"/>
          <w:sz w:val="20"/>
          <w:szCs w:val="20"/>
        </w:rPr>
        <w:t xml:space="preserve">covering area of </w:t>
      </w:r>
      <w:r w:rsidR="00973AF8" w:rsidRPr="00973AF8">
        <w:rPr>
          <w:rStyle w:val="Strong"/>
          <w:rFonts w:ascii="Times New Roman" w:hAnsi="Times New Roman" w:cs="Times New Roman"/>
          <w:b w:val="0"/>
          <w:bCs w:val="0"/>
          <w:sz w:val="20"/>
          <w:szCs w:val="20"/>
        </w:rPr>
        <w:t>76.25</w:t>
      </w:r>
      <w:r w:rsidR="00973AF8" w:rsidRPr="00973AF8">
        <w:rPr>
          <w:rStyle w:val="Strong"/>
          <w:rFonts w:ascii="Times New Roman" w:hAnsi="Times New Roman" w:cs="Times New Roman"/>
          <w:sz w:val="20"/>
          <w:szCs w:val="20"/>
        </w:rPr>
        <w:t xml:space="preserve"> </w:t>
      </w:r>
      <w:r w:rsidR="00973AF8" w:rsidRPr="00973AF8">
        <w:rPr>
          <w:rStyle w:val="Strong"/>
          <w:rFonts w:ascii="Times New Roman" w:hAnsi="Times New Roman" w:cs="Times New Roman"/>
          <w:b w:val="0"/>
          <w:bCs w:val="0"/>
          <w:sz w:val="20"/>
          <w:szCs w:val="20"/>
        </w:rPr>
        <w:t>km² (12.23%),</w:t>
      </w:r>
      <w:r w:rsidRPr="00973AF8">
        <w:rPr>
          <w:rFonts w:ascii="Times New Roman" w:eastAsia="Times New Roman" w:hAnsi="Times New Roman" w:cs="Times New Roman"/>
          <w:kern w:val="0"/>
          <w:sz w:val="20"/>
          <w:szCs w:val="20"/>
          <w:lang w:eastAsia="en-GB"/>
          <w14:ligatures w14:val="none"/>
        </w:rPr>
        <w:t xml:space="preserve"> </w:t>
      </w:r>
      <w:r w:rsidRPr="00E12295">
        <w:rPr>
          <w:rFonts w:ascii="Times New Roman" w:eastAsia="Times New Roman" w:hAnsi="Times New Roman" w:cs="Times New Roman"/>
          <w:kern w:val="0"/>
          <w:sz w:val="20"/>
          <w:szCs w:val="20"/>
          <w:lang w:eastAsia="en-GB"/>
          <w14:ligatures w14:val="none"/>
        </w:rPr>
        <w:t>particularly in the central and southwestern parts of the basin. These depositional features indicate sediment accumulation in low</w:t>
      </w:r>
      <w:r w:rsidR="00190D68">
        <w:rPr>
          <w:rFonts w:ascii="Times New Roman" w:eastAsia="Times New Roman" w:hAnsi="Times New Roman" w:cs="Times New Roman"/>
          <w:kern w:val="0"/>
          <w:sz w:val="20"/>
          <w:szCs w:val="20"/>
          <w:lang w:eastAsia="en-GB"/>
          <w14:ligatures w14:val="none"/>
        </w:rPr>
        <w:t xml:space="preserve"> </w:t>
      </w:r>
      <w:r w:rsidRPr="00E12295">
        <w:rPr>
          <w:rFonts w:ascii="Times New Roman" w:eastAsia="Times New Roman" w:hAnsi="Times New Roman" w:cs="Times New Roman"/>
          <w:kern w:val="0"/>
          <w:sz w:val="20"/>
          <w:szCs w:val="20"/>
          <w:lang w:eastAsia="en-GB"/>
          <w14:ligatures w14:val="none"/>
        </w:rPr>
        <w:t xml:space="preserve">gradient zones. </w:t>
      </w:r>
      <w:r w:rsidR="00481EAA" w:rsidRPr="00481EAA">
        <w:rPr>
          <w:rFonts w:ascii="Times New Roman" w:eastAsia="Times New Roman" w:hAnsi="Times New Roman" w:cs="Times New Roman"/>
          <w:kern w:val="0"/>
          <w:sz w:val="20"/>
          <w:szCs w:val="20"/>
          <w:lang w:eastAsia="en-GB"/>
          <w14:ligatures w14:val="none"/>
        </w:rPr>
        <w:t xml:space="preserve">Valley fills indicate depositional environments and enhanced groundwater prospects (Rai &amp; Rao, 2012; </w:t>
      </w:r>
      <w:proofErr w:type="spellStart"/>
      <w:r w:rsidR="00481EAA" w:rsidRPr="00481EAA">
        <w:rPr>
          <w:rFonts w:ascii="Times New Roman" w:eastAsia="Times New Roman" w:hAnsi="Times New Roman" w:cs="Times New Roman"/>
          <w:kern w:val="0"/>
          <w:sz w:val="20"/>
          <w:szCs w:val="20"/>
          <w:lang w:eastAsia="en-GB"/>
          <w14:ligatures w14:val="none"/>
        </w:rPr>
        <w:t>Sreedevi</w:t>
      </w:r>
      <w:proofErr w:type="spellEnd"/>
      <w:r w:rsidR="00481EAA" w:rsidRPr="00481EAA">
        <w:rPr>
          <w:rFonts w:ascii="Times New Roman" w:eastAsia="Times New Roman" w:hAnsi="Times New Roman" w:cs="Times New Roman"/>
          <w:kern w:val="0"/>
          <w:sz w:val="20"/>
          <w:szCs w:val="20"/>
          <w:lang w:eastAsia="en-GB"/>
          <w14:ligatures w14:val="none"/>
        </w:rPr>
        <w:t xml:space="preserve"> et al., 2006</w:t>
      </w:r>
      <w:proofErr w:type="gramStart"/>
      <w:r w:rsidR="00481EAA" w:rsidRPr="00481EAA">
        <w:rPr>
          <w:rFonts w:ascii="Times New Roman" w:eastAsia="Times New Roman" w:hAnsi="Times New Roman" w:cs="Times New Roman"/>
          <w:kern w:val="0"/>
          <w:sz w:val="20"/>
          <w:szCs w:val="20"/>
          <w:lang w:eastAsia="en-GB"/>
          <w14:ligatures w14:val="none"/>
        </w:rPr>
        <w:t>).The</w:t>
      </w:r>
      <w:proofErr w:type="gramEnd"/>
      <w:r w:rsidR="00481EAA" w:rsidRPr="00481EAA">
        <w:rPr>
          <w:rFonts w:ascii="Times New Roman" w:eastAsia="Times New Roman" w:hAnsi="Times New Roman" w:cs="Times New Roman"/>
          <w:kern w:val="0"/>
          <w:sz w:val="20"/>
          <w:szCs w:val="20"/>
          <w:lang w:eastAsia="en-GB"/>
          <w14:ligatures w14:val="none"/>
        </w:rPr>
        <w:t xml:space="preserve"> drainage pattern is predominantly dendritic to sub-dendritic, characteristic of homogeneous hard-rock terrain (Strahler, 1964). </w:t>
      </w:r>
      <w:r w:rsidRPr="00E12295">
        <w:rPr>
          <w:rFonts w:ascii="Times New Roman" w:eastAsia="Times New Roman" w:hAnsi="Times New Roman" w:cs="Times New Roman"/>
          <w:kern w:val="0"/>
          <w:sz w:val="20"/>
          <w:szCs w:val="20"/>
          <w:lang w:eastAsia="en-GB"/>
          <w14:ligatures w14:val="none"/>
        </w:rPr>
        <w:t>However, localized linear alignment of streams suggests structural influence in certain sectors.</w:t>
      </w:r>
      <w:r w:rsidR="00481EAA">
        <w:rPr>
          <w:rFonts w:ascii="Times New Roman" w:eastAsia="Times New Roman" w:hAnsi="Times New Roman" w:cs="Times New Roman"/>
          <w:kern w:val="0"/>
          <w:sz w:val="20"/>
          <w:szCs w:val="20"/>
          <w:lang w:eastAsia="en-GB"/>
          <w14:ligatures w14:val="none"/>
        </w:rPr>
        <w:t xml:space="preserve"> </w:t>
      </w:r>
      <w:r w:rsidR="00973AF8" w:rsidRPr="00973AF8">
        <w:rPr>
          <w:rFonts w:ascii="Times New Roman" w:hAnsi="Times New Roman" w:cs="Times New Roman"/>
          <w:sz w:val="20"/>
          <w:szCs w:val="20"/>
        </w:rPr>
        <w:t xml:space="preserve">Water bodies account for </w:t>
      </w:r>
      <w:r w:rsidR="00973AF8" w:rsidRPr="00973AF8">
        <w:rPr>
          <w:rStyle w:val="Strong"/>
          <w:rFonts w:ascii="Times New Roman" w:hAnsi="Times New Roman" w:cs="Times New Roman"/>
          <w:b w:val="0"/>
          <w:bCs w:val="0"/>
          <w:sz w:val="20"/>
          <w:szCs w:val="20"/>
        </w:rPr>
        <w:t>31.63 km² (5.08%)</w:t>
      </w:r>
      <w:r w:rsidR="00973AF8" w:rsidRPr="00973AF8">
        <w:rPr>
          <w:rFonts w:ascii="Times New Roman" w:hAnsi="Times New Roman" w:cs="Times New Roman"/>
          <w:sz w:val="20"/>
          <w:szCs w:val="20"/>
        </w:rPr>
        <w:t xml:space="preserve"> of the total basin area.</w:t>
      </w:r>
    </w:p>
    <w:p w14:paraId="23F6B8DA" w14:textId="270275F6" w:rsidR="00E12295" w:rsidRPr="00E12295" w:rsidRDefault="00D614D3" w:rsidP="006504C5">
      <w:pPr>
        <w:spacing w:before="100" w:beforeAutospacing="1" w:after="100" w:afterAutospacing="1" w:line="240" w:lineRule="auto"/>
        <w:jc w:val="both"/>
        <w:outlineLvl w:val="2"/>
        <w:rPr>
          <w:rFonts w:ascii="Times New Roman" w:eastAsia="Times New Roman" w:hAnsi="Times New Roman" w:cs="Times New Roman"/>
          <w:b/>
          <w:bCs/>
          <w:kern w:val="0"/>
          <w:sz w:val="20"/>
          <w:szCs w:val="20"/>
          <w:lang w:eastAsia="en-GB"/>
          <w14:ligatures w14:val="none"/>
        </w:rPr>
      </w:pPr>
      <w:r>
        <w:rPr>
          <w:rFonts w:ascii="Times New Roman" w:eastAsia="Times New Roman" w:hAnsi="Times New Roman" w:cs="Times New Roman"/>
          <w:b/>
          <w:bCs/>
          <w:kern w:val="0"/>
          <w:sz w:val="20"/>
          <w:szCs w:val="20"/>
          <w:lang w:eastAsia="en-GB"/>
          <w14:ligatures w14:val="none"/>
        </w:rPr>
        <w:t>4</w:t>
      </w:r>
      <w:r w:rsidR="00E12295" w:rsidRPr="00E12295">
        <w:rPr>
          <w:rFonts w:ascii="Times New Roman" w:eastAsia="Times New Roman" w:hAnsi="Times New Roman" w:cs="Times New Roman"/>
          <w:b/>
          <w:bCs/>
          <w:kern w:val="0"/>
          <w:sz w:val="20"/>
          <w:szCs w:val="20"/>
          <w:lang w:eastAsia="en-GB"/>
          <w14:ligatures w14:val="none"/>
        </w:rPr>
        <w:t>.1.5 Lateritic Plains and Weathering</w:t>
      </w:r>
    </w:p>
    <w:p w14:paraId="25CAC700" w14:textId="261E71F3" w:rsidR="00EB2C95" w:rsidRPr="00E12295" w:rsidRDefault="00E12295" w:rsidP="007C5815">
      <w:pPr>
        <w:spacing w:before="100" w:beforeAutospacing="1" w:after="100" w:afterAutospacing="1" w:line="240" w:lineRule="auto"/>
        <w:jc w:val="both"/>
        <w:rPr>
          <w:rFonts w:ascii="Times New Roman" w:eastAsia="Times New Roman" w:hAnsi="Times New Roman" w:cs="Times New Roman"/>
          <w:kern w:val="0"/>
          <w:sz w:val="20"/>
          <w:szCs w:val="20"/>
          <w:lang w:eastAsia="en-GB"/>
          <w14:ligatures w14:val="none"/>
        </w:rPr>
      </w:pPr>
      <w:r w:rsidRPr="00E12295">
        <w:rPr>
          <w:rFonts w:ascii="Times New Roman" w:eastAsia="Times New Roman" w:hAnsi="Times New Roman" w:cs="Times New Roman"/>
          <w:kern w:val="0"/>
          <w:sz w:val="20"/>
          <w:szCs w:val="20"/>
          <w:lang w:eastAsia="en-GB"/>
          <w14:ligatures w14:val="none"/>
        </w:rPr>
        <w:t>Lateritic shallow plains are observed mainly in the southwestern portion of the basin</w:t>
      </w:r>
      <w:r w:rsidR="007506F7">
        <w:rPr>
          <w:rFonts w:ascii="Times New Roman" w:eastAsia="Times New Roman" w:hAnsi="Times New Roman" w:cs="Times New Roman"/>
          <w:kern w:val="0"/>
          <w:sz w:val="20"/>
          <w:szCs w:val="20"/>
          <w:lang w:eastAsia="en-GB"/>
          <w14:ligatures w14:val="none"/>
        </w:rPr>
        <w:t xml:space="preserve"> </w:t>
      </w:r>
      <w:r w:rsidR="007506F7" w:rsidRPr="007506F7">
        <w:rPr>
          <w:rFonts w:ascii="Times New Roman" w:hAnsi="Times New Roman" w:cs="Times New Roman"/>
          <w:sz w:val="20"/>
          <w:szCs w:val="20"/>
        </w:rPr>
        <w:t>covering</w:t>
      </w:r>
      <w:r w:rsidR="007506F7" w:rsidRPr="007506F7">
        <w:rPr>
          <w:rFonts w:ascii="Times New Roman" w:hAnsi="Times New Roman" w:cs="Times New Roman"/>
          <w:b/>
          <w:bCs/>
          <w:sz w:val="20"/>
          <w:szCs w:val="20"/>
        </w:rPr>
        <w:t xml:space="preserve"> </w:t>
      </w:r>
      <w:r w:rsidR="007506F7" w:rsidRPr="007506F7">
        <w:rPr>
          <w:rStyle w:val="Strong"/>
          <w:rFonts w:ascii="Times New Roman" w:hAnsi="Times New Roman" w:cs="Times New Roman"/>
          <w:b w:val="0"/>
          <w:bCs w:val="0"/>
          <w:sz w:val="20"/>
          <w:szCs w:val="20"/>
        </w:rPr>
        <w:t>19.79 km² (3.18%).</w:t>
      </w:r>
      <w:r w:rsidR="007506F7" w:rsidRPr="007506F7">
        <w:rPr>
          <w:b/>
          <w:bCs/>
          <w:sz w:val="20"/>
          <w:szCs w:val="20"/>
        </w:rPr>
        <w:t xml:space="preserve"> </w:t>
      </w:r>
      <w:r w:rsidRPr="007506F7">
        <w:rPr>
          <w:rFonts w:ascii="Times New Roman" w:eastAsia="Times New Roman" w:hAnsi="Times New Roman" w:cs="Times New Roman"/>
          <w:b/>
          <w:bCs/>
          <w:kern w:val="0"/>
          <w:sz w:val="20"/>
          <w:szCs w:val="20"/>
          <w:lang w:eastAsia="en-GB"/>
          <w14:ligatures w14:val="none"/>
        </w:rPr>
        <w:t xml:space="preserve"> </w:t>
      </w:r>
      <w:r w:rsidR="00AC2F37">
        <w:rPr>
          <w:rFonts w:ascii="Times New Roman" w:eastAsia="Times New Roman" w:hAnsi="Times New Roman" w:cs="Times New Roman"/>
          <w:kern w:val="0"/>
          <w:sz w:val="20"/>
          <w:szCs w:val="20"/>
          <w:lang w:eastAsia="en-GB"/>
          <w14:ligatures w14:val="none"/>
        </w:rPr>
        <w:t>These</w:t>
      </w:r>
      <w:r w:rsidR="00AC2F37" w:rsidRPr="00AC2F37">
        <w:rPr>
          <w:rFonts w:ascii="Times New Roman" w:eastAsia="Times New Roman" w:hAnsi="Times New Roman" w:cs="Times New Roman"/>
          <w:kern w:val="0"/>
          <w:sz w:val="20"/>
          <w:szCs w:val="20"/>
          <w:lang w:eastAsia="en-GB"/>
          <w14:ligatures w14:val="none"/>
        </w:rPr>
        <w:t xml:space="preserve"> plains reflect prolonged sub-aerial exposure and intense chemical weathering processes (Singh, 2013).</w:t>
      </w:r>
      <w:r w:rsidRPr="00E12295">
        <w:rPr>
          <w:rFonts w:ascii="Times New Roman" w:eastAsia="Times New Roman" w:hAnsi="Times New Roman" w:cs="Times New Roman"/>
          <w:kern w:val="0"/>
          <w:sz w:val="20"/>
          <w:szCs w:val="20"/>
          <w:lang w:eastAsia="en-GB"/>
          <w14:ligatures w14:val="none"/>
        </w:rPr>
        <w:t xml:space="preserve"> and </w:t>
      </w:r>
      <w:proofErr w:type="spellStart"/>
      <w:r w:rsidR="007506F7" w:rsidRPr="007506F7">
        <w:rPr>
          <w:rFonts w:ascii="Times New Roman" w:eastAsia="Times New Roman" w:hAnsi="Times New Roman" w:cs="Times New Roman"/>
          <w:kern w:val="0"/>
          <w:sz w:val="20"/>
          <w:szCs w:val="20"/>
          <w:lang w:eastAsia="en-GB"/>
          <w14:ligatures w14:val="none"/>
        </w:rPr>
        <w:t>lateritization</w:t>
      </w:r>
      <w:proofErr w:type="spellEnd"/>
      <w:r w:rsidRPr="00E12295">
        <w:rPr>
          <w:rFonts w:ascii="Times New Roman" w:eastAsia="Times New Roman" w:hAnsi="Times New Roman" w:cs="Times New Roman"/>
          <w:kern w:val="0"/>
          <w:sz w:val="20"/>
          <w:szCs w:val="20"/>
          <w:lang w:eastAsia="en-GB"/>
          <w14:ligatures w14:val="none"/>
        </w:rPr>
        <w:t xml:space="preserve"> under </w:t>
      </w:r>
      <w:proofErr w:type="spellStart"/>
      <w:r w:rsidR="007506F7" w:rsidRPr="007506F7">
        <w:rPr>
          <w:rFonts w:ascii="Times New Roman" w:eastAsia="Times New Roman" w:hAnsi="Times New Roman" w:cs="Times New Roman"/>
          <w:kern w:val="0"/>
          <w:sz w:val="20"/>
          <w:szCs w:val="20"/>
          <w:lang w:eastAsia="en-GB"/>
          <w14:ligatures w14:val="none"/>
        </w:rPr>
        <w:t>favorable</w:t>
      </w:r>
      <w:proofErr w:type="spellEnd"/>
      <w:r w:rsidR="007506F7" w:rsidRPr="007506F7">
        <w:rPr>
          <w:rFonts w:ascii="Times New Roman" w:eastAsia="Times New Roman" w:hAnsi="Times New Roman" w:cs="Times New Roman"/>
          <w:kern w:val="0"/>
          <w:sz w:val="20"/>
          <w:szCs w:val="20"/>
          <w:lang w:eastAsia="en-GB"/>
          <w14:ligatures w14:val="none"/>
        </w:rPr>
        <w:t xml:space="preserve"> </w:t>
      </w:r>
      <w:r w:rsidRPr="00E12295">
        <w:rPr>
          <w:rFonts w:ascii="Times New Roman" w:eastAsia="Times New Roman" w:hAnsi="Times New Roman" w:cs="Times New Roman"/>
          <w:kern w:val="0"/>
          <w:sz w:val="20"/>
          <w:szCs w:val="20"/>
          <w:lang w:eastAsia="en-GB"/>
          <w14:ligatures w14:val="none"/>
        </w:rPr>
        <w:t>geomorphic and climatic conditions. Their occurrence indicates prolonged sub</w:t>
      </w:r>
      <w:r w:rsidR="00190D68">
        <w:rPr>
          <w:rFonts w:ascii="Times New Roman" w:eastAsia="Times New Roman" w:hAnsi="Times New Roman" w:cs="Times New Roman"/>
          <w:kern w:val="0"/>
          <w:sz w:val="20"/>
          <w:szCs w:val="20"/>
          <w:lang w:eastAsia="en-GB"/>
          <w14:ligatures w14:val="none"/>
        </w:rPr>
        <w:t xml:space="preserve"> </w:t>
      </w:r>
      <w:r w:rsidRPr="00E12295">
        <w:rPr>
          <w:rFonts w:ascii="Times New Roman" w:eastAsia="Times New Roman" w:hAnsi="Times New Roman" w:cs="Times New Roman"/>
          <w:kern w:val="0"/>
          <w:sz w:val="20"/>
          <w:szCs w:val="20"/>
          <w:lang w:eastAsia="en-GB"/>
          <w14:ligatures w14:val="none"/>
        </w:rPr>
        <w:t>aerial exposure and intense leaching processes.</w:t>
      </w:r>
      <w:r w:rsidR="00AC2F37">
        <w:rPr>
          <w:rFonts w:ascii="Times New Roman" w:eastAsia="Times New Roman" w:hAnsi="Times New Roman" w:cs="Times New Roman"/>
          <w:kern w:val="0"/>
          <w:sz w:val="20"/>
          <w:szCs w:val="20"/>
          <w:lang w:eastAsia="en-GB"/>
          <w14:ligatures w14:val="none"/>
        </w:rPr>
        <w:t xml:space="preserve"> </w:t>
      </w:r>
    </w:p>
    <w:p w14:paraId="315FC189" w14:textId="18EAE2F2" w:rsidR="00E12295" w:rsidRPr="00E12295" w:rsidRDefault="00D614D3" w:rsidP="006504C5">
      <w:pPr>
        <w:spacing w:before="100" w:beforeAutospacing="1" w:after="100" w:afterAutospacing="1" w:line="240" w:lineRule="auto"/>
        <w:jc w:val="both"/>
        <w:outlineLvl w:val="1"/>
        <w:rPr>
          <w:rFonts w:ascii="Times New Roman" w:eastAsia="Times New Roman" w:hAnsi="Times New Roman" w:cs="Times New Roman"/>
          <w:b/>
          <w:bCs/>
          <w:kern w:val="0"/>
          <w:sz w:val="20"/>
          <w:szCs w:val="20"/>
          <w:lang w:eastAsia="en-GB"/>
          <w14:ligatures w14:val="none"/>
        </w:rPr>
      </w:pPr>
      <w:r>
        <w:rPr>
          <w:rFonts w:ascii="Times New Roman" w:eastAsia="Times New Roman" w:hAnsi="Times New Roman" w:cs="Times New Roman"/>
          <w:b/>
          <w:bCs/>
          <w:kern w:val="0"/>
          <w:sz w:val="20"/>
          <w:szCs w:val="20"/>
          <w:lang w:eastAsia="en-GB"/>
          <w14:ligatures w14:val="none"/>
        </w:rPr>
        <w:t>4</w:t>
      </w:r>
      <w:r w:rsidR="00E12295" w:rsidRPr="00E12295">
        <w:rPr>
          <w:rFonts w:ascii="Times New Roman" w:eastAsia="Times New Roman" w:hAnsi="Times New Roman" w:cs="Times New Roman"/>
          <w:b/>
          <w:bCs/>
          <w:kern w:val="0"/>
          <w:sz w:val="20"/>
          <w:szCs w:val="20"/>
          <w:lang w:eastAsia="en-GB"/>
          <w14:ligatures w14:val="none"/>
        </w:rPr>
        <w:t>.2 Geomorphic Evolution</w:t>
      </w:r>
    </w:p>
    <w:p w14:paraId="4B55B65A" w14:textId="1BEE9BB4" w:rsidR="00E12295" w:rsidRPr="00E12295" w:rsidRDefault="00E12295" w:rsidP="00D614D3">
      <w:pPr>
        <w:spacing w:before="100" w:beforeAutospacing="1" w:after="100" w:afterAutospacing="1" w:line="240" w:lineRule="auto"/>
        <w:jc w:val="both"/>
        <w:rPr>
          <w:rFonts w:ascii="Times New Roman" w:eastAsia="Times New Roman" w:hAnsi="Times New Roman" w:cs="Times New Roman"/>
          <w:kern w:val="0"/>
          <w:sz w:val="20"/>
          <w:szCs w:val="20"/>
          <w:lang w:eastAsia="en-GB"/>
          <w14:ligatures w14:val="none"/>
        </w:rPr>
      </w:pPr>
      <w:r w:rsidRPr="00E12295">
        <w:rPr>
          <w:rFonts w:ascii="Times New Roman" w:eastAsia="Times New Roman" w:hAnsi="Times New Roman" w:cs="Times New Roman"/>
          <w:kern w:val="0"/>
          <w:sz w:val="20"/>
          <w:szCs w:val="20"/>
          <w:lang w:eastAsia="en-GB"/>
          <w14:ligatures w14:val="none"/>
        </w:rPr>
        <w:t xml:space="preserve">The spatial distribution of landforms suggests that the Lower </w:t>
      </w:r>
      <w:proofErr w:type="spellStart"/>
      <w:r w:rsidRPr="00E12295">
        <w:rPr>
          <w:rFonts w:ascii="Times New Roman" w:eastAsia="Times New Roman" w:hAnsi="Times New Roman" w:cs="Times New Roman"/>
          <w:kern w:val="0"/>
          <w:sz w:val="20"/>
          <w:szCs w:val="20"/>
          <w:lang w:eastAsia="en-GB"/>
          <w14:ligatures w14:val="none"/>
        </w:rPr>
        <w:t>Papagni</w:t>
      </w:r>
      <w:proofErr w:type="spellEnd"/>
      <w:r w:rsidRPr="00E12295">
        <w:rPr>
          <w:rFonts w:ascii="Times New Roman" w:eastAsia="Times New Roman" w:hAnsi="Times New Roman" w:cs="Times New Roman"/>
          <w:kern w:val="0"/>
          <w:sz w:val="20"/>
          <w:szCs w:val="20"/>
          <w:lang w:eastAsia="en-GB"/>
          <w14:ligatures w14:val="none"/>
        </w:rPr>
        <w:t xml:space="preserve"> River Basin has reached a mature stage of geomorphic development. Extensive </w:t>
      </w:r>
      <w:proofErr w:type="spellStart"/>
      <w:r w:rsidRPr="00E12295">
        <w:rPr>
          <w:rFonts w:ascii="Times New Roman" w:eastAsia="Times New Roman" w:hAnsi="Times New Roman" w:cs="Times New Roman"/>
          <w:kern w:val="0"/>
          <w:sz w:val="20"/>
          <w:szCs w:val="20"/>
          <w:lang w:eastAsia="en-GB"/>
          <w14:ligatures w14:val="none"/>
        </w:rPr>
        <w:t>pediplain</w:t>
      </w:r>
      <w:proofErr w:type="spellEnd"/>
      <w:r w:rsidRPr="00E12295">
        <w:rPr>
          <w:rFonts w:ascii="Times New Roman" w:eastAsia="Times New Roman" w:hAnsi="Times New Roman" w:cs="Times New Roman"/>
          <w:kern w:val="0"/>
          <w:sz w:val="20"/>
          <w:szCs w:val="20"/>
          <w:lang w:eastAsia="en-GB"/>
          <w14:ligatures w14:val="none"/>
        </w:rPr>
        <w:t xml:space="preserve"> surfaces, isolated residual hills, and </w:t>
      </w:r>
      <w:proofErr w:type="gramStart"/>
      <w:r w:rsidRPr="00E12295">
        <w:rPr>
          <w:rFonts w:ascii="Times New Roman" w:eastAsia="Times New Roman" w:hAnsi="Times New Roman" w:cs="Times New Roman"/>
          <w:kern w:val="0"/>
          <w:sz w:val="20"/>
          <w:szCs w:val="20"/>
          <w:lang w:eastAsia="en-GB"/>
          <w14:ligatures w14:val="none"/>
        </w:rPr>
        <w:t>well</w:t>
      </w:r>
      <w:r w:rsidR="00190D68">
        <w:rPr>
          <w:rFonts w:ascii="Times New Roman" w:eastAsia="Times New Roman" w:hAnsi="Times New Roman" w:cs="Times New Roman"/>
          <w:kern w:val="0"/>
          <w:sz w:val="20"/>
          <w:szCs w:val="20"/>
          <w:lang w:eastAsia="en-GB"/>
          <w14:ligatures w14:val="none"/>
        </w:rPr>
        <w:t xml:space="preserve"> </w:t>
      </w:r>
      <w:r w:rsidRPr="00E12295">
        <w:rPr>
          <w:rFonts w:ascii="Times New Roman" w:eastAsia="Times New Roman" w:hAnsi="Times New Roman" w:cs="Times New Roman"/>
          <w:kern w:val="0"/>
          <w:sz w:val="20"/>
          <w:szCs w:val="20"/>
          <w:lang w:eastAsia="en-GB"/>
          <w14:ligatures w14:val="none"/>
        </w:rPr>
        <w:t>developed</w:t>
      </w:r>
      <w:proofErr w:type="gramEnd"/>
      <w:r w:rsidRPr="00E12295">
        <w:rPr>
          <w:rFonts w:ascii="Times New Roman" w:eastAsia="Times New Roman" w:hAnsi="Times New Roman" w:cs="Times New Roman"/>
          <w:kern w:val="0"/>
          <w:sz w:val="20"/>
          <w:szCs w:val="20"/>
          <w:lang w:eastAsia="en-GB"/>
          <w14:ligatures w14:val="none"/>
        </w:rPr>
        <w:t xml:space="preserve"> valley fills indicate long</w:t>
      </w:r>
      <w:r w:rsidR="00190D68">
        <w:rPr>
          <w:rFonts w:ascii="Times New Roman" w:eastAsia="Times New Roman" w:hAnsi="Times New Roman" w:cs="Times New Roman"/>
          <w:kern w:val="0"/>
          <w:sz w:val="20"/>
          <w:szCs w:val="20"/>
          <w:lang w:eastAsia="en-GB"/>
          <w14:ligatures w14:val="none"/>
        </w:rPr>
        <w:t xml:space="preserve"> </w:t>
      </w:r>
      <w:r w:rsidRPr="00E12295">
        <w:rPr>
          <w:rFonts w:ascii="Times New Roman" w:eastAsia="Times New Roman" w:hAnsi="Times New Roman" w:cs="Times New Roman"/>
          <w:kern w:val="0"/>
          <w:sz w:val="20"/>
          <w:szCs w:val="20"/>
          <w:lang w:eastAsia="en-GB"/>
          <w14:ligatures w14:val="none"/>
        </w:rPr>
        <w:t>term denudation under semi-arid climatic conditions.</w:t>
      </w:r>
      <w:r w:rsidR="007C5815">
        <w:rPr>
          <w:rFonts w:ascii="Times New Roman" w:eastAsia="Times New Roman" w:hAnsi="Times New Roman" w:cs="Times New Roman"/>
          <w:kern w:val="0"/>
          <w:sz w:val="20"/>
          <w:szCs w:val="20"/>
          <w:lang w:eastAsia="en-GB"/>
          <w14:ligatures w14:val="none"/>
        </w:rPr>
        <w:t xml:space="preserve"> </w:t>
      </w:r>
      <w:r w:rsidRPr="00E12295">
        <w:rPr>
          <w:rFonts w:ascii="Times New Roman" w:eastAsia="Times New Roman" w:hAnsi="Times New Roman" w:cs="Times New Roman"/>
          <w:kern w:val="0"/>
          <w:sz w:val="20"/>
          <w:szCs w:val="20"/>
          <w:lang w:eastAsia="en-GB"/>
          <w14:ligatures w14:val="none"/>
        </w:rPr>
        <w:t>Structural features such as ridges and dykes have influenced both relief distribution and drainage orientation, demonstrating tectonic inheritance in the landscape evolution. The combination of erosional uplands and depositional valley floors reflects ongoing dynamic equilibrium between weathering, erosion, and sedimentation processes.</w:t>
      </w:r>
    </w:p>
    <w:p w14:paraId="32416DB8" w14:textId="5B8F5010" w:rsidR="00E12295" w:rsidRPr="00E12295" w:rsidRDefault="00D614D3" w:rsidP="006504C5">
      <w:pPr>
        <w:spacing w:before="100" w:beforeAutospacing="1" w:after="100" w:afterAutospacing="1" w:line="240" w:lineRule="auto"/>
        <w:jc w:val="both"/>
        <w:outlineLvl w:val="1"/>
        <w:rPr>
          <w:rFonts w:ascii="Times New Roman" w:eastAsia="Times New Roman" w:hAnsi="Times New Roman" w:cs="Times New Roman"/>
          <w:b/>
          <w:bCs/>
          <w:kern w:val="0"/>
          <w:sz w:val="20"/>
          <w:szCs w:val="20"/>
          <w:lang w:eastAsia="en-GB"/>
          <w14:ligatures w14:val="none"/>
        </w:rPr>
      </w:pPr>
      <w:r>
        <w:rPr>
          <w:rFonts w:ascii="Times New Roman" w:eastAsia="Times New Roman" w:hAnsi="Times New Roman" w:cs="Times New Roman"/>
          <w:b/>
          <w:bCs/>
          <w:kern w:val="0"/>
          <w:sz w:val="20"/>
          <w:szCs w:val="20"/>
          <w:lang w:eastAsia="en-GB"/>
          <w14:ligatures w14:val="none"/>
        </w:rPr>
        <w:t>4</w:t>
      </w:r>
      <w:r w:rsidR="00E12295" w:rsidRPr="00E12295">
        <w:rPr>
          <w:rFonts w:ascii="Times New Roman" w:eastAsia="Times New Roman" w:hAnsi="Times New Roman" w:cs="Times New Roman"/>
          <w:b/>
          <w:bCs/>
          <w:kern w:val="0"/>
          <w:sz w:val="20"/>
          <w:szCs w:val="20"/>
          <w:lang w:eastAsia="en-GB"/>
          <w14:ligatures w14:val="none"/>
        </w:rPr>
        <w:t>.3 Implications for Terrain Stability and Groundwater</w:t>
      </w:r>
    </w:p>
    <w:p w14:paraId="0B433EFF" w14:textId="4080ECF8" w:rsidR="00D614D3" w:rsidRPr="00D614D3" w:rsidRDefault="00D614D3" w:rsidP="00D614D3">
      <w:pPr>
        <w:pStyle w:val="NormalWeb"/>
        <w:jc w:val="both"/>
        <w:rPr>
          <w:sz w:val="20"/>
          <w:szCs w:val="20"/>
        </w:rPr>
      </w:pPr>
      <w:r>
        <w:rPr>
          <w:sz w:val="20"/>
          <w:szCs w:val="20"/>
        </w:rPr>
        <w:t>T</w:t>
      </w:r>
      <w:r w:rsidRPr="00D614D3">
        <w:rPr>
          <w:sz w:val="20"/>
          <w:szCs w:val="20"/>
        </w:rPr>
        <w:t xml:space="preserve">he distribution of landforms within the </w:t>
      </w:r>
      <w:proofErr w:type="spellStart"/>
      <w:r w:rsidR="00FD6B7A">
        <w:rPr>
          <w:sz w:val="20"/>
          <w:szCs w:val="20"/>
        </w:rPr>
        <w:t>studyarea</w:t>
      </w:r>
      <w:proofErr w:type="spellEnd"/>
      <w:r w:rsidRPr="00D614D3">
        <w:rPr>
          <w:sz w:val="20"/>
          <w:szCs w:val="20"/>
        </w:rPr>
        <w:t xml:space="preserve"> has significant implications for terrain stability and groundwater occurrence. </w:t>
      </w:r>
      <w:proofErr w:type="spellStart"/>
      <w:r w:rsidR="00FB3935" w:rsidRPr="00FB3935">
        <w:rPr>
          <w:sz w:val="20"/>
          <w:szCs w:val="20"/>
        </w:rPr>
        <w:t>Pediplain</w:t>
      </w:r>
      <w:proofErr w:type="spellEnd"/>
      <w:r w:rsidR="00FB3935" w:rsidRPr="00FB3935">
        <w:rPr>
          <w:sz w:val="20"/>
          <w:szCs w:val="20"/>
        </w:rPr>
        <w:t xml:space="preserve"> and valley-fill deposits constitute favourable zones for groundwater accumulation due to enhanced infiltration and storage capacity (Rai &amp; Rao, 2012; Hema et al., 2021). </w:t>
      </w:r>
      <w:r w:rsidRPr="00D614D3">
        <w:rPr>
          <w:sz w:val="20"/>
          <w:szCs w:val="20"/>
        </w:rPr>
        <w:t xml:space="preserve"> These areas generally exhibit gentle slopes, low runoff intensity, and higher porosity, making them suitable for groundwater recharge and sustainable extraction.</w:t>
      </w:r>
    </w:p>
    <w:p w14:paraId="2DD46F4A" w14:textId="572B2C56" w:rsidR="00D614D3" w:rsidRPr="00D614D3" w:rsidRDefault="00D614D3" w:rsidP="00D614D3">
      <w:pPr>
        <w:pStyle w:val="NormalWeb"/>
        <w:jc w:val="both"/>
        <w:rPr>
          <w:sz w:val="20"/>
          <w:szCs w:val="20"/>
        </w:rPr>
      </w:pPr>
      <w:r w:rsidRPr="00D614D3">
        <w:rPr>
          <w:sz w:val="20"/>
          <w:szCs w:val="20"/>
        </w:rPr>
        <w:t xml:space="preserve">In contrast, </w:t>
      </w:r>
      <w:r w:rsidR="00FB3935" w:rsidRPr="00FB3935">
        <w:rPr>
          <w:sz w:val="20"/>
          <w:szCs w:val="20"/>
        </w:rPr>
        <w:t>Structural and denudational hills function predominantly as runoff-dominated zones with limited recharge (Horton, 1945)</w:t>
      </w:r>
      <w:r w:rsidRPr="00D614D3">
        <w:rPr>
          <w:sz w:val="20"/>
          <w:szCs w:val="20"/>
        </w:rPr>
        <w:t>. Their steep slopes, exposed bedrock surfaces</w:t>
      </w:r>
      <w:r w:rsidR="00FC5647">
        <w:rPr>
          <w:sz w:val="20"/>
          <w:szCs w:val="20"/>
        </w:rPr>
        <w:t xml:space="preserve"> </w:t>
      </w:r>
      <w:r w:rsidRPr="00D614D3">
        <w:rPr>
          <w:sz w:val="20"/>
          <w:szCs w:val="20"/>
        </w:rPr>
        <w:t>and limited soil cover reduce infiltration capacity and promote rapid surface drainage. Consequently, these elevated terrains contribute more to surface flow than to subsurface recharge and typically display lower groundwater potential.</w:t>
      </w:r>
    </w:p>
    <w:p w14:paraId="49BE3BA1" w14:textId="4175BA8E" w:rsidR="00D614D3" w:rsidRPr="00D614D3" w:rsidRDefault="00D614D3" w:rsidP="00D614D3">
      <w:pPr>
        <w:pStyle w:val="NormalWeb"/>
        <w:jc w:val="both"/>
        <w:rPr>
          <w:sz w:val="20"/>
          <w:szCs w:val="20"/>
        </w:rPr>
      </w:pPr>
      <w:r w:rsidRPr="00D614D3">
        <w:rPr>
          <w:sz w:val="20"/>
          <w:szCs w:val="20"/>
        </w:rPr>
        <w:t>Pediment zones, occurring at the foothills of structural uplands, serve as transitional geomorphic units between hills and plains. These gently sloping rock</w:t>
      </w:r>
      <w:r w:rsidR="00190D68">
        <w:rPr>
          <w:sz w:val="20"/>
          <w:szCs w:val="20"/>
        </w:rPr>
        <w:t xml:space="preserve"> </w:t>
      </w:r>
      <w:r w:rsidRPr="00D614D3">
        <w:rPr>
          <w:sz w:val="20"/>
          <w:szCs w:val="20"/>
        </w:rPr>
        <w:t>cut surfaces with a thin veneer of weathered material facilitate moderate infiltration and act as secondary recharge areas. Their geomorphic position allows them to receive runoff from adjacent uplands while permitting partial percolation into fractured bedrock.</w:t>
      </w:r>
    </w:p>
    <w:p w14:paraId="0CCE05D8" w14:textId="7F83E1DC" w:rsidR="00FC5647" w:rsidRDefault="00FC5647" w:rsidP="00963B8E">
      <w:pPr>
        <w:pStyle w:val="NormalWeb"/>
        <w:jc w:val="both"/>
        <w:rPr>
          <w:sz w:val="20"/>
          <w:szCs w:val="20"/>
        </w:rPr>
      </w:pPr>
      <w:r>
        <w:rPr>
          <w:sz w:val="20"/>
          <w:szCs w:val="20"/>
        </w:rPr>
        <w:t>L</w:t>
      </w:r>
      <w:r w:rsidR="00D614D3" w:rsidRPr="00D614D3">
        <w:rPr>
          <w:sz w:val="20"/>
          <w:szCs w:val="20"/>
        </w:rPr>
        <w:t xml:space="preserve">inear structural features such as faults, fractures, and </w:t>
      </w:r>
      <w:r w:rsidR="00FB3935" w:rsidRPr="00FB3935">
        <w:rPr>
          <w:sz w:val="20"/>
          <w:szCs w:val="20"/>
        </w:rPr>
        <w:t>Lineaments and fracture systems act as conduits for groundwater movement in hard rock terrains (Krishnamurthy et al., 1996).</w:t>
      </w:r>
      <w:r w:rsidR="00FB3935">
        <w:rPr>
          <w:sz w:val="20"/>
          <w:szCs w:val="20"/>
        </w:rPr>
        <w:t xml:space="preserve"> </w:t>
      </w:r>
      <w:r w:rsidR="00D614D3" w:rsidRPr="00D614D3">
        <w:rPr>
          <w:sz w:val="20"/>
          <w:szCs w:val="20"/>
        </w:rPr>
        <w:t xml:space="preserve">These structural discontinuities may function as conduits for groundwater movement by enhancing secondary porosity and permeability along fracture systems. Therefore, areas exhibiting higher lineament density are often associated with improved groundwater prospects, provided they intersect favourable geomorphic units such as </w:t>
      </w:r>
      <w:proofErr w:type="spellStart"/>
      <w:r w:rsidR="00D614D3" w:rsidRPr="00D614D3">
        <w:rPr>
          <w:sz w:val="20"/>
          <w:szCs w:val="20"/>
        </w:rPr>
        <w:t>pediplain</w:t>
      </w:r>
      <w:proofErr w:type="spellEnd"/>
      <w:r w:rsidR="00D614D3" w:rsidRPr="00D614D3">
        <w:rPr>
          <w:sz w:val="20"/>
          <w:szCs w:val="20"/>
        </w:rPr>
        <w:t xml:space="preserve"> or valley fills.</w:t>
      </w:r>
      <w:r w:rsidR="00FB3935">
        <w:rPr>
          <w:sz w:val="20"/>
          <w:szCs w:val="20"/>
        </w:rPr>
        <w:t xml:space="preserve"> </w:t>
      </w:r>
    </w:p>
    <w:p w14:paraId="271DEB4E" w14:textId="77777777" w:rsidR="007F64B9" w:rsidRDefault="007F64B9" w:rsidP="00963B8E">
      <w:pPr>
        <w:pStyle w:val="NormalWeb"/>
        <w:jc w:val="both"/>
        <w:rPr>
          <w:sz w:val="20"/>
          <w:szCs w:val="20"/>
        </w:rPr>
      </w:pPr>
    </w:p>
    <w:p w14:paraId="571DBA8C" w14:textId="21825E71" w:rsidR="00E62C21" w:rsidRPr="00963B8E" w:rsidRDefault="006863D7" w:rsidP="00963B8E">
      <w:pPr>
        <w:pStyle w:val="NormalWeb"/>
        <w:numPr>
          <w:ilvl w:val="0"/>
          <w:numId w:val="10"/>
        </w:numPr>
        <w:ind w:left="284" w:hanging="284"/>
        <w:jc w:val="both"/>
        <w:rPr>
          <w:sz w:val="20"/>
          <w:szCs w:val="20"/>
        </w:rPr>
      </w:pPr>
      <w:r w:rsidRPr="00963B8E">
        <w:rPr>
          <w:b/>
          <w:bCs/>
          <w:sz w:val="22"/>
          <w:szCs w:val="22"/>
        </w:rPr>
        <w:t>REFFRENCES</w:t>
      </w:r>
    </w:p>
    <w:p w14:paraId="26986A4F" w14:textId="42E27F4C" w:rsidR="00E62C21" w:rsidRPr="00E62C21" w:rsidRDefault="00E62C21" w:rsidP="00B61B34">
      <w:pPr>
        <w:numPr>
          <w:ilvl w:val="0"/>
          <w:numId w:val="3"/>
        </w:numPr>
        <w:jc w:val="both"/>
        <w:rPr>
          <w:rFonts w:ascii="Times New Roman" w:hAnsi="Times New Roman" w:cs="Times New Roman"/>
          <w:sz w:val="20"/>
          <w:szCs w:val="20"/>
        </w:rPr>
      </w:pPr>
      <w:proofErr w:type="spellStart"/>
      <w:r w:rsidRPr="00E62C21">
        <w:rPr>
          <w:rFonts w:ascii="Times New Roman" w:hAnsi="Times New Roman" w:cs="Times New Roman"/>
          <w:sz w:val="20"/>
          <w:szCs w:val="20"/>
        </w:rPr>
        <w:t>Angadi</w:t>
      </w:r>
      <w:proofErr w:type="spellEnd"/>
      <w:r w:rsidRPr="00E62C21">
        <w:rPr>
          <w:rFonts w:ascii="Times New Roman" w:hAnsi="Times New Roman" w:cs="Times New Roman"/>
          <w:sz w:val="20"/>
          <w:szCs w:val="20"/>
        </w:rPr>
        <w:t xml:space="preserve">, S., </w:t>
      </w:r>
      <w:proofErr w:type="spellStart"/>
      <w:r w:rsidRPr="00E62C21">
        <w:rPr>
          <w:rFonts w:ascii="Times New Roman" w:hAnsi="Times New Roman" w:cs="Times New Roman"/>
          <w:sz w:val="20"/>
          <w:szCs w:val="20"/>
        </w:rPr>
        <w:t>Girijamma</w:t>
      </w:r>
      <w:proofErr w:type="spellEnd"/>
      <w:r w:rsidRPr="00E62C21">
        <w:rPr>
          <w:rFonts w:ascii="Times New Roman" w:hAnsi="Times New Roman" w:cs="Times New Roman"/>
          <w:sz w:val="20"/>
          <w:szCs w:val="20"/>
        </w:rPr>
        <w:t xml:space="preserve">, B. M., </w:t>
      </w:r>
      <w:r>
        <w:rPr>
          <w:rFonts w:ascii="Times New Roman" w:hAnsi="Times New Roman" w:cs="Times New Roman"/>
          <w:sz w:val="20"/>
          <w:szCs w:val="20"/>
        </w:rPr>
        <w:t>and</w:t>
      </w:r>
      <w:r w:rsidRPr="00E62C21">
        <w:rPr>
          <w:rFonts w:ascii="Times New Roman" w:hAnsi="Times New Roman" w:cs="Times New Roman"/>
          <w:sz w:val="20"/>
          <w:szCs w:val="20"/>
        </w:rPr>
        <w:t xml:space="preserve"> Bhagwat, T. N. (2025). </w:t>
      </w:r>
      <w:r w:rsidRPr="00E62C21">
        <w:rPr>
          <w:rFonts w:ascii="Times New Roman" w:hAnsi="Times New Roman" w:cs="Times New Roman"/>
          <w:i/>
          <w:iCs/>
          <w:sz w:val="20"/>
          <w:szCs w:val="20"/>
        </w:rPr>
        <w:t xml:space="preserve">Morphometric analysis of the </w:t>
      </w:r>
      <w:proofErr w:type="spellStart"/>
      <w:r w:rsidRPr="00E62C21">
        <w:rPr>
          <w:rFonts w:ascii="Times New Roman" w:hAnsi="Times New Roman" w:cs="Times New Roman"/>
          <w:i/>
          <w:iCs/>
          <w:sz w:val="20"/>
          <w:szCs w:val="20"/>
        </w:rPr>
        <w:t>Tunga</w:t>
      </w:r>
      <w:proofErr w:type="spellEnd"/>
      <w:r w:rsidRPr="00E62C21">
        <w:rPr>
          <w:rFonts w:ascii="Times New Roman" w:hAnsi="Times New Roman" w:cs="Times New Roman"/>
          <w:i/>
          <w:iCs/>
          <w:sz w:val="20"/>
          <w:szCs w:val="20"/>
        </w:rPr>
        <w:t xml:space="preserve"> River sub-catchment, Karnataka, India using remote sensing and QGIS: Implications on water resource allocation.</w:t>
      </w:r>
      <w:r w:rsidRPr="00E62C21">
        <w:rPr>
          <w:rFonts w:ascii="Times New Roman" w:hAnsi="Times New Roman" w:cs="Times New Roman"/>
          <w:sz w:val="20"/>
          <w:szCs w:val="20"/>
        </w:rPr>
        <w:t xml:space="preserve"> Journal of Geomatics, 19(2), 156–164. https://doi.org/10.58825/jog.2025.19.2.190 </w:t>
      </w:r>
    </w:p>
    <w:p w14:paraId="40331EC2" w14:textId="6617C525" w:rsidR="00E62C21" w:rsidRPr="00E62C21" w:rsidRDefault="00E62C21" w:rsidP="00B61B34">
      <w:pPr>
        <w:numPr>
          <w:ilvl w:val="0"/>
          <w:numId w:val="3"/>
        </w:numPr>
        <w:jc w:val="both"/>
        <w:rPr>
          <w:rFonts w:ascii="Times New Roman" w:hAnsi="Times New Roman" w:cs="Times New Roman"/>
          <w:sz w:val="20"/>
          <w:szCs w:val="20"/>
        </w:rPr>
      </w:pPr>
      <w:proofErr w:type="spellStart"/>
      <w:r w:rsidRPr="00E62C21">
        <w:rPr>
          <w:rFonts w:ascii="Times New Roman" w:hAnsi="Times New Roman" w:cs="Times New Roman"/>
          <w:sz w:val="20"/>
          <w:szCs w:val="20"/>
        </w:rPr>
        <w:lastRenderedPageBreak/>
        <w:t>Chalapathi</w:t>
      </w:r>
      <w:proofErr w:type="spellEnd"/>
      <w:r w:rsidRPr="00E62C21">
        <w:rPr>
          <w:rFonts w:ascii="Times New Roman" w:hAnsi="Times New Roman" w:cs="Times New Roman"/>
          <w:sz w:val="20"/>
          <w:szCs w:val="20"/>
        </w:rPr>
        <w:t xml:space="preserve">, K., </w:t>
      </w:r>
      <w:r>
        <w:rPr>
          <w:rFonts w:ascii="Times New Roman" w:hAnsi="Times New Roman" w:cs="Times New Roman"/>
          <w:sz w:val="20"/>
          <w:szCs w:val="20"/>
        </w:rPr>
        <w:t>and</w:t>
      </w:r>
      <w:r w:rsidRPr="00E62C21">
        <w:rPr>
          <w:rFonts w:ascii="Times New Roman" w:hAnsi="Times New Roman" w:cs="Times New Roman"/>
          <w:sz w:val="20"/>
          <w:szCs w:val="20"/>
        </w:rPr>
        <w:t xml:space="preserve"> </w:t>
      </w:r>
      <w:proofErr w:type="spellStart"/>
      <w:r w:rsidRPr="00E62C21">
        <w:rPr>
          <w:rFonts w:ascii="Times New Roman" w:hAnsi="Times New Roman" w:cs="Times New Roman"/>
          <w:sz w:val="20"/>
          <w:szCs w:val="20"/>
        </w:rPr>
        <w:t>Inayathulla</w:t>
      </w:r>
      <w:proofErr w:type="spellEnd"/>
      <w:r w:rsidRPr="00E62C21">
        <w:rPr>
          <w:rFonts w:ascii="Times New Roman" w:hAnsi="Times New Roman" w:cs="Times New Roman"/>
          <w:sz w:val="20"/>
          <w:szCs w:val="20"/>
        </w:rPr>
        <w:t xml:space="preserve">, M. (2022). Quantitative morphometric analysis of Kolar Taluk watershed using remote sensing and GIS techniques. </w:t>
      </w:r>
      <w:r w:rsidRPr="00E62C21">
        <w:rPr>
          <w:rFonts w:ascii="Times New Roman" w:hAnsi="Times New Roman" w:cs="Times New Roman"/>
          <w:i/>
          <w:iCs/>
          <w:sz w:val="20"/>
          <w:szCs w:val="20"/>
        </w:rPr>
        <w:t>International Advanced Research Journal in Science, Engineering and Technology (IARJSET)</w:t>
      </w:r>
      <w:r w:rsidRPr="00E62C21">
        <w:rPr>
          <w:rFonts w:ascii="Times New Roman" w:hAnsi="Times New Roman" w:cs="Times New Roman"/>
          <w:sz w:val="20"/>
          <w:szCs w:val="20"/>
        </w:rPr>
        <w:t xml:space="preserve">, 9(11). </w:t>
      </w:r>
      <w:hyperlink r:id="rId10" w:tgtFrame="_new" w:history="1">
        <w:r w:rsidRPr="00E62C21">
          <w:rPr>
            <w:rStyle w:val="Hyperlink"/>
            <w:rFonts w:ascii="Times New Roman" w:hAnsi="Times New Roman" w:cs="Times New Roman"/>
            <w:sz w:val="20"/>
            <w:szCs w:val="20"/>
          </w:rPr>
          <w:t>https://doi.org/10.17148/IARJSET.2022.9113</w:t>
        </w:r>
      </w:hyperlink>
    </w:p>
    <w:p w14:paraId="042FCBF3" w14:textId="77777777" w:rsidR="00E62C21" w:rsidRPr="00E62C21" w:rsidRDefault="00E62C21" w:rsidP="00B61B34">
      <w:pPr>
        <w:numPr>
          <w:ilvl w:val="0"/>
          <w:numId w:val="3"/>
        </w:numPr>
        <w:jc w:val="both"/>
        <w:rPr>
          <w:rFonts w:ascii="Times New Roman" w:hAnsi="Times New Roman" w:cs="Times New Roman"/>
          <w:sz w:val="20"/>
          <w:szCs w:val="20"/>
        </w:rPr>
      </w:pPr>
      <w:r w:rsidRPr="00E62C21">
        <w:rPr>
          <w:rFonts w:ascii="Times New Roman" w:hAnsi="Times New Roman" w:cs="Times New Roman"/>
          <w:sz w:val="20"/>
          <w:szCs w:val="20"/>
        </w:rPr>
        <w:t xml:space="preserve">Clark, M. J. (1991). Terrain mapping: A systematic methodology for deriving landform information from aerial photographs. </w:t>
      </w:r>
      <w:r w:rsidRPr="00E62C21">
        <w:rPr>
          <w:rFonts w:ascii="Times New Roman" w:hAnsi="Times New Roman" w:cs="Times New Roman"/>
          <w:i/>
          <w:iCs/>
          <w:sz w:val="20"/>
          <w:szCs w:val="20"/>
        </w:rPr>
        <w:t>Earth Surface Processes and Landforms, 16</w:t>
      </w:r>
      <w:r w:rsidRPr="00E62C21">
        <w:rPr>
          <w:rFonts w:ascii="Times New Roman" w:hAnsi="Times New Roman" w:cs="Times New Roman"/>
          <w:sz w:val="20"/>
          <w:szCs w:val="20"/>
        </w:rPr>
        <w:t xml:space="preserve">(5), 437–452. </w:t>
      </w:r>
      <w:hyperlink r:id="rId11" w:tgtFrame="_new" w:history="1">
        <w:r w:rsidRPr="00E62C21">
          <w:rPr>
            <w:rStyle w:val="Hyperlink"/>
            <w:rFonts w:ascii="Times New Roman" w:hAnsi="Times New Roman" w:cs="Times New Roman"/>
            <w:sz w:val="20"/>
            <w:szCs w:val="20"/>
          </w:rPr>
          <w:t>https://doi.org/10.1002/esp.3290160508</w:t>
        </w:r>
      </w:hyperlink>
    </w:p>
    <w:p w14:paraId="041FFBDE" w14:textId="77777777" w:rsidR="00B61B34" w:rsidRDefault="00E62C21" w:rsidP="00B61B34">
      <w:pPr>
        <w:numPr>
          <w:ilvl w:val="0"/>
          <w:numId w:val="3"/>
        </w:numPr>
        <w:jc w:val="both"/>
        <w:rPr>
          <w:rFonts w:ascii="Times New Roman" w:hAnsi="Times New Roman" w:cs="Times New Roman"/>
          <w:sz w:val="20"/>
          <w:szCs w:val="20"/>
        </w:rPr>
      </w:pPr>
      <w:r w:rsidRPr="00E62C21">
        <w:rPr>
          <w:rFonts w:ascii="Times New Roman" w:hAnsi="Times New Roman" w:cs="Times New Roman"/>
          <w:sz w:val="20"/>
          <w:szCs w:val="20"/>
        </w:rPr>
        <w:t xml:space="preserve">Coe, J. A., </w:t>
      </w:r>
      <w:r>
        <w:rPr>
          <w:rFonts w:ascii="Times New Roman" w:hAnsi="Times New Roman" w:cs="Times New Roman"/>
          <w:sz w:val="20"/>
          <w:szCs w:val="20"/>
        </w:rPr>
        <w:t>and</w:t>
      </w:r>
      <w:r w:rsidRPr="00E62C21">
        <w:rPr>
          <w:rFonts w:ascii="Times New Roman" w:hAnsi="Times New Roman" w:cs="Times New Roman"/>
          <w:sz w:val="20"/>
          <w:szCs w:val="20"/>
        </w:rPr>
        <w:t xml:space="preserve"> </w:t>
      </w:r>
      <w:proofErr w:type="spellStart"/>
      <w:r w:rsidRPr="00E62C21">
        <w:rPr>
          <w:rFonts w:ascii="Times New Roman" w:hAnsi="Times New Roman" w:cs="Times New Roman"/>
          <w:sz w:val="20"/>
          <w:szCs w:val="20"/>
        </w:rPr>
        <w:t>Flug</w:t>
      </w:r>
      <w:proofErr w:type="spellEnd"/>
      <w:r w:rsidRPr="00E62C21">
        <w:rPr>
          <w:rFonts w:ascii="Times New Roman" w:hAnsi="Times New Roman" w:cs="Times New Roman"/>
          <w:sz w:val="20"/>
          <w:szCs w:val="20"/>
        </w:rPr>
        <w:t xml:space="preserve">, M. (1999). A digital terrain model for geomorphologic mapping. </w:t>
      </w:r>
      <w:r w:rsidRPr="00E62C21">
        <w:rPr>
          <w:rFonts w:ascii="Times New Roman" w:hAnsi="Times New Roman" w:cs="Times New Roman"/>
          <w:i/>
          <w:iCs/>
          <w:sz w:val="20"/>
          <w:szCs w:val="20"/>
        </w:rPr>
        <w:t>Geomorphology, 31</w:t>
      </w:r>
      <w:r w:rsidRPr="00E62C21">
        <w:rPr>
          <w:rFonts w:ascii="Times New Roman" w:hAnsi="Times New Roman" w:cs="Times New Roman"/>
          <w:sz w:val="20"/>
          <w:szCs w:val="20"/>
        </w:rPr>
        <w:t>(1), 27–37.</w:t>
      </w:r>
    </w:p>
    <w:p w14:paraId="53D7FDF2" w14:textId="61942693" w:rsidR="00E62C21" w:rsidRPr="00E62C21" w:rsidRDefault="00E62C21" w:rsidP="00B61B34">
      <w:pPr>
        <w:numPr>
          <w:ilvl w:val="0"/>
          <w:numId w:val="3"/>
        </w:numPr>
        <w:jc w:val="both"/>
        <w:rPr>
          <w:rFonts w:ascii="Times New Roman" w:hAnsi="Times New Roman" w:cs="Times New Roman"/>
          <w:sz w:val="20"/>
          <w:szCs w:val="20"/>
        </w:rPr>
      </w:pPr>
      <w:r w:rsidRPr="00E62C21">
        <w:rPr>
          <w:rFonts w:ascii="Times New Roman" w:hAnsi="Times New Roman" w:cs="Times New Roman"/>
          <w:sz w:val="20"/>
          <w:szCs w:val="20"/>
        </w:rPr>
        <w:t xml:space="preserve">Hema, H. C., </w:t>
      </w:r>
      <w:proofErr w:type="spellStart"/>
      <w:r w:rsidRPr="00E62C21">
        <w:rPr>
          <w:rFonts w:ascii="Times New Roman" w:hAnsi="Times New Roman" w:cs="Times New Roman"/>
          <w:sz w:val="20"/>
          <w:szCs w:val="20"/>
        </w:rPr>
        <w:t>Vittala</w:t>
      </w:r>
      <w:proofErr w:type="spellEnd"/>
      <w:r w:rsidRPr="00E62C21">
        <w:rPr>
          <w:rFonts w:ascii="Times New Roman" w:hAnsi="Times New Roman" w:cs="Times New Roman"/>
          <w:sz w:val="20"/>
          <w:szCs w:val="20"/>
        </w:rPr>
        <w:t xml:space="preserve">, S. S., </w:t>
      </w:r>
      <w:r>
        <w:rPr>
          <w:rFonts w:ascii="Times New Roman" w:hAnsi="Times New Roman" w:cs="Times New Roman"/>
          <w:sz w:val="20"/>
          <w:szCs w:val="20"/>
        </w:rPr>
        <w:t>and</w:t>
      </w:r>
      <w:r w:rsidRPr="00E62C21">
        <w:rPr>
          <w:rFonts w:ascii="Times New Roman" w:hAnsi="Times New Roman" w:cs="Times New Roman"/>
          <w:sz w:val="20"/>
          <w:szCs w:val="20"/>
        </w:rPr>
        <w:t xml:space="preserve"> </w:t>
      </w:r>
      <w:proofErr w:type="spellStart"/>
      <w:r w:rsidRPr="00E62C21">
        <w:rPr>
          <w:rFonts w:ascii="Times New Roman" w:hAnsi="Times New Roman" w:cs="Times New Roman"/>
          <w:sz w:val="20"/>
          <w:szCs w:val="20"/>
        </w:rPr>
        <w:t>Govindaiah</w:t>
      </w:r>
      <w:proofErr w:type="spellEnd"/>
      <w:r w:rsidRPr="00E62C21">
        <w:rPr>
          <w:rFonts w:ascii="Times New Roman" w:hAnsi="Times New Roman" w:cs="Times New Roman"/>
          <w:sz w:val="20"/>
          <w:szCs w:val="20"/>
        </w:rPr>
        <w:t xml:space="preserve">, S. (2021). Quantitative morphometric inference in hard rock terrain based on SRTM-DEM and GIS — Chintamani Watershed, </w:t>
      </w:r>
      <w:proofErr w:type="spellStart"/>
      <w:r w:rsidRPr="00E62C21">
        <w:rPr>
          <w:rFonts w:ascii="Times New Roman" w:hAnsi="Times New Roman" w:cs="Times New Roman"/>
          <w:sz w:val="20"/>
          <w:szCs w:val="20"/>
        </w:rPr>
        <w:t>Chikkaballapur</w:t>
      </w:r>
      <w:proofErr w:type="spellEnd"/>
      <w:r w:rsidRPr="00E62C21">
        <w:rPr>
          <w:rFonts w:ascii="Times New Roman" w:hAnsi="Times New Roman" w:cs="Times New Roman"/>
          <w:sz w:val="20"/>
          <w:szCs w:val="20"/>
        </w:rPr>
        <w:t xml:space="preserve"> District, Karnataka, India. </w:t>
      </w:r>
      <w:r w:rsidRPr="00E62C21">
        <w:rPr>
          <w:rFonts w:ascii="Times New Roman" w:hAnsi="Times New Roman" w:cs="Times New Roman"/>
          <w:i/>
          <w:iCs/>
          <w:sz w:val="20"/>
          <w:szCs w:val="20"/>
        </w:rPr>
        <w:t>Sustainable Water Resources Management</w:t>
      </w:r>
      <w:r w:rsidRPr="00E62C21">
        <w:rPr>
          <w:rFonts w:ascii="Times New Roman" w:hAnsi="Times New Roman" w:cs="Times New Roman"/>
          <w:sz w:val="20"/>
          <w:szCs w:val="20"/>
        </w:rPr>
        <w:t xml:space="preserve">, 7, Article 57. </w:t>
      </w:r>
      <w:hyperlink r:id="rId12" w:tgtFrame="_new" w:history="1">
        <w:r w:rsidRPr="00E62C21">
          <w:rPr>
            <w:rStyle w:val="Hyperlink"/>
            <w:rFonts w:ascii="Times New Roman" w:hAnsi="Times New Roman" w:cs="Times New Roman"/>
            <w:sz w:val="20"/>
            <w:szCs w:val="20"/>
          </w:rPr>
          <w:t>https://doi.org/10.1007/s40899-021-00534-8</w:t>
        </w:r>
      </w:hyperlink>
    </w:p>
    <w:p w14:paraId="20361777" w14:textId="77777777" w:rsidR="00E62C21" w:rsidRPr="00E62C21" w:rsidRDefault="00E62C21" w:rsidP="00B61B34">
      <w:pPr>
        <w:numPr>
          <w:ilvl w:val="0"/>
          <w:numId w:val="3"/>
        </w:numPr>
        <w:jc w:val="both"/>
        <w:rPr>
          <w:rFonts w:ascii="Times New Roman" w:hAnsi="Times New Roman" w:cs="Times New Roman"/>
          <w:sz w:val="20"/>
          <w:szCs w:val="20"/>
        </w:rPr>
      </w:pPr>
      <w:r w:rsidRPr="00E62C21">
        <w:rPr>
          <w:rFonts w:ascii="Times New Roman" w:hAnsi="Times New Roman" w:cs="Times New Roman"/>
          <w:sz w:val="20"/>
          <w:szCs w:val="20"/>
        </w:rPr>
        <w:t xml:space="preserve">Horton, R. E. (1945). Erosional development of streams and their drainage basins: </w:t>
      </w:r>
      <w:proofErr w:type="spellStart"/>
      <w:r w:rsidRPr="00E62C21">
        <w:rPr>
          <w:rFonts w:ascii="Times New Roman" w:hAnsi="Times New Roman" w:cs="Times New Roman"/>
          <w:sz w:val="20"/>
          <w:szCs w:val="20"/>
        </w:rPr>
        <w:t>Hydrophysical</w:t>
      </w:r>
      <w:proofErr w:type="spellEnd"/>
      <w:r w:rsidRPr="00E62C21">
        <w:rPr>
          <w:rFonts w:ascii="Times New Roman" w:hAnsi="Times New Roman" w:cs="Times New Roman"/>
          <w:sz w:val="20"/>
          <w:szCs w:val="20"/>
        </w:rPr>
        <w:t xml:space="preserve"> approach to quantitative morphology. </w:t>
      </w:r>
      <w:r w:rsidRPr="00E62C21">
        <w:rPr>
          <w:rFonts w:ascii="Times New Roman" w:hAnsi="Times New Roman" w:cs="Times New Roman"/>
          <w:i/>
          <w:iCs/>
          <w:sz w:val="20"/>
          <w:szCs w:val="20"/>
        </w:rPr>
        <w:t>Geological Society of America Bulletin, 56</w:t>
      </w:r>
      <w:r w:rsidRPr="00E62C21">
        <w:rPr>
          <w:rFonts w:ascii="Times New Roman" w:hAnsi="Times New Roman" w:cs="Times New Roman"/>
          <w:sz w:val="20"/>
          <w:szCs w:val="20"/>
        </w:rPr>
        <w:t xml:space="preserve">(3), 275–370. </w:t>
      </w:r>
      <w:hyperlink r:id="rId13" w:history="1">
        <w:r w:rsidRPr="00E62C21">
          <w:rPr>
            <w:rStyle w:val="Hyperlink"/>
            <w:rFonts w:ascii="Times New Roman" w:hAnsi="Times New Roman" w:cs="Times New Roman"/>
            <w:sz w:val="20"/>
            <w:szCs w:val="20"/>
          </w:rPr>
          <w:t>https://doi.org/10.1130/0016-7606(1945)56[275:EDOSAT]2.0.CO;2</w:t>
        </w:r>
      </w:hyperlink>
    </w:p>
    <w:p w14:paraId="562EEEF2" w14:textId="77777777" w:rsidR="00E62C21" w:rsidRPr="00E62C21" w:rsidRDefault="00E62C21" w:rsidP="00B61B34">
      <w:pPr>
        <w:numPr>
          <w:ilvl w:val="0"/>
          <w:numId w:val="3"/>
        </w:numPr>
        <w:jc w:val="both"/>
        <w:rPr>
          <w:rFonts w:ascii="Times New Roman" w:hAnsi="Times New Roman" w:cs="Times New Roman"/>
          <w:sz w:val="20"/>
          <w:szCs w:val="20"/>
        </w:rPr>
      </w:pPr>
      <w:r w:rsidRPr="00E62C21">
        <w:rPr>
          <w:rFonts w:ascii="Times New Roman" w:hAnsi="Times New Roman" w:cs="Times New Roman"/>
          <w:sz w:val="20"/>
          <w:szCs w:val="20"/>
        </w:rPr>
        <w:t xml:space="preserve">Jones, D. K. C. (1996). Geomorphological mapping — An introduction. </w:t>
      </w:r>
      <w:r w:rsidRPr="00E62C21">
        <w:rPr>
          <w:rFonts w:ascii="Times New Roman" w:hAnsi="Times New Roman" w:cs="Times New Roman"/>
          <w:i/>
          <w:iCs/>
          <w:sz w:val="20"/>
          <w:szCs w:val="20"/>
        </w:rPr>
        <w:t>Geomorphology, 15</w:t>
      </w:r>
      <w:r w:rsidRPr="00E62C21">
        <w:rPr>
          <w:rFonts w:ascii="Times New Roman" w:hAnsi="Times New Roman" w:cs="Times New Roman"/>
          <w:sz w:val="20"/>
          <w:szCs w:val="20"/>
        </w:rPr>
        <w:t xml:space="preserve">(3), 179–183. </w:t>
      </w:r>
      <w:hyperlink r:id="rId14" w:history="1">
        <w:r w:rsidRPr="00E62C21">
          <w:rPr>
            <w:rStyle w:val="Hyperlink"/>
            <w:rFonts w:ascii="Times New Roman" w:hAnsi="Times New Roman" w:cs="Times New Roman"/>
            <w:sz w:val="20"/>
            <w:szCs w:val="20"/>
          </w:rPr>
          <w:t>https://doi.org/10.1016/0169-555X(95)00113-8</w:t>
        </w:r>
      </w:hyperlink>
    </w:p>
    <w:p w14:paraId="61919506" w14:textId="62B562BA" w:rsidR="00E62C21" w:rsidRPr="00E62C21" w:rsidRDefault="00E62C21" w:rsidP="00B61B34">
      <w:pPr>
        <w:numPr>
          <w:ilvl w:val="0"/>
          <w:numId w:val="3"/>
        </w:numPr>
        <w:jc w:val="both"/>
        <w:rPr>
          <w:rFonts w:ascii="Times New Roman" w:hAnsi="Times New Roman" w:cs="Times New Roman"/>
          <w:sz w:val="20"/>
          <w:szCs w:val="20"/>
        </w:rPr>
      </w:pPr>
      <w:r w:rsidRPr="00E62C21">
        <w:rPr>
          <w:rFonts w:ascii="Times New Roman" w:hAnsi="Times New Roman" w:cs="Times New Roman"/>
          <w:sz w:val="20"/>
          <w:szCs w:val="20"/>
        </w:rPr>
        <w:t xml:space="preserve"> </w:t>
      </w:r>
      <w:proofErr w:type="spellStart"/>
      <w:r w:rsidRPr="00E62C21">
        <w:rPr>
          <w:rFonts w:ascii="Times New Roman" w:hAnsi="Times New Roman" w:cs="Times New Roman"/>
          <w:sz w:val="20"/>
          <w:szCs w:val="20"/>
        </w:rPr>
        <w:t>Kadalli</w:t>
      </w:r>
      <w:proofErr w:type="spellEnd"/>
      <w:r w:rsidRPr="00E62C21">
        <w:rPr>
          <w:rFonts w:ascii="Times New Roman" w:hAnsi="Times New Roman" w:cs="Times New Roman"/>
          <w:sz w:val="20"/>
          <w:szCs w:val="20"/>
        </w:rPr>
        <w:t xml:space="preserve">, G. G., </w:t>
      </w:r>
      <w:r w:rsidR="00F569B6">
        <w:rPr>
          <w:rFonts w:ascii="Times New Roman" w:hAnsi="Times New Roman" w:cs="Times New Roman"/>
          <w:sz w:val="20"/>
          <w:szCs w:val="20"/>
        </w:rPr>
        <w:t>and</w:t>
      </w:r>
      <w:r w:rsidRPr="00E62C21">
        <w:rPr>
          <w:rFonts w:ascii="Times New Roman" w:hAnsi="Times New Roman" w:cs="Times New Roman"/>
          <w:sz w:val="20"/>
          <w:szCs w:val="20"/>
        </w:rPr>
        <w:t xml:space="preserve"> </w:t>
      </w:r>
      <w:proofErr w:type="spellStart"/>
      <w:r w:rsidRPr="00E62C21">
        <w:rPr>
          <w:rFonts w:ascii="Times New Roman" w:hAnsi="Times New Roman" w:cs="Times New Roman"/>
          <w:sz w:val="20"/>
          <w:szCs w:val="20"/>
        </w:rPr>
        <w:t>Devappa</w:t>
      </w:r>
      <w:proofErr w:type="spellEnd"/>
      <w:r w:rsidRPr="00E62C21">
        <w:rPr>
          <w:rFonts w:ascii="Times New Roman" w:hAnsi="Times New Roman" w:cs="Times New Roman"/>
          <w:sz w:val="20"/>
          <w:szCs w:val="20"/>
        </w:rPr>
        <w:t xml:space="preserve">. (2022). Integrated morphometric and hypsometric analysis of </w:t>
      </w:r>
      <w:proofErr w:type="spellStart"/>
      <w:r w:rsidRPr="00E62C21">
        <w:rPr>
          <w:rFonts w:ascii="Times New Roman" w:hAnsi="Times New Roman" w:cs="Times New Roman"/>
          <w:sz w:val="20"/>
          <w:szCs w:val="20"/>
        </w:rPr>
        <w:t>Niragantipalli</w:t>
      </w:r>
      <w:proofErr w:type="spellEnd"/>
      <w:r w:rsidRPr="00E62C21">
        <w:rPr>
          <w:rFonts w:ascii="Times New Roman" w:hAnsi="Times New Roman" w:cs="Times New Roman"/>
          <w:sz w:val="20"/>
          <w:szCs w:val="20"/>
        </w:rPr>
        <w:t xml:space="preserve"> micro-watershed using remote sensing and GIS techniques. </w:t>
      </w:r>
      <w:r w:rsidRPr="00E62C21">
        <w:rPr>
          <w:rFonts w:ascii="Times New Roman" w:hAnsi="Times New Roman" w:cs="Times New Roman"/>
          <w:i/>
          <w:iCs/>
          <w:sz w:val="20"/>
          <w:szCs w:val="20"/>
        </w:rPr>
        <w:t>International Journal of Environment and Climate Change</w:t>
      </w:r>
      <w:r w:rsidRPr="00E62C21">
        <w:rPr>
          <w:rFonts w:ascii="Times New Roman" w:hAnsi="Times New Roman" w:cs="Times New Roman"/>
          <w:sz w:val="20"/>
          <w:szCs w:val="20"/>
        </w:rPr>
        <w:t xml:space="preserve">. (DOI not available; verify from journal website or </w:t>
      </w:r>
      <w:proofErr w:type="spellStart"/>
      <w:r w:rsidRPr="00E62C21">
        <w:rPr>
          <w:rFonts w:ascii="Times New Roman" w:hAnsi="Times New Roman" w:cs="Times New Roman"/>
          <w:sz w:val="20"/>
          <w:szCs w:val="20"/>
        </w:rPr>
        <w:t>CrossRef</w:t>
      </w:r>
      <w:proofErr w:type="spellEnd"/>
      <w:r w:rsidRPr="00E62C21">
        <w:rPr>
          <w:rFonts w:ascii="Times New Roman" w:hAnsi="Times New Roman" w:cs="Times New Roman"/>
          <w:sz w:val="20"/>
          <w:szCs w:val="20"/>
        </w:rPr>
        <w:t>.)</w:t>
      </w:r>
    </w:p>
    <w:p w14:paraId="290F0297" w14:textId="11183BA8" w:rsidR="00E62C21" w:rsidRPr="00E62C21" w:rsidRDefault="00E62C21" w:rsidP="00B61B34">
      <w:pPr>
        <w:numPr>
          <w:ilvl w:val="0"/>
          <w:numId w:val="3"/>
        </w:numPr>
        <w:jc w:val="both"/>
        <w:rPr>
          <w:rFonts w:ascii="Times New Roman" w:hAnsi="Times New Roman" w:cs="Times New Roman"/>
          <w:sz w:val="20"/>
          <w:szCs w:val="20"/>
        </w:rPr>
      </w:pPr>
      <w:r w:rsidRPr="00E62C21">
        <w:rPr>
          <w:rFonts w:ascii="Times New Roman" w:hAnsi="Times New Roman" w:cs="Times New Roman"/>
          <w:sz w:val="20"/>
          <w:szCs w:val="20"/>
        </w:rPr>
        <w:t xml:space="preserve">Krishnan, A., </w:t>
      </w:r>
      <w:r w:rsidR="00F569B6">
        <w:rPr>
          <w:rFonts w:ascii="Times New Roman" w:hAnsi="Times New Roman" w:cs="Times New Roman"/>
          <w:sz w:val="20"/>
          <w:szCs w:val="20"/>
        </w:rPr>
        <w:t>and</w:t>
      </w:r>
      <w:r w:rsidRPr="00E62C21">
        <w:rPr>
          <w:rFonts w:ascii="Times New Roman" w:hAnsi="Times New Roman" w:cs="Times New Roman"/>
          <w:sz w:val="20"/>
          <w:szCs w:val="20"/>
        </w:rPr>
        <w:t xml:space="preserve"> Arjun, S. (2024). Morphometric analysis in the sub basins of the Kali River using Geographic Information System, Karnataka, India. </w:t>
      </w:r>
      <w:proofErr w:type="spellStart"/>
      <w:r w:rsidRPr="00E62C21">
        <w:rPr>
          <w:rFonts w:ascii="Times New Roman" w:hAnsi="Times New Roman" w:cs="Times New Roman"/>
          <w:i/>
          <w:iCs/>
          <w:sz w:val="20"/>
          <w:szCs w:val="20"/>
        </w:rPr>
        <w:t>Geomatica</w:t>
      </w:r>
      <w:proofErr w:type="spellEnd"/>
      <w:r w:rsidRPr="00E62C21">
        <w:rPr>
          <w:rFonts w:ascii="Times New Roman" w:hAnsi="Times New Roman" w:cs="Times New Roman"/>
          <w:i/>
          <w:iCs/>
          <w:sz w:val="20"/>
          <w:szCs w:val="20"/>
        </w:rPr>
        <w:t>, 76</w:t>
      </w:r>
      <w:r w:rsidRPr="00E62C21">
        <w:rPr>
          <w:rFonts w:ascii="Times New Roman" w:hAnsi="Times New Roman" w:cs="Times New Roman"/>
          <w:sz w:val="20"/>
          <w:szCs w:val="20"/>
        </w:rPr>
        <w:t xml:space="preserve">, 100013. </w:t>
      </w:r>
      <w:hyperlink r:id="rId15" w:tgtFrame="_new" w:history="1">
        <w:r w:rsidRPr="00E62C21">
          <w:rPr>
            <w:rStyle w:val="Hyperlink"/>
            <w:rFonts w:ascii="Times New Roman" w:hAnsi="Times New Roman" w:cs="Times New Roman"/>
            <w:sz w:val="20"/>
            <w:szCs w:val="20"/>
          </w:rPr>
          <w:t>https://doi.org/10.1016/j.geomat.2024.100013</w:t>
        </w:r>
      </w:hyperlink>
      <w:r w:rsidRPr="00E62C21">
        <w:rPr>
          <w:rFonts w:ascii="Times New Roman" w:hAnsi="Times New Roman" w:cs="Times New Roman"/>
          <w:sz w:val="20"/>
          <w:szCs w:val="20"/>
        </w:rPr>
        <w:t xml:space="preserve"> </w:t>
      </w:r>
    </w:p>
    <w:p w14:paraId="3FE3148D" w14:textId="6EA35E45" w:rsidR="00E62C21" w:rsidRDefault="00E62C21" w:rsidP="00B61B34">
      <w:pPr>
        <w:numPr>
          <w:ilvl w:val="0"/>
          <w:numId w:val="3"/>
        </w:numPr>
        <w:jc w:val="both"/>
        <w:rPr>
          <w:rFonts w:ascii="Times New Roman" w:hAnsi="Times New Roman" w:cs="Times New Roman"/>
          <w:sz w:val="20"/>
          <w:szCs w:val="20"/>
        </w:rPr>
      </w:pPr>
      <w:r w:rsidRPr="00E62C21">
        <w:rPr>
          <w:rFonts w:ascii="Times New Roman" w:hAnsi="Times New Roman" w:cs="Times New Roman"/>
          <w:sz w:val="20"/>
          <w:szCs w:val="20"/>
        </w:rPr>
        <w:t xml:space="preserve"> </w:t>
      </w:r>
      <w:proofErr w:type="spellStart"/>
      <w:r w:rsidRPr="00E62C21">
        <w:rPr>
          <w:rFonts w:ascii="Times New Roman" w:hAnsi="Times New Roman" w:cs="Times New Roman"/>
          <w:sz w:val="20"/>
          <w:szCs w:val="20"/>
        </w:rPr>
        <w:t>Mayachar</w:t>
      </w:r>
      <w:proofErr w:type="spellEnd"/>
      <w:r w:rsidRPr="00E62C21">
        <w:rPr>
          <w:rFonts w:ascii="Times New Roman" w:hAnsi="Times New Roman" w:cs="Times New Roman"/>
          <w:sz w:val="20"/>
          <w:szCs w:val="20"/>
        </w:rPr>
        <w:t xml:space="preserve">, S. K., Nandini, N., </w:t>
      </w:r>
      <w:r w:rsidR="00F569B6">
        <w:rPr>
          <w:rFonts w:ascii="Times New Roman" w:hAnsi="Times New Roman" w:cs="Times New Roman"/>
          <w:sz w:val="20"/>
          <w:szCs w:val="20"/>
        </w:rPr>
        <w:t>and</w:t>
      </w:r>
      <w:r w:rsidRPr="00E62C21">
        <w:rPr>
          <w:rFonts w:ascii="Times New Roman" w:hAnsi="Times New Roman" w:cs="Times New Roman"/>
          <w:sz w:val="20"/>
          <w:szCs w:val="20"/>
        </w:rPr>
        <w:t xml:space="preserve"> Ramesh, K. S. (2018). Morphometric analysis for peak discharge estimation of sub- and micro-watersheds of </w:t>
      </w:r>
      <w:proofErr w:type="spellStart"/>
      <w:r w:rsidRPr="00E62C21">
        <w:rPr>
          <w:rFonts w:ascii="Times New Roman" w:hAnsi="Times New Roman" w:cs="Times New Roman"/>
          <w:sz w:val="20"/>
          <w:szCs w:val="20"/>
        </w:rPr>
        <w:t>Vedavathy</w:t>
      </w:r>
      <w:proofErr w:type="spellEnd"/>
      <w:r w:rsidRPr="00E62C21">
        <w:rPr>
          <w:rFonts w:ascii="Times New Roman" w:hAnsi="Times New Roman" w:cs="Times New Roman"/>
          <w:sz w:val="20"/>
          <w:szCs w:val="20"/>
        </w:rPr>
        <w:t xml:space="preserve"> river sub-basin, Karnataka. </w:t>
      </w:r>
      <w:r w:rsidRPr="00E62C21">
        <w:rPr>
          <w:rFonts w:ascii="Times New Roman" w:hAnsi="Times New Roman" w:cs="Times New Roman"/>
          <w:i/>
          <w:iCs/>
          <w:sz w:val="20"/>
          <w:szCs w:val="20"/>
        </w:rPr>
        <w:t>GEO – Bu Journals</w:t>
      </w:r>
      <w:r w:rsidRPr="00E62C21">
        <w:rPr>
          <w:rFonts w:ascii="Times New Roman" w:hAnsi="Times New Roman" w:cs="Times New Roman"/>
          <w:sz w:val="20"/>
          <w:szCs w:val="20"/>
        </w:rPr>
        <w:t xml:space="preserve">, 7(1), 43–52. </w:t>
      </w:r>
      <w:hyperlink r:id="rId16" w:tgtFrame="_new" w:history="1">
        <w:r w:rsidRPr="00E62C21">
          <w:rPr>
            <w:rStyle w:val="Hyperlink"/>
            <w:rFonts w:ascii="Times New Roman" w:hAnsi="Times New Roman" w:cs="Times New Roman"/>
            <w:sz w:val="20"/>
            <w:szCs w:val="20"/>
          </w:rPr>
          <w:t>https://doi.org/10.53989/bu.ge.v7i1.9</w:t>
        </w:r>
      </w:hyperlink>
    </w:p>
    <w:p w14:paraId="4264C114" w14:textId="687B8B9B" w:rsidR="00510CA3" w:rsidRPr="00510CA3" w:rsidRDefault="007C1375" w:rsidP="00510CA3">
      <w:pPr>
        <w:pStyle w:val="ListParagraph"/>
        <w:numPr>
          <w:ilvl w:val="0"/>
          <w:numId w:val="3"/>
        </w:numPr>
        <w:spacing w:before="100" w:beforeAutospacing="1" w:after="100" w:afterAutospacing="1" w:line="240" w:lineRule="auto"/>
        <w:jc w:val="both"/>
        <w:rPr>
          <w:rFonts w:ascii="Times New Roman" w:eastAsia="Times New Roman" w:hAnsi="Times New Roman" w:cs="Times New Roman"/>
          <w:kern w:val="0"/>
          <w:sz w:val="20"/>
          <w:szCs w:val="20"/>
          <w:lang w:eastAsia="en-GB"/>
          <w14:ligatures w14:val="none"/>
        </w:rPr>
      </w:pPr>
      <w:r w:rsidRPr="00556625">
        <w:rPr>
          <w:rFonts w:ascii="Times New Roman" w:eastAsia="Times New Roman" w:hAnsi="Times New Roman" w:cs="Times New Roman"/>
          <w:kern w:val="0"/>
          <w:sz w:val="20"/>
          <w:szCs w:val="20"/>
          <w:lang w:eastAsia="en-GB"/>
          <w14:ligatures w14:val="none"/>
        </w:rPr>
        <w:t xml:space="preserve">Horton, R. E. (1945). Erosional development of streams and their drainage basins: </w:t>
      </w:r>
      <w:proofErr w:type="spellStart"/>
      <w:r w:rsidRPr="00556625">
        <w:rPr>
          <w:rFonts w:ascii="Times New Roman" w:eastAsia="Times New Roman" w:hAnsi="Times New Roman" w:cs="Times New Roman"/>
          <w:kern w:val="0"/>
          <w:sz w:val="20"/>
          <w:szCs w:val="20"/>
          <w:lang w:eastAsia="en-GB"/>
          <w14:ligatures w14:val="none"/>
        </w:rPr>
        <w:t>Hydrophysical</w:t>
      </w:r>
      <w:proofErr w:type="spellEnd"/>
      <w:r w:rsidRPr="00556625">
        <w:rPr>
          <w:rFonts w:ascii="Times New Roman" w:eastAsia="Times New Roman" w:hAnsi="Times New Roman" w:cs="Times New Roman"/>
          <w:kern w:val="0"/>
          <w:sz w:val="20"/>
          <w:szCs w:val="20"/>
          <w:lang w:eastAsia="en-GB"/>
          <w14:ligatures w14:val="none"/>
        </w:rPr>
        <w:t xml:space="preserve"> approach to quantitative morphology. </w:t>
      </w:r>
      <w:r w:rsidRPr="00556625">
        <w:rPr>
          <w:rFonts w:ascii="Times New Roman" w:eastAsia="Times New Roman" w:hAnsi="Times New Roman" w:cs="Times New Roman"/>
          <w:i/>
          <w:iCs/>
          <w:kern w:val="0"/>
          <w:sz w:val="20"/>
          <w:szCs w:val="20"/>
          <w:lang w:eastAsia="en-GB"/>
          <w14:ligatures w14:val="none"/>
        </w:rPr>
        <w:t>Geological Society of America Bulletin, 56</w:t>
      </w:r>
      <w:r w:rsidRPr="00556625">
        <w:rPr>
          <w:rFonts w:ascii="Times New Roman" w:eastAsia="Times New Roman" w:hAnsi="Times New Roman" w:cs="Times New Roman"/>
          <w:kern w:val="0"/>
          <w:sz w:val="20"/>
          <w:szCs w:val="20"/>
          <w:lang w:eastAsia="en-GB"/>
          <w14:ligatures w14:val="none"/>
        </w:rPr>
        <w:t xml:space="preserve">(3), 275–370. </w:t>
      </w:r>
      <w:hyperlink r:id="rId17" w:history="1">
        <w:r w:rsidRPr="00770F32">
          <w:rPr>
            <w:rStyle w:val="Hyperlink"/>
            <w:rFonts w:ascii="Times New Roman" w:eastAsia="Times New Roman" w:hAnsi="Times New Roman" w:cs="Times New Roman"/>
            <w:kern w:val="0"/>
            <w:sz w:val="20"/>
            <w:szCs w:val="20"/>
            <w:lang w:eastAsia="en-GB"/>
            <w14:ligatures w14:val="none"/>
          </w:rPr>
          <w:t>https://doi.org/10.1130/0016-7606(1945)56[275:EDOSAT]2.0.CO;2</w:t>
        </w:r>
      </w:hyperlink>
    </w:p>
    <w:p w14:paraId="2AFBCC7B" w14:textId="4A3F664A" w:rsidR="007C1375" w:rsidRPr="007C1375" w:rsidRDefault="007C1375" w:rsidP="00510CA3">
      <w:pPr>
        <w:pStyle w:val="NormalWeb"/>
        <w:numPr>
          <w:ilvl w:val="0"/>
          <w:numId w:val="3"/>
        </w:numPr>
        <w:spacing w:line="276" w:lineRule="auto"/>
        <w:jc w:val="both"/>
        <w:rPr>
          <w:sz w:val="20"/>
          <w:szCs w:val="20"/>
        </w:rPr>
      </w:pPr>
      <w:r w:rsidRPr="00556625">
        <w:rPr>
          <w:sz w:val="20"/>
          <w:szCs w:val="20"/>
        </w:rPr>
        <w:t xml:space="preserve">Kale, V. S., </w:t>
      </w:r>
      <w:r>
        <w:rPr>
          <w:sz w:val="20"/>
          <w:szCs w:val="20"/>
        </w:rPr>
        <w:t>and</w:t>
      </w:r>
      <w:r w:rsidRPr="00556625">
        <w:rPr>
          <w:sz w:val="20"/>
          <w:szCs w:val="20"/>
        </w:rPr>
        <w:t xml:space="preserve"> Gupta, A. (2001). </w:t>
      </w:r>
      <w:r w:rsidRPr="00556625">
        <w:rPr>
          <w:rStyle w:val="Emphasis"/>
          <w:rFonts w:eastAsiaTheme="majorEastAsia"/>
          <w:sz w:val="20"/>
          <w:szCs w:val="20"/>
        </w:rPr>
        <w:t>Introduction to geomorphology</w:t>
      </w:r>
      <w:r w:rsidRPr="00556625">
        <w:rPr>
          <w:sz w:val="20"/>
          <w:szCs w:val="20"/>
        </w:rPr>
        <w:t>. Orient Longman Private Limited, New Delhi.</w:t>
      </w:r>
    </w:p>
    <w:p w14:paraId="442BB506" w14:textId="77777777" w:rsidR="007C1375" w:rsidRPr="007C1375" w:rsidRDefault="007C1375" w:rsidP="00510CA3">
      <w:pPr>
        <w:pStyle w:val="NormalWeb"/>
        <w:numPr>
          <w:ilvl w:val="0"/>
          <w:numId w:val="3"/>
        </w:numPr>
        <w:spacing w:line="276" w:lineRule="auto"/>
        <w:jc w:val="both"/>
        <w:rPr>
          <w:sz w:val="20"/>
          <w:szCs w:val="20"/>
        </w:rPr>
      </w:pPr>
      <w:r w:rsidRPr="00556625">
        <w:rPr>
          <w:sz w:val="20"/>
          <w:szCs w:val="20"/>
        </w:rPr>
        <w:t xml:space="preserve">King, C. A. M. (1953). </w:t>
      </w:r>
      <w:r w:rsidRPr="00556625">
        <w:rPr>
          <w:rStyle w:val="Emphasis"/>
          <w:rFonts w:eastAsiaTheme="majorEastAsia"/>
          <w:sz w:val="20"/>
          <w:szCs w:val="20"/>
        </w:rPr>
        <w:t>Methods of landform analysis</w:t>
      </w:r>
      <w:r w:rsidRPr="00556625">
        <w:rPr>
          <w:sz w:val="20"/>
          <w:szCs w:val="20"/>
        </w:rPr>
        <w:t>. Harper &amp; Brothers Publishers, New York.</w:t>
      </w:r>
    </w:p>
    <w:p w14:paraId="5BCC8B95" w14:textId="77777777" w:rsidR="007C1375" w:rsidRPr="007C1375" w:rsidRDefault="007C1375" w:rsidP="00510CA3">
      <w:pPr>
        <w:pStyle w:val="NormalWeb"/>
        <w:numPr>
          <w:ilvl w:val="0"/>
          <w:numId w:val="3"/>
        </w:numPr>
        <w:spacing w:line="276" w:lineRule="auto"/>
        <w:jc w:val="both"/>
        <w:rPr>
          <w:sz w:val="20"/>
          <w:szCs w:val="20"/>
        </w:rPr>
      </w:pPr>
      <w:r w:rsidRPr="00556625">
        <w:rPr>
          <w:sz w:val="20"/>
          <w:szCs w:val="20"/>
        </w:rPr>
        <w:t xml:space="preserve">Krishnamurthy, J., </w:t>
      </w:r>
      <w:proofErr w:type="spellStart"/>
      <w:r w:rsidRPr="00556625">
        <w:rPr>
          <w:sz w:val="20"/>
          <w:szCs w:val="20"/>
        </w:rPr>
        <w:t>Srinivasalu</w:t>
      </w:r>
      <w:proofErr w:type="spellEnd"/>
      <w:r w:rsidRPr="00556625">
        <w:rPr>
          <w:sz w:val="20"/>
          <w:szCs w:val="20"/>
        </w:rPr>
        <w:t xml:space="preserve">, S., </w:t>
      </w:r>
      <w:r>
        <w:rPr>
          <w:sz w:val="20"/>
          <w:szCs w:val="20"/>
        </w:rPr>
        <w:t>and</w:t>
      </w:r>
      <w:r w:rsidRPr="00556625">
        <w:rPr>
          <w:sz w:val="20"/>
          <w:szCs w:val="20"/>
        </w:rPr>
        <w:t xml:space="preserve"> Subramanian, V. (1996). Lineament control on groundwater occurrence in hard rock terrains. </w:t>
      </w:r>
      <w:r w:rsidRPr="00556625">
        <w:rPr>
          <w:rStyle w:val="Emphasis"/>
          <w:rFonts w:eastAsiaTheme="majorEastAsia"/>
          <w:sz w:val="20"/>
          <w:szCs w:val="20"/>
        </w:rPr>
        <w:t>Journal of the Geological Society of India, 47</w:t>
      </w:r>
      <w:r w:rsidRPr="00556625">
        <w:rPr>
          <w:sz w:val="20"/>
          <w:szCs w:val="20"/>
        </w:rPr>
        <w:t>(2), 283–286.</w:t>
      </w:r>
    </w:p>
    <w:p w14:paraId="5113BC41" w14:textId="77777777" w:rsidR="007C1375" w:rsidRPr="007C1375" w:rsidRDefault="007C1375" w:rsidP="00510CA3">
      <w:pPr>
        <w:pStyle w:val="NormalWeb"/>
        <w:numPr>
          <w:ilvl w:val="0"/>
          <w:numId w:val="3"/>
        </w:numPr>
        <w:spacing w:line="276" w:lineRule="auto"/>
        <w:jc w:val="both"/>
        <w:rPr>
          <w:sz w:val="20"/>
          <w:szCs w:val="20"/>
        </w:rPr>
      </w:pPr>
      <w:r w:rsidRPr="00556625">
        <w:rPr>
          <w:sz w:val="20"/>
          <w:szCs w:val="20"/>
        </w:rPr>
        <w:t xml:space="preserve">Nag, S. K., </w:t>
      </w:r>
      <w:r>
        <w:rPr>
          <w:sz w:val="20"/>
          <w:szCs w:val="20"/>
        </w:rPr>
        <w:t>and</w:t>
      </w:r>
      <w:r w:rsidRPr="00556625">
        <w:rPr>
          <w:sz w:val="20"/>
          <w:szCs w:val="20"/>
        </w:rPr>
        <w:t xml:space="preserve"> </w:t>
      </w:r>
      <w:proofErr w:type="spellStart"/>
      <w:r w:rsidRPr="00556625">
        <w:rPr>
          <w:sz w:val="20"/>
          <w:szCs w:val="20"/>
        </w:rPr>
        <w:t>Kudrat</w:t>
      </w:r>
      <w:proofErr w:type="spellEnd"/>
      <w:r w:rsidRPr="00556625">
        <w:rPr>
          <w:sz w:val="20"/>
          <w:szCs w:val="20"/>
        </w:rPr>
        <w:t xml:space="preserve">, M. (1998). Morphometric analysis using remote sensing techniques in the Chaka sub-basin, Purulia district, West Bengal. </w:t>
      </w:r>
      <w:r w:rsidRPr="00556625">
        <w:rPr>
          <w:rStyle w:val="Emphasis"/>
          <w:rFonts w:eastAsiaTheme="majorEastAsia"/>
          <w:sz w:val="20"/>
          <w:szCs w:val="20"/>
        </w:rPr>
        <w:t>Journal of the Indian Society of Remote Sensing, 26</w:t>
      </w:r>
      <w:r w:rsidRPr="00556625">
        <w:rPr>
          <w:sz w:val="20"/>
          <w:szCs w:val="20"/>
        </w:rPr>
        <w:t xml:space="preserve">(1–2), 69–76. </w:t>
      </w:r>
      <w:hyperlink r:id="rId18" w:tgtFrame="_new" w:history="1">
        <w:r w:rsidRPr="00556625">
          <w:rPr>
            <w:rStyle w:val="Hyperlink"/>
            <w:rFonts w:eastAsiaTheme="majorEastAsia"/>
            <w:sz w:val="20"/>
            <w:szCs w:val="20"/>
          </w:rPr>
          <w:t>https://doi.org/10.1007/BF02990775</w:t>
        </w:r>
      </w:hyperlink>
    </w:p>
    <w:p w14:paraId="7D29DD61" w14:textId="77777777" w:rsidR="007C1375" w:rsidRPr="00556625" w:rsidRDefault="007C1375" w:rsidP="00510CA3">
      <w:pPr>
        <w:pStyle w:val="NormalWeb"/>
        <w:numPr>
          <w:ilvl w:val="0"/>
          <w:numId w:val="3"/>
        </w:numPr>
        <w:spacing w:line="276" w:lineRule="auto"/>
        <w:jc w:val="both"/>
        <w:rPr>
          <w:sz w:val="20"/>
          <w:szCs w:val="20"/>
        </w:rPr>
      </w:pPr>
      <w:r w:rsidRPr="00556625">
        <w:rPr>
          <w:sz w:val="20"/>
          <w:szCs w:val="20"/>
        </w:rPr>
        <w:t xml:space="preserve">Singh, S. (2013). </w:t>
      </w:r>
      <w:r w:rsidRPr="00556625">
        <w:rPr>
          <w:rStyle w:val="Emphasis"/>
          <w:rFonts w:eastAsiaTheme="majorEastAsia"/>
          <w:sz w:val="20"/>
          <w:szCs w:val="20"/>
        </w:rPr>
        <w:t>Geomorphology</w:t>
      </w:r>
      <w:r w:rsidRPr="00556625">
        <w:rPr>
          <w:sz w:val="20"/>
          <w:szCs w:val="20"/>
        </w:rPr>
        <w:t xml:space="preserve">. </w:t>
      </w:r>
      <w:proofErr w:type="spellStart"/>
      <w:r w:rsidRPr="00556625">
        <w:rPr>
          <w:sz w:val="20"/>
          <w:szCs w:val="20"/>
        </w:rPr>
        <w:t>Prayag</w:t>
      </w:r>
      <w:proofErr w:type="spellEnd"/>
      <w:r w:rsidRPr="00556625">
        <w:rPr>
          <w:sz w:val="20"/>
          <w:szCs w:val="20"/>
        </w:rPr>
        <w:t xml:space="preserve"> </w:t>
      </w:r>
      <w:proofErr w:type="spellStart"/>
      <w:r w:rsidRPr="00556625">
        <w:rPr>
          <w:sz w:val="20"/>
          <w:szCs w:val="20"/>
        </w:rPr>
        <w:t>Pustak</w:t>
      </w:r>
      <w:proofErr w:type="spellEnd"/>
      <w:r w:rsidRPr="00556625">
        <w:rPr>
          <w:sz w:val="20"/>
          <w:szCs w:val="20"/>
        </w:rPr>
        <w:t xml:space="preserve"> Bhawan, Allahabad.</w:t>
      </w:r>
    </w:p>
    <w:p w14:paraId="1EB833FB" w14:textId="43512F9B" w:rsidR="007C1375" w:rsidRPr="007C1375" w:rsidRDefault="007C1375" w:rsidP="00510CA3">
      <w:pPr>
        <w:pStyle w:val="NormalWeb"/>
        <w:numPr>
          <w:ilvl w:val="0"/>
          <w:numId w:val="3"/>
        </w:numPr>
        <w:spacing w:line="276" w:lineRule="auto"/>
        <w:jc w:val="both"/>
        <w:rPr>
          <w:sz w:val="20"/>
          <w:szCs w:val="20"/>
        </w:rPr>
      </w:pPr>
      <w:r w:rsidRPr="00556625">
        <w:rPr>
          <w:sz w:val="20"/>
          <w:szCs w:val="20"/>
        </w:rPr>
        <w:t xml:space="preserve">Strahler, A. N. (1964). Quantitative geomorphology of drainage basins and channel networks. In V. T. Chow (Ed.), </w:t>
      </w:r>
      <w:r w:rsidRPr="00556625">
        <w:rPr>
          <w:rStyle w:val="Emphasis"/>
          <w:rFonts w:eastAsiaTheme="majorEastAsia"/>
          <w:sz w:val="20"/>
          <w:szCs w:val="20"/>
        </w:rPr>
        <w:t>Handbook of applied hydrology</w:t>
      </w:r>
      <w:r w:rsidRPr="00556625">
        <w:rPr>
          <w:sz w:val="20"/>
          <w:szCs w:val="20"/>
        </w:rPr>
        <w:t xml:space="preserve"> (Section 4-II, pp. 4–39). McGraw-Hill Book Company, New York.</w:t>
      </w:r>
    </w:p>
    <w:p w14:paraId="059839D2" w14:textId="067CCDF0" w:rsidR="00E62C21" w:rsidRPr="00E62C21" w:rsidRDefault="00E62C21" w:rsidP="00B61B34">
      <w:pPr>
        <w:numPr>
          <w:ilvl w:val="0"/>
          <w:numId w:val="3"/>
        </w:numPr>
        <w:jc w:val="both"/>
        <w:rPr>
          <w:rFonts w:ascii="Times New Roman" w:hAnsi="Times New Roman" w:cs="Times New Roman"/>
          <w:sz w:val="20"/>
          <w:szCs w:val="20"/>
        </w:rPr>
      </w:pPr>
      <w:r w:rsidRPr="00E62C21">
        <w:rPr>
          <w:rFonts w:ascii="Times New Roman" w:hAnsi="Times New Roman" w:cs="Times New Roman"/>
          <w:sz w:val="20"/>
          <w:szCs w:val="20"/>
        </w:rPr>
        <w:t xml:space="preserve">Nirmala, R., Singh, R. P., Verma, N., </w:t>
      </w:r>
      <w:r w:rsidR="00F569B6">
        <w:rPr>
          <w:rFonts w:ascii="Times New Roman" w:hAnsi="Times New Roman" w:cs="Times New Roman"/>
          <w:sz w:val="20"/>
          <w:szCs w:val="20"/>
        </w:rPr>
        <w:t>and</w:t>
      </w:r>
      <w:r w:rsidRPr="00E62C21">
        <w:rPr>
          <w:rFonts w:ascii="Times New Roman" w:hAnsi="Times New Roman" w:cs="Times New Roman"/>
          <w:sz w:val="20"/>
          <w:szCs w:val="20"/>
        </w:rPr>
        <w:t xml:space="preserve"> </w:t>
      </w:r>
      <w:proofErr w:type="spellStart"/>
      <w:r w:rsidRPr="00E62C21">
        <w:rPr>
          <w:rFonts w:ascii="Times New Roman" w:hAnsi="Times New Roman" w:cs="Times New Roman"/>
          <w:sz w:val="20"/>
          <w:szCs w:val="20"/>
        </w:rPr>
        <w:t>Bongale</w:t>
      </w:r>
      <w:proofErr w:type="spellEnd"/>
      <w:r w:rsidRPr="00E62C21">
        <w:rPr>
          <w:rFonts w:ascii="Times New Roman" w:hAnsi="Times New Roman" w:cs="Times New Roman"/>
          <w:sz w:val="20"/>
          <w:szCs w:val="20"/>
        </w:rPr>
        <w:t xml:space="preserve">, P. (2020). </w:t>
      </w:r>
      <w:r w:rsidRPr="00E62C21">
        <w:rPr>
          <w:rFonts w:ascii="Times New Roman" w:hAnsi="Times New Roman" w:cs="Times New Roman"/>
          <w:i/>
          <w:iCs/>
          <w:sz w:val="20"/>
          <w:szCs w:val="20"/>
        </w:rPr>
        <w:t xml:space="preserve">A GIS-based approach in drainage and morphometric analysis of </w:t>
      </w:r>
      <w:proofErr w:type="spellStart"/>
      <w:r w:rsidRPr="00E62C21">
        <w:rPr>
          <w:rFonts w:ascii="Times New Roman" w:hAnsi="Times New Roman" w:cs="Times New Roman"/>
          <w:i/>
          <w:iCs/>
          <w:sz w:val="20"/>
          <w:szCs w:val="20"/>
        </w:rPr>
        <w:t>Suvarnavathi</w:t>
      </w:r>
      <w:proofErr w:type="spellEnd"/>
      <w:r w:rsidRPr="00E62C21">
        <w:rPr>
          <w:rFonts w:ascii="Times New Roman" w:hAnsi="Times New Roman" w:cs="Times New Roman"/>
          <w:i/>
          <w:iCs/>
          <w:sz w:val="20"/>
          <w:szCs w:val="20"/>
        </w:rPr>
        <w:t xml:space="preserve"> River Basin and sub-watersheds, Karnataka, India.</w:t>
      </w:r>
      <w:r w:rsidRPr="00E62C21">
        <w:rPr>
          <w:rFonts w:ascii="Times New Roman" w:hAnsi="Times New Roman" w:cs="Times New Roman"/>
          <w:sz w:val="20"/>
          <w:szCs w:val="20"/>
        </w:rPr>
        <w:t xml:space="preserve"> Arabian Journal of Geosciences, 17(4), 81–87. https://doi.org/10.3233/AJW200054 </w:t>
      </w:r>
    </w:p>
    <w:p w14:paraId="3BEEE38A" w14:textId="77777777" w:rsidR="00E62C21" w:rsidRPr="00E62C21" w:rsidRDefault="00E62C21" w:rsidP="00B61B34">
      <w:pPr>
        <w:numPr>
          <w:ilvl w:val="0"/>
          <w:numId w:val="3"/>
        </w:numPr>
        <w:jc w:val="both"/>
        <w:rPr>
          <w:rFonts w:ascii="Times New Roman" w:hAnsi="Times New Roman" w:cs="Times New Roman"/>
          <w:sz w:val="20"/>
          <w:szCs w:val="20"/>
        </w:rPr>
      </w:pPr>
      <w:proofErr w:type="spellStart"/>
      <w:r w:rsidRPr="00E62C21">
        <w:rPr>
          <w:rFonts w:ascii="Times New Roman" w:hAnsi="Times New Roman" w:cs="Times New Roman"/>
          <w:sz w:val="20"/>
          <w:szCs w:val="20"/>
        </w:rPr>
        <w:t>Prenzel</w:t>
      </w:r>
      <w:proofErr w:type="spellEnd"/>
      <w:r w:rsidRPr="00E62C21">
        <w:rPr>
          <w:rFonts w:ascii="Times New Roman" w:hAnsi="Times New Roman" w:cs="Times New Roman"/>
          <w:sz w:val="20"/>
          <w:szCs w:val="20"/>
        </w:rPr>
        <w:t xml:space="preserve">, B., et al. (2012). Landform classification and mapping using airborne LiDAR. </w:t>
      </w:r>
      <w:r w:rsidRPr="00E62C21">
        <w:rPr>
          <w:rFonts w:ascii="Times New Roman" w:hAnsi="Times New Roman" w:cs="Times New Roman"/>
          <w:i/>
          <w:iCs/>
          <w:sz w:val="20"/>
          <w:szCs w:val="20"/>
        </w:rPr>
        <w:t>International Journal of Digital Earth, 5</w:t>
      </w:r>
      <w:r w:rsidRPr="00E62C21">
        <w:rPr>
          <w:rFonts w:ascii="Times New Roman" w:hAnsi="Times New Roman" w:cs="Times New Roman"/>
          <w:sz w:val="20"/>
          <w:szCs w:val="20"/>
        </w:rPr>
        <w:t xml:space="preserve">(5), 362–392. </w:t>
      </w:r>
      <w:hyperlink r:id="rId19" w:tgtFrame="_new" w:history="1">
        <w:r w:rsidRPr="00E62C21">
          <w:rPr>
            <w:rStyle w:val="Hyperlink"/>
            <w:rFonts w:ascii="Times New Roman" w:hAnsi="Times New Roman" w:cs="Times New Roman"/>
            <w:sz w:val="20"/>
            <w:szCs w:val="20"/>
          </w:rPr>
          <w:t>https://doi.org/10.1080/17538947.2011.630728</w:t>
        </w:r>
      </w:hyperlink>
    </w:p>
    <w:p w14:paraId="569BEC17" w14:textId="631865EB" w:rsidR="00E62C21" w:rsidRPr="00E62C21" w:rsidRDefault="00E62C21" w:rsidP="00B61B34">
      <w:pPr>
        <w:numPr>
          <w:ilvl w:val="0"/>
          <w:numId w:val="3"/>
        </w:numPr>
        <w:jc w:val="both"/>
        <w:rPr>
          <w:rFonts w:ascii="Times New Roman" w:hAnsi="Times New Roman" w:cs="Times New Roman"/>
          <w:sz w:val="20"/>
          <w:szCs w:val="20"/>
        </w:rPr>
      </w:pPr>
      <w:r w:rsidRPr="00E62C21">
        <w:rPr>
          <w:rFonts w:ascii="Times New Roman" w:hAnsi="Times New Roman" w:cs="Times New Roman"/>
          <w:sz w:val="20"/>
          <w:szCs w:val="20"/>
        </w:rPr>
        <w:lastRenderedPageBreak/>
        <w:t xml:space="preserve">Rai, B., </w:t>
      </w:r>
      <w:r w:rsidR="00F569B6">
        <w:rPr>
          <w:rFonts w:ascii="Times New Roman" w:hAnsi="Times New Roman" w:cs="Times New Roman"/>
          <w:sz w:val="20"/>
          <w:szCs w:val="20"/>
        </w:rPr>
        <w:t>and</w:t>
      </w:r>
      <w:r w:rsidRPr="00E62C21">
        <w:rPr>
          <w:rFonts w:ascii="Times New Roman" w:hAnsi="Times New Roman" w:cs="Times New Roman"/>
          <w:sz w:val="20"/>
          <w:szCs w:val="20"/>
        </w:rPr>
        <w:t xml:space="preserve"> Rao, K. S. (2012). Morphometric analysis and evaluation of groundwater potential zones using geospatial tools in a semi-arid region of India. </w:t>
      </w:r>
      <w:r w:rsidRPr="00E62C21">
        <w:rPr>
          <w:rFonts w:ascii="Times New Roman" w:hAnsi="Times New Roman" w:cs="Times New Roman"/>
          <w:i/>
          <w:iCs/>
          <w:sz w:val="20"/>
          <w:szCs w:val="20"/>
        </w:rPr>
        <w:t>Arabian Journal of Geosciences, 6</w:t>
      </w:r>
      <w:r w:rsidRPr="00E62C21">
        <w:rPr>
          <w:rFonts w:ascii="Times New Roman" w:hAnsi="Times New Roman" w:cs="Times New Roman"/>
          <w:sz w:val="20"/>
          <w:szCs w:val="20"/>
        </w:rPr>
        <w:t xml:space="preserve">(10), 3533–3546. </w:t>
      </w:r>
      <w:hyperlink r:id="rId20" w:tgtFrame="_new" w:history="1">
        <w:r w:rsidRPr="00E62C21">
          <w:rPr>
            <w:rStyle w:val="Hyperlink"/>
            <w:rFonts w:ascii="Times New Roman" w:hAnsi="Times New Roman" w:cs="Times New Roman"/>
            <w:sz w:val="20"/>
            <w:szCs w:val="20"/>
          </w:rPr>
          <w:t>https://doi.org/10.1007/s12517-011-0322-3</w:t>
        </w:r>
      </w:hyperlink>
    </w:p>
    <w:p w14:paraId="36BD08B8" w14:textId="4EE82851" w:rsidR="00E62C21" w:rsidRPr="00E62C21" w:rsidRDefault="00E62C21" w:rsidP="00B61B34">
      <w:pPr>
        <w:numPr>
          <w:ilvl w:val="0"/>
          <w:numId w:val="3"/>
        </w:numPr>
        <w:jc w:val="both"/>
        <w:rPr>
          <w:rFonts w:ascii="Times New Roman" w:hAnsi="Times New Roman" w:cs="Times New Roman"/>
          <w:sz w:val="20"/>
          <w:szCs w:val="20"/>
        </w:rPr>
      </w:pPr>
      <w:proofErr w:type="spellStart"/>
      <w:r w:rsidRPr="00E62C21">
        <w:rPr>
          <w:rFonts w:ascii="Times New Roman" w:hAnsi="Times New Roman" w:cs="Times New Roman"/>
          <w:sz w:val="20"/>
          <w:szCs w:val="20"/>
        </w:rPr>
        <w:t>Sreedevi</w:t>
      </w:r>
      <w:proofErr w:type="spellEnd"/>
      <w:r w:rsidRPr="00E62C21">
        <w:rPr>
          <w:rFonts w:ascii="Times New Roman" w:hAnsi="Times New Roman" w:cs="Times New Roman"/>
          <w:sz w:val="20"/>
          <w:szCs w:val="20"/>
        </w:rPr>
        <w:t xml:space="preserve">, P. D., Vijaykumar, K., </w:t>
      </w:r>
      <w:r w:rsidR="00F569B6">
        <w:rPr>
          <w:rFonts w:ascii="Times New Roman" w:hAnsi="Times New Roman" w:cs="Times New Roman"/>
          <w:sz w:val="20"/>
          <w:szCs w:val="20"/>
        </w:rPr>
        <w:t>and</w:t>
      </w:r>
      <w:r w:rsidRPr="00E62C21">
        <w:rPr>
          <w:rFonts w:ascii="Times New Roman" w:hAnsi="Times New Roman" w:cs="Times New Roman"/>
          <w:sz w:val="20"/>
          <w:szCs w:val="20"/>
        </w:rPr>
        <w:t xml:space="preserve"> Reddy, M. J. (2006). GIS and remote sensing techniques for morphometric analysis of a watershed, Tirupati, Andhra Pradesh, India. </w:t>
      </w:r>
      <w:r w:rsidRPr="00E62C21">
        <w:rPr>
          <w:rFonts w:ascii="Times New Roman" w:hAnsi="Times New Roman" w:cs="Times New Roman"/>
          <w:i/>
          <w:iCs/>
          <w:sz w:val="20"/>
          <w:szCs w:val="20"/>
        </w:rPr>
        <w:t>Journal of the Indian Society of Remote Sensing, 34</w:t>
      </w:r>
      <w:r w:rsidRPr="00E62C21">
        <w:rPr>
          <w:rFonts w:ascii="Times New Roman" w:hAnsi="Times New Roman" w:cs="Times New Roman"/>
          <w:sz w:val="20"/>
          <w:szCs w:val="20"/>
        </w:rPr>
        <w:t>(4), 419–431.</w:t>
      </w:r>
    </w:p>
    <w:p w14:paraId="5AEA9539" w14:textId="77777777" w:rsidR="00B61B34" w:rsidRDefault="00E62C21" w:rsidP="00B61B34">
      <w:pPr>
        <w:numPr>
          <w:ilvl w:val="0"/>
          <w:numId w:val="3"/>
        </w:numPr>
        <w:jc w:val="both"/>
        <w:rPr>
          <w:rFonts w:ascii="Times New Roman" w:hAnsi="Times New Roman" w:cs="Times New Roman"/>
          <w:sz w:val="20"/>
          <w:szCs w:val="20"/>
        </w:rPr>
      </w:pPr>
      <w:proofErr w:type="spellStart"/>
      <w:r w:rsidRPr="00E62C21">
        <w:rPr>
          <w:rFonts w:ascii="Times New Roman" w:hAnsi="Times New Roman" w:cs="Times New Roman"/>
          <w:sz w:val="20"/>
          <w:szCs w:val="20"/>
        </w:rPr>
        <w:t>Tarboton</w:t>
      </w:r>
      <w:proofErr w:type="spellEnd"/>
      <w:r w:rsidRPr="00E62C21">
        <w:rPr>
          <w:rFonts w:ascii="Times New Roman" w:hAnsi="Times New Roman" w:cs="Times New Roman"/>
          <w:sz w:val="20"/>
          <w:szCs w:val="20"/>
        </w:rPr>
        <w:t xml:space="preserve">, D. G., Bras, R. L., </w:t>
      </w:r>
      <w:r w:rsidR="00F569B6">
        <w:rPr>
          <w:rFonts w:ascii="Times New Roman" w:hAnsi="Times New Roman" w:cs="Times New Roman"/>
          <w:sz w:val="20"/>
          <w:szCs w:val="20"/>
        </w:rPr>
        <w:t>and</w:t>
      </w:r>
      <w:r w:rsidRPr="00E62C21">
        <w:rPr>
          <w:rFonts w:ascii="Times New Roman" w:hAnsi="Times New Roman" w:cs="Times New Roman"/>
          <w:sz w:val="20"/>
          <w:szCs w:val="20"/>
        </w:rPr>
        <w:t xml:space="preserve"> Rodriguez-</w:t>
      </w:r>
      <w:proofErr w:type="spellStart"/>
      <w:r w:rsidRPr="00E62C21">
        <w:rPr>
          <w:rFonts w:ascii="Times New Roman" w:hAnsi="Times New Roman" w:cs="Times New Roman"/>
          <w:sz w:val="20"/>
          <w:szCs w:val="20"/>
        </w:rPr>
        <w:t>Iturbe</w:t>
      </w:r>
      <w:proofErr w:type="spellEnd"/>
      <w:r w:rsidRPr="00E62C21">
        <w:rPr>
          <w:rFonts w:ascii="Times New Roman" w:hAnsi="Times New Roman" w:cs="Times New Roman"/>
          <w:sz w:val="20"/>
          <w:szCs w:val="20"/>
        </w:rPr>
        <w:t xml:space="preserve">, I. (1991). On the extraction of channel networks from digital elevation data. </w:t>
      </w:r>
      <w:r w:rsidRPr="00E62C21">
        <w:rPr>
          <w:rFonts w:ascii="Times New Roman" w:hAnsi="Times New Roman" w:cs="Times New Roman"/>
          <w:i/>
          <w:iCs/>
          <w:sz w:val="20"/>
          <w:szCs w:val="20"/>
        </w:rPr>
        <w:t>Hydrological Processes, 5</w:t>
      </w:r>
      <w:r w:rsidRPr="00E62C21">
        <w:rPr>
          <w:rFonts w:ascii="Times New Roman" w:hAnsi="Times New Roman" w:cs="Times New Roman"/>
          <w:sz w:val="20"/>
          <w:szCs w:val="20"/>
        </w:rPr>
        <w:t xml:space="preserve">(1), 81–100. </w:t>
      </w:r>
      <w:hyperlink r:id="rId21" w:tgtFrame="_new" w:history="1">
        <w:r w:rsidRPr="00E62C21">
          <w:rPr>
            <w:rStyle w:val="Hyperlink"/>
            <w:rFonts w:ascii="Times New Roman" w:hAnsi="Times New Roman" w:cs="Times New Roman"/>
            <w:sz w:val="20"/>
            <w:szCs w:val="20"/>
          </w:rPr>
          <w:t>https://doi.org/10.1002/hyp.3360050107</w:t>
        </w:r>
      </w:hyperlink>
    </w:p>
    <w:p w14:paraId="197DA687" w14:textId="77777777" w:rsidR="00556625" w:rsidRDefault="00E62C21" w:rsidP="00B61B34">
      <w:pPr>
        <w:numPr>
          <w:ilvl w:val="0"/>
          <w:numId w:val="3"/>
        </w:numPr>
        <w:jc w:val="both"/>
        <w:rPr>
          <w:rFonts w:ascii="Times New Roman" w:hAnsi="Times New Roman" w:cs="Times New Roman"/>
          <w:sz w:val="20"/>
          <w:szCs w:val="20"/>
        </w:rPr>
      </w:pPr>
      <w:r w:rsidRPr="00B61B34">
        <w:rPr>
          <w:rFonts w:ascii="Times New Roman" w:hAnsi="Times New Roman" w:cs="Times New Roman"/>
          <w:sz w:val="20"/>
          <w:szCs w:val="20"/>
        </w:rPr>
        <w:t xml:space="preserve">Verma, N. (2022). </w:t>
      </w:r>
      <w:r w:rsidRPr="00B61B34">
        <w:rPr>
          <w:rFonts w:ascii="Times New Roman" w:hAnsi="Times New Roman" w:cs="Times New Roman"/>
          <w:i/>
          <w:iCs/>
          <w:sz w:val="20"/>
          <w:szCs w:val="20"/>
        </w:rPr>
        <w:t xml:space="preserve">The study of the drainage basin morphometry of </w:t>
      </w:r>
      <w:proofErr w:type="spellStart"/>
      <w:r w:rsidRPr="00B61B34">
        <w:rPr>
          <w:rFonts w:ascii="Times New Roman" w:hAnsi="Times New Roman" w:cs="Times New Roman"/>
          <w:i/>
          <w:iCs/>
          <w:sz w:val="20"/>
          <w:szCs w:val="20"/>
        </w:rPr>
        <w:t>Papagni</w:t>
      </w:r>
      <w:proofErr w:type="spellEnd"/>
      <w:r w:rsidRPr="00B61B34">
        <w:rPr>
          <w:rFonts w:ascii="Times New Roman" w:hAnsi="Times New Roman" w:cs="Times New Roman"/>
          <w:i/>
          <w:iCs/>
          <w:sz w:val="20"/>
          <w:szCs w:val="20"/>
        </w:rPr>
        <w:t xml:space="preserve"> River Basin, a tributary of </w:t>
      </w:r>
      <w:proofErr w:type="spellStart"/>
      <w:r w:rsidRPr="00B61B34">
        <w:rPr>
          <w:rFonts w:ascii="Times New Roman" w:hAnsi="Times New Roman" w:cs="Times New Roman"/>
          <w:i/>
          <w:iCs/>
          <w:sz w:val="20"/>
          <w:szCs w:val="20"/>
        </w:rPr>
        <w:t>Pennar</w:t>
      </w:r>
      <w:proofErr w:type="spellEnd"/>
      <w:r w:rsidRPr="00B61B34">
        <w:rPr>
          <w:rFonts w:ascii="Times New Roman" w:hAnsi="Times New Roman" w:cs="Times New Roman"/>
          <w:i/>
          <w:iCs/>
          <w:sz w:val="20"/>
          <w:szCs w:val="20"/>
        </w:rPr>
        <w:t xml:space="preserve"> River in South India.</w:t>
      </w:r>
      <w:r w:rsidRPr="00B61B34">
        <w:rPr>
          <w:rFonts w:ascii="Times New Roman" w:hAnsi="Times New Roman" w:cs="Times New Roman"/>
          <w:sz w:val="20"/>
          <w:szCs w:val="20"/>
        </w:rPr>
        <w:t xml:space="preserve"> National Geographical Journal of India, 61(4), 419–434. Retrieved from </w:t>
      </w:r>
      <w:hyperlink r:id="rId22" w:tgtFrame="_new" w:history="1">
        <w:r w:rsidRPr="00B61B34">
          <w:rPr>
            <w:rStyle w:val="Hyperlink"/>
            <w:rFonts w:ascii="Times New Roman" w:hAnsi="Times New Roman" w:cs="Times New Roman"/>
            <w:sz w:val="20"/>
            <w:szCs w:val="20"/>
          </w:rPr>
          <w:t>https://ngji.in/index.php/ngji/article/view/367</w:t>
        </w:r>
      </w:hyperlink>
      <w:r w:rsidRPr="00B61B34">
        <w:rPr>
          <w:rFonts w:ascii="Times New Roman" w:hAnsi="Times New Roman" w:cs="Times New Roman"/>
          <w:sz w:val="20"/>
          <w:szCs w:val="20"/>
        </w:rPr>
        <w:t xml:space="preserve"> </w:t>
      </w:r>
    </w:p>
    <w:p w14:paraId="0B915982" w14:textId="0A01DBE4" w:rsidR="00556625" w:rsidRPr="007C1375" w:rsidRDefault="00556625" w:rsidP="007C1375">
      <w:pPr>
        <w:pStyle w:val="ListParagraph"/>
        <w:numPr>
          <w:ilvl w:val="0"/>
          <w:numId w:val="3"/>
        </w:numPr>
        <w:spacing w:before="100" w:beforeAutospacing="1" w:after="100" w:afterAutospacing="1" w:line="240" w:lineRule="auto"/>
        <w:jc w:val="both"/>
        <w:rPr>
          <w:rFonts w:ascii="Times New Roman" w:eastAsia="Times New Roman" w:hAnsi="Times New Roman" w:cs="Times New Roman"/>
          <w:kern w:val="0"/>
          <w:sz w:val="20"/>
          <w:szCs w:val="20"/>
          <w:lang w:eastAsia="en-GB"/>
          <w14:ligatures w14:val="none"/>
        </w:rPr>
      </w:pPr>
      <w:r w:rsidRPr="00556625">
        <w:rPr>
          <w:rFonts w:ascii="Times New Roman" w:eastAsia="Times New Roman" w:hAnsi="Times New Roman" w:cs="Times New Roman"/>
          <w:kern w:val="0"/>
          <w:sz w:val="20"/>
          <w:szCs w:val="20"/>
          <w:lang w:eastAsia="en-GB"/>
          <w14:ligatures w14:val="none"/>
        </w:rPr>
        <w:t xml:space="preserve">Horton, R. E. (1945). Erosional development of streams and their drainage basins: </w:t>
      </w:r>
      <w:proofErr w:type="spellStart"/>
      <w:r w:rsidRPr="00556625">
        <w:rPr>
          <w:rFonts w:ascii="Times New Roman" w:eastAsia="Times New Roman" w:hAnsi="Times New Roman" w:cs="Times New Roman"/>
          <w:kern w:val="0"/>
          <w:sz w:val="20"/>
          <w:szCs w:val="20"/>
          <w:lang w:eastAsia="en-GB"/>
          <w14:ligatures w14:val="none"/>
        </w:rPr>
        <w:t>Hydrophysical</w:t>
      </w:r>
      <w:proofErr w:type="spellEnd"/>
      <w:r w:rsidRPr="00556625">
        <w:rPr>
          <w:rFonts w:ascii="Times New Roman" w:eastAsia="Times New Roman" w:hAnsi="Times New Roman" w:cs="Times New Roman"/>
          <w:kern w:val="0"/>
          <w:sz w:val="20"/>
          <w:szCs w:val="20"/>
          <w:lang w:eastAsia="en-GB"/>
          <w14:ligatures w14:val="none"/>
        </w:rPr>
        <w:t xml:space="preserve"> approach to quantitative morphology. </w:t>
      </w:r>
      <w:r w:rsidRPr="00556625">
        <w:rPr>
          <w:rFonts w:ascii="Times New Roman" w:eastAsia="Times New Roman" w:hAnsi="Times New Roman" w:cs="Times New Roman"/>
          <w:i/>
          <w:iCs/>
          <w:kern w:val="0"/>
          <w:sz w:val="20"/>
          <w:szCs w:val="20"/>
          <w:lang w:eastAsia="en-GB"/>
          <w14:ligatures w14:val="none"/>
        </w:rPr>
        <w:t>Geological Society of America Bulletin, 56</w:t>
      </w:r>
      <w:r w:rsidRPr="00556625">
        <w:rPr>
          <w:rFonts w:ascii="Times New Roman" w:eastAsia="Times New Roman" w:hAnsi="Times New Roman" w:cs="Times New Roman"/>
          <w:kern w:val="0"/>
          <w:sz w:val="20"/>
          <w:szCs w:val="20"/>
          <w:lang w:eastAsia="en-GB"/>
          <w14:ligatures w14:val="none"/>
        </w:rPr>
        <w:t xml:space="preserve">(3), 275–370. </w:t>
      </w:r>
      <w:hyperlink r:id="rId23" w:history="1">
        <w:r w:rsidRPr="00770F32">
          <w:rPr>
            <w:rStyle w:val="Hyperlink"/>
            <w:rFonts w:ascii="Times New Roman" w:eastAsia="Times New Roman" w:hAnsi="Times New Roman" w:cs="Times New Roman"/>
            <w:kern w:val="0"/>
            <w:sz w:val="20"/>
            <w:szCs w:val="20"/>
            <w:lang w:eastAsia="en-GB"/>
            <w14:ligatures w14:val="none"/>
          </w:rPr>
          <w:t>https://doi.org/10.1130/0016-7606(1945)56[275:EDOSAT]2.0.CO;2</w:t>
        </w:r>
      </w:hyperlink>
    </w:p>
    <w:p w14:paraId="43939D6C" w14:textId="6999BFFB" w:rsidR="00556625" w:rsidRPr="007C1375" w:rsidRDefault="00556625" w:rsidP="00556625">
      <w:pPr>
        <w:pStyle w:val="NormalWeb"/>
        <w:numPr>
          <w:ilvl w:val="0"/>
          <w:numId w:val="3"/>
        </w:numPr>
        <w:jc w:val="both"/>
        <w:rPr>
          <w:sz w:val="20"/>
          <w:szCs w:val="20"/>
        </w:rPr>
      </w:pPr>
      <w:r w:rsidRPr="00556625">
        <w:rPr>
          <w:sz w:val="20"/>
          <w:szCs w:val="20"/>
        </w:rPr>
        <w:t xml:space="preserve">Kale, V. S., </w:t>
      </w:r>
      <w:r>
        <w:rPr>
          <w:sz w:val="20"/>
          <w:szCs w:val="20"/>
        </w:rPr>
        <w:t>and</w:t>
      </w:r>
      <w:r w:rsidRPr="00556625">
        <w:rPr>
          <w:sz w:val="20"/>
          <w:szCs w:val="20"/>
        </w:rPr>
        <w:t xml:space="preserve"> Gupta, A. (2001). </w:t>
      </w:r>
      <w:r w:rsidRPr="00556625">
        <w:rPr>
          <w:rStyle w:val="Emphasis"/>
          <w:rFonts w:eastAsiaTheme="majorEastAsia"/>
          <w:sz w:val="20"/>
          <w:szCs w:val="20"/>
        </w:rPr>
        <w:t>Introduction to geomorphology</w:t>
      </w:r>
      <w:r w:rsidRPr="00556625">
        <w:rPr>
          <w:sz w:val="20"/>
          <w:szCs w:val="20"/>
        </w:rPr>
        <w:t>. Orient Longman Private Limited, New Delhi.</w:t>
      </w:r>
    </w:p>
    <w:p w14:paraId="3C3F59CE" w14:textId="7B869B9F" w:rsidR="00556625" w:rsidRPr="007C1375" w:rsidRDefault="00556625" w:rsidP="00556625">
      <w:pPr>
        <w:pStyle w:val="NormalWeb"/>
        <w:numPr>
          <w:ilvl w:val="0"/>
          <w:numId w:val="3"/>
        </w:numPr>
        <w:jc w:val="both"/>
        <w:rPr>
          <w:sz w:val="20"/>
          <w:szCs w:val="20"/>
        </w:rPr>
      </w:pPr>
      <w:r w:rsidRPr="00556625">
        <w:rPr>
          <w:sz w:val="20"/>
          <w:szCs w:val="20"/>
        </w:rPr>
        <w:t xml:space="preserve">King, C. A. M. (1953). </w:t>
      </w:r>
      <w:r w:rsidRPr="00556625">
        <w:rPr>
          <w:rStyle w:val="Emphasis"/>
          <w:rFonts w:eastAsiaTheme="majorEastAsia"/>
          <w:sz w:val="20"/>
          <w:szCs w:val="20"/>
        </w:rPr>
        <w:t>Methods of landform analysis</w:t>
      </w:r>
      <w:r w:rsidRPr="00556625">
        <w:rPr>
          <w:sz w:val="20"/>
          <w:szCs w:val="20"/>
        </w:rPr>
        <w:t>. Harper &amp; Brothers Publishers, New York.</w:t>
      </w:r>
    </w:p>
    <w:p w14:paraId="42012364" w14:textId="67977C3F" w:rsidR="00556625" w:rsidRPr="007C1375" w:rsidRDefault="00556625" w:rsidP="00556625">
      <w:pPr>
        <w:pStyle w:val="NormalWeb"/>
        <w:numPr>
          <w:ilvl w:val="0"/>
          <w:numId w:val="3"/>
        </w:numPr>
        <w:jc w:val="both"/>
        <w:rPr>
          <w:sz w:val="20"/>
          <w:szCs w:val="20"/>
        </w:rPr>
      </w:pPr>
      <w:r w:rsidRPr="00556625">
        <w:rPr>
          <w:sz w:val="20"/>
          <w:szCs w:val="20"/>
        </w:rPr>
        <w:t xml:space="preserve">Krishnamurthy, J., </w:t>
      </w:r>
      <w:proofErr w:type="spellStart"/>
      <w:r w:rsidRPr="00556625">
        <w:rPr>
          <w:sz w:val="20"/>
          <w:szCs w:val="20"/>
        </w:rPr>
        <w:t>Srinivasalu</w:t>
      </w:r>
      <w:proofErr w:type="spellEnd"/>
      <w:r w:rsidRPr="00556625">
        <w:rPr>
          <w:sz w:val="20"/>
          <w:szCs w:val="20"/>
        </w:rPr>
        <w:t xml:space="preserve">, S., </w:t>
      </w:r>
      <w:r>
        <w:rPr>
          <w:sz w:val="20"/>
          <w:szCs w:val="20"/>
        </w:rPr>
        <w:t>and</w:t>
      </w:r>
      <w:r w:rsidRPr="00556625">
        <w:rPr>
          <w:sz w:val="20"/>
          <w:szCs w:val="20"/>
        </w:rPr>
        <w:t xml:space="preserve"> Subramanian, V. (1996). Lineament control on groundwater occurrence in hard rock terrains. </w:t>
      </w:r>
      <w:r w:rsidRPr="00556625">
        <w:rPr>
          <w:rStyle w:val="Emphasis"/>
          <w:rFonts w:eastAsiaTheme="majorEastAsia"/>
          <w:sz w:val="20"/>
          <w:szCs w:val="20"/>
        </w:rPr>
        <w:t>Journal of the Geological Society of India, 47</w:t>
      </w:r>
      <w:r w:rsidRPr="00556625">
        <w:rPr>
          <w:sz w:val="20"/>
          <w:szCs w:val="20"/>
        </w:rPr>
        <w:t>(2), 283–286.</w:t>
      </w:r>
    </w:p>
    <w:p w14:paraId="368B0815" w14:textId="71C45400" w:rsidR="00556625" w:rsidRPr="007C1375" w:rsidRDefault="00556625" w:rsidP="00556625">
      <w:pPr>
        <w:pStyle w:val="NormalWeb"/>
        <w:numPr>
          <w:ilvl w:val="0"/>
          <w:numId w:val="3"/>
        </w:numPr>
        <w:jc w:val="both"/>
        <w:rPr>
          <w:sz w:val="20"/>
          <w:szCs w:val="20"/>
        </w:rPr>
      </w:pPr>
      <w:r w:rsidRPr="00556625">
        <w:rPr>
          <w:sz w:val="20"/>
          <w:szCs w:val="20"/>
        </w:rPr>
        <w:t xml:space="preserve">Nag, S. K., </w:t>
      </w:r>
      <w:r>
        <w:rPr>
          <w:sz w:val="20"/>
          <w:szCs w:val="20"/>
        </w:rPr>
        <w:t>and</w:t>
      </w:r>
      <w:r w:rsidRPr="00556625">
        <w:rPr>
          <w:sz w:val="20"/>
          <w:szCs w:val="20"/>
        </w:rPr>
        <w:t xml:space="preserve"> </w:t>
      </w:r>
      <w:proofErr w:type="spellStart"/>
      <w:r w:rsidRPr="00556625">
        <w:rPr>
          <w:sz w:val="20"/>
          <w:szCs w:val="20"/>
        </w:rPr>
        <w:t>Kudrat</w:t>
      </w:r>
      <w:proofErr w:type="spellEnd"/>
      <w:r w:rsidRPr="00556625">
        <w:rPr>
          <w:sz w:val="20"/>
          <w:szCs w:val="20"/>
        </w:rPr>
        <w:t xml:space="preserve">, M. (1998). Morphometric analysis using remote sensing techniques in the Chaka sub-basin, Purulia district, West Bengal. </w:t>
      </w:r>
      <w:r w:rsidRPr="00556625">
        <w:rPr>
          <w:rStyle w:val="Emphasis"/>
          <w:rFonts w:eastAsiaTheme="majorEastAsia"/>
          <w:sz w:val="20"/>
          <w:szCs w:val="20"/>
        </w:rPr>
        <w:t>Journal of the Indian Society of Remote Sensing, 26</w:t>
      </w:r>
      <w:r w:rsidRPr="00556625">
        <w:rPr>
          <w:sz w:val="20"/>
          <w:szCs w:val="20"/>
        </w:rPr>
        <w:t xml:space="preserve">(1–2), 69–76. </w:t>
      </w:r>
      <w:hyperlink r:id="rId24" w:tgtFrame="_new" w:history="1">
        <w:r w:rsidRPr="00556625">
          <w:rPr>
            <w:rStyle w:val="Hyperlink"/>
            <w:rFonts w:eastAsiaTheme="majorEastAsia"/>
            <w:sz w:val="20"/>
            <w:szCs w:val="20"/>
          </w:rPr>
          <w:t>https://doi.org/10.1007/BF02990775</w:t>
        </w:r>
      </w:hyperlink>
    </w:p>
    <w:p w14:paraId="6FBE8A2E" w14:textId="77777777" w:rsidR="00556625" w:rsidRPr="00556625" w:rsidRDefault="00556625" w:rsidP="00556625">
      <w:pPr>
        <w:pStyle w:val="NormalWeb"/>
        <w:numPr>
          <w:ilvl w:val="0"/>
          <w:numId w:val="3"/>
        </w:numPr>
        <w:jc w:val="both"/>
        <w:rPr>
          <w:sz w:val="20"/>
          <w:szCs w:val="20"/>
        </w:rPr>
      </w:pPr>
      <w:r w:rsidRPr="00556625">
        <w:rPr>
          <w:sz w:val="20"/>
          <w:szCs w:val="20"/>
        </w:rPr>
        <w:t xml:space="preserve">Singh, S. (2013). </w:t>
      </w:r>
      <w:r w:rsidRPr="00556625">
        <w:rPr>
          <w:rStyle w:val="Emphasis"/>
          <w:rFonts w:eastAsiaTheme="majorEastAsia"/>
          <w:sz w:val="20"/>
          <w:szCs w:val="20"/>
        </w:rPr>
        <w:t>Geomorphology</w:t>
      </w:r>
      <w:r w:rsidRPr="00556625">
        <w:rPr>
          <w:sz w:val="20"/>
          <w:szCs w:val="20"/>
        </w:rPr>
        <w:t xml:space="preserve">. </w:t>
      </w:r>
      <w:proofErr w:type="spellStart"/>
      <w:r w:rsidRPr="00556625">
        <w:rPr>
          <w:sz w:val="20"/>
          <w:szCs w:val="20"/>
        </w:rPr>
        <w:t>Prayag</w:t>
      </w:r>
      <w:proofErr w:type="spellEnd"/>
      <w:r w:rsidRPr="00556625">
        <w:rPr>
          <w:sz w:val="20"/>
          <w:szCs w:val="20"/>
        </w:rPr>
        <w:t xml:space="preserve"> </w:t>
      </w:r>
      <w:proofErr w:type="spellStart"/>
      <w:r w:rsidRPr="00556625">
        <w:rPr>
          <w:sz w:val="20"/>
          <w:szCs w:val="20"/>
        </w:rPr>
        <w:t>Pustak</w:t>
      </w:r>
      <w:proofErr w:type="spellEnd"/>
      <w:r w:rsidRPr="00556625">
        <w:rPr>
          <w:sz w:val="20"/>
          <w:szCs w:val="20"/>
        </w:rPr>
        <w:t xml:space="preserve"> Bhawan, Allahabad.</w:t>
      </w:r>
    </w:p>
    <w:p w14:paraId="4034996B" w14:textId="39B61547" w:rsidR="00556625" w:rsidRPr="00556625" w:rsidRDefault="00556625" w:rsidP="00556625">
      <w:pPr>
        <w:pStyle w:val="NormalWeb"/>
        <w:numPr>
          <w:ilvl w:val="0"/>
          <w:numId w:val="3"/>
        </w:numPr>
        <w:jc w:val="both"/>
        <w:rPr>
          <w:sz w:val="20"/>
          <w:szCs w:val="20"/>
        </w:rPr>
      </w:pPr>
      <w:r w:rsidRPr="00556625">
        <w:rPr>
          <w:sz w:val="20"/>
          <w:szCs w:val="20"/>
        </w:rPr>
        <w:t xml:space="preserve">Strahler, A. N. (1964). Quantitative geomorphology of drainage basins and channel networks. In V. T. Chow (Ed.), </w:t>
      </w:r>
      <w:r w:rsidRPr="00556625">
        <w:rPr>
          <w:rStyle w:val="Emphasis"/>
          <w:rFonts w:eastAsiaTheme="majorEastAsia"/>
          <w:sz w:val="20"/>
          <w:szCs w:val="20"/>
        </w:rPr>
        <w:t>Handbook of applied hydrology</w:t>
      </w:r>
      <w:r w:rsidRPr="00556625">
        <w:rPr>
          <w:sz w:val="20"/>
          <w:szCs w:val="20"/>
        </w:rPr>
        <w:t xml:space="preserve"> (Section 4-II, pp. 4–39). McGraw-Hill Book Company, New York.</w:t>
      </w:r>
    </w:p>
    <w:p w14:paraId="7A87CB5D" w14:textId="2A85AB80" w:rsidR="00E62C21" w:rsidRPr="00556625" w:rsidRDefault="00E62C21" w:rsidP="00556625">
      <w:pPr>
        <w:pStyle w:val="ListParagraph"/>
        <w:spacing w:before="100" w:beforeAutospacing="1" w:after="100" w:afterAutospacing="1" w:line="240" w:lineRule="auto"/>
        <w:jc w:val="both"/>
        <w:rPr>
          <w:rFonts w:ascii="Times New Roman" w:eastAsia="Times New Roman" w:hAnsi="Times New Roman" w:cs="Times New Roman"/>
          <w:kern w:val="0"/>
          <w:sz w:val="20"/>
          <w:szCs w:val="20"/>
          <w:lang w:eastAsia="en-GB"/>
          <w14:ligatures w14:val="none"/>
        </w:rPr>
      </w:pPr>
      <w:r w:rsidRPr="00556625">
        <w:rPr>
          <w:rFonts w:ascii="Times New Roman" w:hAnsi="Times New Roman" w:cs="Times New Roman"/>
          <w:sz w:val="20"/>
          <w:szCs w:val="20"/>
        </w:rPr>
        <w:br/>
      </w:r>
    </w:p>
    <w:p w14:paraId="2E3BDE53" w14:textId="77777777" w:rsidR="00CE455F" w:rsidRPr="006504C5" w:rsidRDefault="00CE455F" w:rsidP="00DE2DB0">
      <w:pPr>
        <w:rPr>
          <w:rFonts w:ascii="Times New Roman" w:hAnsi="Times New Roman" w:cs="Times New Roman"/>
          <w:b/>
          <w:bCs/>
          <w:sz w:val="20"/>
          <w:szCs w:val="20"/>
        </w:rPr>
      </w:pPr>
    </w:p>
    <w:sectPr w:rsidR="00CE455F" w:rsidRPr="006504C5">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476A9" w14:textId="77777777" w:rsidR="008C0E08" w:rsidRDefault="008C0E08" w:rsidP="006F2E0B">
      <w:pPr>
        <w:spacing w:after="0" w:line="240" w:lineRule="auto"/>
      </w:pPr>
      <w:r>
        <w:separator/>
      </w:r>
    </w:p>
  </w:endnote>
  <w:endnote w:type="continuationSeparator" w:id="0">
    <w:p w14:paraId="53BD9794" w14:textId="77777777" w:rsidR="008C0E08" w:rsidRDefault="008C0E08" w:rsidP="006F2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7E8CC" w14:textId="77777777" w:rsidR="00C77801" w:rsidRDefault="00C778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2ECDA" w14:textId="77777777" w:rsidR="00C77801" w:rsidRDefault="00C778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0F3B1" w14:textId="77777777" w:rsidR="00C77801" w:rsidRDefault="00C778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21F29F" w14:textId="77777777" w:rsidR="008C0E08" w:rsidRDefault="008C0E08" w:rsidP="006F2E0B">
      <w:pPr>
        <w:spacing w:after="0" w:line="240" w:lineRule="auto"/>
      </w:pPr>
      <w:r>
        <w:separator/>
      </w:r>
    </w:p>
  </w:footnote>
  <w:footnote w:type="continuationSeparator" w:id="0">
    <w:p w14:paraId="49304157" w14:textId="77777777" w:rsidR="008C0E08" w:rsidRDefault="008C0E08" w:rsidP="006F2E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7013E" w14:textId="72CEB50A" w:rsidR="00C77801" w:rsidRDefault="00C77801">
    <w:pPr>
      <w:pStyle w:val="Header"/>
    </w:pPr>
    <w:r>
      <w:rPr>
        <w:noProof/>
      </w:rPr>
      <w:pict w14:anchorId="6EFCC9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1402611"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39F7E" w14:textId="2173137C" w:rsidR="00C77801" w:rsidRDefault="00C77801">
    <w:pPr>
      <w:pStyle w:val="Header"/>
    </w:pPr>
    <w:r>
      <w:rPr>
        <w:noProof/>
      </w:rPr>
      <w:pict w14:anchorId="66FD60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1402612"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1D564" w14:textId="73B0D57A" w:rsidR="00C77801" w:rsidRDefault="00C77801">
    <w:pPr>
      <w:pStyle w:val="Header"/>
    </w:pPr>
    <w:r>
      <w:rPr>
        <w:noProof/>
      </w:rPr>
      <w:pict w14:anchorId="5729A5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1402610"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4230B"/>
    <w:multiLevelType w:val="hybridMultilevel"/>
    <w:tmpl w:val="1A3610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A35A62"/>
    <w:multiLevelType w:val="hybridMultilevel"/>
    <w:tmpl w:val="A9AEFE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7AC791D"/>
    <w:multiLevelType w:val="hybridMultilevel"/>
    <w:tmpl w:val="687A67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C85223"/>
    <w:multiLevelType w:val="hybridMultilevel"/>
    <w:tmpl w:val="9A1A84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AA41569"/>
    <w:multiLevelType w:val="hybridMultilevel"/>
    <w:tmpl w:val="2350F8D6"/>
    <w:lvl w:ilvl="0" w:tplc="EC26FB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6644E1D"/>
    <w:multiLevelType w:val="multilevel"/>
    <w:tmpl w:val="0A886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A9690F"/>
    <w:multiLevelType w:val="hybridMultilevel"/>
    <w:tmpl w:val="698CBF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F1829D2"/>
    <w:multiLevelType w:val="hybridMultilevel"/>
    <w:tmpl w:val="97F87D08"/>
    <w:lvl w:ilvl="0" w:tplc="7DA0C06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4D30980"/>
    <w:multiLevelType w:val="hybridMultilevel"/>
    <w:tmpl w:val="48B47742"/>
    <w:lvl w:ilvl="0" w:tplc="1F3A57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5E40CA4"/>
    <w:multiLevelType w:val="hybridMultilevel"/>
    <w:tmpl w:val="861C7658"/>
    <w:lvl w:ilvl="0" w:tplc="A1FCDCCE">
      <w:start w:val="5"/>
      <w:numFmt w:val="decimal"/>
      <w:lvlText w:val="%1."/>
      <w:lvlJc w:val="left"/>
      <w:pPr>
        <w:ind w:left="720" w:hanging="360"/>
      </w:pPr>
      <w:rPr>
        <w:rFonts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1"/>
  </w:num>
  <w:num w:numId="5">
    <w:abstractNumId w:val="4"/>
  </w:num>
  <w:num w:numId="6">
    <w:abstractNumId w:val="8"/>
  </w:num>
  <w:num w:numId="7">
    <w:abstractNumId w:val="3"/>
  </w:num>
  <w:num w:numId="8">
    <w:abstractNumId w:val="0"/>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AFA"/>
    <w:rsid w:val="00031B82"/>
    <w:rsid w:val="000E02BE"/>
    <w:rsid w:val="00164187"/>
    <w:rsid w:val="00171CC4"/>
    <w:rsid w:val="00190D68"/>
    <w:rsid w:val="00200B7B"/>
    <w:rsid w:val="00212135"/>
    <w:rsid w:val="00244E3E"/>
    <w:rsid w:val="002646FE"/>
    <w:rsid w:val="00331157"/>
    <w:rsid w:val="003C777E"/>
    <w:rsid w:val="003C7982"/>
    <w:rsid w:val="004361B3"/>
    <w:rsid w:val="00481EAA"/>
    <w:rsid w:val="00510CA3"/>
    <w:rsid w:val="00556625"/>
    <w:rsid w:val="005B5842"/>
    <w:rsid w:val="006504C5"/>
    <w:rsid w:val="00660DBD"/>
    <w:rsid w:val="00685AFA"/>
    <w:rsid w:val="006863D7"/>
    <w:rsid w:val="006F2E0B"/>
    <w:rsid w:val="006F3D2E"/>
    <w:rsid w:val="00714E70"/>
    <w:rsid w:val="007506F7"/>
    <w:rsid w:val="007C1375"/>
    <w:rsid w:val="007C5815"/>
    <w:rsid w:val="007C62AA"/>
    <w:rsid w:val="007F64B9"/>
    <w:rsid w:val="007F6658"/>
    <w:rsid w:val="00812596"/>
    <w:rsid w:val="008C0E08"/>
    <w:rsid w:val="00961F00"/>
    <w:rsid w:val="00963B8E"/>
    <w:rsid w:val="00973AF8"/>
    <w:rsid w:val="0099065D"/>
    <w:rsid w:val="009F7640"/>
    <w:rsid w:val="00A4312F"/>
    <w:rsid w:val="00A85006"/>
    <w:rsid w:val="00AA31F2"/>
    <w:rsid w:val="00AC2F37"/>
    <w:rsid w:val="00B2150B"/>
    <w:rsid w:val="00B324E6"/>
    <w:rsid w:val="00B61B34"/>
    <w:rsid w:val="00BC30D9"/>
    <w:rsid w:val="00BD6001"/>
    <w:rsid w:val="00C77801"/>
    <w:rsid w:val="00CE455F"/>
    <w:rsid w:val="00D614D3"/>
    <w:rsid w:val="00D65D0B"/>
    <w:rsid w:val="00D965E4"/>
    <w:rsid w:val="00DE2DB0"/>
    <w:rsid w:val="00E12295"/>
    <w:rsid w:val="00E62C21"/>
    <w:rsid w:val="00EB2C95"/>
    <w:rsid w:val="00EE544A"/>
    <w:rsid w:val="00EE733E"/>
    <w:rsid w:val="00F12BE0"/>
    <w:rsid w:val="00F44691"/>
    <w:rsid w:val="00F569B6"/>
    <w:rsid w:val="00FB1023"/>
    <w:rsid w:val="00FB3935"/>
    <w:rsid w:val="00FB47B2"/>
    <w:rsid w:val="00FC2236"/>
    <w:rsid w:val="00FC5647"/>
    <w:rsid w:val="00FD6B7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ED897D"/>
  <w15:chartTrackingRefBased/>
  <w15:docId w15:val="{8CA3CCC5-B5C5-404C-AABC-62F90A0F3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5AF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85AF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85AF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5AF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5AF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5AF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5AF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5AF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5AF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5AF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85AF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85AF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5AF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5AF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5A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5A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5A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5AFA"/>
    <w:rPr>
      <w:rFonts w:eastAsiaTheme="majorEastAsia" w:cstheme="majorBidi"/>
      <w:color w:val="272727" w:themeColor="text1" w:themeTint="D8"/>
    </w:rPr>
  </w:style>
  <w:style w:type="paragraph" w:styleId="Title">
    <w:name w:val="Title"/>
    <w:basedOn w:val="Normal"/>
    <w:next w:val="Normal"/>
    <w:link w:val="TitleChar"/>
    <w:uiPriority w:val="10"/>
    <w:qFormat/>
    <w:rsid w:val="00685A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5A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5AF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5A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5AFA"/>
    <w:pPr>
      <w:spacing w:before="160"/>
      <w:jc w:val="center"/>
    </w:pPr>
    <w:rPr>
      <w:i/>
      <w:iCs/>
      <w:color w:val="404040" w:themeColor="text1" w:themeTint="BF"/>
    </w:rPr>
  </w:style>
  <w:style w:type="character" w:customStyle="1" w:styleId="QuoteChar">
    <w:name w:val="Quote Char"/>
    <w:basedOn w:val="DefaultParagraphFont"/>
    <w:link w:val="Quote"/>
    <w:uiPriority w:val="29"/>
    <w:rsid w:val="00685AFA"/>
    <w:rPr>
      <w:i/>
      <w:iCs/>
      <w:color w:val="404040" w:themeColor="text1" w:themeTint="BF"/>
    </w:rPr>
  </w:style>
  <w:style w:type="paragraph" w:styleId="ListParagraph">
    <w:name w:val="List Paragraph"/>
    <w:basedOn w:val="Normal"/>
    <w:uiPriority w:val="34"/>
    <w:qFormat/>
    <w:rsid w:val="00685AFA"/>
    <w:pPr>
      <w:ind w:left="720"/>
      <w:contextualSpacing/>
    </w:pPr>
  </w:style>
  <w:style w:type="character" w:styleId="IntenseEmphasis">
    <w:name w:val="Intense Emphasis"/>
    <w:basedOn w:val="DefaultParagraphFont"/>
    <w:uiPriority w:val="21"/>
    <w:qFormat/>
    <w:rsid w:val="00685AFA"/>
    <w:rPr>
      <w:i/>
      <w:iCs/>
      <w:color w:val="0F4761" w:themeColor="accent1" w:themeShade="BF"/>
    </w:rPr>
  </w:style>
  <w:style w:type="paragraph" w:styleId="IntenseQuote">
    <w:name w:val="Intense Quote"/>
    <w:basedOn w:val="Normal"/>
    <w:next w:val="Normal"/>
    <w:link w:val="IntenseQuoteChar"/>
    <w:uiPriority w:val="30"/>
    <w:qFormat/>
    <w:rsid w:val="00685A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5AFA"/>
    <w:rPr>
      <w:i/>
      <w:iCs/>
      <w:color w:val="0F4761" w:themeColor="accent1" w:themeShade="BF"/>
    </w:rPr>
  </w:style>
  <w:style w:type="character" w:styleId="IntenseReference">
    <w:name w:val="Intense Reference"/>
    <w:basedOn w:val="DefaultParagraphFont"/>
    <w:uiPriority w:val="32"/>
    <w:qFormat/>
    <w:rsid w:val="00685AFA"/>
    <w:rPr>
      <w:b/>
      <w:bCs/>
      <w:smallCaps/>
      <w:color w:val="0F4761" w:themeColor="accent1" w:themeShade="BF"/>
      <w:spacing w:val="5"/>
    </w:rPr>
  </w:style>
  <w:style w:type="character" w:styleId="Hyperlink">
    <w:name w:val="Hyperlink"/>
    <w:basedOn w:val="DefaultParagraphFont"/>
    <w:uiPriority w:val="99"/>
    <w:unhideWhenUsed/>
    <w:rsid w:val="00685AFA"/>
    <w:rPr>
      <w:color w:val="467886" w:themeColor="hyperlink"/>
      <w:u w:val="single"/>
    </w:rPr>
  </w:style>
  <w:style w:type="character" w:customStyle="1" w:styleId="x6zkdd">
    <w:name w:val="x6zkdd"/>
    <w:basedOn w:val="DefaultParagraphFont"/>
    <w:rsid w:val="00DE2DB0"/>
  </w:style>
  <w:style w:type="paragraph" w:styleId="NormalWeb">
    <w:name w:val="Normal (Web)"/>
    <w:basedOn w:val="Normal"/>
    <w:uiPriority w:val="99"/>
    <w:unhideWhenUsed/>
    <w:rsid w:val="007C62AA"/>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whitespace-normal">
    <w:name w:val="whitespace-normal"/>
    <w:basedOn w:val="DefaultParagraphFont"/>
    <w:rsid w:val="007C62AA"/>
  </w:style>
  <w:style w:type="character" w:styleId="Strong">
    <w:name w:val="Strong"/>
    <w:basedOn w:val="DefaultParagraphFont"/>
    <w:uiPriority w:val="22"/>
    <w:qFormat/>
    <w:rsid w:val="007C62AA"/>
    <w:rPr>
      <w:b/>
      <w:bCs/>
    </w:rPr>
  </w:style>
  <w:style w:type="character" w:styleId="Emphasis">
    <w:name w:val="Emphasis"/>
    <w:basedOn w:val="DefaultParagraphFont"/>
    <w:uiPriority w:val="20"/>
    <w:qFormat/>
    <w:rsid w:val="00812596"/>
    <w:rPr>
      <w:i/>
      <w:iCs/>
    </w:rPr>
  </w:style>
  <w:style w:type="character" w:styleId="UnresolvedMention">
    <w:name w:val="Unresolved Mention"/>
    <w:basedOn w:val="DefaultParagraphFont"/>
    <w:uiPriority w:val="99"/>
    <w:semiHidden/>
    <w:unhideWhenUsed/>
    <w:rsid w:val="00E62C21"/>
    <w:rPr>
      <w:color w:val="605E5C"/>
      <w:shd w:val="clear" w:color="auto" w:fill="E1DFDD"/>
    </w:rPr>
  </w:style>
  <w:style w:type="paragraph" w:styleId="Header">
    <w:name w:val="header"/>
    <w:basedOn w:val="Normal"/>
    <w:link w:val="HeaderChar"/>
    <w:uiPriority w:val="99"/>
    <w:unhideWhenUsed/>
    <w:rsid w:val="006F2E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2E0B"/>
  </w:style>
  <w:style w:type="paragraph" w:styleId="Footer">
    <w:name w:val="footer"/>
    <w:basedOn w:val="Normal"/>
    <w:link w:val="FooterChar"/>
    <w:uiPriority w:val="99"/>
    <w:unhideWhenUsed/>
    <w:rsid w:val="006F2E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2E0B"/>
  </w:style>
  <w:style w:type="character" w:styleId="FollowedHyperlink">
    <w:name w:val="FollowedHyperlink"/>
    <w:basedOn w:val="DefaultParagraphFont"/>
    <w:uiPriority w:val="99"/>
    <w:semiHidden/>
    <w:unhideWhenUsed/>
    <w:rsid w:val="007C1375"/>
    <w:rPr>
      <w:color w:val="96607D" w:themeColor="followedHyperlink"/>
      <w:u w:val="single"/>
    </w:rPr>
  </w:style>
  <w:style w:type="paragraph" w:customStyle="1" w:styleId="p1">
    <w:name w:val="p1"/>
    <w:basedOn w:val="Normal"/>
    <w:rsid w:val="004361B3"/>
    <w:pPr>
      <w:spacing w:after="0" w:line="240" w:lineRule="auto"/>
    </w:pPr>
    <w:rPr>
      <w:rFonts w:ascii="Times New Roman" w:eastAsia="Times New Roman" w:hAnsi="Times New Roman" w:cs="Times New Roman"/>
      <w:color w:val="000000"/>
      <w:kern w:val="0"/>
      <w:sz w:val="17"/>
      <w:szCs w:val="17"/>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130/0016-7606(1945)56%5b275:EDOSAT%5d2.0.CO;2" TargetMode="External"/><Relationship Id="rId18" Type="http://schemas.openxmlformats.org/officeDocument/2006/relationships/hyperlink" Target="https://doi.org/10.1007/BF02990775"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oi.org/10.1002/hyp.3360050107" TargetMode="External"/><Relationship Id="rId7" Type="http://schemas.openxmlformats.org/officeDocument/2006/relationships/image" Target="media/image1.jpg"/><Relationship Id="rId12" Type="http://schemas.openxmlformats.org/officeDocument/2006/relationships/hyperlink" Target="https://doi.org/10.1007/s40899-021-00534-8" TargetMode="External"/><Relationship Id="rId17" Type="http://schemas.openxmlformats.org/officeDocument/2006/relationships/hyperlink" Target="https://doi.org/10.1130/0016-7606(1945)56%5b275:EDOSAT%5d2.0.CO;2"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53989/bu.ge.v7i1.9" TargetMode="External"/><Relationship Id="rId20" Type="http://schemas.openxmlformats.org/officeDocument/2006/relationships/hyperlink" Target="https://doi.org/10.1007/s12517-011-0322-3"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2/esp.3290160508" TargetMode="External"/><Relationship Id="rId24" Type="http://schemas.openxmlformats.org/officeDocument/2006/relationships/hyperlink" Target="https://doi.org/10.1007/BF02990775"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16/j.geomat.2024.100013" TargetMode="External"/><Relationship Id="rId23" Type="http://schemas.openxmlformats.org/officeDocument/2006/relationships/hyperlink" Target="https://doi.org/10.1130/0016-7606(1945)56%5b275:EDOSAT%5d2.0.CO;2" TargetMode="External"/><Relationship Id="rId28" Type="http://schemas.openxmlformats.org/officeDocument/2006/relationships/footer" Target="footer2.xml"/><Relationship Id="rId10" Type="http://schemas.openxmlformats.org/officeDocument/2006/relationships/hyperlink" Target="https://doi.org/10.17148/IARJSET.2022.9113" TargetMode="External"/><Relationship Id="rId19" Type="http://schemas.openxmlformats.org/officeDocument/2006/relationships/hyperlink" Target="https://doi.org/10.1080/17538947.2011.630728"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doi.org/10.1016/0169-555X(95)00113-8" TargetMode="External"/><Relationship Id="rId22" Type="http://schemas.openxmlformats.org/officeDocument/2006/relationships/hyperlink" Target="https://ngji.in/index.php/ngji/article/view/367?utm_source=chatgpt.com"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175</TotalTime>
  <Pages>8</Pages>
  <Words>3493</Words>
  <Characters>19915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VINODH KUMAR K N</dc:creator>
  <cp:keywords/>
  <dc:description/>
  <cp:lastModifiedBy>SDI 1084</cp:lastModifiedBy>
  <cp:revision>50</cp:revision>
  <dcterms:created xsi:type="dcterms:W3CDTF">2026-02-27T06:00:00Z</dcterms:created>
  <dcterms:modified xsi:type="dcterms:W3CDTF">2026-03-07T10:03:00Z</dcterms:modified>
</cp:coreProperties>
</file>