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F625D" w14:textId="77777777" w:rsidR="00EA4307" w:rsidRDefault="00EA4307"/>
    <w:p w14:paraId="78BD692A" w14:textId="77777777" w:rsidR="006F39A0" w:rsidRDefault="006F39A0" w:rsidP="006F39A0">
      <w:pPr>
        <w:jc w:val="center"/>
        <w:rPr>
          <w:rFonts w:ascii="Times New Roman" w:hAnsi="Times New Roman" w:cs="Times New Roman"/>
          <w:b/>
          <w:bCs/>
          <w:sz w:val="32"/>
          <w:szCs w:val="32"/>
        </w:rPr>
      </w:pPr>
    </w:p>
    <w:p w14:paraId="6E00AB23" w14:textId="77777777" w:rsidR="005101BD" w:rsidRPr="005101BD" w:rsidRDefault="005101BD" w:rsidP="005101BD">
      <w:pPr>
        <w:jc w:val="center"/>
        <w:rPr>
          <w:rFonts w:ascii="Times New Roman" w:hAnsi="Times New Roman" w:cs="Times New Roman"/>
          <w:b/>
          <w:bCs/>
          <w:i/>
          <w:iCs/>
          <w:sz w:val="32"/>
          <w:szCs w:val="32"/>
          <w:u w:val="single"/>
          <w:lang w:val="en-US"/>
        </w:rPr>
      </w:pPr>
      <w:r w:rsidRPr="005101BD">
        <w:rPr>
          <w:rFonts w:ascii="Times New Roman" w:hAnsi="Times New Roman" w:cs="Times New Roman"/>
          <w:b/>
          <w:bCs/>
          <w:i/>
          <w:iCs/>
          <w:sz w:val="32"/>
          <w:szCs w:val="32"/>
          <w:u w:val="single"/>
          <w:lang w:val="en-US"/>
        </w:rPr>
        <w:t>Original Research Article</w:t>
      </w:r>
    </w:p>
    <w:p w14:paraId="1578793B" w14:textId="77777777" w:rsidR="0017797B" w:rsidRPr="005101BD" w:rsidRDefault="005770EE" w:rsidP="006F39A0">
      <w:pPr>
        <w:jc w:val="center"/>
        <w:rPr>
          <w:rFonts w:ascii="Times New Roman" w:hAnsi="Times New Roman" w:cs="Times New Roman"/>
          <w:b/>
          <w:bCs/>
          <w:sz w:val="32"/>
          <w:szCs w:val="32"/>
        </w:rPr>
      </w:pPr>
      <w:r w:rsidRPr="005101BD">
        <w:rPr>
          <w:rFonts w:ascii="Times New Roman" w:hAnsi="Times New Roman" w:cs="Times New Roman"/>
          <w:b/>
          <w:bCs/>
          <w:i/>
          <w:iCs/>
          <w:sz w:val="32"/>
          <w:szCs w:val="32"/>
        </w:rPr>
        <w:t xml:space="preserve">Triticum </w:t>
      </w:r>
      <w:proofErr w:type="spellStart"/>
      <w:r w:rsidRPr="005101BD">
        <w:rPr>
          <w:rFonts w:ascii="Times New Roman" w:hAnsi="Times New Roman" w:cs="Times New Roman"/>
          <w:b/>
          <w:bCs/>
          <w:i/>
          <w:iCs/>
          <w:sz w:val="32"/>
          <w:szCs w:val="32"/>
        </w:rPr>
        <w:t>aestivum</w:t>
      </w:r>
      <w:proofErr w:type="spellEnd"/>
      <w:r w:rsidR="0017797B" w:rsidRPr="005101BD">
        <w:rPr>
          <w:rFonts w:ascii="Times New Roman" w:hAnsi="Times New Roman" w:cs="Times New Roman"/>
          <w:b/>
          <w:bCs/>
          <w:sz w:val="32"/>
          <w:szCs w:val="32"/>
        </w:rPr>
        <w:t xml:space="preserve"> Ameliorates </w:t>
      </w:r>
      <w:proofErr w:type="spellStart"/>
      <w:r w:rsidR="0017797B" w:rsidRPr="005101BD">
        <w:rPr>
          <w:rFonts w:ascii="Times New Roman" w:hAnsi="Times New Roman" w:cs="Times New Roman"/>
          <w:b/>
          <w:bCs/>
          <w:sz w:val="32"/>
          <w:szCs w:val="32"/>
        </w:rPr>
        <w:t>Hyperglycemic</w:t>
      </w:r>
      <w:proofErr w:type="spellEnd"/>
      <w:r w:rsidR="0017797B" w:rsidRPr="005101BD">
        <w:rPr>
          <w:rFonts w:ascii="Times New Roman" w:hAnsi="Times New Roman" w:cs="Times New Roman"/>
          <w:b/>
          <w:bCs/>
          <w:sz w:val="32"/>
          <w:szCs w:val="32"/>
        </w:rPr>
        <w:t xml:space="preserve"> and Insulin Resistance in Albino Mice Fed a Fat Rich Diet</w:t>
      </w:r>
    </w:p>
    <w:p w14:paraId="7E2A0734" w14:textId="3AFBD83F" w:rsidR="006F39A0" w:rsidRDefault="006F39A0" w:rsidP="002B0749">
      <w:pPr>
        <w:rPr>
          <w:rFonts w:ascii="Times New Roman" w:hAnsi="Times New Roman" w:cs="Times New Roman"/>
          <w:b/>
          <w:bCs/>
          <w:sz w:val="28"/>
          <w:szCs w:val="28"/>
        </w:rPr>
      </w:pPr>
      <w:r w:rsidRPr="005101BD">
        <w:rPr>
          <w:rFonts w:ascii="Times New Roman" w:hAnsi="Times New Roman" w:cs="Times New Roman"/>
          <w:b/>
          <w:bCs/>
          <w:sz w:val="28"/>
          <w:szCs w:val="28"/>
        </w:rPr>
        <w:t xml:space="preserve">        </w:t>
      </w:r>
    </w:p>
    <w:p w14:paraId="6AA3B72F" w14:textId="77777777" w:rsidR="002B0749" w:rsidRPr="005101BD" w:rsidRDefault="002B0749" w:rsidP="002B0749">
      <w:pPr>
        <w:rPr>
          <w:rFonts w:ascii="Times New Roman" w:hAnsi="Times New Roman" w:cs="Times New Roman"/>
          <w:sz w:val="24"/>
          <w:szCs w:val="24"/>
        </w:rPr>
      </w:pPr>
    </w:p>
    <w:p w14:paraId="2D634E4D" w14:textId="77777777" w:rsidR="002E233C" w:rsidRPr="005101BD" w:rsidRDefault="002E233C" w:rsidP="009B1159">
      <w:pPr>
        <w:rPr>
          <w:rFonts w:ascii="Arial" w:hAnsi="Arial" w:cs="Arial"/>
          <w:b/>
          <w:bCs/>
          <w:szCs w:val="22"/>
        </w:rPr>
      </w:pPr>
      <w:r w:rsidRPr="005101BD">
        <w:rPr>
          <w:rFonts w:ascii="Arial" w:hAnsi="Arial" w:cs="Arial"/>
          <w:b/>
          <w:bCs/>
          <w:szCs w:val="22"/>
        </w:rPr>
        <w:t>Abstract</w:t>
      </w:r>
    </w:p>
    <w:p w14:paraId="55BFB5EA" w14:textId="77777777" w:rsidR="002A106E" w:rsidRPr="005101BD" w:rsidRDefault="00DE1486" w:rsidP="009B1159">
      <w:pPr>
        <w:jc w:val="both"/>
        <w:rPr>
          <w:rFonts w:ascii="Arial" w:eastAsia="Times New Roman" w:hAnsi="Arial" w:cs="Arial"/>
          <w:sz w:val="20"/>
          <w:lang w:eastAsia="en-IN"/>
        </w:rPr>
      </w:pPr>
      <w:r w:rsidRPr="005101BD">
        <w:rPr>
          <w:rFonts w:ascii="Arial" w:eastAsia="Times New Roman" w:hAnsi="Arial" w:cs="Arial"/>
          <w:sz w:val="20"/>
          <w:lang w:eastAsia="en-IN"/>
        </w:rPr>
        <w:t xml:space="preserve">This study aims to </w:t>
      </w:r>
      <w:proofErr w:type="gramStart"/>
      <w:r w:rsidRPr="005101BD">
        <w:rPr>
          <w:rFonts w:ascii="Arial" w:eastAsia="Times New Roman" w:hAnsi="Arial" w:cs="Arial"/>
          <w:sz w:val="20"/>
          <w:lang w:eastAsia="en-IN"/>
        </w:rPr>
        <w:t>shows  that</w:t>
      </w:r>
      <w:proofErr w:type="gramEnd"/>
      <w:r w:rsidRPr="005101BD">
        <w:rPr>
          <w:rFonts w:ascii="Arial" w:eastAsia="Times New Roman" w:hAnsi="Arial" w:cs="Arial"/>
          <w:sz w:val="20"/>
          <w:lang w:eastAsia="en-IN"/>
        </w:rPr>
        <w:t xml:space="preserve"> when fresh </w:t>
      </w:r>
      <w:r w:rsidR="005770EE" w:rsidRPr="005101BD">
        <w:rPr>
          <w:rFonts w:ascii="Arial" w:eastAsia="Times New Roman" w:hAnsi="Arial" w:cs="Arial"/>
          <w:i/>
          <w:iCs/>
          <w:sz w:val="20"/>
          <w:lang w:eastAsia="en-IN"/>
        </w:rPr>
        <w:t>Triticum aestivum</w:t>
      </w:r>
      <w:r w:rsidRPr="005101BD">
        <w:rPr>
          <w:rFonts w:ascii="Arial" w:eastAsia="Times New Roman" w:hAnsi="Arial" w:cs="Arial"/>
          <w:sz w:val="20"/>
          <w:lang w:eastAsia="en-IN"/>
        </w:rPr>
        <w:t xml:space="preserve"> aqueous extract is administered, the </w:t>
      </w:r>
      <w:proofErr w:type="spellStart"/>
      <w:r w:rsidRPr="005101BD">
        <w:rPr>
          <w:rFonts w:ascii="Arial" w:eastAsia="Times New Roman" w:hAnsi="Arial" w:cs="Arial"/>
          <w:sz w:val="20"/>
          <w:lang w:eastAsia="en-IN"/>
        </w:rPr>
        <w:t>hyperglycemic</w:t>
      </w:r>
      <w:proofErr w:type="spellEnd"/>
      <w:r w:rsidRPr="005101BD">
        <w:rPr>
          <w:rFonts w:ascii="Arial" w:eastAsia="Times New Roman" w:hAnsi="Arial" w:cs="Arial"/>
          <w:sz w:val="20"/>
          <w:lang w:eastAsia="en-IN"/>
        </w:rPr>
        <w:t xml:space="preserve"> effect is reversed to normal which is caused due to FRD. </w:t>
      </w:r>
      <w:r w:rsidRPr="005101BD">
        <w:rPr>
          <w:rFonts w:ascii="Arial" w:hAnsi="Arial" w:cs="Arial"/>
          <w:sz w:val="20"/>
        </w:rPr>
        <w:t xml:space="preserve">FRD </w:t>
      </w:r>
      <w:r w:rsidRPr="005101BD">
        <w:rPr>
          <w:rFonts w:ascii="Arial" w:eastAsia="Times New Roman" w:hAnsi="Arial" w:cs="Arial"/>
          <w:sz w:val="20"/>
          <w:lang w:eastAsia="en-IN"/>
        </w:rPr>
        <w:t xml:space="preserve">is prepared </w:t>
      </w:r>
      <w:proofErr w:type="gramStart"/>
      <w:r w:rsidRPr="005101BD">
        <w:rPr>
          <w:rFonts w:ascii="Arial" w:eastAsia="Times New Roman" w:hAnsi="Arial" w:cs="Arial"/>
          <w:sz w:val="20"/>
          <w:lang w:eastAsia="en-IN"/>
        </w:rPr>
        <w:t>by  the</w:t>
      </w:r>
      <w:proofErr w:type="gramEnd"/>
      <w:r w:rsidRPr="005101BD">
        <w:rPr>
          <w:rFonts w:ascii="Arial" w:eastAsia="Times New Roman" w:hAnsi="Arial" w:cs="Arial"/>
          <w:sz w:val="20"/>
          <w:lang w:eastAsia="en-IN"/>
        </w:rPr>
        <w:t xml:space="preserve"> mixture of Vanaspati ghee and coconut oil in the </w:t>
      </w:r>
      <w:r w:rsidRPr="005101BD">
        <w:rPr>
          <w:rFonts w:ascii="Arial" w:hAnsi="Arial" w:cs="Arial"/>
          <w:sz w:val="20"/>
        </w:rPr>
        <w:t xml:space="preserve"> 2:3 ratio.  </w:t>
      </w:r>
      <w:r w:rsidR="005770EE" w:rsidRPr="005101BD">
        <w:rPr>
          <w:rFonts w:ascii="Arial" w:hAnsi="Arial" w:cs="Arial"/>
          <w:sz w:val="20"/>
        </w:rPr>
        <w:t>In this</w:t>
      </w:r>
      <w:r w:rsidRPr="005101BD">
        <w:rPr>
          <w:rFonts w:ascii="Arial" w:hAnsi="Arial" w:cs="Arial"/>
          <w:sz w:val="20"/>
        </w:rPr>
        <w:t xml:space="preserve"> experiment albino mice were divided into 4 groups (A-D; each group having 10 mice). Group A was employed as control. Groups B-D were given 10 ml of FRD/kg b</w:t>
      </w:r>
      <w:r w:rsidR="005770EE" w:rsidRPr="005101BD">
        <w:rPr>
          <w:rFonts w:ascii="Arial" w:hAnsi="Arial" w:cs="Arial"/>
          <w:sz w:val="20"/>
        </w:rPr>
        <w:t>ody</w:t>
      </w:r>
      <w:r w:rsidRPr="005101BD">
        <w:rPr>
          <w:rFonts w:ascii="Arial" w:hAnsi="Arial" w:cs="Arial"/>
          <w:sz w:val="20"/>
        </w:rPr>
        <w:t xml:space="preserve"> </w:t>
      </w:r>
      <w:proofErr w:type="spellStart"/>
      <w:r w:rsidRPr="005101BD">
        <w:rPr>
          <w:rFonts w:ascii="Arial" w:hAnsi="Arial" w:cs="Arial"/>
          <w:sz w:val="20"/>
        </w:rPr>
        <w:t>wt</w:t>
      </w:r>
      <w:proofErr w:type="spellEnd"/>
      <w:r w:rsidRPr="005101BD">
        <w:rPr>
          <w:rFonts w:ascii="Arial" w:hAnsi="Arial" w:cs="Arial"/>
          <w:sz w:val="20"/>
        </w:rPr>
        <w:t>/day for 30 days. In addition to FRD, groups C and D received 20 and 50 ml o</w:t>
      </w:r>
      <w:r w:rsidR="005770EE" w:rsidRPr="005101BD">
        <w:rPr>
          <w:rFonts w:ascii="Arial" w:hAnsi="Arial" w:cs="Arial"/>
          <w:sz w:val="20"/>
        </w:rPr>
        <w:t xml:space="preserve">f wheatgrass juice per kg </w:t>
      </w:r>
      <w:r w:rsidRPr="005101BD">
        <w:rPr>
          <w:rFonts w:ascii="Arial" w:hAnsi="Arial" w:cs="Arial"/>
          <w:sz w:val="20"/>
        </w:rPr>
        <w:t xml:space="preserve">of body weight per day, respectively for 30 days. </w:t>
      </w:r>
      <w:r w:rsidR="0006077D" w:rsidRPr="005101BD">
        <w:rPr>
          <w:rFonts w:ascii="Arial" w:hAnsi="Arial" w:cs="Arial"/>
          <w:sz w:val="20"/>
        </w:rPr>
        <w:t xml:space="preserve">As compare to control </w:t>
      </w:r>
      <w:r w:rsidRPr="005101BD">
        <w:rPr>
          <w:rFonts w:ascii="Arial" w:hAnsi="Arial" w:cs="Arial"/>
          <w:sz w:val="20"/>
        </w:rPr>
        <w:t xml:space="preserve">FRD increases the blood glucose level </w:t>
      </w:r>
      <w:r w:rsidR="0006077D" w:rsidRPr="005101BD">
        <w:rPr>
          <w:rFonts w:ascii="Arial" w:hAnsi="Arial" w:cs="Arial"/>
          <w:sz w:val="20"/>
        </w:rPr>
        <w:t>from 134.2 ± 1.93 to 154.2± 2.87 mg/</w:t>
      </w:r>
      <w:proofErr w:type="gramStart"/>
      <w:r w:rsidR="0006077D" w:rsidRPr="005101BD">
        <w:rPr>
          <w:rFonts w:ascii="Arial" w:hAnsi="Arial" w:cs="Arial"/>
          <w:sz w:val="20"/>
        </w:rPr>
        <w:t>dl  and</w:t>
      </w:r>
      <w:proofErr w:type="gramEnd"/>
      <w:r w:rsidR="0006077D" w:rsidRPr="005101BD">
        <w:rPr>
          <w:rFonts w:ascii="Arial" w:hAnsi="Arial" w:cs="Arial"/>
          <w:sz w:val="20"/>
        </w:rPr>
        <w:t xml:space="preserve"> decreases the insulin hormone level from 1.307 ±  0.094 to   0.406 ±  0.071 µU/ml. Both lower and higher doses of fresh juice of wheatgr</w:t>
      </w:r>
      <w:r w:rsidR="005770EE" w:rsidRPr="005101BD">
        <w:rPr>
          <w:rFonts w:ascii="Arial" w:hAnsi="Arial" w:cs="Arial"/>
          <w:sz w:val="20"/>
        </w:rPr>
        <w:t xml:space="preserve">ass </w:t>
      </w:r>
      <w:proofErr w:type="gramStart"/>
      <w:r w:rsidR="005770EE" w:rsidRPr="005101BD">
        <w:rPr>
          <w:rFonts w:ascii="Arial" w:hAnsi="Arial" w:cs="Arial"/>
          <w:sz w:val="20"/>
        </w:rPr>
        <w:t xml:space="preserve">was </w:t>
      </w:r>
      <w:r w:rsidR="0006077D" w:rsidRPr="005101BD">
        <w:rPr>
          <w:rFonts w:ascii="Arial" w:hAnsi="Arial" w:cs="Arial"/>
          <w:sz w:val="20"/>
        </w:rPr>
        <w:t xml:space="preserve"> administrated</w:t>
      </w:r>
      <w:proofErr w:type="gramEnd"/>
      <w:r w:rsidR="0006077D" w:rsidRPr="005101BD">
        <w:rPr>
          <w:rFonts w:ascii="Arial" w:hAnsi="Arial" w:cs="Arial"/>
          <w:sz w:val="20"/>
        </w:rPr>
        <w:t xml:space="preserve"> which shows significant result on blood glucose and insulin hormone level. Lower dose of </w:t>
      </w:r>
      <w:proofErr w:type="gramStart"/>
      <w:r w:rsidR="0006077D" w:rsidRPr="005101BD">
        <w:rPr>
          <w:rFonts w:ascii="Arial" w:hAnsi="Arial" w:cs="Arial"/>
          <w:sz w:val="20"/>
        </w:rPr>
        <w:t>wheatgrass  decreases</w:t>
      </w:r>
      <w:proofErr w:type="gramEnd"/>
      <w:r w:rsidR="0006077D" w:rsidRPr="005101BD">
        <w:rPr>
          <w:rFonts w:ascii="Arial" w:hAnsi="Arial" w:cs="Arial"/>
          <w:sz w:val="20"/>
        </w:rPr>
        <w:t xml:space="preserve"> the glucose level to 135.6 ±  2.1mg/dl and increase the insulin hormone level to 0.85  ±  0.103 µU/ml.  Whereas the higher dose of wheat</w:t>
      </w:r>
      <w:r w:rsidR="005770EE" w:rsidRPr="005101BD">
        <w:rPr>
          <w:rFonts w:ascii="Arial" w:hAnsi="Arial" w:cs="Arial"/>
          <w:sz w:val="20"/>
        </w:rPr>
        <w:t>grass significantly decreases</w:t>
      </w:r>
      <w:r w:rsidR="0006077D" w:rsidRPr="005101BD">
        <w:rPr>
          <w:rFonts w:ascii="Arial" w:hAnsi="Arial" w:cs="Arial"/>
          <w:sz w:val="20"/>
        </w:rPr>
        <w:t xml:space="preserve"> the blood glucose level </w:t>
      </w:r>
      <w:proofErr w:type="spellStart"/>
      <w:r w:rsidR="0006077D" w:rsidRPr="005101BD">
        <w:rPr>
          <w:rFonts w:ascii="Arial" w:hAnsi="Arial" w:cs="Arial"/>
          <w:sz w:val="20"/>
        </w:rPr>
        <w:t>upto</w:t>
      </w:r>
      <w:proofErr w:type="spellEnd"/>
      <w:r w:rsidR="0006077D" w:rsidRPr="005101BD">
        <w:rPr>
          <w:rFonts w:ascii="Arial" w:hAnsi="Arial" w:cs="Arial"/>
          <w:sz w:val="20"/>
        </w:rPr>
        <w:t xml:space="preserve"> 126.3 ± 1.10 mg/</w:t>
      </w:r>
      <w:proofErr w:type="gramStart"/>
      <w:r w:rsidR="0006077D" w:rsidRPr="005101BD">
        <w:rPr>
          <w:rFonts w:ascii="Arial" w:hAnsi="Arial" w:cs="Arial"/>
          <w:sz w:val="20"/>
        </w:rPr>
        <w:t>dl  and</w:t>
      </w:r>
      <w:proofErr w:type="gramEnd"/>
      <w:r w:rsidR="0006077D" w:rsidRPr="005101BD">
        <w:rPr>
          <w:rFonts w:ascii="Arial" w:hAnsi="Arial" w:cs="Arial"/>
          <w:sz w:val="20"/>
        </w:rPr>
        <w:t xml:space="preserve"> increases the insulin  hormone level to 2.306 ±  0.063 µU/ml.</w:t>
      </w:r>
      <w:r w:rsidR="00EE56B1" w:rsidRPr="005101BD">
        <w:rPr>
          <w:rFonts w:ascii="Arial" w:eastAsia="Times New Roman" w:hAnsi="Arial" w:cs="Arial"/>
          <w:sz w:val="20"/>
          <w:lang w:eastAsia="en-IN"/>
        </w:rPr>
        <w:t xml:space="preserve"> Aqueous extract of </w:t>
      </w:r>
      <w:r w:rsidR="00EE56B1" w:rsidRPr="005101BD">
        <w:rPr>
          <w:rFonts w:ascii="Arial" w:eastAsia="Times New Roman" w:hAnsi="Arial" w:cs="Arial"/>
          <w:i/>
          <w:iCs/>
          <w:sz w:val="20"/>
          <w:lang w:eastAsia="en-IN"/>
        </w:rPr>
        <w:t>T. aestivum</w:t>
      </w:r>
      <w:r w:rsidR="00EE56B1" w:rsidRPr="005101BD">
        <w:rPr>
          <w:rFonts w:ascii="Arial" w:eastAsia="Times New Roman" w:hAnsi="Arial" w:cs="Arial"/>
          <w:sz w:val="20"/>
          <w:lang w:eastAsia="en-IN"/>
        </w:rPr>
        <w:t xml:space="preserve">  worked as a potent </w:t>
      </w:r>
      <w:proofErr w:type="spellStart"/>
      <w:r w:rsidR="00EE56B1" w:rsidRPr="005101BD">
        <w:rPr>
          <w:rFonts w:ascii="Arial" w:eastAsia="Times New Roman" w:hAnsi="Arial" w:cs="Arial"/>
          <w:sz w:val="20"/>
          <w:lang w:eastAsia="en-IN"/>
        </w:rPr>
        <w:t>hypoglycemic</w:t>
      </w:r>
      <w:proofErr w:type="spellEnd"/>
      <w:r w:rsidR="00EE56B1" w:rsidRPr="005101BD">
        <w:rPr>
          <w:rFonts w:ascii="Arial" w:eastAsia="Times New Roman" w:hAnsi="Arial" w:cs="Arial"/>
          <w:sz w:val="20"/>
          <w:lang w:eastAsia="en-IN"/>
        </w:rPr>
        <w:t xml:space="preserve"> agent.</w:t>
      </w:r>
    </w:p>
    <w:p w14:paraId="36B2B8F6" w14:textId="77777777" w:rsidR="002E233C" w:rsidRPr="005101BD" w:rsidRDefault="002E233C">
      <w:pPr>
        <w:rPr>
          <w:rFonts w:ascii="Arial" w:hAnsi="Arial" w:cs="Arial"/>
          <w:b/>
          <w:bCs/>
          <w:szCs w:val="22"/>
        </w:rPr>
      </w:pPr>
      <w:r w:rsidRPr="005101BD">
        <w:rPr>
          <w:rFonts w:ascii="Arial" w:hAnsi="Arial" w:cs="Arial"/>
          <w:b/>
          <w:bCs/>
          <w:szCs w:val="22"/>
        </w:rPr>
        <w:t>Keywords</w:t>
      </w:r>
    </w:p>
    <w:p w14:paraId="016E7EE0" w14:textId="77777777" w:rsidR="009B1159" w:rsidRPr="005101BD" w:rsidRDefault="005770EE">
      <w:pPr>
        <w:rPr>
          <w:rFonts w:ascii="Arial" w:hAnsi="Arial" w:cs="Arial"/>
          <w:sz w:val="20"/>
        </w:rPr>
      </w:pPr>
      <w:r w:rsidRPr="005101BD">
        <w:rPr>
          <w:rFonts w:ascii="Arial" w:hAnsi="Arial" w:cs="Arial"/>
          <w:i/>
          <w:iCs/>
          <w:sz w:val="20"/>
        </w:rPr>
        <w:t xml:space="preserve">Triticum </w:t>
      </w:r>
      <w:proofErr w:type="gramStart"/>
      <w:r w:rsidRPr="005101BD">
        <w:rPr>
          <w:rFonts w:ascii="Arial" w:hAnsi="Arial" w:cs="Arial"/>
          <w:i/>
          <w:iCs/>
          <w:sz w:val="20"/>
        </w:rPr>
        <w:t>aestivum</w:t>
      </w:r>
      <w:r w:rsidR="00243722" w:rsidRPr="005101BD">
        <w:rPr>
          <w:rFonts w:ascii="Arial" w:hAnsi="Arial" w:cs="Arial"/>
          <w:sz w:val="20"/>
        </w:rPr>
        <w:t xml:space="preserve"> ,</w:t>
      </w:r>
      <w:proofErr w:type="gramEnd"/>
      <w:r w:rsidR="00243722" w:rsidRPr="005101BD">
        <w:rPr>
          <w:rFonts w:ascii="Arial" w:hAnsi="Arial" w:cs="Arial"/>
          <w:sz w:val="20"/>
        </w:rPr>
        <w:t xml:space="preserve"> Wheatgrass,   Fat Rich Diet</w:t>
      </w:r>
      <w:r w:rsidR="001D1D18" w:rsidRPr="005101BD">
        <w:rPr>
          <w:rFonts w:ascii="Arial" w:hAnsi="Arial" w:cs="Arial"/>
          <w:sz w:val="20"/>
        </w:rPr>
        <w:t xml:space="preserve"> (FRD)</w:t>
      </w:r>
      <w:r w:rsidR="00243722" w:rsidRPr="005101BD">
        <w:rPr>
          <w:rFonts w:ascii="Arial" w:hAnsi="Arial" w:cs="Arial"/>
          <w:sz w:val="20"/>
        </w:rPr>
        <w:t>, Vanaspati ghee, Coconut oil,  Blood Glucose , Insulin Hormone</w:t>
      </w:r>
      <w:r w:rsidR="009B1159" w:rsidRPr="005101BD">
        <w:rPr>
          <w:rFonts w:ascii="Arial" w:hAnsi="Arial" w:cs="Arial"/>
          <w:sz w:val="20"/>
        </w:rPr>
        <w:t>.</w:t>
      </w:r>
    </w:p>
    <w:p w14:paraId="0706121F" w14:textId="77777777" w:rsidR="002E233C" w:rsidRPr="005101BD" w:rsidRDefault="002E233C">
      <w:pPr>
        <w:rPr>
          <w:rFonts w:ascii="Arial" w:hAnsi="Arial" w:cs="Arial"/>
          <w:b/>
          <w:bCs/>
          <w:szCs w:val="22"/>
        </w:rPr>
      </w:pPr>
      <w:r w:rsidRPr="005101BD">
        <w:rPr>
          <w:rFonts w:ascii="Arial" w:hAnsi="Arial" w:cs="Arial"/>
          <w:b/>
          <w:bCs/>
          <w:szCs w:val="22"/>
        </w:rPr>
        <w:t>Introduction</w:t>
      </w:r>
    </w:p>
    <w:p w14:paraId="0EF1F254" w14:textId="77777777" w:rsidR="00F85B03" w:rsidRPr="005101BD" w:rsidRDefault="00EC4B85" w:rsidP="007978B9">
      <w:pPr>
        <w:jc w:val="both"/>
        <w:rPr>
          <w:rFonts w:ascii="Arial" w:eastAsia="Times New Roman" w:hAnsi="Arial" w:cs="Arial"/>
          <w:sz w:val="20"/>
          <w:lang w:eastAsia="en-IN"/>
        </w:rPr>
      </w:pPr>
      <w:r w:rsidRPr="005101BD">
        <w:rPr>
          <w:rFonts w:ascii="Arial" w:hAnsi="Arial" w:cs="Arial"/>
          <w:color w:val="000000"/>
          <w:sz w:val="20"/>
          <w:shd w:val="clear" w:color="auto" w:fill="FFFFFF"/>
        </w:rPr>
        <w:t>Glucose is the most important carbohydrate fuel in the body. </w:t>
      </w:r>
      <w:r w:rsidR="000B44D1" w:rsidRPr="005101BD">
        <w:rPr>
          <w:rFonts w:ascii="Arial" w:eastAsia="Times New Roman" w:hAnsi="Arial" w:cs="Arial"/>
          <w:sz w:val="20"/>
          <w:lang w:eastAsia="en-IN"/>
        </w:rPr>
        <w:t xml:space="preserve"> </w:t>
      </w:r>
      <w:proofErr w:type="gramStart"/>
      <w:r w:rsidR="000B44D1" w:rsidRPr="005101BD">
        <w:rPr>
          <w:rFonts w:ascii="Arial" w:eastAsia="Times New Roman" w:hAnsi="Arial" w:cs="Arial"/>
          <w:sz w:val="20"/>
          <w:lang w:eastAsia="en-IN"/>
        </w:rPr>
        <w:t>It  is</w:t>
      </w:r>
      <w:proofErr w:type="gramEnd"/>
      <w:r w:rsidR="000B44D1" w:rsidRPr="005101BD">
        <w:rPr>
          <w:rFonts w:ascii="Arial" w:eastAsia="Times New Roman" w:hAnsi="Arial" w:cs="Arial"/>
          <w:sz w:val="20"/>
          <w:lang w:eastAsia="en-IN"/>
        </w:rPr>
        <w:t xml:space="preserve"> absorbed and enters the  bloodstream. But without insulin, it cannot enter the cells of the majority of the body's tissues. The hormone insulin is produced by the pancreas.</w:t>
      </w:r>
      <w:r w:rsidR="000376C6" w:rsidRPr="005101BD">
        <w:rPr>
          <w:rFonts w:ascii="Arial" w:hAnsi="Arial" w:cs="Arial"/>
          <w:sz w:val="20"/>
        </w:rPr>
        <w:t xml:space="preserve"> </w:t>
      </w:r>
      <w:r w:rsidR="000376C6" w:rsidRPr="005101BD">
        <w:rPr>
          <w:rFonts w:ascii="Arial" w:eastAsia="Times New Roman" w:hAnsi="Arial" w:cs="Arial"/>
          <w:sz w:val="20"/>
          <w:lang w:eastAsia="en-IN"/>
        </w:rPr>
        <w:t>The pancreas releases insulin when blood glucose levels increase. Insulin allows glucose to enter the cells by opening them. This gives the cells the fuel they need to function properly. The muscles and liver store extra glucose.</w:t>
      </w:r>
      <w:r w:rsidR="00841D7D" w:rsidRPr="005101BD">
        <w:rPr>
          <w:rFonts w:ascii="Arial" w:hAnsi="Arial" w:cs="Arial"/>
          <w:sz w:val="20"/>
        </w:rPr>
        <w:t xml:space="preserve"> </w:t>
      </w:r>
      <w:r w:rsidR="00841D7D" w:rsidRPr="005101BD">
        <w:rPr>
          <w:rFonts w:ascii="Arial" w:eastAsia="Times New Roman" w:hAnsi="Arial" w:cs="Arial"/>
          <w:sz w:val="20"/>
          <w:lang w:eastAsia="en-IN"/>
        </w:rPr>
        <w:t>In this way reduces blood glucose levels and keeps them from rising to dangerously high levels.</w:t>
      </w:r>
      <w:r w:rsidR="00E309B6" w:rsidRPr="005101BD">
        <w:rPr>
          <w:rFonts w:ascii="Arial" w:hAnsi="Arial" w:cs="Arial"/>
          <w:sz w:val="20"/>
        </w:rPr>
        <w:t xml:space="preserve"> </w:t>
      </w:r>
      <w:r w:rsidR="00E309B6" w:rsidRPr="005101BD">
        <w:rPr>
          <w:rFonts w:ascii="Arial" w:eastAsia="Times New Roman" w:hAnsi="Arial" w:cs="Arial"/>
          <w:sz w:val="20"/>
          <w:lang w:eastAsia="en-IN"/>
        </w:rPr>
        <w:t>The brain needs continuous supply of blood glucose to function properly.</w:t>
      </w:r>
      <w:r w:rsidR="00051A8D" w:rsidRPr="005101BD">
        <w:rPr>
          <w:rFonts w:ascii="Arial" w:eastAsia="Times New Roman" w:hAnsi="Arial" w:cs="Arial"/>
          <w:sz w:val="20"/>
          <w:lang w:eastAsia="en-IN"/>
        </w:rPr>
        <w:t xml:space="preserve"> </w:t>
      </w:r>
      <w:r w:rsidR="00E309B6" w:rsidRPr="005101BD">
        <w:rPr>
          <w:rFonts w:ascii="Arial" w:eastAsia="Times New Roman" w:hAnsi="Arial" w:cs="Arial"/>
          <w:sz w:val="20"/>
          <w:lang w:eastAsia="en-IN"/>
        </w:rPr>
        <w:t>Cognitive functions like memory and thought are hindered without it.</w:t>
      </w:r>
      <w:r w:rsidR="00E309B6" w:rsidRPr="005101BD">
        <w:rPr>
          <w:rFonts w:ascii="Arial" w:hAnsi="Arial" w:cs="Arial"/>
          <w:sz w:val="20"/>
        </w:rPr>
        <w:t xml:space="preserve"> </w:t>
      </w:r>
      <w:r w:rsidR="002F30AB" w:rsidRPr="005101BD">
        <w:rPr>
          <w:rFonts w:ascii="Arial" w:eastAsia="Times New Roman" w:hAnsi="Arial" w:cs="Arial"/>
          <w:sz w:val="20"/>
          <w:lang w:eastAsia="en-IN"/>
        </w:rPr>
        <w:t>Glucose</w:t>
      </w:r>
      <w:r w:rsidR="00E309B6" w:rsidRPr="005101BD">
        <w:rPr>
          <w:rFonts w:ascii="Arial" w:eastAsia="Times New Roman" w:hAnsi="Arial" w:cs="Arial"/>
          <w:sz w:val="20"/>
          <w:lang w:eastAsia="en-IN"/>
        </w:rPr>
        <w:t xml:space="preserve"> serves as a precursor for synthesizing other important molecules, such as glycogen (for storage), ribose (for DNA/RNA), and various glycolipids and glycoproteins.</w:t>
      </w:r>
      <w:r w:rsidR="00E309B6" w:rsidRPr="005101BD">
        <w:rPr>
          <w:rFonts w:ascii="Arial" w:hAnsi="Arial" w:cs="Arial"/>
          <w:sz w:val="20"/>
        </w:rPr>
        <w:t xml:space="preserve"> </w:t>
      </w:r>
      <w:r w:rsidR="00541D5C" w:rsidRPr="005101BD">
        <w:rPr>
          <w:rFonts w:ascii="Arial" w:eastAsia="Times New Roman" w:hAnsi="Arial" w:cs="Arial"/>
          <w:sz w:val="20"/>
          <w:lang w:eastAsia="en-IN"/>
        </w:rPr>
        <w:t>G</w:t>
      </w:r>
      <w:r w:rsidR="00E309B6" w:rsidRPr="005101BD">
        <w:rPr>
          <w:rFonts w:ascii="Arial" w:eastAsia="Times New Roman" w:hAnsi="Arial" w:cs="Arial"/>
          <w:sz w:val="20"/>
          <w:lang w:eastAsia="en-IN"/>
        </w:rPr>
        <w:t>lucose supplies the energy required for muscle contractions du</w:t>
      </w:r>
      <w:r w:rsidR="00AC4350" w:rsidRPr="005101BD">
        <w:rPr>
          <w:rFonts w:ascii="Arial" w:eastAsia="Times New Roman" w:hAnsi="Arial" w:cs="Arial"/>
          <w:sz w:val="20"/>
          <w:lang w:eastAsia="en-IN"/>
        </w:rPr>
        <w:t xml:space="preserve">ring physical exercise and helps all other organ systems </w:t>
      </w:r>
      <w:r w:rsidR="00541D5C" w:rsidRPr="005101BD">
        <w:rPr>
          <w:rFonts w:ascii="Arial" w:eastAsia="Times New Roman" w:hAnsi="Arial" w:cs="Arial"/>
          <w:sz w:val="20"/>
          <w:lang w:eastAsia="en-IN"/>
        </w:rPr>
        <w:t xml:space="preserve">to </w:t>
      </w:r>
      <w:r w:rsidR="00987F0E" w:rsidRPr="005101BD">
        <w:rPr>
          <w:rFonts w:ascii="Arial" w:eastAsia="Times New Roman" w:hAnsi="Arial" w:cs="Arial"/>
          <w:sz w:val="20"/>
          <w:lang w:eastAsia="en-IN"/>
        </w:rPr>
        <w:t>perform their fundamental functions</w:t>
      </w:r>
      <w:r w:rsidR="00AC4350" w:rsidRPr="005101BD">
        <w:rPr>
          <w:rFonts w:ascii="Arial" w:eastAsia="Times New Roman" w:hAnsi="Arial" w:cs="Arial"/>
          <w:sz w:val="20"/>
          <w:lang w:eastAsia="en-IN"/>
        </w:rPr>
        <w:t>.</w:t>
      </w:r>
    </w:p>
    <w:p w14:paraId="72EA2EEE" w14:textId="77777777" w:rsidR="009B1159" w:rsidRPr="005101BD" w:rsidRDefault="009B1159" w:rsidP="007978B9">
      <w:pPr>
        <w:jc w:val="both"/>
        <w:rPr>
          <w:rFonts w:ascii="Arial" w:eastAsia="Times New Roman" w:hAnsi="Arial" w:cs="Arial"/>
          <w:sz w:val="20"/>
          <w:lang w:eastAsia="en-IN"/>
        </w:rPr>
      </w:pPr>
    </w:p>
    <w:p w14:paraId="1D1761AD" w14:textId="77777777" w:rsidR="00C728E0" w:rsidRPr="005101BD" w:rsidRDefault="00051A8D" w:rsidP="007978B9">
      <w:pPr>
        <w:jc w:val="both"/>
        <w:rPr>
          <w:rFonts w:ascii="Arial" w:eastAsia="Times New Roman" w:hAnsi="Arial" w:cs="Arial"/>
          <w:sz w:val="20"/>
          <w:lang w:eastAsia="en-IN"/>
        </w:rPr>
      </w:pPr>
      <w:proofErr w:type="spellStart"/>
      <w:r w:rsidRPr="005101BD">
        <w:rPr>
          <w:rFonts w:ascii="Arial" w:eastAsia="Times New Roman" w:hAnsi="Arial" w:cs="Arial"/>
          <w:sz w:val="20"/>
          <w:lang w:eastAsia="en-IN"/>
        </w:rPr>
        <w:lastRenderedPageBreak/>
        <w:t>Hyperglycemia</w:t>
      </w:r>
      <w:proofErr w:type="spellEnd"/>
      <w:r w:rsidRPr="005101BD">
        <w:rPr>
          <w:rFonts w:ascii="Arial" w:eastAsia="Times New Roman" w:hAnsi="Arial" w:cs="Arial"/>
          <w:sz w:val="20"/>
          <w:lang w:eastAsia="en-IN"/>
        </w:rPr>
        <w:t xml:space="preserve"> (High blood </w:t>
      </w:r>
      <w:proofErr w:type="gramStart"/>
      <w:r w:rsidRPr="005101BD">
        <w:rPr>
          <w:rFonts w:ascii="Arial" w:eastAsia="Times New Roman" w:hAnsi="Arial" w:cs="Arial"/>
          <w:sz w:val="20"/>
          <w:lang w:eastAsia="en-IN"/>
        </w:rPr>
        <w:t>glucose )</w:t>
      </w:r>
      <w:proofErr w:type="gramEnd"/>
      <w:r w:rsidRPr="005101BD">
        <w:rPr>
          <w:rFonts w:ascii="Arial" w:eastAsia="Times New Roman" w:hAnsi="Arial" w:cs="Arial"/>
          <w:sz w:val="20"/>
          <w:lang w:eastAsia="en-IN"/>
        </w:rPr>
        <w:t xml:space="preserve"> affects almost every organ of the body.</w:t>
      </w:r>
      <w:r w:rsidRPr="005101BD">
        <w:rPr>
          <w:rFonts w:ascii="Arial" w:hAnsi="Arial" w:cs="Arial"/>
          <w:sz w:val="20"/>
        </w:rPr>
        <w:t xml:space="preserve"> </w:t>
      </w:r>
      <w:r w:rsidRPr="005101BD">
        <w:rPr>
          <w:rFonts w:ascii="Arial" w:eastAsia="Times New Roman" w:hAnsi="Arial" w:cs="Arial"/>
          <w:sz w:val="20"/>
          <w:lang w:eastAsia="en-IN"/>
        </w:rPr>
        <w:t>Long-term high blood sugar turns toxic and damages blood vessels and neurons irreversibly.</w:t>
      </w:r>
      <w:r w:rsidR="0045550D" w:rsidRPr="005101BD">
        <w:rPr>
          <w:rFonts w:ascii="Arial" w:eastAsia="Times New Roman" w:hAnsi="Arial" w:cs="Arial"/>
          <w:sz w:val="20"/>
          <w:lang w:eastAsia="en-IN"/>
        </w:rPr>
        <w:t xml:space="preserve"> It increases the risk of atherosclerosis (narrowed arteries), heart attack, and stroke.</w:t>
      </w:r>
      <w:r w:rsidR="0060506D" w:rsidRPr="005101BD">
        <w:rPr>
          <w:rFonts w:ascii="Arial" w:eastAsia="Times New Roman" w:hAnsi="Arial" w:cs="Arial"/>
          <w:sz w:val="20"/>
          <w:lang w:eastAsia="en-IN"/>
        </w:rPr>
        <w:t xml:space="preserve"> It also damage nephron of the kidne</w:t>
      </w:r>
      <w:r w:rsidR="00C728E0" w:rsidRPr="005101BD">
        <w:rPr>
          <w:rFonts w:ascii="Arial" w:eastAsia="Times New Roman" w:hAnsi="Arial" w:cs="Arial"/>
          <w:sz w:val="20"/>
          <w:lang w:eastAsia="en-IN"/>
        </w:rPr>
        <w:t xml:space="preserve">y which leads to kidney </w:t>
      </w:r>
      <w:proofErr w:type="gramStart"/>
      <w:r w:rsidR="00C728E0" w:rsidRPr="005101BD">
        <w:rPr>
          <w:rFonts w:ascii="Arial" w:eastAsia="Times New Roman" w:hAnsi="Arial" w:cs="Arial"/>
          <w:sz w:val="20"/>
          <w:lang w:eastAsia="en-IN"/>
        </w:rPr>
        <w:t>failure ,</w:t>
      </w:r>
      <w:proofErr w:type="gramEnd"/>
      <w:r w:rsidR="00C728E0" w:rsidRPr="005101BD">
        <w:rPr>
          <w:rFonts w:ascii="Arial" w:eastAsia="Times New Roman" w:hAnsi="Arial" w:cs="Arial"/>
          <w:sz w:val="20"/>
          <w:lang w:eastAsia="en-IN"/>
        </w:rPr>
        <w:t xml:space="preserve"> damages the retina's blood vessels, which may result in cataracts, glaucoma, blurred vision, or permanent blindness.</w:t>
      </w:r>
    </w:p>
    <w:p w14:paraId="250AF9CC" w14:textId="77777777" w:rsidR="006F45C6" w:rsidRPr="005101BD" w:rsidRDefault="00072696" w:rsidP="007978B9">
      <w:pPr>
        <w:jc w:val="both"/>
        <w:rPr>
          <w:rFonts w:ascii="Arial" w:eastAsia="Times New Roman" w:hAnsi="Arial" w:cs="Arial"/>
          <w:sz w:val="20"/>
          <w:lang w:eastAsia="en-IN"/>
        </w:rPr>
      </w:pPr>
      <w:r w:rsidRPr="005101BD">
        <w:rPr>
          <w:rFonts w:ascii="Arial" w:eastAsia="Times New Roman" w:hAnsi="Arial" w:cs="Arial"/>
          <w:sz w:val="20"/>
          <w:lang w:eastAsia="en-IN"/>
        </w:rPr>
        <w:t>Fat Rich Diet</w:t>
      </w:r>
      <w:r w:rsidR="009729CB" w:rsidRPr="005101BD">
        <w:rPr>
          <w:rFonts w:ascii="Arial" w:eastAsia="Times New Roman" w:hAnsi="Arial" w:cs="Arial"/>
          <w:sz w:val="20"/>
          <w:lang w:eastAsia="en-IN"/>
        </w:rPr>
        <w:t xml:space="preserve"> (FRD)</w:t>
      </w:r>
      <w:r w:rsidRPr="005101BD">
        <w:rPr>
          <w:rFonts w:ascii="Arial" w:eastAsia="Times New Roman" w:hAnsi="Arial" w:cs="Arial"/>
          <w:sz w:val="20"/>
          <w:lang w:eastAsia="en-IN"/>
        </w:rPr>
        <w:t xml:space="preserve"> which is prepared </w:t>
      </w:r>
      <w:proofErr w:type="gramStart"/>
      <w:r w:rsidRPr="005101BD">
        <w:rPr>
          <w:rFonts w:ascii="Arial" w:eastAsia="Times New Roman" w:hAnsi="Arial" w:cs="Arial"/>
          <w:sz w:val="20"/>
          <w:lang w:eastAsia="en-IN"/>
        </w:rPr>
        <w:t>by  the</w:t>
      </w:r>
      <w:proofErr w:type="gramEnd"/>
      <w:r w:rsidRPr="005101BD">
        <w:rPr>
          <w:rFonts w:ascii="Arial" w:eastAsia="Times New Roman" w:hAnsi="Arial" w:cs="Arial"/>
          <w:sz w:val="20"/>
          <w:lang w:eastAsia="en-IN"/>
        </w:rPr>
        <w:t xml:space="preserve"> mixture of Vanaspati ghee and coconut oil. Vanaspati ghee is a partially hydrogenated oil. It contain 30 to 40 % trans fatty acids (TFAs) which shows adverse effect and caused insulin </w:t>
      </w:r>
      <w:proofErr w:type="gramStart"/>
      <w:r w:rsidRPr="005101BD">
        <w:rPr>
          <w:rFonts w:ascii="Arial" w:eastAsia="Times New Roman" w:hAnsi="Arial" w:cs="Arial"/>
          <w:sz w:val="20"/>
          <w:lang w:eastAsia="en-IN"/>
        </w:rPr>
        <w:t>resistance ,</w:t>
      </w:r>
      <w:proofErr w:type="gramEnd"/>
      <w:r w:rsidRPr="005101BD">
        <w:rPr>
          <w:rFonts w:ascii="Arial" w:eastAsia="Times New Roman" w:hAnsi="Arial" w:cs="Arial"/>
          <w:sz w:val="20"/>
          <w:lang w:eastAsia="en-IN"/>
        </w:rPr>
        <w:t xml:space="preserve"> obesity and endothelial inf</w:t>
      </w:r>
      <w:r w:rsidR="006A527A" w:rsidRPr="005101BD">
        <w:rPr>
          <w:rFonts w:ascii="Arial" w:eastAsia="Times New Roman" w:hAnsi="Arial" w:cs="Arial"/>
          <w:sz w:val="20"/>
          <w:lang w:eastAsia="en-IN"/>
        </w:rPr>
        <w:t>lammation and atherosclerosis (</w:t>
      </w:r>
      <w:r w:rsidRPr="005101BD">
        <w:rPr>
          <w:rFonts w:ascii="Arial" w:eastAsia="Times New Roman" w:hAnsi="Arial" w:cs="Arial"/>
          <w:sz w:val="20"/>
          <w:lang w:eastAsia="en-IN"/>
        </w:rPr>
        <w:t xml:space="preserve">Micha </w:t>
      </w:r>
      <w:r w:rsidRPr="005101BD">
        <w:rPr>
          <w:rFonts w:ascii="Arial" w:eastAsia="Times New Roman" w:hAnsi="Arial" w:cs="Arial"/>
          <w:i/>
          <w:iCs/>
          <w:sz w:val="20"/>
          <w:lang w:eastAsia="en-IN"/>
        </w:rPr>
        <w:t xml:space="preserve">et al., </w:t>
      </w:r>
      <w:r w:rsidRPr="005101BD">
        <w:rPr>
          <w:rFonts w:ascii="Arial" w:eastAsia="Times New Roman" w:hAnsi="Arial" w:cs="Arial"/>
          <w:sz w:val="20"/>
          <w:lang w:eastAsia="en-IN"/>
        </w:rPr>
        <w:t>2008).</w:t>
      </w:r>
      <w:r w:rsidR="008861DE" w:rsidRPr="005101BD">
        <w:rPr>
          <w:rFonts w:ascii="Arial" w:eastAsia="Times New Roman" w:hAnsi="Arial" w:cs="Arial"/>
          <w:sz w:val="20"/>
          <w:lang w:eastAsia="en-IN"/>
        </w:rPr>
        <w:t xml:space="preserve"> Coconut oil contain high amount of saturated fatty acids (90.84%) so that it resistance to </w:t>
      </w:r>
      <w:proofErr w:type="gramStart"/>
      <w:r w:rsidR="008861DE" w:rsidRPr="005101BD">
        <w:rPr>
          <w:rFonts w:ascii="Arial" w:eastAsia="Times New Roman" w:hAnsi="Arial" w:cs="Arial"/>
          <w:sz w:val="20"/>
          <w:lang w:eastAsia="en-IN"/>
        </w:rPr>
        <w:t>oxidative  reactions</w:t>
      </w:r>
      <w:proofErr w:type="gramEnd"/>
      <w:r w:rsidR="008861DE" w:rsidRPr="005101BD">
        <w:rPr>
          <w:rFonts w:ascii="Arial" w:eastAsia="Times New Roman" w:hAnsi="Arial" w:cs="Arial"/>
          <w:sz w:val="20"/>
          <w:lang w:eastAsia="en-IN"/>
        </w:rPr>
        <w:t xml:space="preserve"> (Yousefi </w:t>
      </w:r>
      <w:r w:rsidR="008861DE" w:rsidRPr="005101BD">
        <w:rPr>
          <w:rFonts w:ascii="Arial" w:eastAsia="Times New Roman" w:hAnsi="Arial" w:cs="Arial"/>
          <w:i/>
          <w:iCs/>
          <w:sz w:val="20"/>
          <w:lang w:eastAsia="en-IN"/>
        </w:rPr>
        <w:t>et al.,</w:t>
      </w:r>
      <w:r w:rsidR="008861DE" w:rsidRPr="005101BD">
        <w:rPr>
          <w:rFonts w:ascii="Arial" w:eastAsia="Times New Roman" w:hAnsi="Arial" w:cs="Arial"/>
          <w:sz w:val="20"/>
          <w:lang w:eastAsia="en-IN"/>
        </w:rPr>
        <w:t xml:space="preserve"> 2013</w:t>
      </w:r>
      <w:r w:rsidR="00702185" w:rsidRPr="005101BD">
        <w:rPr>
          <w:rFonts w:ascii="Arial" w:eastAsia="Times New Roman" w:hAnsi="Arial" w:cs="Arial"/>
          <w:sz w:val="20"/>
          <w:lang w:eastAsia="en-IN"/>
        </w:rPr>
        <w:t>).</w:t>
      </w:r>
    </w:p>
    <w:p w14:paraId="311DD9AE" w14:textId="77777777" w:rsidR="007978B9" w:rsidRPr="005101BD" w:rsidRDefault="005770EE" w:rsidP="007978B9">
      <w:pPr>
        <w:jc w:val="both"/>
        <w:rPr>
          <w:rFonts w:ascii="Arial" w:eastAsia="Times New Roman" w:hAnsi="Arial" w:cs="Arial"/>
          <w:sz w:val="20"/>
          <w:lang w:eastAsia="en-IN"/>
        </w:rPr>
      </w:pPr>
      <w:r w:rsidRPr="005101BD">
        <w:rPr>
          <w:rFonts w:ascii="Arial" w:eastAsia="Times New Roman" w:hAnsi="Arial" w:cs="Arial"/>
          <w:i/>
          <w:iCs/>
          <w:sz w:val="20"/>
          <w:lang w:eastAsia="en-IN"/>
        </w:rPr>
        <w:t>Triticum aestivum</w:t>
      </w:r>
      <w:r w:rsidR="00232AC3" w:rsidRPr="005101BD">
        <w:rPr>
          <w:rFonts w:ascii="Arial" w:eastAsia="Times New Roman" w:hAnsi="Arial" w:cs="Arial"/>
          <w:sz w:val="20"/>
          <w:lang w:eastAsia="en-IN"/>
        </w:rPr>
        <w:t xml:space="preserve"> (</w:t>
      </w:r>
      <w:proofErr w:type="gramStart"/>
      <w:r w:rsidR="00232AC3" w:rsidRPr="005101BD">
        <w:rPr>
          <w:rFonts w:ascii="Arial" w:eastAsia="Times New Roman" w:hAnsi="Arial" w:cs="Arial"/>
          <w:sz w:val="20"/>
          <w:lang w:eastAsia="en-IN"/>
        </w:rPr>
        <w:t>Wheatgrass)  is</w:t>
      </w:r>
      <w:proofErr w:type="gramEnd"/>
      <w:r w:rsidR="00232AC3" w:rsidRPr="005101BD">
        <w:rPr>
          <w:rFonts w:ascii="Arial" w:eastAsia="Times New Roman" w:hAnsi="Arial" w:cs="Arial"/>
          <w:sz w:val="20"/>
          <w:lang w:eastAsia="en-IN"/>
        </w:rPr>
        <w:t xml:space="preserve"> a type of herbal medication</w:t>
      </w:r>
      <w:r w:rsidR="005B218A" w:rsidRPr="005101BD">
        <w:rPr>
          <w:rFonts w:ascii="Arial" w:eastAsia="Times New Roman" w:hAnsi="Arial" w:cs="Arial"/>
          <w:sz w:val="20"/>
          <w:lang w:eastAsia="en-IN"/>
        </w:rPr>
        <w:t xml:space="preserve"> which is used to treat many illness. It is an incredible source of </w:t>
      </w:r>
      <w:proofErr w:type="gramStart"/>
      <w:r w:rsidR="005B218A" w:rsidRPr="005101BD">
        <w:rPr>
          <w:rFonts w:ascii="Arial" w:eastAsia="Times New Roman" w:hAnsi="Arial" w:cs="Arial"/>
          <w:sz w:val="20"/>
          <w:lang w:eastAsia="en-IN"/>
        </w:rPr>
        <w:t>nutrition .</w:t>
      </w:r>
      <w:proofErr w:type="gramEnd"/>
      <w:r w:rsidR="005B218A" w:rsidRPr="005101BD">
        <w:rPr>
          <w:rFonts w:ascii="Arial" w:eastAsia="Times New Roman" w:hAnsi="Arial" w:cs="Arial"/>
          <w:sz w:val="20"/>
          <w:lang w:eastAsia="en-IN"/>
        </w:rPr>
        <w:t xml:space="preserve"> </w:t>
      </w:r>
      <w:proofErr w:type="gramStart"/>
      <w:r w:rsidR="005B218A" w:rsidRPr="005101BD">
        <w:rPr>
          <w:rFonts w:ascii="Arial" w:eastAsia="Times New Roman" w:hAnsi="Arial" w:cs="Arial"/>
          <w:sz w:val="20"/>
          <w:lang w:eastAsia="en-IN"/>
        </w:rPr>
        <w:t>It  contain</w:t>
      </w:r>
      <w:proofErr w:type="gramEnd"/>
      <w:r w:rsidR="005B218A" w:rsidRPr="005101BD">
        <w:rPr>
          <w:rFonts w:ascii="Arial" w:eastAsia="Times New Roman" w:hAnsi="Arial" w:cs="Arial"/>
          <w:sz w:val="20"/>
          <w:lang w:eastAsia="en-IN"/>
        </w:rPr>
        <w:t xml:space="preserve">  70%  </w:t>
      </w:r>
      <w:r w:rsidR="006A527A" w:rsidRPr="005101BD">
        <w:rPr>
          <w:rFonts w:ascii="Arial" w:eastAsia="Times New Roman" w:hAnsi="Arial" w:cs="Arial"/>
          <w:sz w:val="20"/>
          <w:lang w:eastAsia="en-IN"/>
        </w:rPr>
        <w:t>of ch</w:t>
      </w:r>
      <w:r w:rsidR="005B218A" w:rsidRPr="005101BD">
        <w:rPr>
          <w:rFonts w:ascii="Arial" w:eastAsia="Times New Roman" w:hAnsi="Arial" w:cs="Arial"/>
          <w:sz w:val="20"/>
          <w:lang w:eastAsia="en-IN"/>
        </w:rPr>
        <w:t>lor</w:t>
      </w:r>
      <w:r w:rsidR="006A527A" w:rsidRPr="005101BD">
        <w:rPr>
          <w:rFonts w:ascii="Arial" w:eastAsia="Times New Roman" w:hAnsi="Arial" w:cs="Arial"/>
          <w:sz w:val="20"/>
          <w:lang w:eastAsia="en-IN"/>
        </w:rPr>
        <w:t>o</w:t>
      </w:r>
      <w:r w:rsidR="005B218A" w:rsidRPr="005101BD">
        <w:rPr>
          <w:rFonts w:ascii="Arial" w:eastAsia="Times New Roman" w:hAnsi="Arial" w:cs="Arial"/>
          <w:sz w:val="20"/>
          <w:lang w:eastAsia="en-IN"/>
        </w:rPr>
        <w:t xml:space="preserve">phyll. It is also called green </w:t>
      </w:r>
      <w:r w:rsidR="006A527A" w:rsidRPr="005101BD">
        <w:rPr>
          <w:rFonts w:ascii="Arial" w:eastAsia="Times New Roman" w:hAnsi="Arial" w:cs="Arial"/>
          <w:sz w:val="20"/>
          <w:lang w:eastAsia="en-IN"/>
        </w:rPr>
        <w:t>blood because there is simil</w:t>
      </w:r>
      <w:r w:rsidR="005B218A" w:rsidRPr="005101BD">
        <w:rPr>
          <w:rFonts w:ascii="Arial" w:eastAsia="Times New Roman" w:hAnsi="Arial" w:cs="Arial"/>
          <w:sz w:val="20"/>
          <w:lang w:eastAsia="en-IN"/>
        </w:rPr>
        <w:t xml:space="preserve">arity between human blood and chlorophyll both having tetra pyrrole ring. </w:t>
      </w:r>
      <w:proofErr w:type="gramStart"/>
      <w:r w:rsidR="005B218A" w:rsidRPr="005101BD">
        <w:rPr>
          <w:rFonts w:ascii="Arial" w:eastAsia="Times New Roman" w:hAnsi="Arial" w:cs="Arial"/>
          <w:sz w:val="20"/>
          <w:lang w:eastAsia="en-IN"/>
        </w:rPr>
        <w:t xml:space="preserve">It </w:t>
      </w:r>
      <w:r w:rsidR="006F45C6" w:rsidRPr="005101BD">
        <w:rPr>
          <w:rFonts w:ascii="Arial" w:eastAsia="Times New Roman" w:hAnsi="Arial" w:cs="Arial"/>
          <w:sz w:val="20"/>
          <w:lang w:eastAsia="en-IN"/>
        </w:rPr>
        <w:t xml:space="preserve"> also</w:t>
      </w:r>
      <w:proofErr w:type="gramEnd"/>
      <w:r w:rsidR="006F45C6" w:rsidRPr="005101BD">
        <w:rPr>
          <w:rFonts w:ascii="Arial" w:eastAsia="Times New Roman" w:hAnsi="Arial" w:cs="Arial"/>
          <w:sz w:val="20"/>
          <w:lang w:eastAsia="en-IN"/>
        </w:rPr>
        <w:t xml:space="preserve"> help in detoxification of liver and bloodstream.  (</w:t>
      </w:r>
      <w:proofErr w:type="spellStart"/>
      <w:r w:rsidR="006F45C6" w:rsidRPr="005101BD">
        <w:rPr>
          <w:rFonts w:ascii="Arial" w:eastAsia="Times New Roman" w:hAnsi="Arial" w:cs="Arial"/>
          <w:sz w:val="20"/>
          <w:lang w:eastAsia="en-IN"/>
        </w:rPr>
        <w:t>padalia</w:t>
      </w:r>
      <w:proofErr w:type="spellEnd"/>
      <w:r w:rsidR="006F45C6" w:rsidRPr="005101BD">
        <w:rPr>
          <w:rFonts w:ascii="Arial" w:eastAsia="Times New Roman" w:hAnsi="Arial" w:cs="Arial"/>
          <w:sz w:val="20"/>
          <w:lang w:eastAsia="en-IN"/>
        </w:rPr>
        <w:t xml:space="preserve"> </w:t>
      </w:r>
      <w:r w:rsidR="006F45C6" w:rsidRPr="005101BD">
        <w:rPr>
          <w:rFonts w:ascii="Arial" w:eastAsia="Times New Roman" w:hAnsi="Arial" w:cs="Arial"/>
          <w:i/>
          <w:iCs/>
          <w:sz w:val="20"/>
          <w:lang w:eastAsia="en-IN"/>
        </w:rPr>
        <w:t>et al.,</w:t>
      </w:r>
      <w:r w:rsidR="006F45C6" w:rsidRPr="005101BD">
        <w:rPr>
          <w:rFonts w:ascii="Arial" w:eastAsia="Times New Roman" w:hAnsi="Arial" w:cs="Arial"/>
          <w:sz w:val="20"/>
          <w:lang w:eastAsia="en-IN"/>
        </w:rPr>
        <w:t xml:space="preserve"> 2010). It </w:t>
      </w:r>
      <w:r w:rsidR="005B218A" w:rsidRPr="005101BD">
        <w:rPr>
          <w:rFonts w:ascii="Arial" w:eastAsia="Times New Roman" w:hAnsi="Arial" w:cs="Arial"/>
          <w:sz w:val="20"/>
          <w:lang w:eastAsia="en-IN"/>
        </w:rPr>
        <w:t>is low in calories but high in minerals, including calcium, iron, magnesium, phytonutrients, chlorophyll, vitamins C, E, K, and B, as well as antioxidants like glutathione (Kapil, 2012).</w:t>
      </w:r>
      <w:r w:rsidR="006F45C6" w:rsidRPr="005101BD">
        <w:rPr>
          <w:rFonts w:ascii="Arial" w:eastAsia="Times New Roman" w:hAnsi="Arial" w:cs="Arial"/>
          <w:sz w:val="20"/>
          <w:lang w:eastAsia="en-IN"/>
        </w:rPr>
        <w:t xml:space="preserve"> It </w:t>
      </w:r>
      <w:r w:rsidR="005B218A" w:rsidRPr="005101BD">
        <w:rPr>
          <w:rFonts w:ascii="Arial" w:eastAsia="Times New Roman" w:hAnsi="Arial" w:cs="Arial"/>
          <w:sz w:val="20"/>
          <w:lang w:eastAsia="en-IN"/>
        </w:rPr>
        <w:t xml:space="preserve">is rich in bioflavonoids including apigenin, </w:t>
      </w:r>
      <w:proofErr w:type="spellStart"/>
      <w:r w:rsidR="005B218A" w:rsidRPr="005101BD">
        <w:rPr>
          <w:rFonts w:ascii="Arial" w:eastAsia="Times New Roman" w:hAnsi="Arial" w:cs="Arial"/>
          <w:sz w:val="20"/>
          <w:lang w:eastAsia="en-IN"/>
        </w:rPr>
        <w:t>quercitin</w:t>
      </w:r>
      <w:proofErr w:type="spellEnd"/>
      <w:r w:rsidR="005B218A" w:rsidRPr="005101BD">
        <w:rPr>
          <w:rFonts w:ascii="Arial" w:eastAsia="Times New Roman" w:hAnsi="Arial" w:cs="Arial"/>
          <w:sz w:val="20"/>
          <w:lang w:eastAsia="en-IN"/>
        </w:rPr>
        <w:t xml:space="preserve">, and luteolin as well as amino acids such aspartic acid, glutamic acid, arginine, alanine, and serine (Devi </w:t>
      </w:r>
      <w:r w:rsidR="005B218A" w:rsidRPr="005101BD">
        <w:rPr>
          <w:rFonts w:ascii="Arial" w:eastAsia="Times New Roman" w:hAnsi="Arial" w:cs="Arial"/>
          <w:i/>
          <w:iCs/>
          <w:sz w:val="20"/>
          <w:lang w:eastAsia="en-IN"/>
        </w:rPr>
        <w:t>et al.,</w:t>
      </w:r>
      <w:r w:rsidR="005B218A" w:rsidRPr="005101BD">
        <w:rPr>
          <w:rFonts w:ascii="Arial" w:eastAsia="Times New Roman" w:hAnsi="Arial" w:cs="Arial"/>
          <w:sz w:val="20"/>
          <w:lang w:eastAsia="en-IN"/>
        </w:rPr>
        <w:t xml:space="preserve"> 2019).</w:t>
      </w:r>
      <w:r w:rsidR="007978B9" w:rsidRPr="005101BD">
        <w:rPr>
          <w:rFonts w:ascii="Arial" w:eastAsia="Times New Roman" w:hAnsi="Arial" w:cs="Arial"/>
          <w:sz w:val="20"/>
          <w:lang w:eastAsia="en-IN"/>
        </w:rPr>
        <w:t xml:space="preserve"> </w:t>
      </w:r>
    </w:p>
    <w:p w14:paraId="6134C87E" w14:textId="77777777" w:rsidR="00DB78B2" w:rsidRPr="005101BD" w:rsidRDefault="004D6042" w:rsidP="00BA5731">
      <w:pPr>
        <w:jc w:val="both"/>
        <w:rPr>
          <w:rFonts w:ascii="Arial" w:eastAsia="Times New Roman" w:hAnsi="Arial" w:cs="Arial"/>
          <w:sz w:val="20"/>
          <w:lang w:eastAsia="en-IN"/>
        </w:rPr>
      </w:pPr>
      <w:r w:rsidRPr="005101BD">
        <w:rPr>
          <w:rFonts w:ascii="Arial" w:eastAsia="Times New Roman" w:hAnsi="Arial" w:cs="Arial"/>
          <w:sz w:val="20"/>
          <w:lang w:eastAsia="en-IN"/>
        </w:rPr>
        <w:t xml:space="preserve">This study shows that when fresh </w:t>
      </w:r>
      <w:r w:rsidR="005770EE" w:rsidRPr="005101BD">
        <w:rPr>
          <w:rFonts w:ascii="Arial" w:eastAsia="Times New Roman" w:hAnsi="Arial" w:cs="Arial"/>
          <w:i/>
          <w:iCs/>
          <w:sz w:val="20"/>
          <w:lang w:eastAsia="en-IN"/>
        </w:rPr>
        <w:t>Triticum aestivum</w:t>
      </w:r>
      <w:r w:rsidR="006A527A" w:rsidRPr="005101BD">
        <w:rPr>
          <w:rFonts w:ascii="Arial" w:eastAsia="Times New Roman" w:hAnsi="Arial" w:cs="Arial"/>
          <w:sz w:val="20"/>
          <w:lang w:eastAsia="en-IN"/>
        </w:rPr>
        <w:t xml:space="preserve"> aqueous extract </w:t>
      </w:r>
      <w:proofErr w:type="gramStart"/>
      <w:r w:rsidR="006A527A" w:rsidRPr="005101BD">
        <w:rPr>
          <w:rFonts w:ascii="Arial" w:eastAsia="Times New Roman" w:hAnsi="Arial" w:cs="Arial"/>
          <w:sz w:val="20"/>
          <w:lang w:eastAsia="en-IN"/>
        </w:rPr>
        <w:t xml:space="preserve">was </w:t>
      </w:r>
      <w:r w:rsidRPr="005101BD">
        <w:rPr>
          <w:rFonts w:ascii="Arial" w:eastAsia="Times New Roman" w:hAnsi="Arial" w:cs="Arial"/>
          <w:sz w:val="20"/>
          <w:lang w:eastAsia="en-IN"/>
        </w:rPr>
        <w:t xml:space="preserve"> administered</w:t>
      </w:r>
      <w:proofErr w:type="gramEnd"/>
      <w:r w:rsidRPr="005101BD">
        <w:rPr>
          <w:rFonts w:ascii="Arial" w:eastAsia="Times New Roman" w:hAnsi="Arial" w:cs="Arial"/>
          <w:sz w:val="20"/>
          <w:lang w:eastAsia="en-IN"/>
        </w:rPr>
        <w:t xml:space="preserve">, the </w:t>
      </w:r>
      <w:proofErr w:type="spellStart"/>
      <w:r w:rsidRPr="005101BD">
        <w:rPr>
          <w:rFonts w:ascii="Arial" w:eastAsia="Times New Roman" w:hAnsi="Arial" w:cs="Arial"/>
          <w:sz w:val="20"/>
          <w:lang w:eastAsia="en-IN"/>
        </w:rPr>
        <w:t>hyperglycemic</w:t>
      </w:r>
      <w:proofErr w:type="spellEnd"/>
      <w:r w:rsidRPr="005101BD">
        <w:rPr>
          <w:rFonts w:ascii="Arial" w:eastAsia="Times New Roman" w:hAnsi="Arial" w:cs="Arial"/>
          <w:sz w:val="20"/>
          <w:lang w:eastAsia="en-IN"/>
        </w:rPr>
        <w:t xml:space="preserve"> effect is reversed to normal which is caused due to FRD.</w:t>
      </w:r>
    </w:p>
    <w:p w14:paraId="40FC7346" w14:textId="77777777" w:rsidR="002E233C" w:rsidRPr="005101BD" w:rsidRDefault="002E233C">
      <w:pPr>
        <w:rPr>
          <w:rFonts w:ascii="Arial" w:hAnsi="Arial" w:cs="Arial"/>
          <w:b/>
          <w:bCs/>
          <w:szCs w:val="22"/>
        </w:rPr>
      </w:pPr>
      <w:r w:rsidRPr="005101BD">
        <w:rPr>
          <w:rFonts w:ascii="Arial" w:hAnsi="Arial" w:cs="Arial"/>
          <w:b/>
          <w:bCs/>
          <w:szCs w:val="22"/>
        </w:rPr>
        <w:t>Materials and Methods</w:t>
      </w:r>
    </w:p>
    <w:p w14:paraId="2FDF14AE" w14:textId="77777777" w:rsidR="003C4E3E" w:rsidRPr="005101BD" w:rsidRDefault="006A527A" w:rsidP="003C4E3E">
      <w:pPr>
        <w:spacing w:after="0" w:line="240" w:lineRule="auto"/>
        <w:rPr>
          <w:rFonts w:ascii="Arial" w:eastAsia="Times New Roman" w:hAnsi="Arial" w:cs="Arial"/>
          <w:b/>
          <w:bCs/>
          <w:szCs w:val="22"/>
          <w:lang w:eastAsia="en-IN"/>
        </w:rPr>
      </w:pPr>
      <w:r w:rsidRPr="005101BD">
        <w:rPr>
          <w:rFonts w:ascii="Arial" w:eastAsia="Times New Roman" w:hAnsi="Arial" w:cs="Arial"/>
          <w:b/>
          <w:bCs/>
          <w:szCs w:val="22"/>
          <w:lang w:eastAsia="en-IN"/>
        </w:rPr>
        <w:t>W</w:t>
      </w:r>
      <w:r w:rsidR="003C4E3E" w:rsidRPr="005101BD">
        <w:rPr>
          <w:rFonts w:ascii="Arial" w:eastAsia="Times New Roman" w:hAnsi="Arial" w:cs="Arial"/>
          <w:b/>
          <w:bCs/>
          <w:szCs w:val="22"/>
          <w:lang w:eastAsia="en-IN"/>
        </w:rPr>
        <w:t>heatgrass juice preparation</w:t>
      </w:r>
    </w:p>
    <w:p w14:paraId="1C291F4B" w14:textId="77777777" w:rsidR="003C4E3E" w:rsidRPr="005101BD" w:rsidRDefault="003C4E3E" w:rsidP="003C4E3E">
      <w:pPr>
        <w:spacing w:after="0" w:line="240" w:lineRule="auto"/>
        <w:rPr>
          <w:rFonts w:ascii="Times New Roman" w:eastAsia="Times New Roman" w:hAnsi="Times New Roman" w:cs="Times New Roman"/>
          <w:b/>
          <w:bCs/>
          <w:sz w:val="24"/>
          <w:szCs w:val="24"/>
          <w:lang w:eastAsia="en-IN"/>
        </w:rPr>
      </w:pPr>
    </w:p>
    <w:p w14:paraId="70A2500B" w14:textId="77777777" w:rsidR="00D50A4B" w:rsidRPr="005101BD" w:rsidRDefault="00D50A4B" w:rsidP="007978B9">
      <w:pPr>
        <w:jc w:val="both"/>
        <w:rPr>
          <w:rFonts w:ascii="Arial" w:eastAsia="Times New Roman" w:hAnsi="Arial" w:cs="Arial"/>
          <w:sz w:val="20"/>
          <w:lang w:eastAsia="en-IN"/>
        </w:rPr>
      </w:pPr>
      <w:r w:rsidRPr="005101BD">
        <w:rPr>
          <w:rFonts w:ascii="Arial" w:eastAsia="Times New Roman" w:hAnsi="Arial" w:cs="Arial"/>
          <w:sz w:val="20"/>
          <w:lang w:eastAsia="en-IN"/>
        </w:rPr>
        <w:t xml:space="preserve">For this experiment, </w:t>
      </w:r>
      <w:r w:rsidR="005770EE" w:rsidRPr="005101BD">
        <w:rPr>
          <w:rFonts w:ascii="Arial" w:eastAsia="Times New Roman" w:hAnsi="Arial" w:cs="Arial"/>
          <w:i/>
          <w:iCs/>
          <w:sz w:val="20"/>
          <w:lang w:eastAsia="en-IN"/>
        </w:rPr>
        <w:t>Triticum aestivum</w:t>
      </w:r>
      <w:r w:rsidRPr="005101BD">
        <w:rPr>
          <w:rFonts w:ascii="Arial" w:eastAsia="Times New Roman" w:hAnsi="Arial" w:cs="Arial"/>
          <w:sz w:val="20"/>
          <w:lang w:eastAsia="en-IN"/>
        </w:rPr>
        <w:t xml:space="preserve"> was grown in the University Department of Zoology's garden. The grass was chopped ½ inch above the ground after it reached a height of around 6 inches.</w:t>
      </w:r>
      <w:r w:rsidR="0098114E" w:rsidRPr="005101BD">
        <w:rPr>
          <w:rFonts w:ascii="Arial" w:hAnsi="Arial" w:cs="Arial"/>
          <w:sz w:val="20"/>
        </w:rPr>
        <w:t xml:space="preserve"> </w:t>
      </w:r>
      <w:r w:rsidR="0098114E" w:rsidRPr="005101BD">
        <w:rPr>
          <w:rFonts w:ascii="Arial" w:eastAsia="Times New Roman" w:hAnsi="Arial" w:cs="Arial"/>
          <w:sz w:val="20"/>
          <w:lang w:eastAsia="en-IN"/>
        </w:rPr>
        <w:t>Four layers of damp muslin fabric were used to extract the juice from 20 g of freshly selected grass that had been processed in a grinder with 10 ml of sterile water.</w:t>
      </w:r>
      <w:r w:rsidR="0098114E" w:rsidRPr="005101BD">
        <w:rPr>
          <w:rFonts w:ascii="Arial" w:hAnsi="Arial" w:cs="Arial"/>
          <w:sz w:val="20"/>
        </w:rPr>
        <w:t xml:space="preserve"> </w:t>
      </w:r>
      <w:r w:rsidR="0098114E" w:rsidRPr="005101BD">
        <w:rPr>
          <w:rFonts w:ascii="Arial" w:eastAsia="Times New Roman" w:hAnsi="Arial" w:cs="Arial"/>
          <w:sz w:val="20"/>
          <w:lang w:eastAsia="en-IN"/>
        </w:rPr>
        <w:t>The filtrate was administered as grass juice after being diluted with st</w:t>
      </w:r>
      <w:r w:rsidR="003C4E3E" w:rsidRPr="005101BD">
        <w:rPr>
          <w:rFonts w:ascii="Arial" w:eastAsia="Times New Roman" w:hAnsi="Arial" w:cs="Arial"/>
          <w:sz w:val="20"/>
          <w:lang w:eastAsia="en-IN"/>
        </w:rPr>
        <w:t>erile water to a final volume 2</w:t>
      </w:r>
      <w:r w:rsidR="0098114E" w:rsidRPr="005101BD">
        <w:rPr>
          <w:rFonts w:ascii="Arial" w:eastAsia="Times New Roman" w:hAnsi="Arial" w:cs="Arial"/>
          <w:sz w:val="20"/>
          <w:lang w:eastAsia="en-IN"/>
        </w:rPr>
        <w:t>0 ml. Before being administered, the fresh extra</w:t>
      </w:r>
      <w:r w:rsidR="00377368" w:rsidRPr="005101BD">
        <w:rPr>
          <w:rFonts w:ascii="Arial" w:eastAsia="Times New Roman" w:hAnsi="Arial" w:cs="Arial"/>
          <w:sz w:val="20"/>
          <w:lang w:eastAsia="en-IN"/>
        </w:rPr>
        <w:t>ct was made every day.</w:t>
      </w:r>
    </w:p>
    <w:p w14:paraId="1DE5A0FF" w14:textId="77777777" w:rsidR="002E233C" w:rsidRPr="005101BD" w:rsidRDefault="003C4E3E" w:rsidP="007978B9">
      <w:pPr>
        <w:jc w:val="both"/>
        <w:rPr>
          <w:rFonts w:ascii="Arial" w:hAnsi="Arial" w:cs="Arial"/>
          <w:b/>
          <w:bCs/>
          <w:szCs w:val="22"/>
        </w:rPr>
      </w:pPr>
      <w:r w:rsidRPr="005101BD">
        <w:rPr>
          <w:rFonts w:ascii="Arial" w:hAnsi="Arial" w:cs="Arial"/>
          <w:b/>
          <w:bCs/>
          <w:szCs w:val="22"/>
        </w:rPr>
        <w:t>Fat Rich D</w:t>
      </w:r>
      <w:r w:rsidR="002E233C" w:rsidRPr="005101BD">
        <w:rPr>
          <w:rFonts w:ascii="Arial" w:hAnsi="Arial" w:cs="Arial"/>
          <w:b/>
          <w:bCs/>
          <w:szCs w:val="22"/>
        </w:rPr>
        <w:t>iet</w:t>
      </w:r>
      <w:r w:rsidR="006A527A" w:rsidRPr="005101BD">
        <w:rPr>
          <w:rFonts w:ascii="Arial" w:hAnsi="Arial" w:cs="Arial"/>
          <w:b/>
          <w:bCs/>
          <w:szCs w:val="22"/>
        </w:rPr>
        <w:t xml:space="preserve"> preparation</w:t>
      </w:r>
    </w:p>
    <w:p w14:paraId="0D5E18CD" w14:textId="77777777" w:rsidR="003C4E3E" w:rsidRPr="005101BD" w:rsidRDefault="003C4E3E" w:rsidP="007978B9">
      <w:pPr>
        <w:spacing w:after="0" w:line="240" w:lineRule="auto"/>
        <w:jc w:val="both"/>
        <w:rPr>
          <w:rFonts w:ascii="Arial" w:eastAsia="Times New Roman" w:hAnsi="Arial" w:cs="Arial"/>
          <w:sz w:val="20"/>
          <w:lang w:eastAsia="en-IN"/>
        </w:rPr>
      </w:pPr>
      <w:r w:rsidRPr="005101BD">
        <w:rPr>
          <w:rFonts w:ascii="Arial" w:eastAsia="Times New Roman" w:hAnsi="Arial" w:cs="Arial"/>
          <w:sz w:val="20"/>
          <w:lang w:eastAsia="en-IN"/>
        </w:rPr>
        <w:t xml:space="preserve">Vanaspati ghee and edible coconut oil were bought from the market and combined in a 2:3 v/v ratio (Shyamala </w:t>
      </w:r>
      <w:r w:rsidRPr="005101BD">
        <w:rPr>
          <w:rFonts w:ascii="Arial" w:eastAsia="Times New Roman" w:hAnsi="Arial" w:cs="Arial"/>
          <w:i/>
          <w:iCs/>
          <w:sz w:val="20"/>
          <w:lang w:eastAsia="en-IN"/>
        </w:rPr>
        <w:t xml:space="preserve">et al., </w:t>
      </w:r>
      <w:r w:rsidRPr="005101BD">
        <w:rPr>
          <w:rFonts w:ascii="Arial" w:eastAsia="Times New Roman" w:hAnsi="Arial" w:cs="Arial"/>
          <w:sz w:val="20"/>
          <w:lang w:eastAsia="en-IN"/>
        </w:rPr>
        <w:t>2003). For 30 days, it was given at a dose of 10 ml/kg body weight along with a regular Chow diet.</w:t>
      </w:r>
    </w:p>
    <w:p w14:paraId="6DEA32DB" w14:textId="77777777" w:rsidR="003C4E3E" w:rsidRPr="005101BD" w:rsidRDefault="003C4E3E" w:rsidP="007978B9">
      <w:pPr>
        <w:jc w:val="both"/>
        <w:rPr>
          <w:rFonts w:ascii="Arial" w:hAnsi="Arial" w:cs="Arial"/>
          <w:b/>
          <w:bCs/>
          <w:sz w:val="20"/>
        </w:rPr>
      </w:pPr>
    </w:p>
    <w:p w14:paraId="4CADF937" w14:textId="77777777" w:rsidR="002E233C" w:rsidRPr="005101BD" w:rsidRDefault="002E233C" w:rsidP="007978B9">
      <w:pPr>
        <w:jc w:val="both"/>
        <w:rPr>
          <w:rFonts w:ascii="Arial" w:hAnsi="Arial" w:cs="Arial"/>
          <w:b/>
          <w:bCs/>
          <w:szCs w:val="22"/>
        </w:rPr>
      </w:pPr>
      <w:r w:rsidRPr="005101BD">
        <w:rPr>
          <w:rFonts w:ascii="Arial" w:hAnsi="Arial" w:cs="Arial"/>
          <w:b/>
          <w:bCs/>
          <w:szCs w:val="22"/>
        </w:rPr>
        <w:t>Experimental design</w:t>
      </w:r>
    </w:p>
    <w:p w14:paraId="493E7DFC" w14:textId="77777777" w:rsidR="00746DEC" w:rsidRPr="005101BD" w:rsidRDefault="003E07CC" w:rsidP="007978B9">
      <w:pPr>
        <w:jc w:val="both"/>
        <w:rPr>
          <w:rFonts w:ascii="Arial" w:eastAsia="Times New Roman" w:hAnsi="Arial" w:cs="Arial"/>
          <w:sz w:val="20"/>
          <w:lang w:eastAsia="en-IN"/>
        </w:rPr>
      </w:pPr>
      <w:r w:rsidRPr="005101BD">
        <w:rPr>
          <w:rFonts w:ascii="Arial" w:eastAsia="Times New Roman" w:hAnsi="Arial" w:cs="Arial"/>
          <w:sz w:val="20"/>
          <w:lang w:eastAsia="en-IN"/>
        </w:rPr>
        <w:t>The albino mice (</w:t>
      </w:r>
      <w:r w:rsidRPr="005101BD">
        <w:rPr>
          <w:rFonts w:ascii="Arial" w:eastAsia="Times New Roman" w:hAnsi="Arial" w:cs="Arial"/>
          <w:i/>
          <w:iCs/>
          <w:sz w:val="20"/>
          <w:lang w:eastAsia="en-IN"/>
        </w:rPr>
        <w:t>Mus musculus</w:t>
      </w:r>
      <w:r w:rsidRPr="005101BD">
        <w:rPr>
          <w:rFonts w:ascii="Arial" w:eastAsia="Times New Roman" w:hAnsi="Arial" w:cs="Arial"/>
          <w:sz w:val="20"/>
          <w:lang w:eastAsia="en-IN"/>
        </w:rPr>
        <w:t>) used in this investigation were 40–50 days old and weighted 20–40 gm.</w:t>
      </w:r>
      <w:r w:rsidRPr="005101BD">
        <w:rPr>
          <w:rFonts w:ascii="Arial" w:hAnsi="Arial" w:cs="Arial"/>
          <w:sz w:val="20"/>
        </w:rPr>
        <w:t xml:space="preserve"> </w:t>
      </w:r>
      <w:r w:rsidRPr="005101BD">
        <w:rPr>
          <w:rFonts w:ascii="Arial" w:eastAsia="Times New Roman" w:hAnsi="Arial" w:cs="Arial"/>
          <w:sz w:val="20"/>
          <w:lang w:eastAsia="en-IN"/>
        </w:rPr>
        <w:t>These</w:t>
      </w:r>
      <w:r w:rsidR="005143FC" w:rsidRPr="005101BD">
        <w:rPr>
          <w:rFonts w:ascii="Arial" w:eastAsia="Times New Roman" w:hAnsi="Arial" w:cs="Arial"/>
          <w:sz w:val="20"/>
          <w:lang w:eastAsia="en-IN"/>
        </w:rPr>
        <w:t xml:space="preserve"> animals were kept in </w:t>
      </w:r>
      <w:r w:rsidRPr="005101BD">
        <w:rPr>
          <w:rFonts w:ascii="Arial" w:eastAsia="Times New Roman" w:hAnsi="Arial" w:cs="Arial"/>
          <w:sz w:val="20"/>
          <w:lang w:eastAsia="en-IN"/>
        </w:rPr>
        <w:t xml:space="preserve">polypropylene cages </w:t>
      </w:r>
      <w:r w:rsidR="005143FC" w:rsidRPr="005101BD">
        <w:rPr>
          <w:rFonts w:ascii="Arial" w:eastAsia="Times New Roman" w:hAnsi="Arial" w:cs="Arial"/>
          <w:sz w:val="20"/>
          <w:lang w:eastAsia="en-IN"/>
        </w:rPr>
        <w:t xml:space="preserve">in </w:t>
      </w:r>
      <w:proofErr w:type="gramStart"/>
      <w:r w:rsidR="005143FC" w:rsidRPr="005101BD">
        <w:rPr>
          <w:rFonts w:ascii="Arial" w:eastAsia="Times New Roman" w:hAnsi="Arial" w:cs="Arial"/>
          <w:sz w:val="20"/>
          <w:lang w:eastAsia="en-IN"/>
        </w:rPr>
        <w:t>optimum  lighting</w:t>
      </w:r>
      <w:proofErr w:type="gramEnd"/>
      <w:r w:rsidR="005143FC" w:rsidRPr="005101BD">
        <w:rPr>
          <w:rFonts w:ascii="Arial" w:eastAsia="Times New Roman" w:hAnsi="Arial" w:cs="Arial"/>
          <w:sz w:val="20"/>
          <w:lang w:eastAsia="en-IN"/>
        </w:rPr>
        <w:t xml:space="preserve"> and temperature </w:t>
      </w:r>
      <w:r w:rsidRPr="005101BD">
        <w:rPr>
          <w:rFonts w:ascii="Arial" w:eastAsia="Times New Roman" w:hAnsi="Arial" w:cs="Arial"/>
          <w:sz w:val="20"/>
          <w:lang w:eastAsia="en-IN"/>
        </w:rPr>
        <w:t>at the University Depa</w:t>
      </w:r>
      <w:r w:rsidR="005749C8" w:rsidRPr="005101BD">
        <w:rPr>
          <w:rFonts w:ascii="Arial" w:eastAsia="Times New Roman" w:hAnsi="Arial" w:cs="Arial"/>
          <w:sz w:val="20"/>
          <w:lang w:eastAsia="en-IN"/>
        </w:rPr>
        <w:t>rtment of Zoology, Tilka M</w:t>
      </w:r>
      <w:r w:rsidRPr="005101BD">
        <w:rPr>
          <w:rFonts w:ascii="Arial" w:eastAsia="Times New Roman" w:hAnsi="Arial" w:cs="Arial"/>
          <w:sz w:val="20"/>
          <w:lang w:eastAsia="en-IN"/>
        </w:rPr>
        <w:t>ajhi Bhagalpur University, Bhagalpur, Bihar, India.</w:t>
      </w:r>
      <w:r w:rsidR="005749C8" w:rsidRPr="005101BD">
        <w:rPr>
          <w:rFonts w:ascii="Arial" w:hAnsi="Arial" w:cs="Arial"/>
          <w:sz w:val="20"/>
        </w:rPr>
        <w:t xml:space="preserve"> </w:t>
      </w:r>
      <w:r w:rsidR="005749C8" w:rsidRPr="005101BD">
        <w:rPr>
          <w:rFonts w:ascii="Arial" w:eastAsia="Times New Roman" w:hAnsi="Arial" w:cs="Arial"/>
          <w:sz w:val="20"/>
          <w:lang w:eastAsia="en-IN"/>
        </w:rPr>
        <w:t>The animals were spl</w:t>
      </w:r>
      <w:r w:rsidR="006A527A" w:rsidRPr="005101BD">
        <w:rPr>
          <w:rFonts w:ascii="Arial" w:eastAsia="Times New Roman" w:hAnsi="Arial" w:cs="Arial"/>
          <w:sz w:val="20"/>
          <w:lang w:eastAsia="en-IN"/>
        </w:rPr>
        <w:t>it up into four groups, with 10</w:t>
      </w:r>
      <w:r w:rsidR="005749C8" w:rsidRPr="005101BD">
        <w:rPr>
          <w:rFonts w:ascii="Arial" w:eastAsia="Times New Roman" w:hAnsi="Arial" w:cs="Arial"/>
          <w:sz w:val="20"/>
          <w:lang w:eastAsia="en-IN"/>
        </w:rPr>
        <w:t xml:space="preserve"> mice in each group. For 30 days, doses were administered.</w:t>
      </w:r>
      <w:r w:rsidR="005749C8" w:rsidRPr="005101BD">
        <w:rPr>
          <w:rFonts w:ascii="Arial" w:hAnsi="Arial" w:cs="Arial"/>
          <w:sz w:val="20"/>
        </w:rPr>
        <w:t xml:space="preserve"> </w:t>
      </w:r>
      <w:r w:rsidR="005749C8" w:rsidRPr="005101BD">
        <w:rPr>
          <w:rFonts w:ascii="Arial" w:eastAsia="Times New Roman" w:hAnsi="Arial" w:cs="Arial"/>
          <w:sz w:val="20"/>
          <w:lang w:eastAsia="en-IN"/>
        </w:rPr>
        <w:t>The control group was Group A. For 30 days, 10 ml of FRD/kg b</w:t>
      </w:r>
      <w:r w:rsidR="006A527A" w:rsidRPr="005101BD">
        <w:rPr>
          <w:rFonts w:ascii="Arial" w:eastAsia="Times New Roman" w:hAnsi="Arial" w:cs="Arial"/>
          <w:sz w:val="20"/>
          <w:lang w:eastAsia="en-IN"/>
        </w:rPr>
        <w:t>ody</w:t>
      </w:r>
      <w:r w:rsidR="005749C8" w:rsidRPr="005101BD">
        <w:rPr>
          <w:rFonts w:ascii="Arial" w:eastAsia="Times New Roman" w:hAnsi="Arial" w:cs="Arial"/>
          <w:sz w:val="20"/>
          <w:lang w:eastAsia="en-IN"/>
        </w:rPr>
        <w:t xml:space="preserve"> </w:t>
      </w:r>
      <w:proofErr w:type="spellStart"/>
      <w:r w:rsidR="005749C8" w:rsidRPr="005101BD">
        <w:rPr>
          <w:rFonts w:ascii="Arial" w:eastAsia="Times New Roman" w:hAnsi="Arial" w:cs="Arial"/>
          <w:sz w:val="20"/>
          <w:lang w:eastAsia="en-IN"/>
        </w:rPr>
        <w:t>wt</w:t>
      </w:r>
      <w:proofErr w:type="spellEnd"/>
      <w:r w:rsidR="005749C8" w:rsidRPr="005101BD">
        <w:rPr>
          <w:rFonts w:ascii="Arial" w:eastAsia="Times New Roman" w:hAnsi="Arial" w:cs="Arial"/>
          <w:sz w:val="20"/>
          <w:lang w:eastAsia="en-IN"/>
        </w:rPr>
        <w:t xml:space="preserve">/day was administered to groups </w:t>
      </w:r>
      <w:proofErr w:type="gramStart"/>
      <w:r w:rsidR="005749C8" w:rsidRPr="005101BD">
        <w:rPr>
          <w:rFonts w:ascii="Arial" w:eastAsia="Times New Roman" w:hAnsi="Arial" w:cs="Arial"/>
          <w:sz w:val="20"/>
          <w:lang w:eastAsia="en-IN"/>
        </w:rPr>
        <w:t>B ,C</w:t>
      </w:r>
      <w:proofErr w:type="gramEnd"/>
      <w:r w:rsidR="005749C8" w:rsidRPr="005101BD">
        <w:rPr>
          <w:rFonts w:ascii="Arial" w:eastAsia="Times New Roman" w:hAnsi="Arial" w:cs="Arial"/>
          <w:sz w:val="20"/>
          <w:lang w:eastAsia="en-IN"/>
        </w:rPr>
        <w:t xml:space="preserve"> and D. In addition to FRD, groups C and D received 20 and 50 ml of wheatgrass juice/kg body weight/day, respectively, for 30 days.</w:t>
      </w:r>
    </w:p>
    <w:p w14:paraId="7D73FF90" w14:textId="77777777" w:rsidR="009B1159" w:rsidRPr="005101BD" w:rsidRDefault="009B1159" w:rsidP="007978B9">
      <w:pPr>
        <w:jc w:val="both"/>
        <w:rPr>
          <w:rFonts w:ascii="Arial" w:eastAsia="Times New Roman" w:hAnsi="Arial" w:cs="Arial"/>
          <w:sz w:val="20"/>
          <w:lang w:eastAsia="en-IN"/>
        </w:rPr>
      </w:pPr>
    </w:p>
    <w:p w14:paraId="66204167" w14:textId="77777777" w:rsidR="009B1159" w:rsidRPr="005101BD" w:rsidRDefault="009B1159" w:rsidP="007978B9">
      <w:pPr>
        <w:jc w:val="both"/>
        <w:rPr>
          <w:rFonts w:ascii="Arial" w:eastAsia="Times New Roman" w:hAnsi="Arial" w:cs="Arial"/>
          <w:sz w:val="20"/>
          <w:lang w:eastAsia="en-IN"/>
        </w:rPr>
      </w:pPr>
    </w:p>
    <w:p w14:paraId="7E7A03A0" w14:textId="77777777" w:rsidR="009B1159" w:rsidRPr="005101BD" w:rsidRDefault="009B1159" w:rsidP="007978B9">
      <w:pPr>
        <w:jc w:val="both"/>
        <w:rPr>
          <w:rFonts w:ascii="Arial" w:eastAsia="Times New Roman" w:hAnsi="Arial" w:cs="Arial"/>
          <w:sz w:val="20"/>
          <w:lang w:eastAsia="en-IN"/>
        </w:rPr>
      </w:pPr>
    </w:p>
    <w:p w14:paraId="29EA10F4" w14:textId="77777777" w:rsidR="009B1159" w:rsidRPr="005101BD" w:rsidRDefault="009B1159" w:rsidP="007978B9">
      <w:pPr>
        <w:jc w:val="both"/>
        <w:rPr>
          <w:rFonts w:ascii="Arial" w:eastAsia="Times New Roman" w:hAnsi="Arial" w:cs="Arial"/>
          <w:sz w:val="20"/>
          <w:lang w:eastAsia="en-IN"/>
        </w:rPr>
      </w:pPr>
    </w:p>
    <w:p w14:paraId="09FCBB0D" w14:textId="77777777" w:rsidR="00C35A79" w:rsidRPr="005101BD" w:rsidRDefault="002E233C" w:rsidP="00C35A79">
      <w:pPr>
        <w:jc w:val="both"/>
        <w:rPr>
          <w:rFonts w:ascii="Arial" w:eastAsia="Times New Roman" w:hAnsi="Arial" w:cs="Arial"/>
          <w:b/>
          <w:bCs/>
          <w:sz w:val="20"/>
          <w:lang w:eastAsia="en-IN"/>
        </w:rPr>
      </w:pPr>
      <w:r w:rsidRPr="005101BD">
        <w:rPr>
          <w:rFonts w:ascii="Arial" w:hAnsi="Arial" w:cs="Arial"/>
          <w:b/>
          <w:bCs/>
          <w:szCs w:val="22"/>
        </w:rPr>
        <w:t xml:space="preserve">Results </w:t>
      </w:r>
      <w:r w:rsidR="00C35A79">
        <w:rPr>
          <w:rFonts w:ascii="Arial" w:hAnsi="Arial" w:cs="Arial"/>
          <w:b/>
          <w:bCs/>
          <w:szCs w:val="22"/>
        </w:rPr>
        <w:t xml:space="preserve">and </w:t>
      </w:r>
      <w:r w:rsidR="00C35A79" w:rsidRPr="005101BD">
        <w:rPr>
          <w:rFonts w:ascii="Arial" w:eastAsia="Times New Roman" w:hAnsi="Arial" w:cs="Arial"/>
          <w:b/>
          <w:bCs/>
          <w:sz w:val="20"/>
          <w:lang w:eastAsia="en-IN"/>
        </w:rPr>
        <w:t>Discussion</w:t>
      </w:r>
    </w:p>
    <w:p w14:paraId="139935FD" w14:textId="3FA08B4F" w:rsidR="002E233C" w:rsidRPr="005101BD" w:rsidRDefault="002E233C">
      <w:pPr>
        <w:rPr>
          <w:rFonts w:ascii="Arial" w:hAnsi="Arial" w:cs="Arial"/>
          <w:b/>
          <w:bCs/>
          <w:szCs w:val="22"/>
        </w:rPr>
      </w:pPr>
    </w:p>
    <w:p w14:paraId="77B8DA1D" w14:textId="77777777" w:rsidR="006B70D4" w:rsidRPr="005101BD" w:rsidRDefault="00BF434A">
      <w:pPr>
        <w:rPr>
          <w:rFonts w:ascii="Arial" w:hAnsi="Arial" w:cs="Arial"/>
          <w:b/>
          <w:bCs/>
          <w:sz w:val="20"/>
        </w:rPr>
      </w:pPr>
      <w:r w:rsidRPr="005101BD">
        <w:rPr>
          <w:rFonts w:ascii="Arial" w:hAnsi="Arial" w:cs="Arial"/>
          <w:sz w:val="20"/>
        </w:rPr>
        <w:t>Table 1:  Blood Glucose levels in different groups of albino mice after 30 days of treatment</w:t>
      </w:r>
    </w:p>
    <w:tbl>
      <w:tblPr>
        <w:tblStyle w:val="LightGrid-Accent1"/>
        <w:tblW w:w="9386" w:type="dxa"/>
        <w:tblLook w:val="04A0" w:firstRow="1" w:lastRow="0" w:firstColumn="1" w:lastColumn="0" w:noHBand="0" w:noVBand="1"/>
      </w:tblPr>
      <w:tblGrid>
        <w:gridCol w:w="1694"/>
        <w:gridCol w:w="1583"/>
        <w:gridCol w:w="3762"/>
        <w:gridCol w:w="2347"/>
      </w:tblGrid>
      <w:tr w:rsidR="006B70D4" w:rsidRPr="005101BD" w14:paraId="25A3F532" w14:textId="77777777" w:rsidTr="00C74352">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694" w:type="dxa"/>
          </w:tcPr>
          <w:p w14:paraId="09947503" w14:textId="77777777" w:rsidR="006B70D4" w:rsidRPr="005101BD" w:rsidRDefault="006B70D4" w:rsidP="006B70D4">
            <w:pPr>
              <w:jc w:val="center"/>
              <w:rPr>
                <w:rFonts w:ascii="Arial" w:hAnsi="Arial" w:cs="Arial"/>
                <w:sz w:val="20"/>
              </w:rPr>
            </w:pPr>
            <w:r w:rsidRPr="005101BD">
              <w:rPr>
                <w:rFonts w:ascii="Arial" w:hAnsi="Arial" w:cs="Arial"/>
                <w:sz w:val="20"/>
              </w:rPr>
              <w:t>No. of Animals</w:t>
            </w:r>
          </w:p>
        </w:tc>
        <w:tc>
          <w:tcPr>
            <w:tcW w:w="1583" w:type="dxa"/>
          </w:tcPr>
          <w:p w14:paraId="1F59ABEA" w14:textId="77777777" w:rsidR="006B70D4" w:rsidRPr="005101BD" w:rsidRDefault="006B70D4" w:rsidP="006B70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101BD">
              <w:rPr>
                <w:rFonts w:ascii="Arial" w:hAnsi="Arial" w:cs="Arial"/>
                <w:sz w:val="20"/>
              </w:rPr>
              <w:t>Group</w:t>
            </w:r>
          </w:p>
        </w:tc>
        <w:tc>
          <w:tcPr>
            <w:tcW w:w="3762" w:type="dxa"/>
          </w:tcPr>
          <w:p w14:paraId="4E24EFD9" w14:textId="77777777" w:rsidR="006B70D4" w:rsidRPr="005101BD" w:rsidRDefault="006B70D4" w:rsidP="006B70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101BD">
              <w:rPr>
                <w:rFonts w:ascii="Arial" w:hAnsi="Arial" w:cs="Arial"/>
                <w:sz w:val="20"/>
              </w:rPr>
              <w:t>Dose</w:t>
            </w:r>
          </w:p>
        </w:tc>
        <w:tc>
          <w:tcPr>
            <w:tcW w:w="2347" w:type="dxa"/>
          </w:tcPr>
          <w:p w14:paraId="7A122860" w14:textId="77777777" w:rsidR="006B70D4" w:rsidRPr="005101BD" w:rsidRDefault="006B70D4" w:rsidP="006B70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101BD">
              <w:rPr>
                <w:rFonts w:ascii="Arial" w:hAnsi="Arial" w:cs="Arial"/>
                <w:sz w:val="20"/>
              </w:rPr>
              <w:t>Mean ±SE</w:t>
            </w:r>
          </w:p>
        </w:tc>
      </w:tr>
      <w:tr w:rsidR="006B70D4" w:rsidRPr="005101BD" w14:paraId="2D863DA1" w14:textId="77777777" w:rsidTr="00C74352">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694" w:type="dxa"/>
          </w:tcPr>
          <w:p w14:paraId="1E023EA1" w14:textId="77777777" w:rsidR="006B70D4" w:rsidRPr="005101BD" w:rsidRDefault="006B70D4" w:rsidP="006B70D4">
            <w:pPr>
              <w:jc w:val="center"/>
              <w:rPr>
                <w:rFonts w:ascii="Arial" w:hAnsi="Arial" w:cs="Arial"/>
                <w:sz w:val="20"/>
              </w:rPr>
            </w:pPr>
            <w:r w:rsidRPr="005101BD">
              <w:rPr>
                <w:rFonts w:ascii="Arial" w:hAnsi="Arial" w:cs="Arial"/>
                <w:sz w:val="20"/>
              </w:rPr>
              <w:t>10</w:t>
            </w:r>
          </w:p>
        </w:tc>
        <w:tc>
          <w:tcPr>
            <w:tcW w:w="1583" w:type="dxa"/>
          </w:tcPr>
          <w:p w14:paraId="57297A8F" w14:textId="77777777" w:rsidR="006B70D4" w:rsidRPr="005101BD" w:rsidRDefault="006B70D4" w:rsidP="006B70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A</w:t>
            </w:r>
          </w:p>
        </w:tc>
        <w:tc>
          <w:tcPr>
            <w:tcW w:w="3762" w:type="dxa"/>
          </w:tcPr>
          <w:p w14:paraId="6D4F9225" w14:textId="77777777" w:rsidR="006B70D4" w:rsidRPr="005101BD" w:rsidRDefault="006B70D4" w:rsidP="006B70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Control</w:t>
            </w:r>
          </w:p>
        </w:tc>
        <w:tc>
          <w:tcPr>
            <w:tcW w:w="2347" w:type="dxa"/>
          </w:tcPr>
          <w:p w14:paraId="20A67940" w14:textId="77777777" w:rsidR="006B70D4" w:rsidRPr="005101BD" w:rsidRDefault="001E054D" w:rsidP="001E054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 xml:space="preserve">       </w:t>
            </w:r>
            <w:r w:rsidR="006B70D4" w:rsidRPr="005101BD">
              <w:rPr>
                <w:rFonts w:ascii="Arial" w:hAnsi="Arial" w:cs="Arial"/>
                <w:sz w:val="20"/>
              </w:rPr>
              <w:t>134.2 ± 1.93</w:t>
            </w:r>
          </w:p>
        </w:tc>
      </w:tr>
      <w:tr w:rsidR="006B70D4" w:rsidRPr="005101BD" w14:paraId="38AE3AE5" w14:textId="77777777" w:rsidTr="00C74352">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694" w:type="dxa"/>
          </w:tcPr>
          <w:p w14:paraId="11F717DE" w14:textId="77777777" w:rsidR="006B70D4" w:rsidRPr="005101BD" w:rsidRDefault="006B70D4" w:rsidP="006B70D4">
            <w:pPr>
              <w:jc w:val="center"/>
              <w:rPr>
                <w:rFonts w:ascii="Arial" w:hAnsi="Arial" w:cs="Arial"/>
                <w:sz w:val="20"/>
              </w:rPr>
            </w:pPr>
            <w:r w:rsidRPr="005101BD">
              <w:rPr>
                <w:rFonts w:ascii="Arial" w:hAnsi="Arial" w:cs="Arial"/>
                <w:sz w:val="20"/>
              </w:rPr>
              <w:t>10</w:t>
            </w:r>
          </w:p>
        </w:tc>
        <w:tc>
          <w:tcPr>
            <w:tcW w:w="1583" w:type="dxa"/>
          </w:tcPr>
          <w:p w14:paraId="4F5B52F9" w14:textId="77777777" w:rsidR="006B70D4" w:rsidRPr="005101BD" w:rsidRDefault="006B70D4" w:rsidP="006B70D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B</w:t>
            </w:r>
          </w:p>
        </w:tc>
        <w:tc>
          <w:tcPr>
            <w:tcW w:w="3762" w:type="dxa"/>
          </w:tcPr>
          <w:p w14:paraId="7D8B048D" w14:textId="77777777" w:rsidR="006B70D4" w:rsidRPr="005101BD" w:rsidRDefault="006B70D4" w:rsidP="006B70D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 xml:space="preserve">FRD(10 ml/kg b </w:t>
            </w:r>
            <w:proofErr w:type="spellStart"/>
            <w:r w:rsidRPr="005101BD">
              <w:rPr>
                <w:rFonts w:ascii="Arial" w:hAnsi="Arial" w:cs="Arial"/>
                <w:sz w:val="20"/>
              </w:rPr>
              <w:t>wt</w:t>
            </w:r>
            <w:proofErr w:type="spellEnd"/>
            <w:r w:rsidRPr="005101BD">
              <w:rPr>
                <w:rFonts w:ascii="Arial" w:hAnsi="Arial" w:cs="Arial"/>
                <w:sz w:val="20"/>
              </w:rPr>
              <w:t>/day)</w:t>
            </w:r>
          </w:p>
        </w:tc>
        <w:tc>
          <w:tcPr>
            <w:tcW w:w="2347" w:type="dxa"/>
          </w:tcPr>
          <w:p w14:paraId="593A9D37" w14:textId="77777777" w:rsidR="006B70D4" w:rsidRPr="005101BD" w:rsidRDefault="006B70D4" w:rsidP="006B70D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154.2 ± 2.87</w:t>
            </w:r>
            <w:r w:rsidR="001E054D" w:rsidRPr="005101BD">
              <w:rPr>
                <w:rFonts w:ascii="Arial" w:hAnsi="Arial" w:cs="Arial"/>
                <w:sz w:val="20"/>
              </w:rPr>
              <w:t>**</w:t>
            </w:r>
          </w:p>
        </w:tc>
      </w:tr>
      <w:tr w:rsidR="006B70D4" w:rsidRPr="005101BD" w14:paraId="426982DC" w14:textId="77777777" w:rsidTr="00C74352">
        <w:trPr>
          <w:cnfStyle w:val="000000100000" w:firstRow="0" w:lastRow="0" w:firstColumn="0" w:lastColumn="0" w:oddVBand="0" w:evenVBand="0" w:oddHBand="1"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1694" w:type="dxa"/>
          </w:tcPr>
          <w:p w14:paraId="0F163CF5" w14:textId="77777777" w:rsidR="006B70D4" w:rsidRPr="005101BD" w:rsidRDefault="006B70D4" w:rsidP="006B70D4">
            <w:pPr>
              <w:jc w:val="center"/>
              <w:rPr>
                <w:rFonts w:ascii="Arial" w:hAnsi="Arial" w:cs="Arial"/>
                <w:sz w:val="20"/>
              </w:rPr>
            </w:pPr>
            <w:r w:rsidRPr="005101BD">
              <w:rPr>
                <w:rFonts w:ascii="Arial" w:hAnsi="Arial" w:cs="Arial"/>
                <w:sz w:val="20"/>
              </w:rPr>
              <w:t>10</w:t>
            </w:r>
          </w:p>
        </w:tc>
        <w:tc>
          <w:tcPr>
            <w:tcW w:w="1583" w:type="dxa"/>
          </w:tcPr>
          <w:p w14:paraId="632D4DB5" w14:textId="77777777" w:rsidR="006B70D4" w:rsidRPr="005101BD" w:rsidRDefault="006B70D4" w:rsidP="006B70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C</w:t>
            </w:r>
          </w:p>
        </w:tc>
        <w:tc>
          <w:tcPr>
            <w:tcW w:w="3762" w:type="dxa"/>
          </w:tcPr>
          <w:p w14:paraId="5C0AF643" w14:textId="77777777" w:rsidR="006B70D4" w:rsidRPr="005101BD" w:rsidRDefault="006B70D4" w:rsidP="006B70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 xml:space="preserve">FRD(10 ml/kg b </w:t>
            </w:r>
            <w:proofErr w:type="spellStart"/>
            <w:r w:rsidRPr="005101BD">
              <w:rPr>
                <w:rFonts w:ascii="Arial" w:hAnsi="Arial" w:cs="Arial"/>
                <w:sz w:val="20"/>
              </w:rPr>
              <w:t>wt</w:t>
            </w:r>
            <w:proofErr w:type="spellEnd"/>
            <w:r w:rsidRPr="005101BD">
              <w:rPr>
                <w:rFonts w:ascii="Arial" w:hAnsi="Arial" w:cs="Arial"/>
                <w:sz w:val="20"/>
              </w:rPr>
              <w:t xml:space="preserve">/day) and </w:t>
            </w:r>
            <w:r w:rsidRPr="005101BD">
              <w:rPr>
                <w:rFonts w:ascii="Arial" w:hAnsi="Arial" w:cs="Arial"/>
                <w:i/>
                <w:iCs/>
                <w:sz w:val="20"/>
              </w:rPr>
              <w:t>T. aestivum</w:t>
            </w:r>
            <w:r w:rsidRPr="005101BD">
              <w:rPr>
                <w:rFonts w:ascii="Arial" w:hAnsi="Arial" w:cs="Arial"/>
                <w:sz w:val="20"/>
              </w:rPr>
              <w:t xml:space="preserve"> (20 ml/kg b </w:t>
            </w:r>
            <w:proofErr w:type="spellStart"/>
            <w:r w:rsidRPr="005101BD">
              <w:rPr>
                <w:rFonts w:ascii="Arial" w:hAnsi="Arial" w:cs="Arial"/>
                <w:sz w:val="20"/>
              </w:rPr>
              <w:t>wt</w:t>
            </w:r>
            <w:proofErr w:type="spellEnd"/>
            <w:r w:rsidRPr="005101BD">
              <w:rPr>
                <w:rFonts w:ascii="Arial" w:hAnsi="Arial" w:cs="Arial"/>
                <w:sz w:val="20"/>
              </w:rPr>
              <w:t>/day)</w:t>
            </w:r>
          </w:p>
        </w:tc>
        <w:tc>
          <w:tcPr>
            <w:tcW w:w="2347" w:type="dxa"/>
          </w:tcPr>
          <w:p w14:paraId="2B965C8E" w14:textId="77777777" w:rsidR="006B70D4" w:rsidRPr="005101BD" w:rsidRDefault="00B3045E" w:rsidP="001E054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 xml:space="preserve">      </w:t>
            </w:r>
            <w:r w:rsidR="001E054D" w:rsidRPr="005101BD">
              <w:rPr>
                <w:rFonts w:ascii="Arial" w:hAnsi="Arial" w:cs="Arial"/>
                <w:sz w:val="20"/>
              </w:rPr>
              <w:t xml:space="preserve"> </w:t>
            </w:r>
            <w:r w:rsidR="006B70D4" w:rsidRPr="005101BD">
              <w:rPr>
                <w:rFonts w:ascii="Arial" w:hAnsi="Arial" w:cs="Arial"/>
                <w:sz w:val="20"/>
              </w:rPr>
              <w:t>135.6 ±</w:t>
            </w:r>
            <w:r w:rsidR="001E054D" w:rsidRPr="005101BD">
              <w:rPr>
                <w:rFonts w:ascii="Arial" w:hAnsi="Arial" w:cs="Arial"/>
                <w:sz w:val="20"/>
              </w:rPr>
              <w:t xml:space="preserve">  2.1</w:t>
            </w:r>
          </w:p>
        </w:tc>
      </w:tr>
      <w:tr w:rsidR="006B70D4" w:rsidRPr="005101BD" w14:paraId="49B31542" w14:textId="77777777" w:rsidTr="00C74352">
        <w:trPr>
          <w:cnfStyle w:val="000000010000" w:firstRow="0" w:lastRow="0" w:firstColumn="0" w:lastColumn="0" w:oddVBand="0" w:evenVBand="0" w:oddHBand="0" w:evenHBand="1"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1694" w:type="dxa"/>
          </w:tcPr>
          <w:p w14:paraId="64CE1281" w14:textId="77777777" w:rsidR="006B70D4" w:rsidRPr="005101BD" w:rsidRDefault="006B70D4" w:rsidP="006B70D4">
            <w:pPr>
              <w:jc w:val="center"/>
              <w:rPr>
                <w:rFonts w:ascii="Arial" w:hAnsi="Arial" w:cs="Arial"/>
                <w:sz w:val="20"/>
              </w:rPr>
            </w:pPr>
            <w:r w:rsidRPr="005101BD">
              <w:rPr>
                <w:rFonts w:ascii="Arial" w:hAnsi="Arial" w:cs="Arial"/>
                <w:sz w:val="20"/>
              </w:rPr>
              <w:t>10</w:t>
            </w:r>
          </w:p>
        </w:tc>
        <w:tc>
          <w:tcPr>
            <w:tcW w:w="1583" w:type="dxa"/>
          </w:tcPr>
          <w:p w14:paraId="50A8BDDF" w14:textId="77777777" w:rsidR="006B70D4" w:rsidRPr="005101BD" w:rsidRDefault="006B70D4" w:rsidP="006B70D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D</w:t>
            </w:r>
          </w:p>
        </w:tc>
        <w:tc>
          <w:tcPr>
            <w:tcW w:w="3762" w:type="dxa"/>
          </w:tcPr>
          <w:p w14:paraId="7488FA23" w14:textId="77777777" w:rsidR="006B70D4" w:rsidRPr="005101BD" w:rsidRDefault="006B70D4" w:rsidP="006B70D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proofErr w:type="gramStart"/>
            <w:r w:rsidRPr="005101BD">
              <w:rPr>
                <w:rFonts w:ascii="Arial" w:hAnsi="Arial" w:cs="Arial"/>
                <w:sz w:val="20"/>
              </w:rPr>
              <w:t>FRD(</w:t>
            </w:r>
            <w:proofErr w:type="gramEnd"/>
            <w:r w:rsidRPr="005101BD">
              <w:rPr>
                <w:rFonts w:ascii="Arial" w:hAnsi="Arial" w:cs="Arial"/>
                <w:sz w:val="20"/>
              </w:rPr>
              <w:t xml:space="preserve">10ml/kg b </w:t>
            </w:r>
            <w:proofErr w:type="spellStart"/>
            <w:r w:rsidRPr="005101BD">
              <w:rPr>
                <w:rFonts w:ascii="Arial" w:hAnsi="Arial" w:cs="Arial"/>
                <w:sz w:val="20"/>
              </w:rPr>
              <w:t>wt</w:t>
            </w:r>
            <w:proofErr w:type="spellEnd"/>
            <w:r w:rsidRPr="005101BD">
              <w:rPr>
                <w:rFonts w:ascii="Arial" w:hAnsi="Arial" w:cs="Arial"/>
                <w:sz w:val="20"/>
              </w:rPr>
              <w:t xml:space="preserve">/day) and </w:t>
            </w:r>
            <w:r w:rsidRPr="005101BD">
              <w:rPr>
                <w:rFonts w:ascii="Arial" w:hAnsi="Arial" w:cs="Arial"/>
                <w:i/>
                <w:iCs/>
                <w:sz w:val="20"/>
              </w:rPr>
              <w:t xml:space="preserve">T. aestivum </w:t>
            </w:r>
            <w:r w:rsidRPr="005101BD">
              <w:rPr>
                <w:rFonts w:ascii="Arial" w:hAnsi="Arial" w:cs="Arial"/>
                <w:sz w:val="20"/>
              </w:rPr>
              <w:t xml:space="preserve">(50 ml/kg b </w:t>
            </w:r>
            <w:proofErr w:type="spellStart"/>
            <w:r w:rsidRPr="005101BD">
              <w:rPr>
                <w:rFonts w:ascii="Arial" w:hAnsi="Arial" w:cs="Arial"/>
                <w:sz w:val="20"/>
              </w:rPr>
              <w:t>wt</w:t>
            </w:r>
            <w:proofErr w:type="spellEnd"/>
            <w:r w:rsidRPr="005101BD">
              <w:rPr>
                <w:rFonts w:ascii="Arial" w:hAnsi="Arial" w:cs="Arial"/>
                <w:sz w:val="20"/>
              </w:rPr>
              <w:t>/day).</w:t>
            </w:r>
          </w:p>
        </w:tc>
        <w:tc>
          <w:tcPr>
            <w:tcW w:w="2347" w:type="dxa"/>
          </w:tcPr>
          <w:p w14:paraId="45F100A8" w14:textId="77777777" w:rsidR="006B70D4" w:rsidRPr="005101BD" w:rsidRDefault="006B70D4" w:rsidP="006B70D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126.3 ± 1.10</w:t>
            </w:r>
            <w:r w:rsidR="001E054D" w:rsidRPr="005101BD">
              <w:rPr>
                <w:rFonts w:ascii="Arial" w:hAnsi="Arial" w:cs="Arial"/>
                <w:sz w:val="20"/>
              </w:rPr>
              <w:t>**</w:t>
            </w:r>
          </w:p>
        </w:tc>
      </w:tr>
    </w:tbl>
    <w:p w14:paraId="764351DA" w14:textId="77777777" w:rsidR="007978B9" w:rsidRPr="005101BD" w:rsidRDefault="006B70D4" w:rsidP="00787CED">
      <w:pPr>
        <w:rPr>
          <w:rFonts w:ascii="Arial" w:hAnsi="Arial" w:cs="Arial"/>
          <w:sz w:val="20"/>
        </w:rPr>
      </w:pPr>
      <w:r w:rsidRPr="005101BD">
        <w:rPr>
          <w:rFonts w:ascii="Arial" w:hAnsi="Arial" w:cs="Arial"/>
          <w:sz w:val="20"/>
        </w:rPr>
        <w:t>The f-</w:t>
      </w:r>
      <w:proofErr w:type="gramStart"/>
      <w:r w:rsidRPr="005101BD">
        <w:rPr>
          <w:rFonts w:ascii="Arial" w:hAnsi="Arial" w:cs="Arial"/>
          <w:sz w:val="20"/>
        </w:rPr>
        <w:t>test  value</w:t>
      </w:r>
      <w:proofErr w:type="gramEnd"/>
      <w:r w:rsidRPr="005101BD">
        <w:rPr>
          <w:rFonts w:ascii="Arial" w:hAnsi="Arial" w:cs="Arial"/>
          <w:sz w:val="20"/>
        </w:rPr>
        <w:t xml:space="preserve"> is 21.884 ; </w:t>
      </w:r>
      <w:r w:rsidR="00787CED" w:rsidRPr="005101BD">
        <w:rPr>
          <w:rFonts w:ascii="Arial" w:hAnsi="Arial" w:cs="Arial"/>
          <w:sz w:val="20"/>
        </w:rPr>
        <w:t xml:space="preserve"> all the data were  significant at</w:t>
      </w:r>
      <w:r w:rsidRPr="005101BD">
        <w:rPr>
          <w:rFonts w:ascii="Arial" w:hAnsi="Arial" w:cs="Arial"/>
          <w:sz w:val="20"/>
        </w:rPr>
        <w:t xml:space="preserve"> </w:t>
      </w:r>
      <w:r w:rsidR="00746DEC" w:rsidRPr="005101BD">
        <w:rPr>
          <w:rFonts w:ascii="Arial" w:hAnsi="Arial" w:cs="Arial"/>
          <w:sz w:val="20"/>
        </w:rPr>
        <w:t>**</w:t>
      </w:r>
      <w:r w:rsidRPr="005101BD">
        <w:rPr>
          <w:rFonts w:ascii="Arial" w:hAnsi="Arial" w:cs="Arial"/>
          <w:sz w:val="20"/>
        </w:rPr>
        <w:t>p</w:t>
      </w:r>
      <w:r w:rsidR="001E054D" w:rsidRPr="005101BD">
        <w:rPr>
          <w:rFonts w:ascii="Arial" w:hAnsi="Arial" w:cs="Arial"/>
          <w:sz w:val="20"/>
        </w:rPr>
        <w:t xml:space="preserve"> &lt;0.01.</w:t>
      </w:r>
    </w:p>
    <w:p w14:paraId="0FA7FFF9" w14:textId="77777777" w:rsidR="00787CED" w:rsidRPr="005101BD" w:rsidRDefault="00787CED" w:rsidP="00787CED"/>
    <w:p w14:paraId="3B13BCF6" w14:textId="77777777" w:rsidR="00C33051" w:rsidRPr="005101BD" w:rsidRDefault="0085226F" w:rsidP="00C74352">
      <w:pPr>
        <w:jc w:val="center"/>
      </w:pPr>
      <w:r w:rsidRPr="005101BD">
        <w:rPr>
          <w:noProof/>
          <w:lang w:eastAsia="en-IN"/>
        </w:rPr>
        <w:drawing>
          <wp:inline distT="0" distB="0" distL="0" distR="0" wp14:anchorId="14502F6B" wp14:editId="6337D2A4">
            <wp:extent cx="4606636" cy="2729345"/>
            <wp:effectExtent l="0" t="0" r="2286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F450A79" w14:textId="77777777" w:rsidR="00C74352" w:rsidRPr="005101BD" w:rsidRDefault="00B533B9" w:rsidP="007978B9">
      <w:pPr>
        <w:spacing w:after="0" w:line="240" w:lineRule="auto"/>
        <w:rPr>
          <w:rFonts w:ascii="Arial" w:eastAsia="Times New Roman" w:hAnsi="Arial" w:cs="Arial"/>
          <w:sz w:val="20"/>
          <w:lang w:eastAsia="en-IN"/>
        </w:rPr>
      </w:pPr>
      <w:r w:rsidRPr="005101BD">
        <w:rPr>
          <w:rFonts w:ascii="Arial" w:eastAsia="Times New Roman" w:hAnsi="Arial" w:cs="Arial"/>
          <w:sz w:val="20"/>
          <w:lang w:eastAsia="en-IN"/>
        </w:rPr>
        <w:t xml:space="preserve">Fig. 1:  The average level </w:t>
      </w:r>
      <w:proofErr w:type="gramStart"/>
      <w:r w:rsidRPr="005101BD">
        <w:rPr>
          <w:rFonts w:ascii="Arial" w:eastAsia="Times New Roman" w:hAnsi="Arial" w:cs="Arial"/>
          <w:sz w:val="20"/>
          <w:lang w:eastAsia="en-IN"/>
        </w:rPr>
        <w:t>of  blood</w:t>
      </w:r>
      <w:proofErr w:type="gramEnd"/>
      <w:r w:rsidRPr="005101BD">
        <w:rPr>
          <w:rFonts w:ascii="Arial" w:eastAsia="Times New Roman" w:hAnsi="Arial" w:cs="Arial"/>
          <w:sz w:val="20"/>
          <w:lang w:eastAsia="en-IN"/>
        </w:rPr>
        <w:t xml:space="preserve"> glucose  in the control and all treated groups.</w:t>
      </w:r>
    </w:p>
    <w:p w14:paraId="16AFAD62" w14:textId="77777777" w:rsidR="00C74352" w:rsidRPr="005101BD" w:rsidRDefault="00C74352" w:rsidP="00787CED">
      <w:pPr>
        <w:rPr>
          <w:rFonts w:ascii="Arial" w:hAnsi="Arial" w:cs="Arial"/>
          <w:sz w:val="20"/>
        </w:rPr>
      </w:pPr>
    </w:p>
    <w:p w14:paraId="6C9B51F4" w14:textId="77777777" w:rsidR="009B1159" w:rsidRPr="005101BD" w:rsidRDefault="009B1159" w:rsidP="00787CED">
      <w:pPr>
        <w:rPr>
          <w:rFonts w:ascii="Arial" w:hAnsi="Arial" w:cs="Arial"/>
          <w:sz w:val="20"/>
        </w:rPr>
      </w:pPr>
    </w:p>
    <w:p w14:paraId="1DA3F72D" w14:textId="77777777" w:rsidR="009B1159" w:rsidRPr="005101BD" w:rsidRDefault="009B1159" w:rsidP="00787CED">
      <w:pPr>
        <w:rPr>
          <w:rFonts w:ascii="Arial" w:hAnsi="Arial" w:cs="Arial"/>
          <w:sz w:val="20"/>
        </w:rPr>
      </w:pPr>
    </w:p>
    <w:p w14:paraId="364E44CD" w14:textId="77777777" w:rsidR="009B1159" w:rsidRPr="005101BD" w:rsidRDefault="009B1159" w:rsidP="00787CED">
      <w:pPr>
        <w:rPr>
          <w:rFonts w:ascii="Arial" w:hAnsi="Arial" w:cs="Arial"/>
          <w:sz w:val="20"/>
        </w:rPr>
      </w:pPr>
    </w:p>
    <w:p w14:paraId="73B242F0" w14:textId="77777777" w:rsidR="009B1159" w:rsidRPr="005101BD" w:rsidRDefault="009B1159" w:rsidP="00787CED">
      <w:pPr>
        <w:rPr>
          <w:rFonts w:ascii="Arial" w:hAnsi="Arial" w:cs="Arial"/>
          <w:sz w:val="20"/>
        </w:rPr>
      </w:pPr>
    </w:p>
    <w:p w14:paraId="18BEE28F" w14:textId="77777777" w:rsidR="009B1159" w:rsidRPr="005101BD" w:rsidRDefault="009B1159" w:rsidP="00787CED">
      <w:pPr>
        <w:rPr>
          <w:rFonts w:ascii="Arial" w:hAnsi="Arial" w:cs="Arial"/>
          <w:sz w:val="20"/>
        </w:rPr>
      </w:pPr>
    </w:p>
    <w:p w14:paraId="6E0634AE" w14:textId="77777777" w:rsidR="009B1159" w:rsidRPr="005101BD" w:rsidRDefault="009B1159" w:rsidP="00787CED">
      <w:pPr>
        <w:rPr>
          <w:rFonts w:ascii="Arial" w:hAnsi="Arial" w:cs="Arial"/>
          <w:sz w:val="20"/>
        </w:rPr>
      </w:pPr>
    </w:p>
    <w:p w14:paraId="7F1FE1E8" w14:textId="77777777" w:rsidR="009B1159" w:rsidRPr="005101BD" w:rsidRDefault="009B1159" w:rsidP="00787CED">
      <w:pPr>
        <w:rPr>
          <w:rFonts w:ascii="Arial" w:hAnsi="Arial" w:cs="Arial"/>
          <w:sz w:val="20"/>
        </w:rPr>
      </w:pPr>
    </w:p>
    <w:p w14:paraId="052A744D" w14:textId="77777777" w:rsidR="00787CED" w:rsidRPr="005101BD" w:rsidRDefault="00787CED">
      <w:pPr>
        <w:rPr>
          <w:rFonts w:ascii="Arial" w:hAnsi="Arial" w:cs="Arial"/>
          <w:sz w:val="20"/>
        </w:rPr>
      </w:pPr>
      <w:r w:rsidRPr="005101BD">
        <w:rPr>
          <w:rFonts w:ascii="Arial" w:hAnsi="Arial" w:cs="Arial"/>
          <w:sz w:val="20"/>
        </w:rPr>
        <w:t>Table 2:  Insulin Hormone levels in different groups of albino mice after 30 days of treatment</w:t>
      </w:r>
    </w:p>
    <w:tbl>
      <w:tblPr>
        <w:tblStyle w:val="LightGrid-Accent2"/>
        <w:tblW w:w="9386" w:type="dxa"/>
        <w:tblLook w:val="04A0" w:firstRow="1" w:lastRow="0" w:firstColumn="1" w:lastColumn="0" w:noHBand="0" w:noVBand="1"/>
      </w:tblPr>
      <w:tblGrid>
        <w:gridCol w:w="1694"/>
        <w:gridCol w:w="1583"/>
        <w:gridCol w:w="3762"/>
        <w:gridCol w:w="2347"/>
      </w:tblGrid>
      <w:tr w:rsidR="00787CED" w:rsidRPr="005101BD" w14:paraId="1B6A9C83" w14:textId="77777777" w:rsidTr="00C74352">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694" w:type="dxa"/>
          </w:tcPr>
          <w:p w14:paraId="48BC5A8E" w14:textId="77777777" w:rsidR="00787CED" w:rsidRPr="005101BD" w:rsidRDefault="00787CED" w:rsidP="00FC6CA4">
            <w:pPr>
              <w:jc w:val="center"/>
              <w:rPr>
                <w:rFonts w:ascii="Arial" w:hAnsi="Arial" w:cs="Arial"/>
                <w:sz w:val="20"/>
              </w:rPr>
            </w:pPr>
            <w:r w:rsidRPr="005101BD">
              <w:rPr>
                <w:rFonts w:ascii="Arial" w:hAnsi="Arial" w:cs="Arial"/>
                <w:sz w:val="20"/>
              </w:rPr>
              <w:t>No. of Animals</w:t>
            </w:r>
          </w:p>
        </w:tc>
        <w:tc>
          <w:tcPr>
            <w:tcW w:w="1583" w:type="dxa"/>
          </w:tcPr>
          <w:p w14:paraId="7CEAD658" w14:textId="77777777" w:rsidR="00787CED" w:rsidRPr="005101BD" w:rsidRDefault="00787CED" w:rsidP="00FC6CA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101BD">
              <w:rPr>
                <w:rFonts w:ascii="Arial" w:hAnsi="Arial" w:cs="Arial"/>
                <w:sz w:val="20"/>
              </w:rPr>
              <w:t>Group</w:t>
            </w:r>
          </w:p>
        </w:tc>
        <w:tc>
          <w:tcPr>
            <w:tcW w:w="3762" w:type="dxa"/>
          </w:tcPr>
          <w:p w14:paraId="582DE93A" w14:textId="77777777" w:rsidR="00787CED" w:rsidRPr="005101BD" w:rsidRDefault="00787CED" w:rsidP="00FC6CA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101BD">
              <w:rPr>
                <w:rFonts w:ascii="Arial" w:hAnsi="Arial" w:cs="Arial"/>
                <w:sz w:val="20"/>
              </w:rPr>
              <w:t>Dose</w:t>
            </w:r>
          </w:p>
        </w:tc>
        <w:tc>
          <w:tcPr>
            <w:tcW w:w="2347" w:type="dxa"/>
          </w:tcPr>
          <w:p w14:paraId="74592844" w14:textId="77777777" w:rsidR="00787CED" w:rsidRPr="005101BD" w:rsidRDefault="00787CED" w:rsidP="00FC6CA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101BD">
              <w:rPr>
                <w:rFonts w:ascii="Arial" w:hAnsi="Arial" w:cs="Arial"/>
                <w:sz w:val="20"/>
              </w:rPr>
              <w:t>Mean ±SE</w:t>
            </w:r>
          </w:p>
        </w:tc>
      </w:tr>
      <w:tr w:rsidR="00BF434A" w:rsidRPr="005101BD" w14:paraId="053E7640" w14:textId="77777777" w:rsidTr="00C74352">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694" w:type="dxa"/>
          </w:tcPr>
          <w:p w14:paraId="6402FEF7" w14:textId="77777777" w:rsidR="00787CED" w:rsidRPr="005101BD" w:rsidRDefault="00787CED" w:rsidP="00FC6CA4">
            <w:pPr>
              <w:jc w:val="center"/>
              <w:rPr>
                <w:rFonts w:ascii="Arial" w:hAnsi="Arial" w:cs="Arial"/>
                <w:sz w:val="20"/>
              </w:rPr>
            </w:pPr>
            <w:r w:rsidRPr="005101BD">
              <w:rPr>
                <w:rFonts w:ascii="Arial" w:hAnsi="Arial" w:cs="Arial"/>
                <w:sz w:val="20"/>
              </w:rPr>
              <w:t>10</w:t>
            </w:r>
          </w:p>
        </w:tc>
        <w:tc>
          <w:tcPr>
            <w:tcW w:w="1583" w:type="dxa"/>
          </w:tcPr>
          <w:p w14:paraId="61FC3E78" w14:textId="77777777" w:rsidR="00787CED" w:rsidRPr="005101BD" w:rsidRDefault="00787CED" w:rsidP="00FC6C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A</w:t>
            </w:r>
          </w:p>
        </w:tc>
        <w:tc>
          <w:tcPr>
            <w:tcW w:w="3762" w:type="dxa"/>
          </w:tcPr>
          <w:p w14:paraId="24F55B49" w14:textId="77777777" w:rsidR="00787CED" w:rsidRPr="005101BD" w:rsidRDefault="00787CED" w:rsidP="00FC6C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Control</w:t>
            </w:r>
          </w:p>
        </w:tc>
        <w:tc>
          <w:tcPr>
            <w:tcW w:w="2347" w:type="dxa"/>
          </w:tcPr>
          <w:p w14:paraId="73BBC340" w14:textId="77777777" w:rsidR="00787CED" w:rsidRPr="005101BD" w:rsidRDefault="00787CED" w:rsidP="00FC6CA4">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 xml:space="preserve">        1.307 ±  0.094</w:t>
            </w:r>
          </w:p>
        </w:tc>
      </w:tr>
      <w:tr w:rsidR="00787CED" w:rsidRPr="005101BD" w14:paraId="08496C0A" w14:textId="77777777" w:rsidTr="00C74352">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694" w:type="dxa"/>
          </w:tcPr>
          <w:p w14:paraId="484B1C70" w14:textId="77777777" w:rsidR="00787CED" w:rsidRPr="005101BD" w:rsidRDefault="00787CED" w:rsidP="00FC6CA4">
            <w:pPr>
              <w:jc w:val="center"/>
              <w:rPr>
                <w:rFonts w:ascii="Arial" w:hAnsi="Arial" w:cs="Arial"/>
                <w:sz w:val="20"/>
              </w:rPr>
            </w:pPr>
            <w:r w:rsidRPr="005101BD">
              <w:rPr>
                <w:rFonts w:ascii="Arial" w:hAnsi="Arial" w:cs="Arial"/>
                <w:sz w:val="20"/>
              </w:rPr>
              <w:t>10</w:t>
            </w:r>
          </w:p>
        </w:tc>
        <w:tc>
          <w:tcPr>
            <w:tcW w:w="1583" w:type="dxa"/>
          </w:tcPr>
          <w:p w14:paraId="048ECE75" w14:textId="77777777" w:rsidR="00787CED" w:rsidRPr="005101BD" w:rsidRDefault="00787CED" w:rsidP="00FC6CA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B</w:t>
            </w:r>
          </w:p>
        </w:tc>
        <w:tc>
          <w:tcPr>
            <w:tcW w:w="3762" w:type="dxa"/>
          </w:tcPr>
          <w:p w14:paraId="759302D7" w14:textId="77777777" w:rsidR="00787CED" w:rsidRPr="005101BD" w:rsidRDefault="00787CED" w:rsidP="00FC6CA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 xml:space="preserve">FRD(10 ml/kg b </w:t>
            </w:r>
            <w:proofErr w:type="spellStart"/>
            <w:r w:rsidRPr="005101BD">
              <w:rPr>
                <w:rFonts w:ascii="Arial" w:hAnsi="Arial" w:cs="Arial"/>
                <w:sz w:val="20"/>
              </w:rPr>
              <w:t>wt</w:t>
            </w:r>
            <w:proofErr w:type="spellEnd"/>
            <w:r w:rsidRPr="005101BD">
              <w:rPr>
                <w:rFonts w:ascii="Arial" w:hAnsi="Arial" w:cs="Arial"/>
                <w:sz w:val="20"/>
              </w:rPr>
              <w:t>/day)</w:t>
            </w:r>
          </w:p>
        </w:tc>
        <w:tc>
          <w:tcPr>
            <w:tcW w:w="2347" w:type="dxa"/>
          </w:tcPr>
          <w:p w14:paraId="23E0F5FB" w14:textId="77777777" w:rsidR="00787CED" w:rsidRPr="005101BD" w:rsidRDefault="00787CED" w:rsidP="00787CED">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 xml:space="preserve">        0.406 ±  0.071**</w:t>
            </w:r>
          </w:p>
        </w:tc>
      </w:tr>
      <w:tr w:rsidR="00BF434A" w:rsidRPr="005101BD" w14:paraId="57AEA987" w14:textId="77777777" w:rsidTr="00C74352">
        <w:trPr>
          <w:cnfStyle w:val="000000100000" w:firstRow="0" w:lastRow="0" w:firstColumn="0" w:lastColumn="0" w:oddVBand="0" w:evenVBand="0" w:oddHBand="1"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1694" w:type="dxa"/>
          </w:tcPr>
          <w:p w14:paraId="03C2648C" w14:textId="77777777" w:rsidR="00787CED" w:rsidRPr="005101BD" w:rsidRDefault="00787CED" w:rsidP="00FC6CA4">
            <w:pPr>
              <w:jc w:val="center"/>
              <w:rPr>
                <w:rFonts w:ascii="Arial" w:hAnsi="Arial" w:cs="Arial"/>
                <w:sz w:val="20"/>
              </w:rPr>
            </w:pPr>
            <w:r w:rsidRPr="005101BD">
              <w:rPr>
                <w:rFonts w:ascii="Arial" w:hAnsi="Arial" w:cs="Arial"/>
                <w:sz w:val="20"/>
              </w:rPr>
              <w:t>10</w:t>
            </w:r>
          </w:p>
        </w:tc>
        <w:tc>
          <w:tcPr>
            <w:tcW w:w="1583" w:type="dxa"/>
          </w:tcPr>
          <w:p w14:paraId="53980914" w14:textId="77777777" w:rsidR="00787CED" w:rsidRPr="005101BD" w:rsidRDefault="00787CED" w:rsidP="00FC6C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C</w:t>
            </w:r>
          </w:p>
        </w:tc>
        <w:tc>
          <w:tcPr>
            <w:tcW w:w="3762" w:type="dxa"/>
          </w:tcPr>
          <w:p w14:paraId="0AA12347" w14:textId="77777777" w:rsidR="00787CED" w:rsidRPr="005101BD" w:rsidRDefault="00787CED" w:rsidP="00FC6C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 xml:space="preserve">FRD(10 ml/kg b </w:t>
            </w:r>
            <w:proofErr w:type="spellStart"/>
            <w:r w:rsidRPr="005101BD">
              <w:rPr>
                <w:rFonts w:ascii="Arial" w:hAnsi="Arial" w:cs="Arial"/>
                <w:sz w:val="20"/>
              </w:rPr>
              <w:t>wt</w:t>
            </w:r>
            <w:proofErr w:type="spellEnd"/>
            <w:r w:rsidRPr="005101BD">
              <w:rPr>
                <w:rFonts w:ascii="Arial" w:hAnsi="Arial" w:cs="Arial"/>
                <w:sz w:val="20"/>
              </w:rPr>
              <w:t xml:space="preserve">/day) and </w:t>
            </w:r>
            <w:r w:rsidRPr="005101BD">
              <w:rPr>
                <w:rFonts w:ascii="Arial" w:hAnsi="Arial" w:cs="Arial"/>
                <w:i/>
                <w:iCs/>
                <w:sz w:val="20"/>
              </w:rPr>
              <w:t>T. aestivum</w:t>
            </w:r>
            <w:r w:rsidRPr="005101BD">
              <w:rPr>
                <w:rFonts w:ascii="Arial" w:hAnsi="Arial" w:cs="Arial"/>
                <w:sz w:val="20"/>
              </w:rPr>
              <w:t xml:space="preserve"> (20 ml/kg b </w:t>
            </w:r>
            <w:proofErr w:type="spellStart"/>
            <w:r w:rsidRPr="005101BD">
              <w:rPr>
                <w:rFonts w:ascii="Arial" w:hAnsi="Arial" w:cs="Arial"/>
                <w:sz w:val="20"/>
              </w:rPr>
              <w:t>wt</w:t>
            </w:r>
            <w:proofErr w:type="spellEnd"/>
            <w:r w:rsidRPr="005101BD">
              <w:rPr>
                <w:rFonts w:ascii="Arial" w:hAnsi="Arial" w:cs="Arial"/>
                <w:sz w:val="20"/>
              </w:rPr>
              <w:t>/day)</w:t>
            </w:r>
          </w:p>
        </w:tc>
        <w:tc>
          <w:tcPr>
            <w:tcW w:w="2347" w:type="dxa"/>
          </w:tcPr>
          <w:p w14:paraId="62D31A8E" w14:textId="77777777" w:rsidR="00787CED" w:rsidRPr="005101BD" w:rsidRDefault="00787CED" w:rsidP="00FC6CA4">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01BD">
              <w:rPr>
                <w:rFonts w:ascii="Arial" w:hAnsi="Arial" w:cs="Arial"/>
                <w:sz w:val="20"/>
              </w:rPr>
              <w:t xml:space="preserve">        0.85  ±  0.103</w:t>
            </w:r>
          </w:p>
        </w:tc>
      </w:tr>
      <w:tr w:rsidR="00787CED" w:rsidRPr="005101BD" w14:paraId="0D2B9651" w14:textId="77777777" w:rsidTr="00C74352">
        <w:trPr>
          <w:cnfStyle w:val="000000010000" w:firstRow="0" w:lastRow="0" w:firstColumn="0" w:lastColumn="0" w:oddVBand="0" w:evenVBand="0" w:oddHBand="0" w:evenHBand="1"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1694" w:type="dxa"/>
          </w:tcPr>
          <w:p w14:paraId="62AA881E" w14:textId="77777777" w:rsidR="00787CED" w:rsidRPr="005101BD" w:rsidRDefault="00787CED" w:rsidP="00FC6CA4">
            <w:pPr>
              <w:jc w:val="center"/>
              <w:rPr>
                <w:rFonts w:ascii="Arial" w:hAnsi="Arial" w:cs="Arial"/>
                <w:sz w:val="20"/>
              </w:rPr>
            </w:pPr>
            <w:r w:rsidRPr="005101BD">
              <w:rPr>
                <w:rFonts w:ascii="Arial" w:hAnsi="Arial" w:cs="Arial"/>
                <w:sz w:val="20"/>
              </w:rPr>
              <w:t>10</w:t>
            </w:r>
          </w:p>
        </w:tc>
        <w:tc>
          <w:tcPr>
            <w:tcW w:w="1583" w:type="dxa"/>
          </w:tcPr>
          <w:p w14:paraId="4334CC34" w14:textId="77777777" w:rsidR="00787CED" w:rsidRPr="005101BD" w:rsidRDefault="00787CED" w:rsidP="00FC6CA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D</w:t>
            </w:r>
          </w:p>
        </w:tc>
        <w:tc>
          <w:tcPr>
            <w:tcW w:w="3762" w:type="dxa"/>
          </w:tcPr>
          <w:p w14:paraId="5B8AB08B" w14:textId="77777777" w:rsidR="00787CED" w:rsidRPr="005101BD" w:rsidRDefault="00787CED" w:rsidP="00FC6CA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proofErr w:type="gramStart"/>
            <w:r w:rsidRPr="005101BD">
              <w:rPr>
                <w:rFonts w:ascii="Arial" w:hAnsi="Arial" w:cs="Arial"/>
                <w:sz w:val="20"/>
              </w:rPr>
              <w:t>FRD(</w:t>
            </w:r>
            <w:proofErr w:type="gramEnd"/>
            <w:r w:rsidRPr="005101BD">
              <w:rPr>
                <w:rFonts w:ascii="Arial" w:hAnsi="Arial" w:cs="Arial"/>
                <w:sz w:val="20"/>
              </w:rPr>
              <w:t xml:space="preserve">10ml/kg b </w:t>
            </w:r>
            <w:proofErr w:type="spellStart"/>
            <w:r w:rsidRPr="005101BD">
              <w:rPr>
                <w:rFonts w:ascii="Arial" w:hAnsi="Arial" w:cs="Arial"/>
                <w:sz w:val="20"/>
              </w:rPr>
              <w:t>wt</w:t>
            </w:r>
            <w:proofErr w:type="spellEnd"/>
            <w:r w:rsidRPr="005101BD">
              <w:rPr>
                <w:rFonts w:ascii="Arial" w:hAnsi="Arial" w:cs="Arial"/>
                <w:sz w:val="20"/>
              </w:rPr>
              <w:t xml:space="preserve">/day) and </w:t>
            </w:r>
            <w:r w:rsidRPr="005101BD">
              <w:rPr>
                <w:rFonts w:ascii="Arial" w:hAnsi="Arial" w:cs="Arial"/>
                <w:i/>
                <w:iCs/>
                <w:sz w:val="20"/>
              </w:rPr>
              <w:t>T. aestivum</w:t>
            </w:r>
            <w:r w:rsidRPr="005101BD">
              <w:rPr>
                <w:rFonts w:ascii="Arial" w:hAnsi="Arial" w:cs="Arial"/>
                <w:sz w:val="20"/>
              </w:rPr>
              <w:t xml:space="preserve"> (50 ml/kg b </w:t>
            </w:r>
            <w:proofErr w:type="spellStart"/>
            <w:r w:rsidRPr="005101BD">
              <w:rPr>
                <w:rFonts w:ascii="Arial" w:hAnsi="Arial" w:cs="Arial"/>
                <w:sz w:val="20"/>
              </w:rPr>
              <w:t>wt</w:t>
            </w:r>
            <w:proofErr w:type="spellEnd"/>
            <w:r w:rsidRPr="005101BD">
              <w:rPr>
                <w:rFonts w:ascii="Arial" w:hAnsi="Arial" w:cs="Arial"/>
                <w:sz w:val="20"/>
              </w:rPr>
              <w:t>/day).</w:t>
            </w:r>
          </w:p>
        </w:tc>
        <w:tc>
          <w:tcPr>
            <w:tcW w:w="2347" w:type="dxa"/>
          </w:tcPr>
          <w:p w14:paraId="72A3B389" w14:textId="77777777" w:rsidR="00787CED" w:rsidRPr="005101BD" w:rsidRDefault="00B3045E" w:rsidP="00FC6CA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5101BD">
              <w:rPr>
                <w:rFonts w:ascii="Arial" w:hAnsi="Arial" w:cs="Arial"/>
                <w:sz w:val="20"/>
              </w:rPr>
              <w:t xml:space="preserve">      </w:t>
            </w:r>
            <w:r w:rsidR="00787CED" w:rsidRPr="005101BD">
              <w:rPr>
                <w:rFonts w:ascii="Arial" w:hAnsi="Arial" w:cs="Arial"/>
                <w:sz w:val="20"/>
              </w:rPr>
              <w:t>2.306 ±  0.063**</w:t>
            </w:r>
          </w:p>
        </w:tc>
      </w:tr>
    </w:tbl>
    <w:p w14:paraId="5C326B87" w14:textId="77777777" w:rsidR="007978B9" w:rsidRPr="005101BD" w:rsidRDefault="00787CED" w:rsidP="00787CED">
      <w:pPr>
        <w:rPr>
          <w:rFonts w:ascii="Arial" w:hAnsi="Arial" w:cs="Arial"/>
          <w:sz w:val="20"/>
        </w:rPr>
      </w:pPr>
      <w:r w:rsidRPr="005101BD">
        <w:rPr>
          <w:rFonts w:ascii="Arial" w:hAnsi="Arial" w:cs="Arial"/>
          <w:sz w:val="20"/>
        </w:rPr>
        <w:t>The f-</w:t>
      </w:r>
      <w:proofErr w:type="gramStart"/>
      <w:r w:rsidRPr="005101BD">
        <w:rPr>
          <w:rFonts w:ascii="Arial" w:hAnsi="Arial" w:cs="Arial"/>
          <w:sz w:val="20"/>
        </w:rPr>
        <w:t>test  value</w:t>
      </w:r>
      <w:proofErr w:type="gramEnd"/>
      <w:r w:rsidRPr="005101BD">
        <w:rPr>
          <w:rFonts w:ascii="Arial" w:hAnsi="Arial" w:cs="Arial"/>
          <w:sz w:val="20"/>
        </w:rPr>
        <w:t xml:space="preserve"> is 72.776 ; all the data were  significant at * * p &lt;0.01.</w:t>
      </w:r>
    </w:p>
    <w:p w14:paraId="15540C89" w14:textId="77777777" w:rsidR="007978B9" w:rsidRPr="005101BD" w:rsidRDefault="007978B9" w:rsidP="00787CED">
      <w:pPr>
        <w:rPr>
          <w:rFonts w:ascii="Arial" w:hAnsi="Arial" w:cs="Arial"/>
          <w:sz w:val="20"/>
        </w:rPr>
      </w:pPr>
    </w:p>
    <w:p w14:paraId="5471AC39" w14:textId="77777777" w:rsidR="007978B9" w:rsidRPr="005101BD" w:rsidRDefault="00CE41D7" w:rsidP="007978B9">
      <w:pPr>
        <w:jc w:val="center"/>
        <w:rPr>
          <w:rFonts w:ascii="Arial" w:hAnsi="Arial" w:cs="Arial"/>
          <w:sz w:val="20"/>
        </w:rPr>
      </w:pPr>
      <w:r w:rsidRPr="005101BD">
        <w:rPr>
          <w:rFonts w:ascii="Arial" w:hAnsi="Arial" w:cs="Arial"/>
          <w:noProof/>
          <w:sz w:val="20"/>
          <w:lang w:eastAsia="en-IN"/>
        </w:rPr>
        <w:drawing>
          <wp:inline distT="0" distB="0" distL="0" distR="0" wp14:anchorId="297C9355" wp14:editId="2B2CDA47">
            <wp:extent cx="5181600" cy="3006436"/>
            <wp:effectExtent l="0" t="0" r="19050" b="228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7E8F959" w14:textId="77777777" w:rsidR="00B533B9" w:rsidRPr="005101BD" w:rsidRDefault="009B1159" w:rsidP="00B533B9">
      <w:pPr>
        <w:spacing w:after="0" w:line="240" w:lineRule="auto"/>
        <w:rPr>
          <w:rFonts w:ascii="Arial" w:eastAsia="Times New Roman" w:hAnsi="Arial" w:cs="Arial"/>
          <w:sz w:val="20"/>
          <w:lang w:eastAsia="en-IN"/>
        </w:rPr>
      </w:pPr>
      <w:r w:rsidRPr="005101BD">
        <w:rPr>
          <w:rFonts w:ascii="Arial" w:eastAsia="Times New Roman" w:hAnsi="Arial" w:cs="Arial"/>
          <w:sz w:val="20"/>
          <w:lang w:eastAsia="en-IN"/>
        </w:rPr>
        <w:t xml:space="preserve">            </w:t>
      </w:r>
      <w:r w:rsidR="00B533B9" w:rsidRPr="005101BD">
        <w:rPr>
          <w:rFonts w:ascii="Arial" w:eastAsia="Times New Roman" w:hAnsi="Arial" w:cs="Arial"/>
          <w:sz w:val="20"/>
          <w:lang w:eastAsia="en-IN"/>
        </w:rPr>
        <w:t xml:space="preserve">Fig. 2:  The average level </w:t>
      </w:r>
      <w:proofErr w:type="gramStart"/>
      <w:r w:rsidR="00B533B9" w:rsidRPr="005101BD">
        <w:rPr>
          <w:rFonts w:ascii="Arial" w:eastAsia="Times New Roman" w:hAnsi="Arial" w:cs="Arial"/>
          <w:sz w:val="20"/>
          <w:lang w:eastAsia="en-IN"/>
        </w:rPr>
        <w:t>of  Insulin</w:t>
      </w:r>
      <w:proofErr w:type="gramEnd"/>
      <w:r w:rsidR="00B533B9" w:rsidRPr="005101BD">
        <w:rPr>
          <w:rFonts w:ascii="Arial" w:eastAsia="Times New Roman" w:hAnsi="Arial" w:cs="Arial"/>
          <w:sz w:val="20"/>
          <w:lang w:eastAsia="en-IN"/>
        </w:rPr>
        <w:t xml:space="preserve"> Hormone in the control and all treated groups.</w:t>
      </w:r>
    </w:p>
    <w:p w14:paraId="2FB2A1BA" w14:textId="77777777" w:rsidR="00337403" w:rsidRPr="005101BD" w:rsidRDefault="00337403"/>
    <w:p w14:paraId="72F3209A" w14:textId="77777777" w:rsidR="00337403" w:rsidRPr="005101BD" w:rsidRDefault="00337403"/>
    <w:p w14:paraId="7436B173" w14:textId="77777777" w:rsidR="009B1159" w:rsidRPr="005101BD" w:rsidRDefault="009B1159"/>
    <w:p w14:paraId="71426C34" w14:textId="77777777" w:rsidR="00337403" w:rsidRPr="005101BD" w:rsidRDefault="00337403">
      <w:r w:rsidRPr="005101BD">
        <w:rPr>
          <w:rFonts w:ascii="Times New Roman" w:hAnsi="Times New Roman" w:cs="Times New Roman"/>
          <w:noProof/>
          <w:sz w:val="24"/>
          <w:szCs w:val="24"/>
          <w:lang w:eastAsia="en-IN"/>
        </w:rPr>
        <w:lastRenderedPageBreak/>
        <w:drawing>
          <wp:inline distT="0" distB="0" distL="0" distR="0" wp14:anchorId="03BA9957" wp14:editId="28994977">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3E0898" w14:textId="77777777" w:rsidR="00337403" w:rsidRPr="005101BD" w:rsidRDefault="00B533B9" w:rsidP="00337403">
      <w:pPr>
        <w:spacing w:after="0" w:line="240" w:lineRule="auto"/>
        <w:rPr>
          <w:rFonts w:ascii="Arial" w:eastAsia="Times New Roman" w:hAnsi="Arial" w:cs="Arial"/>
          <w:sz w:val="20"/>
          <w:lang w:eastAsia="en-IN"/>
        </w:rPr>
      </w:pPr>
      <w:r w:rsidRPr="005101BD">
        <w:rPr>
          <w:rFonts w:ascii="Arial" w:eastAsia="Times New Roman" w:hAnsi="Arial" w:cs="Arial"/>
          <w:sz w:val="20"/>
          <w:lang w:eastAsia="en-IN"/>
        </w:rPr>
        <w:t xml:space="preserve">Fig </w:t>
      </w:r>
      <w:proofErr w:type="gramStart"/>
      <w:r w:rsidRPr="005101BD">
        <w:rPr>
          <w:rFonts w:ascii="Arial" w:eastAsia="Times New Roman" w:hAnsi="Arial" w:cs="Arial"/>
          <w:sz w:val="20"/>
          <w:lang w:eastAsia="en-IN"/>
        </w:rPr>
        <w:t xml:space="preserve">3 </w:t>
      </w:r>
      <w:r w:rsidR="00337403" w:rsidRPr="005101BD">
        <w:rPr>
          <w:rFonts w:ascii="Arial" w:eastAsia="Times New Roman" w:hAnsi="Arial" w:cs="Arial"/>
          <w:sz w:val="20"/>
          <w:lang w:eastAsia="en-IN"/>
        </w:rPr>
        <w:t>:</w:t>
      </w:r>
      <w:proofErr w:type="gramEnd"/>
      <w:r w:rsidR="00337403" w:rsidRPr="005101BD">
        <w:rPr>
          <w:rFonts w:ascii="Arial" w:eastAsia="Times New Roman" w:hAnsi="Arial" w:cs="Arial"/>
          <w:sz w:val="20"/>
          <w:lang w:eastAsia="en-IN"/>
        </w:rPr>
        <w:t xml:space="preserve"> A histogram comparing the average levels of insulin hormone and blo</w:t>
      </w:r>
      <w:r w:rsidRPr="005101BD">
        <w:rPr>
          <w:rFonts w:ascii="Arial" w:eastAsia="Times New Roman" w:hAnsi="Arial" w:cs="Arial"/>
          <w:sz w:val="20"/>
          <w:lang w:eastAsia="en-IN"/>
        </w:rPr>
        <w:t xml:space="preserve">od glucose in the control </w:t>
      </w:r>
      <w:r w:rsidR="00337403" w:rsidRPr="005101BD">
        <w:rPr>
          <w:rFonts w:ascii="Arial" w:eastAsia="Times New Roman" w:hAnsi="Arial" w:cs="Arial"/>
          <w:sz w:val="20"/>
          <w:lang w:eastAsia="en-IN"/>
        </w:rPr>
        <w:t xml:space="preserve"> and </w:t>
      </w:r>
      <w:r w:rsidRPr="005101BD">
        <w:rPr>
          <w:rFonts w:ascii="Arial" w:eastAsia="Times New Roman" w:hAnsi="Arial" w:cs="Arial"/>
          <w:sz w:val="20"/>
          <w:lang w:eastAsia="en-IN"/>
        </w:rPr>
        <w:t xml:space="preserve">all </w:t>
      </w:r>
      <w:r w:rsidR="00337403" w:rsidRPr="005101BD">
        <w:rPr>
          <w:rFonts w:ascii="Arial" w:eastAsia="Times New Roman" w:hAnsi="Arial" w:cs="Arial"/>
          <w:sz w:val="20"/>
          <w:lang w:eastAsia="en-IN"/>
        </w:rPr>
        <w:t>treated groups.</w:t>
      </w:r>
    </w:p>
    <w:p w14:paraId="12DC72E2" w14:textId="77777777" w:rsidR="00337403" w:rsidRPr="005101BD" w:rsidRDefault="00337403">
      <w:pPr>
        <w:rPr>
          <w:rFonts w:ascii="Arial" w:hAnsi="Arial" w:cs="Arial"/>
          <w:sz w:val="20"/>
        </w:rPr>
      </w:pPr>
    </w:p>
    <w:p w14:paraId="2E2FFC67" w14:textId="77777777" w:rsidR="00337403" w:rsidRPr="005101BD" w:rsidRDefault="00337403">
      <w:pPr>
        <w:rPr>
          <w:rFonts w:ascii="Arial" w:hAnsi="Arial" w:cs="Arial"/>
          <w:sz w:val="20"/>
        </w:rPr>
      </w:pPr>
    </w:p>
    <w:p w14:paraId="01F2CD05" w14:textId="77777777" w:rsidR="00337403" w:rsidRPr="005101BD" w:rsidRDefault="00337403">
      <w:pPr>
        <w:rPr>
          <w:rFonts w:ascii="Arial" w:hAnsi="Arial" w:cs="Arial"/>
          <w:sz w:val="20"/>
        </w:rPr>
      </w:pPr>
    </w:p>
    <w:p w14:paraId="5AAFE4DF" w14:textId="77777777" w:rsidR="00C74352" w:rsidRPr="005101BD" w:rsidRDefault="00C74352">
      <w:pPr>
        <w:rPr>
          <w:rFonts w:ascii="Arial" w:hAnsi="Arial" w:cs="Arial"/>
          <w:sz w:val="20"/>
        </w:rPr>
      </w:pPr>
    </w:p>
    <w:p w14:paraId="09229697" w14:textId="77777777" w:rsidR="008A029D" w:rsidRPr="005101BD" w:rsidRDefault="001F54F3" w:rsidP="00C25306">
      <w:pPr>
        <w:jc w:val="both"/>
        <w:rPr>
          <w:rFonts w:ascii="Arial" w:hAnsi="Arial" w:cs="Arial"/>
          <w:sz w:val="20"/>
        </w:rPr>
      </w:pPr>
      <w:r w:rsidRPr="005101BD">
        <w:rPr>
          <w:rFonts w:ascii="Arial" w:hAnsi="Arial" w:cs="Arial"/>
          <w:sz w:val="20"/>
        </w:rPr>
        <w:t>After the completion of the experiments in all different groups of albino mice. The average blood glucose level in the control group was found 134.2 ± 1.93</w:t>
      </w:r>
      <w:r w:rsidR="00746DEC" w:rsidRPr="005101BD">
        <w:rPr>
          <w:rFonts w:ascii="Arial" w:hAnsi="Arial" w:cs="Arial"/>
          <w:sz w:val="20"/>
        </w:rPr>
        <w:t xml:space="preserve"> mg/dl</w:t>
      </w:r>
      <w:r w:rsidR="001D1D18" w:rsidRPr="005101BD">
        <w:rPr>
          <w:rFonts w:ascii="Arial" w:hAnsi="Arial" w:cs="Arial"/>
          <w:sz w:val="20"/>
        </w:rPr>
        <w:t>. After the treatment w</w:t>
      </w:r>
      <w:r w:rsidRPr="005101BD">
        <w:rPr>
          <w:rFonts w:ascii="Arial" w:hAnsi="Arial" w:cs="Arial"/>
          <w:sz w:val="20"/>
        </w:rPr>
        <w:t xml:space="preserve">ith FRD in group B the blood glucose level significantly increases to 154.2 ± 2.87 </w:t>
      </w:r>
      <w:r w:rsidR="008A029D" w:rsidRPr="005101BD">
        <w:rPr>
          <w:rFonts w:ascii="Arial" w:hAnsi="Arial" w:cs="Arial"/>
          <w:sz w:val="20"/>
        </w:rPr>
        <w:t>mg/</w:t>
      </w:r>
      <w:proofErr w:type="gramStart"/>
      <w:r w:rsidR="008A029D" w:rsidRPr="005101BD">
        <w:rPr>
          <w:rFonts w:ascii="Arial" w:hAnsi="Arial" w:cs="Arial"/>
          <w:sz w:val="20"/>
        </w:rPr>
        <w:t>dl .</w:t>
      </w:r>
      <w:proofErr w:type="gramEnd"/>
      <w:r w:rsidR="008A029D" w:rsidRPr="005101BD">
        <w:rPr>
          <w:rFonts w:ascii="Arial" w:hAnsi="Arial" w:cs="Arial"/>
          <w:sz w:val="20"/>
        </w:rPr>
        <w:t xml:space="preserve"> </w:t>
      </w:r>
    </w:p>
    <w:p w14:paraId="0EF7E54B" w14:textId="77777777" w:rsidR="008A029D" w:rsidRPr="005101BD" w:rsidRDefault="008A029D" w:rsidP="00C25306">
      <w:pPr>
        <w:jc w:val="both"/>
        <w:rPr>
          <w:rFonts w:ascii="Arial" w:hAnsi="Arial" w:cs="Arial"/>
          <w:sz w:val="20"/>
        </w:rPr>
      </w:pPr>
      <w:r w:rsidRPr="005101BD">
        <w:rPr>
          <w:rFonts w:ascii="Arial" w:hAnsi="Arial" w:cs="Arial"/>
          <w:sz w:val="20"/>
        </w:rPr>
        <w:t xml:space="preserve">The average insulin hormone level in the control group was found 1.307 </w:t>
      </w:r>
      <w:proofErr w:type="gramStart"/>
      <w:r w:rsidRPr="005101BD">
        <w:rPr>
          <w:rFonts w:ascii="Arial" w:hAnsi="Arial" w:cs="Arial"/>
          <w:sz w:val="20"/>
        </w:rPr>
        <w:t>±  0.094</w:t>
      </w:r>
      <w:proofErr w:type="gramEnd"/>
      <w:r w:rsidRPr="005101BD">
        <w:rPr>
          <w:rFonts w:ascii="Arial" w:hAnsi="Arial" w:cs="Arial"/>
          <w:sz w:val="20"/>
        </w:rPr>
        <w:t xml:space="preserve"> µU/ml. The insulin level </w:t>
      </w:r>
      <w:proofErr w:type="gramStart"/>
      <w:r w:rsidRPr="005101BD">
        <w:rPr>
          <w:rFonts w:ascii="Arial" w:hAnsi="Arial" w:cs="Arial"/>
          <w:sz w:val="20"/>
        </w:rPr>
        <w:t>decreases  in</w:t>
      </w:r>
      <w:proofErr w:type="gramEnd"/>
      <w:r w:rsidRPr="005101BD">
        <w:rPr>
          <w:rFonts w:ascii="Arial" w:hAnsi="Arial" w:cs="Arial"/>
          <w:sz w:val="20"/>
        </w:rPr>
        <w:t xml:space="preserve"> the group B which   treated only with FRD was 0.406 ±  0.071 µU/ml.  This finding is consistent with others reports on the effect of high fat diet on blood glucose and insulin hormone level.</w:t>
      </w:r>
    </w:p>
    <w:p w14:paraId="572417D5" w14:textId="77777777" w:rsidR="008A029D" w:rsidRPr="005101BD" w:rsidRDefault="008A029D" w:rsidP="008A029D">
      <w:pPr>
        <w:jc w:val="both"/>
        <w:rPr>
          <w:rFonts w:ascii="Arial" w:hAnsi="Arial" w:cs="Arial"/>
          <w:sz w:val="20"/>
        </w:rPr>
      </w:pPr>
      <w:r w:rsidRPr="005101BD">
        <w:rPr>
          <w:rFonts w:ascii="Arial" w:hAnsi="Arial" w:cs="Arial"/>
          <w:sz w:val="20"/>
        </w:rPr>
        <w:t>A high-fat diet may lower the activity of the intracellular enzymes involved in the synthesis of fatty acids and the intracellular ability to use glucose</w:t>
      </w:r>
      <w:r w:rsidRPr="005101BD">
        <w:rPr>
          <w:rFonts w:ascii="Arial" w:eastAsia="Times New Roman" w:hAnsi="Arial" w:cs="Arial"/>
          <w:sz w:val="20"/>
          <w:lang w:eastAsia="en-IN"/>
        </w:rPr>
        <w:t>. Consequently, the response of glucose metabolism to insulin may be limited (</w:t>
      </w:r>
      <w:proofErr w:type="spellStart"/>
      <w:r w:rsidRPr="005101BD">
        <w:rPr>
          <w:rFonts w:ascii="Arial" w:hAnsi="Arial" w:cs="Arial"/>
          <w:sz w:val="20"/>
        </w:rPr>
        <w:t>Lavau</w:t>
      </w:r>
      <w:proofErr w:type="spellEnd"/>
      <w:r w:rsidRPr="005101BD">
        <w:rPr>
          <w:rFonts w:ascii="Arial" w:hAnsi="Arial" w:cs="Arial"/>
          <w:sz w:val="20"/>
        </w:rPr>
        <w:t xml:space="preserve"> </w:t>
      </w:r>
      <w:r w:rsidRPr="005101BD">
        <w:rPr>
          <w:rFonts w:ascii="Arial" w:hAnsi="Arial" w:cs="Arial"/>
          <w:i/>
          <w:iCs/>
          <w:sz w:val="20"/>
        </w:rPr>
        <w:t xml:space="preserve">et al., </w:t>
      </w:r>
      <w:r w:rsidRPr="005101BD">
        <w:rPr>
          <w:rFonts w:ascii="Arial" w:hAnsi="Arial" w:cs="Arial"/>
          <w:sz w:val="20"/>
        </w:rPr>
        <w:t xml:space="preserve">1979).                                                 </w:t>
      </w:r>
    </w:p>
    <w:p w14:paraId="1EB318F4" w14:textId="77777777" w:rsidR="00C637FD" w:rsidRPr="005101BD" w:rsidRDefault="008A029D" w:rsidP="008A029D">
      <w:pPr>
        <w:jc w:val="both"/>
        <w:rPr>
          <w:rFonts w:ascii="Arial" w:hAnsi="Arial" w:cs="Arial"/>
          <w:sz w:val="20"/>
        </w:rPr>
      </w:pPr>
      <w:r w:rsidRPr="005101BD">
        <w:rPr>
          <w:rFonts w:ascii="Arial" w:eastAsia="Times New Roman" w:hAnsi="Arial" w:cs="Arial"/>
          <w:sz w:val="20"/>
          <w:lang w:eastAsia="en-IN"/>
        </w:rPr>
        <w:t xml:space="preserve">(Capito </w:t>
      </w:r>
      <w:r w:rsidRPr="005101BD">
        <w:rPr>
          <w:rFonts w:ascii="Arial" w:eastAsia="Times New Roman" w:hAnsi="Arial" w:cs="Arial"/>
          <w:i/>
          <w:iCs/>
          <w:sz w:val="20"/>
          <w:lang w:eastAsia="en-IN"/>
        </w:rPr>
        <w:t>et al.,</w:t>
      </w:r>
      <w:r w:rsidRPr="005101BD">
        <w:rPr>
          <w:rFonts w:ascii="Arial" w:eastAsia="Times New Roman" w:hAnsi="Arial" w:cs="Arial"/>
          <w:sz w:val="20"/>
          <w:lang w:eastAsia="en-IN"/>
        </w:rPr>
        <w:t xml:space="preserve"> 1992) found that when mice were fed a high-fat diet, the oxidation of glucose in pancreatic cells slowed down, which in turn slowed down the release of insulin.</w:t>
      </w:r>
      <w:r w:rsidR="00C637FD" w:rsidRPr="005101BD">
        <w:rPr>
          <w:rFonts w:ascii="Arial" w:hAnsi="Arial" w:cs="Arial"/>
          <w:sz w:val="20"/>
        </w:rPr>
        <w:t xml:space="preserve">  </w:t>
      </w:r>
    </w:p>
    <w:p w14:paraId="57D1028F" w14:textId="77777777" w:rsidR="008A029D" w:rsidRPr="005101BD" w:rsidRDefault="001D1D18" w:rsidP="00C25306">
      <w:pPr>
        <w:jc w:val="both"/>
        <w:rPr>
          <w:rFonts w:ascii="Arial" w:hAnsi="Arial" w:cs="Arial"/>
          <w:sz w:val="20"/>
        </w:rPr>
      </w:pPr>
      <w:r w:rsidRPr="005101BD">
        <w:rPr>
          <w:rFonts w:ascii="Arial" w:eastAsia="Times New Roman" w:hAnsi="Arial" w:cs="Arial"/>
          <w:sz w:val="20"/>
          <w:lang w:eastAsia="en-IN"/>
        </w:rPr>
        <w:t xml:space="preserve">According to </w:t>
      </w:r>
      <w:r w:rsidR="008A029D" w:rsidRPr="005101BD">
        <w:rPr>
          <w:rFonts w:ascii="Arial" w:eastAsia="Times New Roman" w:hAnsi="Arial" w:cs="Arial"/>
          <w:sz w:val="20"/>
          <w:lang w:eastAsia="en-IN"/>
        </w:rPr>
        <w:t xml:space="preserve">(Van </w:t>
      </w:r>
      <w:r w:rsidR="008A029D" w:rsidRPr="005101BD">
        <w:rPr>
          <w:rFonts w:ascii="Arial" w:eastAsia="Times New Roman" w:hAnsi="Arial" w:cs="Arial"/>
          <w:i/>
          <w:iCs/>
          <w:sz w:val="20"/>
          <w:lang w:eastAsia="en-IN"/>
        </w:rPr>
        <w:t>et al.</w:t>
      </w:r>
      <w:r w:rsidRPr="005101BD">
        <w:rPr>
          <w:rFonts w:ascii="Arial" w:eastAsia="Times New Roman" w:hAnsi="Arial" w:cs="Arial"/>
          <w:sz w:val="20"/>
          <w:lang w:eastAsia="en-IN"/>
        </w:rPr>
        <w:t xml:space="preserve">, 1986) </w:t>
      </w:r>
      <w:r w:rsidR="008A029D" w:rsidRPr="005101BD">
        <w:rPr>
          <w:rFonts w:ascii="Arial" w:eastAsia="Times New Roman" w:hAnsi="Arial" w:cs="Arial"/>
          <w:sz w:val="20"/>
          <w:lang w:eastAsia="en-IN"/>
        </w:rPr>
        <w:t>saturated fatty acids may lower insulin's affini</w:t>
      </w:r>
      <w:r w:rsidRPr="005101BD">
        <w:rPr>
          <w:rFonts w:ascii="Arial" w:eastAsia="Times New Roman" w:hAnsi="Arial" w:cs="Arial"/>
          <w:sz w:val="20"/>
          <w:lang w:eastAsia="en-IN"/>
        </w:rPr>
        <w:t xml:space="preserve">ty in peripheral tissue. A high </w:t>
      </w:r>
      <w:r w:rsidR="008A029D" w:rsidRPr="005101BD">
        <w:rPr>
          <w:rFonts w:ascii="Arial" w:eastAsia="Times New Roman" w:hAnsi="Arial" w:cs="Arial"/>
          <w:sz w:val="20"/>
          <w:lang w:eastAsia="en-IN"/>
        </w:rPr>
        <w:t>fat diet lowers GLUT2 and glucokinase mRNA content in pancreatic beta-cells, which slows down the rate at which gluc</w:t>
      </w:r>
      <w:r w:rsidRPr="005101BD">
        <w:rPr>
          <w:rFonts w:ascii="Arial" w:eastAsia="Times New Roman" w:hAnsi="Arial" w:cs="Arial"/>
          <w:sz w:val="20"/>
          <w:lang w:eastAsia="en-IN"/>
        </w:rPr>
        <w:t>ose enters pancreatic cells and</w:t>
      </w:r>
      <w:r w:rsidR="008A029D" w:rsidRPr="005101BD">
        <w:rPr>
          <w:rFonts w:ascii="Arial" w:eastAsia="Times New Roman" w:hAnsi="Arial" w:cs="Arial"/>
          <w:sz w:val="20"/>
          <w:lang w:eastAsia="en-IN"/>
        </w:rPr>
        <w:t xml:space="preserve"> as a result, slows </w:t>
      </w:r>
      <w:proofErr w:type="gramStart"/>
      <w:r w:rsidR="008A029D" w:rsidRPr="005101BD">
        <w:rPr>
          <w:rFonts w:ascii="Arial" w:eastAsia="Times New Roman" w:hAnsi="Arial" w:cs="Arial"/>
          <w:sz w:val="20"/>
          <w:lang w:eastAsia="en-IN"/>
        </w:rPr>
        <w:t>down  insulin</w:t>
      </w:r>
      <w:proofErr w:type="gramEnd"/>
      <w:r w:rsidR="008A029D" w:rsidRPr="005101BD">
        <w:rPr>
          <w:rFonts w:ascii="Arial" w:eastAsia="Times New Roman" w:hAnsi="Arial" w:cs="Arial"/>
          <w:sz w:val="20"/>
          <w:lang w:eastAsia="en-IN"/>
        </w:rPr>
        <w:t xml:space="preserve"> secretion.</w:t>
      </w:r>
      <w:r w:rsidR="008A029D" w:rsidRPr="005101BD">
        <w:rPr>
          <w:rFonts w:ascii="Arial" w:hAnsi="Arial" w:cs="Arial"/>
          <w:sz w:val="20"/>
        </w:rPr>
        <w:t xml:space="preserve"> </w:t>
      </w:r>
      <w:r w:rsidR="004F5990" w:rsidRPr="005101BD">
        <w:rPr>
          <w:rFonts w:ascii="Arial" w:hAnsi="Arial" w:cs="Arial"/>
          <w:sz w:val="20"/>
        </w:rPr>
        <w:t xml:space="preserve"> </w:t>
      </w:r>
      <w:r w:rsidR="004F5990" w:rsidRPr="005101BD">
        <w:rPr>
          <w:rFonts w:ascii="Arial" w:eastAsia="Times New Roman" w:hAnsi="Arial" w:cs="Arial"/>
          <w:sz w:val="20"/>
          <w:lang w:eastAsia="en-IN"/>
        </w:rPr>
        <w:t>H</w:t>
      </w:r>
      <w:r w:rsidRPr="005101BD">
        <w:rPr>
          <w:rFonts w:ascii="Arial" w:eastAsia="Times New Roman" w:hAnsi="Arial" w:cs="Arial"/>
          <w:sz w:val="20"/>
          <w:lang w:eastAsia="en-IN"/>
        </w:rPr>
        <w:t xml:space="preserve">igh </w:t>
      </w:r>
      <w:r w:rsidR="008A029D" w:rsidRPr="005101BD">
        <w:rPr>
          <w:rFonts w:ascii="Arial" w:eastAsia="Times New Roman" w:hAnsi="Arial" w:cs="Arial"/>
          <w:sz w:val="20"/>
          <w:lang w:eastAsia="en-IN"/>
        </w:rPr>
        <w:t xml:space="preserve">fat diet will surely lower peripheral tissue glucose metabolism. It will not </w:t>
      </w:r>
      <w:proofErr w:type="gramStart"/>
      <w:r w:rsidR="008A029D" w:rsidRPr="005101BD">
        <w:rPr>
          <w:rFonts w:ascii="Arial" w:eastAsia="Times New Roman" w:hAnsi="Arial" w:cs="Arial"/>
          <w:sz w:val="20"/>
          <w:lang w:eastAsia="en-IN"/>
        </w:rPr>
        <w:t>cause  hyperinsulinemia</w:t>
      </w:r>
      <w:proofErr w:type="gramEnd"/>
      <w:r w:rsidR="008A029D" w:rsidRPr="005101BD">
        <w:rPr>
          <w:rFonts w:ascii="Arial" w:eastAsia="Times New Roman" w:hAnsi="Arial" w:cs="Arial"/>
          <w:sz w:val="20"/>
          <w:lang w:eastAsia="en-IN"/>
        </w:rPr>
        <w:t>.</w:t>
      </w:r>
      <w:r w:rsidR="008A029D" w:rsidRPr="005101BD">
        <w:rPr>
          <w:rFonts w:ascii="Arial" w:hAnsi="Arial" w:cs="Arial"/>
          <w:sz w:val="20"/>
        </w:rPr>
        <w:t xml:space="preserve"> </w:t>
      </w:r>
      <w:r w:rsidR="008A029D" w:rsidRPr="005101BD">
        <w:rPr>
          <w:rFonts w:ascii="Arial" w:eastAsia="Times New Roman" w:hAnsi="Arial" w:cs="Arial"/>
          <w:sz w:val="20"/>
          <w:lang w:eastAsia="en-IN"/>
        </w:rPr>
        <w:t>By decreasing the affinity of insulin in peripheral tissue and changing the activity of lipoprotein lipase (LPL), insulin resistance lowers the rate of VLDL metabolis</w:t>
      </w:r>
      <w:r w:rsidR="00337403" w:rsidRPr="005101BD">
        <w:rPr>
          <w:rFonts w:ascii="Arial" w:eastAsia="Times New Roman" w:hAnsi="Arial" w:cs="Arial"/>
          <w:sz w:val="20"/>
          <w:lang w:eastAsia="en-IN"/>
        </w:rPr>
        <w:t>m in that tissue.</w:t>
      </w:r>
    </w:p>
    <w:p w14:paraId="085C1174" w14:textId="77777777" w:rsidR="00337403" w:rsidRPr="005101BD" w:rsidRDefault="00C25306" w:rsidP="00C25306">
      <w:pPr>
        <w:jc w:val="both"/>
        <w:rPr>
          <w:rFonts w:ascii="Arial" w:hAnsi="Arial" w:cs="Arial"/>
          <w:sz w:val="20"/>
        </w:rPr>
      </w:pPr>
      <w:r w:rsidRPr="005101BD">
        <w:rPr>
          <w:rFonts w:ascii="Arial" w:hAnsi="Arial" w:cs="Arial"/>
          <w:sz w:val="20"/>
        </w:rPr>
        <w:t>If we compare with group B t</w:t>
      </w:r>
      <w:r w:rsidR="001F54F3" w:rsidRPr="005101BD">
        <w:rPr>
          <w:rFonts w:ascii="Arial" w:hAnsi="Arial" w:cs="Arial"/>
          <w:sz w:val="20"/>
        </w:rPr>
        <w:t xml:space="preserve">he blood glucose level is decreases in   group C and D which is treated with fresh juice of </w:t>
      </w:r>
      <w:r w:rsidR="001D1D18" w:rsidRPr="005101BD">
        <w:rPr>
          <w:rFonts w:ascii="Arial" w:hAnsi="Arial" w:cs="Arial"/>
          <w:i/>
          <w:iCs/>
          <w:sz w:val="20"/>
        </w:rPr>
        <w:t>T.</w:t>
      </w:r>
      <w:r w:rsidR="005770EE" w:rsidRPr="005101BD">
        <w:rPr>
          <w:rFonts w:ascii="Arial" w:hAnsi="Arial" w:cs="Arial"/>
          <w:i/>
          <w:iCs/>
          <w:sz w:val="20"/>
        </w:rPr>
        <w:t xml:space="preserve"> aestivum</w:t>
      </w:r>
      <w:r w:rsidR="001F54F3" w:rsidRPr="005101BD">
        <w:rPr>
          <w:rFonts w:ascii="Arial" w:hAnsi="Arial" w:cs="Arial"/>
          <w:sz w:val="20"/>
        </w:rPr>
        <w:t xml:space="preserve"> along with FRD. At the lower</w:t>
      </w:r>
      <w:r w:rsidRPr="005101BD">
        <w:rPr>
          <w:rFonts w:ascii="Arial" w:hAnsi="Arial" w:cs="Arial"/>
          <w:sz w:val="20"/>
        </w:rPr>
        <w:t xml:space="preserve"> dose</w:t>
      </w:r>
      <w:r w:rsidR="001F54F3" w:rsidRPr="005101BD">
        <w:rPr>
          <w:rFonts w:ascii="Arial" w:hAnsi="Arial" w:cs="Arial"/>
          <w:sz w:val="20"/>
        </w:rPr>
        <w:t xml:space="preserve"> </w:t>
      </w:r>
      <w:r w:rsidR="001D1D18" w:rsidRPr="005101BD">
        <w:rPr>
          <w:rFonts w:ascii="Arial" w:hAnsi="Arial" w:cs="Arial"/>
          <w:i/>
          <w:iCs/>
          <w:sz w:val="20"/>
        </w:rPr>
        <w:t>T.</w:t>
      </w:r>
      <w:r w:rsidR="005770EE" w:rsidRPr="005101BD">
        <w:rPr>
          <w:rFonts w:ascii="Arial" w:hAnsi="Arial" w:cs="Arial"/>
          <w:i/>
          <w:iCs/>
          <w:sz w:val="20"/>
        </w:rPr>
        <w:t xml:space="preserve"> aestivum</w:t>
      </w:r>
      <w:r w:rsidR="001F54F3" w:rsidRPr="005101BD">
        <w:rPr>
          <w:rFonts w:ascii="Arial" w:hAnsi="Arial" w:cs="Arial"/>
          <w:sz w:val="20"/>
        </w:rPr>
        <w:t xml:space="preserve"> </w:t>
      </w:r>
      <w:r w:rsidRPr="005101BD">
        <w:rPr>
          <w:rFonts w:ascii="Arial" w:hAnsi="Arial" w:cs="Arial"/>
          <w:sz w:val="20"/>
        </w:rPr>
        <w:t xml:space="preserve">in group C </w:t>
      </w:r>
      <w:r w:rsidR="00876C07" w:rsidRPr="005101BD">
        <w:rPr>
          <w:rFonts w:ascii="Arial" w:hAnsi="Arial" w:cs="Arial"/>
          <w:sz w:val="20"/>
        </w:rPr>
        <w:t xml:space="preserve">the blood </w:t>
      </w:r>
      <w:proofErr w:type="gramStart"/>
      <w:r w:rsidR="00876C07" w:rsidRPr="005101BD">
        <w:rPr>
          <w:rFonts w:ascii="Arial" w:hAnsi="Arial" w:cs="Arial"/>
          <w:sz w:val="20"/>
        </w:rPr>
        <w:lastRenderedPageBreak/>
        <w:t>glucose  level</w:t>
      </w:r>
      <w:proofErr w:type="gramEnd"/>
      <w:r w:rsidR="00876C07" w:rsidRPr="005101BD">
        <w:rPr>
          <w:rFonts w:ascii="Arial" w:hAnsi="Arial" w:cs="Arial"/>
          <w:sz w:val="20"/>
        </w:rPr>
        <w:t xml:space="preserve"> was</w:t>
      </w:r>
      <w:r w:rsidRPr="005101BD">
        <w:rPr>
          <w:rFonts w:ascii="Arial" w:hAnsi="Arial" w:cs="Arial"/>
          <w:sz w:val="20"/>
        </w:rPr>
        <w:t xml:space="preserve"> 135.6 ±  2.1 mg/dl. At the higher dose of </w:t>
      </w:r>
      <w:r w:rsidR="001D1D18" w:rsidRPr="005101BD">
        <w:rPr>
          <w:rFonts w:ascii="Arial" w:hAnsi="Arial" w:cs="Arial"/>
          <w:i/>
          <w:iCs/>
          <w:sz w:val="20"/>
        </w:rPr>
        <w:t>T.</w:t>
      </w:r>
      <w:r w:rsidR="005770EE" w:rsidRPr="005101BD">
        <w:rPr>
          <w:rFonts w:ascii="Arial" w:hAnsi="Arial" w:cs="Arial"/>
          <w:i/>
          <w:iCs/>
          <w:sz w:val="20"/>
        </w:rPr>
        <w:t xml:space="preserve"> aestivum</w:t>
      </w:r>
      <w:r w:rsidRPr="005101BD">
        <w:rPr>
          <w:rFonts w:ascii="Arial" w:hAnsi="Arial" w:cs="Arial"/>
          <w:sz w:val="20"/>
        </w:rPr>
        <w:t xml:space="preserve"> in group D </w:t>
      </w:r>
      <w:r w:rsidR="00876C07" w:rsidRPr="005101BD">
        <w:rPr>
          <w:rFonts w:ascii="Arial" w:hAnsi="Arial" w:cs="Arial"/>
          <w:sz w:val="20"/>
        </w:rPr>
        <w:t>there is a significant decrease</w:t>
      </w:r>
      <w:r w:rsidRPr="005101BD">
        <w:rPr>
          <w:rFonts w:ascii="Arial" w:hAnsi="Arial" w:cs="Arial"/>
          <w:sz w:val="20"/>
        </w:rPr>
        <w:t xml:space="preserve"> of blood glucose level </w:t>
      </w:r>
      <w:r w:rsidR="00876C07" w:rsidRPr="005101BD">
        <w:rPr>
          <w:rFonts w:ascii="Arial" w:hAnsi="Arial" w:cs="Arial"/>
          <w:sz w:val="20"/>
        </w:rPr>
        <w:t xml:space="preserve">was </w:t>
      </w:r>
      <w:r w:rsidRPr="005101BD">
        <w:rPr>
          <w:rFonts w:ascii="Arial" w:hAnsi="Arial" w:cs="Arial"/>
          <w:sz w:val="20"/>
        </w:rPr>
        <w:t xml:space="preserve">126.3 ± 1.10 mg/dl. </w:t>
      </w:r>
      <w:r w:rsidR="00337403" w:rsidRPr="005101BD">
        <w:rPr>
          <w:rFonts w:ascii="Arial" w:hAnsi="Arial" w:cs="Arial"/>
          <w:sz w:val="20"/>
        </w:rPr>
        <w:t xml:space="preserve"> </w:t>
      </w:r>
      <w:r w:rsidR="001D1D18" w:rsidRPr="005101BD">
        <w:rPr>
          <w:rFonts w:ascii="Arial" w:hAnsi="Arial" w:cs="Arial"/>
          <w:i/>
          <w:iCs/>
          <w:sz w:val="20"/>
        </w:rPr>
        <w:t>T.</w:t>
      </w:r>
      <w:r w:rsidR="005770EE" w:rsidRPr="005101BD">
        <w:rPr>
          <w:rFonts w:ascii="Arial" w:hAnsi="Arial" w:cs="Arial"/>
          <w:i/>
          <w:iCs/>
          <w:sz w:val="20"/>
        </w:rPr>
        <w:t xml:space="preserve"> aestivum</w:t>
      </w:r>
      <w:r w:rsidRPr="005101BD">
        <w:rPr>
          <w:rFonts w:ascii="Arial" w:hAnsi="Arial" w:cs="Arial"/>
          <w:sz w:val="20"/>
        </w:rPr>
        <w:t xml:space="preserve"> components help in the regeneration of pancreatic beta cell and</w:t>
      </w:r>
      <w:r w:rsidR="00746DEC" w:rsidRPr="005101BD">
        <w:rPr>
          <w:rFonts w:ascii="Arial" w:hAnsi="Arial" w:cs="Arial"/>
          <w:sz w:val="20"/>
        </w:rPr>
        <w:t xml:space="preserve"> </w:t>
      </w:r>
      <w:r w:rsidRPr="005101BD">
        <w:rPr>
          <w:rFonts w:ascii="Arial" w:hAnsi="Arial" w:cs="Arial"/>
          <w:sz w:val="20"/>
        </w:rPr>
        <w:t xml:space="preserve">enhance the secretion of insulin hormone which maintain the blood </w:t>
      </w:r>
      <w:proofErr w:type="gramStart"/>
      <w:r w:rsidRPr="005101BD">
        <w:rPr>
          <w:rFonts w:ascii="Arial" w:hAnsi="Arial" w:cs="Arial"/>
          <w:sz w:val="20"/>
        </w:rPr>
        <w:t>glucose  level</w:t>
      </w:r>
      <w:proofErr w:type="gramEnd"/>
      <w:r w:rsidR="0019027A" w:rsidRPr="005101BD">
        <w:rPr>
          <w:rFonts w:ascii="Arial" w:hAnsi="Arial" w:cs="Arial"/>
          <w:sz w:val="20"/>
        </w:rPr>
        <w:t>.</w:t>
      </w:r>
    </w:p>
    <w:p w14:paraId="4F163906" w14:textId="77777777" w:rsidR="001D1D18" w:rsidRPr="005101BD" w:rsidRDefault="001D1D18" w:rsidP="00C25306">
      <w:pPr>
        <w:jc w:val="both"/>
        <w:rPr>
          <w:rFonts w:ascii="Arial" w:hAnsi="Arial" w:cs="Arial"/>
          <w:sz w:val="20"/>
        </w:rPr>
      </w:pPr>
    </w:p>
    <w:p w14:paraId="229689A0" w14:textId="77777777" w:rsidR="001D1D18" w:rsidRPr="005101BD" w:rsidRDefault="001D1D18" w:rsidP="00C25306">
      <w:pPr>
        <w:jc w:val="both"/>
        <w:rPr>
          <w:rFonts w:ascii="Arial" w:hAnsi="Arial" w:cs="Arial"/>
          <w:sz w:val="20"/>
        </w:rPr>
      </w:pPr>
    </w:p>
    <w:p w14:paraId="042A8EED" w14:textId="77777777" w:rsidR="001D1D18" w:rsidRPr="005101BD" w:rsidRDefault="001D1D18" w:rsidP="00C25306">
      <w:pPr>
        <w:jc w:val="both"/>
        <w:rPr>
          <w:rFonts w:ascii="Arial" w:hAnsi="Arial" w:cs="Arial"/>
          <w:sz w:val="20"/>
        </w:rPr>
      </w:pPr>
    </w:p>
    <w:p w14:paraId="6FB9DEBB" w14:textId="77777777" w:rsidR="00D17C4B" w:rsidRPr="005101BD" w:rsidRDefault="00876C07" w:rsidP="00C25306">
      <w:pPr>
        <w:jc w:val="both"/>
        <w:rPr>
          <w:rFonts w:ascii="Arial" w:hAnsi="Arial" w:cs="Arial"/>
          <w:sz w:val="20"/>
        </w:rPr>
      </w:pPr>
      <w:r w:rsidRPr="005101BD">
        <w:rPr>
          <w:rFonts w:ascii="Arial" w:hAnsi="Arial" w:cs="Arial"/>
          <w:sz w:val="20"/>
        </w:rPr>
        <w:t xml:space="preserve">At the lower dose of </w:t>
      </w:r>
      <w:r w:rsidR="001D1D18" w:rsidRPr="005101BD">
        <w:rPr>
          <w:rFonts w:ascii="Arial" w:hAnsi="Arial" w:cs="Arial"/>
          <w:i/>
          <w:iCs/>
          <w:sz w:val="20"/>
        </w:rPr>
        <w:t>T.</w:t>
      </w:r>
      <w:r w:rsidR="005770EE" w:rsidRPr="005101BD">
        <w:rPr>
          <w:rFonts w:ascii="Arial" w:hAnsi="Arial" w:cs="Arial"/>
          <w:i/>
          <w:iCs/>
          <w:sz w:val="20"/>
        </w:rPr>
        <w:t xml:space="preserve"> aestivum</w:t>
      </w:r>
      <w:r w:rsidRPr="005101BD">
        <w:rPr>
          <w:rFonts w:ascii="Arial" w:hAnsi="Arial" w:cs="Arial"/>
          <w:sz w:val="20"/>
        </w:rPr>
        <w:t xml:space="preserve"> </w:t>
      </w:r>
      <w:r w:rsidR="00FE06B1" w:rsidRPr="005101BD">
        <w:rPr>
          <w:rFonts w:ascii="Arial" w:hAnsi="Arial" w:cs="Arial"/>
          <w:sz w:val="20"/>
        </w:rPr>
        <w:t xml:space="preserve">treated </w:t>
      </w:r>
      <w:proofErr w:type="gramStart"/>
      <w:r w:rsidR="00FE06B1" w:rsidRPr="005101BD">
        <w:rPr>
          <w:rFonts w:ascii="Arial" w:hAnsi="Arial" w:cs="Arial"/>
          <w:sz w:val="20"/>
        </w:rPr>
        <w:t>along  with</w:t>
      </w:r>
      <w:proofErr w:type="gramEnd"/>
      <w:r w:rsidR="00FE06B1" w:rsidRPr="005101BD">
        <w:rPr>
          <w:rFonts w:ascii="Arial" w:hAnsi="Arial" w:cs="Arial"/>
          <w:sz w:val="20"/>
        </w:rPr>
        <w:t xml:space="preserve"> FRD </w:t>
      </w:r>
      <w:r w:rsidRPr="005101BD">
        <w:rPr>
          <w:rFonts w:ascii="Arial" w:hAnsi="Arial" w:cs="Arial"/>
          <w:sz w:val="20"/>
        </w:rPr>
        <w:t xml:space="preserve">in group C </w:t>
      </w:r>
      <w:r w:rsidR="00FE06B1" w:rsidRPr="005101BD">
        <w:rPr>
          <w:rFonts w:ascii="Arial" w:hAnsi="Arial" w:cs="Arial"/>
          <w:sz w:val="20"/>
        </w:rPr>
        <w:t xml:space="preserve"> </w:t>
      </w:r>
      <w:r w:rsidRPr="005101BD">
        <w:rPr>
          <w:rFonts w:ascii="Arial" w:hAnsi="Arial" w:cs="Arial"/>
          <w:sz w:val="20"/>
        </w:rPr>
        <w:t>the insulin level slightly increases to 0.85  ±  0.103 µU/ml. But at the higher dose of</w:t>
      </w:r>
      <w:r w:rsidR="001D1D18" w:rsidRPr="005101BD">
        <w:rPr>
          <w:rFonts w:ascii="Arial" w:hAnsi="Arial" w:cs="Arial"/>
          <w:sz w:val="20"/>
        </w:rPr>
        <w:t xml:space="preserve">          </w:t>
      </w:r>
      <w:r w:rsidRPr="005101BD">
        <w:rPr>
          <w:rFonts w:ascii="Arial" w:hAnsi="Arial" w:cs="Arial"/>
          <w:sz w:val="20"/>
        </w:rPr>
        <w:t xml:space="preserve"> </w:t>
      </w:r>
      <w:r w:rsidR="001D1D18" w:rsidRPr="005101BD">
        <w:rPr>
          <w:rFonts w:ascii="Arial" w:hAnsi="Arial" w:cs="Arial"/>
          <w:i/>
          <w:iCs/>
          <w:sz w:val="20"/>
        </w:rPr>
        <w:t>T.</w:t>
      </w:r>
      <w:r w:rsidR="005770EE" w:rsidRPr="005101BD">
        <w:rPr>
          <w:rFonts w:ascii="Arial" w:hAnsi="Arial" w:cs="Arial"/>
          <w:i/>
          <w:iCs/>
          <w:sz w:val="20"/>
        </w:rPr>
        <w:t xml:space="preserve"> aestivum</w:t>
      </w:r>
      <w:r w:rsidRPr="005101BD">
        <w:rPr>
          <w:rFonts w:ascii="Arial" w:hAnsi="Arial" w:cs="Arial"/>
          <w:sz w:val="20"/>
        </w:rPr>
        <w:t xml:space="preserve"> </w:t>
      </w:r>
      <w:r w:rsidR="00FE06B1" w:rsidRPr="005101BD">
        <w:rPr>
          <w:rFonts w:ascii="Arial" w:hAnsi="Arial" w:cs="Arial"/>
          <w:sz w:val="20"/>
        </w:rPr>
        <w:t xml:space="preserve">treated </w:t>
      </w:r>
      <w:r w:rsidRPr="005101BD">
        <w:rPr>
          <w:rFonts w:ascii="Arial" w:hAnsi="Arial" w:cs="Arial"/>
          <w:sz w:val="20"/>
        </w:rPr>
        <w:t xml:space="preserve">along with FRD </w:t>
      </w:r>
      <w:proofErr w:type="gramStart"/>
      <w:r w:rsidR="00FE06B1" w:rsidRPr="005101BD">
        <w:rPr>
          <w:rFonts w:ascii="Arial" w:hAnsi="Arial" w:cs="Arial"/>
          <w:sz w:val="20"/>
        </w:rPr>
        <w:t>in  group</w:t>
      </w:r>
      <w:proofErr w:type="gramEnd"/>
      <w:r w:rsidR="00FE06B1" w:rsidRPr="005101BD">
        <w:rPr>
          <w:rFonts w:ascii="Arial" w:hAnsi="Arial" w:cs="Arial"/>
          <w:sz w:val="20"/>
        </w:rPr>
        <w:t xml:space="preserve"> D </w:t>
      </w:r>
      <w:r w:rsidRPr="005101BD">
        <w:rPr>
          <w:rFonts w:ascii="Arial" w:hAnsi="Arial" w:cs="Arial"/>
          <w:sz w:val="20"/>
        </w:rPr>
        <w:t>significantly increases to 2.306 ±  0.063 µU/ml.</w:t>
      </w:r>
    </w:p>
    <w:p w14:paraId="48A29475" w14:textId="77777777" w:rsidR="00337403" w:rsidRPr="005101BD" w:rsidRDefault="001D1D18" w:rsidP="00337403">
      <w:pPr>
        <w:spacing w:after="0"/>
        <w:jc w:val="both"/>
        <w:rPr>
          <w:rFonts w:ascii="Arial" w:eastAsia="Times New Roman" w:hAnsi="Arial" w:cs="Arial"/>
          <w:sz w:val="20"/>
          <w:lang w:eastAsia="en-IN"/>
        </w:rPr>
      </w:pPr>
      <w:r w:rsidRPr="005101BD">
        <w:rPr>
          <w:rFonts w:ascii="Arial" w:eastAsia="Times New Roman" w:hAnsi="Arial" w:cs="Arial"/>
          <w:i/>
          <w:iCs/>
          <w:sz w:val="20"/>
          <w:lang w:eastAsia="en-IN"/>
        </w:rPr>
        <w:t>T.</w:t>
      </w:r>
      <w:r w:rsidR="005770EE" w:rsidRPr="005101BD">
        <w:rPr>
          <w:rFonts w:ascii="Arial" w:eastAsia="Times New Roman" w:hAnsi="Arial" w:cs="Arial"/>
          <w:i/>
          <w:iCs/>
          <w:sz w:val="20"/>
          <w:lang w:eastAsia="en-IN"/>
        </w:rPr>
        <w:t xml:space="preserve"> aestivum</w:t>
      </w:r>
      <w:r w:rsidR="00337403" w:rsidRPr="005101BD">
        <w:rPr>
          <w:rFonts w:ascii="Arial" w:eastAsia="Times New Roman" w:hAnsi="Arial" w:cs="Arial"/>
          <w:sz w:val="20"/>
          <w:lang w:eastAsia="en-IN"/>
        </w:rPr>
        <w:t xml:space="preserve"> may have increased the sensitivity and activity of peripheral tissues to insulin. By either improving glucose absorption and metabolism or reducing gluconeogenesis by liver cells, insulin frequently lowers blood glucose levels (Saravanan </w:t>
      </w:r>
      <w:r w:rsidR="00337403" w:rsidRPr="005101BD">
        <w:rPr>
          <w:rFonts w:ascii="Arial" w:eastAsia="Times New Roman" w:hAnsi="Arial" w:cs="Arial"/>
          <w:i/>
          <w:iCs/>
          <w:sz w:val="20"/>
          <w:lang w:eastAsia="en-IN"/>
        </w:rPr>
        <w:t>et al.</w:t>
      </w:r>
      <w:r w:rsidRPr="005101BD">
        <w:rPr>
          <w:rFonts w:ascii="Arial" w:eastAsia="Times New Roman" w:hAnsi="Arial" w:cs="Arial"/>
          <w:i/>
          <w:iCs/>
          <w:sz w:val="20"/>
          <w:lang w:eastAsia="en-IN"/>
        </w:rPr>
        <w:t>,</w:t>
      </w:r>
      <w:r w:rsidR="00337403" w:rsidRPr="005101BD">
        <w:rPr>
          <w:rFonts w:ascii="Arial" w:eastAsia="Times New Roman" w:hAnsi="Arial" w:cs="Arial"/>
          <w:sz w:val="20"/>
          <w:lang w:eastAsia="en-IN"/>
        </w:rPr>
        <w:t xml:space="preserve"> 2012).</w:t>
      </w:r>
      <w:r w:rsidR="00746DEC" w:rsidRPr="005101BD">
        <w:rPr>
          <w:rFonts w:ascii="Arial" w:eastAsia="Times New Roman" w:hAnsi="Arial" w:cs="Arial"/>
          <w:sz w:val="20"/>
          <w:lang w:eastAsia="en-IN"/>
        </w:rPr>
        <w:t xml:space="preserve"> </w:t>
      </w:r>
      <w:r w:rsidR="00337403" w:rsidRPr="005101BD">
        <w:rPr>
          <w:rFonts w:ascii="Arial" w:eastAsia="Times New Roman" w:hAnsi="Arial" w:cs="Arial"/>
          <w:sz w:val="20"/>
          <w:lang w:eastAsia="en-IN"/>
        </w:rPr>
        <w:t xml:space="preserve">The liver stores glucose as glycogen. The pancreatic beta cells produce the hormone insulin, which stimulates glycogen synthase and inhibits glycogen phosphorylase to increase intracellular glycogen deposition (Grover </w:t>
      </w:r>
      <w:r w:rsidR="00337403" w:rsidRPr="005101BD">
        <w:rPr>
          <w:rFonts w:ascii="Arial" w:eastAsia="Times New Roman" w:hAnsi="Arial" w:cs="Arial"/>
          <w:i/>
          <w:iCs/>
          <w:sz w:val="20"/>
          <w:lang w:eastAsia="en-IN"/>
        </w:rPr>
        <w:t>et al.</w:t>
      </w:r>
      <w:r w:rsidRPr="005101BD">
        <w:rPr>
          <w:rFonts w:ascii="Arial" w:eastAsia="Times New Roman" w:hAnsi="Arial" w:cs="Arial"/>
          <w:i/>
          <w:iCs/>
          <w:sz w:val="20"/>
          <w:lang w:eastAsia="en-IN"/>
        </w:rPr>
        <w:t>,</w:t>
      </w:r>
      <w:r w:rsidR="00337403" w:rsidRPr="005101BD">
        <w:rPr>
          <w:rFonts w:ascii="Arial" w:eastAsia="Times New Roman" w:hAnsi="Arial" w:cs="Arial"/>
          <w:sz w:val="20"/>
          <w:lang w:eastAsia="en-IN"/>
        </w:rPr>
        <w:t xml:space="preserve"> 2000).</w:t>
      </w:r>
    </w:p>
    <w:p w14:paraId="20263555" w14:textId="77777777" w:rsidR="00FE06B1" w:rsidRPr="005101BD" w:rsidRDefault="00FE06B1" w:rsidP="00337403">
      <w:pPr>
        <w:spacing w:after="0"/>
        <w:jc w:val="both"/>
        <w:rPr>
          <w:rFonts w:ascii="Arial" w:eastAsia="Times New Roman" w:hAnsi="Arial" w:cs="Arial"/>
          <w:sz w:val="20"/>
          <w:lang w:eastAsia="en-IN"/>
        </w:rPr>
      </w:pPr>
    </w:p>
    <w:p w14:paraId="74D8B5C6" w14:textId="77777777" w:rsidR="00337403" w:rsidRPr="005101BD" w:rsidRDefault="00337403" w:rsidP="00337403">
      <w:pPr>
        <w:spacing w:after="0"/>
        <w:jc w:val="both"/>
        <w:rPr>
          <w:rFonts w:ascii="Arial" w:eastAsia="Times New Roman" w:hAnsi="Arial" w:cs="Arial"/>
          <w:sz w:val="20"/>
          <w:lang w:eastAsia="en-IN"/>
        </w:rPr>
      </w:pPr>
      <w:r w:rsidRPr="005101BD">
        <w:rPr>
          <w:rFonts w:ascii="Arial" w:eastAsia="Times New Roman" w:hAnsi="Arial" w:cs="Arial"/>
          <w:i/>
          <w:iCs/>
          <w:sz w:val="20"/>
          <w:lang w:eastAsia="en-IN"/>
        </w:rPr>
        <w:t>T</w:t>
      </w:r>
      <w:r w:rsidR="00FE06B1" w:rsidRPr="005101BD">
        <w:rPr>
          <w:rFonts w:ascii="Arial" w:eastAsia="Times New Roman" w:hAnsi="Arial" w:cs="Arial"/>
          <w:i/>
          <w:iCs/>
          <w:sz w:val="20"/>
          <w:lang w:eastAsia="en-IN"/>
        </w:rPr>
        <w:t>.</w:t>
      </w:r>
      <w:r w:rsidRPr="005101BD">
        <w:rPr>
          <w:rFonts w:ascii="Arial" w:eastAsia="Times New Roman" w:hAnsi="Arial" w:cs="Arial"/>
          <w:i/>
          <w:iCs/>
          <w:sz w:val="20"/>
          <w:lang w:eastAsia="en-IN"/>
        </w:rPr>
        <w:t xml:space="preserve"> aestivum</w:t>
      </w:r>
      <w:r w:rsidRPr="005101BD">
        <w:rPr>
          <w:rFonts w:ascii="Arial" w:eastAsia="Times New Roman" w:hAnsi="Arial" w:cs="Arial"/>
          <w:sz w:val="20"/>
          <w:lang w:eastAsia="en-IN"/>
        </w:rPr>
        <w:t xml:space="preserve"> dramatically increased hepatic glycogen stores, most likely as a result of increased insulin secretion reactivating glycogen synthase.</w:t>
      </w:r>
    </w:p>
    <w:p w14:paraId="38C25A1A" w14:textId="77777777" w:rsidR="00337403" w:rsidRPr="005101BD" w:rsidRDefault="001D1D18" w:rsidP="00337403">
      <w:pPr>
        <w:spacing w:after="0"/>
        <w:jc w:val="both"/>
        <w:rPr>
          <w:rFonts w:ascii="Arial" w:eastAsia="Times New Roman" w:hAnsi="Arial" w:cs="Arial"/>
          <w:sz w:val="20"/>
          <w:lang w:eastAsia="en-IN"/>
        </w:rPr>
      </w:pPr>
      <w:r w:rsidRPr="005101BD">
        <w:rPr>
          <w:rFonts w:ascii="Arial" w:eastAsia="Times New Roman" w:hAnsi="Arial" w:cs="Arial"/>
          <w:sz w:val="20"/>
          <w:lang w:eastAsia="en-IN"/>
        </w:rPr>
        <w:t xml:space="preserve">It </w:t>
      </w:r>
      <w:proofErr w:type="gramStart"/>
      <w:r w:rsidR="00FE06B1" w:rsidRPr="005101BD">
        <w:rPr>
          <w:rFonts w:ascii="Arial" w:eastAsia="Times New Roman" w:hAnsi="Arial" w:cs="Arial"/>
          <w:sz w:val="20"/>
          <w:lang w:eastAsia="en-IN"/>
        </w:rPr>
        <w:t xml:space="preserve">decrease </w:t>
      </w:r>
      <w:r w:rsidR="00337403" w:rsidRPr="005101BD">
        <w:rPr>
          <w:rFonts w:ascii="Arial" w:eastAsia="Times New Roman" w:hAnsi="Arial" w:cs="Arial"/>
          <w:sz w:val="20"/>
          <w:lang w:eastAsia="en-IN"/>
        </w:rPr>
        <w:t xml:space="preserve"> the</w:t>
      </w:r>
      <w:proofErr w:type="gramEnd"/>
      <w:r w:rsidR="00337403" w:rsidRPr="005101BD">
        <w:rPr>
          <w:rFonts w:ascii="Arial" w:eastAsia="Times New Roman" w:hAnsi="Arial" w:cs="Arial"/>
          <w:sz w:val="20"/>
          <w:lang w:eastAsia="en-IN"/>
        </w:rPr>
        <w:t xml:space="preserve"> pancreatic ce</w:t>
      </w:r>
      <w:r w:rsidRPr="005101BD">
        <w:rPr>
          <w:rFonts w:ascii="Arial" w:eastAsia="Times New Roman" w:hAnsi="Arial" w:cs="Arial"/>
          <w:sz w:val="20"/>
          <w:lang w:eastAsia="en-IN"/>
        </w:rPr>
        <w:t>lls</w:t>
      </w:r>
      <w:r w:rsidR="00337403" w:rsidRPr="005101BD">
        <w:rPr>
          <w:rFonts w:ascii="Arial" w:eastAsia="Times New Roman" w:hAnsi="Arial" w:cs="Arial"/>
          <w:sz w:val="20"/>
          <w:lang w:eastAsia="en-IN"/>
        </w:rPr>
        <w:t xml:space="preserve"> deterioration. This may be because </w:t>
      </w:r>
      <w:r w:rsidR="00337403" w:rsidRPr="005101BD">
        <w:rPr>
          <w:rFonts w:ascii="Arial" w:eastAsia="Times New Roman" w:hAnsi="Arial" w:cs="Arial"/>
          <w:i/>
          <w:iCs/>
          <w:sz w:val="20"/>
          <w:lang w:eastAsia="en-IN"/>
        </w:rPr>
        <w:t>T. aestivum</w:t>
      </w:r>
      <w:r w:rsidR="00337403" w:rsidRPr="005101BD">
        <w:rPr>
          <w:rFonts w:ascii="Arial" w:eastAsia="Times New Roman" w:hAnsi="Arial" w:cs="Arial"/>
          <w:sz w:val="20"/>
          <w:lang w:eastAsia="en-IN"/>
        </w:rPr>
        <w:t xml:space="preserve"> contains strong antioxidants such as vitamin C, vitamin E, beta-carotene, ferulic acid, vanillic acid, and other flavonoids. By reducing oxidative stress on the pancreas, these antioxidants may have improved insulin output and function and prevented organ damage (</w:t>
      </w:r>
      <w:proofErr w:type="spellStart"/>
      <w:r w:rsidR="00337403" w:rsidRPr="005101BD">
        <w:rPr>
          <w:rFonts w:ascii="Arial" w:eastAsia="Times New Roman" w:hAnsi="Arial" w:cs="Arial"/>
          <w:sz w:val="20"/>
          <w:lang w:eastAsia="en-IN"/>
        </w:rPr>
        <w:t>Aydos</w:t>
      </w:r>
      <w:proofErr w:type="spellEnd"/>
      <w:r w:rsidR="00337403" w:rsidRPr="005101BD">
        <w:rPr>
          <w:rFonts w:ascii="Arial" w:eastAsia="Times New Roman" w:hAnsi="Arial" w:cs="Arial"/>
          <w:sz w:val="20"/>
          <w:lang w:eastAsia="en-IN"/>
        </w:rPr>
        <w:t xml:space="preserve"> </w:t>
      </w:r>
      <w:r w:rsidR="00337403" w:rsidRPr="005101BD">
        <w:rPr>
          <w:rFonts w:ascii="Arial" w:eastAsia="Times New Roman" w:hAnsi="Arial" w:cs="Arial"/>
          <w:i/>
          <w:iCs/>
          <w:sz w:val="20"/>
          <w:lang w:eastAsia="en-IN"/>
        </w:rPr>
        <w:t>et al.</w:t>
      </w:r>
      <w:r w:rsidRPr="005101BD">
        <w:rPr>
          <w:rFonts w:ascii="Arial" w:eastAsia="Times New Roman" w:hAnsi="Arial" w:cs="Arial"/>
          <w:i/>
          <w:iCs/>
          <w:sz w:val="20"/>
          <w:lang w:eastAsia="en-IN"/>
        </w:rPr>
        <w:t>,</w:t>
      </w:r>
      <w:r w:rsidR="00337403" w:rsidRPr="005101BD">
        <w:rPr>
          <w:rFonts w:ascii="Arial" w:eastAsia="Times New Roman" w:hAnsi="Arial" w:cs="Arial"/>
          <w:sz w:val="20"/>
          <w:lang w:eastAsia="en-IN"/>
        </w:rPr>
        <w:t xml:space="preserve"> 2011).</w:t>
      </w:r>
    </w:p>
    <w:p w14:paraId="130763F3" w14:textId="77777777" w:rsidR="00FE06B1" w:rsidRPr="005101BD" w:rsidRDefault="00FE06B1" w:rsidP="00337403">
      <w:pPr>
        <w:spacing w:after="0"/>
        <w:jc w:val="both"/>
        <w:rPr>
          <w:rFonts w:ascii="Arial" w:eastAsia="Times New Roman" w:hAnsi="Arial" w:cs="Arial"/>
          <w:sz w:val="20"/>
          <w:lang w:eastAsia="en-IN"/>
        </w:rPr>
      </w:pPr>
    </w:p>
    <w:p w14:paraId="1D922637" w14:textId="77777777" w:rsidR="00337403" w:rsidRPr="005101BD" w:rsidRDefault="00FE06B1" w:rsidP="00337403">
      <w:pPr>
        <w:spacing w:after="0"/>
        <w:jc w:val="both"/>
        <w:rPr>
          <w:rFonts w:ascii="Arial" w:eastAsia="Times New Roman" w:hAnsi="Arial" w:cs="Arial"/>
          <w:sz w:val="20"/>
          <w:lang w:eastAsia="en-IN"/>
        </w:rPr>
      </w:pPr>
      <w:r w:rsidRPr="005101BD">
        <w:rPr>
          <w:rFonts w:ascii="Arial" w:eastAsia="Times New Roman" w:hAnsi="Arial" w:cs="Arial"/>
          <w:sz w:val="20"/>
          <w:lang w:eastAsia="en-IN"/>
        </w:rPr>
        <w:t xml:space="preserve">According to (How </w:t>
      </w:r>
      <w:r w:rsidRPr="005101BD">
        <w:rPr>
          <w:rFonts w:ascii="Arial" w:eastAsia="Times New Roman" w:hAnsi="Arial" w:cs="Arial"/>
          <w:i/>
          <w:iCs/>
          <w:sz w:val="20"/>
          <w:lang w:eastAsia="en-IN"/>
        </w:rPr>
        <w:t>et al.,</w:t>
      </w:r>
      <w:r w:rsidRPr="005101BD">
        <w:rPr>
          <w:rFonts w:ascii="Arial" w:eastAsia="Times New Roman" w:hAnsi="Arial" w:cs="Arial"/>
          <w:sz w:val="20"/>
          <w:lang w:eastAsia="en-IN"/>
        </w:rPr>
        <w:t xml:space="preserve"> 2011)</w:t>
      </w:r>
      <w:r w:rsidR="00337403" w:rsidRPr="005101BD">
        <w:rPr>
          <w:rFonts w:ascii="Arial" w:eastAsia="Times New Roman" w:hAnsi="Arial" w:cs="Arial"/>
          <w:sz w:val="20"/>
          <w:lang w:eastAsia="en-IN"/>
        </w:rPr>
        <w:t xml:space="preserve"> </w:t>
      </w:r>
      <w:r w:rsidR="00337403" w:rsidRPr="005101BD">
        <w:rPr>
          <w:rFonts w:ascii="Arial" w:eastAsia="Times New Roman" w:hAnsi="Arial" w:cs="Arial"/>
          <w:i/>
          <w:iCs/>
          <w:sz w:val="20"/>
          <w:lang w:eastAsia="en-IN"/>
        </w:rPr>
        <w:t>T. aestivum</w:t>
      </w:r>
      <w:r w:rsidR="00337403" w:rsidRPr="005101BD">
        <w:rPr>
          <w:rFonts w:ascii="Arial" w:eastAsia="Times New Roman" w:hAnsi="Arial" w:cs="Arial"/>
          <w:sz w:val="20"/>
          <w:lang w:eastAsia="en-IN"/>
        </w:rPr>
        <w:t xml:space="preserve"> contains vitamin C, which improves non</w:t>
      </w:r>
      <w:r w:rsidRPr="005101BD">
        <w:rPr>
          <w:rFonts w:ascii="Arial" w:eastAsia="Times New Roman" w:hAnsi="Arial" w:cs="Arial"/>
          <w:sz w:val="20"/>
          <w:lang w:eastAsia="en-IN"/>
        </w:rPr>
        <w:t>-</w:t>
      </w:r>
      <w:r w:rsidR="00337403" w:rsidRPr="005101BD">
        <w:rPr>
          <w:rFonts w:ascii="Arial" w:eastAsia="Times New Roman" w:hAnsi="Arial" w:cs="Arial"/>
          <w:sz w:val="20"/>
          <w:lang w:eastAsia="en-IN"/>
        </w:rPr>
        <w:t xml:space="preserve">oxidative glucose metabolism and stimulates insulin action. </w:t>
      </w:r>
      <w:r w:rsidR="00337403" w:rsidRPr="005101BD">
        <w:rPr>
          <w:rFonts w:ascii="Arial" w:eastAsia="Times New Roman" w:hAnsi="Arial" w:cs="Arial"/>
          <w:sz w:val="20"/>
          <w:lang w:eastAsia="en-IN"/>
        </w:rPr>
        <w:br/>
        <w:t xml:space="preserve">According to </w:t>
      </w:r>
      <w:r w:rsidRPr="005101BD">
        <w:rPr>
          <w:rFonts w:ascii="Arial" w:eastAsia="Times New Roman" w:hAnsi="Arial" w:cs="Arial"/>
          <w:sz w:val="20"/>
          <w:lang w:eastAsia="en-IN"/>
        </w:rPr>
        <w:t xml:space="preserve">(Boushey </w:t>
      </w:r>
      <w:r w:rsidRPr="005101BD">
        <w:rPr>
          <w:rFonts w:ascii="Arial" w:eastAsia="Times New Roman" w:hAnsi="Arial" w:cs="Arial"/>
          <w:i/>
          <w:iCs/>
          <w:sz w:val="20"/>
          <w:lang w:eastAsia="en-IN"/>
        </w:rPr>
        <w:t>et al.,</w:t>
      </w:r>
      <w:r w:rsidRPr="005101BD">
        <w:rPr>
          <w:rFonts w:ascii="Arial" w:eastAsia="Times New Roman" w:hAnsi="Arial" w:cs="Arial"/>
          <w:sz w:val="20"/>
          <w:lang w:eastAsia="en-IN"/>
        </w:rPr>
        <w:t xml:space="preserve"> </w:t>
      </w:r>
      <w:r w:rsidR="00337403" w:rsidRPr="005101BD">
        <w:rPr>
          <w:rFonts w:ascii="Arial" w:eastAsia="Times New Roman" w:hAnsi="Arial" w:cs="Arial"/>
          <w:sz w:val="20"/>
          <w:lang w:eastAsia="en-IN"/>
        </w:rPr>
        <w:t>2001), magnesium is a cofactor in several enzymatic systems that involve the oxidation of glucose and controls the movement of glucose across membrane.</w:t>
      </w:r>
    </w:p>
    <w:p w14:paraId="0AD0C3A8" w14:textId="77777777" w:rsidR="0017797B" w:rsidRPr="005101BD" w:rsidRDefault="0017797B" w:rsidP="00337403">
      <w:pPr>
        <w:spacing w:after="0"/>
        <w:jc w:val="both"/>
        <w:rPr>
          <w:rFonts w:ascii="Arial" w:eastAsia="Times New Roman" w:hAnsi="Arial" w:cs="Arial"/>
          <w:sz w:val="20"/>
          <w:lang w:eastAsia="en-IN"/>
        </w:rPr>
      </w:pPr>
    </w:p>
    <w:p w14:paraId="05EEB5F0" w14:textId="77777777" w:rsidR="00337403" w:rsidRPr="005101BD" w:rsidRDefault="00337403" w:rsidP="00337403">
      <w:pPr>
        <w:spacing w:after="0"/>
        <w:jc w:val="both"/>
        <w:rPr>
          <w:rFonts w:ascii="Arial" w:hAnsi="Arial" w:cs="Arial"/>
          <w:sz w:val="20"/>
        </w:rPr>
      </w:pPr>
      <w:r w:rsidRPr="005101BD">
        <w:rPr>
          <w:rFonts w:ascii="Arial" w:hAnsi="Arial" w:cs="Arial"/>
          <w:sz w:val="20"/>
        </w:rPr>
        <w:t>Vitamin K1 (Phylloquinone) and Vitamin K2 (Menaquinones) supplements improve the insulin sensitivity and glucose metabolism which help in reduction of glucose levels</w:t>
      </w:r>
      <w:r w:rsidR="002A106E" w:rsidRPr="005101BD">
        <w:rPr>
          <w:rFonts w:ascii="Arial" w:hAnsi="Arial" w:cs="Arial"/>
          <w:sz w:val="20"/>
        </w:rPr>
        <w:t xml:space="preserve"> </w:t>
      </w:r>
      <w:proofErr w:type="gramStart"/>
      <w:r w:rsidRPr="005101BD">
        <w:rPr>
          <w:rFonts w:ascii="Arial" w:hAnsi="Arial" w:cs="Arial"/>
          <w:sz w:val="20"/>
        </w:rPr>
        <w:t>( Manna</w:t>
      </w:r>
      <w:proofErr w:type="gramEnd"/>
      <w:r w:rsidRPr="005101BD">
        <w:rPr>
          <w:rFonts w:ascii="Arial" w:hAnsi="Arial" w:cs="Arial"/>
          <w:sz w:val="20"/>
        </w:rPr>
        <w:t xml:space="preserve"> </w:t>
      </w:r>
      <w:r w:rsidRPr="005101BD">
        <w:rPr>
          <w:rFonts w:ascii="Arial" w:hAnsi="Arial" w:cs="Arial"/>
          <w:i/>
          <w:iCs/>
          <w:sz w:val="20"/>
        </w:rPr>
        <w:t>et al</w:t>
      </w:r>
      <w:r w:rsidRPr="005101BD">
        <w:rPr>
          <w:rFonts w:ascii="Arial" w:hAnsi="Arial" w:cs="Arial"/>
          <w:sz w:val="20"/>
        </w:rPr>
        <w:t>.</w:t>
      </w:r>
      <w:r w:rsidR="00FE06B1" w:rsidRPr="005101BD">
        <w:rPr>
          <w:rFonts w:ascii="Arial" w:hAnsi="Arial" w:cs="Arial"/>
          <w:sz w:val="20"/>
        </w:rPr>
        <w:t xml:space="preserve">, </w:t>
      </w:r>
      <w:r w:rsidRPr="005101BD">
        <w:rPr>
          <w:rFonts w:ascii="Arial" w:hAnsi="Arial" w:cs="Arial"/>
          <w:sz w:val="20"/>
        </w:rPr>
        <w:t xml:space="preserve">2016). </w:t>
      </w:r>
      <w:r w:rsidR="00FE06B1" w:rsidRPr="005101BD">
        <w:rPr>
          <w:rFonts w:ascii="Arial" w:hAnsi="Arial" w:cs="Arial"/>
          <w:sz w:val="20"/>
        </w:rPr>
        <w:t xml:space="preserve"> </w:t>
      </w:r>
      <w:r w:rsidRPr="005101BD">
        <w:rPr>
          <w:rFonts w:ascii="Arial" w:hAnsi="Arial" w:cs="Arial"/>
          <w:sz w:val="20"/>
        </w:rPr>
        <w:t>Vitamin B1 (thiamine), which increases the activity of the Krebs cycle and functions as a cofactor for transketolase (Tk), pyruvate dehydrogenase, and alpha ketoglutarate dehydrogenase complexes, are essential for intracellular glucose metabolism.</w:t>
      </w:r>
    </w:p>
    <w:p w14:paraId="31C66A9E" w14:textId="77777777" w:rsidR="00746DEC" w:rsidRPr="005101BD" w:rsidRDefault="00746DEC" w:rsidP="00337403">
      <w:pPr>
        <w:spacing w:after="0"/>
        <w:jc w:val="both"/>
        <w:rPr>
          <w:rFonts w:ascii="Arial" w:hAnsi="Arial" w:cs="Arial"/>
          <w:sz w:val="20"/>
        </w:rPr>
      </w:pPr>
    </w:p>
    <w:p w14:paraId="23F4EC3E" w14:textId="77777777" w:rsidR="002A106E" w:rsidRPr="005101BD" w:rsidRDefault="002A106E" w:rsidP="00337403">
      <w:pPr>
        <w:spacing w:after="0"/>
        <w:jc w:val="both"/>
        <w:rPr>
          <w:rFonts w:ascii="Arial" w:hAnsi="Arial" w:cs="Arial"/>
          <w:sz w:val="20"/>
        </w:rPr>
      </w:pPr>
    </w:p>
    <w:p w14:paraId="0617CCE3" w14:textId="77777777" w:rsidR="00746DEC" w:rsidRPr="005101BD" w:rsidRDefault="00746DEC" w:rsidP="00337403">
      <w:pPr>
        <w:spacing w:after="0"/>
        <w:jc w:val="both"/>
        <w:rPr>
          <w:rFonts w:ascii="Arial" w:hAnsi="Arial" w:cs="Arial"/>
          <w:sz w:val="20"/>
        </w:rPr>
      </w:pPr>
    </w:p>
    <w:p w14:paraId="5A1BC315" w14:textId="77777777" w:rsidR="00337403" w:rsidRPr="005101BD" w:rsidRDefault="00FE06B1" w:rsidP="00337403">
      <w:pPr>
        <w:spacing w:after="0"/>
        <w:jc w:val="both"/>
        <w:rPr>
          <w:rFonts w:ascii="Arial" w:eastAsia="Times New Roman" w:hAnsi="Arial" w:cs="Arial"/>
          <w:sz w:val="20"/>
          <w:lang w:eastAsia="en-IN"/>
        </w:rPr>
      </w:pPr>
      <w:r w:rsidRPr="005101BD">
        <w:rPr>
          <w:rFonts w:ascii="Arial" w:eastAsia="Times New Roman" w:hAnsi="Arial" w:cs="Arial"/>
          <w:i/>
          <w:iCs/>
          <w:sz w:val="20"/>
          <w:lang w:eastAsia="en-IN"/>
        </w:rPr>
        <w:t>T. aestivum</w:t>
      </w:r>
      <w:r w:rsidRPr="005101BD">
        <w:rPr>
          <w:rFonts w:ascii="Arial" w:eastAsia="Times New Roman" w:hAnsi="Arial" w:cs="Arial"/>
          <w:sz w:val="20"/>
          <w:lang w:eastAsia="en-IN"/>
        </w:rPr>
        <w:t xml:space="preserve"> contain b</w:t>
      </w:r>
      <w:r w:rsidR="00337403" w:rsidRPr="005101BD">
        <w:rPr>
          <w:rFonts w:ascii="Arial" w:eastAsia="Times New Roman" w:hAnsi="Arial" w:cs="Arial"/>
          <w:sz w:val="20"/>
          <w:lang w:eastAsia="en-IN"/>
        </w:rPr>
        <w:t xml:space="preserve">iotin </w:t>
      </w:r>
      <w:r w:rsidRPr="005101BD">
        <w:rPr>
          <w:rFonts w:ascii="Arial" w:eastAsia="Times New Roman" w:hAnsi="Arial" w:cs="Arial"/>
          <w:sz w:val="20"/>
          <w:lang w:eastAsia="en-IN"/>
        </w:rPr>
        <w:t xml:space="preserve">which </w:t>
      </w:r>
      <w:r w:rsidR="00337403" w:rsidRPr="005101BD">
        <w:rPr>
          <w:rFonts w:ascii="Arial" w:eastAsia="Times New Roman" w:hAnsi="Arial" w:cs="Arial"/>
          <w:sz w:val="20"/>
          <w:lang w:eastAsia="en-IN"/>
        </w:rPr>
        <w:t>stimulates the production of chemicals like insulin that regulate blood sugar while suppressing the synthesis of enzymes that cau</w:t>
      </w:r>
      <w:r w:rsidRPr="005101BD">
        <w:rPr>
          <w:rFonts w:ascii="Arial" w:eastAsia="Times New Roman" w:hAnsi="Arial" w:cs="Arial"/>
          <w:sz w:val="20"/>
          <w:lang w:eastAsia="en-IN"/>
        </w:rPr>
        <w:t xml:space="preserve">se the liver to produce glucose (Anand </w:t>
      </w:r>
      <w:r w:rsidRPr="005101BD">
        <w:rPr>
          <w:rFonts w:ascii="Arial" w:eastAsia="Times New Roman" w:hAnsi="Arial" w:cs="Arial"/>
          <w:i/>
          <w:iCs/>
          <w:sz w:val="20"/>
          <w:lang w:eastAsia="en-IN"/>
        </w:rPr>
        <w:t>et al.,</w:t>
      </w:r>
      <w:r w:rsidRPr="005101BD">
        <w:rPr>
          <w:rFonts w:ascii="Arial" w:eastAsia="Times New Roman" w:hAnsi="Arial" w:cs="Arial"/>
          <w:sz w:val="20"/>
          <w:lang w:eastAsia="en-IN"/>
        </w:rPr>
        <w:t xml:space="preserve"> 2020)</w:t>
      </w:r>
      <w:r w:rsidR="00746DEC" w:rsidRPr="005101BD">
        <w:rPr>
          <w:rFonts w:ascii="Arial" w:eastAsia="Times New Roman" w:hAnsi="Arial" w:cs="Arial"/>
          <w:sz w:val="20"/>
          <w:lang w:eastAsia="en-IN"/>
        </w:rPr>
        <w:t xml:space="preserve">. </w:t>
      </w:r>
      <w:r w:rsidR="00337403" w:rsidRPr="005101BD">
        <w:rPr>
          <w:rFonts w:ascii="Arial" w:eastAsia="Times New Roman" w:hAnsi="Arial" w:cs="Arial"/>
          <w:sz w:val="20"/>
          <w:lang w:eastAsia="en-IN"/>
        </w:rPr>
        <w:t>Polyphenols such flavones and hydroxycinnamic acids stimulated glucokinase activity, which inhibited adipogenesi</w:t>
      </w:r>
      <w:r w:rsidRPr="005101BD">
        <w:rPr>
          <w:rFonts w:ascii="Arial" w:eastAsia="Times New Roman" w:hAnsi="Arial" w:cs="Arial"/>
          <w:sz w:val="20"/>
          <w:lang w:eastAsia="en-IN"/>
        </w:rPr>
        <w:t xml:space="preserve">s and gluconeogenesis in a many  </w:t>
      </w:r>
      <w:r w:rsidR="00337403" w:rsidRPr="005101BD">
        <w:rPr>
          <w:rFonts w:ascii="Arial" w:eastAsia="Times New Roman" w:hAnsi="Arial" w:cs="Arial"/>
          <w:sz w:val="20"/>
          <w:lang w:eastAsia="en-IN"/>
        </w:rPr>
        <w:t xml:space="preserve"> animal models (Sun </w:t>
      </w:r>
      <w:r w:rsidR="00337403" w:rsidRPr="005101BD">
        <w:rPr>
          <w:rFonts w:ascii="Arial" w:eastAsia="Times New Roman" w:hAnsi="Arial" w:cs="Arial"/>
          <w:i/>
          <w:iCs/>
          <w:sz w:val="20"/>
          <w:lang w:eastAsia="en-IN"/>
        </w:rPr>
        <w:t>et al.</w:t>
      </w:r>
      <w:r w:rsidRPr="005101BD">
        <w:rPr>
          <w:rFonts w:ascii="Arial" w:eastAsia="Times New Roman" w:hAnsi="Arial" w:cs="Arial"/>
          <w:i/>
          <w:iCs/>
          <w:sz w:val="20"/>
          <w:lang w:eastAsia="en-IN"/>
        </w:rPr>
        <w:t>,</w:t>
      </w:r>
      <w:r w:rsidR="00337403" w:rsidRPr="005101BD">
        <w:rPr>
          <w:rFonts w:ascii="Arial" w:eastAsia="Times New Roman" w:hAnsi="Arial" w:cs="Arial"/>
          <w:sz w:val="20"/>
          <w:lang w:eastAsia="en-IN"/>
        </w:rPr>
        <w:t xml:space="preserve"> 2020).</w:t>
      </w:r>
    </w:p>
    <w:p w14:paraId="7617D351" w14:textId="77777777" w:rsidR="00746DEC" w:rsidRPr="005101BD" w:rsidRDefault="00746DEC" w:rsidP="00337403">
      <w:pPr>
        <w:spacing w:after="0"/>
        <w:jc w:val="both"/>
        <w:rPr>
          <w:rFonts w:ascii="Arial" w:eastAsia="Times New Roman" w:hAnsi="Arial" w:cs="Arial"/>
          <w:sz w:val="20"/>
          <w:lang w:eastAsia="en-IN"/>
        </w:rPr>
      </w:pPr>
    </w:p>
    <w:p w14:paraId="0B12D0B3" w14:textId="77777777" w:rsidR="00337403" w:rsidRPr="005101BD" w:rsidRDefault="00337403" w:rsidP="00337403">
      <w:pPr>
        <w:spacing w:after="0"/>
        <w:jc w:val="both"/>
        <w:rPr>
          <w:rFonts w:ascii="Arial" w:eastAsia="Times New Roman" w:hAnsi="Arial" w:cs="Arial"/>
          <w:sz w:val="20"/>
          <w:lang w:eastAsia="en-IN"/>
        </w:rPr>
      </w:pPr>
      <w:r w:rsidRPr="005101BD">
        <w:rPr>
          <w:rFonts w:ascii="Arial" w:eastAsia="Times New Roman" w:hAnsi="Arial" w:cs="Arial"/>
          <w:i/>
          <w:iCs/>
          <w:sz w:val="20"/>
          <w:lang w:eastAsia="en-IN"/>
        </w:rPr>
        <w:t>T. aestivum</w:t>
      </w:r>
      <w:r w:rsidRPr="005101BD">
        <w:rPr>
          <w:rFonts w:ascii="Arial" w:eastAsia="Times New Roman" w:hAnsi="Arial" w:cs="Arial"/>
          <w:sz w:val="20"/>
          <w:lang w:eastAsia="en-IN"/>
        </w:rPr>
        <w:t xml:space="preserve"> increases the activity of hexokinases while decreasing the activities of fructose 1,6-bisphosphatase and glucose-6-phosphatase. While glucose-6-phosphatase is a crucial enzyme in the final stage of gluconeogenesis and glycogenolysis, where it </w:t>
      </w:r>
      <w:proofErr w:type="spellStart"/>
      <w:r w:rsidRPr="005101BD">
        <w:rPr>
          <w:rFonts w:ascii="Arial" w:eastAsia="Times New Roman" w:hAnsi="Arial" w:cs="Arial"/>
          <w:sz w:val="20"/>
          <w:lang w:eastAsia="en-IN"/>
        </w:rPr>
        <w:t>catalyzes</w:t>
      </w:r>
      <w:proofErr w:type="spellEnd"/>
      <w:r w:rsidRPr="005101BD">
        <w:rPr>
          <w:rFonts w:ascii="Arial" w:eastAsia="Times New Roman" w:hAnsi="Arial" w:cs="Arial"/>
          <w:sz w:val="20"/>
          <w:lang w:eastAsia="en-IN"/>
        </w:rPr>
        <w:t xml:space="preserve"> the hydrolysis of glucose-6 phosphate to </w:t>
      </w:r>
      <w:proofErr w:type="gramStart"/>
      <w:r w:rsidRPr="005101BD">
        <w:rPr>
          <w:rFonts w:ascii="Arial" w:eastAsia="Times New Roman" w:hAnsi="Arial" w:cs="Arial"/>
          <w:sz w:val="20"/>
          <w:lang w:eastAsia="en-IN"/>
        </w:rPr>
        <w:t xml:space="preserve">glucose, </w:t>
      </w:r>
      <w:r w:rsidR="002A106E" w:rsidRPr="005101BD">
        <w:rPr>
          <w:rFonts w:ascii="Arial" w:eastAsia="Times New Roman" w:hAnsi="Arial" w:cs="Arial"/>
          <w:sz w:val="20"/>
          <w:lang w:eastAsia="en-IN"/>
        </w:rPr>
        <w:t xml:space="preserve"> </w:t>
      </w:r>
      <w:r w:rsidRPr="005101BD">
        <w:rPr>
          <w:rFonts w:ascii="Arial" w:eastAsia="Times New Roman" w:hAnsi="Arial" w:cs="Arial"/>
          <w:sz w:val="20"/>
          <w:lang w:eastAsia="en-IN"/>
        </w:rPr>
        <w:t>hexokinase</w:t>
      </w:r>
      <w:proofErr w:type="gramEnd"/>
      <w:r w:rsidRPr="005101BD">
        <w:rPr>
          <w:rFonts w:ascii="Arial" w:eastAsia="Times New Roman" w:hAnsi="Arial" w:cs="Arial"/>
          <w:sz w:val="20"/>
          <w:lang w:eastAsia="en-IN"/>
        </w:rPr>
        <w:t xml:space="preserve"> is an important enzyme in glycolysis that converts glucose to glucose 6-phosphatate (Laakso </w:t>
      </w:r>
      <w:r w:rsidRPr="005101BD">
        <w:rPr>
          <w:rFonts w:ascii="Arial" w:eastAsia="Times New Roman" w:hAnsi="Arial" w:cs="Arial"/>
          <w:i/>
          <w:iCs/>
          <w:sz w:val="20"/>
          <w:lang w:eastAsia="en-IN"/>
        </w:rPr>
        <w:t>et al.</w:t>
      </w:r>
      <w:r w:rsidR="00FE06B1" w:rsidRPr="005101BD">
        <w:rPr>
          <w:rFonts w:ascii="Arial" w:eastAsia="Times New Roman" w:hAnsi="Arial" w:cs="Arial"/>
          <w:i/>
          <w:iCs/>
          <w:sz w:val="20"/>
          <w:lang w:eastAsia="en-IN"/>
        </w:rPr>
        <w:t>,</w:t>
      </w:r>
      <w:r w:rsidR="00FE06B1" w:rsidRPr="005101BD">
        <w:rPr>
          <w:rFonts w:ascii="Arial" w:eastAsia="Times New Roman" w:hAnsi="Arial" w:cs="Arial"/>
          <w:sz w:val="20"/>
          <w:lang w:eastAsia="en-IN"/>
        </w:rPr>
        <w:t xml:space="preserve"> </w:t>
      </w:r>
      <w:r w:rsidRPr="005101BD">
        <w:rPr>
          <w:rFonts w:ascii="Arial" w:eastAsia="Times New Roman" w:hAnsi="Arial" w:cs="Arial"/>
          <w:sz w:val="20"/>
          <w:lang w:eastAsia="en-IN"/>
        </w:rPr>
        <w:t>1995).</w:t>
      </w:r>
    </w:p>
    <w:p w14:paraId="6BDD29AF" w14:textId="77777777" w:rsidR="00746DEC" w:rsidRPr="005101BD" w:rsidRDefault="00746DEC" w:rsidP="00337403">
      <w:pPr>
        <w:spacing w:after="0"/>
        <w:jc w:val="both"/>
        <w:rPr>
          <w:rFonts w:ascii="Arial" w:eastAsia="Times New Roman" w:hAnsi="Arial" w:cs="Arial"/>
          <w:sz w:val="20"/>
          <w:lang w:eastAsia="en-IN"/>
        </w:rPr>
      </w:pPr>
    </w:p>
    <w:p w14:paraId="1E95036E" w14:textId="77777777" w:rsidR="00337403" w:rsidRPr="005101BD" w:rsidRDefault="00337403" w:rsidP="00337403">
      <w:pPr>
        <w:spacing w:after="0"/>
        <w:jc w:val="both"/>
        <w:rPr>
          <w:rFonts w:ascii="Arial" w:eastAsia="Times New Roman" w:hAnsi="Arial" w:cs="Arial"/>
          <w:sz w:val="20"/>
          <w:lang w:eastAsia="en-IN"/>
        </w:rPr>
      </w:pPr>
      <w:r w:rsidRPr="005101BD">
        <w:rPr>
          <w:rFonts w:ascii="Arial" w:eastAsia="Times New Roman" w:hAnsi="Arial" w:cs="Arial"/>
          <w:sz w:val="20"/>
          <w:lang w:eastAsia="en-IN"/>
        </w:rPr>
        <w:t xml:space="preserve">In peripheral fat, insulin triggers the action of lipolytic hormones, which </w:t>
      </w:r>
      <w:proofErr w:type="spellStart"/>
      <w:r w:rsidRPr="005101BD">
        <w:rPr>
          <w:rFonts w:ascii="Arial" w:eastAsia="Times New Roman" w:hAnsi="Arial" w:cs="Arial"/>
          <w:sz w:val="20"/>
          <w:lang w:eastAsia="en-IN"/>
        </w:rPr>
        <w:t>hydrolyze</w:t>
      </w:r>
      <w:proofErr w:type="spellEnd"/>
      <w:r w:rsidRPr="005101BD">
        <w:rPr>
          <w:rFonts w:ascii="Arial" w:eastAsia="Times New Roman" w:hAnsi="Arial" w:cs="Arial"/>
          <w:sz w:val="20"/>
          <w:lang w:eastAsia="en-IN"/>
        </w:rPr>
        <w:t xml:space="preserve"> triglycerides and stop free fatty acid mobilization (Briones </w:t>
      </w:r>
      <w:r w:rsidR="002A106E" w:rsidRPr="005101BD">
        <w:rPr>
          <w:rFonts w:ascii="Arial" w:eastAsia="Times New Roman" w:hAnsi="Arial" w:cs="Arial"/>
          <w:i/>
          <w:iCs/>
          <w:sz w:val="20"/>
          <w:lang w:eastAsia="en-IN"/>
        </w:rPr>
        <w:t xml:space="preserve">et al., </w:t>
      </w:r>
      <w:r w:rsidR="002A106E" w:rsidRPr="005101BD">
        <w:rPr>
          <w:rFonts w:ascii="Arial" w:eastAsia="Times New Roman" w:hAnsi="Arial" w:cs="Arial"/>
          <w:sz w:val="20"/>
          <w:lang w:eastAsia="en-IN"/>
        </w:rPr>
        <w:t xml:space="preserve">1984). </w:t>
      </w:r>
      <w:r w:rsidRPr="005101BD">
        <w:rPr>
          <w:rFonts w:ascii="Arial" w:eastAsia="Times New Roman" w:hAnsi="Arial" w:cs="Arial"/>
          <w:sz w:val="20"/>
          <w:lang w:eastAsia="en-IN"/>
        </w:rPr>
        <w:t>An increased serum phospholipid</w:t>
      </w:r>
      <w:r w:rsidR="002A106E" w:rsidRPr="005101BD">
        <w:rPr>
          <w:rFonts w:ascii="Arial" w:eastAsia="Times New Roman" w:hAnsi="Arial" w:cs="Arial"/>
          <w:sz w:val="20"/>
          <w:lang w:eastAsia="en-IN"/>
        </w:rPr>
        <w:t xml:space="preserve"> level results </w:t>
      </w:r>
      <w:r w:rsidR="002A106E" w:rsidRPr="005101BD">
        <w:rPr>
          <w:rFonts w:ascii="Arial" w:eastAsia="Times New Roman" w:hAnsi="Arial" w:cs="Arial"/>
          <w:sz w:val="20"/>
          <w:lang w:eastAsia="en-IN"/>
        </w:rPr>
        <w:lastRenderedPageBreak/>
        <w:t xml:space="preserve">from the liver </w:t>
      </w:r>
      <w:r w:rsidRPr="005101BD">
        <w:rPr>
          <w:rFonts w:ascii="Arial" w:eastAsia="Times New Roman" w:hAnsi="Arial" w:cs="Arial"/>
          <w:sz w:val="20"/>
          <w:lang w:eastAsia="en-IN"/>
        </w:rPr>
        <w:t>conversion of free fatty acids into phospholipids and cholesterol, which are then delivered into the bloodstream.</w:t>
      </w:r>
    </w:p>
    <w:p w14:paraId="55B15951" w14:textId="77777777" w:rsidR="00746DEC" w:rsidRPr="005101BD" w:rsidRDefault="00746DEC" w:rsidP="00337403">
      <w:pPr>
        <w:spacing w:after="0"/>
        <w:jc w:val="both"/>
        <w:rPr>
          <w:rFonts w:ascii="Arial" w:eastAsia="Times New Roman" w:hAnsi="Arial" w:cs="Arial"/>
          <w:sz w:val="20"/>
          <w:lang w:eastAsia="en-IN"/>
        </w:rPr>
      </w:pPr>
    </w:p>
    <w:p w14:paraId="0FBC67C6" w14:textId="77777777" w:rsidR="00746DEC" w:rsidRPr="005101BD" w:rsidRDefault="00337403" w:rsidP="002A106E">
      <w:pPr>
        <w:spacing w:after="0"/>
        <w:jc w:val="both"/>
        <w:rPr>
          <w:rFonts w:ascii="Arial" w:eastAsia="Times New Roman" w:hAnsi="Arial" w:cs="Arial"/>
          <w:sz w:val="20"/>
          <w:lang w:eastAsia="en-IN"/>
        </w:rPr>
      </w:pPr>
      <w:r w:rsidRPr="005101BD">
        <w:rPr>
          <w:rFonts w:ascii="Arial" w:eastAsia="Times New Roman" w:hAnsi="Arial" w:cs="Arial"/>
          <w:sz w:val="20"/>
          <w:lang w:eastAsia="en-IN"/>
        </w:rPr>
        <w:t xml:space="preserve">The phytochemical analysis of wheatgrass showed the presence of tannins, flavonoids, saponins, and sterols. Their ability to heal the pancreatic </w:t>
      </w:r>
      <w:r w:rsidRPr="005101BD">
        <w:rPr>
          <w:rFonts w:ascii="Cambria Math" w:eastAsia="Times New Roman" w:hAnsi="Cambria Math" w:cs="Cambria Math"/>
          <w:sz w:val="20"/>
          <w:lang w:eastAsia="en-IN"/>
        </w:rPr>
        <w:t>𝛽</w:t>
      </w:r>
      <w:r w:rsidRPr="005101BD">
        <w:rPr>
          <w:rFonts w:ascii="Arial" w:eastAsia="Times New Roman" w:hAnsi="Arial" w:cs="Arial"/>
          <w:sz w:val="20"/>
          <w:lang w:eastAsia="en-IN"/>
        </w:rPr>
        <w:t>-cell and prevent dia</w:t>
      </w:r>
      <w:r w:rsidR="00FE06B1" w:rsidRPr="005101BD">
        <w:rPr>
          <w:rFonts w:ascii="Arial" w:eastAsia="Times New Roman" w:hAnsi="Arial" w:cs="Arial"/>
          <w:sz w:val="20"/>
          <w:lang w:eastAsia="en-IN"/>
        </w:rPr>
        <w:t>betes has already been proven. (</w:t>
      </w:r>
      <w:r w:rsidRPr="005101BD">
        <w:rPr>
          <w:rFonts w:ascii="Arial" w:eastAsia="Times New Roman" w:hAnsi="Arial" w:cs="Arial"/>
          <w:sz w:val="20"/>
          <w:lang w:eastAsia="en-IN"/>
        </w:rPr>
        <w:t xml:space="preserve">Chika </w:t>
      </w:r>
      <w:r w:rsidRPr="005101BD">
        <w:rPr>
          <w:rFonts w:ascii="Arial" w:eastAsia="Times New Roman" w:hAnsi="Arial" w:cs="Arial"/>
          <w:i/>
          <w:iCs/>
          <w:sz w:val="20"/>
          <w:lang w:eastAsia="en-IN"/>
        </w:rPr>
        <w:t>et al.,</w:t>
      </w:r>
      <w:r w:rsidRPr="005101BD">
        <w:rPr>
          <w:rFonts w:ascii="Arial" w:eastAsia="Times New Roman" w:hAnsi="Arial" w:cs="Arial"/>
          <w:sz w:val="20"/>
          <w:lang w:eastAsia="en-IN"/>
        </w:rPr>
        <w:t xml:space="preserve"> 2010</w:t>
      </w:r>
      <w:r w:rsidR="00FE06B1" w:rsidRPr="005101BD">
        <w:rPr>
          <w:rFonts w:ascii="Arial" w:eastAsia="Times New Roman" w:hAnsi="Arial" w:cs="Arial"/>
          <w:sz w:val="20"/>
          <w:lang w:eastAsia="en-IN"/>
        </w:rPr>
        <w:t>)</w:t>
      </w:r>
    </w:p>
    <w:p w14:paraId="49E5C742" w14:textId="77777777" w:rsidR="002A106E" w:rsidRPr="005101BD" w:rsidRDefault="002A106E" w:rsidP="002A106E">
      <w:pPr>
        <w:spacing w:after="0"/>
        <w:jc w:val="both"/>
        <w:rPr>
          <w:rFonts w:ascii="Arial" w:eastAsia="Times New Roman" w:hAnsi="Arial" w:cs="Arial"/>
          <w:sz w:val="20"/>
          <w:lang w:eastAsia="en-IN"/>
        </w:rPr>
      </w:pPr>
    </w:p>
    <w:p w14:paraId="0F1A0EE3" w14:textId="77777777" w:rsidR="002E233C" w:rsidRPr="005101BD" w:rsidRDefault="002E233C">
      <w:pPr>
        <w:rPr>
          <w:rFonts w:ascii="Arial" w:hAnsi="Arial" w:cs="Arial"/>
          <w:b/>
          <w:bCs/>
          <w:sz w:val="20"/>
        </w:rPr>
      </w:pPr>
      <w:r w:rsidRPr="005101BD">
        <w:rPr>
          <w:rFonts w:ascii="Arial" w:hAnsi="Arial" w:cs="Arial"/>
          <w:b/>
          <w:bCs/>
          <w:sz w:val="20"/>
        </w:rPr>
        <w:t>Conclusion</w:t>
      </w:r>
    </w:p>
    <w:p w14:paraId="75B9E11F" w14:textId="77777777" w:rsidR="00B533B9" w:rsidRPr="005101BD" w:rsidRDefault="007374CB" w:rsidP="002A106E">
      <w:pPr>
        <w:jc w:val="both"/>
        <w:rPr>
          <w:rFonts w:ascii="Arial" w:eastAsia="Times New Roman" w:hAnsi="Arial" w:cs="Arial"/>
          <w:sz w:val="20"/>
          <w:lang w:eastAsia="en-IN"/>
        </w:rPr>
      </w:pPr>
      <w:r w:rsidRPr="005101BD">
        <w:rPr>
          <w:rFonts w:ascii="Arial" w:eastAsia="Times New Roman" w:hAnsi="Arial" w:cs="Arial"/>
          <w:sz w:val="20"/>
          <w:lang w:eastAsia="en-IN"/>
        </w:rPr>
        <w:t xml:space="preserve">In the current study, we found that albino mice fed a fat-rich diet consisting of coconut oil and vanaspati ghee, which are heavy in saturated and trans fats, had </w:t>
      </w:r>
      <w:r w:rsidR="00C20E66" w:rsidRPr="005101BD">
        <w:rPr>
          <w:rFonts w:ascii="Arial" w:eastAsia="Times New Roman" w:hAnsi="Arial" w:cs="Arial"/>
          <w:sz w:val="20"/>
          <w:lang w:eastAsia="en-IN"/>
        </w:rPr>
        <w:t xml:space="preserve">increase blood glucose level and decreases insulin </w:t>
      </w:r>
      <w:proofErr w:type="gramStart"/>
      <w:r w:rsidR="00C20E66" w:rsidRPr="005101BD">
        <w:rPr>
          <w:rFonts w:ascii="Arial" w:eastAsia="Times New Roman" w:hAnsi="Arial" w:cs="Arial"/>
          <w:sz w:val="20"/>
          <w:lang w:eastAsia="en-IN"/>
        </w:rPr>
        <w:t>hormone  secretion</w:t>
      </w:r>
      <w:proofErr w:type="gramEnd"/>
      <w:r w:rsidR="00C20E66" w:rsidRPr="005101BD">
        <w:rPr>
          <w:rFonts w:ascii="Arial" w:eastAsia="Times New Roman" w:hAnsi="Arial" w:cs="Arial"/>
          <w:sz w:val="20"/>
          <w:lang w:eastAsia="en-IN"/>
        </w:rPr>
        <w:t>.</w:t>
      </w:r>
      <w:r w:rsidR="002A106E" w:rsidRPr="005101BD">
        <w:rPr>
          <w:rFonts w:ascii="Arial" w:eastAsia="Times New Roman" w:hAnsi="Arial" w:cs="Arial"/>
          <w:sz w:val="20"/>
          <w:lang w:eastAsia="en-IN"/>
        </w:rPr>
        <w:t xml:space="preserve"> </w:t>
      </w:r>
      <w:r w:rsidR="00C20E66" w:rsidRPr="005101BD">
        <w:rPr>
          <w:rFonts w:ascii="Arial" w:hAnsi="Arial" w:cs="Arial"/>
          <w:sz w:val="20"/>
        </w:rPr>
        <w:t xml:space="preserve"> </w:t>
      </w:r>
      <w:r w:rsidR="002A106E" w:rsidRPr="005101BD">
        <w:rPr>
          <w:rFonts w:ascii="Arial" w:hAnsi="Arial" w:cs="Arial"/>
          <w:sz w:val="20"/>
        </w:rPr>
        <w:t xml:space="preserve">                     </w:t>
      </w:r>
      <w:r w:rsidR="002A106E" w:rsidRPr="005101BD">
        <w:rPr>
          <w:rFonts w:ascii="Arial" w:hAnsi="Arial" w:cs="Arial"/>
          <w:i/>
          <w:iCs/>
          <w:sz w:val="20"/>
        </w:rPr>
        <w:t xml:space="preserve">T. </w:t>
      </w:r>
      <w:r w:rsidR="005770EE" w:rsidRPr="005101BD">
        <w:rPr>
          <w:rFonts w:ascii="Arial" w:hAnsi="Arial" w:cs="Arial"/>
          <w:i/>
          <w:iCs/>
          <w:sz w:val="20"/>
        </w:rPr>
        <w:t>aestivum</w:t>
      </w:r>
      <w:r w:rsidR="00C20E66" w:rsidRPr="005101BD">
        <w:rPr>
          <w:rFonts w:ascii="Arial" w:hAnsi="Arial" w:cs="Arial"/>
          <w:sz w:val="20"/>
        </w:rPr>
        <w:t xml:space="preserve"> which is powerhouse of </w:t>
      </w:r>
      <w:proofErr w:type="spellStart"/>
      <w:r w:rsidR="00C20E66" w:rsidRPr="005101BD">
        <w:rPr>
          <w:rFonts w:ascii="Arial" w:hAnsi="Arial" w:cs="Arial"/>
          <w:sz w:val="20"/>
        </w:rPr>
        <w:t>nutritions</w:t>
      </w:r>
      <w:proofErr w:type="spellEnd"/>
      <w:r w:rsidR="00C20E66" w:rsidRPr="005101BD">
        <w:rPr>
          <w:rFonts w:ascii="Arial" w:hAnsi="Arial" w:cs="Arial"/>
          <w:sz w:val="20"/>
        </w:rPr>
        <w:t xml:space="preserve"> which decreases the blood glucose level and increases the insulin hormone secretion. </w:t>
      </w:r>
      <w:r w:rsidR="00C20E66" w:rsidRPr="005101BD">
        <w:rPr>
          <w:rFonts w:ascii="Arial" w:eastAsia="Times New Roman" w:hAnsi="Arial" w:cs="Arial"/>
          <w:sz w:val="20"/>
          <w:lang w:eastAsia="en-IN"/>
        </w:rPr>
        <w:t xml:space="preserve">When compared to lower doses, higher doses of </w:t>
      </w:r>
      <w:r w:rsidR="002A106E" w:rsidRPr="005101BD">
        <w:rPr>
          <w:rFonts w:ascii="Arial" w:eastAsia="Times New Roman" w:hAnsi="Arial" w:cs="Arial"/>
          <w:i/>
          <w:iCs/>
          <w:sz w:val="20"/>
          <w:lang w:eastAsia="en-IN"/>
        </w:rPr>
        <w:t>T.</w:t>
      </w:r>
      <w:r w:rsidR="005770EE" w:rsidRPr="005101BD">
        <w:rPr>
          <w:rFonts w:ascii="Arial" w:eastAsia="Times New Roman" w:hAnsi="Arial" w:cs="Arial"/>
          <w:i/>
          <w:iCs/>
          <w:sz w:val="20"/>
          <w:lang w:eastAsia="en-IN"/>
        </w:rPr>
        <w:t xml:space="preserve"> aestivum</w:t>
      </w:r>
      <w:r w:rsidR="00C20E66" w:rsidRPr="005101BD">
        <w:rPr>
          <w:rFonts w:ascii="Arial" w:eastAsia="Times New Roman" w:hAnsi="Arial" w:cs="Arial"/>
          <w:sz w:val="20"/>
          <w:lang w:eastAsia="en-IN"/>
        </w:rPr>
        <w:t xml:space="preserve"> are more effective. </w:t>
      </w:r>
      <w:r w:rsidR="00757BB7" w:rsidRPr="005101BD">
        <w:rPr>
          <w:rFonts w:ascii="Arial" w:eastAsia="Times New Roman" w:hAnsi="Arial" w:cs="Arial"/>
          <w:sz w:val="20"/>
          <w:lang w:eastAsia="en-IN"/>
        </w:rPr>
        <w:t xml:space="preserve">Aqueous </w:t>
      </w:r>
      <w:r w:rsidR="00C20E66" w:rsidRPr="005101BD">
        <w:rPr>
          <w:rFonts w:ascii="Arial" w:eastAsia="Times New Roman" w:hAnsi="Arial" w:cs="Arial"/>
          <w:sz w:val="20"/>
          <w:lang w:eastAsia="en-IN"/>
        </w:rPr>
        <w:t xml:space="preserve">extract worked as a potent </w:t>
      </w:r>
      <w:proofErr w:type="spellStart"/>
      <w:r w:rsidR="00C20E66" w:rsidRPr="005101BD">
        <w:rPr>
          <w:rFonts w:ascii="Arial" w:eastAsia="Times New Roman" w:hAnsi="Arial" w:cs="Arial"/>
          <w:sz w:val="20"/>
          <w:lang w:eastAsia="en-IN"/>
        </w:rPr>
        <w:t>hypoglycemic</w:t>
      </w:r>
      <w:proofErr w:type="spellEnd"/>
      <w:r w:rsidR="00C20E66" w:rsidRPr="005101BD">
        <w:rPr>
          <w:rFonts w:ascii="Arial" w:eastAsia="Times New Roman" w:hAnsi="Arial" w:cs="Arial"/>
          <w:sz w:val="20"/>
          <w:lang w:eastAsia="en-IN"/>
        </w:rPr>
        <w:t xml:space="preserve"> agent.</w:t>
      </w:r>
    </w:p>
    <w:p w14:paraId="76FE471D" w14:textId="77777777" w:rsidR="00163593" w:rsidRPr="005101BD" w:rsidRDefault="00163593">
      <w:pPr>
        <w:rPr>
          <w:rFonts w:ascii="Arial" w:hAnsi="Arial" w:cs="Arial"/>
          <w:b/>
          <w:bCs/>
          <w:sz w:val="20"/>
        </w:rPr>
      </w:pPr>
    </w:p>
    <w:p w14:paraId="4AE87991" w14:textId="77777777" w:rsidR="00163593" w:rsidRPr="005101BD" w:rsidRDefault="00163593" w:rsidP="00163593">
      <w:pPr>
        <w:spacing w:after="0"/>
        <w:rPr>
          <w:rFonts w:ascii="Arial" w:eastAsia="Times New Roman" w:hAnsi="Arial" w:cs="Arial"/>
          <w:sz w:val="20"/>
          <w:lang w:eastAsia="en-IN"/>
        </w:rPr>
      </w:pPr>
      <w:bookmarkStart w:id="0" w:name="_GoBack"/>
      <w:bookmarkEnd w:id="0"/>
    </w:p>
    <w:p w14:paraId="2E5A135C" w14:textId="77777777" w:rsidR="0044412B" w:rsidRPr="005101BD" w:rsidRDefault="0044412B" w:rsidP="0044412B">
      <w:pPr>
        <w:jc w:val="both"/>
        <w:outlineLvl w:val="0"/>
        <w:rPr>
          <w:rFonts w:ascii="Arial" w:hAnsi="Arial" w:cs="Arial"/>
        </w:rPr>
      </w:pPr>
      <w:r w:rsidRPr="005101BD">
        <w:rPr>
          <w:rFonts w:ascii="Arial" w:hAnsi="Arial" w:cs="Arial"/>
          <w:b/>
          <w:bCs/>
        </w:rPr>
        <w:t>COMPETING INTERESTS DISCLAIMER:</w:t>
      </w:r>
    </w:p>
    <w:p w14:paraId="68AF764B" w14:textId="50A56A6A" w:rsidR="0044412B" w:rsidRPr="005101BD" w:rsidRDefault="0044412B" w:rsidP="0044412B">
      <w:pPr>
        <w:rPr>
          <w:rFonts w:ascii="Arial" w:hAnsi="Arial" w:cs="Arial"/>
          <w:sz w:val="20"/>
        </w:rPr>
      </w:pPr>
      <w:r w:rsidRPr="005101BD">
        <w:t>Authors have declared that they have no known competing financial interests OR non-financial interests OR personal relationships that could have appeared to influence the work reported in this paper</w:t>
      </w:r>
    </w:p>
    <w:p w14:paraId="1155BAAD" w14:textId="77777777" w:rsidR="002E233C" w:rsidRPr="005101BD" w:rsidRDefault="002E233C">
      <w:pPr>
        <w:rPr>
          <w:rFonts w:ascii="Arial" w:hAnsi="Arial" w:cs="Arial"/>
          <w:b/>
          <w:bCs/>
          <w:sz w:val="20"/>
        </w:rPr>
      </w:pPr>
      <w:r w:rsidRPr="005101BD">
        <w:rPr>
          <w:rFonts w:ascii="Arial" w:hAnsi="Arial" w:cs="Arial"/>
          <w:b/>
          <w:bCs/>
          <w:sz w:val="20"/>
        </w:rPr>
        <w:t>References</w:t>
      </w:r>
    </w:p>
    <w:p w14:paraId="20E73074" w14:textId="77777777" w:rsidR="002A106E" w:rsidRPr="005101BD" w:rsidRDefault="002A106E" w:rsidP="00163593">
      <w:pPr>
        <w:jc w:val="both"/>
        <w:rPr>
          <w:rFonts w:ascii="Arial" w:hAnsi="Arial" w:cs="Arial"/>
          <w:sz w:val="20"/>
        </w:rPr>
      </w:pPr>
      <w:r w:rsidRPr="005101BD">
        <w:rPr>
          <w:rFonts w:ascii="Arial" w:hAnsi="Arial" w:cs="Arial"/>
          <w:sz w:val="20"/>
        </w:rPr>
        <w:t>Anand, R., and Singh, P. (2020). The effect of wheat grass Juice in type-2 diabetes mellites and its response to cholesterol feeding. World Journal of Pharmaceutical Research. 9(4), 943-956.</w:t>
      </w:r>
    </w:p>
    <w:p w14:paraId="603A8F0E" w14:textId="77777777" w:rsidR="002A106E" w:rsidRPr="005101BD" w:rsidRDefault="002A106E" w:rsidP="00163593">
      <w:pPr>
        <w:jc w:val="both"/>
        <w:rPr>
          <w:rFonts w:ascii="Arial" w:hAnsi="Arial" w:cs="Arial"/>
          <w:sz w:val="20"/>
        </w:rPr>
      </w:pPr>
      <w:proofErr w:type="spellStart"/>
      <w:r w:rsidRPr="005101BD">
        <w:rPr>
          <w:rFonts w:ascii="Arial" w:hAnsi="Arial" w:cs="Arial"/>
          <w:sz w:val="20"/>
        </w:rPr>
        <w:t>Aydos</w:t>
      </w:r>
      <w:proofErr w:type="spellEnd"/>
      <w:r w:rsidRPr="005101BD">
        <w:rPr>
          <w:rFonts w:ascii="Arial" w:hAnsi="Arial" w:cs="Arial"/>
          <w:sz w:val="20"/>
        </w:rPr>
        <w:t xml:space="preserve">, O. S., Avci, A., Özkan, T. Ü. L. Ġ. N., KARADAĞ, A., </w:t>
      </w:r>
      <w:proofErr w:type="spellStart"/>
      <w:r w:rsidRPr="005101BD">
        <w:rPr>
          <w:rFonts w:ascii="Arial" w:hAnsi="Arial" w:cs="Arial"/>
          <w:sz w:val="20"/>
        </w:rPr>
        <w:t>Gürleyik</w:t>
      </w:r>
      <w:proofErr w:type="spellEnd"/>
      <w:r w:rsidRPr="005101BD">
        <w:rPr>
          <w:rFonts w:ascii="Arial" w:hAnsi="Arial" w:cs="Arial"/>
          <w:sz w:val="20"/>
        </w:rPr>
        <w:t xml:space="preserve">, E., </w:t>
      </w:r>
      <w:proofErr w:type="spellStart"/>
      <w:r w:rsidRPr="005101BD">
        <w:rPr>
          <w:rFonts w:ascii="Arial" w:hAnsi="Arial" w:cs="Arial"/>
          <w:sz w:val="20"/>
        </w:rPr>
        <w:t>Altinok</w:t>
      </w:r>
      <w:proofErr w:type="spellEnd"/>
      <w:r w:rsidRPr="005101BD">
        <w:rPr>
          <w:rFonts w:ascii="Arial" w:hAnsi="Arial" w:cs="Arial"/>
          <w:sz w:val="20"/>
        </w:rPr>
        <w:t xml:space="preserve">, B., and </w:t>
      </w:r>
      <w:proofErr w:type="spellStart"/>
      <w:r w:rsidRPr="005101BD">
        <w:rPr>
          <w:rFonts w:ascii="Arial" w:hAnsi="Arial" w:cs="Arial"/>
          <w:sz w:val="20"/>
        </w:rPr>
        <w:t>Sunguroğlu</w:t>
      </w:r>
      <w:proofErr w:type="spellEnd"/>
      <w:r w:rsidRPr="005101BD">
        <w:rPr>
          <w:rFonts w:ascii="Arial" w:hAnsi="Arial" w:cs="Arial"/>
          <w:sz w:val="20"/>
        </w:rPr>
        <w:t>, A. S. U. M. A. N. (2011). Antiproliferative, apoptotic and antioxidant activities of wheatgrass (</w:t>
      </w:r>
      <w:r w:rsidRPr="005101BD">
        <w:rPr>
          <w:rFonts w:ascii="Arial" w:hAnsi="Arial" w:cs="Arial"/>
          <w:i/>
          <w:iCs/>
          <w:sz w:val="20"/>
        </w:rPr>
        <w:t>Triticum aestivum</w:t>
      </w:r>
      <w:r w:rsidRPr="005101BD">
        <w:rPr>
          <w:rFonts w:ascii="Arial" w:hAnsi="Arial" w:cs="Arial"/>
          <w:sz w:val="20"/>
        </w:rPr>
        <w:t xml:space="preserve"> L.) extract on CML (K562) cell line. Turkish Journal of Medical Sciences, 41(4), 657-663.</w:t>
      </w:r>
    </w:p>
    <w:p w14:paraId="418EFFC7" w14:textId="77777777" w:rsidR="002A106E" w:rsidRPr="005101BD" w:rsidRDefault="002A106E" w:rsidP="00163593">
      <w:pPr>
        <w:jc w:val="both"/>
        <w:rPr>
          <w:rFonts w:ascii="Arial" w:hAnsi="Arial" w:cs="Arial"/>
          <w:sz w:val="20"/>
        </w:rPr>
      </w:pPr>
      <w:r w:rsidRPr="005101BD">
        <w:rPr>
          <w:rFonts w:ascii="Arial" w:hAnsi="Arial" w:cs="Arial"/>
          <w:sz w:val="20"/>
        </w:rPr>
        <w:t>Boushey, C. J., Coulston, A. M., Rock, C. L., and Monsen, E. (Eds.). (2001). Nutrition in the Prevention and Treatment of Disease. Elsevier.1 773.</w:t>
      </w:r>
    </w:p>
    <w:p w14:paraId="25F73A27" w14:textId="77777777" w:rsidR="002A106E" w:rsidRPr="005101BD" w:rsidRDefault="002A106E" w:rsidP="00163593">
      <w:pPr>
        <w:jc w:val="both"/>
        <w:rPr>
          <w:rFonts w:ascii="Arial" w:hAnsi="Arial" w:cs="Arial"/>
          <w:sz w:val="20"/>
        </w:rPr>
      </w:pPr>
      <w:r w:rsidRPr="005101BD">
        <w:rPr>
          <w:rFonts w:ascii="Arial" w:hAnsi="Arial" w:cs="Arial"/>
          <w:sz w:val="20"/>
        </w:rPr>
        <w:t>Briones, E. R., Mao, S. J. T. Palumbo, P. J. O. O'Fallon, W. M., Chenoweth, W., and Kottke, B. A. (1984). Analysis of plasma lipids and apolipoproteins in insulin-dependent and noninsulin-dependent diabetics. Metabolism, 33(1), 42-49.</w:t>
      </w:r>
    </w:p>
    <w:p w14:paraId="187EC13D" w14:textId="77777777" w:rsidR="002A106E" w:rsidRPr="005101BD" w:rsidRDefault="002A106E" w:rsidP="00163593">
      <w:pPr>
        <w:jc w:val="both"/>
        <w:rPr>
          <w:rFonts w:ascii="Arial" w:hAnsi="Arial" w:cs="Arial"/>
          <w:sz w:val="20"/>
        </w:rPr>
      </w:pPr>
      <w:r w:rsidRPr="005101BD">
        <w:rPr>
          <w:rFonts w:ascii="Arial" w:hAnsi="Arial" w:cs="Arial"/>
          <w:sz w:val="20"/>
        </w:rPr>
        <w:t xml:space="preserve">Capito, K., Hansen, S. E., Hedeskov, C. J., Islin, H., &amp; Thams, P. (1992). Fat induced changes in mouse pancreatic islet insulin secretion, insulin biosynthesis and glucose metabolism. Acta </w:t>
      </w:r>
      <w:proofErr w:type="spellStart"/>
      <w:r w:rsidRPr="005101BD">
        <w:rPr>
          <w:rFonts w:ascii="Arial" w:hAnsi="Arial" w:cs="Arial"/>
          <w:sz w:val="20"/>
        </w:rPr>
        <w:t>diabetologica</w:t>
      </w:r>
      <w:proofErr w:type="spellEnd"/>
      <w:r w:rsidRPr="005101BD">
        <w:rPr>
          <w:rFonts w:ascii="Arial" w:hAnsi="Arial" w:cs="Arial"/>
          <w:sz w:val="20"/>
        </w:rPr>
        <w:t>, 28, 193-198.</w:t>
      </w:r>
    </w:p>
    <w:p w14:paraId="51C7F72F" w14:textId="77777777" w:rsidR="002A106E" w:rsidRPr="005101BD" w:rsidRDefault="002A106E" w:rsidP="00163593">
      <w:pPr>
        <w:jc w:val="both"/>
        <w:rPr>
          <w:rFonts w:ascii="Arial" w:hAnsi="Arial" w:cs="Arial"/>
          <w:sz w:val="20"/>
        </w:rPr>
      </w:pPr>
      <w:r w:rsidRPr="005101BD">
        <w:rPr>
          <w:rFonts w:ascii="Arial" w:hAnsi="Arial" w:cs="Arial"/>
          <w:sz w:val="20"/>
        </w:rPr>
        <w:t xml:space="preserve">Chika, A., and Bello, S. O. (2010). </w:t>
      </w:r>
      <w:proofErr w:type="spellStart"/>
      <w:r w:rsidRPr="005101BD">
        <w:rPr>
          <w:rFonts w:ascii="Arial" w:hAnsi="Arial" w:cs="Arial"/>
          <w:sz w:val="20"/>
        </w:rPr>
        <w:t>Antihyperglycaemic</w:t>
      </w:r>
      <w:proofErr w:type="spellEnd"/>
      <w:r w:rsidRPr="005101BD">
        <w:rPr>
          <w:rFonts w:ascii="Arial" w:hAnsi="Arial" w:cs="Arial"/>
          <w:sz w:val="20"/>
        </w:rPr>
        <w:t xml:space="preserve"> activity of aqueous leaf extract of Combretum </w:t>
      </w:r>
      <w:proofErr w:type="spellStart"/>
      <w:r w:rsidRPr="005101BD">
        <w:rPr>
          <w:rFonts w:ascii="Arial" w:hAnsi="Arial" w:cs="Arial"/>
          <w:sz w:val="20"/>
        </w:rPr>
        <w:t>micranthum</w:t>
      </w:r>
      <w:proofErr w:type="spellEnd"/>
      <w:r w:rsidRPr="005101BD">
        <w:rPr>
          <w:rFonts w:ascii="Arial" w:hAnsi="Arial" w:cs="Arial"/>
          <w:sz w:val="20"/>
        </w:rPr>
        <w:t xml:space="preserve"> (</w:t>
      </w:r>
      <w:proofErr w:type="spellStart"/>
      <w:r w:rsidRPr="005101BD">
        <w:rPr>
          <w:rFonts w:ascii="Arial" w:hAnsi="Arial" w:cs="Arial"/>
          <w:sz w:val="20"/>
        </w:rPr>
        <w:t>Combretaceae</w:t>
      </w:r>
      <w:proofErr w:type="spellEnd"/>
      <w:r w:rsidRPr="005101BD">
        <w:rPr>
          <w:rFonts w:ascii="Arial" w:hAnsi="Arial" w:cs="Arial"/>
          <w:sz w:val="20"/>
        </w:rPr>
        <w:t>) in normal and alloxan induced diabetic rats. Journal of ethnopharmacology, 129(1), 34-37.</w:t>
      </w:r>
    </w:p>
    <w:p w14:paraId="7F629E7C" w14:textId="77777777" w:rsidR="002A106E" w:rsidRPr="005101BD" w:rsidRDefault="002A106E" w:rsidP="00163593">
      <w:pPr>
        <w:jc w:val="both"/>
        <w:rPr>
          <w:rFonts w:ascii="Arial" w:hAnsi="Arial" w:cs="Arial"/>
          <w:sz w:val="20"/>
        </w:rPr>
      </w:pPr>
      <w:r w:rsidRPr="005101BD">
        <w:rPr>
          <w:rFonts w:ascii="Arial" w:hAnsi="Arial" w:cs="Arial"/>
          <w:sz w:val="20"/>
        </w:rPr>
        <w:t>Devi CB, Bains K and Kaur H. (2019) Effect of drying procedures on nutritional composition, bioactive compounds and antioxidant activity of wheatgrass (</w:t>
      </w:r>
      <w:r w:rsidRPr="005101BD">
        <w:rPr>
          <w:rFonts w:ascii="Arial" w:hAnsi="Arial" w:cs="Arial"/>
          <w:i/>
          <w:iCs/>
          <w:sz w:val="20"/>
        </w:rPr>
        <w:t>Triticum aestivum</w:t>
      </w:r>
      <w:r w:rsidRPr="005101BD">
        <w:rPr>
          <w:rFonts w:ascii="Arial" w:hAnsi="Arial" w:cs="Arial"/>
          <w:sz w:val="20"/>
        </w:rPr>
        <w:t xml:space="preserve"> L). J Food Sci Technol. 56: 491 496.</w:t>
      </w:r>
    </w:p>
    <w:p w14:paraId="05670824" w14:textId="77777777" w:rsidR="002A106E" w:rsidRPr="005101BD" w:rsidRDefault="002A106E" w:rsidP="00163593">
      <w:pPr>
        <w:jc w:val="both"/>
        <w:rPr>
          <w:rFonts w:ascii="Arial" w:hAnsi="Arial" w:cs="Arial"/>
          <w:sz w:val="20"/>
        </w:rPr>
      </w:pPr>
      <w:r w:rsidRPr="005101BD">
        <w:rPr>
          <w:rFonts w:ascii="Arial" w:hAnsi="Arial" w:cs="Arial"/>
          <w:sz w:val="20"/>
        </w:rPr>
        <w:lastRenderedPageBreak/>
        <w:t>Grover, J. K., Vats, V., and Rathi, S. S. (2000). Anti-</w:t>
      </w:r>
      <w:proofErr w:type="spellStart"/>
      <w:r w:rsidRPr="005101BD">
        <w:rPr>
          <w:rFonts w:ascii="Arial" w:hAnsi="Arial" w:cs="Arial"/>
          <w:sz w:val="20"/>
        </w:rPr>
        <w:t>hyperglycemic</w:t>
      </w:r>
      <w:proofErr w:type="spellEnd"/>
      <w:r w:rsidRPr="005101BD">
        <w:rPr>
          <w:rFonts w:ascii="Arial" w:hAnsi="Arial" w:cs="Arial"/>
          <w:sz w:val="20"/>
        </w:rPr>
        <w:t xml:space="preserve"> effect of Eugenia jambolana and </w:t>
      </w:r>
      <w:proofErr w:type="spellStart"/>
      <w:r w:rsidRPr="005101BD">
        <w:rPr>
          <w:rFonts w:ascii="Arial" w:hAnsi="Arial" w:cs="Arial"/>
          <w:sz w:val="20"/>
        </w:rPr>
        <w:t>Tinospora</w:t>
      </w:r>
      <w:proofErr w:type="spellEnd"/>
      <w:r w:rsidRPr="005101BD">
        <w:rPr>
          <w:rFonts w:ascii="Arial" w:hAnsi="Arial" w:cs="Arial"/>
          <w:sz w:val="20"/>
        </w:rPr>
        <w:t xml:space="preserve"> </w:t>
      </w:r>
      <w:proofErr w:type="spellStart"/>
      <w:r w:rsidRPr="005101BD">
        <w:rPr>
          <w:rFonts w:ascii="Arial" w:hAnsi="Arial" w:cs="Arial"/>
          <w:sz w:val="20"/>
        </w:rPr>
        <w:t>cordifolia</w:t>
      </w:r>
      <w:proofErr w:type="spellEnd"/>
      <w:r w:rsidRPr="005101BD">
        <w:rPr>
          <w:rFonts w:ascii="Arial" w:hAnsi="Arial" w:cs="Arial"/>
          <w:sz w:val="20"/>
        </w:rPr>
        <w:t xml:space="preserve"> in experimental diabetes and their effects on key metabolic enzymes involved in carbohydrate metabolism. Journal of Ethnopharmacology, 73(3), 461-470.</w:t>
      </w:r>
    </w:p>
    <w:p w14:paraId="5CB001C0" w14:textId="77777777" w:rsidR="002A106E" w:rsidRPr="005101BD" w:rsidRDefault="002A106E" w:rsidP="00163593">
      <w:pPr>
        <w:jc w:val="both"/>
        <w:rPr>
          <w:rFonts w:ascii="Arial" w:hAnsi="Arial" w:cs="Arial"/>
          <w:sz w:val="20"/>
        </w:rPr>
      </w:pPr>
      <w:r w:rsidRPr="005101BD">
        <w:rPr>
          <w:rFonts w:ascii="Arial" w:hAnsi="Arial" w:cs="Arial"/>
          <w:sz w:val="20"/>
        </w:rPr>
        <w:t>How, C. B., Ming, K. E., and Chin, C. Y. (2011). Does religious affiliation influence glycaemic control in primary care patients with type 2 diabetes mellitus? Mental health in family medicine, 8(1), 21.</w:t>
      </w:r>
    </w:p>
    <w:p w14:paraId="67401730" w14:textId="77777777" w:rsidR="002A106E" w:rsidRPr="005101BD" w:rsidRDefault="002A106E" w:rsidP="00163593">
      <w:pPr>
        <w:jc w:val="both"/>
        <w:rPr>
          <w:rFonts w:ascii="Arial" w:hAnsi="Arial" w:cs="Arial"/>
          <w:sz w:val="20"/>
        </w:rPr>
      </w:pPr>
      <w:r w:rsidRPr="005101BD">
        <w:rPr>
          <w:rFonts w:ascii="Arial" w:hAnsi="Arial" w:cs="Arial"/>
          <w:sz w:val="20"/>
        </w:rPr>
        <w:t>Kapil S. (2012) The Elixir of Life, Wheatgrass Juice. Popular Book Depot, Jaipur, India, pp. 60.</w:t>
      </w:r>
    </w:p>
    <w:p w14:paraId="20C6709E" w14:textId="77777777" w:rsidR="002A106E" w:rsidRPr="005101BD" w:rsidRDefault="002A106E" w:rsidP="00163593">
      <w:pPr>
        <w:jc w:val="both"/>
        <w:rPr>
          <w:rFonts w:ascii="Arial" w:hAnsi="Arial" w:cs="Arial"/>
          <w:sz w:val="20"/>
        </w:rPr>
      </w:pPr>
      <w:r w:rsidRPr="005101BD">
        <w:rPr>
          <w:rFonts w:ascii="Arial" w:hAnsi="Arial" w:cs="Arial"/>
          <w:sz w:val="20"/>
        </w:rPr>
        <w:t>Laakso, M., Malkki, M., and Deeb, S. S. (1995). Amino acid substitutions in hexokinase II among patients with NIDDM. Diabetes, 44(3), 330-334.</w:t>
      </w:r>
    </w:p>
    <w:p w14:paraId="77DB319D" w14:textId="77777777" w:rsidR="002A106E" w:rsidRPr="005101BD" w:rsidRDefault="002A106E" w:rsidP="00163593">
      <w:pPr>
        <w:jc w:val="both"/>
        <w:rPr>
          <w:rFonts w:ascii="Arial" w:hAnsi="Arial" w:cs="Arial"/>
          <w:sz w:val="20"/>
        </w:rPr>
      </w:pPr>
      <w:proofErr w:type="spellStart"/>
      <w:r w:rsidRPr="005101BD">
        <w:rPr>
          <w:rFonts w:ascii="Arial" w:hAnsi="Arial" w:cs="Arial"/>
          <w:sz w:val="20"/>
        </w:rPr>
        <w:t>Lavau</w:t>
      </w:r>
      <w:proofErr w:type="spellEnd"/>
      <w:r w:rsidRPr="005101BD">
        <w:rPr>
          <w:rFonts w:ascii="Arial" w:hAnsi="Arial" w:cs="Arial"/>
          <w:sz w:val="20"/>
        </w:rPr>
        <w:t xml:space="preserve">, M., Fried, S. K., Susini, C., &amp; </w:t>
      </w:r>
      <w:proofErr w:type="spellStart"/>
      <w:r w:rsidRPr="005101BD">
        <w:rPr>
          <w:rFonts w:ascii="Arial" w:hAnsi="Arial" w:cs="Arial"/>
          <w:sz w:val="20"/>
        </w:rPr>
        <w:t>Freychet</w:t>
      </w:r>
      <w:proofErr w:type="spellEnd"/>
      <w:r w:rsidRPr="005101BD">
        <w:rPr>
          <w:rFonts w:ascii="Arial" w:hAnsi="Arial" w:cs="Arial"/>
          <w:sz w:val="20"/>
        </w:rPr>
        <w:t>, P. (1979). Mechanism of insulin resistance in adipocytes of rats fed a high-fat diet. Journal of lipid research, 20(1), 8-16.</w:t>
      </w:r>
    </w:p>
    <w:p w14:paraId="2F0B5A88" w14:textId="77777777" w:rsidR="002A106E" w:rsidRPr="005101BD" w:rsidRDefault="002A106E" w:rsidP="00163593">
      <w:pPr>
        <w:jc w:val="both"/>
        <w:rPr>
          <w:rFonts w:ascii="Arial" w:hAnsi="Arial" w:cs="Arial"/>
          <w:sz w:val="20"/>
        </w:rPr>
      </w:pPr>
      <w:r w:rsidRPr="005101BD">
        <w:rPr>
          <w:rFonts w:ascii="Arial" w:hAnsi="Arial" w:cs="Arial"/>
          <w:sz w:val="20"/>
        </w:rPr>
        <w:t>Manna, P., and Kalita, J. (2016). Beneficial role of vitamin K supplementation on insulin sensitivity, glucose metabolism, and the reduced risk of type 2 diabetes: A review. Nutrition, 32(7-8), 732-739.</w:t>
      </w:r>
    </w:p>
    <w:p w14:paraId="619CEF0B" w14:textId="77777777" w:rsidR="002A106E" w:rsidRPr="005101BD" w:rsidRDefault="002A106E" w:rsidP="00163593">
      <w:pPr>
        <w:jc w:val="both"/>
        <w:rPr>
          <w:rFonts w:ascii="Arial" w:hAnsi="Arial" w:cs="Arial"/>
          <w:sz w:val="20"/>
        </w:rPr>
      </w:pPr>
      <w:r w:rsidRPr="005101BD">
        <w:rPr>
          <w:rFonts w:ascii="Arial" w:hAnsi="Arial" w:cs="Arial"/>
          <w:sz w:val="20"/>
        </w:rPr>
        <w:t xml:space="preserve">Micha, R., &amp; </w:t>
      </w:r>
      <w:proofErr w:type="spellStart"/>
      <w:r w:rsidRPr="005101BD">
        <w:rPr>
          <w:rFonts w:ascii="Arial" w:hAnsi="Arial" w:cs="Arial"/>
          <w:sz w:val="20"/>
        </w:rPr>
        <w:t>Mozaffarian</w:t>
      </w:r>
      <w:proofErr w:type="spellEnd"/>
      <w:r w:rsidRPr="005101BD">
        <w:rPr>
          <w:rFonts w:ascii="Arial" w:hAnsi="Arial" w:cs="Arial"/>
          <w:sz w:val="20"/>
        </w:rPr>
        <w:t>, D. (2008). Trans fatty acids: effects on cardiometabolic health and implications for policy. Prostaglandins, Leukotrienes and Essential Fatty Acids, 79(3-5), 147-152.</w:t>
      </w:r>
    </w:p>
    <w:p w14:paraId="5C8B5874" w14:textId="77777777" w:rsidR="002A106E" w:rsidRPr="005101BD" w:rsidRDefault="002A106E" w:rsidP="00163593">
      <w:pPr>
        <w:jc w:val="both"/>
        <w:rPr>
          <w:rFonts w:ascii="Arial" w:hAnsi="Arial" w:cs="Arial"/>
          <w:sz w:val="20"/>
        </w:rPr>
      </w:pPr>
      <w:proofErr w:type="spellStart"/>
      <w:r w:rsidRPr="005101BD">
        <w:rPr>
          <w:rFonts w:ascii="Arial" w:hAnsi="Arial" w:cs="Arial"/>
          <w:sz w:val="20"/>
        </w:rPr>
        <w:t>Padalia</w:t>
      </w:r>
      <w:proofErr w:type="spellEnd"/>
      <w:r w:rsidRPr="005101BD">
        <w:rPr>
          <w:rFonts w:ascii="Arial" w:hAnsi="Arial" w:cs="Arial"/>
          <w:sz w:val="20"/>
        </w:rPr>
        <w:t xml:space="preserve">, S., </w:t>
      </w:r>
      <w:proofErr w:type="spellStart"/>
      <w:r w:rsidRPr="005101BD">
        <w:rPr>
          <w:rFonts w:ascii="Arial" w:hAnsi="Arial" w:cs="Arial"/>
          <w:sz w:val="20"/>
        </w:rPr>
        <w:t>Drabu</w:t>
      </w:r>
      <w:proofErr w:type="spellEnd"/>
      <w:r w:rsidRPr="005101BD">
        <w:rPr>
          <w:rFonts w:ascii="Arial" w:hAnsi="Arial" w:cs="Arial"/>
          <w:sz w:val="20"/>
        </w:rPr>
        <w:t>, S., Raheja, I., Gupta, A., &amp; Dhamija, M. (2010). Multitude potential of wheatgrass juice (Green Blood): An overview. Chronicles of young scientists, 1(2), 23-28.</w:t>
      </w:r>
    </w:p>
    <w:p w14:paraId="68CD43B6" w14:textId="77777777" w:rsidR="002A106E" w:rsidRPr="005101BD" w:rsidRDefault="002A106E" w:rsidP="00163593">
      <w:pPr>
        <w:jc w:val="both"/>
        <w:rPr>
          <w:rFonts w:ascii="Arial" w:hAnsi="Arial" w:cs="Arial"/>
          <w:sz w:val="20"/>
        </w:rPr>
      </w:pPr>
      <w:r w:rsidRPr="005101BD">
        <w:rPr>
          <w:rFonts w:ascii="Arial" w:hAnsi="Arial" w:cs="Arial"/>
          <w:sz w:val="20"/>
        </w:rPr>
        <w:t xml:space="preserve">Saravanan, G., and </w:t>
      </w:r>
      <w:proofErr w:type="spellStart"/>
      <w:r w:rsidRPr="005101BD">
        <w:rPr>
          <w:rFonts w:ascii="Arial" w:hAnsi="Arial" w:cs="Arial"/>
          <w:sz w:val="20"/>
        </w:rPr>
        <w:t>Ponmurugan</w:t>
      </w:r>
      <w:proofErr w:type="spellEnd"/>
      <w:r w:rsidRPr="005101BD">
        <w:rPr>
          <w:rFonts w:ascii="Arial" w:hAnsi="Arial" w:cs="Arial"/>
          <w:sz w:val="20"/>
        </w:rPr>
        <w:t xml:space="preserve">, P. (2012). Ameliorative potential of S </w:t>
      </w:r>
      <w:proofErr w:type="spellStart"/>
      <w:r w:rsidRPr="005101BD">
        <w:rPr>
          <w:rFonts w:ascii="Arial" w:hAnsi="Arial" w:cs="Arial"/>
          <w:sz w:val="20"/>
        </w:rPr>
        <w:t>allylcysteine</w:t>
      </w:r>
      <w:proofErr w:type="spellEnd"/>
      <w:r w:rsidRPr="005101BD">
        <w:rPr>
          <w:rFonts w:ascii="Arial" w:hAnsi="Arial" w:cs="Arial"/>
          <w:sz w:val="20"/>
        </w:rPr>
        <w:t>: effect on lipid profile and changes in tissue fatty acid composition in experimental diabetes. Experimental and toxicologic pathology, 64(6), 639-644.</w:t>
      </w:r>
    </w:p>
    <w:p w14:paraId="25AB9AB3" w14:textId="77777777" w:rsidR="00BA5731" w:rsidRPr="005101BD" w:rsidRDefault="00BA5731" w:rsidP="00163593">
      <w:pPr>
        <w:jc w:val="both"/>
        <w:rPr>
          <w:rFonts w:ascii="Arial" w:hAnsi="Arial" w:cs="Arial"/>
          <w:sz w:val="20"/>
        </w:rPr>
      </w:pPr>
    </w:p>
    <w:p w14:paraId="435A88FD" w14:textId="77777777" w:rsidR="002A106E" w:rsidRPr="005101BD" w:rsidRDefault="002A106E" w:rsidP="00163593">
      <w:pPr>
        <w:jc w:val="both"/>
        <w:rPr>
          <w:rFonts w:ascii="Arial" w:hAnsi="Arial" w:cs="Arial"/>
          <w:sz w:val="20"/>
        </w:rPr>
      </w:pPr>
      <w:r w:rsidRPr="005101BD">
        <w:rPr>
          <w:rFonts w:ascii="Arial" w:hAnsi="Arial" w:cs="Arial"/>
          <w:sz w:val="20"/>
        </w:rPr>
        <w:t xml:space="preserve">Shyamala MP, Venukumar MR and Latha MS. (2003) Antioxidant potential of the </w:t>
      </w:r>
      <w:proofErr w:type="spellStart"/>
      <w:r w:rsidRPr="005101BD">
        <w:rPr>
          <w:rFonts w:ascii="Arial" w:hAnsi="Arial" w:cs="Arial"/>
          <w:sz w:val="20"/>
        </w:rPr>
        <w:t>Syzygium</w:t>
      </w:r>
      <w:proofErr w:type="spellEnd"/>
      <w:r w:rsidRPr="005101BD">
        <w:rPr>
          <w:rFonts w:ascii="Arial" w:hAnsi="Arial" w:cs="Arial"/>
          <w:sz w:val="20"/>
        </w:rPr>
        <w:t xml:space="preserve"> </w:t>
      </w:r>
      <w:proofErr w:type="spellStart"/>
      <w:r w:rsidRPr="005101BD">
        <w:rPr>
          <w:rFonts w:ascii="Arial" w:hAnsi="Arial" w:cs="Arial"/>
          <w:sz w:val="20"/>
        </w:rPr>
        <w:t>aromaticum</w:t>
      </w:r>
      <w:proofErr w:type="spellEnd"/>
      <w:r w:rsidRPr="005101BD">
        <w:rPr>
          <w:rFonts w:ascii="Arial" w:hAnsi="Arial" w:cs="Arial"/>
          <w:sz w:val="20"/>
        </w:rPr>
        <w:t xml:space="preserve"> (</w:t>
      </w:r>
      <w:proofErr w:type="spellStart"/>
      <w:r w:rsidRPr="005101BD">
        <w:rPr>
          <w:rFonts w:ascii="Arial" w:hAnsi="Arial" w:cs="Arial"/>
          <w:sz w:val="20"/>
        </w:rPr>
        <w:t>Gaertn</w:t>
      </w:r>
      <w:proofErr w:type="spellEnd"/>
      <w:r w:rsidRPr="005101BD">
        <w:rPr>
          <w:rFonts w:ascii="Arial" w:hAnsi="Arial" w:cs="Arial"/>
          <w:sz w:val="20"/>
        </w:rPr>
        <w:t xml:space="preserve">.) Linn. (cloves) in rats fed with high fat diet. Indian J </w:t>
      </w:r>
      <w:proofErr w:type="spellStart"/>
      <w:r w:rsidRPr="005101BD">
        <w:rPr>
          <w:rFonts w:ascii="Arial" w:hAnsi="Arial" w:cs="Arial"/>
          <w:sz w:val="20"/>
        </w:rPr>
        <w:t>Pharmacol</w:t>
      </w:r>
      <w:proofErr w:type="spellEnd"/>
      <w:r w:rsidRPr="005101BD">
        <w:rPr>
          <w:rFonts w:ascii="Arial" w:hAnsi="Arial" w:cs="Arial"/>
          <w:sz w:val="20"/>
        </w:rPr>
        <w:t>. 35(2): 99-103.</w:t>
      </w:r>
    </w:p>
    <w:p w14:paraId="03462216" w14:textId="77777777" w:rsidR="002A106E" w:rsidRPr="005101BD" w:rsidRDefault="002A106E" w:rsidP="00163593">
      <w:pPr>
        <w:jc w:val="both"/>
        <w:rPr>
          <w:rFonts w:ascii="Arial" w:hAnsi="Arial" w:cs="Arial"/>
          <w:sz w:val="20"/>
        </w:rPr>
      </w:pPr>
      <w:r w:rsidRPr="005101BD">
        <w:rPr>
          <w:rFonts w:ascii="Arial" w:hAnsi="Arial" w:cs="Arial"/>
          <w:sz w:val="20"/>
        </w:rPr>
        <w:t>Sun, C., Zhao, C., Guven, E. C., Paoli, P., Simal</w:t>
      </w:r>
      <w:r w:rsidRPr="005101BD">
        <w:rPr>
          <w:rFonts w:ascii="Cambria Math" w:hAnsi="Cambria Math" w:cs="Cambria Math"/>
          <w:sz w:val="20"/>
        </w:rPr>
        <w:t>‐</w:t>
      </w:r>
      <w:r w:rsidRPr="005101BD">
        <w:rPr>
          <w:rFonts w:ascii="Arial" w:hAnsi="Arial" w:cs="Arial"/>
          <w:sz w:val="20"/>
        </w:rPr>
        <w:t>Gandara, J., Ramkumar, K. M., and Xiao, J. (2020). Dietary polyphenols as antidiabetic agents: Advances and opportunities. Food Frontiers, 1(1), 18-44.</w:t>
      </w:r>
    </w:p>
    <w:p w14:paraId="3496671B" w14:textId="77777777" w:rsidR="002A106E" w:rsidRPr="005101BD" w:rsidRDefault="002A106E" w:rsidP="00163593">
      <w:pPr>
        <w:jc w:val="both"/>
        <w:rPr>
          <w:rFonts w:ascii="Arial" w:hAnsi="Arial" w:cs="Arial"/>
          <w:sz w:val="20"/>
        </w:rPr>
      </w:pPr>
      <w:r w:rsidRPr="005101BD">
        <w:rPr>
          <w:rFonts w:ascii="Arial" w:hAnsi="Arial" w:cs="Arial"/>
          <w:sz w:val="20"/>
        </w:rPr>
        <w:t>Van Amelsvoort, J. M. M., Van der Beek, A., &amp; Stam, J. J. (1986). Effects of the type of dietary fatty acid on the insulin receptor function in rat epididymal fat cells. Annals of nutrition and metabolism, 30(4), 273-280.</w:t>
      </w:r>
    </w:p>
    <w:p w14:paraId="08FE4ABC" w14:textId="77777777" w:rsidR="002A106E" w:rsidRPr="009B1159" w:rsidRDefault="002A106E" w:rsidP="00163593">
      <w:pPr>
        <w:jc w:val="both"/>
        <w:rPr>
          <w:rFonts w:ascii="Arial" w:hAnsi="Arial" w:cs="Arial"/>
          <w:sz w:val="20"/>
        </w:rPr>
      </w:pPr>
      <w:r w:rsidRPr="005101BD">
        <w:rPr>
          <w:rFonts w:ascii="Arial" w:hAnsi="Arial" w:cs="Arial"/>
          <w:sz w:val="20"/>
        </w:rPr>
        <w:t xml:space="preserve">Yousefi, M., </w:t>
      </w:r>
      <w:proofErr w:type="spellStart"/>
      <w:r w:rsidRPr="005101BD">
        <w:rPr>
          <w:rFonts w:ascii="Arial" w:hAnsi="Arial" w:cs="Arial"/>
          <w:sz w:val="20"/>
        </w:rPr>
        <w:t>Nateghi</w:t>
      </w:r>
      <w:proofErr w:type="spellEnd"/>
      <w:r w:rsidRPr="005101BD">
        <w:rPr>
          <w:rFonts w:ascii="Arial" w:hAnsi="Arial" w:cs="Arial"/>
          <w:sz w:val="20"/>
        </w:rPr>
        <w:t>, L., &amp; Rezaee, K. (2013). Investigation of physicochemical properties, fatty acids profile and sterol content in Malaysian coconut and palm oil.</w:t>
      </w:r>
    </w:p>
    <w:sectPr w:rsidR="002A106E" w:rsidRPr="009B115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0D05F" w14:textId="77777777" w:rsidR="001B1AC4" w:rsidRDefault="001B1AC4" w:rsidP="002B0749">
      <w:pPr>
        <w:spacing w:after="0" w:line="240" w:lineRule="auto"/>
      </w:pPr>
      <w:r>
        <w:separator/>
      </w:r>
    </w:p>
  </w:endnote>
  <w:endnote w:type="continuationSeparator" w:id="0">
    <w:p w14:paraId="10FA2C77" w14:textId="77777777" w:rsidR="001B1AC4" w:rsidRDefault="001B1AC4" w:rsidP="002B0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320FC" w14:textId="77777777" w:rsidR="002B0749" w:rsidRDefault="002B0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53A9A" w14:textId="77777777" w:rsidR="002B0749" w:rsidRDefault="002B0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5AE32" w14:textId="77777777" w:rsidR="002B0749" w:rsidRDefault="002B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C3CC4" w14:textId="77777777" w:rsidR="001B1AC4" w:rsidRDefault="001B1AC4" w:rsidP="002B0749">
      <w:pPr>
        <w:spacing w:after="0" w:line="240" w:lineRule="auto"/>
      </w:pPr>
      <w:r>
        <w:separator/>
      </w:r>
    </w:p>
  </w:footnote>
  <w:footnote w:type="continuationSeparator" w:id="0">
    <w:p w14:paraId="1256996D" w14:textId="77777777" w:rsidR="001B1AC4" w:rsidRDefault="001B1AC4" w:rsidP="002B0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21DE" w14:textId="02E87859" w:rsidR="002B0749" w:rsidRDefault="002B0749">
    <w:pPr>
      <w:pStyle w:val="Header"/>
    </w:pPr>
    <w:r>
      <w:rPr>
        <w:noProof/>
      </w:rPr>
      <w:pict w14:anchorId="3A26F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99818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30F68" w14:textId="570D5281" w:rsidR="002B0749" w:rsidRDefault="002B0749">
    <w:pPr>
      <w:pStyle w:val="Header"/>
    </w:pPr>
    <w:r>
      <w:rPr>
        <w:noProof/>
      </w:rPr>
      <w:pict w14:anchorId="286F7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99819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9DF46" w14:textId="4FE41D63" w:rsidR="002B0749" w:rsidRDefault="002B0749">
    <w:pPr>
      <w:pStyle w:val="Header"/>
    </w:pPr>
    <w:r>
      <w:rPr>
        <w:noProof/>
      </w:rPr>
      <w:pict w14:anchorId="7395A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99818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9FA"/>
    <w:rsid w:val="000376C6"/>
    <w:rsid w:val="00047E13"/>
    <w:rsid w:val="00051A8D"/>
    <w:rsid w:val="0006077D"/>
    <w:rsid w:val="000612A6"/>
    <w:rsid w:val="00072696"/>
    <w:rsid w:val="00074B19"/>
    <w:rsid w:val="00074F9C"/>
    <w:rsid w:val="000765E9"/>
    <w:rsid w:val="0007775E"/>
    <w:rsid w:val="0009725A"/>
    <w:rsid w:val="000B44D1"/>
    <w:rsid w:val="00133F06"/>
    <w:rsid w:val="00163593"/>
    <w:rsid w:val="0017797B"/>
    <w:rsid w:val="0019027A"/>
    <w:rsid w:val="001B1AC4"/>
    <w:rsid w:val="001D1D18"/>
    <w:rsid w:val="001E054D"/>
    <w:rsid w:val="001F54F3"/>
    <w:rsid w:val="00210FC9"/>
    <w:rsid w:val="00232AC3"/>
    <w:rsid w:val="00243722"/>
    <w:rsid w:val="00267812"/>
    <w:rsid w:val="00290352"/>
    <w:rsid w:val="002A106E"/>
    <w:rsid w:val="002B0749"/>
    <w:rsid w:val="002E233C"/>
    <w:rsid w:val="002F30AB"/>
    <w:rsid w:val="00337403"/>
    <w:rsid w:val="00352D73"/>
    <w:rsid w:val="003633FC"/>
    <w:rsid w:val="00364F10"/>
    <w:rsid w:val="00377071"/>
    <w:rsid w:val="00377368"/>
    <w:rsid w:val="003B6D84"/>
    <w:rsid w:val="003C4E3E"/>
    <w:rsid w:val="003E07CC"/>
    <w:rsid w:val="0044412B"/>
    <w:rsid w:val="0045550D"/>
    <w:rsid w:val="004D6042"/>
    <w:rsid w:val="004F5990"/>
    <w:rsid w:val="004F750A"/>
    <w:rsid w:val="005101BD"/>
    <w:rsid w:val="005143FC"/>
    <w:rsid w:val="00541D5C"/>
    <w:rsid w:val="005749C8"/>
    <w:rsid w:val="005770EE"/>
    <w:rsid w:val="00592D5F"/>
    <w:rsid w:val="005B218A"/>
    <w:rsid w:val="005F6D78"/>
    <w:rsid w:val="0060506D"/>
    <w:rsid w:val="0060704E"/>
    <w:rsid w:val="006A527A"/>
    <w:rsid w:val="006B70D4"/>
    <w:rsid w:val="006B7498"/>
    <w:rsid w:val="006B78AF"/>
    <w:rsid w:val="006F39A0"/>
    <w:rsid w:val="006F45C6"/>
    <w:rsid w:val="006F5840"/>
    <w:rsid w:val="00702185"/>
    <w:rsid w:val="00707E69"/>
    <w:rsid w:val="007374CB"/>
    <w:rsid w:val="00746DEC"/>
    <w:rsid w:val="00757BB7"/>
    <w:rsid w:val="00787CED"/>
    <w:rsid w:val="007978B9"/>
    <w:rsid w:val="00841D7D"/>
    <w:rsid w:val="0085226F"/>
    <w:rsid w:val="00876C07"/>
    <w:rsid w:val="008861DE"/>
    <w:rsid w:val="00890F97"/>
    <w:rsid w:val="008A029D"/>
    <w:rsid w:val="008C0DFD"/>
    <w:rsid w:val="00921301"/>
    <w:rsid w:val="009369FA"/>
    <w:rsid w:val="00954412"/>
    <w:rsid w:val="009729CB"/>
    <w:rsid w:val="0098114E"/>
    <w:rsid w:val="00987F0E"/>
    <w:rsid w:val="009B1159"/>
    <w:rsid w:val="00A41A86"/>
    <w:rsid w:val="00A825C2"/>
    <w:rsid w:val="00AB1CAB"/>
    <w:rsid w:val="00AC4350"/>
    <w:rsid w:val="00B04774"/>
    <w:rsid w:val="00B3045E"/>
    <w:rsid w:val="00B33412"/>
    <w:rsid w:val="00B360C0"/>
    <w:rsid w:val="00B46964"/>
    <w:rsid w:val="00B533B9"/>
    <w:rsid w:val="00B67860"/>
    <w:rsid w:val="00B87214"/>
    <w:rsid w:val="00BA5731"/>
    <w:rsid w:val="00BC026E"/>
    <w:rsid w:val="00BD5BE9"/>
    <w:rsid w:val="00BE78C4"/>
    <w:rsid w:val="00BF4068"/>
    <w:rsid w:val="00BF434A"/>
    <w:rsid w:val="00C20E66"/>
    <w:rsid w:val="00C25306"/>
    <w:rsid w:val="00C33051"/>
    <w:rsid w:val="00C35A79"/>
    <w:rsid w:val="00C637FD"/>
    <w:rsid w:val="00C728E0"/>
    <w:rsid w:val="00C74352"/>
    <w:rsid w:val="00CD2403"/>
    <w:rsid w:val="00CE41D7"/>
    <w:rsid w:val="00D17C4B"/>
    <w:rsid w:val="00D50A4B"/>
    <w:rsid w:val="00D668E1"/>
    <w:rsid w:val="00D74E31"/>
    <w:rsid w:val="00D9633D"/>
    <w:rsid w:val="00DB78B2"/>
    <w:rsid w:val="00DD4189"/>
    <w:rsid w:val="00DE1486"/>
    <w:rsid w:val="00E309B6"/>
    <w:rsid w:val="00E523B7"/>
    <w:rsid w:val="00E94516"/>
    <w:rsid w:val="00EA31FC"/>
    <w:rsid w:val="00EA4307"/>
    <w:rsid w:val="00EB6A27"/>
    <w:rsid w:val="00EC4B85"/>
    <w:rsid w:val="00ED06F7"/>
    <w:rsid w:val="00EE56B1"/>
    <w:rsid w:val="00F23943"/>
    <w:rsid w:val="00F37390"/>
    <w:rsid w:val="00F85B03"/>
    <w:rsid w:val="00FE06B1"/>
    <w:rsid w:val="00FF079A"/>
    <w:rsid w:val="00FF4BD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CDAF63"/>
  <w15:docId w15:val="{72FE80C5-06ED-4138-AC98-668B3BB1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6B1"/>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05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C33051"/>
    <w:rPr>
      <w:rFonts w:ascii="Tahoma" w:hAnsi="Tahoma" w:cs="Mangal"/>
      <w:sz w:val="16"/>
      <w:szCs w:val="14"/>
    </w:rPr>
  </w:style>
  <w:style w:type="table" w:styleId="LightShading-Accent4">
    <w:name w:val="Light Shading Accent 4"/>
    <w:basedOn w:val="TableNormal"/>
    <w:uiPriority w:val="60"/>
    <w:rsid w:val="00BF434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F434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BF43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BF434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F434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1">
    <w:name w:val="Light Grid Accent 1"/>
    <w:basedOn w:val="TableNormal"/>
    <w:uiPriority w:val="62"/>
    <w:rsid w:val="00BF434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2">
    <w:name w:val="Medium Shading 2 Accent 2"/>
    <w:basedOn w:val="TableNormal"/>
    <w:uiPriority w:val="64"/>
    <w:rsid w:val="00BF43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62"/>
    <w:rsid w:val="00BF434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2-Accent1">
    <w:name w:val="Medium Shading 2 Accent 1"/>
    <w:basedOn w:val="TableNormal"/>
    <w:uiPriority w:val="64"/>
    <w:rsid w:val="00C743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sid w:val="00921301"/>
    <w:rPr>
      <w:b/>
      <w:bCs/>
    </w:rPr>
  </w:style>
  <w:style w:type="character" w:styleId="Emphasis">
    <w:name w:val="Emphasis"/>
    <w:basedOn w:val="DefaultParagraphFont"/>
    <w:uiPriority w:val="20"/>
    <w:qFormat/>
    <w:rsid w:val="00921301"/>
    <w:rPr>
      <w:i/>
      <w:iCs/>
    </w:rPr>
  </w:style>
  <w:style w:type="paragraph" w:styleId="Header">
    <w:name w:val="header"/>
    <w:basedOn w:val="Normal"/>
    <w:link w:val="HeaderChar"/>
    <w:uiPriority w:val="99"/>
    <w:unhideWhenUsed/>
    <w:rsid w:val="002B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749"/>
    <w:rPr>
      <w:rFonts w:cs="Mangal"/>
    </w:rPr>
  </w:style>
  <w:style w:type="paragraph" w:styleId="Footer">
    <w:name w:val="footer"/>
    <w:basedOn w:val="Normal"/>
    <w:link w:val="FooterChar"/>
    <w:uiPriority w:val="99"/>
    <w:unhideWhenUsed/>
    <w:rsid w:val="002B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74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2055">
      <w:bodyDiv w:val="1"/>
      <w:marLeft w:val="0"/>
      <w:marRight w:val="0"/>
      <w:marTop w:val="0"/>
      <w:marBottom w:val="0"/>
      <w:divBdr>
        <w:top w:val="none" w:sz="0" w:space="0" w:color="auto"/>
        <w:left w:val="none" w:sz="0" w:space="0" w:color="auto"/>
        <w:bottom w:val="none" w:sz="0" w:space="0" w:color="auto"/>
        <w:right w:val="none" w:sz="0" w:space="0" w:color="auto"/>
      </w:divBdr>
    </w:div>
    <w:div w:id="119425896">
      <w:bodyDiv w:val="1"/>
      <w:marLeft w:val="0"/>
      <w:marRight w:val="0"/>
      <w:marTop w:val="0"/>
      <w:marBottom w:val="0"/>
      <w:divBdr>
        <w:top w:val="none" w:sz="0" w:space="0" w:color="auto"/>
        <w:left w:val="none" w:sz="0" w:space="0" w:color="auto"/>
        <w:bottom w:val="none" w:sz="0" w:space="0" w:color="auto"/>
        <w:right w:val="none" w:sz="0" w:space="0" w:color="auto"/>
      </w:divBdr>
    </w:div>
    <w:div w:id="167528978">
      <w:bodyDiv w:val="1"/>
      <w:marLeft w:val="0"/>
      <w:marRight w:val="0"/>
      <w:marTop w:val="0"/>
      <w:marBottom w:val="0"/>
      <w:divBdr>
        <w:top w:val="none" w:sz="0" w:space="0" w:color="auto"/>
        <w:left w:val="none" w:sz="0" w:space="0" w:color="auto"/>
        <w:bottom w:val="none" w:sz="0" w:space="0" w:color="auto"/>
        <w:right w:val="none" w:sz="0" w:space="0" w:color="auto"/>
      </w:divBdr>
    </w:div>
    <w:div w:id="189800793">
      <w:bodyDiv w:val="1"/>
      <w:marLeft w:val="0"/>
      <w:marRight w:val="0"/>
      <w:marTop w:val="0"/>
      <w:marBottom w:val="0"/>
      <w:divBdr>
        <w:top w:val="none" w:sz="0" w:space="0" w:color="auto"/>
        <w:left w:val="none" w:sz="0" w:space="0" w:color="auto"/>
        <w:bottom w:val="none" w:sz="0" w:space="0" w:color="auto"/>
        <w:right w:val="none" w:sz="0" w:space="0" w:color="auto"/>
      </w:divBdr>
    </w:div>
    <w:div w:id="199588448">
      <w:bodyDiv w:val="1"/>
      <w:marLeft w:val="0"/>
      <w:marRight w:val="0"/>
      <w:marTop w:val="0"/>
      <w:marBottom w:val="0"/>
      <w:divBdr>
        <w:top w:val="none" w:sz="0" w:space="0" w:color="auto"/>
        <w:left w:val="none" w:sz="0" w:space="0" w:color="auto"/>
        <w:bottom w:val="none" w:sz="0" w:space="0" w:color="auto"/>
        <w:right w:val="none" w:sz="0" w:space="0" w:color="auto"/>
      </w:divBdr>
    </w:div>
    <w:div w:id="236744551">
      <w:bodyDiv w:val="1"/>
      <w:marLeft w:val="0"/>
      <w:marRight w:val="0"/>
      <w:marTop w:val="0"/>
      <w:marBottom w:val="0"/>
      <w:divBdr>
        <w:top w:val="none" w:sz="0" w:space="0" w:color="auto"/>
        <w:left w:val="none" w:sz="0" w:space="0" w:color="auto"/>
        <w:bottom w:val="none" w:sz="0" w:space="0" w:color="auto"/>
        <w:right w:val="none" w:sz="0" w:space="0" w:color="auto"/>
      </w:divBdr>
    </w:div>
    <w:div w:id="263266299">
      <w:bodyDiv w:val="1"/>
      <w:marLeft w:val="0"/>
      <w:marRight w:val="0"/>
      <w:marTop w:val="0"/>
      <w:marBottom w:val="0"/>
      <w:divBdr>
        <w:top w:val="none" w:sz="0" w:space="0" w:color="auto"/>
        <w:left w:val="none" w:sz="0" w:space="0" w:color="auto"/>
        <w:bottom w:val="none" w:sz="0" w:space="0" w:color="auto"/>
        <w:right w:val="none" w:sz="0" w:space="0" w:color="auto"/>
      </w:divBdr>
    </w:div>
    <w:div w:id="353650185">
      <w:bodyDiv w:val="1"/>
      <w:marLeft w:val="0"/>
      <w:marRight w:val="0"/>
      <w:marTop w:val="0"/>
      <w:marBottom w:val="0"/>
      <w:divBdr>
        <w:top w:val="none" w:sz="0" w:space="0" w:color="auto"/>
        <w:left w:val="none" w:sz="0" w:space="0" w:color="auto"/>
        <w:bottom w:val="none" w:sz="0" w:space="0" w:color="auto"/>
        <w:right w:val="none" w:sz="0" w:space="0" w:color="auto"/>
      </w:divBdr>
    </w:div>
    <w:div w:id="358165239">
      <w:bodyDiv w:val="1"/>
      <w:marLeft w:val="0"/>
      <w:marRight w:val="0"/>
      <w:marTop w:val="0"/>
      <w:marBottom w:val="0"/>
      <w:divBdr>
        <w:top w:val="none" w:sz="0" w:space="0" w:color="auto"/>
        <w:left w:val="none" w:sz="0" w:space="0" w:color="auto"/>
        <w:bottom w:val="none" w:sz="0" w:space="0" w:color="auto"/>
        <w:right w:val="none" w:sz="0" w:space="0" w:color="auto"/>
      </w:divBdr>
    </w:div>
    <w:div w:id="402025479">
      <w:bodyDiv w:val="1"/>
      <w:marLeft w:val="0"/>
      <w:marRight w:val="0"/>
      <w:marTop w:val="0"/>
      <w:marBottom w:val="0"/>
      <w:divBdr>
        <w:top w:val="none" w:sz="0" w:space="0" w:color="auto"/>
        <w:left w:val="none" w:sz="0" w:space="0" w:color="auto"/>
        <w:bottom w:val="none" w:sz="0" w:space="0" w:color="auto"/>
        <w:right w:val="none" w:sz="0" w:space="0" w:color="auto"/>
      </w:divBdr>
    </w:div>
    <w:div w:id="455753478">
      <w:bodyDiv w:val="1"/>
      <w:marLeft w:val="0"/>
      <w:marRight w:val="0"/>
      <w:marTop w:val="0"/>
      <w:marBottom w:val="0"/>
      <w:divBdr>
        <w:top w:val="none" w:sz="0" w:space="0" w:color="auto"/>
        <w:left w:val="none" w:sz="0" w:space="0" w:color="auto"/>
        <w:bottom w:val="none" w:sz="0" w:space="0" w:color="auto"/>
        <w:right w:val="none" w:sz="0" w:space="0" w:color="auto"/>
      </w:divBdr>
    </w:div>
    <w:div w:id="466701593">
      <w:bodyDiv w:val="1"/>
      <w:marLeft w:val="0"/>
      <w:marRight w:val="0"/>
      <w:marTop w:val="0"/>
      <w:marBottom w:val="0"/>
      <w:divBdr>
        <w:top w:val="none" w:sz="0" w:space="0" w:color="auto"/>
        <w:left w:val="none" w:sz="0" w:space="0" w:color="auto"/>
        <w:bottom w:val="none" w:sz="0" w:space="0" w:color="auto"/>
        <w:right w:val="none" w:sz="0" w:space="0" w:color="auto"/>
      </w:divBdr>
    </w:div>
    <w:div w:id="478348013">
      <w:bodyDiv w:val="1"/>
      <w:marLeft w:val="0"/>
      <w:marRight w:val="0"/>
      <w:marTop w:val="0"/>
      <w:marBottom w:val="0"/>
      <w:divBdr>
        <w:top w:val="none" w:sz="0" w:space="0" w:color="auto"/>
        <w:left w:val="none" w:sz="0" w:space="0" w:color="auto"/>
        <w:bottom w:val="none" w:sz="0" w:space="0" w:color="auto"/>
        <w:right w:val="none" w:sz="0" w:space="0" w:color="auto"/>
      </w:divBdr>
    </w:div>
    <w:div w:id="494616018">
      <w:bodyDiv w:val="1"/>
      <w:marLeft w:val="0"/>
      <w:marRight w:val="0"/>
      <w:marTop w:val="0"/>
      <w:marBottom w:val="0"/>
      <w:divBdr>
        <w:top w:val="none" w:sz="0" w:space="0" w:color="auto"/>
        <w:left w:val="none" w:sz="0" w:space="0" w:color="auto"/>
        <w:bottom w:val="none" w:sz="0" w:space="0" w:color="auto"/>
        <w:right w:val="none" w:sz="0" w:space="0" w:color="auto"/>
      </w:divBdr>
    </w:div>
    <w:div w:id="554123463">
      <w:bodyDiv w:val="1"/>
      <w:marLeft w:val="0"/>
      <w:marRight w:val="0"/>
      <w:marTop w:val="0"/>
      <w:marBottom w:val="0"/>
      <w:divBdr>
        <w:top w:val="none" w:sz="0" w:space="0" w:color="auto"/>
        <w:left w:val="none" w:sz="0" w:space="0" w:color="auto"/>
        <w:bottom w:val="none" w:sz="0" w:space="0" w:color="auto"/>
        <w:right w:val="none" w:sz="0" w:space="0" w:color="auto"/>
      </w:divBdr>
    </w:div>
    <w:div w:id="591472738">
      <w:bodyDiv w:val="1"/>
      <w:marLeft w:val="0"/>
      <w:marRight w:val="0"/>
      <w:marTop w:val="0"/>
      <w:marBottom w:val="0"/>
      <w:divBdr>
        <w:top w:val="none" w:sz="0" w:space="0" w:color="auto"/>
        <w:left w:val="none" w:sz="0" w:space="0" w:color="auto"/>
        <w:bottom w:val="none" w:sz="0" w:space="0" w:color="auto"/>
        <w:right w:val="none" w:sz="0" w:space="0" w:color="auto"/>
      </w:divBdr>
    </w:div>
    <w:div w:id="704064733">
      <w:bodyDiv w:val="1"/>
      <w:marLeft w:val="0"/>
      <w:marRight w:val="0"/>
      <w:marTop w:val="0"/>
      <w:marBottom w:val="0"/>
      <w:divBdr>
        <w:top w:val="none" w:sz="0" w:space="0" w:color="auto"/>
        <w:left w:val="none" w:sz="0" w:space="0" w:color="auto"/>
        <w:bottom w:val="none" w:sz="0" w:space="0" w:color="auto"/>
        <w:right w:val="none" w:sz="0" w:space="0" w:color="auto"/>
      </w:divBdr>
    </w:div>
    <w:div w:id="1016074162">
      <w:bodyDiv w:val="1"/>
      <w:marLeft w:val="0"/>
      <w:marRight w:val="0"/>
      <w:marTop w:val="0"/>
      <w:marBottom w:val="0"/>
      <w:divBdr>
        <w:top w:val="none" w:sz="0" w:space="0" w:color="auto"/>
        <w:left w:val="none" w:sz="0" w:space="0" w:color="auto"/>
        <w:bottom w:val="none" w:sz="0" w:space="0" w:color="auto"/>
        <w:right w:val="none" w:sz="0" w:space="0" w:color="auto"/>
      </w:divBdr>
    </w:div>
    <w:div w:id="1121338810">
      <w:bodyDiv w:val="1"/>
      <w:marLeft w:val="0"/>
      <w:marRight w:val="0"/>
      <w:marTop w:val="0"/>
      <w:marBottom w:val="0"/>
      <w:divBdr>
        <w:top w:val="none" w:sz="0" w:space="0" w:color="auto"/>
        <w:left w:val="none" w:sz="0" w:space="0" w:color="auto"/>
        <w:bottom w:val="none" w:sz="0" w:space="0" w:color="auto"/>
        <w:right w:val="none" w:sz="0" w:space="0" w:color="auto"/>
      </w:divBdr>
    </w:div>
    <w:div w:id="1155293582">
      <w:bodyDiv w:val="1"/>
      <w:marLeft w:val="0"/>
      <w:marRight w:val="0"/>
      <w:marTop w:val="0"/>
      <w:marBottom w:val="0"/>
      <w:divBdr>
        <w:top w:val="none" w:sz="0" w:space="0" w:color="auto"/>
        <w:left w:val="none" w:sz="0" w:space="0" w:color="auto"/>
        <w:bottom w:val="none" w:sz="0" w:space="0" w:color="auto"/>
        <w:right w:val="none" w:sz="0" w:space="0" w:color="auto"/>
      </w:divBdr>
    </w:div>
    <w:div w:id="1187865394">
      <w:bodyDiv w:val="1"/>
      <w:marLeft w:val="0"/>
      <w:marRight w:val="0"/>
      <w:marTop w:val="0"/>
      <w:marBottom w:val="0"/>
      <w:divBdr>
        <w:top w:val="none" w:sz="0" w:space="0" w:color="auto"/>
        <w:left w:val="none" w:sz="0" w:space="0" w:color="auto"/>
        <w:bottom w:val="none" w:sz="0" w:space="0" w:color="auto"/>
        <w:right w:val="none" w:sz="0" w:space="0" w:color="auto"/>
      </w:divBdr>
    </w:div>
    <w:div w:id="1189294286">
      <w:bodyDiv w:val="1"/>
      <w:marLeft w:val="0"/>
      <w:marRight w:val="0"/>
      <w:marTop w:val="0"/>
      <w:marBottom w:val="0"/>
      <w:divBdr>
        <w:top w:val="none" w:sz="0" w:space="0" w:color="auto"/>
        <w:left w:val="none" w:sz="0" w:space="0" w:color="auto"/>
        <w:bottom w:val="none" w:sz="0" w:space="0" w:color="auto"/>
        <w:right w:val="none" w:sz="0" w:space="0" w:color="auto"/>
      </w:divBdr>
    </w:div>
    <w:div w:id="1209494834">
      <w:bodyDiv w:val="1"/>
      <w:marLeft w:val="0"/>
      <w:marRight w:val="0"/>
      <w:marTop w:val="0"/>
      <w:marBottom w:val="0"/>
      <w:divBdr>
        <w:top w:val="none" w:sz="0" w:space="0" w:color="auto"/>
        <w:left w:val="none" w:sz="0" w:space="0" w:color="auto"/>
        <w:bottom w:val="none" w:sz="0" w:space="0" w:color="auto"/>
        <w:right w:val="none" w:sz="0" w:space="0" w:color="auto"/>
      </w:divBdr>
    </w:div>
    <w:div w:id="1277298408">
      <w:bodyDiv w:val="1"/>
      <w:marLeft w:val="0"/>
      <w:marRight w:val="0"/>
      <w:marTop w:val="0"/>
      <w:marBottom w:val="0"/>
      <w:divBdr>
        <w:top w:val="none" w:sz="0" w:space="0" w:color="auto"/>
        <w:left w:val="none" w:sz="0" w:space="0" w:color="auto"/>
        <w:bottom w:val="none" w:sz="0" w:space="0" w:color="auto"/>
        <w:right w:val="none" w:sz="0" w:space="0" w:color="auto"/>
      </w:divBdr>
    </w:div>
    <w:div w:id="1312752141">
      <w:bodyDiv w:val="1"/>
      <w:marLeft w:val="0"/>
      <w:marRight w:val="0"/>
      <w:marTop w:val="0"/>
      <w:marBottom w:val="0"/>
      <w:divBdr>
        <w:top w:val="none" w:sz="0" w:space="0" w:color="auto"/>
        <w:left w:val="none" w:sz="0" w:space="0" w:color="auto"/>
        <w:bottom w:val="none" w:sz="0" w:space="0" w:color="auto"/>
        <w:right w:val="none" w:sz="0" w:space="0" w:color="auto"/>
      </w:divBdr>
    </w:div>
    <w:div w:id="1319965910">
      <w:bodyDiv w:val="1"/>
      <w:marLeft w:val="0"/>
      <w:marRight w:val="0"/>
      <w:marTop w:val="0"/>
      <w:marBottom w:val="0"/>
      <w:divBdr>
        <w:top w:val="none" w:sz="0" w:space="0" w:color="auto"/>
        <w:left w:val="none" w:sz="0" w:space="0" w:color="auto"/>
        <w:bottom w:val="none" w:sz="0" w:space="0" w:color="auto"/>
        <w:right w:val="none" w:sz="0" w:space="0" w:color="auto"/>
      </w:divBdr>
    </w:div>
    <w:div w:id="1372456704">
      <w:bodyDiv w:val="1"/>
      <w:marLeft w:val="0"/>
      <w:marRight w:val="0"/>
      <w:marTop w:val="0"/>
      <w:marBottom w:val="0"/>
      <w:divBdr>
        <w:top w:val="none" w:sz="0" w:space="0" w:color="auto"/>
        <w:left w:val="none" w:sz="0" w:space="0" w:color="auto"/>
        <w:bottom w:val="none" w:sz="0" w:space="0" w:color="auto"/>
        <w:right w:val="none" w:sz="0" w:space="0" w:color="auto"/>
      </w:divBdr>
    </w:div>
    <w:div w:id="1378778079">
      <w:bodyDiv w:val="1"/>
      <w:marLeft w:val="0"/>
      <w:marRight w:val="0"/>
      <w:marTop w:val="0"/>
      <w:marBottom w:val="0"/>
      <w:divBdr>
        <w:top w:val="none" w:sz="0" w:space="0" w:color="auto"/>
        <w:left w:val="none" w:sz="0" w:space="0" w:color="auto"/>
        <w:bottom w:val="none" w:sz="0" w:space="0" w:color="auto"/>
        <w:right w:val="none" w:sz="0" w:space="0" w:color="auto"/>
      </w:divBdr>
    </w:div>
    <w:div w:id="1388914991">
      <w:bodyDiv w:val="1"/>
      <w:marLeft w:val="0"/>
      <w:marRight w:val="0"/>
      <w:marTop w:val="0"/>
      <w:marBottom w:val="0"/>
      <w:divBdr>
        <w:top w:val="none" w:sz="0" w:space="0" w:color="auto"/>
        <w:left w:val="none" w:sz="0" w:space="0" w:color="auto"/>
        <w:bottom w:val="none" w:sz="0" w:space="0" w:color="auto"/>
        <w:right w:val="none" w:sz="0" w:space="0" w:color="auto"/>
      </w:divBdr>
    </w:div>
    <w:div w:id="1397973654">
      <w:bodyDiv w:val="1"/>
      <w:marLeft w:val="0"/>
      <w:marRight w:val="0"/>
      <w:marTop w:val="0"/>
      <w:marBottom w:val="0"/>
      <w:divBdr>
        <w:top w:val="none" w:sz="0" w:space="0" w:color="auto"/>
        <w:left w:val="none" w:sz="0" w:space="0" w:color="auto"/>
        <w:bottom w:val="none" w:sz="0" w:space="0" w:color="auto"/>
        <w:right w:val="none" w:sz="0" w:space="0" w:color="auto"/>
      </w:divBdr>
    </w:div>
    <w:div w:id="1427845965">
      <w:bodyDiv w:val="1"/>
      <w:marLeft w:val="0"/>
      <w:marRight w:val="0"/>
      <w:marTop w:val="0"/>
      <w:marBottom w:val="0"/>
      <w:divBdr>
        <w:top w:val="none" w:sz="0" w:space="0" w:color="auto"/>
        <w:left w:val="none" w:sz="0" w:space="0" w:color="auto"/>
        <w:bottom w:val="none" w:sz="0" w:space="0" w:color="auto"/>
        <w:right w:val="none" w:sz="0" w:space="0" w:color="auto"/>
      </w:divBdr>
    </w:div>
    <w:div w:id="1475223788">
      <w:bodyDiv w:val="1"/>
      <w:marLeft w:val="0"/>
      <w:marRight w:val="0"/>
      <w:marTop w:val="0"/>
      <w:marBottom w:val="0"/>
      <w:divBdr>
        <w:top w:val="none" w:sz="0" w:space="0" w:color="auto"/>
        <w:left w:val="none" w:sz="0" w:space="0" w:color="auto"/>
        <w:bottom w:val="none" w:sz="0" w:space="0" w:color="auto"/>
        <w:right w:val="none" w:sz="0" w:space="0" w:color="auto"/>
      </w:divBdr>
    </w:div>
    <w:div w:id="1577011767">
      <w:bodyDiv w:val="1"/>
      <w:marLeft w:val="0"/>
      <w:marRight w:val="0"/>
      <w:marTop w:val="0"/>
      <w:marBottom w:val="0"/>
      <w:divBdr>
        <w:top w:val="none" w:sz="0" w:space="0" w:color="auto"/>
        <w:left w:val="none" w:sz="0" w:space="0" w:color="auto"/>
        <w:bottom w:val="none" w:sz="0" w:space="0" w:color="auto"/>
        <w:right w:val="none" w:sz="0" w:space="0" w:color="auto"/>
      </w:divBdr>
    </w:div>
    <w:div w:id="1582444569">
      <w:bodyDiv w:val="1"/>
      <w:marLeft w:val="0"/>
      <w:marRight w:val="0"/>
      <w:marTop w:val="0"/>
      <w:marBottom w:val="0"/>
      <w:divBdr>
        <w:top w:val="none" w:sz="0" w:space="0" w:color="auto"/>
        <w:left w:val="none" w:sz="0" w:space="0" w:color="auto"/>
        <w:bottom w:val="none" w:sz="0" w:space="0" w:color="auto"/>
        <w:right w:val="none" w:sz="0" w:space="0" w:color="auto"/>
      </w:divBdr>
    </w:div>
    <w:div w:id="1601142521">
      <w:bodyDiv w:val="1"/>
      <w:marLeft w:val="0"/>
      <w:marRight w:val="0"/>
      <w:marTop w:val="0"/>
      <w:marBottom w:val="0"/>
      <w:divBdr>
        <w:top w:val="none" w:sz="0" w:space="0" w:color="auto"/>
        <w:left w:val="none" w:sz="0" w:space="0" w:color="auto"/>
        <w:bottom w:val="none" w:sz="0" w:space="0" w:color="auto"/>
        <w:right w:val="none" w:sz="0" w:space="0" w:color="auto"/>
      </w:divBdr>
    </w:div>
    <w:div w:id="1630550012">
      <w:bodyDiv w:val="1"/>
      <w:marLeft w:val="0"/>
      <w:marRight w:val="0"/>
      <w:marTop w:val="0"/>
      <w:marBottom w:val="0"/>
      <w:divBdr>
        <w:top w:val="none" w:sz="0" w:space="0" w:color="auto"/>
        <w:left w:val="none" w:sz="0" w:space="0" w:color="auto"/>
        <w:bottom w:val="none" w:sz="0" w:space="0" w:color="auto"/>
        <w:right w:val="none" w:sz="0" w:space="0" w:color="auto"/>
      </w:divBdr>
    </w:div>
    <w:div w:id="1680277887">
      <w:bodyDiv w:val="1"/>
      <w:marLeft w:val="0"/>
      <w:marRight w:val="0"/>
      <w:marTop w:val="0"/>
      <w:marBottom w:val="0"/>
      <w:divBdr>
        <w:top w:val="none" w:sz="0" w:space="0" w:color="auto"/>
        <w:left w:val="none" w:sz="0" w:space="0" w:color="auto"/>
        <w:bottom w:val="none" w:sz="0" w:space="0" w:color="auto"/>
        <w:right w:val="none" w:sz="0" w:space="0" w:color="auto"/>
      </w:divBdr>
    </w:div>
    <w:div w:id="1697803203">
      <w:bodyDiv w:val="1"/>
      <w:marLeft w:val="0"/>
      <w:marRight w:val="0"/>
      <w:marTop w:val="0"/>
      <w:marBottom w:val="0"/>
      <w:divBdr>
        <w:top w:val="none" w:sz="0" w:space="0" w:color="auto"/>
        <w:left w:val="none" w:sz="0" w:space="0" w:color="auto"/>
        <w:bottom w:val="none" w:sz="0" w:space="0" w:color="auto"/>
        <w:right w:val="none" w:sz="0" w:space="0" w:color="auto"/>
      </w:divBdr>
    </w:div>
    <w:div w:id="1746103753">
      <w:bodyDiv w:val="1"/>
      <w:marLeft w:val="0"/>
      <w:marRight w:val="0"/>
      <w:marTop w:val="0"/>
      <w:marBottom w:val="0"/>
      <w:divBdr>
        <w:top w:val="none" w:sz="0" w:space="0" w:color="auto"/>
        <w:left w:val="none" w:sz="0" w:space="0" w:color="auto"/>
        <w:bottom w:val="none" w:sz="0" w:space="0" w:color="auto"/>
        <w:right w:val="none" w:sz="0" w:space="0" w:color="auto"/>
      </w:divBdr>
    </w:div>
    <w:div w:id="193693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title>
      <c:tx>
        <c:rich>
          <a:bodyPr/>
          <a:lstStyle/>
          <a:p>
            <a:pPr>
              <a:defRPr/>
            </a:pPr>
            <a:r>
              <a:rPr lang="en-IN" sz="1000">
                <a:latin typeface="Arial" pitchFamily="34" charset="0"/>
                <a:cs typeface="Arial" pitchFamily="34" charset="0"/>
              </a:rPr>
              <a:t>Blood Glucose level in control and Treated Group</a:t>
            </a:r>
            <a:r>
              <a:rPr lang="en-US" sz="1000">
                <a:latin typeface="Arial" pitchFamily="34" charset="0"/>
                <a:cs typeface="Arial" pitchFamily="34" charset="0"/>
              </a:rPr>
              <a:t> </a:t>
            </a:r>
          </a:p>
        </c:rich>
      </c:tx>
      <c:overlay val="0"/>
    </c:title>
    <c:autoTitleDeleted val="0"/>
    <c:view3D>
      <c:rotX val="0"/>
      <c:rotY val="10"/>
      <c:rAngAx val="0"/>
    </c:view3D>
    <c:floor>
      <c:thickness val="0"/>
    </c:floor>
    <c:sideWall>
      <c:thickness val="0"/>
      <c:spPr>
        <a:noFill/>
      </c:spPr>
    </c:sideWall>
    <c:backWall>
      <c:thickness val="0"/>
      <c:spPr>
        <a:noFill/>
        <a:ln w="25400">
          <a:noFill/>
        </a:ln>
      </c:spPr>
    </c:backWall>
    <c:plotArea>
      <c:layout/>
      <c:bar3DChart>
        <c:barDir val="col"/>
        <c:grouping val="clustered"/>
        <c:varyColors val="0"/>
        <c:ser>
          <c:idx val="0"/>
          <c:order val="0"/>
          <c:tx>
            <c:strRef>
              <c:f>Sheet1!$B$1</c:f>
              <c:strCache>
                <c:ptCount val="1"/>
                <c:pt idx="0">
                  <c:v>30 Days </c:v>
                </c:pt>
              </c:strCache>
            </c:strRef>
          </c:tx>
          <c:invertIfNegative val="0"/>
          <c:cat>
            <c:strRef>
              <c:f>Sheet1!$A$2:$A$5</c:f>
              <c:strCache>
                <c:ptCount val="4"/>
                <c:pt idx="0">
                  <c:v>Group A</c:v>
                </c:pt>
                <c:pt idx="1">
                  <c:v>Group B</c:v>
                </c:pt>
                <c:pt idx="2">
                  <c:v>Group C</c:v>
                </c:pt>
                <c:pt idx="3">
                  <c:v>Group D</c:v>
                </c:pt>
              </c:strCache>
            </c:strRef>
          </c:cat>
          <c:val>
            <c:numRef>
              <c:f>Sheet1!$B$2:$B$5</c:f>
              <c:numCache>
                <c:formatCode>General</c:formatCode>
                <c:ptCount val="4"/>
                <c:pt idx="0">
                  <c:v>134.19999999999999</c:v>
                </c:pt>
                <c:pt idx="1">
                  <c:v>154.69999999999999</c:v>
                </c:pt>
                <c:pt idx="2">
                  <c:v>135.6</c:v>
                </c:pt>
                <c:pt idx="3">
                  <c:v>126.3</c:v>
                </c:pt>
              </c:numCache>
            </c:numRef>
          </c:val>
          <c:extLst>
            <c:ext xmlns:c16="http://schemas.microsoft.com/office/drawing/2014/chart" uri="{C3380CC4-5D6E-409C-BE32-E72D297353CC}">
              <c16:uniqueId val="{00000000-615A-4E25-9216-CA88EBCC28F3}"/>
            </c:ext>
          </c:extLst>
        </c:ser>
        <c:dLbls>
          <c:showLegendKey val="0"/>
          <c:showVal val="0"/>
          <c:showCatName val="0"/>
          <c:showSerName val="0"/>
          <c:showPercent val="0"/>
          <c:showBubbleSize val="0"/>
        </c:dLbls>
        <c:gapWidth val="150"/>
        <c:shape val="cylinder"/>
        <c:axId val="179254784"/>
        <c:axId val="179256704"/>
        <c:axId val="0"/>
      </c:bar3DChart>
      <c:catAx>
        <c:axId val="179254784"/>
        <c:scaling>
          <c:orientation val="minMax"/>
        </c:scaling>
        <c:delete val="0"/>
        <c:axPos val="b"/>
        <c:numFmt formatCode="General" sourceLinked="0"/>
        <c:majorTickMark val="none"/>
        <c:minorTickMark val="none"/>
        <c:tickLblPos val="nextTo"/>
        <c:crossAx val="179256704"/>
        <c:crosses val="autoZero"/>
        <c:auto val="1"/>
        <c:lblAlgn val="ctr"/>
        <c:lblOffset val="100"/>
        <c:noMultiLvlLbl val="0"/>
      </c:catAx>
      <c:valAx>
        <c:axId val="179256704"/>
        <c:scaling>
          <c:orientation val="minMax"/>
        </c:scaling>
        <c:delete val="0"/>
        <c:axPos val="l"/>
        <c:majorGridlines/>
        <c:numFmt formatCode="General" sourceLinked="1"/>
        <c:majorTickMark val="none"/>
        <c:minorTickMark val="none"/>
        <c:tickLblPos val="nextTo"/>
        <c:crossAx val="179254784"/>
        <c:crosses val="autoZero"/>
        <c:crossBetween val="between"/>
      </c:valAx>
      <c:spPr>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a:pPr>
            <a:r>
              <a:rPr lang="en-IN" sz="1000">
                <a:latin typeface="Arial" pitchFamily="34" charset="0"/>
                <a:cs typeface="Arial" pitchFamily="34" charset="0"/>
              </a:rPr>
              <a:t>Insulin Hormone  level in control and Treated Group</a:t>
            </a:r>
            <a:r>
              <a:rPr lang="en-US" sz="1000">
                <a:latin typeface="Arial" pitchFamily="34" charset="0"/>
                <a:cs typeface="Arial" pitchFamily="34" charset="0"/>
              </a:rPr>
              <a:t> </a:t>
            </a:r>
          </a:p>
        </c:rich>
      </c:tx>
      <c:overlay val="0"/>
    </c:title>
    <c:autoTitleDeleted val="0"/>
    <c:view3D>
      <c:rotX val="0"/>
      <c:rotY val="10"/>
      <c:rAngAx val="0"/>
    </c:view3D>
    <c:floor>
      <c:thickness val="0"/>
    </c:floor>
    <c:sideWall>
      <c:thickness val="0"/>
      <c:spPr>
        <a:noFill/>
      </c:spPr>
    </c:sideWall>
    <c:backWall>
      <c:thickness val="0"/>
      <c:spPr>
        <a:noFill/>
        <a:ln w="25400">
          <a:noFill/>
        </a:ln>
      </c:spPr>
    </c:backWall>
    <c:plotArea>
      <c:layout/>
      <c:bar3DChart>
        <c:barDir val="col"/>
        <c:grouping val="clustered"/>
        <c:varyColors val="0"/>
        <c:ser>
          <c:idx val="0"/>
          <c:order val="0"/>
          <c:tx>
            <c:strRef>
              <c:f>Sheet1!$B$1</c:f>
              <c:strCache>
                <c:ptCount val="1"/>
                <c:pt idx="0">
                  <c:v>30 Days </c:v>
                </c:pt>
              </c:strCache>
            </c:strRef>
          </c:tx>
          <c:invertIfNegative val="0"/>
          <c:cat>
            <c:strRef>
              <c:f>Sheet1!$A$2:$A$5</c:f>
              <c:strCache>
                <c:ptCount val="4"/>
                <c:pt idx="0">
                  <c:v>Group A</c:v>
                </c:pt>
                <c:pt idx="1">
                  <c:v>Group B</c:v>
                </c:pt>
                <c:pt idx="2">
                  <c:v>Group C</c:v>
                </c:pt>
                <c:pt idx="3">
                  <c:v>Group D</c:v>
                </c:pt>
              </c:strCache>
            </c:strRef>
          </c:cat>
          <c:val>
            <c:numRef>
              <c:f>Sheet1!$B$2:$B$5</c:f>
              <c:numCache>
                <c:formatCode>General</c:formatCode>
                <c:ptCount val="4"/>
                <c:pt idx="0">
                  <c:v>1.3069999999999999</c:v>
                </c:pt>
                <c:pt idx="1">
                  <c:v>0.40600000000000003</c:v>
                </c:pt>
                <c:pt idx="2">
                  <c:v>0.85</c:v>
                </c:pt>
                <c:pt idx="3">
                  <c:v>2.306</c:v>
                </c:pt>
              </c:numCache>
            </c:numRef>
          </c:val>
          <c:extLst>
            <c:ext xmlns:c16="http://schemas.microsoft.com/office/drawing/2014/chart" uri="{C3380CC4-5D6E-409C-BE32-E72D297353CC}">
              <c16:uniqueId val="{00000000-0B32-4E45-B44D-F239B3ADA9C1}"/>
            </c:ext>
          </c:extLst>
        </c:ser>
        <c:dLbls>
          <c:showLegendKey val="0"/>
          <c:showVal val="0"/>
          <c:showCatName val="0"/>
          <c:showSerName val="0"/>
          <c:showPercent val="0"/>
          <c:showBubbleSize val="0"/>
        </c:dLbls>
        <c:gapWidth val="150"/>
        <c:shape val="cylinder"/>
        <c:axId val="179857664"/>
        <c:axId val="184635392"/>
        <c:axId val="0"/>
      </c:bar3DChart>
      <c:catAx>
        <c:axId val="179857664"/>
        <c:scaling>
          <c:orientation val="minMax"/>
        </c:scaling>
        <c:delete val="0"/>
        <c:axPos val="b"/>
        <c:numFmt formatCode="General" sourceLinked="0"/>
        <c:majorTickMark val="none"/>
        <c:minorTickMark val="none"/>
        <c:tickLblPos val="nextTo"/>
        <c:crossAx val="184635392"/>
        <c:crosses val="autoZero"/>
        <c:auto val="1"/>
        <c:lblAlgn val="ctr"/>
        <c:lblOffset val="100"/>
        <c:noMultiLvlLbl val="0"/>
      </c:catAx>
      <c:valAx>
        <c:axId val="184635392"/>
        <c:scaling>
          <c:orientation val="minMax"/>
        </c:scaling>
        <c:delete val="0"/>
        <c:axPos val="l"/>
        <c:majorGridlines/>
        <c:numFmt formatCode="General" sourceLinked="1"/>
        <c:majorTickMark val="none"/>
        <c:minorTickMark val="none"/>
        <c:tickLblPos val="nextTo"/>
        <c:crossAx val="179857664"/>
        <c:crosses val="autoZero"/>
        <c:crossBetween val="between"/>
      </c:valAx>
      <c:spPr>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21646963400408281"/>
          <c:y val="0.11935539307586551"/>
          <c:w val="0.7464933289588801"/>
          <c:h val="0.62850893638295213"/>
        </c:manualLayout>
      </c:layout>
      <c:bar3DChart>
        <c:barDir val="col"/>
        <c:grouping val="percentStacked"/>
        <c:varyColors val="0"/>
        <c:ser>
          <c:idx val="0"/>
          <c:order val="0"/>
          <c:tx>
            <c:strRef>
              <c:f>Sheet1!$B$1</c:f>
              <c:strCache>
                <c:ptCount val="1"/>
                <c:pt idx="0">
                  <c:v>Blood Glucose </c:v>
                </c:pt>
              </c:strCache>
            </c:strRef>
          </c:tx>
          <c:invertIfNegative val="0"/>
          <c:cat>
            <c:strRef>
              <c:f>Sheet1!$A$2:$A$5</c:f>
              <c:strCache>
                <c:ptCount val="4"/>
                <c:pt idx="0">
                  <c:v>Group A</c:v>
                </c:pt>
                <c:pt idx="1">
                  <c:v>Group B</c:v>
                </c:pt>
                <c:pt idx="2">
                  <c:v>Group C</c:v>
                </c:pt>
                <c:pt idx="3">
                  <c:v>Group D</c:v>
                </c:pt>
              </c:strCache>
            </c:strRef>
          </c:cat>
          <c:val>
            <c:numRef>
              <c:f>Sheet1!$B$2:$B$5</c:f>
              <c:numCache>
                <c:formatCode>General</c:formatCode>
                <c:ptCount val="4"/>
                <c:pt idx="0">
                  <c:v>134.19999999999999</c:v>
                </c:pt>
                <c:pt idx="1">
                  <c:v>154.19999999999999</c:v>
                </c:pt>
                <c:pt idx="2">
                  <c:v>135.6</c:v>
                </c:pt>
                <c:pt idx="3">
                  <c:v>126.3</c:v>
                </c:pt>
              </c:numCache>
            </c:numRef>
          </c:val>
          <c:extLst>
            <c:ext xmlns:c16="http://schemas.microsoft.com/office/drawing/2014/chart" uri="{C3380CC4-5D6E-409C-BE32-E72D297353CC}">
              <c16:uniqueId val="{00000000-F3CE-4351-8119-53E77C0081D6}"/>
            </c:ext>
          </c:extLst>
        </c:ser>
        <c:ser>
          <c:idx val="1"/>
          <c:order val="1"/>
          <c:tx>
            <c:strRef>
              <c:f>Sheet1!$C$1</c:f>
              <c:strCache>
                <c:ptCount val="1"/>
                <c:pt idx="0">
                  <c:v>Insulin Hormone</c:v>
                </c:pt>
              </c:strCache>
            </c:strRef>
          </c:tx>
          <c:invertIfNegative val="0"/>
          <c:cat>
            <c:strRef>
              <c:f>Sheet1!$A$2:$A$5</c:f>
              <c:strCache>
                <c:ptCount val="4"/>
                <c:pt idx="0">
                  <c:v>Group A</c:v>
                </c:pt>
                <c:pt idx="1">
                  <c:v>Group B</c:v>
                </c:pt>
                <c:pt idx="2">
                  <c:v>Group C</c:v>
                </c:pt>
                <c:pt idx="3">
                  <c:v>Group D</c:v>
                </c:pt>
              </c:strCache>
            </c:strRef>
          </c:cat>
          <c:val>
            <c:numRef>
              <c:f>Sheet1!$C$2:$C$5</c:f>
              <c:numCache>
                <c:formatCode>General</c:formatCode>
                <c:ptCount val="4"/>
                <c:pt idx="0">
                  <c:v>1.3069999999999999</c:v>
                </c:pt>
                <c:pt idx="1">
                  <c:v>0.40600000000000003</c:v>
                </c:pt>
                <c:pt idx="2">
                  <c:v>0.85</c:v>
                </c:pt>
                <c:pt idx="3">
                  <c:v>2.306</c:v>
                </c:pt>
              </c:numCache>
            </c:numRef>
          </c:val>
          <c:extLst>
            <c:ext xmlns:c16="http://schemas.microsoft.com/office/drawing/2014/chart" uri="{C3380CC4-5D6E-409C-BE32-E72D297353CC}">
              <c16:uniqueId val="{00000001-F3CE-4351-8119-53E77C0081D6}"/>
            </c:ext>
          </c:extLst>
        </c:ser>
        <c:dLbls>
          <c:showLegendKey val="0"/>
          <c:showVal val="0"/>
          <c:showCatName val="0"/>
          <c:showSerName val="0"/>
          <c:showPercent val="0"/>
          <c:showBubbleSize val="0"/>
        </c:dLbls>
        <c:gapWidth val="150"/>
        <c:shape val="cylinder"/>
        <c:axId val="185187712"/>
        <c:axId val="195702144"/>
        <c:axId val="0"/>
      </c:bar3DChart>
      <c:catAx>
        <c:axId val="185187712"/>
        <c:scaling>
          <c:orientation val="minMax"/>
        </c:scaling>
        <c:delete val="0"/>
        <c:axPos val="b"/>
        <c:numFmt formatCode="General" sourceLinked="0"/>
        <c:majorTickMark val="none"/>
        <c:minorTickMark val="none"/>
        <c:tickLblPos val="nextTo"/>
        <c:crossAx val="195702144"/>
        <c:crosses val="autoZero"/>
        <c:auto val="1"/>
        <c:lblAlgn val="ctr"/>
        <c:lblOffset val="100"/>
        <c:noMultiLvlLbl val="0"/>
      </c:catAx>
      <c:valAx>
        <c:axId val="195702144"/>
        <c:scaling>
          <c:orientation val="minMax"/>
        </c:scaling>
        <c:delete val="0"/>
        <c:axPos val="l"/>
        <c:majorGridlines/>
        <c:title>
          <c:overlay val="0"/>
        </c:title>
        <c:numFmt formatCode="0%" sourceLinked="1"/>
        <c:majorTickMark val="none"/>
        <c:minorTickMark val="none"/>
        <c:tickLblPos val="nextTo"/>
        <c:crossAx val="18518771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8</Pages>
  <Words>2628</Words>
  <Characters>14985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SAKET ARYA</dc:creator>
  <cp:lastModifiedBy>SDI 1084</cp:lastModifiedBy>
  <cp:revision>9</cp:revision>
  <cp:lastPrinted>2026-03-10T14:05:00Z</cp:lastPrinted>
  <dcterms:created xsi:type="dcterms:W3CDTF">2026-03-10T14:05:00Z</dcterms:created>
  <dcterms:modified xsi:type="dcterms:W3CDTF">2026-03-14T11:39:00Z</dcterms:modified>
</cp:coreProperties>
</file>