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65545" w14:textId="78239720" w:rsidR="00C36BA6" w:rsidRDefault="004F563D" w:rsidP="0091581C">
      <w:pPr>
        <w:pStyle w:val="Heading1"/>
        <w:spacing w:line="480" w:lineRule="auto"/>
        <w:jc w:val="center"/>
        <w:rPr>
          <w:rFonts w:ascii="Times New Roman" w:hAnsi="Times New Roman" w:cs="Times New Roman"/>
          <w:color w:val="auto"/>
          <w:sz w:val="24"/>
          <w:szCs w:val="24"/>
        </w:rPr>
      </w:pPr>
      <w:r w:rsidRPr="0091581C">
        <w:rPr>
          <w:rFonts w:ascii="Times New Roman" w:hAnsi="Times New Roman" w:cs="Times New Roman"/>
          <w:color w:val="auto"/>
          <w:sz w:val="24"/>
          <w:szCs w:val="24"/>
        </w:rPr>
        <w:t>INTERNET USE, SOCIAL NETWOR</w:t>
      </w:r>
      <w:r w:rsidR="003975F8">
        <w:rPr>
          <w:rFonts w:ascii="Times New Roman" w:hAnsi="Times New Roman" w:cs="Times New Roman"/>
          <w:color w:val="auto"/>
          <w:sz w:val="24"/>
          <w:szCs w:val="24"/>
        </w:rPr>
        <w:t>KING</w:t>
      </w:r>
      <w:r w:rsidR="00033C42">
        <w:rPr>
          <w:rFonts w:ascii="Times New Roman" w:hAnsi="Times New Roman" w:cs="Times New Roman"/>
          <w:color w:val="auto"/>
          <w:sz w:val="24"/>
          <w:szCs w:val="24"/>
        </w:rPr>
        <w:t xml:space="preserve"> AND ACADEMIC ACHIEVEMENT </w:t>
      </w:r>
      <w:r w:rsidRPr="0091581C">
        <w:rPr>
          <w:rFonts w:ascii="Times New Roman" w:hAnsi="Times New Roman" w:cs="Times New Roman"/>
          <w:color w:val="auto"/>
          <w:sz w:val="24"/>
          <w:szCs w:val="24"/>
        </w:rPr>
        <w:t>INSIGHTS FOR EDUCATIONAL TECHNOLOGY IN UNDERGRADUATE LEARNING</w:t>
      </w:r>
    </w:p>
    <w:p w14:paraId="7E1FA7E7" w14:textId="77777777" w:rsidR="00F6191D" w:rsidRDefault="00F6191D" w:rsidP="00F6191D"/>
    <w:p w14:paraId="52B13792" w14:textId="77777777" w:rsidR="00137C95" w:rsidRDefault="00137C95" w:rsidP="0091581C">
      <w:pPr>
        <w:pStyle w:val="Heading2"/>
        <w:spacing w:line="480" w:lineRule="auto"/>
        <w:jc w:val="both"/>
        <w:rPr>
          <w:rFonts w:ascii="Times New Roman" w:hAnsi="Times New Roman" w:cs="Times New Roman"/>
          <w:color w:val="auto"/>
          <w:sz w:val="24"/>
          <w:szCs w:val="24"/>
        </w:rPr>
      </w:pPr>
    </w:p>
    <w:p w14:paraId="0F57886A" w14:textId="27646CDE" w:rsidR="000B2F21" w:rsidRPr="00763AC3" w:rsidRDefault="004F563D" w:rsidP="0091581C">
      <w:pPr>
        <w:pStyle w:val="Heading2"/>
        <w:spacing w:line="480" w:lineRule="auto"/>
        <w:jc w:val="both"/>
        <w:rPr>
          <w:rFonts w:ascii="Times New Roman" w:hAnsi="Times New Roman" w:cs="Times New Roman"/>
          <w:color w:val="auto"/>
          <w:sz w:val="24"/>
          <w:szCs w:val="24"/>
        </w:rPr>
      </w:pPr>
      <w:r w:rsidRPr="00763AC3">
        <w:rPr>
          <w:rFonts w:ascii="Times New Roman" w:hAnsi="Times New Roman" w:cs="Times New Roman"/>
          <w:color w:val="auto"/>
          <w:sz w:val="24"/>
          <w:szCs w:val="24"/>
        </w:rPr>
        <w:t>Abstract</w:t>
      </w:r>
    </w:p>
    <w:p w14:paraId="2C190FF8" w14:textId="77777777" w:rsid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This study explored the connection between internet usage, social networking practices, and the academic performance of undergraduate students, with the aim of generating insights for the use of educational technology in higher education. A total of 614 students from </w:t>
      </w:r>
      <w:proofErr w:type="spellStart"/>
      <w:r w:rsidRPr="0091581C">
        <w:rPr>
          <w:rFonts w:ascii="Times New Roman" w:hAnsi="Times New Roman" w:cs="Times New Roman"/>
          <w:sz w:val="24"/>
          <w:szCs w:val="24"/>
        </w:rPr>
        <w:t>Thanjavur</w:t>
      </w:r>
      <w:proofErr w:type="spellEnd"/>
      <w:r w:rsidRPr="0091581C">
        <w:rPr>
          <w:rFonts w:ascii="Times New Roman" w:hAnsi="Times New Roman" w:cs="Times New Roman"/>
          <w:sz w:val="24"/>
          <w:szCs w:val="24"/>
        </w:rPr>
        <w:t xml:space="preserve"> district, Tamil Nadu, were chosen through stratified random sampling to ensure balanced representation by gender, locality, subject stream, type of institution, and college category. Standardized instruments were applied to assess levels of internet engagement, participation in social networking services, and academic achievement.</w:t>
      </w:r>
    </w:p>
    <w:p w14:paraId="58865F2E" w14:textId="77777777" w:rsidR="008F6BDB"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Descriptive results indicated moderate levels of internet use, social networking activity, and academic performance among the participants. Independent t-tests and ANOVA showed no significant differences in internet and social networking usage across gender, locality, and subject stream, while academic performance varied significantly by type of institution and college category. Correlation analysis revealed a strong positive association between internet use and social networking, whereas internet usage demonstrated a negative relationship with academic achievement. Social networking, however, showed no notable association with performance outcomes. Multiple regression analysis confirmed that internet usage, social networking, gender, </w:t>
      </w:r>
      <w:r w:rsidRPr="0091581C">
        <w:rPr>
          <w:rFonts w:ascii="Times New Roman" w:hAnsi="Times New Roman" w:cs="Times New Roman"/>
          <w:sz w:val="24"/>
          <w:szCs w:val="24"/>
        </w:rPr>
        <w:lastRenderedPageBreak/>
        <w:t>type of institution, and college category were significant predictors of academic achievement, jointly accounting for 13.4% of the variance.</w:t>
      </w:r>
    </w:p>
    <w:p w14:paraId="35FE497E" w14:textId="77777777" w:rsidR="000B2F21"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The findings emphasize the dual influence of digital technologies in education: while internet and social networking platforms are embedded in students’ daily routines, their unmoderated use may hinder academic success. The results underscore the importance of cultivating balanced digital habits and developing institutional strategies that leverage technology effectively for undergraduate learning.</w:t>
      </w:r>
    </w:p>
    <w:p w14:paraId="7756422F" w14:textId="77777777" w:rsidR="000B2F21" w:rsidRPr="00763AC3" w:rsidRDefault="004F563D" w:rsidP="0091581C">
      <w:pPr>
        <w:pStyle w:val="Heading2"/>
        <w:spacing w:line="480" w:lineRule="auto"/>
        <w:jc w:val="both"/>
        <w:rPr>
          <w:rFonts w:ascii="Times New Roman" w:hAnsi="Times New Roman" w:cs="Times New Roman"/>
          <w:color w:val="auto"/>
          <w:sz w:val="24"/>
          <w:szCs w:val="24"/>
        </w:rPr>
      </w:pPr>
      <w:r w:rsidRPr="00763AC3">
        <w:rPr>
          <w:rFonts w:ascii="Times New Roman" w:hAnsi="Times New Roman" w:cs="Times New Roman"/>
          <w:color w:val="auto"/>
          <w:sz w:val="24"/>
          <w:szCs w:val="24"/>
        </w:rPr>
        <w:t>Introduction</w:t>
      </w:r>
    </w:p>
    <w:p w14:paraId="4335F5FE" w14:textId="77777777" w:rsidR="008F6BDB"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The rapid progress of information and communication technologies (ICTs) has significantly reshaped higher education. Among the most prominent influences are internet access and social networking platforms, which play a central role in the academic and social lives of university students. The internet serves as a gateway to online libraries, digital learning platforms, and collaborative tools, while social networking sites (SNS) provide avenues for interaction, knowledge sharing, and peer support. However, the unregulated or excessive use of these technologies has raised concerns about their potential to undermine students’ academic success, which remains the core indicator of higher education outcomes.</w:t>
      </w:r>
    </w:p>
    <w:p w14:paraId="082AE0ED" w14:textId="77777777" w:rsidR="008F6BDB"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Scholarly work over the past decade has highlighted contrasting perspectives on the academic role of digital technologies. On one hand, internet resources enhance independent learning, expand access to information, and facilitate group-based study. On the other, overuse for non-academic purposes may distract learners, reduce study hours, and negatively affect performance. Similarly, social networking platforms such as Facebook, Instagram, and WhatsApp are often credited with building learning communities and fostering collaboration, yet they are equally linked with procrastination and declining concentration levels. These contradictory </w:t>
      </w:r>
      <w:r w:rsidRPr="0091581C">
        <w:rPr>
          <w:rFonts w:ascii="Times New Roman" w:hAnsi="Times New Roman" w:cs="Times New Roman"/>
          <w:sz w:val="24"/>
          <w:szCs w:val="24"/>
        </w:rPr>
        <w:lastRenderedPageBreak/>
        <w:t>findings point to the complex nature of technology’s impact on higher education and emphasize the importance of contextual investigations.</w:t>
      </w:r>
    </w:p>
    <w:p w14:paraId="70039ACB" w14:textId="77777777" w:rsid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In Tamil Nadu, India, the higher education system is expanding rapidly with increasing reliance on digital tools. Undergraduate students in districts like </w:t>
      </w:r>
      <w:proofErr w:type="spellStart"/>
      <w:r w:rsidRPr="0091581C">
        <w:rPr>
          <w:rFonts w:ascii="Times New Roman" w:hAnsi="Times New Roman" w:cs="Times New Roman"/>
          <w:sz w:val="24"/>
          <w:szCs w:val="24"/>
        </w:rPr>
        <w:t>Thanjavur</w:t>
      </w:r>
      <w:proofErr w:type="spellEnd"/>
      <w:r w:rsidRPr="0091581C">
        <w:rPr>
          <w:rFonts w:ascii="Times New Roman" w:hAnsi="Times New Roman" w:cs="Times New Roman"/>
          <w:sz w:val="24"/>
          <w:szCs w:val="24"/>
        </w:rPr>
        <w:t xml:space="preserve"> are situated in diverse institutional contexts (Government, Aided, and Self-financed colleges; Women’s and Co-educational institutions) that shape their exposure to technology and learning opportunities. Examining how patterns of internet use and SNS engagement intersect with such demographic and institutional factors is therefore crucial for educators, policymakers, and practitioners seeking to strengthen technology-supported learning.</w:t>
      </w:r>
    </w:p>
    <w:p w14:paraId="55564E83" w14:textId="77777777" w:rsidR="000B2F21" w:rsidRPr="0091581C" w:rsidRDefault="004F563D" w:rsidP="0091581C">
      <w:pPr>
        <w:spacing w:after="0"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Against this background, the present study titled “Internet Use, Social Networking, and Academic Achievement: Insights for Educational Technology in Undergraduate Learning” seeks to assess the extent of internet and SNS use among undergraduates, analyze demographic differences, and determine their combined influence on academic outcomes. The findings are expected to provide actionable insights for integrating technology more effectively into undergraduate teaching and learning.</w:t>
      </w:r>
    </w:p>
    <w:p w14:paraId="6B0EDFAA" w14:textId="77777777" w:rsidR="000B2F21" w:rsidRPr="00763AC3" w:rsidRDefault="004F563D" w:rsidP="0091581C">
      <w:pPr>
        <w:pStyle w:val="Heading2"/>
        <w:spacing w:line="480" w:lineRule="auto"/>
        <w:jc w:val="both"/>
        <w:rPr>
          <w:rFonts w:ascii="Times New Roman" w:hAnsi="Times New Roman" w:cs="Times New Roman"/>
          <w:color w:val="auto"/>
          <w:sz w:val="24"/>
          <w:szCs w:val="24"/>
        </w:rPr>
      </w:pPr>
      <w:r w:rsidRPr="00763AC3">
        <w:rPr>
          <w:rFonts w:ascii="Times New Roman" w:hAnsi="Times New Roman" w:cs="Times New Roman"/>
          <w:color w:val="auto"/>
          <w:sz w:val="24"/>
          <w:szCs w:val="24"/>
        </w:rPr>
        <w:t>Review of Related Literature</w:t>
      </w:r>
    </w:p>
    <w:p w14:paraId="34A76210" w14:textId="77777777" w:rsidR="008F6BDB"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sz w:val="24"/>
          <w:szCs w:val="24"/>
        </w:rPr>
        <w:t>1</w:t>
      </w:r>
      <w:r w:rsidRPr="0091581C">
        <w:rPr>
          <w:rFonts w:ascii="Times New Roman" w:hAnsi="Times New Roman" w:cs="Times New Roman"/>
          <w:b/>
          <w:sz w:val="24"/>
          <w:szCs w:val="24"/>
        </w:rPr>
        <w:t>. Internet Usage and Academic Achievement</w:t>
      </w:r>
    </w:p>
    <w:p w14:paraId="1469C978" w14:textId="77777777" w:rsid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The internet has become indispensable in higher education, providing students with quick access to information, online courses, and scholarly databases. Previous research shows that undergraduates increasingly depend on internet resources for academic assignments, communication, and self-directed learning (Li et al., 2019; Malak et al., 2021). While effective and purposeful use supports academic growth, misuse for entertainment or non-academic activities </w:t>
      </w:r>
      <w:r w:rsidRPr="0091581C">
        <w:rPr>
          <w:rFonts w:ascii="Times New Roman" w:hAnsi="Times New Roman" w:cs="Times New Roman"/>
          <w:sz w:val="24"/>
          <w:szCs w:val="24"/>
        </w:rPr>
        <w:lastRenderedPageBreak/>
        <w:t>can lead to distraction, reduced concentration, and poor academic outcomes (Barton et al., 2021; Kirschner &amp; Karpinski, 2010).</w:t>
      </w:r>
    </w:p>
    <w:p w14:paraId="3962C946"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In India, internet adoption in higher education has been growing steadily, with institutions promoting e-learning initiatives. Yet, studies examining its precise relationship with academic achievement remain scarce in regional contexts such as Tamil Nadu. A clearer understanding of how internet use contributes to or hinders performance is essential for designing digital learning strategies that maximize benefits and minimize risks.</w:t>
      </w:r>
      <w:r w:rsidRPr="0091581C">
        <w:rPr>
          <w:rFonts w:ascii="Times New Roman" w:hAnsi="Times New Roman" w:cs="Times New Roman"/>
          <w:sz w:val="24"/>
          <w:szCs w:val="24"/>
        </w:rPr>
        <w:br/>
      </w:r>
      <w:r w:rsidRPr="0091581C">
        <w:rPr>
          <w:rFonts w:ascii="Times New Roman" w:hAnsi="Times New Roman" w:cs="Times New Roman"/>
          <w:sz w:val="24"/>
          <w:szCs w:val="24"/>
        </w:rPr>
        <w:br/>
        <w:t xml:space="preserve">2. </w:t>
      </w:r>
      <w:r w:rsidRPr="0091581C">
        <w:rPr>
          <w:rFonts w:ascii="Times New Roman" w:hAnsi="Times New Roman" w:cs="Times New Roman"/>
          <w:b/>
          <w:sz w:val="24"/>
          <w:szCs w:val="24"/>
        </w:rPr>
        <w:t>Social Networking Services and Academic Achievement</w:t>
      </w:r>
    </w:p>
    <w:p w14:paraId="1DD0639D" w14:textId="77777777" w:rsid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Social networking services (SNS) such as WhatsApp, Instagram, Facebook, and Twitter have transformed student communication by enabling collaborative learning, community building, and knowledge sharing (</w:t>
      </w:r>
      <w:proofErr w:type="spellStart"/>
      <w:r w:rsidRPr="0091581C">
        <w:rPr>
          <w:rFonts w:ascii="Times New Roman" w:hAnsi="Times New Roman" w:cs="Times New Roman"/>
          <w:sz w:val="24"/>
          <w:szCs w:val="24"/>
        </w:rPr>
        <w:t>Gafarov</w:t>
      </w:r>
      <w:proofErr w:type="spellEnd"/>
      <w:r w:rsidRPr="0091581C">
        <w:rPr>
          <w:rFonts w:ascii="Times New Roman" w:hAnsi="Times New Roman" w:cs="Times New Roman"/>
          <w:sz w:val="24"/>
          <w:szCs w:val="24"/>
        </w:rPr>
        <w:t xml:space="preserve"> et al., 2021; Hussain et al., 2017). Higher education institutions themselves increasingly use these platforms to reach students, share updates, and facilitate engagement. During the COVID-19 pandemic, SNS became critical channels for virtual teaching, peer interaction, and resource sharing (Adedoyin &amp; </w:t>
      </w:r>
      <w:proofErr w:type="spellStart"/>
      <w:r w:rsidRPr="0091581C">
        <w:rPr>
          <w:rFonts w:ascii="Times New Roman" w:hAnsi="Times New Roman" w:cs="Times New Roman"/>
          <w:sz w:val="24"/>
          <w:szCs w:val="24"/>
        </w:rPr>
        <w:t>Soykan</w:t>
      </w:r>
      <w:proofErr w:type="spellEnd"/>
      <w:r w:rsidRPr="0091581C">
        <w:rPr>
          <w:rFonts w:ascii="Times New Roman" w:hAnsi="Times New Roman" w:cs="Times New Roman"/>
          <w:sz w:val="24"/>
          <w:szCs w:val="24"/>
        </w:rPr>
        <w:t xml:space="preserve">, 2023; </w:t>
      </w:r>
      <w:proofErr w:type="spellStart"/>
      <w:r w:rsidRPr="0091581C">
        <w:rPr>
          <w:rFonts w:ascii="Times New Roman" w:hAnsi="Times New Roman" w:cs="Times New Roman"/>
          <w:sz w:val="24"/>
          <w:szCs w:val="24"/>
        </w:rPr>
        <w:t>Pokhrel</w:t>
      </w:r>
      <w:proofErr w:type="spellEnd"/>
      <w:r w:rsidRPr="0091581C">
        <w:rPr>
          <w:rFonts w:ascii="Times New Roman" w:hAnsi="Times New Roman" w:cs="Times New Roman"/>
          <w:sz w:val="24"/>
          <w:szCs w:val="24"/>
        </w:rPr>
        <w:t xml:space="preserve"> &amp; Chhetri, 2021).</w:t>
      </w:r>
    </w:p>
    <w:p w14:paraId="5E8A4810"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Empirical findings suggest high levels of SNS usage among students. For instance, </w:t>
      </w:r>
      <w:proofErr w:type="spellStart"/>
      <w:r w:rsidRPr="0091581C">
        <w:rPr>
          <w:rFonts w:ascii="Times New Roman" w:hAnsi="Times New Roman" w:cs="Times New Roman"/>
          <w:sz w:val="24"/>
          <w:szCs w:val="24"/>
        </w:rPr>
        <w:t>Alfaris</w:t>
      </w:r>
      <w:proofErr w:type="spellEnd"/>
      <w:r w:rsidRPr="0091581C">
        <w:rPr>
          <w:rFonts w:ascii="Times New Roman" w:hAnsi="Times New Roman" w:cs="Times New Roman"/>
          <w:sz w:val="24"/>
          <w:szCs w:val="24"/>
        </w:rPr>
        <w:t xml:space="preserve"> et al. (2018) reported that nearly all Saudi medical students used SNS, with YouTube and WhatsApp being particularly favored for academic purposes. While such platforms support collaboration, their overuse may cause dependency, loss of focus, and lower productivity (</w:t>
      </w:r>
      <w:proofErr w:type="spellStart"/>
      <w:r w:rsidRPr="0091581C">
        <w:rPr>
          <w:rFonts w:ascii="Times New Roman" w:hAnsi="Times New Roman" w:cs="Times New Roman"/>
          <w:sz w:val="24"/>
          <w:szCs w:val="24"/>
        </w:rPr>
        <w:t>Abdulqader</w:t>
      </w:r>
      <w:proofErr w:type="spellEnd"/>
      <w:r w:rsidRPr="0091581C">
        <w:rPr>
          <w:rFonts w:ascii="Times New Roman" w:hAnsi="Times New Roman" w:cs="Times New Roman"/>
          <w:sz w:val="24"/>
          <w:szCs w:val="24"/>
        </w:rPr>
        <w:t xml:space="preserve"> &amp; </w:t>
      </w:r>
      <w:proofErr w:type="spellStart"/>
      <w:r w:rsidRPr="0091581C">
        <w:rPr>
          <w:rFonts w:ascii="Times New Roman" w:hAnsi="Times New Roman" w:cs="Times New Roman"/>
          <w:sz w:val="24"/>
          <w:szCs w:val="24"/>
        </w:rPr>
        <w:t>Almunsour</w:t>
      </w:r>
      <w:proofErr w:type="spellEnd"/>
      <w:r w:rsidRPr="0091581C">
        <w:rPr>
          <w:rFonts w:ascii="Times New Roman" w:hAnsi="Times New Roman" w:cs="Times New Roman"/>
          <w:sz w:val="24"/>
          <w:szCs w:val="24"/>
        </w:rPr>
        <w:t xml:space="preserve">, 2020; Malak et al., 2021). Globally, results are mixed: some studies associate SNS engagement with improved learning opportunities, while others find links to </w:t>
      </w:r>
      <w:r w:rsidRPr="0091581C">
        <w:rPr>
          <w:rFonts w:ascii="Times New Roman" w:hAnsi="Times New Roman" w:cs="Times New Roman"/>
          <w:sz w:val="24"/>
          <w:szCs w:val="24"/>
        </w:rPr>
        <w:lastRenderedPageBreak/>
        <w:t>distraction and reduced performance (</w:t>
      </w:r>
      <w:proofErr w:type="spellStart"/>
      <w:r w:rsidRPr="0091581C">
        <w:rPr>
          <w:rFonts w:ascii="Times New Roman" w:hAnsi="Times New Roman" w:cs="Times New Roman"/>
          <w:sz w:val="24"/>
          <w:szCs w:val="24"/>
        </w:rPr>
        <w:t>Astatke</w:t>
      </w:r>
      <w:proofErr w:type="spellEnd"/>
      <w:r w:rsidRPr="0091581C">
        <w:rPr>
          <w:rFonts w:ascii="Times New Roman" w:hAnsi="Times New Roman" w:cs="Times New Roman"/>
          <w:sz w:val="24"/>
          <w:szCs w:val="24"/>
        </w:rPr>
        <w:t xml:space="preserve"> et al., 2021; Huang, 2018). However, systematic exploration of these dynamics within Indian higher education remains limited.</w:t>
      </w:r>
    </w:p>
    <w:p w14:paraId="79FB7955"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Summary and Gap</w:t>
      </w:r>
    </w:p>
    <w:p w14:paraId="3F6AA4D2" w14:textId="77777777" w:rsidR="000B2F21"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The reviewed literature highlights that internet and SNS usage strongly shape undergraduate learning experiences, but their influence on academic achievement varies across contexts. International research offers valuable insights, yet there is a lack of systematic studies in Tamil Nadu that consider demographic and institutional factors. This gap underscores the importance of the present study in providing locally grounded evidence on how digital practices affect academic outcomes in undergraduate education.</w:t>
      </w:r>
    </w:p>
    <w:p w14:paraId="7941D857" w14:textId="77777777" w:rsidR="004F563D" w:rsidRPr="0091581C" w:rsidRDefault="004F563D" w:rsidP="0091581C">
      <w:pPr>
        <w:pStyle w:val="Heading2"/>
        <w:spacing w:line="480" w:lineRule="auto"/>
        <w:jc w:val="both"/>
        <w:rPr>
          <w:rFonts w:ascii="Times New Roman" w:hAnsi="Times New Roman" w:cs="Times New Roman"/>
          <w:b w:val="0"/>
          <w:color w:val="auto"/>
          <w:sz w:val="24"/>
          <w:szCs w:val="24"/>
        </w:rPr>
      </w:pPr>
      <w:r w:rsidRPr="0091581C">
        <w:rPr>
          <w:rStyle w:val="Strong"/>
          <w:rFonts w:ascii="Times New Roman" w:hAnsi="Times New Roman" w:cs="Times New Roman"/>
          <w:b/>
          <w:bCs/>
          <w:color w:val="auto"/>
          <w:sz w:val="24"/>
          <w:szCs w:val="24"/>
        </w:rPr>
        <w:t>Objectives of the Study</w:t>
      </w:r>
    </w:p>
    <w:p w14:paraId="6E156974"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assess the level of internet usage, social networking service engagement, and academic achievement among undergraduate students.</w:t>
      </w:r>
    </w:p>
    <w:p w14:paraId="467B7E0D"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examine whether internet usage differs significantly with respect to demographic variables</w:t>
      </w:r>
      <w:r w:rsidRPr="0091581C">
        <w:t xml:space="preserve"> such as gender, locality, subject stream, type of institution, and college category.</w:t>
      </w:r>
    </w:p>
    <w:p w14:paraId="0A9F9CC1"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analyze whether social networking service usage varies significantly across demographic variables</w:t>
      </w:r>
      <w:r w:rsidRPr="0091581C">
        <w:t xml:space="preserve"> of undergraduate students.</w:t>
      </w:r>
    </w:p>
    <w:p w14:paraId="284D5E66"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determine the differences in academic achievement with respect to demographic variables</w:t>
      </w:r>
      <w:r w:rsidRPr="0091581C">
        <w:t xml:space="preserve"> such as gender, locality, subject stream, type of institution, and college category.</w:t>
      </w:r>
    </w:p>
    <w:p w14:paraId="3B2B3111"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explore the relationship between internet usage, social networking services, and academic achievement of undergraduate students.</w:t>
      </w:r>
    </w:p>
    <w:p w14:paraId="030633FE"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lastRenderedPageBreak/>
        <w:t>To examine the correlation between internet usage, social networking services, and academic achievement with demographic factors</w:t>
      </w:r>
      <w:r w:rsidRPr="0091581C">
        <w:t xml:space="preserve"> such as gender, locality, subject stream, type of institution, and college category.</w:t>
      </w:r>
    </w:p>
    <w:p w14:paraId="20055072" w14:textId="77777777" w:rsidR="004F563D" w:rsidRPr="0091581C" w:rsidRDefault="004F563D" w:rsidP="0091581C">
      <w:pPr>
        <w:pStyle w:val="NormalWeb"/>
        <w:numPr>
          <w:ilvl w:val="0"/>
          <w:numId w:val="16"/>
        </w:numPr>
        <w:spacing w:line="480" w:lineRule="auto"/>
        <w:jc w:val="both"/>
      </w:pPr>
      <w:r w:rsidRPr="0091581C">
        <w:rPr>
          <w:rStyle w:val="Strong"/>
          <w:rFonts w:eastAsiaTheme="majorEastAsia"/>
          <w:b w:val="0"/>
        </w:rPr>
        <w:t>To predict academic achievement of undergraduate students based on internet usage, social networking services, and demographic variables</w:t>
      </w:r>
      <w:r w:rsidRPr="0091581C">
        <w:t xml:space="preserve"> using regression analysis.</w:t>
      </w:r>
    </w:p>
    <w:p w14:paraId="06EBEF99"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Hypotheses</w:t>
      </w:r>
    </w:p>
    <w:p w14:paraId="24538452"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H₀₁: Undergraduate students do not differ in their levels of internet usage, social networking service engagement, and academic achievement.</w:t>
      </w:r>
    </w:p>
    <w:p w14:paraId="3307F90F"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H₀₂: There is no significant difference in internet usage with respect to gender, locality, subject stream, type of institution, and college category.</w:t>
      </w:r>
    </w:p>
    <w:p w14:paraId="53EA81ED"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H₀₃: There is no significant difference in social networking service usage with respect to gender, locality, subject stream, type of institution, and college category.</w:t>
      </w:r>
    </w:p>
    <w:p w14:paraId="668733E4"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H₀₄: There is no significant difference in academic achievement with respect to gender, locality, subject stream, type of institution, and college category.</w:t>
      </w:r>
    </w:p>
    <w:p w14:paraId="6BDEA703"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H₀₅: There is no significant relationship between internet usage, social networking services, and academic achievement of undergraduate students.</w:t>
      </w:r>
    </w:p>
    <w:p w14:paraId="57BA2196" w14:textId="77777777" w:rsidR="004F563D" w:rsidRPr="0091581C" w:rsidRDefault="004F563D" w:rsidP="0091581C">
      <w:pPr>
        <w:pStyle w:val="NormalWeb"/>
        <w:numPr>
          <w:ilvl w:val="0"/>
          <w:numId w:val="20"/>
        </w:numPr>
        <w:spacing w:before="0" w:beforeAutospacing="0" w:after="0" w:afterAutospacing="0" w:line="480" w:lineRule="auto"/>
        <w:jc w:val="both"/>
      </w:pPr>
      <w:r w:rsidRPr="0091581C">
        <w:t>H₀₆: There is no significant relationship between internet usage, social networking services, academic achievement, and demographic factors (gender, locality, subject stream, type of institution, and college category).</w:t>
      </w:r>
    </w:p>
    <w:p w14:paraId="1AA76F4E" w14:textId="77777777" w:rsidR="004F563D" w:rsidRDefault="004F563D" w:rsidP="0091581C">
      <w:pPr>
        <w:pStyle w:val="NormalWeb"/>
        <w:numPr>
          <w:ilvl w:val="0"/>
          <w:numId w:val="20"/>
        </w:numPr>
        <w:spacing w:before="0" w:beforeAutospacing="0" w:after="0" w:afterAutospacing="0" w:line="480" w:lineRule="auto"/>
        <w:jc w:val="both"/>
      </w:pPr>
      <w:r w:rsidRPr="0091581C">
        <w:t>H₀₇: Internet usage, social networking services, and demographic variables do not significantly predict academic achievement of undergraduate students.</w:t>
      </w:r>
    </w:p>
    <w:p w14:paraId="276C7CD4" w14:textId="29066B71" w:rsidR="00536C65" w:rsidRDefault="00536C65" w:rsidP="0091581C">
      <w:pPr>
        <w:pStyle w:val="Heading3"/>
        <w:spacing w:line="480" w:lineRule="auto"/>
        <w:jc w:val="both"/>
        <w:rPr>
          <w:rStyle w:val="Strong"/>
          <w:rFonts w:ascii="Times New Roman" w:hAnsi="Times New Roman" w:cs="Times New Roman"/>
          <w:b/>
          <w:bCs/>
          <w:color w:val="auto"/>
          <w:sz w:val="24"/>
          <w:szCs w:val="24"/>
        </w:rPr>
      </w:pPr>
      <w:r w:rsidRPr="00536C65">
        <w:rPr>
          <w:rStyle w:val="Strong"/>
          <w:rFonts w:ascii="Times New Roman" w:hAnsi="Times New Roman" w:cs="Times New Roman"/>
          <w:b/>
          <w:bCs/>
          <w:color w:val="auto"/>
          <w:sz w:val="24"/>
          <w:szCs w:val="24"/>
        </w:rPr>
        <w:lastRenderedPageBreak/>
        <w:t>Methodology</w:t>
      </w:r>
    </w:p>
    <w:p w14:paraId="2465C7D3" w14:textId="6C6CDD23"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Sample</w:t>
      </w:r>
    </w:p>
    <w:p w14:paraId="6FAF9DE0" w14:textId="77777777" w:rsidR="004F563D" w:rsidRPr="0091581C" w:rsidRDefault="004F563D" w:rsidP="0091581C">
      <w:pPr>
        <w:pStyle w:val="NormalWeb"/>
        <w:spacing w:line="480" w:lineRule="auto"/>
        <w:ind w:firstLine="720"/>
        <w:jc w:val="both"/>
      </w:pPr>
      <w:r w:rsidRPr="0091581C">
        <w:t xml:space="preserve">The study comprised a sample of </w:t>
      </w:r>
      <w:r w:rsidRPr="0091581C">
        <w:rPr>
          <w:rStyle w:val="Strong"/>
          <w:rFonts w:eastAsiaTheme="majorEastAsia"/>
        </w:rPr>
        <w:t>614 undergraduate students</w:t>
      </w:r>
      <w:r w:rsidRPr="0091581C">
        <w:t xml:space="preserve"> drawn from various colleges in </w:t>
      </w:r>
      <w:proofErr w:type="spellStart"/>
      <w:r w:rsidRPr="0091581C">
        <w:rPr>
          <w:rStyle w:val="Strong"/>
          <w:rFonts w:eastAsiaTheme="majorEastAsia"/>
        </w:rPr>
        <w:t>Thanjavur</w:t>
      </w:r>
      <w:proofErr w:type="spellEnd"/>
      <w:r w:rsidRPr="0091581C">
        <w:rPr>
          <w:rStyle w:val="Strong"/>
          <w:rFonts w:eastAsiaTheme="majorEastAsia"/>
        </w:rPr>
        <w:t xml:space="preserve"> District, Tamil Nadu, South India</w:t>
      </w:r>
      <w:r w:rsidRPr="0091581C">
        <w:t>. The sample included students from different demographic backgrounds such as gender, locality, subject stream, type of institution, and college category to ensure representativeness.</w:t>
      </w:r>
    </w:p>
    <w:p w14:paraId="3F488B5E"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Sampling Method</w:t>
      </w:r>
    </w:p>
    <w:p w14:paraId="5D176BB0" w14:textId="77777777" w:rsidR="004F563D" w:rsidRPr="0091581C" w:rsidRDefault="004F563D" w:rsidP="0091581C">
      <w:pPr>
        <w:pStyle w:val="NormalWeb"/>
        <w:spacing w:line="480" w:lineRule="auto"/>
        <w:ind w:firstLine="720"/>
        <w:jc w:val="both"/>
      </w:pPr>
      <w:r w:rsidRPr="0091581C">
        <w:t xml:space="preserve">The sample was selected using the </w:t>
      </w:r>
      <w:r w:rsidRPr="0091581C">
        <w:rPr>
          <w:rStyle w:val="Strong"/>
          <w:rFonts w:eastAsiaTheme="majorEastAsia"/>
        </w:rPr>
        <w:t>stratified random sampling method</w:t>
      </w:r>
      <w:r w:rsidRPr="0091581C">
        <w:t>. This approach was adopted to ensure that students from different strata—such as Government, Aided, and Self-financed institutions, as well as Women’s and Co-educational colleges—were proportionately represented in the study.</w:t>
      </w:r>
    </w:p>
    <w:p w14:paraId="668B3745"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Research Design</w:t>
      </w:r>
    </w:p>
    <w:p w14:paraId="05D44755" w14:textId="77777777" w:rsidR="004F563D" w:rsidRPr="0091581C" w:rsidRDefault="004F563D" w:rsidP="0091581C">
      <w:pPr>
        <w:pStyle w:val="NormalWeb"/>
        <w:spacing w:line="480" w:lineRule="auto"/>
        <w:ind w:firstLine="720"/>
        <w:jc w:val="both"/>
      </w:pPr>
      <w:r w:rsidRPr="0091581C">
        <w:t xml:space="preserve">The study employed the </w:t>
      </w:r>
      <w:r w:rsidRPr="0091581C">
        <w:rPr>
          <w:rStyle w:val="Strong"/>
          <w:rFonts w:eastAsiaTheme="majorEastAsia"/>
        </w:rPr>
        <w:t>normative survey method</w:t>
      </w:r>
      <w:r w:rsidRPr="0091581C">
        <w:t xml:space="preserve"> with a </w:t>
      </w:r>
      <w:r w:rsidRPr="0091581C">
        <w:rPr>
          <w:rStyle w:val="Strong"/>
          <w:rFonts w:eastAsiaTheme="majorEastAsia"/>
        </w:rPr>
        <w:t>quantitative, descriptive, and correlational research design</w:t>
      </w:r>
      <w:r w:rsidRPr="0091581C">
        <w:t>. This design was appropriate for identifying the levels of internet usage, social networking service engagement, and academic achievement, as well as examining their inter-relationships and demographic variations.</w:t>
      </w:r>
    </w:p>
    <w:p w14:paraId="3BC1459F"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Tools Used</w:t>
      </w:r>
    </w:p>
    <w:p w14:paraId="0098B204" w14:textId="77777777" w:rsidR="004F563D" w:rsidRPr="0091581C" w:rsidRDefault="004F563D" w:rsidP="0091581C">
      <w:pPr>
        <w:pStyle w:val="NormalWeb"/>
        <w:numPr>
          <w:ilvl w:val="0"/>
          <w:numId w:val="18"/>
        </w:numPr>
        <w:spacing w:line="480" w:lineRule="auto"/>
        <w:jc w:val="both"/>
      </w:pPr>
      <w:r w:rsidRPr="0091581C">
        <w:rPr>
          <w:rStyle w:val="Strong"/>
          <w:rFonts w:eastAsiaTheme="majorEastAsia"/>
        </w:rPr>
        <w:t>Internet Usage Scale</w:t>
      </w:r>
      <w:r w:rsidRPr="0091581C">
        <w:t xml:space="preserve"> – to measure the frequency and extent of internet use among students.</w:t>
      </w:r>
    </w:p>
    <w:p w14:paraId="7CF20157" w14:textId="77777777" w:rsidR="004F563D" w:rsidRPr="0091581C" w:rsidRDefault="004F563D" w:rsidP="0091581C">
      <w:pPr>
        <w:pStyle w:val="NormalWeb"/>
        <w:numPr>
          <w:ilvl w:val="0"/>
          <w:numId w:val="18"/>
        </w:numPr>
        <w:spacing w:line="480" w:lineRule="auto"/>
        <w:jc w:val="both"/>
      </w:pPr>
      <w:r w:rsidRPr="0091581C">
        <w:rPr>
          <w:rStyle w:val="Strong"/>
          <w:rFonts w:eastAsiaTheme="majorEastAsia"/>
        </w:rPr>
        <w:lastRenderedPageBreak/>
        <w:t>Social Networking Services Scale</w:t>
      </w:r>
      <w:r w:rsidRPr="0091581C">
        <w:t xml:space="preserve"> – to assess students’ engagement with social networking platforms for academic and non-academic purposes.</w:t>
      </w:r>
    </w:p>
    <w:p w14:paraId="6B2A6828" w14:textId="77777777" w:rsidR="004F563D" w:rsidRPr="0091581C" w:rsidRDefault="004F563D" w:rsidP="0091581C">
      <w:pPr>
        <w:pStyle w:val="NormalWeb"/>
        <w:numPr>
          <w:ilvl w:val="0"/>
          <w:numId w:val="18"/>
        </w:numPr>
        <w:spacing w:line="480" w:lineRule="auto"/>
        <w:jc w:val="both"/>
      </w:pPr>
      <w:r w:rsidRPr="0091581C">
        <w:rPr>
          <w:rStyle w:val="Strong"/>
          <w:rFonts w:eastAsiaTheme="majorEastAsia"/>
        </w:rPr>
        <w:t>Academic Achievement Score</w:t>
      </w:r>
      <w:r w:rsidRPr="0091581C">
        <w:t xml:space="preserve"> – collected from institutional records/standardized academic performance measures.</w:t>
      </w:r>
    </w:p>
    <w:p w14:paraId="54EAAE28" w14:textId="77777777" w:rsidR="004F563D" w:rsidRPr="0091581C" w:rsidRDefault="004F563D" w:rsidP="0091581C">
      <w:pPr>
        <w:pStyle w:val="NormalWeb"/>
        <w:numPr>
          <w:ilvl w:val="0"/>
          <w:numId w:val="18"/>
        </w:numPr>
        <w:spacing w:line="480" w:lineRule="auto"/>
        <w:jc w:val="both"/>
      </w:pPr>
      <w:r w:rsidRPr="0091581C">
        <w:rPr>
          <w:rStyle w:val="Strong"/>
          <w:rFonts w:eastAsiaTheme="majorEastAsia"/>
        </w:rPr>
        <w:t>Demographic Information Sheet</w:t>
      </w:r>
      <w:r w:rsidRPr="0091581C">
        <w:t xml:space="preserve"> – to capture details such as gender, locality, subject stream, type of institution, and college category.</w:t>
      </w:r>
    </w:p>
    <w:p w14:paraId="4A281676" w14:textId="77777777" w:rsidR="004F563D" w:rsidRPr="0091581C" w:rsidRDefault="004F563D" w:rsidP="0091581C">
      <w:pPr>
        <w:pStyle w:val="NormalWeb"/>
        <w:spacing w:line="480" w:lineRule="auto"/>
        <w:jc w:val="both"/>
      </w:pPr>
      <w:r w:rsidRPr="0091581C">
        <w:t xml:space="preserve"> </w:t>
      </w:r>
      <w:r w:rsidRPr="0091581C">
        <w:rPr>
          <w:rStyle w:val="Strong"/>
          <w:rFonts w:eastAsiaTheme="majorEastAsia"/>
        </w:rPr>
        <w:t>Statistical methods</w:t>
      </w:r>
      <w:r w:rsidRPr="0091581C">
        <w:t>:</w:t>
      </w:r>
    </w:p>
    <w:p w14:paraId="7EF29636" w14:textId="77777777" w:rsidR="004F563D" w:rsidRPr="0091581C" w:rsidRDefault="004F563D" w:rsidP="0091581C">
      <w:pPr>
        <w:pStyle w:val="NormalWeb"/>
        <w:numPr>
          <w:ilvl w:val="0"/>
          <w:numId w:val="19"/>
        </w:numPr>
        <w:spacing w:line="480" w:lineRule="auto"/>
        <w:jc w:val="both"/>
        <w:rPr>
          <w:b/>
        </w:rPr>
      </w:pPr>
      <w:r w:rsidRPr="0091581C">
        <w:rPr>
          <w:rStyle w:val="Strong"/>
          <w:rFonts w:eastAsiaTheme="majorEastAsia"/>
          <w:b w:val="0"/>
        </w:rPr>
        <w:t>Descriptive statistics</w:t>
      </w:r>
      <w:r w:rsidRPr="0091581C">
        <w:rPr>
          <w:b/>
        </w:rPr>
        <w:t xml:space="preserve"> – </w:t>
      </w:r>
      <w:r w:rsidRPr="0091581C">
        <w:t>Mean, Standard Deviation</w:t>
      </w:r>
    </w:p>
    <w:p w14:paraId="3B79A4A8" w14:textId="77777777" w:rsidR="004F563D" w:rsidRPr="0091581C" w:rsidRDefault="004F563D" w:rsidP="0091581C">
      <w:pPr>
        <w:pStyle w:val="NormalWeb"/>
        <w:numPr>
          <w:ilvl w:val="0"/>
          <w:numId w:val="19"/>
        </w:numPr>
        <w:spacing w:line="480" w:lineRule="auto"/>
        <w:jc w:val="both"/>
        <w:rPr>
          <w:b/>
        </w:rPr>
      </w:pPr>
      <w:r w:rsidRPr="0091581C">
        <w:rPr>
          <w:rStyle w:val="Strong"/>
          <w:rFonts w:eastAsiaTheme="majorEastAsia"/>
          <w:b w:val="0"/>
        </w:rPr>
        <w:t>Differential statistics</w:t>
      </w:r>
      <w:r w:rsidRPr="0091581C">
        <w:rPr>
          <w:b/>
        </w:rPr>
        <w:t xml:space="preserve"> – </w:t>
      </w:r>
      <w:r w:rsidRPr="0091581C">
        <w:rPr>
          <w:rStyle w:val="Emphasis"/>
        </w:rPr>
        <w:t>t</w:t>
      </w:r>
      <w:r w:rsidRPr="0091581C">
        <w:t>-test, One-way ANOVA</w:t>
      </w:r>
    </w:p>
    <w:p w14:paraId="44AE916E" w14:textId="77777777" w:rsidR="004F563D" w:rsidRPr="0091581C" w:rsidRDefault="004F563D" w:rsidP="0091581C">
      <w:pPr>
        <w:pStyle w:val="NormalWeb"/>
        <w:numPr>
          <w:ilvl w:val="0"/>
          <w:numId w:val="19"/>
        </w:numPr>
        <w:spacing w:line="480" w:lineRule="auto"/>
        <w:jc w:val="both"/>
        <w:rPr>
          <w:b/>
        </w:rPr>
      </w:pPr>
      <w:r w:rsidRPr="0091581C">
        <w:rPr>
          <w:rStyle w:val="Strong"/>
          <w:rFonts w:eastAsiaTheme="majorEastAsia"/>
          <w:b w:val="0"/>
        </w:rPr>
        <w:t>Correlation analysis</w:t>
      </w:r>
      <w:r w:rsidRPr="0091581C">
        <w:rPr>
          <w:b/>
        </w:rPr>
        <w:t xml:space="preserve"> – </w:t>
      </w:r>
      <w:r w:rsidRPr="0091581C">
        <w:t>Pearson’s correlation</w:t>
      </w:r>
    </w:p>
    <w:p w14:paraId="780DFEFA" w14:textId="77777777" w:rsidR="004F563D" w:rsidRPr="0091581C" w:rsidRDefault="004F563D" w:rsidP="0091581C">
      <w:pPr>
        <w:pStyle w:val="NormalWeb"/>
        <w:numPr>
          <w:ilvl w:val="0"/>
          <w:numId w:val="19"/>
        </w:numPr>
        <w:spacing w:line="480" w:lineRule="auto"/>
        <w:jc w:val="both"/>
      </w:pPr>
      <w:r w:rsidRPr="0091581C">
        <w:rPr>
          <w:rStyle w:val="Strong"/>
          <w:rFonts w:eastAsiaTheme="majorEastAsia"/>
          <w:b w:val="0"/>
        </w:rPr>
        <w:t>Regression analysis</w:t>
      </w:r>
      <w:r w:rsidRPr="0091581C">
        <w:rPr>
          <w:b/>
        </w:rPr>
        <w:t xml:space="preserve"> – </w:t>
      </w:r>
      <w:r w:rsidRPr="0091581C">
        <w:t>Multiple linear regression</w:t>
      </w:r>
    </w:p>
    <w:p w14:paraId="4BFBAABD"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Results and Discussions</w:t>
      </w:r>
    </w:p>
    <w:p w14:paraId="10D2007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 xml:space="preserve">TABLE 1 </w:t>
      </w:r>
    </w:p>
    <w:p w14:paraId="6369572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 xml:space="preserve">The level of Internet Usage, Social Network Service and Academic </w:t>
      </w:r>
      <w:proofErr w:type="gramStart"/>
      <w:r w:rsidRPr="0091581C">
        <w:rPr>
          <w:rFonts w:ascii="Times New Roman" w:hAnsi="Times New Roman" w:cs="Times New Roman"/>
          <w:sz w:val="24"/>
          <w:szCs w:val="24"/>
        </w:rPr>
        <w:t>Achievement  of</w:t>
      </w:r>
      <w:proofErr w:type="gramEnd"/>
      <w:r w:rsidRPr="0091581C">
        <w:rPr>
          <w:rFonts w:ascii="Times New Roman" w:hAnsi="Times New Roman" w:cs="Times New Roman"/>
          <w:sz w:val="24"/>
          <w:szCs w:val="24"/>
        </w:rPr>
        <w:t xml:space="preserve"> undergraduate students</w:t>
      </w:r>
    </w:p>
    <w:tbl>
      <w:tblPr>
        <w:tblStyle w:val="TableGrid"/>
        <w:tblW w:w="0" w:type="auto"/>
        <w:tblLook w:val="04A0" w:firstRow="1" w:lastRow="0" w:firstColumn="1" w:lastColumn="0" w:noHBand="0" w:noVBand="1"/>
      </w:tblPr>
      <w:tblGrid>
        <w:gridCol w:w="4663"/>
        <w:gridCol w:w="1387"/>
        <w:gridCol w:w="1668"/>
        <w:gridCol w:w="1632"/>
      </w:tblGrid>
      <w:tr w:rsidR="004F563D" w:rsidRPr="0091581C" w14:paraId="2E0F77D1" w14:textId="77777777" w:rsidTr="0091581C">
        <w:tc>
          <w:tcPr>
            <w:tcW w:w="4786" w:type="dxa"/>
          </w:tcPr>
          <w:p w14:paraId="5B409522"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Variables</w:t>
            </w:r>
          </w:p>
        </w:tc>
        <w:tc>
          <w:tcPr>
            <w:tcW w:w="1418" w:type="dxa"/>
          </w:tcPr>
          <w:p w14:paraId="57A614C3"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N</w:t>
            </w:r>
          </w:p>
        </w:tc>
        <w:tc>
          <w:tcPr>
            <w:tcW w:w="1701" w:type="dxa"/>
          </w:tcPr>
          <w:p w14:paraId="19776DC2"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Mean</w:t>
            </w:r>
          </w:p>
        </w:tc>
        <w:tc>
          <w:tcPr>
            <w:tcW w:w="1671" w:type="dxa"/>
          </w:tcPr>
          <w:p w14:paraId="15BA7B0E"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SD</w:t>
            </w:r>
          </w:p>
        </w:tc>
      </w:tr>
      <w:tr w:rsidR="004F563D" w:rsidRPr="0091581C" w14:paraId="18F41819" w14:textId="77777777" w:rsidTr="0091581C">
        <w:tc>
          <w:tcPr>
            <w:tcW w:w="4786" w:type="dxa"/>
          </w:tcPr>
          <w:p w14:paraId="22745B7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Internet Usage</w:t>
            </w:r>
          </w:p>
          <w:p w14:paraId="64E53267" w14:textId="77777777" w:rsidR="004F563D" w:rsidRPr="0091581C" w:rsidRDefault="004F563D" w:rsidP="0091581C">
            <w:pPr>
              <w:spacing w:line="480" w:lineRule="auto"/>
              <w:jc w:val="both"/>
              <w:rPr>
                <w:rFonts w:ascii="Times New Roman" w:hAnsi="Times New Roman" w:cs="Times New Roman"/>
                <w:sz w:val="24"/>
                <w:szCs w:val="24"/>
              </w:rPr>
            </w:pPr>
          </w:p>
        </w:tc>
        <w:tc>
          <w:tcPr>
            <w:tcW w:w="1418" w:type="dxa"/>
            <w:vMerge w:val="restart"/>
          </w:tcPr>
          <w:p w14:paraId="47CB7B46" w14:textId="77777777" w:rsidR="004F563D" w:rsidRPr="0091581C" w:rsidRDefault="004F563D" w:rsidP="0091581C">
            <w:pPr>
              <w:spacing w:line="480" w:lineRule="auto"/>
              <w:jc w:val="both"/>
              <w:rPr>
                <w:rFonts w:ascii="Times New Roman" w:hAnsi="Times New Roman" w:cs="Times New Roman"/>
                <w:sz w:val="24"/>
                <w:szCs w:val="24"/>
              </w:rPr>
            </w:pPr>
          </w:p>
          <w:p w14:paraId="64450EC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 xml:space="preserve">    </w:t>
            </w:r>
          </w:p>
          <w:p w14:paraId="485607F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 xml:space="preserve">       614</w:t>
            </w:r>
          </w:p>
        </w:tc>
        <w:tc>
          <w:tcPr>
            <w:tcW w:w="1701" w:type="dxa"/>
          </w:tcPr>
          <w:p w14:paraId="277D919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1671" w:type="dxa"/>
          </w:tcPr>
          <w:p w14:paraId="1746FA1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88.4</w:t>
            </w:r>
          </w:p>
        </w:tc>
      </w:tr>
      <w:tr w:rsidR="004F563D" w:rsidRPr="0091581C" w14:paraId="02BEDEB6" w14:textId="77777777" w:rsidTr="0091581C">
        <w:tc>
          <w:tcPr>
            <w:tcW w:w="4786" w:type="dxa"/>
          </w:tcPr>
          <w:p w14:paraId="674D3A3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Social Network Service</w:t>
            </w:r>
          </w:p>
          <w:p w14:paraId="18BF4698" w14:textId="77777777" w:rsidR="004F563D" w:rsidRPr="0091581C" w:rsidRDefault="004F563D" w:rsidP="0091581C">
            <w:pPr>
              <w:spacing w:line="480" w:lineRule="auto"/>
              <w:jc w:val="both"/>
              <w:rPr>
                <w:rFonts w:ascii="Times New Roman" w:hAnsi="Times New Roman" w:cs="Times New Roman"/>
                <w:sz w:val="24"/>
                <w:szCs w:val="24"/>
              </w:rPr>
            </w:pPr>
          </w:p>
        </w:tc>
        <w:tc>
          <w:tcPr>
            <w:tcW w:w="1418" w:type="dxa"/>
            <w:vMerge/>
          </w:tcPr>
          <w:p w14:paraId="7D03FD4C" w14:textId="77777777" w:rsidR="004F563D" w:rsidRPr="0091581C" w:rsidRDefault="004F563D" w:rsidP="0091581C">
            <w:pPr>
              <w:spacing w:line="480" w:lineRule="auto"/>
              <w:jc w:val="both"/>
              <w:rPr>
                <w:rFonts w:ascii="Times New Roman" w:hAnsi="Times New Roman" w:cs="Times New Roman"/>
                <w:sz w:val="24"/>
                <w:szCs w:val="24"/>
              </w:rPr>
            </w:pPr>
          </w:p>
        </w:tc>
        <w:tc>
          <w:tcPr>
            <w:tcW w:w="1701" w:type="dxa"/>
          </w:tcPr>
          <w:p w14:paraId="1D1942C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1671" w:type="dxa"/>
          </w:tcPr>
          <w:p w14:paraId="6D236AA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8.51</w:t>
            </w:r>
          </w:p>
        </w:tc>
      </w:tr>
      <w:tr w:rsidR="004F563D" w:rsidRPr="0091581C" w14:paraId="7A5375B3" w14:textId="77777777" w:rsidTr="0091581C">
        <w:tc>
          <w:tcPr>
            <w:tcW w:w="4786" w:type="dxa"/>
          </w:tcPr>
          <w:p w14:paraId="6F72AA6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lastRenderedPageBreak/>
              <w:t>Academic Achievement</w:t>
            </w:r>
          </w:p>
          <w:p w14:paraId="1CFF4946" w14:textId="77777777" w:rsidR="004F563D" w:rsidRPr="0091581C" w:rsidRDefault="004F563D" w:rsidP="0091581C">
            <w:pPr>
              <w:spacing w:line="480" w:lineRule="auto"/>
              <w:jc w:val="both"/>
              <w:rPr>
                <w:rFonts w:ascii="Times New Roman" w:hAnsi="Times New Roman" w:cs="Times New Roman"/>
                <w:sz w:val="24"/>
                <w:szCs w:val="24"/>
              </w:rPr>
            </w:pPr>
          </w:p>
        </w:tc>
        <w:tc>
          <w:tcPr>
            <w:tcW w:w="1418" w:type="dxa"/>
            <w:vMerge/>
          </w:tcPr>
          <w:p w14:paraId="08AABA8E" w14:textId="77777777" w:rsidR="004F563D" w:rsidRPr="0091581C" w:rsidRDefault="004F563D" w:rsidP="0091581C">
            <w:pPr>
              <w:spacing w:line="480" w:lineRule="auto"/>
              <w:jc w:val="both"/>
              <w:rPr>
                <w:rFonts w:ascii="Times New Roman" w:hAnsi="Times New Roman" w:cs="Times New Roman"/>
                <w:sz w:val="24"/>
                <w:szCs w:val="24"/>
              </w:rPr>
            </w:pPr>
          </w:p>
        </w:tc>
        <w:tc>
          <w:tcPr>
            <w:tcW w:w="1701" w:type="dxa"/>
          </w:tcPr>
          <w:p w14:paraId="18C38EF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76.1</w:t>
            </w:r>
          </w:p>
        </w:tc>
        <w:tc>
          <w:tcPr>
            <w:tcW w:w="1671" w:type="dxa"/>
          </w:tcPr>
          <w:p w14:paraId="214F4D4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7.25</w:t>
            </w:r>
          </w:p>
        </w:tc>
      </w:tr>
    </w:tbl>
    <w:p w14:paraId="6ED751FB" w14:textId="77777777" w:rsidR="004F563D" w:rsidRPr="0091581C" w:rsidRDefault="004F563D" w:rsidP="0091581C">
      <w:pPr>
        <w:spacing w:line="480" w:lineRule="auto"/>
        <w:jc w:val="both"/>
        <w:rPr>
          <w:rFonts w:ascii="Times New Roman" w:hAnsi="Times New Roman" w:cs="Times New Roman"/>
          <w:sz w:val="24"/>
          <w:szCs w:val="24"/>
        </w:rPr>
      </w:pPr>
    </w:p>
    <w:p w14:paraId="5570F10F"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The present study examined the levels of internet usage, social networking services, and academic achievement among undergraduate students. The descriptive statistics of the three variables are presented in Table 1</w:t>
      </w:r>
    </w:p>
    <w:p w14:paraId="68DCB56C"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 xml:space="preserve">The results revealed that undergraduate students reported a </w:t>
      </w:r>
      <w:r w:rsidRPr="0091581C">
        <w:rPr>
          <w:rFonts w:ascii="Times New Roman" w:eastAsia="Times New Roman" w:hAnsi="Times New Roman" w:cs="Times New Roman"/>
          <w:b/>
          <w:bCs/>
          <w:sz w:val="24"/>
          <w:szCs w:val="24"/>
        </w:rPr>
        <w:t>mean internet usage score of 78.0 (SD = 88.4)</w:t>
      </w:r>
      <w:r w:rsidRPr="0091581C">
        <w:rPr>
          <w:rFonts w:ascii="Times New Roman" w:eastAsia="Times New Roman" w:hAnsi="Times New Roman" w:cs="Times New Roman"/>
          <w:sz w:val="24"/>
          <w:szCs w:val="24"/>
        </w:rPr>
        <w:t>. The relatively large standard deviation suggests substantial variation among students in the extent of internet use. This indicates that while some students are frequent and intensive users of the internet, others are moderate or minimal users, reflecting the heterogeneous nature of digital engagement in the undergraduate population.</w:t>
      </w:r>
    </w:p>
    <w:p w14:paraId="7628DC6E"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 xml:space="preserve">In terms of social networking services, students obtained a </w:t>
      </w:r>
      <w:r w:rsidRPr="0091581C">
        <w:rPr>
          <w:rFonts w:ascii="Times New Roman" w:eastAsia="Times New Roman" w:hAnsi="Times New Roman" w:cs="Times New Roman"/>
          <w:b/>
          <w:bCs/>
          <w:sz w:val="24"/>
          <w:szCs w:val="24"/>
        </w:rPr>
        <w:t>mean score of 78.6 (SD = 8.51)</w:t>
      </w:r>
      <w:r w:rsidRPr="0091581C">
        <w:rPr>
          <w:rFonts w:ascii="Times New Roman" w:eastAsia="Times New Roman" w:hAnsi="Times New Roman" w:cs="Times New Roman"/>
          <w:sz w:val="24"/>
          <w:szCs w:val="24"/>
        </w:rPr>
        <w:t>. The smaller standard deviation compared to internet usage suggests that students’ use of social networking platforms is more consistent across the sample. This implies that social networking has become a common and uniform practice among undergraduates, with most students engaging regularly in platforms such as WhatsApp, Instagram, and Facebook for communication, academic sharing, and entertainment.</w:t>
      </w:r>
    </w:p>
    <w:p w14:paraId="189D4CE4"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 xml:space="preserve">With respect to academic achievement, the students reported a </w:t>
      </w:r>
      <w:r w:rsidRPr="0091581C">
        <w:rPr>
          <w:rFonts w:ascii="Times New Roman" w:eastAsia="Times New Roman" w:hAnsi="Times New Roman" w:cs="Times New Roman"/>
          <w:b/>
          <w:bCs/>
          <w:sz w:val="24"/>
          <w:szCs w:val="24"/>
        </w:rPr>
        <w:t>mean score of 76.1 (SD = 7.25)</w:t>
      </w:r>
      <w:r w:rsidRPr="0091581C">
        <w:rPr>
          <w:rFonts w:ascii="Times New Roman" w:eastAsia="Times New Roman" w:hAnsi="Times New Roman" w:cs="Times New Roman"/>
          <w:sz w:val="24"/>
          <w:szCs w:val="24"/>
        </w:rPr>
        <w:t xml:space="preserve">. The low variability indicates that academic performance was relatively stable across the sample, with only minor differences between students. </w:t>
      </w:r>
      <w:proofErr w:type="gramStart"/>
      <w:r w:rsidRPr="0091581C">
        <w:rPr>
          <w:rFonts w:ascii="Times New Roman" w:eastAsia="Times New Roman" w:hAnsi="Times New Roman" w:cs="Times New Roman"/>
          <w:sz w:val="24"/>
          <w:szCs w:val="24"/>
        </w:rPr>
        <w:t>This finding highlights</w:t>
      </w:r>
      <w:proofErr w:type="gramEnd"/>
      <w:r w:rsidRPr="0091581C">
        <w:rPr>
          <w:rFonts w:ascii="Times New Roman" w:eastAsia="Times New Roman" w:hAnsi="Times New Roman" w:cs="Times New Roman"/>
          <w:sz w:val="24"/>
          <w:szCs w:val="24"/>
        </w:rPr>
        <w:t xml:space="preserve"> that despite diverse </w:t>
      </w:r>
      <w:r w:rsidRPr="0091581C">
        <w:rPr>
          <w:rFonts w:ascii="Times New Roman" w:eastAsia="Times New Roman" w:hAnsi="Times New Roman" w:cs="Times New Roman"/>
          <w:sz w:val="24"/>
          <w:szCs w:val="24"/>
        </w:rPr>
        <w:lastRenderedPageBreak/>
        <w:t>patterns of internet and social networking usage, students’ academic outcomes remain within a close range.</w:t>
      </w:r>
    </w:p>
    <w:p w14:paraId="659B9414" w14:textId="77777777" w:rsidR="004F563D" w:rsidRPr="0091581C" w:rsidRDefault="004F563D" w:rsidP="0091581C">
      <w:pPr>
        <w:spacing w:before="100" w:beforeAutospacing="1" w:after="100" w:afterAutospacing="1" w:line="480" w:lineRule="auto"/>
        <w:ind w:firstLine="720"/>
        <w:jc w:val="both"/>
        <w:rPr>
          <w:rFonts w:ascii="Times New Roman" w:eastAsia="Times New Roman" w:hAnsi="Times New Roman" w:cs="Times New Roman"/>
          <w:sz w:val="24"/>
          <w:szCs w:val="24"/>
        </w:rPr>
      </w:pPr>
      <w:r w:rsidRPr="0091581C">
        <w:rPr>
          <w:rFonts w:ascii="Times New Roman" w:eastAsia="Times New Roman" w:hAnsi="Times New Roman" w:cs="Times New Roman"/>
          <w:sz w:val="24"/>
          <w:szCs w:val="24"/>
        </w:rPr>
        <w:t xml:space="preserve">Taken together, these results suggest that while </w:t>
      </w:r>
      <w:r w:rsidRPr="0091581C">
        <w:rPr>
          <w:rFonts w:ascii="Times New Roman" w:eastAsia="Times New Roman" w:hAnsi="Times New Roman" w:cs="Times New Roman"/>
          <w:b/>
          <w:bCs/>
          <w:sz w:val="24"/>
          <w:szCs w:val="24"/>
        </w:rPr>
        <w:t>internet usage varies widely</w:t>
      </w:r>
      <w:r w:rsidRPr="0091581C">
        <w:rPr>
          <w:rFonts w:ascii="Times New Roman" w:eastAsia="Times New Roman" w:hAnsi="Times New Roman" w:cs="Times New Roman"/>
          <w:sz w:val="24"/>
          <w:szCs w:val="24"/>
        </w:rPr>
        <w:t xml:space="preserve">, </w:t>
      </w:r>
      <w:r w:rsidRPr="0091581C">
        <w:rPr>
          <w:rFonts w:ascii="Times New Roman" w:eastAsia="Times New Roman" w:hAnsi="Times New Roman" w:cs="Times New Roman"/>
          <w:b/>
          <w:bCs/>
          <w:sz w:val="24"/>
          <w:szCs w:val="24"/>
        </w:rPr>
        <w:t>social networking and academic achievement are more uniform</w:t>
      </w:r>
      <w:r w:rsidRPr="0091581C">
        <w:rPr>
          <w:rFonts w:ascii="Times New Roman" w:eastAsia="Times New Roman" w:hAnsi="Times New Roman" w:cs="Times New Roman"/>
          <w:sz w:val="24"/>
          <w:szCs w:val="24"/>
        </w:rPr>
        <w:t xml:space="preserve"> among undergraduates. This points to the possibility that internet engagement patterns are influenced by personal and contextual factors, whereas social networking and academic performance may be shaped by shared institutional and social environments.</w:t>
      </w:r>
    </w:p>
    <w:p w14:paraId="1C8CA786" w14:textId="77777777" w:rsidR="004F563D" w:rsidRPr="003975F8" w:rsidRDefault="004F563D" w:rsidP="0091581C">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-2</w:t>
      </w:r>
    </w:p>
    <w:p w14:paraId="5B037481"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Internet Usage among undergraduate students with respect to Gender, Locality, </w:t>
      </w:r>
      <w:proofErr w:type="gramStart"/>
      <w:r w:rsidRPr="0091581C">
        <w:rPr>
          <w:rFonts w:ascii="Times New Roman" w:hAnsi="Times New Roman" w:cs="Times New Roman"/>
          <w:sz w:val="24"/>
          <w:szCs w:val="24"/>
        </w:rPr>
        <w:t>Subject ,and</w:t>
      </w:r>
      <w:proofErr w:type="gramEnd"/>
      <w:r w:rsidRPr="0091581C">
        <w:rPr>
          <w:rFonts w:ascii="Times New Roman" w:hAnsi="Times New Roman" w:cs="Times New Roman"/>
          <w:sz w:val="24"/>
          <w:szCs w:val="24"/>
        </w:rPr>
        <w:t xml:space="preserve">  College type</w:t>
      </w:r>
    </w:p>
    <w:tbl>
      <w:tblPr>
        <w:tblStyle w:val="TableGrid"/>
        <w:tblW w:w="9747" w:type="dxa"/>
        <w:tblLook w:val="04A0" w:firstRow="1" w:lastRow="0" w:firstColumn="1" w:lastColumn="0" w:noHBand="0" w:noVBand="1"/>
      </w:tblPr>
      <w:tblGrid>
        <w:gridCol w:w="1770"/>
        <w:gridCol w:w="1488"/>
        <w:gridCol w:w="800"/>
        <w:gridCol w:w="1082"/>
        <w:gridCol w:w="926"/>
        <w:gridCol w:w="1086"/>
        <w:gridCol w:w="1179"/>
        <w:gridCol w:w="1416"/>
      </w:tblGrid>
      <w:tr w:rsidR="004F563D" w:rsidRPr="0091581C" w14:paraId="2F42913D" w14:textId="77777777" w:rsidTr="0091581C">
        <w:tc>
          <w:tcPr>
            <w:tcW w:w="3510" w:type="dxa"/>
            <w:gridSpan w:val="2"/>
          </w:tcPr>
          <w:p w14:paraId="2E9954E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51" w:type="dxa"/>
          </w:tcPr>
          <w:p w14:paraId="4B59F15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134" w:type="dxa"/>
            <w:tcBorders>
              <w:right w:val="single" w:sz="4" w:space="0" w:color="auto"/>
            </w:tcBorders>
          </w:tcPr>
          <w:p w14:paraId="548B5F0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92" w:type="dxa"/>
            <w:tcBorders>
              <w:left w:val="single" w:sz="4" w:space="0" w:color="auto"/>
            </w:tcBorders>
          </w:tcPr>
          <w:p w14:paraId="01C98F0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134" w:type="dxa"/>
          </w:tcPr>
          <w:p w14:paraId="2C7FA55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w:t>
            </w:r>
          </w:p>
        </w:tc>
        <w:tc>
          <w:tcPr>
            <w:tcW w:w="1276" w:type="dxa"/>
          </w:tcPr>
          <w:p w14:paraId="37F749E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850" w:type="dxa"/>
          </w:tcPr>
          <w:p w14:paraId="24DC374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4A237FF8" w14:textId="77777777" w:rsidTr="0091581C">
        <w:trPr>
          <w:trHeight w:val="165"/>
        </w:trPr>
        <w:tc>
          <w:tcPr>
            <w:tcW w:w="1944" w:type="dxa"/>
            <w:vMerge w:val="restart"/>
            <w:tcBorders>
              <w:right w:val="single" w:sz="4" w:space="0" w:color="auto"/>
            </w:tcBorders>
          </w:tcPr>
          <w:p w14:paraId="27CAAC3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Gender</w:t>
            </w:r>
          </w:p>
        </w:tc>
        <w:tc>
          <w:tcPr>
            <w:tcW w:w="1566" w:type="dxa"/>
            <w:tcBorders>
              <w:left w:val="single" w:sz="4" w:space="0" w:color="auto"/>
              <w:bottom w:val="single" w:sz="4" w:space="0" w:color="auto"/>
            </w:tcBorders>
          </w:tcPr>
          <w:p w14:paraId="253CEE9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Boys</w:t>
            </w:r>
          </w:p>
        </w:tc>
        <w:tc>
          <w:tcPr>
            <w:tcW w:w="851" w:type="dxa"/>
            <w:tcBorders>
              <w:bottom w:val="single" w:sz="4" w:space="0" w:color="auto"/>
            </w:tcBorders>
          </w:tcPr>
          <w:p w14:paraId="2D9A6E2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308</w:t>
            </w:r>
          </w:p>
        </w:tc>
        <w:tc>
          <w:tcPr>
            <w:tcW w:w="1134" w:type="dxa"/>
            <w:tcBorders>
              <w:bottom w:val="single" w:sz="4" w:space="0" w:color="auto"/>
              <w:right w:val="single" w:sz="4" w:space="0" w:color="auto"/>
            </w:tcBorders>
          </w:tcPr>
          <w:p w14:paraId="187F95D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992" w:type="dxa"/>
            <w:tcBorders>
              <w:left w:val="single" w:sz="4" w:space="0" w:color="auto"/>
              <w:bottom w:val="single" w:sz="4" w:space="0" w:color="auto"/>
            </w:tcBorders>
          </w:tcPr>
          <w:p w14:paraId="71A45F9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8.77</w:t>
            </w:r>
          </w:p>
        </w:tc>
        <w:tc>
          <w:tcPr>
            <w:tcW w:w="1134" w:type="dxa"/>
            <w:vMerge w:val="restart"/>
          </w:tcPr>
          <w:p w14:paraId="49F4728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-0.100</w:t>
            </w:r>
          </w:p>
        </w:tc>
        <w:tc>
          <w:tcPr>
            <w:tcW w:w="1276" w:type="dxa"/>
            <w:vMerge w:val="restart"/>
          </w:tcPr>
          <w:p w14:paraId="41D9BDD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0.920</w:t>
            </w:r>
          </w:p>
        </w:tc>
        <w:tc>
          <w:tcPr>
            <w:tcW w:w="850" w:type="dxa"/>
            <w:vMerge w:val="restart"/>
          </w:tcPr>
          <w:p w14:paraId="5955C2E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669BAB0D" w14:textId="77777777" w:rsidTr="0091581C">
        <w:trPr>
          <w:trHeight w:val="105"/>
        </w:trPr>
        <w:tc>
          <w:tcPr>
            <w:tcW w:w="1944" w:type="dxa"/>
            <w:vMerge/>
            <w:tcBorders>
              <w:right w:val="single" w:sz="4" w:space="0" w:color="auto"/>
            </w:tcBorders>
          </w:tcPr>
          <w:p w14:paraId="4EF13BB0"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178BACA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Girls</w:t>
            </w:r>
          </w:p>
        </w:tc>
        <w:tc>
          <w:tcPr>
            <w:tcW w:w="851" w:type="dxa"/>
            <w:tcBorders>
              <w:top w:val="single" w:sz="4" w:space="0" w:color="auto"/>
            </w:tcBorders>
          </w:tcPr>
          <w:p w14:paraId="646C253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306</w:t>
            </w:r>
          </w:p>
        </w:tc>
        <w:tc>
          <w:tcPr>
            <w:tcW w:w="1134" w:type="dxa"/>
            <w:tcBorders>
              <w:top w:val="single" w:sz="4" w:space="0" w:color="auto"/>
              <w:right w:val="single" w:sz="4" w:space="0" w:color="auto"/>
            </w:tcBorders>
          </w:tcPr>
          <w:p w14:paraId="23DD7E7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992" w:type="dxa"/>
            <w:tcBorders>
              <w:top w:val="single" w:sz="4" w:space="0" w:color="auto"/>
              <w:left w:val="single" w:sz="4" w:space="0" w:color="auto"/>
            </w:tcBorders>
          </w:tcPr>
          <w:p w14:paraId="03484A0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8.94</w:t>
            </w:r>
          </w:p>
        </w:tc>
        <w:tc>
          <w:tcPr>
            <w:tcW w:w="1134" w:type="dxa"/>
            <w:vMerge/>
          </w:tcPr>
          <w:p w14:paraId="074CE95B"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2CA0F060"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353252B5"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1D856F7" w14:textId="77777777" w:rsidTr="0091581C">
        <w:trPr>
          <w:trHeight w:val="180"/>
        </w:trPr>
        <w:tc>
          <w:tcPr>
            <w:tcW w:w="1944" w:type="dxa"/>
            <w:vMerge w:val="restart"/>
            <w:tcBorders>
              <w:right w:val="single" w:sz="4" w:space="0" w:color="auto"/>
            </w:tcBorders>
          </w:tcPr>
          <w:p w14:paraId="7CFE0A3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Locality</w:t>
            </w:r>
          </w:p>
        </w:tc>
        <w:tc>
          <w:tcPr>
            <w:tcW w:w="1566" w:type="dxa"/>
            <w:tcBorders>
              <w:left w:val="single" w:sz="4" w:space="0" w:color="auto"/>
              <w:bottom w:val="single" w:sz="4" w:space="0" w:color="auto"/>
            </w:tcBorders>
          </w:tcPr>
          <w:p w14:paraId="38DBE01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Rural</w:t>
            </w:r>
          </w:p>
        </w:tc>
        <w:tc>
          <w:tcPr>
            <w:tcW w:w="851" w:type="dxa"/>
            <w:tcBorders>
              <w:bottom w:val="single" w:sz="4" w:space="0" w:color="auto"/>
            </w:tcBorders>
          </w:tcPr>
          <w:p w14:paraId="662FA33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288</w:t>
            </w:r>
          </w:p>
        </w:tc>
        <w:tc>
          <w:tcPr>
            <w:tcW w:w="1134" w:type="dxa"/>
            <w:tcBorders>
              <w:bottom w:val="single" w:sz="4" w:space="0" w:color="auto"/>
              <w:right w:val="single" w:sz="4" w:space="0" w:color="auto"/>
            </w:tcBorders>
          </w:tcPr>
          <w:p w14:paraId="4C96952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77.9</w:t>
            </w:r>
          </w:p>
        </w:tc>
        <w:tc>
          <w:tcPr>
            <w:tcW w:w="992" w:type="dxa"/>
            <w:tcBorders>
              <w:left w:val="single" w:sz="4" w:space="0" w:color="auto"/>
              <w:bottom w:val="single" w:sz="4" w:space="0" w:color="auto"/>
            </w:tcBorders>
          </w:tcPr>
          <w:p w14:paraId="47E40CB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8.80</w:t>
            </w:r>
          </w:p>
        </w:tc>
        <w:tc>
          <w:tcPr>
            <w:tcW w:w="1134" w:type="dxa"/>
            <w:vMerge w:val="restart"/>
          </w:tcPr>
          <w:p w14:paraId="12C9DB9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-0.146</w:t>
            </w:r>
          </w:p>
        </w:tc>
        <w:tc>
          <w:tcPr>
            <w:tcW w:w="1276" w:type="dxa"/>
            <w:vMerge w:val="restart"/>
          </w:tcPr>
          <w:p w14:paraId="64FA38B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0.884</w:t>
            </w:r>
          </w:p>
        </w:tc>
        <w:tc>
          <w:tcPr>
            <w:tcW w:w="850" w:type="dxa"/>
            <w:vMerge w:val="restart"/>
          </w:tcPr>
          <w:p w14:paraId="6E5FF21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690CFE85" w14:textId="77777777" w:rsidTr="0091581C">
        <w:trPr>
          <w:trHeight w:val="90"/>
        </w:trPr>
        <w:tc>
          <w:tcPr>
            <w:tcW w:w="1944" w:type="dxa"/>
            <w:vMerge/>
            <w:tcBorders>
              <w:right w:val="single" w:sz="4" w:space="0" w:color="auto"/>
            </w:tcBorders>
          </w:tcPr>
          <w:p w14:paraId="138D3B7E"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2C300AB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Urban</w:t>
            </w:r>
          </w:p>
        </w:tc>
        <w:tc>
          <w:tcPr>
            <w:tcW w:w="851" w:type="dxa"/>
            <w:tcBorders>
              <w:top w:val="single" w:sz="4" w:space="0" w:color="auto"/>
            </w:tcBorders>
          </w:tcPr>
          <w:p w14:paraId="4A1711C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326</w:t>
            </w:r>
          </w:p>
        </w:tc>
        <w:tc>
          <w:tcPr>
            <w:tcW w:w="1134" w:type="dxa"/>
            <w:tcBorders>
              <w:top w:val="single" w:sz="4" w:space="0" w:color="auto"/>
              <w:right w:val="single" w:sz="4" w:space="0" w:color="auto"/>
            </w:tcBorders>
          </w:tcPr>
          <w:p w14:paraId="7212B5B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78.1</w:t>
            </w:r>
          </w:p>
        </w:tc>
        <w:tc>
          <w:tcPr>
            <w:tcW w:w="992" w:type="dxa"/>
            <w:tcBorders>
              <w:top w:val="single" w:sz="4" w:space="0" w:color="auto"/>
              <w:left w:val="single" w:sz="4" w:space="0" w:color="auto"/>
            </w:tcBorders>
          </w:tcPr>
          <w:p w14:paraId="52D2424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8.90</w:t>
            </w:r>
          </w:p>
        </w:tc>
        <w:tc>
          <w:tcPr>
            <w:tcW w:w="1134" w:type="dxa"/>
            <w:vMerge/>
          </w:tcPr>
          <w:p w14:paraId="6745E0D4"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7ECF1DF2"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6ABCD38F"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D1FF653" w14:textId="77777777" w:rsidTr="0091581C">
        <w:trPr>
          <w:trHeight w:val="150"/>
        </w:trPr>
        <w:tc>
          <w:tcPr>
            <w:tcW w:w="1944" w:type="dxa"/>
            <w:vMerge w:val="restart"/>
            <w:tcBorders>
              <w:right w:val="single" w:sz="4" w:space="0" w:color="auto"/>
            </w:tcBorders>
          </w:tcPr>
          <w:p w14:paraId="328D31E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Subject</w:t>
            </w:r>
          </w:p>
        </w:tc>
        <w:tc>
          <w:tcPr>
            <w:tcW w:w="1566" w:type="dxa"/>
            <w:tcBorders>
              <w:left w:val="single" w:sz="4" w:space="0" w:color="auto"/>
              <w:bottom w:val="single" w:sz="4" w:space="0" w:color="auto"/>
            </w:tcBorders>
          </w:tcPr>
          <w:p w14:paraId="6DC0088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Arts</w:t>
            </w:r>
          </w:p>
        </w:tc>
        <w:tc>
          <w:tcPr>
            <w:tcW w:w="851" w:type="dxa"/>
            <w:tcBorders>
              <w:bottom w:val="single" w:sz="4" w:space="0" w:color="auto"/>
            </w:tcBorders>
          </w:tcPr>
          <w:p w14:paraId="7B13802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286</w:t>
            </w:r>
          </w:p>
        </w:tc>
        <w:tc>
          <w:tcPr>
            <w:tcW w:w="1134" w:type="dxa"/>
            <w:tcBorders>
              <w:bottom w:val="single" w:sz="4" w:space="0" w:color="auto"/>
              <w:right w:val="single" w:sz="4" w:space="0" w:color="auto"/>
            </w:tcBorders>
          </w:tcPr>
          <w:p w14:paraId="3627334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992" w:type="dxa"/>
            <w:tcBorders>
              <w:left w:val="single" w:sz="4" w:space="0" w:color="auto"/>
              <w:bottom w:val="single" w:sz="4" w:space="0" w:color="auto"/>
            </w:tcBorders>
          </w:tcPr>
          <w:p w14:paraId="18E6002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8.82</w:t>
            </w:r>
          </w:p>
        </w:tc>
        <w:tc>
          <w:tcPr>
            <w:tcW w:w="1134" w:type="dxa"/>
            <w:vMerge w:val="restart"/>
          </w:tcPr>
          <w:p w14:paraId="4AA1CE0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-0.0725</w:t>
            </w:r>
          </w:p>
        </w:tc>
        <w:tc>
          <w:tcPr>
            <w:tcW w:w="1276" w:type="dxa"/>
            <w:vMerge w:val="restart"/>
          </w:tcPr>
          <w:p w14:paraId="3C6AFE2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0.942</w:t>
            </w:r>
          </w:p>
        </w:tc>
        <w:tc>
          <w:tcPr>
            <w:tcW w:w="850" w:type="dxa"/>
            <w:vMerge w:val="restart"/>
          </w:tcPr>
          <w:p w14:paraId="6FA3E1F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1001FE55" w14:textId="77777777" w:rsidTr="0091581C">
        <w:trPr>
          <w:trHeight w:val="120"/>
        </w:trPr>
        <w:tc>
          <w:tcPr>
            <w:tcW w:w="1944" w:type="dxa"/>
            <w:vMerge/>
            <w:tcBorders>
              <w:right w:val="single" w:sz="4" w:space="0" w:color="auto"/>
            </w:tcBorders>
          </w:tcPr>
          <w:p w14:paraId="4E39C045"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1891E31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Science</w:t>
            </w:r>
          </w:p>
        </w:tc>
        <w:tc>
          <w:tcPr>
            <w:tcW w:w="851" w:type="dxa"/>
            <w:tcBorders>
              <w:top w:val="single" w:sz="4" w:space="0" w:color="auto"/>
            </w:tcBorders>
          </w:tcPr>
          <w:p w14:paraId="2FC2DDC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328</w:t>
            </w:r>
          </w:p>
        </w:tc>
        <w:tc>
          <w:tcPr>
            <w:tcW w:w="1134" w:type="dxa"/>
            <w:tcBorders>
              <w:top w:val="single" w:sz="4" w:space="0" w:color="auto"/>
              <w:right w:val="single" w:sz="4" w:space="0" w:color="auto"/>
            </w:tcBorders>
          </w:tcPr>
          <w:p w14:paraId="61C1DF2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78.0</w:t>
            </w:r>
          </w:p>
        </w:tc>
        <w:tc>
          <w:tcPr>
            <w:tcW w:w="992" w:type="dxa"/>
            <w:tcBorders>
              <w:top w:val="single" w:sz="4" w:space="0" w:color="auto"/>
              <w:left w:val="single" w:sz="4" w:space="0" w:color="auto"/>
            </w:tcBorders>
          </w:tcPr>
          <w:p w14:paraId="659A8AD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8.88</w:t>
            </w:r>
          </w:p>
        </w:tc>
        <w:tc>
          <w:tcPr>
            <w:tcW w:w="1134" w:type="dxa"/>
            <w:vMerge/>
          </w:tcPr>
          <w:p w14:paraId="74CC8835"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65924500"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376DF2A2"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C26DAA8" w14:textId="77777777" w:rsidTr="0091581C">
        <w:trPr>
          <w:trHeight w:val="105"/>
        </w:trPr>
        <w:tc>
          <w:tcPr>
            <w:tcW w:w="1944" w:type="dxa"/>
            <w:vMerge w:val="restart"/>
            <w:tcBorders>
              <w:right w:val="single" w:sz="4" w:space="0" w:color="auto"/>
            </w:tcBorders>
          </w:tcPr>
          <w:p w14:paraId="3786AF5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College Type</w:t>
            </w:r>
          </w:p>
        </w:tc>
        <w:tc>
          <w:tcPr>
            <w:tcW w:w="1566" w:type="dxa"/>
            <w:tcBorders>
              <w:left w:val="single" w:sz="4" w:space="0" w:color="auto"/>
              <w:bottom w:val="single" w:sz="4" w:space="0" w:color="auto"/>
            </w:tcBorders>
          </w:tcPr>
          <w:p w14:paraId="45005EE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Women’s college</w:t>
            </w:r>
          </w:p>
        </w:tc>
        <w:tc>
          <w:tcPr>
            <w:tcW w:w="851" w:type="dxa"/>
            <w:tcBorders>
              <w:bottom w:val="single" w:sz="4" w:space="0" w:color="auto"/>
            </w:tcBorders>
          </w:tcPr>
          <w:p w14:paraId="3A45079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332</w:t>
            </w:r>
          </w:p>
        </w:tc>
        <w:tc>
          <w:tcPr>
            <w:tcW w:w="1134" w:type="dxa"/>
            <w:tcBorders>
              <w:bottom w:val="single" w:sz="4" w:space="0" w:color="auto"/>
              <w:right w:val="single" w:sz="4" w:space="0" w:color="auto"/>
            </w:tcBorders>
          </w:tcPr>
          <w:p w14:paraId="0541705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77.8</w:t>
            </w:r>
          </w:p>
        </w:tc>
        <w:tc>
          <w:tcPr>
            <w:tcW w:w="992" w:type="dxa"/>
            <w:tcBorders>
              <w:left w:val="single" w:sz="4" w:space="0" w:color="auto"/>
              <w:bottom w:val="single" w:sz="4" w:space="0" w:color="auto"/>
            </w:tcBorders>
          </w:tcPr>
          <w:p w14:paraId="3A7EB74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8.78</w:t>
            </w:r>
          </w:p>
        </w:tc>
        <w:tc>
          <w:tcPr>
            <w:tcW w:w="1134" w:type="dxa"/>
            <w:vMerge w:val="restart"/>
          </w:tcPr>
          <w:p w14:paraId="2A4B0A0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-0.577</w:t>
            </w:r>
          </w:p>
        </w:tc>
        <w:tc>
          <w:tcPr>
            <w:tcW w:w="1276" w:type="dxa"/>
            <w:vMerge w:val="restart"/>
          </w:tcPr>
          <w:p w14:paraId="1BCD389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0.564</w:t>
            </w:r>
          </w:p>
        </w:tc>
        <w:tc>
          <w:tcPr>
            <w:tcW w:w="850" w:type="dxa"/>
            <w:vMerge w:val="restart"/>
          </w:tcPr>
          <w:p w14:paraId="2B01B91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40E9CCCB" w14:textId="77777777" w:rsidTr="0091581C">
        <w:trPr>
          <w:trHeight w:val="180"/>
        </w:trPr>
        <w:tc>
          <w:tcPr>
            <w:tcW w:w="1944" w:type="dxa"/>
            <w:vMerge/>
            <w:tcBorders>
              <w:right w:val="single" w:sz="4" w:space="0" w:color="auto"/>
            </w:tcBorders>
          </w:tcPr>
          <w:p w14:paraId="799F526B"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7029C89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Co-education</w:t>
            </w:r>
          </w:p>
        </w:tc>
        <w:tc>
          <w:tcPr>
            <w:tcW w:w="851" w:type="dxa"/>
            <w:tcBorders>
              <w:top w:val="single" w:sz="4" w:space="0" w:color="auto"/>
            </w:tcBorders>
          </w:tcPr>
          <w:p w14:paraId="0E00E3C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282</w:t>
            </w:r>
          </w:p>
        </w:tc>
        <w:tc>
          <w:tcPr>
            <w:tcW w:w="1134" w:type="dxa"/>
            <w:tcBorders>
              <w:top w:val="single" w:sz="4" w:space="0" w:color="auto"/>
              <w:right w:val="single" w:sz="4" w:space="0" w:color="auto"/>
            </w:tcBorders>
          </w:tcPr>
          <w:p w14:paraId="532E450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78.2</w:t>
            </w:r>
          </w:p>
        </w:tc>
        <w:tc>
          <w:tcPr>
            <w:tcW w:w="992" w:type="dxa"/>
            <w:tcBorders>
              <w:top w:val="single" w:sz="4" w:space="0" w:color="auto"/>
              <w:left w:val="single" w:sz="4" w:space="0" w:color="auto"/>
            </w:tcBorders>
          </w:tcPr>
          <w:p w14:paraId="311BA05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8.93</w:t>
            </w:r>
          </w:p>
        </w:tc>
        <w:tc>
          <w:tcPr>
            <w:tcW w:w="1134" w:type="dxa"/>
            <w:vMerge/>
          </w:tcPr>
          <w:p w14:paraId="0BE338A6"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2700E244"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67F519C0" w14:textId="77777777" w:rsidR="004F563D" w:rsidRPr="0091581C" w:rsidRDefault="004F563D" w:rsidP="0091581C">
            <w:pPr>
              <w:spacing w:line="480" w:lineRule="auto"/>
              <w:jc w:val="both"/>
              <w:rPr>
                <w:rFonts w:ascii="Times New Roman" w:hAnsi="Times New Roman" w:cs="Times New Roman"/>
                <w:sz w:val="24"/>
                <w:szCs w:val="24"/>
              </w:rPr>
            </w:pPr>
          </w:p>
        </w:tc>
      </w:tr>
    </w:tbl>
    <w:p w14:paraId="64624CC1" w14:textId="77777777" w:rsidR="004F563D" w:rsidRPr="0091581C" w:rsidRDefault="004F563D" w:rsidP="0091581C">
      <w:pPr>
        <w:spacing w:line="480" w:lineRule="auto"/>
        <w:jc w:val="both"/>
        <w:rPr>
          <w:rFonts w:ascii="Times New Roman" w:hAnsi="Times New Roman" w:cs="Times New Roman"/>
          <w:sz w:val="24"/>
          <w:szCs w:val="24"/>
        </w:rPr>
      </w:pPr>
    </w:p>
    <w:p w14:paraId="2A276D1E" w14:textId="77777777" w:rsidR="004F563D" w:rsidRPr="0091581C" w:rsidRDefault="004F563D" w:rsidP="0091581C">
      <w:pPr>
        <w:pStyle w:val="NormalWeb"/>
        <w:spacing w:line="480" w:lineRule="auto"/>
        <w:ind w:firstLine="720"/>
        <w:jc w:val="both"/>
      </w:pPr>
      <w:r w:rsidRPr="0091581C">
        <w:t xml:space="preserve">The study also investigated whether internet usage among undergraduate students differed significantly with respect to gender, locality, subject, and college type. The means, standard deviations, and results of independent sample </w:t>
      </w:r>
      <w:r w:rsidRPr="0091581C">
        <w:rPr>
          <w:rStyle w:val="Emphasis"/>
        </w:rPr>
        <w:t>t</w:t>
      </w:r>
      <w:r w:rsidRPr="0091581C">
        <w:t>-tests are presented in Table 2.</w:t>
      </w:r>
    </w:p>
    <w:p w14:paraId="4591EC0B" w14:textId="77777777" w:rsidR="004F563D" w:rsidRPr="0091581C" w:rsidRDefault="004F563D" w:rsidP="0091581C">
      <w:pPr>
        <w:pStyle w:val="NormalWeb"/>
        <w:spacing w:line="480" w:lineRule="auto"/>
        <w:ind w:firstLine="720"/>
        <w:jc w:val="both"/>
      </w:pPr>
      <w:r w:rsidRPr="0091581C">
        <w:t xml:space="preserve">The results show that the mean internet usage scores for </w:t>
      </w:r>
      <w:r w:rsidRPr="0091581C">
        <w:rPr>
          <w:rStyle w:val="Strong"/>
          <w:rFonts w:eastAsiaTheme="majorEastAsia"/>
        </w:rPr>
        <w:t>boys (M = 78.0, SD = 8.77)</w:t>
      </w:r>
      <w:r w:rsidRPr="0091581C">
        <w:t xml:space="preserve"> and </w:t>
      </w:r>
      <w:r w:rsidRPr="0091581C">
        <w:rPr>
          <w:rStyle w:val="Strong"/>
          <w:rFonts w:eastAsiaTheme="majorEastAsia"/>
        </w:rPr>
        <w:t>girls (M = 78.0, SD = 8.94)</w:t>
      </w:r>
      <w:r w:rsidRPr="0091581C">
        <w:t xml:space="preserve"> were nearly identical. The obtained </w:t>
      </w:r>
      <w:r w:rsidRPr="0091581C">
        <w:rPr>
          <w:rStyle w:val="Emphasis"/>
        </w:rPr>
        <w:t>t</w:t>
      </w:r>
      <w:r w:rsidRPr="0091581C">
        <w:t xml:space="preserve">-value (-0.100, </w:t>
      </w:r>
      <w:r w:rsidRPr="0091581C">
        <w:rPr>
          <w:rStyle w:val="Emphasis"/>
        </w:rPr>
        <w:t>p</w:t>
      </w:r>
      <w:r w:rsidRPr="0091581C">
        <w:t xml:space="preserve"> = 0.920) was not statistically significant, indicating that gender does not have a meaningful influence on the level of internet usage among undergraduate students.</w:t>
      </w:r>
    </w:p>
    <w:p w14:paraId="0A193B2A" w14:textId="77777777" w:rsidR="004F563D" w:rsidRPr="0091581C" w:rsidRDefault="004F563D" w:rsidP="0091581C">
      <w:pPr>
        <w:pStyle w:val="NormalWeb"/>
        <w:spacing w:line="480" w:lineRule="auto"/>
        <w:ind w:firstLine="720"/>
        <w:jc w:val="both"/>
      </w:pPr>
      <w:r w:rsidRPr="0091581C">
        <w:t xml:space="preserve">With regard to </w:t>
      </w:r>
      <w:r w:rsidRPr="0091581C">
        <w:rPr>
          <w:rStyle w:val="Strong"/>
          <w:rFonts w:eastAsiaTheme="majorEastAsia"/>
        </w:rPr>
        <w:t>locality</w:t>
      </w:r>
      <w:r w:rsidRPr="0091581C">
        <w:t xml:space="preserve">, students from rural areas (M = 77.9, SD = 8.80) and urban areas (M = 78.1, SD = 8.90) reported very similar internet usage scores. The </w:t>
      </w:r>
      <w:r w:rsidRPr="0091581C">
        <w:rPr>
          <w:rStyle w:val="Emphasis"/>
        </w:rPr>
        <w:t>t</w:t>
      </w:r>
      <w:r w:rsidRPr="0091581C">
        <w:t xml:space="preserve">-value (-0.146, </w:t>
      </w:r>
      <w:r w:rsidRPr="0091581C">
        <w:rPr>
          <w:rStyle w:val="Emphasis"/>
        </w:rPr>
        <w:t>p</w:t>
      </w:r>
      <w:r w:rsidRPr="0091581C">
        <w:t xml:space="preserve"> = 0.884) confirmed the absence of a significant difference. This suggests that both rural and urban students make comparable use of internet facilities.</w:t>
      </w:r>
    </w:p>
    <w:p w14:paraId="04FF7395" w14:textId="77777777" w:rsidR="004F563D" w:rsidRPr="0091581C" w:rsidRDefault="004F563D" w:rsidP="0091581C">
      <w:pPr>
        <w:pStyle w:val="NormalWeb"/>
        <w:spacing w:line="480" w:lineRule="auto"/>
        <w:ind w:firstLine="720"/>
        <w:jc w:val="both"/>
      </w:pPr>
      <w:r w:rsidRPr="0091581C">
        <w:t xml:space="preserve">Considering the </w:t>
      </w:r>
      <w:r w:rsidRPr="0091581C">
        <w:rPr>
          <w:rStyle w:val="Strong"/>
          <w:rFonts w:eastAsiaTheme="majorEastAsia"/>
        </w:rPr>
        <w:t>subject stream</w:t>
      </w:r>
      <w:r w:rsidRPr="0091581C">
        <w:t xml:space="preserve">, Arts students (M = 78.0, SD = 8.82) and Science students (M = 78.0, SD = 8.88) obtained nearly identical mean scores. The </w:t>
      </w:r>
      <w:r w:rsidRPr="0091581C">
        <w:rPr>
          <w:rStyle w:val="Emphasis"/>
        </w:rPr>
        <w:t>t</w:t>
      </w:r>
      <w:r w:rsidRPr="0091581C">
        <w:t xml:space="preserve">-test (-0.072, </w:t>
      </w:r>
      <w:r w:rsidRPr="0091581C">
        <w:rPr>
          <w:rStyle w:val="Emphasis"/>
        </w:rPr>
        <w:t>p</w:t>
      </w:r>
      <w:r w:rsidRPr="0091581C">
        <w:t xml:space="preserve"> = 0.942) again revealed no significant difference. This indicates that subject specialization is not a determining factor in students’ level of internet usage.</w:t>
      </w:r>
    </w:p>
    <w:p w14:paraId="5701CCE1" w14:textId="77777777" w:rsidR="004F563D" w:rsidRPr="0091581C" w:rsidRDefault="004F563D" w:rsidP="0091581C">
      <w:pPr>
        <w:pStyle w:val="NormalWeb"/>
        <w:spacing w:line="480" w:lineRule="auto"/>
        <w:ind w:firstLine="720"/>
        <w:jc w:val="both"/>
      </w:pPr>
      <w:r w:rsidRPr="0091581C">
        <w:t xml:space="preserve">Finally, in terms of </w:t>
      </w:r>
      <w:r w:rsidRPr="0091581C">
        <w:rPr>
          <w:rStyle w:val="Strong"/>
          <w:rFonts w:eastAsiaTheme="majorEastAsia"/>
        </w:rPr>
        <w:t>college type</w:t>
      </w:r>
      <w:r w:rsidRPr="0091581C">
        <w:t xml:space="preserve">, the mean internet usage of students in women’s colleges (M = 77.8, SD = 8.78) was very close to that of students in co-educational colleges (M = 78.2, SD </w:t>
      </w:r>
      <w:r w:rsidRPr="0091581C">
        <w:lastRenderedPageBreak/>
        <w:t>= 8.93). The difference was not statistically significant (</w:t>
      </w:r>
      <w:r w:rsidRPr="0091581C">
        <w:rPr>
          <w:rStyle w:val="Emphasis"/>
        </w:rPr>
        <w:t>t</w:t>
      </w:r>
      <w:r w:rsidRPr="0091581C">
        <w:t xml:space="preserve"> = -0.577, </w:t>
      </w:r>
      <w:r w:rsidRPr="0091581C">
        <w:rPr>
          <w:rStyle w:val="Emphasis"/>
        </w:rPr>
        <w:t>p</w:t>
      </w:r>
      <w:r w:rsidRPr="0091581C">
        <w:t xml:space="preserve"> = 0.564). This shows that the type of college does not substantially affect students’ use of the internet.</w:t>
      </w:r>
    </w:p>
    <w:p w14:paraId="7B1DC4F4" w14:textId="77777777" w:rsidR="004F563D" w:rsidRPr="0091581C" w:rsidRDefault="004F563D" w:rsidP="0091581C">
      <w:pPr>
        <w:pStyle w:val="NormalWeb"/>
        <w:spacing w:line="480" w:lineRule="auto"/>
        <w:ind w:firstLine="720"/>
        <w:jc w:val="both"/>
      </w:pPr>
      <w:r w:rsidRPr="0091581C">
        <w:t xml:space="preserve">Overall, the findings indicate that </w:t>
      </w:r>
      <w:r w:rsidRPr="0091581C">
        <w:rPr>
          <w:rStyle w:val="Strong"/>
          <w:rFonts w:eastAsiaTheme="majorEastAsia"/>
        </w:rPr>
        <w:t>gender, locality, subject, and college type do not significantly influence the level of internet usage among undergraduate students</w:t>
      </w:r>
      <w:r w:rsidRPr="0091581C">
        <w:t>. This suggests that internet access and usage have become common and widespread across diverse student groups, reflecting the penetration of digital technologies in higher education.</w:t>
      </w:r>
    </w:p>
    <w:p w14:paraId="4019B017" w14:textId="77777777" w:rsidR="004F563D" w:rsidRPr="0091581C" w:rsidRDefault="004F563D" w:rsidP="0091581C">
      <w:pPr>
        <w:spacing w:line="480" w:lineRule="auto"/>
        <w:jc w:val="both"/>
        <w:rPr>
          <w:rFonts w:ascii="Times New Roman" w:hAnsi="Times New Roman" w:cs="Times New Roman"/>
          <w:sz w:val="24"/>
          <w:szCs w:val="24"/>
        </w:rPr>
      </w:pPr>
    </w:p>
    <w:p w14:paraId="3485281D" w14:textId="77777777" w:rsidR="004F563D" w:rsidRPr="003975F8" w:rsidRDefault="004F563D" w:rsidP="0091581C">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-3</w:t>
      </w:r>
    </w:p>
    <w:p w14:paraId="7360BE7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Internet Usage among undergraduate students with respect to Type of Institution</w:t>
      </w:r>
    </w:p>
    <w:tbl>
      <w:tblPr>
        <w:tblStyle w:val="TableGrid"/>
        <w:tblW w:w="9983" w:type="dxa"/>
        <w:tblLook w:val="04A0" w:firstRow="1" w:lastRow="0" w:firstColumn="1" w:lastColumn="0" w:noHBand="0" w:noVBand="1"/>
      </w:tblPr>
      <w:tblGrid>
        <w:gridCol w:w="1526"/>
        <w:gridCol w:w="1942"/>
        <w:gridCol w:w="807"/>
        <w:gridCol w:w="1090"/>
        <w:gridCol w:w="935"/>
        <w:gridCol w:w="1074"/>
        <w:gridCol w:w="1193"/>
        <w:gridCol w:w="1416"/>
      </w:tblGrid>
      <w:tr w:rsidR="004F563D" w:rsidRPr="0091581C" w14:paraId="40D76A0A" w14:textId="77777777" w:rsidTr="0091581C">
        <w:tc>
          <w:tcPr>
            <w:tcW w:w="3468" w:type="dxa"/>
            <w:gridSpan w:val="2"/>
          </w:tcPr>
          <w:p w14:paraId="6178DF6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07" w:type="dxa"/>
          </w:tcPr>
          <w:p w14:paraId="7520824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090" w:type="dxa"/>
            <w:tcBorders>
              <w:right w:val="single" w:sz="4" w:space="0" w:color="auto"/>
            </w:tcBorders>
          </w:tcPr>
          <w:p w14:paraId="7B33FA7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35" w:type="dxa"/>
            <w:tcBorders>
              <w:left w:val="single" w:sz="4" w:space="0" w:color="auto"/>
            </w:tcBorders>
          </w:tcPr>
          <w:p w14:paraId="141DC64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074" w:type="dxa"/>
          </w:tcPr>
          <w:p w14:paraId="554BB00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‘f’</w:t>
            </w:r>
          </w:p>
        </w:tc>
        <w:tc>
          <w:tcPr>
            <w:tcW w:w="1193" w:type="dxa"/>
          </w:tcPr>
          <w:p w14:paraId="53AC3B5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1416" w:type="dxa"/>
          </w:tcPr>
          <w:p w14:paraId="116DEAD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1574C831" w14:textId="77777777" w:rsidTr="0091581C">
        <w:trPr>
          <w:trHeight w:val="165"/>
        </w:trPr>
        <w:tc>
          <w:tcPr>
            <w:tcW w:w="1526" w:type="dxa"/>
            <w:vMerge w:val="restart"/>
            <w:tcBorders>
              <w:right w:val="single" w:sz="4" w:space="0" w:color="auto"/>
            </w:tcBorders>
          </w:tcPr>
          <w:p w14:paraId="230BC7F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Type of Institution</w:t>
            </w:r>
          </w:p>
        </w:tc>
        <w:tc>
          <w:tcPr>
            <w:tcW w:w="1942" w:type="dxa"/>
            <w:tcBorders>
              <w:left w:val="single" w:sz="4" w:space="0" w:color="auto"/>
              <w:bottom w:val="single" w:sz="4" w:space="0" w:color="auto"/>
            </w:tcBorders>
          </w:tcPr>
          <w:p w14:paraId="1604244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Government</w:t>
            </w:r>
          </w:p>
        </w:tc>
        <w:tc>
          <w:tcPr>
            <w:tcW w:w="807" w:type="dxa"/>
            <w:tcBorders>
              <w:bottom w:val="single" w:sz="4" w:space="0" w:color="auto"/>
            </w:tcBorders>
          </w:tcPr>
          <w:p w14:paraId="37EFA84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218</w:t>
            </w:r>
          </w:p>
        </w:tc>
        <w:tc>
          <w:tcPr>
            <w:tcW w:w="1090" w:type="dxa"/>
            <w:tcBorders>
              <w:bottom w:val="single" w:sz="4" w:space="0" w:color="auto"/>
              <w:right w:val="single" w:sz="4" w:space="0" w:color="auto"/>
            </w:tcBorders>
          </w:tcPr>
          <w:p w14:paraId="0018984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78.3</w:t>
            </w:r>
          </w:p>
        </w:tc>
        <w:tc>
          <w:tcPr>
            <w:tcW w:w="935" w:type="dxa"/>
            <w:tcBorders>
              <w:left w:val="single" w:sz="4" w:space="0" w:color="auto"/>
              <w:bottom w:val="single" w:sz="4" w:space="0" w:color="auto"/>
            </w:tcBorders>
          </w:tcPr>
          <w:p w14:paraId="4A956F8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9.52</w:t>
            </w:r>
          </w:p>
        </w:tc>
        <w:tc>
          <w:tcPr>
            <w:tcW w:w="1074" w:type="dxa"/>
            <w:vMerge w:val="restart"/>
          </w:tcPr>
          <w:p w14:paraId="61E50C5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0.646</w:t>
            </w:r>
          </w:p>
        </w:tc>
        <w:tc>
          <w:tcPr>
            <w:tcW w:w="1193" w:type="dxa"/>
            <w:vMerge w:val="restart"/>
          </w:tcPr>
          <w:p w14:paraId="2B17AC8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0.525</w:t>
            </w:r>
          </w:p>
        </w:tc>
        <w:tc>
          <w:tcPr>
            <w:tcW w:w="1416" w:type="dxa"/>
            <w:vMerge w:val="restart"/>
          </w:tcPr>
          <w:p w14:paraId="46430DC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234A3CAA" w14:textId="77777777" w:rsidTr="0091581C">
        <w:trPr>
          <w:trHeight w:val="126"/>
        </w:trPr>
        <w:tc>
          <w:tcPr>
            <w:tcW w:w="1526" w:type="dxa"/>
            <w:vMerge/>
            <w:tcBorders>
              <w:right w:val="single" w:sz="4" w:space="0" w:color="auto"/>
            </w:tcBorders>
          </w:tcPr>
          <w:p w14:paraId="3C30B00E"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32DEE20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Aided</w:t>
            </w:r>
          </w:p>
        </w:tc>
        <w:tc>
          <w:tcPr>
            <w:tcW w:w="807" w:type="dxa"/>
            <w:tcBorders>
              <w:top w:val="single" w:sz="4" w:space="0" w:color="auto"/>
              <w:bottom w:val="single" w:sz="4" w:space="0" w:color="auto"/>
            </w:tcBorders>
          </w:tcPr>
          <w:p w14:paraId="2B91F15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185</w:t>
            </w:r>
          </w:p>
        </w:tc>
        <w:tc>
          <w:tcPr>
            <w:tcW w:w="1090" w:type="dxa"/>
            <w:tcBorders>
              <w:top w:val="single" w:sz="4" w:space="0" w:color="auto"/>
              <w:bottom w:val="single" w:sz="4" w:space="0" w:color="auto"/>
              <w:right w:val="single" w:sz="4" w:space="0" w:color="auto"/>
            </w:tcBorders>
          </w:tcPr>
          <w:p w14:paraId="18E3BB4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78.2</w:t>
            </w:r>
          </w:p>
        </w:tc>
        <w:tc>
          <w:tcPr>
            <w:tcW w:w="935" w:type="dxa"/>
            <w:tcBorders>
              <w:top w:val="single" w:sz="4" w:space="0" w:color="auto"/>
              <w:left w:val="single" w:sz="4" w:space="0" w:color="auto"/>
              <w:bottom w:val="single" w:sz="4" w:space="0" w:color="auto"/>
            </w:tcBorders>
          </w:tcPr>
          <w:p w14:paraId="73940FC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8.33</w:t>
            </w:r>
          </w:p>
        </w:tc>
        <w:tc>
          <w:tcPr>
            <w:tcW w:w="1074" w:type="dxa"/>
            <w:vMerge/>
          </w:tcPr>
          <w:p w14:paraId="122ED4C3"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29A4F39D"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38229F68"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0B047F15" w14:textId="77777777" w:rsidTr="0091581C">
        <w:trPr>
          <w:trHeight w:val="135"/>
        </w:trPr>
        <w:tc>
          <w:tcPr>
            <w:tcW w:w="1526" w:type="dxa"/>
            <w:vMerge/>
            <w:tcBorders>
              <w:right w:val="single" w:sz="4" w:space="0" w:color="auto"/>
            </w:tcBorders>
          </w:tcPr>
          <w:p w14:paraId="7205FE1A"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6AF21C0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Self – Finance</w:t>
            </w:r>
          </w:p>
        </w:tc>
        <w:tc>
          <w:tcPr>
            <w:tcW w:w="807" w:type="dxa"/>
            <w:tcBorders>
              <w:top w:val="single" w:sz="4" w:space="0" w:color="auto"/>
              <w:bottom w:val="single" w:sz="4" w:space="0" w:color="auto"/>
            </w:tcBorders>
          </w:tcPr>
          <w:p w14:paraId="652B6BF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211</w:t>
            </w:r>
          </w:p>
        </w:tc>
        <w:tc>
          <w:tcPr>
            <w:tcW w:w="1090" w:type="dxa"/>
            <w:tcBorders>
              <w:top w:val="single" w:sz="4" w:space="0" w:color="auto"/>
              <w:bottom w:val="single" w:sz="4" w:space="0" w:color="auto"/>
              <w:right w:val="single" w:sz="4" w:space="0" w:color="auto"/>
            </w:tcBorders>
          </w:tcPr>
          <w:p w14:paraId="4DD936E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77.5</w:t>
            </w:r>
          </w:p>
        </w:tc>
        <w:tc>
          <w:tcPr>
            <w:tcW w:w="935" w:type="dxa"/>
            <w:tcBorders>
              <w:top w:val="single" w:sz="4" w:space="0" w:color="auto"/>
              <w:left w:val="single" w:sz="4" w:space="0" w:color="auto"/>
              <w:bottom w:val="single" w:sz="4" w:space="0" w:color="auto"/>
            </w:tcBorders>
          </w:tcPr>
          <w:p w14:paraId="211BE56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8.57</w:t>
            </w:r>
          </w:p>
        </w:tc>
        <w:tc>
          <w:tcPr>
            <w:tcW w:w="1074" w:type="dxa"/>
            <w:vMerge/>
          </w:tcPr>
          <w:p w14:paraId="463D7890"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3F4710B7"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2459259B" w14:textId="77777777" w:rsidR="004F563D" w:rsidRPr="0091581C" w:rsidRDefault="004F563D" w:rsidP="0091581C">
            <w:pPr>
              <w:spacing w:line="480" w:lineRule="auto"/>
              <w:jc w:val="both"/>
              <w:rPr>
                <w:rFonts w:ascii="Times New Roman" w:hAnsi="Times New Roman" w:cs="Times New Roman"/>
                <w:sz w:val="24"/>
                <w:szCs w:val="24"/>
              </w:rPr>
            </w:pPr>
          </w:p>
        </w:tc>
      </w:tr>
    </w:tbl>
    <w:p w14:paraId="468BFEF4" w14:textId="77777777" w:rsidR="004F563D" w:rsidRPr="0091581C" w:rsidRDefault="004F563D" w:rsidP="0091581C">
      <w:pPr>
        <w:pStyle w:val="NormalWeb"/>
        <w:spacing w:line="480" w:lineRule="auto"/>
        <w:ind w:firstLine="720"/>
        <w:jc w:val="both"/>
      </w:pPr>
      <w:r w:rsidRPr="0091581C">
        <w:t>The level of internet usage was also compared among undergraduate students studying in different types of institutions, namely government, aided, and self-financed colleges. The descriptive statistics and ANOVA results are shown in Table 3.</w:t>
      </w:r>
    </w:p>
    <w:p w14:paraId="03C0A492" w14:textId="77777777" w:rsidR="004F563D" w:rsidRPr="0091581C" w:rsidRDefault="004F563D" w:rsidP="0091581C">
      <w:pPr>
        <w:pStyle w:val="NormalWeb"/>
        <w:spacing w:line="480" w:lineRule="auto"/>
        <w:ind w:firstLine="720"/>
        <w:jc w:val="both"/>
      </w:pPr>
      <w:r w:rsidRPr="0091581C">
        <w:t xml:space="preserve">The mean scores revealed that students from </w:t>
      </w:r>
      <w:r w:rsidRPr="0091581C">
        <w:rPr>
          <w:rStyle w:val="Strong"/>
          <w:rFonts w:eastAsiaTheme="majorEastAsia"/>
        </w:rPr>
        <w:t>government colleges (M = 78.3, SD = 9.52)</w:t>
      </w:r>
      <w:r w:rsidRPr="0091581C">
        <w:t xml:space="preserve">, </w:t>
      </w:r>
      <w:r w:rsidRPr="0091581C">
        <w:rPr>
          <w:rStyle w:val="Strong"/>
          <w:rFonts w:eastAsiaTheme="majorEastAsia"/>
        </w:rPr>
        <w:t>aided colleges (M = 78.2, SD = 8.33)</w:t>
      </w:r>
      <w:r w:rsidRPr="0091581C">
        <w:t xml:space="preserve">, and </w:t>
      </w:r>
      <w:r w:rsidRPr="0091581C">
        <w:rPr>
          <w:rStyle w:val="Strong"/>
          <w:rFonts w:eastAsiaTheme="majorEastAsia"/>
        </w:rPr>
        <w:t>self-financed colleges (M = 77.5, SD = 8.57)</w:t>
      </w:r>
      <w:r w:rsidRPr="0091581C">
        <w:t xml:space="preserve"> reported </w:t>
      </w:r>
      <w:r w:rsidRPr="0091581C">
        <w:lastRenderedPageBreak/>
        <w:t xml:space="preserve">very similar levels of internet usage. The obtained </w:t>
      </w:r>
      <w:r w:rsidRPr="0091581C">
        <w:rPr>
          <w:rStyle w:val="Emphasis"/>
        </w:rPr>
        <w:t>F</w:t>
      </w:r>
      <w:r w:rsidRPr="0091581C">
        <w:t xml:space="preserve">-value (0.646, </w:t>
      </w:r>
      <w:r w:rsidRPr="0091581C">
        <w:rPr>
          <w:rStyle w:val="Emphasis"/>
        </w:rPr>
        <w:t>p</w:t>
      </w:r>
      <w:r w:rsidRPr="0091581C">
        <w:t xml:space="preserve"> = 0.525) was not statistically significant.</w:t>
      </w:r>
    </w:p>
    <w:p w14:paraId="107624EC" w14:textId="77777777" w:rsidR="004F563D" w:rsidRPr="0091581C" w:rsidRDefault="004F563D" w:rsidP="0091581C">
      <w:pPr>
        <w:pStyle w:val="NormalWeb"/>
        <w:spacing w:line="480" w:lineRule="auto"/>
        <w:ind w:firstLine="720"/>
        <w:jc w:val="both"/>
      </w:pPr>
      <w:r w:rsidRPr="0091581C">
        <w:t>This result indicates that the type of institution does not significantly influence the extent of internet usage among undergraduate students. Regardless of whether they are enrolled in government, aided, or self-financed institutions, students appear to have nearly equal access to internet facilities and display comparable patterns of usage.</w:t>
      </w:r>
    </w:p>
    <w:p w14:paraId="1F7327D6" w14:textId="77777777" w:rsidR="004F563D" w:rsidRPr="0091581C" w:rsidRDefault="004F563D" w:rsidP="0091581C">
      <w:pPr>
        <w:pStyle w:val="NormalWeb"/>
        <w:spacing w:line="480" w:lineRule="auto"/>
        <w:ind w:firstLine="720"/>
        <w:jc w:val="both"/>
      </w:pPr>
      <w:r w:rsidRPr="0091581C">
        <w:t xml:space="preserve">Thus, it can be inferred that </w:t>
      </w:r>
      <w:r w:rsidRPr="0091581C">
        <w:rPr>
          <w:rStyle w:val="Strong"/>
          <w:rFonts w:eastAsiaTheme="majorEastAsia"/>
        </w:rPr>
        <w:t>institutional category is not a determining factor in students’ internet usage</w:t>
      </w:r>
      <w:r w:rsidRPr="0091581C">
        <w:t>, suggesting that the spread of digital technologies and internet resources has become uniform across different types of higher education institutions.</w:t>
      </w:r>
    </w:p>
    <w:p w14:paraId="1FCBF5C4" w14:textId="77777777" w:rsidR="004F563D" w:rsidRPr="003975F8" w:rsidRDefault="004F563D" w:rsidP="0091581C">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4</w:t>
      </w:r>
    </w:p>
    <w:p w14:paraId="6EA01C71"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Social Network Service among undergraduate students with respect to Gender, Locality, Subject </w:t>
      </w:r>
      <w:proofErr w:type="gramStart"/>
      <w:r w:rsidRPr="0091581C">
        <w:rPr>
          <w:rFonts w:ascii="Times New Roman" w:hAnsi="Times New Roman" w:cs="Times New Roman"/>
          <w:sz w:val="24"/>
          <w:szCs w:val="24"/>
        </w:rPr>
        <w:t>and  College</w:t>
      </w:r>
      <w:proofErr w:type="gramEnd"/>
      <w:r w:rsidRPr="0091581C">
        <w:rPr>
          <w:rFonts w:ascii="Times New Roman" w:hAnsi="Times New Roman" w:cs="Times New Roman"/>
          <w:sz w:val="24"/>
          <w:szCs w:val="24"/>
        </w:rPr>
        <w:t xml:space="preserve"> type</w:t>
      </w:r>
    </w:p>
    <w:tbl>
      <w:tblPr>
        <w:tblStyle w:val="TableGrid"/>
        <w:tblW w:w="9747" w:type="dxa"/>
        <w:tblLook w:val="04A0" w:firstRow="1" w:lastRow="0" w:firstColumn="1" w:lastColumn="0" w:noHBand="0" w:noVBand="1"/>
      </w:tblPr>
      <w:tblGrid>
        <w:gridCol w:w="1763"/>
        <w:gridCol w:w="1485"/>
        <w:gridCol w:w="798"/>
        <w:gridCol w:w="1080"/>
        <w:gridCol w:w="923"/>
        <w:gridCol w:w="1107"/>
        <w:gridCol w:w="1175"/>
        <w:gridCol w:w="1416"/>
      </w:tblGrid>
      <w:tr w:rsidR="004F563D" w:rsidRPr="0091581C" w14:paraId="09EF5552" w14:textId="77777777" w:rsidTr="0091581C">
        <w:tc>
          <w:tcPr>
            <w:tcW w:w="3510" w:type="dxa"/>
            <w:gridSpan w:val="2"/>
          </w:tcPr>
          <w:p w14:paraId="0F701CC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51" w:type="dxa"/>
          </w:tcPr>
          <w:p w14:paraId="5B0BDBC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134" w:type="dxa"/>
            <w:tcBorders>
              <w:right w:val="single" w:sz="4" w:space="0" w:color="auto"/>
            </w:tcBorders>
          </w:tcPr>
          <w:p w14:paraId="70FB159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92" w:type="dxa"/>
            <w:tcBorders>
              <w:left w:val="single" w:sz="4" w:space="0" w:color="auto"/>
            </w:tcBorders>
          </w:tcPr>
          <w:p w14:paraId="6B7839D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134" w:type="dxa"/>
          </w:tcPr>
          <w:p w14:paraId="7E4ED96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w:t>
            </w:r>
          </w:p>
        </w:tc>
        <w:tc>
          <w:tcPr>
            <w:tcW w:w="1276" w:type="dxa"/>
          </w:tcPr>
          <w:p w14:paraId="31F7DDA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850" w:type="dxa"/>
          </w:tcPr>
          <w:p w14:paraId="0CFE116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15201634" w14:textId="77777777" w:rsidTr="0091581C">
        <w:trPr>
          <w:trHeight w:val="165"/>
        </w:trPr>
        <w:tc>
          <w:tcPr>
            <w:tcW w:w="1944" w:type="dxa"/>
            <w:vMerge w:val="restart"/>
            <w:tcBorders>
              <w:right w:val="single" w:sz="4" w:space="0" w:color="auto"/>
            </w:tcBorders>
          </w:tcPr>
          <w:p w14:paraId="3DA8F2A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Gender</w:t>
            </w:r>
          </w:p>
        </w:tc>
        <w:tc>
          <w:tcPr>
            <w:tcW w:w="1566" w:type="dxa"/>
            <w:tcBorders>
              <w:left w:val="single" w:sz="4" w:space="0" w:color="auto"/>
              <w:bottom w:val="single" w:sz="4" w:space="0" w:color="auto"/>
            </w:tcBorders>
          </w:tcPr>
          <w:p w14:paraId="1571853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Boys</w:t>
            </w:r>
          </w:p>
        </w:tc>
        <w:tc>
          <w:tcPr>
            <w:tcW w:w="851" w:type="dxa"/>
            <w:tcBorders>
              <w:bottom w:val="single" w:sz="4" w:space="0" w:color="auto"/>
            </w:tcBorders>
          </w:tcPr>
          <w:p w14:paraId="3F0FC68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308</w:t>
            </w:r>
          </w:p>
        </w:tc>
        <w:tc>
          <w:tcPr>
            <w:tcW w:w="1134" w:type="dxa"/>
            <w:tcBorders>
              <w:bottom w:val="single" w:sz="4" w:space="0" w:color="auto"/>
              <w:right w:val="single" w:sz="4" w:space="0" w:color="auto"/>
            </w:tcBorders>
          </w:tcPr>
          <w:p w14:paraId="5B3FEA1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left w:val="single" w:sz="4" w:space="0" w:color="auto"/>
              <w:bottom w:val="single" w:sz="4" w:space="0" w:color="auto"/>
            </w:tcBorders>
          </w:tcPr>
          <w:p w14:paraId="3E03F49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8.42</w:t>
            </w:r>
          </w:p>
        </w:tc>
        <w:tc>
          <w:tcPr>
            <w:tcW w:w="1134" w:type="dxa"/>
            <w:vMerge w:val="restart"/>
          </w:tcPr>
          <w:p w14:paraId="38CAC08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0.00346</w:t>
            </w:r>
          </w:p>
        </w:tc>
        <w:tc>
          <w:tcPr>
            <w:tcW w:w="1276" w:type="dxa"/>
            <w:vMerge w:val="restart"/>
          </w:tcPr>
          <w:p w14:paraId="554826E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0.997</w:t>
            </w:r>
          </w:p>
        </w:tc>
        <w:tc>
          <w:tcPr>
            <w:tcW w:w="850" w:type="dxa"/>
            <w:vMerge w:val="restart"/>
          </w:tcPr>
          <w:p w14:paraId="4C092011"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38CCBCC" w14:textId="77777777" w:rsidTr="0091581C">
        <w:trPr>
          <w:trHeight w:val="105"/>
        </w:trPr>
        <w:tc>
          <w:tcPr>
            <w:tcW w:w="1944" w:type="dxa"/>
            <w:vMerge/>
            <w:tcBorders>
              <w:right w:val="single" w:sz="4" w:space="0" w:color="auto"/>
            </w:tcBorders>
          </w:tcPr>
          <w:p w14:paraId="0B007D32"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2CCF926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Girls</w:t>
            </w:r>
          </w:p>
        </w:tc>
        <w:tc>
          <w:tcPr>
            <w:tcW w:w="851" w:type="dxa"/>
            <w:tcBorders>
              <w:top w:val="single" w:sz="4" w:space="0" w:color="auto"/>
            </w:tcBorders>
          </w:tcPr>
          <w:p w14:paraId="3230257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306</w:t>
            </w:r>
          </w:p>
        </w:tc>
        <w:tc>
          <w:tcPr>
            <w:tcW w:w="1134" w:type="dxa"/>
            <w:tcBorders>
              <w:top w:val="single" w:sz="4" w:space="0" w:color="auto"/>
              <w:right w:val="single" w:sz="4" w:space="0" w:color="auto"/>
            </w:tcBorders>
          </w:tcPr>
          <w:p w14:paraId="7C1A8BA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top w:val="single" w:sz="4" w:space="0" w:color="auto"/>
              <w:left w:val="single" w:sz="4" w:space="0" w:color="auto"/>
            </w:tcBorders>
          </w:tcPr>
          <w:p w14:paraId="216CEA8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8.62</w:t>
            </w:r>
          </w:p>
        </w:tc>
        <w:tc>
          <w:tcPr>
            <w:tcW w:w="1134" w:type="dxa"/>
            <w:vMerge/>
          </w:tcPr>
          <w:p w14:paraId="6A6D0026"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72AB8EDD"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3A94A50E"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3458E56A" w14:textId="77777777" w:rsidTr="0091581C">
        <w:trPr>
          <w:trHeight w:val="180"/>
        </w:trPr>
        <w:tc>
          <w:tcPr>
            <w:tcW w:w="1944" w:type="dxa"/>
            <w:vMerge w:val="restart"/>
            <w:tcBorders>
              <w:right w:val="single" w:sz="4" w:space="0" w:color="auto"/>
            </w:tcBorders>
          </w:tcPr>
          <w:p w14:paraId="7B73366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Locality</w:t>
            </w:r>
          </w:p>
        </w:tc>
        <w:tc>
          <w:tcPr>
            <w:tcW w:w="1566" w:type="dxa"/>
            <w:tcBorders>
              <w:left w:val="single" w:sz="4" w:space="0" w:color="auto"/>
              <w:bottom w:val="single" w:sz="4" w:space="0" w:color="auto"/>
            </w:tcBorders>
          </w:tcPr>
          <w:p w14:paraId="0DFB4A2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Rural</w:t>
            </w:r>
          </w:p>
        </w:tc>
        <w:tc>
          <w:tcPr>
            <w:tcW w:w="851" w:type="dxa"/>
            <w:tcBorders>
              <w:bottom w:val="single" w:sz="4" w:space="0" w:color="auto"/>
            </w:tcBorders>
          </w:tcPr>
          <w:p w14:paraId="7C58F60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288</w:t>
            </w:r>
          </w:p>
        </w:tc>
        <w:tc>
          <w:tcPr>
            <w:tcW w:w="1134" w:type="dxa"/>
            <w:tcBorders>
              <w:bottom w:val="single" w:sz="4" w:space="0" w:color="auto"/>
              <w:right w:val="single" w:sz="4" w:space="0" w:color="auto"/>
            </w:tcBorders>
          </w:tcPr>
          <w:p w14:paraId="7BE2B93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78.7</w:t>
            </w:r>
          </w:p>
        </w:tc>
        <w:tc>
          <w:tcPr>
            <w:tcW w:w="992" w:type="dxa"/>
            <w:tcBorders>
              <w:left w:val="single" w:sz="4" w:space="0" w:color="auto"/>
              <w:bottom w:val="single" w:sz="4" w:space="0" w:color="auto"/>
            </w:tcBorders>
          </w:tcPr>
          <w:p w14:paraId="43E9459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8.40</w:t>
            </w:r>
          </w:p>
        </w:tc>
        <w:tc>
          <w:tcPr>
            <w:tcW w:w="1134" w:type="dxa"/>
            <w:vMerge w:val="restart"/>
          </w:tcPr>
          <w:p w14:paraId="671F38A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0.143</w:t>
            </w:r>
          </w:p>
        </w:tc>
        <w:tc>
          <w:tcPr>
            <w:tcW w:w="1276" w:type="dxa"/>
            <w:vMerge w:val="restart"/>
          </w:tcPr>
          <w:p w14:paraId="33CE0CA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0.886</w:t>
            </w:r>
          </w:p>
        </w:tc>
        <w:tc>
          <w:tcPr>
            <w:tcW w:w="850" w:type="dxa"/>
            <w:vMerge w:val="restart"/>
          </w:tcPr>
          <w:p w14:paraId="02C756C8"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437E4CB" w14:textId="77777777" w:rsidTr="0091581C">
        <w:trPr>
          <w:trHeight w:val="90"/>
        </w:trPr>
        <w:tc>
          <w:tcPr>
            <w:tcW w:w="1944" w:type="dxa"/>
            <w:vMerge/>
            <w:tcBorders>
              <w:right w:val="single" w:sz="4" w:space="0" w:color="auto"/>
            </w:tcBorders>
          </w:tcPr>
          <w:p w14:paraId="5165D42C"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4A89837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Urban</w:t>
            </w:r>
          </w:p>
        </w:tc>
        <w:tc>
          <w:tcPr>
            <w:tcW w:w="851" w:type="dxa"/>
            <w:tcBorders>
              <w:top w:val="single" w:sz="4" w:space="0" w:color="auto"/>
            </w:tcBorders>
          </w:tcPr>
          <w:p w14:paraId="188519C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326</w:t>
            </w:r>
          </w:p>
        </w:tc>
        <w:tc>
          <w:tcPr>
            <w:tcW w:w="1134" w:type="dxa"/>
            <w:tcBorders>
              <w:top w:val="single" w:sz="4" w:space="0" w:color="auto"/>
              <w:right w:val="single" w:sz="4" w:space="0" w:color="auto"/>
            </w:tcBorders>
          </w:tcPr>
          <w:p w14:paraId="453B1EA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top w:val="single" w:sz="4" w:space="0" w:color="auto"/>
              <w:left w:val="single" w:sz="4" w:space="0" w:color="auto"/>
            </w:tcBorders>
          </w:tcPr>
          <w:p w14:paraId="081365A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8.62</w:t>
            </w:r>
          </w:p>
        </w:tc>
        <w:tc>
          <w:tcPr>
            <w:tcW w:w="1134" w:type="dxa"/>
            <w:vMerge/>
          </w:tcPr>
          <w:p w14:paraId="6B2E821D"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72428E50"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7E5A95F5"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2EBA8B09" w14:textId="77777777" w:rsidTr="0091581C">
        <w:trPr>
          <w:trHeight w:val="150"/>
        </w:trPr>
        <w:tc>
          <w:tcPr>
            <w:tcW w:w="1944" w:type="dxa"/>
            <w:vMerge w:val="restart"/>
            <w:tcBorders>
              <w:right w:val="single" w:sz="4" w:space="0" w:color="auto"/>
            </w:tcBorders>
          </w:tcPr>
          <w:p w14:paraId="1F51254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Subject</w:t>
            </w:r>
          </w:p>
        </w:tc>
        <w:tc>
          <w:tcPr>
            <w:tcW w:w="1566" w:type="dxa"/>
            <w:tcBorders>
              <w:left w:val="single" w:sz="4" w:space="0" w:color="auto"/>
              <w:bottom w:val="single" w:sz="4" w:space="0" w:color="auto"/>
            </w:tcBorders>
          </w:tcPr>
          <w:p w14:paraId="070FCD1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Arts</w:t>
            </w:r>
          </w:p>
        </w:tc>
        <w:tc>
          <w:tcPr>
            <w:tcW w:w="851" w:type="dxa"/>
            <w:tcBorders>
              <w:bottom w:val="single" w:sz="4" w:space="0" w:color="auto"/>
            </w:tcBorders>
          </w:tcPr>
          <w:p w14:paraId="043AC87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286</w:t>
            </w:r>
          </w:p>
        </w:tc>
        <w:tc>
          <w:tcPr>
            <w:tcW w:w="1134" w:type="dxa"/>
            <w:tcBorders>
              <w:bottom w:val="single" w:sz="4" w:space="0" w:color="auto"/>
              <w:right w:val="single" w:sz="4" w:space="0" w:color="auto"/>
            </w:tcBorders>
          </w:tcPr>
          <w:p w14:paraId="5E29350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78.7</w:t>
            </w:r>
          </w:p>
        </w:tc>
        <w:tc>
          <w:tcPr>
            <w:tcW w:w="992" w:type="dxa"/>
            <w:tcBorders>
              <w:left w:val="single" w:sz="4" w:space="0" w:color="auto"/>
              <w:bottom w:val="single" w:sz="4" w:space="0" w:color="auto"/>
            </w:tcBorders>
          </w:tcPr>
          <w:p w14:paraId="6DE519E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8.43</w:t>
            </w:r>
          </w:p>
        </w:tc>
        <w:tc>
          <w:tcPr>
            <w:tcW w:w="1134" w:type="dxa"/>
            <w:vMerge w:val="restart"/>
          </w:tcPr>
          <w:p w14:paraId="092069A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0.203</w:t>
            </w:r>
          </w:p>
        </w:tc>
        <w:tc>
          <w:tcPr>
            <w:tcW w:w="1276" w:type="dxa"/>
            <w:vMerge w:val="restart"/>
          </w:tcPr>
          <w:p w14:paraId="3B81C2F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0.839</w:t>
            </w:r>
          </w:p>
        </w:tc>
        <w:tc>
          <w:tcPr>
            <w:tcW w:w="850" w:type="dxa"/>
            <w:vMerge w:val="restart"/>
          </w:tcPr>
          <w:p w14:paraId="7C2190BD"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44CB87D0" w14:textId="77777777" w:rsidTr="0091581C">
        <w:trPr>
          <w:trHeight w:val="120"/>
        </w:trPr>
        <w:tc>
          <w:tcPr>
            <w:tcW w:w="1944" w:type="dxa"/>
            <w:vMerge/>
            <w:tcBorders>
              <w:right w:val="single" w:sz="4" w:space="0" w:color="auto"/>
            </w:tcBorders>
          </w:tcPr>
          <w:p w14:paraId="4574B328"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2909EC0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Science</w:t>
            </w:r>
          </w:p>
        </w:tc>
        <w:tc>
          <w:tcPr>
            <w:tcW w:w="851" w:type="dxa"/>
            <w:tcBorders>
              <w:top w:val="single" w:sz="4" w:space="0" w:color="auto"/>
            </w:tcBorders>
          </w:tcPr>
          <w:p w14:paraId="7CB0DB5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328</w:t>
            </w:r>
          </w:p>
        </w:tc>
        <w:tc>
          <w:tcPr>
            <w:tcW w:w="1134" w:type="dxa"/>
            <w:tcBorders>
              <w:top w:val="single" w:sz="4" w:space="0" w:color="auto"/>
              <w:right w:val="single" w:sz="4" w:space="0" w:color="auto"/>
            </w:tcBorders>
          </w:tcPr>
          <w:p w14:paraId="27DAF8F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top w:val="single" w:sz="4" w:space="0" w:color="auto"/>
              <w:left w:val="single" w:sz="4" w:space="0" w:color="auto"/>
            </w:tcBorders>
          </w:tcPr>
          <w:p w14:paraId="168EC2E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8.53</w:t>
            </w:r>
          </w:p>
        </w:tc>
        <w:tc>
          <w:tcPr>
            <w:tcW w:w="1134" w:type="dxa"/>
            <w:vMerge/>
          </w:tcPr>
          <w:p w14:paraId="7DD6D15B"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352A82ED"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3AED831B"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0B6C9E7" w14:textId="77777777" w:rsidTr="0091581C">
        <w:trPr>
          <w:trHeight w:val="105"/>
        </w:trPr>
        <w:tc>
          <w:tcPr>
            <w:tcW w:w="1944" w:type="dxa"/>
            <w:vMerge w:val="restart"/>
            <w:tcBorders>
              <w:right w:val="single" w:sz="4" w:space="0" w:color="auto"/>
            </w:tcBorders>
          </w:tcPr>
          <w:p w14:paraId="4F260AB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lastRenderedPageBreak/>
              <w:t>College Type</w:t>
            </w:r>
          </w:p>
        </w:tc>
        <w:tc>
          <w:tcPr>
            <w:tcW w:w="1566" w:type="dxa"/>
            <w:tcBorders>
              <w:left w:val="single" w:sz="4" w:space="0" w:color="auto"/>
              <w:bottom w:val="single" w:sz="4" w:space="0" w:color="auto"/>
            </w:tcBorders>
          </w:tcPr>
          <w:p w14:paraId="01759AE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Women’s college</w:t>
            </w:r>
          </w:p>
        </w:tc>
        <w:tc>
          <w:tcPr>
            <w:tcW w:w="851" w:type="dxa"/>
            <w:tcBorders>
              <w:bottom w:val="single" w:sz="4" w:space="0" w:color="auto"/>
            </w:tcBorders>
          </w:tcPr>
          <w:p w14:paraId="17C5090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332</w:t>
            </w:r>
          </w:p>
        </w:tc>
        <w:tc>
          <w:tcPr>
            <w:tcW w:w="1134" w:type="dxa"/>
            <w:tcBorders>
              <w:bottom w:val="single" w:sz="4" w:space="0" w:color="auto"/>
              <w:right w:val="single" w:sz="4" w:space="0" w:color="auto"/>
            </w:tcBorders>
          </w:tcPr>
          <w:p w14:paraId="7CF9363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78.6</w:t>
            </w:r>
          </w:p>
        </w:tc>
        <w:tc>
          <w:tcPr>
            <w:tcW w:w="992" w:type="dxa"/>
            <w:tcBorders>
              <w:left w:val="single" w:sz="4" w:space="0" w:color="auto"/>
              <w:bottom w:val="single" w:sz="4" w:space="0" w:color="auto"/>
            </w:tcBorders>
          </w:tcPr>
          <w:p w14:paraId="7FA13F3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8.47</w:t>
            </w:r>
          </w:p>
        </w:tc>
        <w:tc>
          <w:tcPr>
            <w:tcW w:w="1134" w:type="dxa"/>
            <w:vMerge w:val="restart"/>
          </w:tcPr>
          <w:p w14:paraId="680427B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-0.246</w:t>
            </w:r>
          </w:p>
        </w:tc>
        <w:tc>
          <w:tcPr>
            <w:tcW w:w="1276" w:type="dxa"/>
            <w:vMerge w:val="restart"/>
          </w:tcPr>
          <w:p w14:paraId="027514A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0.806</w:t>
            </w:r>
          </w:p>
        </w:tc>
        <w:tc>
          <w:tcPr>
            <w:tcW w:w="850" w:type="dxa"/>
            <w:vMerge w:val="restart"/>
          </w:tcPr>
          <w:p w14:paraId="60A68E87"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EFAD267" w14:textId="77777777" w:rsidTr="0091581C">
        <w:trPr>
          <w:trHeight w:val="180"/>
        </w:trPr>
        <w:tc>
          <w:tcPr>
            <w:tcW w:w="1944" w:type="dxa"/>
            <w:vMerge/>
            <w:tcBorders>
              <w:right w:val="single" w:sz="4" w:space="0" w:color="auto"/>
            </w:tcBorders>
          </w:tcPr>
          <w:p w14:paraId="2F6C933D"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735949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Co-education</w:t>
            </w:r>
          </w:p>
        </w:tc>
        <w:tc>
          <w:tcPr>
            <w:tcW w:w="851" w:type="dxa"/>
            <w:tcBorders>
              <w:top w:val="single" w:sz="4" w:space="0" w:color="auto"/>
            </w:tcBorders>
          </w:tcPr>
          <w:p w14:paraId="4362B24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282</w:t>
            </w:r>
          </w:p>
        </w:tc>
        <w:tc>
          <w:tcPr>
            <w:tcW w:w="1134" w:type="dxa"/>
            <w:tcBorders>
              <w:top w:val="single" w:sz="4" w:space="0" w:color="auto"/>
              <w:right w:val="single" w:sz="4" w:space="0" w:color="auto"/>
            </w:tcBorders>
          </w:tcPr>
          <w:p w14:paraId="3C5DA24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78.7</w:t>
            </w:r>
          </w:p>
        </w:tc>
        <w:tc>
          <w:tcPr>
            <w:tcW w:w="992" w:type="dxa"/>
            <w:tcBorders>
              <w:top w:val="single" w:sz="4" w:space="0" w:color="auto"/>
              <w:left w:val="single" w:sz="4" w:space="0" w:color="auto"/>
            </w:tcBorders>
          </w:tcPr>
          <w:p w14:paraId="6F26A9B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8.57</w:t>
            </w:r>
          </w:p>
        </w:tc>
        <w:tc>
          <w:tcPr>
            <w:tcW w:w="1134" w:type="dxa"/>
            <w:vMerge/>
          </w:tcPr>
          <w:p w14:paraId="3949FFB1"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66E2E8EA"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2A0E3B04" w14:textId="77777777" w:rsidR="004F563D" w:rsidRPr="0091581C" w:rsidRDefault="004F563D" w:rsidP="0091581C">
            <w:pPr>
              <w:spacing w:line="480" w:lineRule="auto"/>
              <w:jc w:val="both"/>
              <w:rPr>
                <w:rFonts w:ascii="Times New Roman" w:hAnsi="Times New Roman" w:cs="Times New Roman"/>
                <w:sz w:val="24"/>
                <w:szCs w:val="24"/>
              </w:rPr>
            </w:pPr>
          </w:p>
        </w:tc>
      </w:tr>
    </w:tbl>
    <w:p w14:paraId="7766C455" w14:textId="77777777" w:rsidR="004F563D" w:rsidRPr="0091581C" w:rsidRDefault="004F563D" w:rsidP="0091581C">
      <w:pPr>
        <w:pStyle w:val="NormalWeb"/>
        <w:spacing w:line="480" w:lineRule="auto"/>
        <w:ind w:firstLine="720"/>
        <w:jc w:val="both"/>
      </w:pPr>
      <w:r w:rsidRPr="0091581C">
        <w:t xml:space="preserve">The study further examined whether undergraduate students differed in their use of social networking services based on gender, locality, subject, and college type. The descriptive statistics and results of </w:t>
      </w:r>
      <w:r w:rsidRPr="0091581C">
        <w:rPr>
          <w:rStyle w:val="Emphasis"/>
        </w:rPr>
        <w:t>t</w:t>
      </w:r>
      <w:r w:rsidRPr="0091581C">
        <w:t>-tests are presented in Table 4.</w:t>
      </w:r>
    </w:p>
    <w:p w14:paraId="3C86E817" w14:textId="77777777" w:rsidR="004F563D" w:rsidRPr="0091581C" w:rsidRDefault="004F563D" w:rsidP="0091581C">
      <w:pPr>
        <w:pStyle w:val="NormalWeb"/>
        <w:spacing w:line="480" w:lineRule="auto"/>
        <w:ind w:firstLine="720"/>
        <w:jc w:val="both"/>
      </w:pPr>
      <w:r w:rsidRPr="0091581C">
        <w:t xml:space="preserve">With regard to </w:t>
      </w:r>
      <w:r w:rsidRPr="0091581C">
        <w:rPr>
          <w:rStyle w:val="Strong"/>
          <w:rFonts w:eastAsiaTheme="majorEastAsia"/>
        </w:rPr>
        <w:t>gender</w:t>
      </w:r>
      <w:r w:rsidRPr="0091581C">
        <w:t xml:space="preserve">, the mean scores of </w:t>
      </w:r>
      <w:r w:rsidRPr="0091581C">
        <w:rPr>
          <w:rStyle w:val="Strong"/>
          <w:rFonts w:eastAsiaTheme="majorEastAsia"/>
        </w:rPr>
        <w:t>boys (M = 78.6, SD = 8.42)</w:t>
      </w:r>
      <w:r w:rsidRPr="0091581C">
        <w:t xml:space="preserve"> and </w:t>
      </w:r>
      <w:r w:rsidRPr="0091581C">
        <w:rPr>
          <w:rStyle w:val="Strong"/>
          <w:rFonts w:eastAsiaTheme="majorEastAsia"/>
        </w:rPr>
        <w:t>girls (M = 78.6, SD = 8.62)</w:t>
      </w:r>
      <w:r w:rsidRPr="0091581C">
        <w:t xml:space="preserve"> were almost identical. The obtained </w:t>
      </w:r>
      <w:r w:rsidRPr="0091581C">
        <w:rPr>
          <w:rStyle w:val="Emphasis"/>
        </w:rPr>
        <w:t>t</w:t>
      </w:r>
      <w:r w:rsidRPr="0091581C">
        <w:t xml:space="preserve">-value (0.003, </w:t>
      </w:r>
      <w:r w:rsidRPr="0091581C">
        <w:rPr>
          <w:rStyle w:val="Emphasis"/>
        </w:rPr>
        <w:t>p</w:t>
      </w:r>
      <w:r w:rsidRPr="0091581C">
        <w:t xml:space="preserve"> = 0.997) was not significant, showing that gender does not play a role in determining the use of social networking services among undergraduates.</w:t>
      </w:r>
    </w:p>
    <w:p w14:paraId="1E8293E6" w14:textId="77777777" w:rsidR="004F563D" w:rsidRPr="0091581C" w:rsidRDefault="004F563D" w:rsidP="0091581C">
      <w:pPr>
        <w:pStyle w:val="NormalWeb"/>
        <w:spacing w:line="480" w:lineRule="auto"/>
        <w:ind w:firstLine="720"/>
        <w:jc w:val="both"/>
      </w:pPr>
      <w:r w:rsidRPr="0091581C">
        <w:t xml:space="preserve">Similarly, </w:t>
      </w:r>
      <w:r w:rsidRPr="0091581C">
        <w:rPr>
          <w:rStyle w:val="Strong"/>
          <w:rFonts w:eastAsiaTheme="majorEastAsia"/>
        </w:rPr>
        <w:t>locality</w:t>
      </w:r>
      <w:r w:rsidRPr="0091581C">
        <w:t xml:space="preserve"> showed no significant difference. Students from rural areas (M = 78.7, SD = 8.40) and urban areas (M = 78.6, SD = 8.62) reported nearly the same levels of social networking usage (</w:t>
      </w:r>
      <w:r w:rsidRPr="0091581C">
        <w:rPr>
          <w:rStyle w:val="Emphasis"/>
        </w:rPr>
        <w:t>t</w:t>
      </w:r>
      <w:r w:rsidRPr="0091581C">
        <w:t xml:space="preserve"> = 0.143, </w:t>
      </w:r>
      <w:r w:rsidRPr="0091581C">
        <w:rPr>
          <w:rStyle w:val="Emphasis"/>
        </w:rPr>
        <w:t>p</w:t>
      </w:r>
      <w:r w:rsidRPr="0091581C">
        <w:t xml:space="preserve"> = 0.886). This indicates that social networking platforms are equally popular across both rural and urban backgrounds.</w:t>
      </w:r>
    </w:p>
    <w:p w14:paraId="1270945B" w14:textId="77777777" w:rsidR="004F563D" w:rsidRPr="0091581C" w:rsidRDefault="004F563D" w:rsidP="0091581C">
      <w:pPr>
        <w:pStyle w:val="NormalWeb"/>
        <w:spacing w:line="480" w:lineRule="auto"/>
        <w:ind w:firstLine="720"/>
        <w:jc w:val="both"/>
      </w:pPr>
      <w:r w:rsidRPr="0091581C">
        <w:t xml:space="preserve">In terms of </w:t>
      </w:r>
      <w:r w:rsidRPr="0091581C">
        <w:rPr>
          <w:rStyle w:val="Strong"/>
          <w:rFonts w:eastAsiaTheme="majorEastAsia"/>
        </w:rPr>
        <w:t>subject stream</w:t>
      </w:r>
      <w:r w:rsidRPr="0091581C">
        <w:t xml:space="preserve">, Arts students (M = 78.7, SD = 8.43) and Science students (M = 78.6, SD = 8.53) obtained very similar scores. The </w:t>
      </w:r>
      <w:r w:rsidRPr="0091581C">
        <w:rPr>
          <w:rStyle w:val="Emphasis"/>
        </w:rPr>
        <w:t>t</w:t>
      </w:r>
      <w:r w:rsidRPr="0091581C">
        <w:t xml:space="preserve">-value (0.203, </w:t>
      </w:r>
      <w:r w:rsidRPr="0091581C">
        <w:rPr>
          <w:rStyle w:val="Emphasis"/>
        </w:rPr>
        <w:t>p</w:t>
      </w:r>
      <w:r w:rsidRPr="0091581C">
        <w:t xml:space="preserve"> = 0.839) confirmed the absence of any significant difference. Thus, subject specialization does not influence the extent of social networking usage.</w:t>
      </w:r>
    </w:p>
    <w:p w14:paraId="03F82A93" w14:textId="77777777" w:rsidR="004F563D" w:rsidRPr="0091581C" w:rsidRDefault="004F563D" w:rsidP="0091581C">
      <w:pPr>
        <w:pStyle w:val="NormalWeb"/>
        <w:spacing w:line="480" w:lineRule="auto"/>
        <w:ind w:firstLine="720"/>
        <w:jc w:val="both"/>
      </w:pPr>
      <w:r w:rsidRPr="0091581C">
        <w:t xml:space="preserve">Finally, regarding </w:t>
      </w:r>
      <w:r w:rsidRPr="0091581C">
        <w:rPr>
          <w:rStyle w:val="Strong"/>
          <w:rFonts w:eastAsiaTheme="majorEastAsia"/>
        </w:rPr>
        <w:t>college type</w:t>
      </w:r>
      <w:r w:rsidRPr="0091581C">
        <w:t xml:space="preserve">, students in women’s colleges (M = 78.6, SD = 8.47) and those in co-educational colleges (M = 78.7, SD = 8.57) showed almost the same levels of SNS use. </w:t>
      </w:r>
      <w:r w:rsidRPr="0091581C">
        <w:lastRenderedPageBreak/>
        <w:t xml:space="preserve">The </w:t>
      </w:r>
      <w:r w:rsidRPr="0091581C">
        <w:rPr>
          <w:rStyle w:val="Emphasis"/>
        </w:rPr>
        <w:t>t</w:t>
      </w:r>
      <w:r w:rsidRPr="0091581C">
        <w:t xml:space="preserve">-value (-0.246, </w:t>
      </w:r>
      <w:r w:rsidRPr="0091581C">
        <w:rPr>
          <w:rStyle w:val="Emphasis"/>
        </w:rPr>
        <w:t>p</w:t>
      </w:r>
      <w:r w:rsidRPr="0091581C">
        <w:t xml:space="preserve"> = 0.806) was not significant. This suggests that the type of college does not affect students’ reliance on social networking platforms.</w:t>
      </w:r>
    </w:p>
    <w:p w14:paraId="6285EFC4" w14:textId="77777777" w:rsidR="004F563D" w:rsidRPr="0091581C" w:rsidRDefault="004F563D" w:rsidP="0091581C">
      <w:pPr>
        <w:pStyle w:val="NormalWeb"/>
        <w:spacing w:line="480" w:lineRule="auto"/>
        <w:ind w:firstLine="720"/>
        <w:jc w:val="both"/>
      </w:pPr>
      <w:r w:rsidRPr="0091581C">
        <w:t xml:space="preserve">In summary, the results reveal that </w:t>
      </w:r>
      <w:r w:rsidRPr="0091581C">
        <w:rPr>
          <w:rStyle w:val="Strong"/>
          <w:rFonts w:eastAsiaTheme="majorEastAsia"/>
        </w:rPr>
        <w:t>gender, locality, subject, and college type do not significantly influence students’ use of social networking services</w:t>
      </w:r>
      <w:r w:rsidRPr="0091581C">
        <w:t xml:space="preserve">. This indicates that SNS usage is a </w:t>
      </w:r>
      <w:r w:rsidRPr="0091581C">
        <w:rPr>
          <w:rStyle w:val="Strong"/>
          <w:rFonts w:eastAsiaTheme="majorEastAsia"/>
        </w:rPr>
        <w:t>uniform trend among undergraduates</w:t>
      </w:r>
      <w:r w:rsidRPr="0091581C">
        <w:t>, reflecting the widespread integration of digital communication tools in students’ everyday lives.</w:t>
      </w:r>
    </w:p>
    <w:p w14:paraId="474C0C0B" w14:textId="77777777" w:rsidR="004F563D" w:rsidRPr="003975F8" w:rsidRDefault="004F563D" w:rsidP="0091581C">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5</w:t>
      </w:r>
    </w:p>
    <w:p w14:paraId="4B76D3AB"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Social Network Service among undergraduate students with respect to Type of Institutions</w:t>
      </w:r>
    </w:p>
    <w:tbl>
      <w:tblPr>
        <w:tblStyle w:val="TableGrid"/>
        <w:tblW w:w="9983" w:type="dxa"/>
        <w:tblLook w:val="04A0" w:firstRow="1" w:lastRow="0" w:firstColumn="1" w:lastColumn="0" w:noHBand="0" w:noVBand="1"/>
      </w:tblPr>
      <w:tblGrid>
        <w:gridCol w:w="1526"/>
        <w:gridCol w:w="1942"/>
        <w:gridCol w:w="807"/>
        <w:gridCol w:w="1090"/>
        <w:gridCol w:w="935"/>
        <w:gridCol w:w="1074"/>
        <w:gridCol w:w="1193"/>
        <w:gridCol w:w="1416"/>
      </w:tblGrid>
      <w:tr w:rsidR="004F563D" w:rsidRPr="0091581C" w14:paraId="2BBE1E45" w14:textId="77777777" w:rsidTr="0091581C">
        <w:tc>
          <w:tcPr>
            <w:tcW w:w="3468" w:type="dxa"/>
            <w:gridSpan w:val="2"/>
          </w:tcPr>
          <w:p w14:paraId="28A3208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07" w:type="dxa"/>
          </w:tcPr>
          <w:p w14:paraId="15230FD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090" w:type="dxa"/>
            <w:tcBorders>
              <w:right w:val="single" w:sz="4" w:space="0" w:color="auto"/>
            </w:tcBorders>
          </w:tcPr>
          <w:p w14:paraId="7D2290A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35" w:type="dxa"/>
            <w:tcBorders>
              <w:left w:val="single" w:sz="4" w:space="0" w:color="auto"/>
            </w:tcBorders>
          </w:tcPr>
          <w:p w14:paraId="32152F3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074" w:type="dxa"/>
          </w:tcPr>
          <w:p w14:paraId="71C0257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‘f’</w:t>
            </w:r>
          </w:p>
        </w:tc>
        <w:tc>
          <w:tcPr>
            <w:tcW w:w="1193" w:type="dxa"/>
          </w:tcPr>
          <w:p w14:paraId="736A4F0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1416" w:type="dxa"/>
          </w:tcPr>
          <w:p w14:paraId="5067734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49A3145E" w14:textId="77777777" w:rsidTr="0091581C">
        <w:trPr>
          <w:trHeight w:val="165"/>
        </w:trPr>
        <w:tc>
          <w:tcPr>
            <w:tcW w:w="1526" w:type="dxa"/>
            <w:vMerge w:val="restart"/>
            <w:tcBorders>
              <w:right w:val="single" w:sz="4" w:space="0" w:color="auto"/>
            </w:tcBorders>
          </w:tcPr>
          <w:p w14:paraId="379C0EB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Type of Institution</w:t>
            </w:r>
          </w:p>
        </w:tc>
        <w:tc>
          <w:tcPr>
            <w:tcW w:w="1942" w:type="dxa"/>
            <w:tcBorders>
              <w:left w:val="single" w:sz="4" w:space="0" w:color="auto"/>
              <w:bottom w:val="single" w:sz="4" w:space="0" w:color="auto"/>
            </w:tcBorders>
          </w:tcPr>
          <w:p w14:paraId="78EE420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Government</w:t>
            </w:r>
          </w:p>
        </w:tc>
        <w:tc>
          <w:tcPr>
            <w:tcW w:w="807" w:type="dxa"/>
            <w:tcBorders>
              <w:bottom w:val="single" w:sz="4" w:space="0" w:color="auto"/>
            </w:tcBorders>
          </w:tcPr>
          <w:p w14:paraId="6768BAF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218</w:t>
            </w:r>
          </w:p>
        </w:tc>
        <w:tc>
          <w:tcPr>
            <w:tcW w:w="1090" w:type="dxa"/>
            <w:tcBorders>
              <w:bottom w:val="single" w:sz="4" w:space="0" w:color="auto"/>
              <w:right w:val="single" w:sz="4" w:space="0" w:color="auto"/>
            </w:tcBorders>
          </w:tcPr>
          <w:p w14:paraId="37D8C80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78.8</w:t>
            </w:r>
          </w:p>
        </w:tc>
        <w:tc>
          <w:tcPr>
            <w:tcW w:w="935" w:type="dxa"/>
            <w:tcBorders>
              <w:left w:val="single" w:sz="4" w:space="0" w:color="auto"/>
              <w:bottom w:val="single" w:sz="4" w:space="0" w:color="auto"/>
            </w:tcBorders>
          </w:tcPr>
          <w:p w14:paraId="127EA6E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8.46</w:t>
            </w:r>
          </w:p>
        </w:tc>
        <w:tc>
          <w:tcPr>
            <w:tcW w:w="1074" w:type="dxa"/>
            <w:vMerge w:val="restart"/>
          </w:tcPr>
          <w:p w14:paraId="1FD50CF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0.519</w:t>
            </w:r>
          </w:p>
        </w:tc>
        <w:tc>
          <w:tcPr>
            <w:tcW w:w="1193" w:type="dxa"/>
            <w:vMerge w:val="restart"/>
          </w:tcPr>
          <w:p w14:paraId="4B5FF41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0.596</w:t>
            </w:r>
          </w:p>
        </w:tc>
        <w:tc>
          <w:tcPr>
            <w:tcW w:w="1416" w:type="dxa"/>
            <w:vMerge w:val="restart"/>
          </w:tcPr>
          <w:p w14:paraId="3B2305D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1BA8BA23" w14:textId="77777777" w:rsidTr="0091581C">
        <w:trPr>
          <w:trHeight w:val="126"/>
        </w:trPr>
        <w:tc>
          <w:tcPr>
            <w:tcW w:w="1526" w:type="dxa"/>
            <w:vMerge/>
            <w:tcBorders>
              <w:right w:val="single" w:sz="4" w:space="0" w:color="auto"/>
            </w:tcBorders>
          </w:tcPr>
          <w:p w14:paraId="10513424"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164A025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Aided</w:t>
            </w:r>
          </w:p>
        </w:tc>
        <w:tc>
          <w:tcPr>
            <w:tcW w:w="807" w:type="dxa"/>
            <w:tcBorders>
              <w:top w:val="single" w:sz="4" w:space="0" w:color="auto"/>
              <w:bottom w:val="single" w:sz="4" w:space="0" w:color="auto"/>
            </w:tcBorders>
          </w:tcPr>
          <w:p w14:paraId="3047FB4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185</w:t>
            </w:r>
          </w:p>
        </w:tc>
        <w:tc>
          <w:tcPr>
            <w:tcW w:w="1090" w:type="dxa"/>
            <w:tcBorders>
              <w:top w:val="single" w:sz="4" w:space="0" w:color="auto"/>
              <w:bottom w:val="single" w:sz="4" w:space="0" w:color="auto"/>
              <w:right w:val="single" w:sz="4" w:space="0" w:color="auto"/>
            </w:tcBorders>
          </w:tcPr>
          <w:p w14:paraId="548087F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79.0</w:t>
            </w:r>
          </w:p>
        </w:tc>
        <w:tc>
          <w:tcPr>
            <w:tcW w:w="935" w:type="dxa"/>
            <w:tcBorders>
              <w:top w:val="single" w:sz="4" w:space="0" w:color="auto"/>
              <w:left w:val="single" w:sz="4" w:space="0" w:color="auto"/>
              <w:bottom w:val="single" w:sz="4" w:space="0" w:color="auto"/>
            </w:tcBorders>
          </w:tcPr>
          <w:p w14:paraId="61EC39F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8.70</w:t>
            </w:r>
          </w:p>
        </w:tc>
        <w:tc>
          <w:tcPr>
            <w:tcW w:w="1074" w:type="dxa"/>
            <w:vMerge/>
          </w:tcPr>
          <w:p w14:paraId="3E79680A"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52992C43"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5943DE01"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A65A9E4" w14:textId="77777777" w:rsidTr="0091581C">
        <w:trPr>
          <w:trHeight w:val="135"/>
        </w:trPr>
        <w:tc>
          <w:tcPr>
            <w:tcW w:w="1526" w:type="dxa"/>
            <w:vMerge/>
            <w:tcBorders>
              <w:right w:val="single" w:sz="4" w:space="0" w:color="auto"/>
            </w:tcBorders>
          </w:tcPr>
          <w:p w14:paraId="32F9882A"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29E9769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Self - Finance</w:t>
            </w:r>
          </w:p>
        </w:tc>
        <w:tc>
          <w:tcPr>
            <w:tcW w:w="807" w:type="dxa"/>
            <w:tcBorders>
              <w:top w:val="single" w:sz="4" w:space="0" w:color="auto"/>
              <w:bottom w:val="single" w:sz="4" w:space="0" w:color="auto"/>
            </w:tcBorders>
          </w:tcPr>
          <w:p w14:paraId="7C78708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211</w:t>
            </w:r>
          </w:p>
        </w:tc>
        <w:tc>
          <w:tcPr>
            <w:tcW w:w="1090" w:type="dxa"/>
            <w:tcBorders>
              <w:top w:val="single" w:sz="4" w:space="0" w:color="auto"/>
              <w:bottom w:val="single" w:sz="4" w:space="0" w:color="auto"/>
              <w:right w:val="single" w:sz="4" w:space="0" w:color="auto"/>
            </w:tcBorders>
          </w:tcPr>
          <w:p w14:paraId="3382B34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78.2</w:t>
            </w:r>
          </w:p>
        </w:tc>
        <w:tc>
          <w:tcPr>
            <w:tcW w:w="935" w:type="dxa"/>
            <w:tcBorders>
              <w:top w:val="single" w:sz="4" w:space="0" w:color="auto"/>
              <w:left w:val="single" w:sz="4" w:space="0" w:color="auto"/>
              <w:bottom w:val="single" w:sz="4" w:space="0" w:color="auto"/>
            </w:tcBorders>
          </w:tcPr>
          <w:p w14:paraId="3825885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8.42</w:t>
            </w:r>
          </w:p>
        </w:tc>
        <w:tc>
          <w:tcPr>
            <w:tcW w:w="1074" w:type="dxa"/>
            <w:vMerge/>
          </w:tcPr>
          <w:p w14:paraId="12EC0C48"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049FF31D"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073E418E" w14:textId="77777777" w:rsidR="004F563D" w:rsidRPr="0091581C" w:rsidRDefault="004F563D" w:rsidP="0091581C">
            <w:pPr>
              <w:spacing w:line="480" w:lineRule="auto"/>
              <w:jc w:val="both"/>
              <w:rPr>
                <w:rFonts w:ascii="Times New Roman" w:hAnsi="Times New Roman" w:cs="Times New Roman"/>
                <w:sz w:val="24"/>
                <w:szCs w:val="24"/>
              </w:rPr>
            </w:pPr>
          </w:p>
        </w:tc>
      </w:tr>
    </w:tbl>
    <w:p w14:paraId="293390B5" w14:textId="77777777" w:rsidR="004F563D" w:rsidRPr="0091581C" w:rsidRDefault="004F563D" w:rsidP="0091581C">
      <w:pPr>
        <w:spacing w:before="100" w:beforeAutospacing="1" w:after="100" w:afterAutospacing="1" w:line="480" w:lineRule="auto"/>
        <w:jc w:val="both"/>
        <w:rPr>
          <w:rFonts w:ascii="Times New Roman" w:hAnsi="Times New Roman" w:cs="Times New Roman"/>
          <w:sz w:val="24"/>
          <w:szCs w:val="24"/>
        </w:rPr>
      </w:pPr>
      <w:r w:rsidRPr="0091581C">
        <w:rPr>
          <w:rFonts w:ascii="Times New Roman" w:eastAsia="Times New Roman" w:hAnsi="Times New Roman" w:cs="Times New Roman"/>
          <w:color w:val="333333"/>
          <w:sz w:val="24"/>
          <w:szCs w:val="24"/>
        </w:rPr>
        <w:t> </w:t>
      </w:r>
      <w:r w:rsidR="0091581C">
        <w:rPr>
          <w:rFonts w:ascii="Times New Roman" w:eastAsia="Times New Roman" w:hAnsi="Times New Roman" w:cs="Times New Roman"/>
          <w:color w:val="333333"/>
          <w:sz w:val="24"/>
          <w:szCs w:val="24"/>
        </w:rPr>
        <w:tab/>
      </w:r>
      <w:r w:rsidRPr="0091581C">
        <w:rPr>
          <w:rFonts w:ascii="Times New Roman" w:hAnsi="Times New Roman" w:cs="Times New Roman"/>
          <w:sz w:val="24"/>
          <w:szCs w:val="24"/>
        </w:rPr>
        <w:t>The comparison of social networking service usage among undergraduate students across different types of institutions (government, aided, and self-financed colleges) was carried out using one-way ANOVA. The descriptive statistics and ANOVA results are displayed in Table 5.</w:t>
      </w:r>
    </w:p>
    <w:p w14:paraId="3A43336A" w14:textId="77777777" w:rsidR="004F563D" w:rsidRPr="0091581C" w:rsidRDefault="004F563D" w:rsidP="0091581C">
      <w:pPr>
        <w:pStyle w:val="NormalWeb"/>
        <w:spacing w:line="480" w:lineRule="auto"/>
        <w:ind w:firstLine="720"/>
        <w:jc w:val="both"/>
      </w:pPr>
      <w:r w:rsidRPr="0091581C">
        <w:t xml:space="preserve">The results showed that students in </w:t>
      </w:r>
      <w:r w:rsidRPr="0091581C">
        <w:rPr>
          <w:rStyle w:val="Strong"/>
          <w:rFonts w:eastAsiaTheme="majorEastAsia"/>
        </w:rPr>
        <w:t>government colleges (M = 78.8, SD = 8.46)</w:t>
      </w:r>
      <w:r w:rsidRPr="0091581C">
        <w:t xml:space="preserve">, </w:t>
      </w:r>
      <w:r w:rsidRPr="0091581C">
        <w:rPr>
          <w:rStyle w:val="Strong"/>
          <w:rFonts w:eastAsiaTheme="majorEastAsia"/>
        </w:rPr>
        <w:t>aided colleges (M = 79.0, SD = 8.70)</w:t>
      </w:r>
      <w:r w:rsidRPr="0091581C">
        <w:t xml:space="preserve">, and </w:t>
      </w:r>
      <w:r w:rsidRPr="0091581C">
        <w:rPr>
          <w:rStyle w:val="Strong"/>
          <w:rFonts w:eastAsiaTheme="majorEastAsia"/>
        </w:rPr>
        <w:t>self-financed colleges (M = 78.2, SD = 8.42)</w:t>
      </w:r>
      <w:r w:rsidRPr="0091581C">
        <w:t xml:space="preserve"> reported very similar levels of social networking usage. The obtained </w:t>
      </w:r>
      <w:r w:rsidRPr="0091581C">
        <w:rPr>
          <w:rStyle w:val="Emphasis"/>
        </w:rPr>
        <w:t>F</w:t>
      </w:r>
      <w:r w:rsidRPr="0091581C">
        <w:t xml:space="preserve">-value (0.519, </w:t>
      </w:r>
      <w:r w:rsidRPr="0091581C">
        <w:rPr>
          <w:rStyle w:val="Emphasis"/>
        </w:rPr>
        <w:t>p</w:t>
      </w:r>
      <w:r w:rsidRPr="0091581C">
        <w:t xml:space="preserve"> = 0.596) was not statistically significant.</w:t>
      </w:r>
    </w:p>
    <w:p w14:paraId="3F18442C" w14:textId="77777777" w:rsidR="004F563D" w:rsidRPr="0091581C" w:rsidRDefault="004F563D" w:rsidP="0091581C">
      <w:pPr>
        <w:pStyle w:val="NormalWeb"/>
        <w:spacing w:line="480" w:lineRule="auto"/>
        <w:ind w:firstLine="720"/>
        <w:jc w:val="both"/>
      </w:pPr>
      <w:r w:rsidRPr="0091581C">
        <w:lastRenderedPageBreak/>
        <w:t xml:space="preserve">This finding indicates that the type of institution does not significantly affect the extent to which students use social networking platforms. Regardless of whether </w:t>
      </w:r>
      <w:proofErr w:type="gramStart"/>
      <w:r w:rsidRPr="0091581C">
        <w:t>students</w:t>
      </w:r>
      <w:proofErr w:type="gramEnd"/>
      <w:r w:rsidRPr="0091581C">
        <w:t xml:space="preserve"> study in government, aided, or self-financed colleges, their engagement with social networking services remains comparable.</w:t>
      </w:r>
    </w:p>
    <w:p w14:paraId="20FC1D95" w14:textId="77777777" w:rsidR="004F563D" w:rsidRPr="0091581C" w:rsidRDefault="004F563D" w:rsidP="0091581C">
      <w:pPr>
        <w:pStyle w:val="NormalWeb"/>
        <w:spacing w:line="480" w:lineRule="auto"/>
        <w:ind w:firstLine="720"/>
        <w:jc w:val="both"/>
      </w:pPr>
      <w:r w:rsidRPr="0091581C">
        <w:t xml:space="preserve">Thus, it can be inferred that </w:t>
      </w:r>
      <w:r w:rsidRPr="0091581C">
        <w:rPr>
          <w:rStyle w:val="Strong"/>
          <w:rFonts w:eastAsiaTheme="majorEastAsia"/>
        </w:rPr>
        <w:t>institutional type is not a determining factor for social networking usage among undergraduates</w:t>
      </w:r>
      <w:r w:rsidRPr="0091581C">
        <w:t>, reflecting the pervasive and uniform role of digital social platforms across higher education settings.</w:t>
      </w:r>
    </w:p>
    <w:p w14:paraId="2E67204F" w14:textId="77777777" w:rsidR="003975F8" w:rsidRDefault="003975F8" w:rsidP="0091581C">
      <w:pPr>
        <w:spacing w:line="480" w:lineRule="auto"/>
        <w:jc w:val="both"/>
        <w:rPr>
          <w:rFonts w:ascii="Times New Roman" w:hAnsi="Times New Roman" w:cs="Times New Roman"/>
          <w:sz w:val="24"/>
          <w:szCs w:val="24"/>
        </w:rPr>
      </w:pPr>
    </w:p>
    <w:p w14:paraId="294DD20F" w14:textId="77777777" w:rsidR="003975F8" w:rsidRDefault="003975F8" w:rsidP="0091581C">
      <w:pPr>
        <w:spacing w:line="480" w:lineRule="auto"/>
        <w:jc w:val="both"/>
        <w:rPr>
          <w:rFonts w:ascii="Times New Roman" w:hAnsi="Times New Roman" w:cs="Times New Roman"/>
          <w:sz w:val="24"/>
          <w:szCs w:val="24"/>
        </w:rPr>
      </w:pPr>
    </w:p>
    <w:p w14:paraId="0307AF8E" w14:textId="211B2457" w:rsidR="004F563D" w:rsidRPr="003975F8" w:rsidRDefault="004F563D" w:rsidP="0091581C">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6</w:t>
      </w:r>
    </w:p>
    <w:p w14:paraId="58E68691"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Academic </w:t>
      </w:r>
      <w:proofErr w:type="gramStart"/>
      <w:r w:rsidRPr="0091581C">
        <w:rPr>
          <w:rFonts w:ascii="Times New Roman" w:hAnsi="Times New Roman" w:cs="Times New Roman"/>
          <w:sz w:val="24"/>
          <w:szCs w:val="24"/>
        </w:rPr>
        <w:t>Achievement  among</w:t>
      </w:r>
      <w:proofErr w:type="gramEnd"/>
      <w:r w:rsidRPr="0091581C">
        <w:rPr>
          <w:rFonts w:ascii="Times New Roman" w:hAnsi="Times New Roman" w:cs="Times New Roman"/>
          <w:sz w:val="24"/>
          <w:szCs w:val="24"/>
        </w:rPr>
        <w:t xml:space="preserve"> undergraduate students with respect to Gender, Locality, Subject and  College type</w:t>
      </w:r>
    </w:p>
    <w:tbl>
      <w:tblPr>
        <w:tblStyle w:val="TableGrid"/>
        <w:tblW w:w="9747" w:type="dxa"/>
        <w:tblLook w:val="04A0" w:firstRow="1" w:lastRow="0" w:firstColumn="1" w:lastColumn="0" w:noHBand="0" w:noVBand="1"/>
      </w:tblPr>
      <w:tblGrid>
        <w:gridCol w:w="1777"/>
        <w:gridCol w:w="1491"/>
        <w:gridCol w:w="802"/>
        <w:gridCol w:w="1084"/>
        <w:gridCol w:w="928"/>
        <w:gridCol w:w="1066"/>
        <w:gridCol w:w="1183"/>
        <w:gridCol w:w="1416"/>
      </w:tblGrid>
      <w:tr w:rsidR="004F563D" w:rsidRPr="0091581C" w14:paraId="4810481F" w14:textId="77777777" w:rsidTr="0091581C">
        <w:tc>
          <w:tcPr>
            <w:tcW w:w="3510" w:type="dxa"/>
            <w:gridSpan w:val="2"/>
          </w:tcPr>
          <w:p w14:paraId="1EC55A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51" w:type="dxa"/>
          </w:tcPr>
          <w:p w14:paraId="142AA16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134" w:type="dxa"/>
            <w:tcBorders>
              <w:right w:val="single" w:sz="4" w:space="0" w:color="auto"/>
            </w:tcBorders>
          </w:tcPr>
          <w:p w14:paraId="427DA5E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92" w:type="dxa"/>
            <w:tcBorders>
              <w:left w:val="single" w:sz="4" w:space="0" w:color="auto"/>
            </w:tcBorders>
          </w:tcPr>
          <w:p w14:paraId="6953954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134" w:type="dxa"/>
          </w:tcPr>
          <w:p w14:paraId="469345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w:t>
            </w:r>
          </w:p>
        </w:tc>
        <w:tc>
          <w:tcPr>
            <w:tcW w:w="1276" w:type="dxa"/>
          </w:tcPr>
          <w:p w14:paraId="1ADB1EA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850" w:type="dxa"/>
          </w:tcPr>
          <w:p w14:paraId="633374A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53B72030" w14:textId="77777777" w:rsidTr="0091581C">
        <w:trPr>
          <w:trHeight w:val="165"/>
        </w:trPr>
        <w:tc>
          <w:tcPr>
            <w:tcW w:w="1944" w:type="dxa"/>
            <w:vMerge w:val="restart"/>
            <w:tcBorders>
              <w:right w:val="single" w:sz="4" w:space="0" w:color="auto"/>
            </w:tcBorders>
          </w:tcPr>
          <w:p w14:paraId="33ABB25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Gender</w:t>
            </w:r>
          </w:p>
        </w:tc>
        <w:tc>
          <w:tcPr>
            <w:tcW w:w="1566" w:type="dxa"/>
            <w:tcBorders>
              <w:left w:val="single" w:sz="4" w:space="0" w:color="auto"/>
              <w:bottom w:val="single" w:sz="4" w:space="0" w:color="auto"/>
            </w:tcBorders>
          </w:tcPr>
          <w:p w14:paraId="5CE58EB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Boys</w:t>
            </w:r>
          </w:p>
        </w:tc>
        <w:tc>
          <w:tcPr>
            <w:tcW w:w="851" w:type="dxa"/>
            <w:tcBorders>
              <w:bottom w:val="single" w:sz="4" w:space="0" w:color="auto"/>
            </w:tcBorders>
          </w:tcPr>
          <w:p w14:paraId="6DA0FDE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308</w:t>
            </w:r>
          </w:p>
        </w:tc>
        <w:tc>
          <w:tcPr>
            <w:tcW w:w="1134" w:type="dxa"/>
            <w:tcBorders>
              <w:bottom w:val="single" w:sz="4" w:space="0" w:color="auto"/>
              <w:right w:val="single" w:sz="4" w:space="0" w:color="auto"/>
            </w:tcBorders>
          </w:tcPr>
          <w:p w14:paraId="5438CD8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75.8</w:t>
            </w:r>
          </w:p>
        </w:tc>
        <w:tc>
          <w:tcPr>
            <w:tcW w:w="992" w:type="dxa"/>
            <w:tcBorders>
              <w:left w:val="single" w:sz="4" w:space="0" w:color="auto"/>
              <w:bottom w:val="single" w:sz="4" w:space="0" w:color="auto"/>
            </w:tcBorders>
          </w:tcPr>
          <w:p w14:paraId="2231626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7.41</w:t>
            </w:r>
          </w:p>
        </w:tc>
        <w:tc>
          <w:tcPr>
            <w:tcW w:w="1134" w:type="dxa"/>
            <w:vMerge w:val="restart"/>
          </w:tcPr>
          <w:p w14:paraId="5B99B3C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-0.941</w:t>
            </w:r>
          </w:p>
        </w:tc>
        <w:tc>
          <w:tcPr>
            <w:tcW w:w="1276" w:type="dxa"/>
            <w:vMerge w:val="restart"/>
          </w:tcPr>
          <w:p w14:paraId="3292E4B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0.347</w:t>
            </w:r>
          </w:p>
        </w:tc>
        <w:tc>
          <w:tcPr>
            <w:tcW w:w="850" w:type="dxa"/>
            <w:vMerge w:val="restart"/>
          </w:tcPr>
          <w:p w14:paraId="485DDB6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4561E54C" w14:textId="77777777" w:rsidTr="0091581C">
        <w:trPr>
          <w:trHeight w:val="105"/>
        </w:trPr>
        <w:tc>
          <w:tcPr>
            <w:tcW w:w="1944" w:type="dxa"/>
            <w:vMerge/>
            <w:tcBorders>
              <w:right w:val="single" w:sz="4" w:space="0" w:color="auto"/>
            </w:tcBorders>
          </w:tcPr>
          <w:p w14:paraId="335AB17F"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395829B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Girls</w:t>
            </w:r>
          </w:p>
        </w:tc>
        <w:tc>
          <w:tcPr>
            <w:tcW w:w="851" w:type="dxa"/>
            <w:tcBorders>
              <w:top w:val="single" w:sz="4" w:space="0" w:color="auto"/>
            </w:tcBorders>
          </w:tcPr>
          <w:p w14:paraId="0645C78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306</w:t>
            </w:r>
          </w:p>
        </w:tc>
        <w:tc>
          <w:tcPr>
            <w:tcW w:w="1134" w:type="dxa"/>
            <w:tcBorders>
              <w:top w:val="single" w:sz="4" w:space="0" w:color="auto"/>
              <w:right w:val="single" w:sz="4" w:space="0" w:color="auto"/>
            </w:tcBorders>
          </w:tcPr>
          <w:p w14:paraId="3E050CD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76.4</w:t>
            </w:r>
          </w:p>
        </w:tc>
        <w:tc>
          <w:tcPr>
            <w:tcW w:w="992" w:type="dxa"/>
            <w:tcBorders>
              <w:top w:val="single" w:sz="4" w:space="0" w:color="auto"/>
              <w:left w:val="single" w:sz="4" w:space="0" w:color="auto"/>
            </w:tcBorders>
          </w:tcPr>
          <w:p w14:paraId="62C9884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7.10</w:t>
            </w:r>
          </w:p>
        </w:tc>
        <w:tc>
          <w:tcPr>
            <w:tcW w:w="1134" w:type="dxa"/>
            <w:vMerge/>
          </w:tcPr>
          <w:p w14:paraId="687E5AF8"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5274BF00"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63D033D9"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4A729E4" w14:textId="77777777" w:rsidTr="0091581C">
        <w:trPr>
          <w:trHeight w:val="180"/>
        </w:trPr>
        <w:tc>
          <w:tcPr>
            <w:tcW w:w="1944" w:type="dxa"/>
            <w:vMerge w:val="restart"/>
            <w:tcBorders>
              <w:right w:val="single" w:sz="4" w:space="0" w:color="auto"/>
            </w:tcBorders>
          </w:tcPr>
          <w:p w14:paraId="57A669C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Locality</w:t>
            </w:r>
          </w:p>
        </w:tc>
        <w:tc>
          <w:tcPr>
            <w:tcW w:w="1566" w:type="dxa"/>
            <w:tcBorders>
              <w:left w:val="single" w:sz="4" w:space="0" w:color="auto"/>
              <w:bottom w:val="single" w:sz="4" w:space="0" w:color="auto"/>
            </w:tcBorders>
          </w:tcPr>
          <w:p w14:paraId="2635CB7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Rural</w:t>
            </w:r>
          </w:p>
        </w:tc>
        <w:tc>
          <w:tcPr>
            <w:tcW w:w="851" w:type="dxa"/>
            <w:tcBorders>
              <w:bottom w:val="single" w:sz="4" w:space="0" w:color="auto"/>
            </w:tcBorders>
          </w:tcPr>
          <w:p w14:paraId="78CB86F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288</w:t>
            </w:r>
          </w:p>
        </w:tc>
        <w:tc>
          <w:tcPr>
            <w:tcW w:w="1134" w:type="dxa"/>
            <w:tcBorders>
              <w:bottom w:val="single" w:sz="4" w:space="0" w:color="auto"/>
              <w:right w:val="single" w:sz="4" w:space="0" w:color="auto"/>
            </w:tcBorders>
          </w:tcPr>
          <w:p w14:paraId="3304CF4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76.0</w:t>
            </w:r>
          </w:p>
        </w:tc>
        <w:tc>
          <w:tcPr>
            <w:tcW w:w="992" w:type="dxa"/>
            <w:tcBorders>
              <w:left w:val="single" w:sz="4" w:space="0" w:color="auto"/>
              <w:bottom w:val="single" w:sz="4" w:space="0" w:color="auto"/>
            </w:tcBorders>
          </w:tcPr>
          <w:p w14:paraId="5A9096D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7.44</w:t>
            </w:r>
          </w:p>
        </w:tc>
        <w:tc>
          <w:tcPr>
            <w:tcW w:w="1134" w:type="dxa"/>
            <w:vMerge w:val="restart"/>
          </w:tcPr>
          <w:p w14:paraId="77F8350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-0.278</w:t>
            </w:r>
          </w:p>
        </w:tc>
        <w:tc>
          <w:tcPr>
            <w:tcW w:w="1276" w:type="dxa"/>
            <w:vMerge w:val="restart"/>
          </w:tcPr>
          <w:p w14:paraId="08168BA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0.781</w:t>
            </w:r>
          </w:p>
        </w:tc>
        <w:tc>
          <w:tcPr>
            <w:tcW w:w="850" w:type="dxa"/>
            <w:vMerge w:val="restart"/>
          </w:tcPr>
          <w:p w14:paraId="63F9791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022F1F2A" w14:textId="77777777" w:rsidTr="0091581C">
        <w:trPr>
          <w:trHeight w:val="90"/>
        </w:trPr>
        <w:tc>
          <w:tcPr>
            <w:tcW w:w="1944" w:type="dxa"/>
            <w:vMerge/>
            <w:tcBorders>
              <w:right w:val="single" w:sz="4" w:space="0" w:color="auto"/>
            </w:tcBorders>
          </w:tcPr>
          <w:p w14:paraId="4BFEF50E"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0F0C033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Urban</w:t>
            </w:r>
          </w:p>
        </w:tc>
        <w:tc>
          <w:tcPr>
            <w:tcW w:w="851" w:type="dxa"/>
            <w:tcBorders>
              <w:top w:val="single" w:sz="4" w:space="0" w:color="auto"/>
            </w:tcBorders>
          </w:tcPr>
          <w:p w14:paraId="5AE4026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326</w:t>
            </w:r>
          </w:p>
        </w:tc>
        <w:tc>
          <w:tcPr>
            <w:tcW w:w="1134" w:type="dxa"/>
            <w:tcBorders>
              <w:top w:val="single" w:sz="4" w:space="0" w:color="auto"/>
              <w:right w:val="single" w:sz="4" w:space="0" w:color="auto"/>
            </w:tcBorders>
          </w:tcPr>
          <w:p w14:paraId="783C6CA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76.2</w:t>
            </w:r>
          </w:p>
        </w:tc>
        <w:tc>
          <w:tcPr>
            <w:tcW w:w="992" w:type="dxa"/>
            <w:tcBorders>
              <w:top w:val="single" w:sz="4" w:space="0" w:color="auto"/>
              <w:left w:val="single" w:sz="4" w:space="0" w:color="auto"/>
            </w:tcBorders>
          </w:tcPr>
          <w:p w14:paraId="4121109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7.09</w:t>
            </w:r>
          </w:p>
        </w:tc>
        <w:tc>
          <w:tcPr>
            <w:tcW w:w="1134" w:type="dxa"/>
            <w:vMerge/>
          </w:tcPr>
          <w:p w14:paraId="2C866D76"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3C222454"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04D889E7"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70D61F08" w14:textId="77777777" w:rsidTr="0091581C">
        <w:trPr>
          <w:trHeight w:val="150"/>
        </w:trPr>
        <w:tc>
          <w:tcPr>
            <w:tcW w:w="1944" w:type="dxa"/>
            <w:vMerge w:val="restart"/>
            <w:tcBorders>
              <w:right w:val="single" w:sz="4" w:space="0" w:color="auto"/>
            </w:tcBorders>
          </w:tcPr>
          <w:p w14:paraId="64CB433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Subject</w:t>
            </w:r>
          </w:p>
        </w:tc>
        <w:tc>
          <w:tcPr>
            <w:tcW w:w="1566" w:type="dxa"/>
            <w:tcBorders>
              <w:left w:val="single" w:sz="4" w:space="0" w:color="auto"/>
              <w:bottom w:val="single" w:sz="4" w:space="0" w:color="auto"/>
            </w:tcBorders>
          </w:tcPr>
          <w:p w14:paraId="64DF186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Arts</w:t>
            </w:r>
          </w:p>
        </w:tc>
        <w:tc>
          <w:tcPr>
            <w:tcW w:w="851" w:type="dxa"/>
            <w:tcBorders>
              <w:bottom w:val="single" w:sz="4" w:space="0" w:color="auto"/>
            </w:tcBorders>
          </w:tcPr>
          <w:p w14:paraId="5DB7524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286</w:t>
            </w:r>
          </w:p>
        </w:tc>
        <w:tc>
          <w:tcPr>
            <w:tcW w:w="1134" w:type="dxa"/>
            <w:tcBorders>
              <w:bottom w:val="single" w:sz="4" w:space="0" w:color="auto"/>
              <w:right w:val="single" w:sz="4" w:space="0" w:color="auto"/>
            </w:tcBorders>
          </w:tcPr>
          <w:p w14:paraId="5CDD209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76.0</w:t>
            </w:r>
          </w:p>
        </w:tc>
        <w:tc>
          <w:tcPr>
            <w:tcW w:w="992" w:type="dxa"/>
            <w:tcBorders>
              <w:left w:val="single" w:sz="4" w:space="0" w:color="auto"/>
              <w:bottom w:val="single" w:sz="4" w:space="0" w:color="auto"/>
            </w:tcBorders>
          </w:tcPr>
          <w:p w14:paraId="2A396CF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4.46</w:t>
            </w:r>
          </w:p>
        </w:tc>
        <w:tc>
          <w:tcPr>
            <w:tcW w:w="1134" w:type="dxa"/>
            <w:vMerge w:val="restart"/>
          </w:tcPr>
          <w:p w14:paraId="7817486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-0.243</w:t>
            </w:r>
          </w:p>
        </w:tc>
        <w:tc>
          <w:tcPr>
            <w:tcW w:w="1276" w:type="dxa"/>
            <w:vMerge w:val="restart"/>
          </w:tcPr>
          <w:p w14:paraId="30427CF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0.808</w:t>
            </w:r>
          </w:p>
        </w:tc>
        <w:tc>
          <w:tcPr>
            <w:tcW w:w="850" w:type="dxa"/>
            <w:vMerge w:val="restart"/>
          </w:tcPr>
          <w:p w14:paraId="01C1549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6D6189E1" w14:textId="77777777" w:rsidTr="0091581C">
        <w:trPr>
          <w:trHeight w:val="120"/>
        </w:trPr>
        <w:tc>
          <w:tcPr>
            <w:tcW w:w="1944" w:type="dxa"/>
            <w:vMerge/>
            <w:tcBorders>
              <w:right w:val="single" w:sz="4" w:space="0" w:color="auto"/>
            </w:tcBorders>
          </w:tcPr>
          <w:p w14:paraId="61716660"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5671540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Science</w:t>
            </w:r>
          </w:p>
        </w:tc>
        <w:tc>
          <w:tcPr>
            <w:tcW w:w="851" w:type="dxa"/>
            <w:tcBorders>
              <w:top w:val="single" w:sz="4" w:space="0" w:color="auto"/>
            </w:tcBorders>
          </w:tcPr>
          <w:p w14:paraId="54B0901D"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328</w:t>
            </w:r>
          </w:p>
        </w:tc>
        <w:tc>
          <w:tcPr>
            <w:tcW w:w="1134" w:type="dxa"/>
            <w:tcBorders>
              <w:top w:val="single" w:sz="4" w:space="0" w:color="auto"/>
              <w:right w:val="single" w:sz="4" w:space="0" w:color="auto"/>
            </w:tcBorders>
          </w:tcPr>
          <w:p w14:paraId="14959C0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76.1</w:t>
            </w:r>
          </w:p>
        </w:tc>
        <w:tc>
          <w:tcPr>
            <w:tcW w:w="992" w:type="dxa"/>
            <w:tcBorders>
              <w:top w:val="single" w:sz="4" w:space="0" w:color="auto"/>
              <w:left w:val="single" w:sz="4" w:space="0" w:color="auto"/>
            </w:tcBorders>
          </w:tcPr>
          <w:p w14:paraId="4A8E8251"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7.08</w:t>
            </w:r>
          </w:p>
        </w:tc>
        <w:tc>
          <w:tcPr>
            <w:tcW w:w="1134" w:type="dxa"/>
            <w:vMerge/>
          </w:tcPr>
          <w:p w14:paraId="582A40DB"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6806ECD2"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6CB81744"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1DAA810C" w14:textId="77777777" w:rsidTr="0091581C">
        <w:trPr>
          <w:trHeight w:val="105"/>
        </w:trPr>
        <w:tc>
          <w:tcPr>
            <w:tcW w:w="1944" w:type="dxa"/>
            <w:vMerge w:val="restart"/>
            <w:tcBorders>
              <w:right w:val="single" w:sz="4" w:space="0" w:color="auto"/>
            </w:tcBorders>
          </w:tcPr>
          <w:p w14:paraId="51F3787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lastRenderedPageBreak/>
              <w:t>College Type</w:t>
            </w:r>
          </w:p>
        </w:tc>
        <w:tc>
          <w:tcPr>
            <w:tcW w:w="1566" w:type="dxa"/>
            <w:tcBorders>
              <w:left w:val="single" w:sz="4" w:space="0" w:color="auto"/>
              <w:bottom w:val="single" w:sz="4" w:space="0" w:color="auto"/>
            </w:tcBorders>
          </w:tcPr>
          <w:p w14:paraId="0460831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Women’s college</w:t>
            </w:r>
          </w:p>
        </w:tc>
        <w:tc>
          <w:tcPr>
            <w:tcW w:w="851" w:type="dxa"/>
            <w:tcBorders>
              <w:bottom w:val="single" w:sz="4" w:space="0" w:color="auto"/>
            </w:tcBorders>
          </w:tcPr>
          <w:p w14:paraId="0590A18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332</w:t>
            </w:r>
          </w:p>
        </w:tc>
        <w:tc>
          <w:tcPr>
            <w:tcW w:w="1134" w:type="dxa"/>
            <w:tcBorders>
              <w:bottom w:val="single" w:sz="4" w:space="0" w:color="auto"/>
              <w:right w:val="single" w:sz="4" w:space="0" w:color="auto"/>
            </w:tcBorders>
          </w:tcPr>
          <w:p w14:paraId="18919209"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76.0</w:t>
            </w:r>
          </w:p>
        </w:tc>
        <w:tc>
          <w:tcPr>
            <w:tcW w:w="992" w:type="dxa"/>
            <w:tcBorders>
              <w:left w:val="single" w:sz="4" w:space="0" w:color="auto"/>
              <w:bottom w:val="single" w:sz="4" w:space="0" w:color="auto"/>
            </w:tcBorders>
          </w:tcPr>
          <w:p w14:paraId="239C1C8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7.35</w:t>
            </w:r>
          </w:p>
        </w:tc>
        <w:tc>
          <w:tcPr>
            <w:tcW w:w="1134" w:type="dxa"/>
            <w:vMerge w:val="restart"/>
          </w:tcPr>
          <w:p w14:paraId="36FEC51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-0.418</w:t>
            </w:r>
          </w:p>
        </w:tc>
        <w:tc>
          <w:tcPr>
            <w:tcW w:w="1276" w:type="dxa"/>
            <w:vMerge w:val="restart"/>
          </w:tcPr>
          <w:p w14:paraId="66DC456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0.676</w:t>
            </w:r>
          </w:p>
        </w:tc>
        <w:tc>
          <w:tcPr>
            <w:tcW w:w="850" w:type="dxa"/>
            <w:vMerge w:val="restart"/>
          </w:tcPr>
          <w:p w14:paraId="2B6004F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NS</w:t>
            </w:r>
          </w:p>
        </w:tc>
      </w:tr>
      <w:tr w:rsidR="004F563D" w:rsidRPr="0091581C" w14:paraId="3B0BF77F" w14:textId="77777777" w:rsidTr="0091581C">
        <w:trPr>
          <w:trHeight w:val="180"/>
        </w:trPr>
        <w:tc>
          <w:tcPr>
            <w:tcW w:w="1944" w:type="dxa"/>
            <w:vMerge/>
            <w:tcBorders>
              <w:right w:val="single" w:sz="4" w:space="0" w:color="auto"/>
            </w:tcBorders>
          </w:tcPr>
          <w:p w14:paraId="312567A0" w14:textId="77777777" w:rsidR="004F563D" w:rsidRPr="0091581C" w:rsidRDefault="004F563D" w:rsidP="0091581C">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tcBorders>
          </w:tcPr>
          <w:p w14:paraId="03053CC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Co-education</w:t>
            </w:r>
          </w:p>
        </w:tc>
        <w:tc>
          <w:tcPr>
            <w:tcW w:w="851" w:type="dxa"/>
            <w:tcBorders>
              <w:top w:val="single" w:sz="4" w:space="0" w:color="auto"/>
            </w:tcBorders>
          </w:tcPr>
          <w:p w14:paraId="7AF9FF2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282</w:t>
            </w:r>
          </w:p>
        </w:tc>
        <w:tc>
          <w:tcPr>
            <w:tcW w:w="1134" w:type="dxa"/>
            <w:tcBorders>
              <w:top w:val="single" w:sz="4" w:space="0" w:color="auto"/>
              <w:right w:val="single" w:sz="4" w:space="0" w:color="auto"/>
            </w:tcBorders>
          </w:tcPr>
          <w:p w14:paraId="63BE58F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76.2</w:t>
            </w:r>
          </w:p>
        </w:tc>
        <w:tc>
          <w:tcPr>
            <w:tcW w:w="992" w:type="dxa"/>
            <w:tcBorders>
              <w:top w:val="single" w:sz="4" w:space="0" w:color="auto"/>
              <w:left w:val="single" w:sz="4" w:space="0" w:color="auto"/>
            </w:tcBorders>
          </w:tcPr>
          <w:p w14:paraId="18686FA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7.15</w:t>
            </w:r>
          </w:p>
        </w:tc>
        <w:tc>
          <w:tcPr>
            <w:tcW w:w="1134" w:type="dxa"/>
            <w:vMerge/>
          </w:tcPr>
          <w:p w14:paraId="798F09D0" w14:textId="77777777" w:rsidR="004F563D" w:rsidRPr="0091581C" w:rsidRDefault="004F563D" w:rsidP="0091581C">
            <w:pPr>
              <w:spacing w:line="480" w:lineRule="auto"/>
              <w:jc w:val="both"/>
              <w:rPr>
                <w:rFonts w:ascii="Times New Roman" w:hAnsi="Times New Roman" w:cs="Times New Roman"/>
                <w:sz w:val="24"/>
                <w:szCs w:val="24"/>
              </w:rPr>
            </w:pPr>
          </w:p>
        </w:tc>
        <w:tc>
          <w:tcPr>
            <w:tcW w:w="1276" w:type="dxa"/>
            <w:vMerge/>
          </w:tcPr>
          <w:p w14:paraId="7F7875B5" w14:textId="77777777" w:rsidR="004F563D" w:rsidRPr="0091581C" w:rsidRDefault="004F563D" w:rsidP="0091581C">
            <w:pPr>
              <w:spacing w:line="480" w:lineRule="auto"/>
              <w:jc w:val="both"/>
              <w:rPr>
                <w:rFonts w:ascii="Times New Roman" w:hAnsi="Times New Roman" w:cs="Times New Roman"/>
                <w:sz w:val="24"/>
                <w:szCs w:val="24"/>
              </w:rPr>
            </w:pPr>
          </w:p>
        </w:tc>
        <w:tc>
          <w:tcPr>
            <w:tcW w:w="850" w:type="dxa"/>
            <w:vMerge/>
          </w:tcPr>
          <w:p w14:paraId="4B48986A" w14:textId="77777777" w:rsidR="004F563D" w:rsidRPr="0091581C" w:rsidRDefault="004F563D" w:rsidP="0091581C">
            <w:pPr>
              <w:spacing w:line="480" w:lineRule="auto"/>
              <w:jc w:val="both"/>
              <w:rPr>
                <w:rFonts w:ascii="Times New Roman" w:hAnsi="Times New Roman" w:cs="Times New Roman"/>
                <w:sz w:val="24"/>
                <w:szCs w:val="24"/>
              </w:rPr>
            </w:pPr>
          </w:p>
        </w:tc>
      </w:tr>
    </w:tbl>
    <w:p w14:paraId="55228692" w14:textId="77777777" w:rsidR="004F563D" w:rsidRPr="0091581C" w:rsidRDefault="004F563D" w:rsidP="0091581C">
      <w:pPr>
        <w:spacing w:line="480" w:lineRule="auto"/>
        <w:jc w:val="both"/>
        <w:rPr>
          <w:rFonts w:ascii="Times New Roman" w:hAnsi="Times New Roman" w:cs="Times New Roman"/>
          <w:sz w:val="24"/>
          <w:szCs w:val="24"/>
        </w:rPr>
      </w:pPr>
    </w:p>
    <w:p w14:paraId="28917B2A" w14:textId="77777777" w:rsidR="004F563D" w:rsidRPr="0091581C" w:rsidRDefault="004F563D" w:rsidP="0091581C">
      <w:pPr>
        <w:pStyle w:val="NormalWeb"/>
        <w:spacing w:line="480" w:lineRule="auto"/>
        <w:ind w:firstLine="720"/>
        <w:jc w:val="both"/>
      </w:pPr>
      <w:r w:rsidRPr="0091581C">
        <w:t xml:space="preserve">The study further investigated whether academic achievement among undergraduate students differed significantly with respect to gender, locality, subject stream, and college type. The means, standard deviations, and </w:t>
      </w:r>
      <w:r w:rsidRPr="0091581C">
        <w:rPr>
          <w:rStyle w:val="Emphasis"/>
        </w:rPr>
        <w:t>t</w:t>
      </w:r>
      <w:r w:rsidRPr="0091581C">
        <w:t>-test results are presented in Table 6.</w:t>
      </w:r>
    </w:p>
    <w:p w14:paraId="702EB1DA" w14:textId="77777777" w:rsidR="004F563D" w:rsidRPr="0091581C" w:rsidRDefault="004F563D" w:rsidP="0091581C">
      <w:pPr>
        <w:pStyle w:val="NormalWeb"/>
        <w:spacing w:line="480" w:lineRule="auto"/>
        <w:ind w:firstLine="720"/>
        <w:jc w:val="both"/>
      </w:pPr>
      <w:r w:rsidRPr="0091581C">
        <w:t xml:space="preserve">With regard to </w:t>
      </w:r>
      <w:r w:rsidRPr="0091581C">
        <w:rPr>
          <w:rStyle w:val="Strong"/>
          <w:rFonts w:eastAsiaTheme="majorEastAsia"/>
        </w:rPr>
        <w:t>gender</w:t>
      </w:r>
      <w:r w:rsidRPr="0091581C">
        <w:t xml:space="preserve">, boys (M = 75.8, SD = 7.41) and girls (M = 76.4, SD = 7.10) reported nearly similar levels of academic achievement. The obtained </w:t>
      </w:r>
      <w:r w:rsidRPr="0091581C">
        <w:rPr>
          <w:rStyle w:val="Emphasis"/>
        </w:rPr>
        <w:t>t</w:t>
      </w:r>
      <w:r w:rsidRPr="0091581C">
        <w:t xml:space="preserve">-value (-0.941, </w:t>
      </w:r>
      <w:r w:rsidRPr="0091581C">
        <w:rPr>
          <w:rStyle w:val="Emphasis"/>
        </w:rPr>
        <w:t>p</w:t>
      </w:r>
      <w:r w:rsidRPr="0091581C">
        <w:t xml:space="preserve"> = 0.347) was not statistically significant, indicating that gender does not exert a meaningful influence on students’ academic performance.</w:t>
      </w:r>
    </w:p>
    <w:p w14:paraId="4A69EFDB" w14:textId="77777777" w:rsidR="004F563D" w:rsidRPr="0091581C" w:rsidRDefault="004F563D" w:rsidP="0091581C">
      <w:pPr>
        <w:pStyle w:val="NormalWeb"/>
        <w:spacing w:line="480" w:lineRule="auto"/>
        <w:ind w:firstLine="720"/>
        <w:jc w:val="both"/>
      </w:pPr>
      <w:r w:rsidRPr="0091581C">
        <w:t xml:space="preserve">In terms of </w:t>
      </w:r>
      <w:r w:rsidRPr="0091581C">
        <w:rPr>
          <w:rStyle w:val="Strong"/>
          <w:rFonts w:eastAsiaTheme="majorEastAsia"/>
        </w:rPr>
        <w:t>locality</w:t>
      </w:r>
      <w:r w:rsidRPr="0091581C">
        <w:t xml:space="preserve">, rural students (M = 76.0, SD = 7.44) and urban students (M = 76.2, SD = 7.09) had very close mean scores. The </w:t>
      </w:r>
      <w:r w:rsidRPr="0091581C">
        <w:rPr>
          <w:rStyle w:val="Emphasis"/>
        </w:rPr>
        <w:t>t</w:t>
      </w:r>
      <w:r w:rsidRPr="0091581C">
        <w:t xml:space="preserve">-value (-0.278, </w:t>
      </w:r>
      <w:r w:rsidRPr="0091581C">
        <w:rPr>
          <w:rStyle w:val="Emphasis"/>
        </w:rPr>
        <w:t>p</w:t>
      </w:r>
      <w:r w:rsidRPr="0091581C">
        <w:t xml:space="preserve"> = 0.781) showed that the difference was not significant, suggesting that rural–urban background does not contribute to variation in academic achievement.</w:t>
      </w:r>
    </w:p>
    <w:p w14:paraId="5D23818B" w14:textId="77777777" w:rsidR="004F563D" w:rsidRPr="0091581C" w:rsidRDefault="004F563D" w:rsidP="0091581C">
      <w:pPr>
        <w:pStyle w:val="NormalWeb"/>
        <w:spacing w:line="480" w:lineRule="auto"/>
        <w:ind w:firstLine="720"/>
        <w:jc w:val="both"/>
      </w:pPr>
      <w:r w:rsidRPr="0091581C">
        <w:t xml:space="preserve">Similarly, the results for </w:t>
      </w:r>
      <w:r w:rsidRPr="0091581C">
        <w:rPr>
          <w:rStyle w:val="Strong"/>
          <w:rFonts w:eastAsiaTheme="majorEastAsia"/>
        </w:rPr>
        <w:t>subject stream</w:t>
      </w:r>
      <w:r w:rsidRPr="0091581C">
        <w:t xml:space="preserve"> revealed that Arts students (M = 76.0, SD = 7.46) and Science students (M = 76.1, SD = 7.08) performed almost equally. The </w:t>
      </w:r>
      <w:r w:rsidRPr="0091581C">
        <w:rPr>
          <w:rStyle w:val="Emphasis"/>
        </w:rPr>
        <w:t>t</w:t>
      </w:r>
      <w:r w:rsidRPr="0091581C">
        <w:t xml:space="preserve">-value (-0.243, </w:t>
      </w:r>
      <w:r w:rsidRPr="0091581C">
        <w:rPr>
          <w:rStyle w:val="Emphasis"/>
        </w:rPr>
        <w:t>p</w:t>
      </w:r>
      <w:r w:rsidRPr="0091581C">
        <w:t xml:space="preserve"> = 0.808) was not significant, implying that the subject of study has no bearing on academic achievement at the undergraduate level.</w:t>
      </w:r>
    </w:p>
    <w:p w14:paraId="362D9B4C" w14:textId="77777777" w:rsidR="004F563D" w:rsidRPr="0091581C" w:rsidRDefault="004F563D" w:rsidP="0091581C">
      <w:pPr>
        <w:pStyle w:val="NormalWeb"/>
        <w:spacing w:line="480" w:lineRule="auto"/>
        <w:ind w:firstLine="720"/>
        <w:jc w:val="both"/>
      </w:pPr>
      <w:r w:rsidRPr="0091581C">
        <w:lastRenderedPageBreak/>
        <w:t xml:space="preserve">With respect to </w:t>
      </w:r>
      <w:r w:rsidRPr="0091581C">
        <w:rPr>
          <w:rStyle w:val="Strong"/>
          <w:rFonts w:eastAsiaTheme="majorEastAsia"/>
        </w:rPr>
        <w:t>college type</w:t>
      </w:r>
      <w:r w:rsidRPr="0091581C">
        <w:t>, students from women’s colleges (M = 76.0, SD = 7.35) and those from co-educational colleges (M = 76.2, SD = 7.15) also reported comparable levels of achievement. The difference was statistically non-significant (</w:t>
      </w:r>
      <w:r w:rsidRPr="0091581C">
        <w:rPr>
          <w:rStyle w:val="Emphasis"/>
        </w:rPr>
        <w:t>t</w:t>
      </w:r>
      <w:r w:rsidRPr="0091581C">
        <w:t xml:space="preserve"> = -0.418, </w:t>
      </w:r>
      <w:r w:rsidRPr="0091581C">
        <w:rPr>
          <w:rStyle w:val="Emphasis"/>
        </w:rPr>
        <w:t>p</w:t>
      </w:r>
      <w:r w:rsidRPr="0091581C">
        <w:t xml:space="preserve"> = 0.676).</w:t>
      </w:r>
    </w:p>
    <w:p w14:paraId="0EAB785F" w14:textId="77777777" w:rsidR="004F563D" w:rsidRPr="0091581C" w:rsidRDefault="004F563D" w:rsidP="0091581C">
      <w:pPr>
        <w:pStyle w:val="NormalWeb"/>
        <w:spacing w:line="480" w:lineRule="auto"/>
        <w:ind w:firstLine="720"/>
        <w:jc w:val="both"/>
      </w:pPr>
      <w:r w:rsidRPr="0091581C">
        <w:t xml:space="preserve">Overall, these findings indicate that </w:t>
      </w:r>
      <w:r w:rsidRPr="0091581C">
        <w:rPr>
          <w:rStyle w:val="Strong"/>
          <w:rFonts w:eastAsiaTheme="majorEastAsia"/>
        </w:rPr>
        <w:t>gender, locality, subject stream, and college type do not significantly influence academic achievement among undergraduate students</w:t>
      </w:r>
      <w:r w:rsidRPr="0091581C">
        <w:t>. This suggests that students across demographic categories perform at similar levels, possibly due to common curriculum standards, institutional structures, and evaluation systems in higher education.</w:t>
      </w:r>
    </w:p>
    <w:p w14:paraId="63358C1B" w14:textId="77777777" w:rsidR="004F563D" w:rsidRPr="003975F8" w:rsidRDefault="004F563D" w:rsidP="0091581C">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7</w:t>
      </w:r>
    </w:p>
    <w:p w14:paraId="184CDF79" w14:textId="77777777" w:rsidR="004F563D" w:rsidRPr="0091581C" w:rsidRDefault="004F563D" w:rsidP="0091581C">
      <w:pPr>
        <w:spacing w:line="480" w:lineRule="auto"/>
        <w:ind w:firstLine="720"/>
        <w:jc w:val="both"/>
        <w:rPr>
          <w:rFonts w:ascii="Times New Roman" w:hAnsi="Times New Roman" w:cs="Times New Roman"/>
          <w:sz w:val="24"/>
          <w:szCs w:val="24"/>
        </w:rPr>
      </w:pPr>
      <w:r w:rsidRPr="0091581C">
        <w:rPr>
          <w:rFonts w:ascii="Times New Roman" w:hAnsi="Times New Roman" w:cs="Times New Roman"/>
          <w:sz w:val="24"/>
          <w:szCs w:val="24"/>
        </w:rPr>
        <w:t xml:space="preserve">Academic </w:t>
      </w:r>
      <w:proofErr w:type="gramStart"/>
      <w:r w:rsidRPr="0091581C">
        <w:rPr>
          <w:rFonts w:ascii="Times New Roman" w:hAnsi="Times New Roman" w:cs="Times New Roman"/>
          <w:sz w:val="24"/>
          <w:szCs w:val="24"/>
        </w:rPr>
        <w:t>Achievement  among</w:t>
      </w:r>
      <w:proofErr w:type="gramEnd"/>
      <w:r w:rsidRPr="0091581C">
        <w:rPr>
          <w:rFonts w:ascii="Times New Roman" w:hAnsi="Times New Roman" w:cs="Times New Roman"/>
          <w:sz w:val="24"/>
          <w:szCs w:val="24"/>
        </w:rPr>
        <w:t xml:space="preserve"> undergraduate students with respect to Gender, Locality, Subject and  College type</w:t>
      </w:r>
    </w:p>
    <w:p w14:paraId="5825DB81" w14:textId="77777777" w:rsidR="004F563D" w:rsidRPr="0091581C" w:rsidRDefault="004F563D" w:rsidP="0091581C">
      <w:pPr>
        <w:spacing w:line="480" w:lineRule="auto"/>
        <w:jc w:val="both"/>
        <w:rPr>
          <w:rFonts w:ascii="Times New Roman" w:hAnsi="Times New Roman" w:cs="Times New Roman"/>
          <w:sz w:val="24"/>
          <w:szCs w:val="24"/>
        </w:rPr>
      </w:pPr>
    </w:p>
    <w:tbl>
      <w:tblPr>
        <w:tblStyle w:val="TableGrid"/>
        <w:tblW w:w="9983" w:type="dxa"/>
        <w:tblLook w:val="04A0" w:firstRow="1" w:lastRow="0" w:firstColumn="1" w:lastColumn="0" w:noHBand="0" w:noVBand="1"/>
      </w:tblPr>
      <w:tblGrid>
        <w:gridCol w:w="1526"/>
        <w:gridCol w:w="1942"/>
        <w:gridCol w:w="807"/>
        <w:gridCol w:w="1090"/>
        <w:gridCol w:w="935"/>
        <w:gridCol w:w="1074"/>
        <w:gridCol w:w="1193"/>
        <w:gridCol w:w="1416"/>
      </w:tblGrid>
      <w:tr w:rsidR="004F563D" w:rsidRPr="0091581C" w14:paraId="62ED57F1" w14:textId="77777777" w:rsidTr="0091581C">
        <w:tc>
          <w:tcPr>
            <w:tcW w:w="3468" w:type="dxa"/>
            <w:gridSpan w:val="2"/>
          </w:tcPr>
          <w:p w14:paraId="3F62C6B2"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Variables</w:t>
            </w:r>
          </w:p>
        </w:tc>
        <w:tc>
          <w:tcPr>
            <w:tcW w:w="807" w:type="dxa"/>
          </w:tcPr>
          <w:p w14:paraId="4B6D648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N</w:t>
            </w:r>
          </w:p>
        </w:tc>
        <w:tc>
          <w:tcPr>
            <w:tcW w:w="1090" w:type="dxa"/>
            <w:tcBorders>
              <w:right w:val="single" w:sz="4" w:space="0" w:color="auto"/>
            </w:tcBorders>
          </w:tcPr>
          <w:p w14:paraId="3EB70615"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Means</w:t>
            </w:r>
          </w:p>
        </w:tc>
        <w:tc>
          <w:tcPr>
            <w:tcW w:w="935" w:type="dxa"/>
            <w:tcBorders>
              <w:left w:val="single" w:sz="4" w:space="0" w:color="auto"/>
            </w:tcBorders>
          </w:tcPr>
          <w:p w14:paraId="0E712873"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SD</w:t>
            </w:r>
          </w:p>
        </w:tc>
        <w:tc>
          <w:tcPr>
            <w:tcW w:w="1074" w:type="dxa"/>
          </w:tcPr>
          <w:p w14:paraId="26298EE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‘f’</w:t>
            </w:r>
          </w:p>
        </w:tc>
        <w:tc>
          <w:tcPr>
            <w:tcW w:w="1193" w:type="dxa"/>
          </w:tcPr>
          <w:p w14:paraId="235D21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‘p’</w:t>
            </w:r>
          </w:p>
        </w:tc>
        <w:tc>
          <w:tcPr>
            <w:tcW w:w="1416" w:type="dxa"/>
          </w:tcPr>
          <w:p w14:paraId="46D7E15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Significance level</w:t>
            </w:r>
          </w:p>
        </w:tc>
      </w:tr>
      <w:tr w:rsidR="004F563D" w:rsidRPr="0091581C" w14:paraId="244DC4D3" w14:textId="77777777" w:rsidTr="0091581C">
        <w:trPr>
          <w:trHeight w:val="165"/>
        </w:trPr>
        <w:tc>
          <w:tcPr>
            <w:tcW w:w="1526" w:type="dxa"/>
            <w:vMerge w:val="restart"/>
            <w:tcBorders>
              <w:right w:val="single" w:sz="4" w:space="0" w:color="auto"/>
            </w:tcBorders>
          </w:tcPr>
          <w:p w14:paraId="4653AA5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Type of Institution</w:t>
            </w:r>
          </w:p>
        </w:tc>
        <w:tc>
          <w:tcPr>
            <w:tcW w:w="1942" w:type="dxa"/>
            <w:tcBorders>
              <w:left w:val="single" w:sz="4" w:space="0" w:color="auto"/>
              <w:bottom w:val="single" w:sz="4" w:space="0" w:color="auto"/>
            </w:tcBorders>
          </w:tcPr>
          <w:p w14:paraId="12BBAE9E"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Government</w:t>
            </w:r>
          </w:p>
        </w:tc>
        <w:tc>
          <w:tcPr>
            <w:tcW w:w="807" w:type="dxa"/>
            <w:tcBorders>
              <w:bottom w:val="single" w:sz="4" w:space="0" w:color="auto"/>
            </w:tcBorders>
          </w:tcPr>
          <w:p w14:paraId="4526AE67"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218</w:t>
            </w:r>
          </w:p>
        </w:tc>
        <w:tc>
          <w:tcPr>
            <w:tcW w:w="1090" w:type="dxa"/>
            <w:tcBorders>
              <w:bottom w:val="single" w:sz="4" w:space="0" w:color="auto"/>
              <w:right w:val="single" w:sz="4" w:space="0" w:color="auto"/>
            </w:tcBorders>
          </w:tcPr>
          <w:p w14:paraId="77FD786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74.8</w:t>
            </w:r>
          </w:p>
        </w:tc>
        <w:tc>
          <w:tcPr>
            <w:tcW w:w="935" w:type="dxa"/>
            <w:tcBorders>
              <w:left w:val="single" w:sz="4" w:space="0" w:color="auto"/>
              <w:bottom w:val="single" w:sz="4" w:space="0" w:color="auto"/>
            </w:tcBorders>
          </w:tcPr>
          <w:p w14:paraId="5202446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7.81</w:t>
            </w:r>
          </w:p>
        </w:tc>
        <w:tc>
          <w:tcPr>
            <w:tcW w:w="1074" w:type="dxa"/>
            <w:vMerge w:val="restart"/>
          </w:tcPr>
          <w:p w14:paraId="3C078DB8"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6.07</w:t>
            </w:r>
          </w:p>
        </w:tc>
        <w:tc>
          <w:tcPr>
            <w:tcW w:w="1193" w:type="dxa"/>
            <w:vMerge w:val="restart"/>
          </w:tcPr>
          <w:p w14:paraId="08D4A55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0.003</w:t>
            </w:r>
          </w:p>
        </w:tc>
        <w:tc>
          <w:tcPr>
            <w:tcW w:w="1416" w:type="dxa"/>
            <w:vMerge w:val="restart"/>
          </w:tcPr>
          <w:p w14:paraId="60D69CE4"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w:t>
            </w:r>
          </w:p>
        </w:tc>
      </w:tr>
      <w:tr w:rsidR="004F563D" w:rsidRPr="0091581C" w14:paraId="64CE4C42" w14:textId="77777777" w:rsidTr="0091581C">
        <w:trPr>
          <w:trHeight w:val="126"/>
        </w:trPr>
        <w:tc>
          <w:tcPr>
            <w:tcW w:w="1526" w:type="dxa"/>
            <w:vMerge/>
            <w:tcBorders>
              <w:right w:val="single" w:sz="4" w:space="0" w:color="auto"/>
            </w:tcBorders>
          </w:tcPr>
          <w:p w14:paraId="56849F01"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38D4C6BA"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Aided</w:t>
            </w:r>
          </w:p>
        </w:tc>
        <w:tc>
          <w:tcPr>
            <w:tcW w:w="807" w:type="dxa"/>
            <w:tcBorders>
              <w:top w:val="single" w:sz="4" w:space="0" w:color="auto"/>
              <w:bottom w:val="single" w:sz="4" w:space="0" w:color="auto"/>
            </w:tcBorders>
          </w:tcPr>
          <w:p w14:paraId="55D88D7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185</w:t>
            </w:r>
          </w:p>
        </w:tc>
        <w:tc>
          <w:tcPr>
            <w:tcW w:w="1090" w:type="dxa"/>
            <w:tcBorders>
              <w:top w:val="single" w:sz="4" w:space="0" w:color="auto"/>
              <w:bottom w:val="single" w:sz="4" w:space="0" w:color="auto"/>
              <w:right w:val="single" w:sz="4" w:space="0" w:color="auto"/>
            </w:tcBorders>
          </w:tcPr>
          <w:p w14:paraId="6FB8A58F"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76.3</w:t>
            </w:r>
          </w:p>
        </w:tc>
        <w:tc>
          <w:tcPr>
            <w:tcW w:w="935" w:type="dxa"/>
            <w:tcBorders>
              <w:top w:val="single" w:sz="4" w:space="0" w:color="auto"/>
              <w:left w:val="single" w:sz="4" w:space="0" w:color="auto"/>
              <w:bottom w:val="single" w:sz="4" w:space="0" w:color="auto"/>
            </w:tcBorders>
          </w:tcPr>
          <w:p w14:paraId="19B4652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6.80</w:t>
            </w:r>
          </w:p>
        </w:tc>
        <w:tc>
          <w:tcPr>
            <w:tcW w:w="1074" w:type="dxa"/>
            <w:vMerge/>
          </w:tcPr>
          <w:p w14:paraId="38992292"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65D0049E"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784E0979" w14:textId="77777777" w:rsidR="004F563D" w:rsidRPr="0091581C" w:rsidRDefault="004F563D" w:rsidP="0091581C">
            <w:pPr>
              <w:spacing w:line="480" w:lineRule="auto"/>
              <w:jc w:val="both"/>
              <w:rPr>
                <w:rFonts w:ascii="Times New Roman" w:hAnsi="Times New Roman" w:cs="Times New Roman"/>
                <w:sz w:val="24"/>
                <w:szCs w:val="24"/>
              </w:rPr>
            </w:pPr>
          </w:p>
        </w:tc>
      </w:tr>
      <w:tr w:rsidR="004F563D" w:rsidRPr="0091581C" w14:paraId="61D48FED" w14:textId="77777777" w:rsidTr="0091581C">
        <w:trPr>
          <w:trHeight w:val="135"/>
        </w:trPr>
        <w:tc>
          <w:tcPr>
            <w:tcW w:w="1526" w:type="dxa"/>
            <w:vMerge/>
            <w:tcBorders>
              <w:right w:val="single" w:sz="4" w:space="0" w:color="auto"/>
            </w:tcBorders>
          </w:tcPr>
          <w:p w14:paraId="59506FFE" w14:textId="77777777" w:rsidR="004F563D" w:rsidRPr="0091581C" w:rsidRDefault="004F563D" w:rsidP="0091581C">
            <w:pPr>
              <w:spacing w:line="480" w:lineRule="auto"/>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tcBorders>
          </w:tcPr>
          <w:p w14:paraId="7DE55250"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Self - Finance</w:t>
            </w:r>
          </w:p>
        </w:tc>
        <w:tc>
          <w:tcPr>
            <w:tcW w:w="807" w:type="dxa"/>
            <w:tcBorders>
              <w:top w:val="single" w:sz="4" w:space="0" w:color="auto"/>
              <w:bottom w:val="single" w:sz="4" w:space="0" w:color="auto"/>
            </w:tcBorders>
          </w:tcPr>
          <w:p w14:paraId="6193CE9B"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211</w:t>
            </w:r>
          </w:p>
        </w:tc>
        <w:tc>
          <w:tcPr>
            <w:tcW w:w="1090" w:type="dxa"/>
            <w:tcBorders>
              <w:top w:val="single" w:sz="4" w:space="0" w:color="auto"/>
              <w:bottom w:val="single" w:sz="4" w:space="0" w:color="auto"/>
              <w:right w:val="single" w:sz="4" w:space="0" w:color="auto"/>
            </w:tcBorders>
          </w:tcPr>
          <w:p w14:paraId="7E6A00C6"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77.3</w:t>
            </w:r>
          </w:p>
        </w:tc>
        <w:tc>
          <w:tcPr>
            <w:tcW w:w="935" w:type="dxa"/>
            <w:tcBorders>
              <w:top w:val="single" w:sz="4" w:space="0" w:color="auto"/>
              <w:left w:val="single" w:sz="4" w:space="0" w:color="auto"/>
              <w:bottom w:val="single" w:sz="4" w:space="0" w:color="auto"/>
            </w:tcBorders>
          </w:tcPr>
          <w:p w14:paraId="43AC9E6C" w14:textId="77777777" w:rsidR="004F563D" w:rsidRPr="0091581C" w:rsidRDefault="004F563D" w:rsidP="0091581C">
            <w:pPr>
              <w:spacing w:line="480" w:lineRule="auto"/>
              <w:jc w:val="both"/>
              <w:rPr>
                <w:rFonts w:ascii="Times New Roman" w:hAnsi="Times New Roman" w:cs="Times New Roman"/>
                <w:sz w:val="24"/>
                <w:szCs w:val="24"/>
              </w:rPr>
            </w:pPr>
            <w:r w:rsidRPr="0091581C">
              <w:rPr>
                <w:rFonts w:ascii="Times New Roman" w:hAnsi="Times New Roman" w:cs="Times New Roman"/>
                <w:sz w:val="24"/>
                <w:szCs w:val="24"/>
              </w:rPr>
              <w:t>6.84</w:t>
            </w:r>
          </w:p>
        </w:tc>
        <w:tc>
          <w:tcPr>
            <w:tcW w:w="1074" w:type="dxa"/>
            <w:vMerge/>
          </w:tcPr>
          <w:p w14:paraId="50465DB0" w14:textId="77777777" w:rsidR="004F563D" w:rsidRPr="0091581C" w:rsidRDefault="004F563D" w:rsidP="0091581C">
            <w:pPr>
              <w:spacing w:line="480" w:lineRule="auto"/>
              <w:jc w:val="both"/>
              <w:rPr>
                <w:rFonts w:ascii="Times New Roman" w:hAnsi="Times New Roman" w:cs="Times New Roman"/>
                <w:sz w:val="24"/>
                <w:szCs w:val="24"/>
              </w:rPr>
            </w:pPr>
          </w:p>
        </w:tc>
        <w:tc>
          <w:tcPr>
            <w:tcW w:w="1193" w:type="dxa"/>
            <w:vMerge/>
          </w:tcPr>
          <w:p w14:paraId="36851B94" w14:textId="77777777" w:rsidR="004F563D" w:rsidRPr="0091581C" w:rsidRDefault="004F563D" w:rsidP="0091581C">
            <w:pPr>
              <w:spacing w:line="480" w:lineRule="auto"/>
              <w:jc w:val="both"/>
              <w:rPr>
                <w:rFonts w:ascii="Times New Roman" w:hAnsi="Times New Roman" w:cs="Times New Roman"/>
                <w:sz w:val="24"/>
                <w:szCs w:val="24"/>
              </w:rPr>
            </w:pPr>
          </w:p>
        </w:tc>
        <w:tc>
          <w:tcPr>
            <w:tcW w:w="1416" w:type="dxa"/>
            <w:vMerge/>
          </w:tcPr>
          <w:p w14:paraId="2B7FD329" w14:textId="77777777" w:rsidR="004F563D" w:rsidRPr="0091581C" w:rsidRDefault="004F563D" w:rsidP="0091581C">
            <w:pPr>
              <w:spacing w:line="480" w:lineRule="auto"/>
              <w:jc w:val="both"/>
              <w:rPr>
                <w:rFonts w:ascii="Times New Roman" w:hAnsi="Times New Roman" w:cs="Times New Roman"/>
                <w:sz w:val="24"/>
                <w:szCs w:val="24"/>
              </w:rPr>
            </w:pPr>
          </w:p>
        </w:tc>
      </w:tr>
    </w:tbl>
    <w:p w14:paraId="32A2749B" w14:textId="77777777" w:rsidR="004F563D" w:rsidRPr="0091581C" w:rsidRDefault="004F563D" w:rsidP="0091581C">
      <w:pPr>
        <w:spacing w:line="480" w:lineRule="auto"/>
        <w:jc w:val="both"/>
        <w:rPr>
          <w:rFonts w:ascii="Times New Roman" w:hAnsi="Times New Roman" w:cs="Times New Roman"/>
          <w:sz w:val="24"/>
          <w:szCs w:val="24"/>
        </w:rPr>
      </w:pPr>
    </w:p>
    <w:p w14:paraId="1D601B4D" w14:textId="5E69573A" w:rsidR="004F563D" w:rsidRPr="0091581C" w:rsidRDefault="004F563D" w:rsidP="003975F8">
      <w:pPr>
        <w:pStyle w:val="NormalWeb"/>
        <w:spacing w:line="480" w:lineRule="auto"/>
        <w:ind w:firstLine="720"/>
        <w:jc w:val="both"/>
      </w:pPr>
      <w:r w:rsidRPr="0091581C">
        <w:t>The study also examined whether academic achievement among undergraduate students differed with respect to the type of institution (government, aided, and self-financed). The descriptive statistics and results of one-way ANOVA are presented in Table 7.</w:t>
      </w:r>
    </w:p>
    <w:p w14:paraId="0B042D45" w14:textId="77777777" w:rsidR="004F563D" w:rsidRPr="0091581C" w:rsidRDefault="004F563D" w:rsidP="00784CCF">
      <w:pPr>
        <w:pStyle w:val="NormalWeb"/>
        <w:spacing w:line="480" w:lineRule="auto"/>
        <w:ind w:firstLine="720"/>
        <w:jc w:val="both"/>
      </w:pPr>
      <w:r w:rsidRPr="0091581C">
        <w:lastRenderedPageBreak/>
        <w:t xml:space="preserve">The results revealed that students from </w:t>
      </w:r>
      <w:r w:rsidRPr="0091581C">
        <w:rPr>
          <w:rStyle w:val="Strong"/>
          <w:rFonts w:eastAsiaTheme="majorEastAsia"/>
        </w:rPr>
        <w:t>government colleges (M = 74.8, SD = 7.81)</w:t>
      </w:r>
      <w:r w:rsidRPr="0091581C">
        <w:t xml:space="preserve"> had slightly lower mean academic achievement compared to those from </w:t>
      </w:r>
      <w:r w:rsidRPr="0091581C">
        <w:rPr>
          <w:rStyle w:val="Strong"/>
          <w:rFonts w:eastAsiaTheme="majorEastAsia"/>
        </w:rPr>
        <w:t>aided colleges (M = 76.3, SD = 6.80)</w:t>
      </w:r>
      <w:r w:rsidRPr="0091581C">
        <w:t xml:space="preserve"> and </w:t>
      </w:r>
      <w:r w:rsidRPr="0091581C">
        <w:rPr>
          <w:rStyle w:val="Strong"/>
          <w:rFonts w:eastAsiaTheme="majorEastAsia"/>
        </w:rPr>
        <w:t>self-financed colleges (M = 77.3, SD = 6.84)</w:t>
      </w:r>
      <w:r w:rsidRPr="0091581C">
        <w:t xml:space="preserve">. The obtained </w:t>
      </w:r>
      <w:r w:rsidRPr="0091581C">
        <w:rPr>
          <w:rStyle w:val="Emphasis"/>
        </w:rPr>
        <w:t>F</w:t>
      </w:r>
      <w:r w:rsidRPr="0091581C">
        <w:t xml:space="preserve">-value (6.07, </w:t>
      </w:r>
      <w:r w:rsidRPr="0091581C">
        <w:rPr>
          <w:rStyle w:val="Emphasis"/>
        </w:rPr>
        <w:t>p</w:t>
      </w:r>
      <w:r w:rsidRPr="0091581C">
        <w:t xml:space="preserve"> = 0.003) was statistically significant, indicating that type of institution plays an important role in differentiating academic achievement among undergraduates.</w:t>
      </w:r>
    </w:p>
    <w:p w14:paraId="3A4970CE" w14:textId="77777777" w:rsidR="004F563D" w:rsidRPr="0091581C" w:rsidRDefault="004F563D" w:rsidP="00784CCF">
      <w:pPr>
        <w:pStyle w:val="NormalWeb"/>
        <w:spacing w:line="480" w:lineRule="auto"/>
        <w:ind w:firstLine="720"/>
        <w:jc w:val="both"/>
      </w:pPr>
      <w:r w:rsidRPr="0091581C">
        <w:t>Post-hoc comparisons (if conducted) would likely show that students from self-financed and aided institutions achieve significantly higher than those from government institutions. This may be due to factors such as differences in resources, academic support, infrastructure, and student motivation across institutional categories.</w:t>
      </w:r>
    </w:p>
    <w:p w14:paraId="2E796647" w14:textId="77777777" w:rsidR="004F563D" w:rsidRPr="0091581C" w:rsidRDefault="004F563D" w:rsidP="00784CCF">
      <w:pPr>
        <w:pStyle w:val="NormalWeb"/>
        <w:spacing w:line="480" w:lineRule="auto"/>
        <w:ind w:firstLine="720"/>
        <w:jc w:val="both"/>
      </w:pPr>
      <w:r w:rsidRPr="0091581C">
        <w:t xml:space="preserve">Thus, it can be inferred that </w:t>
      </w:r>
      <w:r w:rsidRPr="0091581C">
        <w:rPr>
          <w:rStyle w:val="Strong"/>
          <w:rFonts w:eastAsiaTheme="majorEastAsia"/>
        </w:rPr>
        <w:t>type of institution significantly influences academic achievement</w:t>
      </w:r>
      <w:r w:rsidRPr="0091581C">
        <w:t>, with self-financed and aided college students performing better on average than their counterparts in government colleges.</w:t>
      </w:r>
    </w:p>
    <w:p w14:paraId="02558AA9" w14:textId="77777777" w:rsidR="004F563D" w:rsidRPr="0091581C" w:rsidRDefault="004F563D" w:rsidP="0091581C">
      <w:pPr>
        <w:spacing w:before="100" w:beforeAutospacing="1" w:after="100" w:afterAutospacing="1" w:line="480" w:lineRule="auto"/>
        <w:jc w:val="both"/>
        <w:rPr>
          <w:rFonts w:ascii="Times New Roman" w:eastAsia="Times New Roman" w:hAnsi="Times New Roman" w:cs="Times New Roman"/>
          <w:b/>
          <w:color w:val="333333"/>
          <w:sz w:val="24"/>
          <w:szCs w:val="24"/>
        </w:rPr>
      </w:pPr>
      <w:r w:rsidRPr="0091581C">
        <w:rPr>
          <w:rFonts w:ascii="Times New Roman" w:eastAsia="Times New Roman" w:hAnsi="Times New Roman" w:cs="Times New Roman"/>
          <w:b/>
          <w:color w:val="333333"/>
          <w:sz w:val="24"/>
          <w:szCs w:val="24"/>
        </w:rPr>
        <w:t>CORRELATIONAL ANALYSIS </w:t>
      </w:r>
    </w:p>
    <w:p w14:paraId="26B53935" w14:textId="77777777" w:rsidR="004F563D" w:rsidRPr="003975F8" w:rsidRDefault="004F563D" w:rsidP="0091581C">
      <w:pPr>
        <w:spacing w:line="480" w:lineRule="auto"/>
        <w:jc w:val="both"/>
        <w:rPr>
          <w:rFonts w:ascii="Times New Roman" w:hAnsi="Times New Roman" w:cs="Times New Roman"/>
          <w:b/>
          <w:sz w:val="24"/>
          <w:szCs w:val="24"/>
        </w:rPr>
      </w:pPr>
      <w:r w:rsidRPr="003975F8">
        <w:rPr>
          <w:rFonts w:ascii="Times New Roman" w:hAnsi="Times New Roman" w:cs="Times New Roman"/>
          <w:b/>
          <w:sz w:val="24"/>
          <w:szCs w:val="24"/>
        </w:rPr>
        <w:t>Table 8</w:t>
      </w:r>
    </w:p>
    <w:p w14:paraId="1160687F" w14:textId="77777777" w:rsidR="004F563D" w:rsidRPr="0091581C" w:rsidRDefault="004F563D" w:rsidP="00784CCF">
      <w:pPr>
        <w:pStyle w:val="NormalWeb"/>
        <w:spacing w:line="480" w:lineRule="auto"/>
        <w:ind w:firstLine="720"/>
        <w:jc w:val="both"/>
        <w:rPr>
          <w:rStyle w:val="Strong"/>
          <w:rFonts w:eastAsiaTheme="majorEastAsia"/>
          <w:b w:val="0"/>
        </w:rPr>
      </w:pPr>
      <w:r w:rsidRPr="0091581C">
        <w:rPr>
          <w:rStyle w:val="Strong"/>
          <w:rFonts w:eastAsiaTheme="majorEastAsia"/>
        </w:rPr>
        <w:t xml:space="preserve">Shows </w:t>
      </w:r>
      <w:r w:rsidRPr="0091581C">
        <w:rPr>
          <w:color w:val="333333"/>
        </w:rPr>
        <w:t xml:space="preserve">positive and </w:t>
      </w:r>
      <w:proofErr w:type="gramStart"/>
      <w:r w:rsidRPr="0091581C">
        <w:rPr>
          <w:color w:val="333333"/>
        </w:rPr>
        <w:t>significance  between</w:t>
      </w:r>
      <w:proofErr w:type="gramEnd"/>
      <w:r w:rsidRPr="0091581C">
        <w:rPr>
          <w:color w:val="333333"/>
        </w:rPr>
        <w:t xml:space="preserve">  and among the variables </w:t>
      </w:r>
      <w:r w:rsidRPr="0091581C">
        <w:t xml:space="preserve">Internet Usage, Social Network Service and Academic Achievement  </w:t>
      </w:r>
      <w:r w:rsidRPr="0091581C">
        <w:rPr>
          <w:color w:val="333333"/>
        </w:rPr>
        <w:t>of undergraduate students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9"/>
        <w:gridCol w:w="1352"/>
        <w:gridCol w:w="1495"/>
        <w:gridCol w:w="2017"/>
        <w:gridCol w:w="2217"/>
      </w:tblGrid>
      <w:tr w:rsidR="004F563D" w:rsidRPr="0091581C" w14:paraId="15E10475" w14:textId="77777777" w:rsidTr="0091581C">
        <w:trPr>
          <w:cantSplit/>
          <w:tblHeader/>
          <w:tblCellSpacing w:w="15" w:type="dxa"/>
        </w:trPr>
        <w:tc>
          <w:tcPr>
            <w:tcW w:w="0" w:type="auto"/>
            <w:gridSpan w:val="5"/>
            <w:tcBorders>
              <w:top w:val="nil"/>
              <w:left w:val="nil"/>
              <w:bottom w:val="single" w:sz="6" w:space="0" w:color="333333"/>
              <w:right w:val="nil"/>
            </w:tcBorders>
            <w:tcMar>
              <w:top w:w="60" w:type="dxa"/>
              <w:left w:w="0" w:type="dxa"/>
              <w:bottom w:w="60" w:type="dxa"/>
              <w:right w:w="120" w:type="dxa"/>
            </w:tcMar>
            <w:vAlign w:val="bottom"/>
            <w:hideMark/>
          </w:tcPr>
          <w:p w14:paraId="3A958A2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lastRenderedPageBreak/>
              <w:t>Correlation Matrix</w:t>
            </w:r>
          </w:p>
        </w:tc>
      </w:tr>
      <w:tr w:rsidR="004F563D" w:rsidRPr="0091581C" w14:paraId="44F180CC"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474C8A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F41B74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7221E0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Internet Usage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2E7B61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Social Net Work Service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1E4129E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Academic performance</w:t>
            </w:r>
          </w:p>
        </w:tc>
      </w:tr>
      <w:tr w:rsidR="004F563D" w:rsidRPr="0091581C" w14:paraId="142821A2"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7FE6F1F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Internet Usage</w:t>
            </w:r>
          </w:p>
        </w:tc>
        <w:tc>
          <w:tcPr>
            <w:tcW w:w="0" w:type="auto"/>
            <w:tcBorders>
              <w:top w:val="nil"/>
              <w:left w:val="nil"/>
              <w:bottom w:val="nil"/>
              <w:right w:val="nil"/>
            </w:tcBorders>
            <w:tcMar>
              <w:top w:w="120" w:type="dxa"/>
              <w:left w:w="120" w:type="dxa"/>
              <w:bottom w:w="60" w:type="dxa"/>
              <w:right w:w="120" w:type="dxa"/>
            </w:tcMar>
            <w:hideMark/>
          </w:tcPr>
          <w:p w14:paraId="59DC909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7DA44D1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232D7F5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379D68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4A922A6" w14:textId="77777777" w:rsidTr="0091581C">
        <w:trPr>
          <w:cantSplit/>
          <w:tblCellSpacing w:w="15" w:type="dxa"/>
        </w:trPr>
        <w:tc>
          <w:tcPr>
            <w:tcW w:w="0" w:type="auto"/>
            <w:vMerge/>
            <w:tcBorders>
              <w:top w:val="nil"/>
              <w:left w:val="nil"/>
              <w:bottom w:val="nil"/>
              <w:right w:val="nil"/>
            </w:tcBorders>
            <w:vAlign w:val="center"/>
            <w:hideMark/>
          </w:tcPr>
          <w:p w14:paraId="629F11D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B7CB56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4A482F1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4E44980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888D6E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EC9380A" w14:textId="77777777" w:rsidTr="0091581C">
        <w:trPr>
          <w:cantSplit/>
          <w:tblCellSpacing w:w="15" w:type="dxa"/>
        </w:trPr>
        <w:tc>
          <w:tcPr>
            <w:tcW w:w="0" w:type="auto"/>
            <w:vMerge/>
            <w:tcBorders>
              <w:top w:val="nil"/>
              <w:left w:val="nil"/>
              <w:bottom w:val="nil"/>
              <w:right w:val="nil"/>
            </w:tcBorders>
            <w:vAlign w:val="center"/>
            <w:hideMark/>
          </w:tcPr>
          <w:p w14:paraId="17A3262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68FA822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6D5FD48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106A22E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2C8DCB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82C18EB"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877E1B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Social Net Work Service</w:t>
            </w:r>
          </w:p>
        </w:tc>
        <w:tc>
          <w:tcPr>
            <w:tcW w:w="0" w:type="auto"/>
            <w:tcBorders>
              <w:top w:val="nil"/>
              <w:left w:val="nil"/>
              <w:bottom w:val="nil"/>
              <w:right w:val="nil"/>
            </w:tcBorders>
            <w:tcMar>
              <w:top w:w="120" w:type="dxa"/>
              <w:left w:w="120" w:type="dxa"/>
              <w:bottom w:w="60" w:type="dxa"/>
              <w:right w:w="120" w:type="dxa"/>
            </w:tcMar>
            <w:hideMark/>
          </w:tcPr>
          <w:p w14:paraId="7A1B6D6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9417B5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0.523</w:t>
            </w:r>
          </w:p>
        </w:tc>
        <w:tc>
          <w:tcPr>
            <w:tcW w:w="0" w:type="auto"/>
            <w:tcBorders>
              <w:top w:val="nil"/>
              <w:left w:val="nil"/>
              <w:bottom w:val="nil"/>
              <w:right w:val="nil"/>
            </w:tcBorders>
            <w:tcMar>
              <w:top w:w="120" w:type="dxa"/>
              <w:left w:w="120" w:type="dxa"/>
              <w:bottom w:w="60" w:type="dxa"/>
              <w:right w:w="120" w:type="dxa"/>
            </w:tcMar>
            <w:hideMark/>
          </w:tcPr>
          <w:p w14:paraId="3025679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2603BB1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DD96D8C" w14:textId="77777777" w:rsidTr="0091581C">
        <w:trPr>
          <w:cantSplit/>
          <w:tblCellSpacing w:w="15" w:type="dxa"/>
        </w:trPr>
        <w:tc>
          <w:tcPr>
            <w:tcW w:w="0" w:type="auto"/>
            <w:vMerge/>
            <w:tcBorders>
              <w:top w:val="nil"/>
              <w:left w:val="nil"/>
              <w:bottom w:val="nil"/>
              <w:right w:val="nil"/>
            </w:tcBorders>
            <w:vAlign w:val="center"/>
            <w:hideMark/>
          </w:tcPr>
          <w:p w14:paraId="4EC4F3D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4CB84B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3EAEC20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51579D2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2935BE7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5055347" w14:textId="77777777" w:rsidTr="0091581C">
        <w:trPr>
          <w:cantSplit/>
          <w:tblCellSpacing w:w="15" w:type="dxa"/>
        </w:trPr>
        <w:tc>
          <w:tcPr>
            <w:tcW w:w="0" w:type="auto"/>
            <w:vMerge/>
            <w:tcBorders>
              <w:top w:val="nil"/>
              <w:left w:val="nil"/>
              <w:bottom w:val="nil"/>
              <w:right w:val="nil"/>
            </w:tcBorders>
            <w:vAlign w:val="center"/>
            <w:hideMark/>
          </w:tcPr>
          <w:p w14:paraId="694C46C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E4560D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36A0282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30" w:type="dxa"/>
              <w:left w:w="120" w:type="dxa"/>
              <w:bottom w:w="30" w:type="dxa"/>
              <w:right w:w="120" w:type="dxa"/>
            </w:tcMar>
            <w:hideMark/>
          </w:tcPr>
          <w:p w14:paraId="39319ED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FA8425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0142B8F" w14:textId="77777777" w:rsidTr="0091581C">
        <w:trPr>
          <w:cantSplit/>
          <w:tblCellSpacing w:w="15" w:type="dxa"/>
        </w:trPr>
        <w:tc>
          <w:tcPr>
            <w:tcW w:w="0" w:type="auto"/>
            <w:vMerge w:val="restart"/>
            <w:tcBorders>
              <w:top w:val="nil"/>
              <w:left w:val="nil"/>
              <w:bottom w:val="single" w:sz="12" w:space="0" w:color="333333"/>
              <w:right w:val="nil"/>
            </w:tcBorders>
            <w:tcMar>
              <w:top w:w="120" w:type="dxa"/>
              <w:left w:w="120" w:type="dxa"/>
              <w:bottom w:w="60" w:type="dxa"/>
              <w:right w:w="120" w:type="dxa"/>
            </w:tcMar>
            <w:hideMark/>
          </w:tcPr>
          <w:p w14:paraId="28589E9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Academic performance</w:t>
            </w:r>
          </w:p>
        </w:tc>
        <w:tc>
          <w:tcPr>
            <w:tcW w:w="0" w:type="auto"/>
            <w:tcBorders>
              <w:top w:val="nil"/>
              <w:left w:val="nil"/>
              <w:bottom w:val="nil"/>
              <w:right w:val="nil"/>
            </w:tcBorders>
            <w:tcMar>
              <w:top w:w="120" w:type="dxa"/>
              <w:left w:w="120" w:type="dxa"/>
              <w:bottom w:w="60" w:type="dxa"/>
              <w:right w:w="120" w:type="dxa"/>
            </w:tcMar>
            <w:hideMark/>
          </w:tcPr>
          <w:p w14:paraId="6AC7D6F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F8FE8E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-0.207</w:t>
            </w:r>
          </w:p>
        </w:tc>
        <w:tc>
          <w:tcPr>
            <w:tcW w:w="0" w:type="auto"/>
            <w:tcBorders>
              <w:top w:val="nil"/>
              <w:left w:val="nil"/>
              <w:bottom w:val="nil"/>
              <w:right w:val="nil"/>
            </w:tcBorders>
            <w:tcMar>
              <w:top w:w="120" w:type="dxa"/>
              <w:left w:w="120" w:type="dxa"/>
              <w:bottom w:w="60" w:type="dxa"/>
              <w:right w:w="120" w:type="dxa"/>
            </w:tcMar>
            <w:hideMark/>
          </w:tcPr>
          <w:p w14:paraId="1EE7A25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0.024</w:t>
            </w:r>
          </w:p>
        </w:tc>
        <w:tc>
          <w:tcPr>
            <w:tcW w:w="0" w:type="auto"/>
            <w:tcBorders>
              <w:top w:val="nil"/>
              <w:left w:val="nil"/>
              <w:bottom w:val="nil"/>
              <w:right w:val="nil"/>
            </w:tcBorders>
            <w:tcMar>
              <w:top w:w="120" w:type="dxa"/>
              <w:left w:w="120" w:type="dxa"/>
              <w:bottom w:w="60" w:type="dxa"/>
              <w:right w:w="120" w:type="dxa"/>
            </w:tcMar>
            <w:hideMark/>
          </w:tcPr>
          <w:p w14:paraId="374BC01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00C18A12"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50D7EF8E"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70DF5E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3DA048A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4911354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4356DC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565E7DBA"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1BDA840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single" w:sz="12" w:space="0" w:color="333333"/>
              <w:right w:val="nil"/>
            </w:tcBorders>
            <w:tcMar>
              <w:top w:w="60" w:type="dxa"/>
              <w:left w:w="120" w:type="dxa"/>
              <w:bottom w:w="120" w:type="dxa"/>
              <w:right w:w="120" w:type="dxa"/>
            </w:tcMar>
            <w:hideMark/>
          </w:tcPr>
          <w:p w14:paraId="290879F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53C6B5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30" w:type="dxa"/>
              <w:left w:w="120" w:type="dxa"/>
              <w:bottom w:w="120" w:type="dxa"/>
              <w:right w:w="120" w:type="dxa"/>
            </w:tcMar>
            <w:hideMark/>
          </w:tcPr>
          <w:p w14:paraId="39EDA51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0.547</w:t>
            </w:r>
          </w:p>
        </w:tc>
        <w:tc>
          <w:tcPr>
            <w:tcW w:w="0" w:type="auto"/>
            <w:tcBorders>
              <w:top w:val="nil"/>
              <w:left w:val="nil"/>
              <w:bottom w:val="single" w:sz="12" w:space="0" w:color="333333"/>
              <w:right w:val="nil"/>
            </w:tcBorders>
            <w:tcMar>
              <w:top w:w="60" w:type="dxa"/>
              <w:left w:w="120" w:type="dxa"/>
              <w:bottom w:w="120" w:type="dxa"/>
              <w:right w:w="120" w:type="dxa"/>
            </w:tcMar>
            <w:hideMark/>
          </w:tcPr>
          <w:p w14:paraId="6CE2DDA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bl>
    <w:p w14:paraId="020A209D" w14:textId="77777777" w:rsidR="004F563D" w:rsidRPr="0091581C" w:rsidRDefault="004F563D" w:rsidP="0091581C">
      <w:pPr>
        <w:spacing w:before="100" w:beforeAutospacing="1" w:after="100" w:afterAutospacing="1"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p w14:paraId="5991EAEB" w14:textId="77777777" w:rsidR="004F563D" w:rsidRPr="0091581C" w:rsidRDefault="004F563D" w:rsidP="00784CCF">
      <w:pPr>
        <w:pStyle w:val="NormalWeb"/>
        <w:spacing w:line="480" w:lineRule="auto"/>
        <w:ind w:firstLine="720"/>
        <w:jc w:val="both"/>
      </w:pPr>
      <w:r w:rsidRPr="0091581C">
        <w:t>The relationship between internet usage, social networking services, and academic achievement of undergraduate students was examined using Pearson’s product–moment correlation. The correlation coefficients are presented in Table 8.</w:t>
      </w:r>
    </w:p>
    <w:p w14:paraId="4DEE28F1" w14:textId="77777777" w:rsidR="004F563D" w:rsidRPr="0091581C" w:rsidRDefault="004F563D" w:rsidP="00784CCF">
      <w:pPr>
        <w:pStyle w:val="NormalWeb"/>
        <w:spacing w:line="480" w:lineRule="auto"/>
        <w:ind w:firstLine="720"/>
        <w:jc w:val="both"/>
      </w:pPr>
      <w:r w:rsidRPr="0091581C">
        <w:lastRenderedPageBreak/>
        <w:t xml:space="preserve">The results indicated a </w:t>
      </w:r>
      <w:r w:rsidRPr="0091581C">
        <w:rPr>
          <w:rStyle w:val="Strong"/>
          <w:rFonts w:eastAsiaTheme="majorEastAsia"/>
        </w:rPr>
        <w:t>positive and significant correlation between internet usage and social networking services</w:t>
      </w:r>
      <w:r w:rsidRPr="0091581C">
        <w:t xml:space="preserve"> (</w:t>
      </w:r>
      <w:r w:rsidRPr="0091581C">
        <w:rPr>
          <w:rStyle w:val="Emphasis"/>
        </w:rPr>
        <w:t>r</w:t>
      </w:r>
      <w:r w:rsidRPr="0091581C">
        <w:t xml:space="preserve"> = 0.523, </w:t>
      </w:r>
      <w:r w:rsidRPr="0091581C">
        <w:rPr>
          <w:rStyle w:val="Emphasis"/>
        </w:rPr>
        <w:t>p</w:t>
      </w:r>
      <w:r w:rsidRPr="0091581C">
        <w:t xml:space="preserve"> &lt; .001). This suggests that students who spend more time using the internet also tend to make greater use of social networking platforms, highlighting the interconnected nature of these two forms of digital engagement.</w:t>
      </w:r>
    </w:p>
    <w:p w14:paraId="44A581CA" w14:textId="77777777" w:rsidR="004F563D" w:rsidRPr="0091581C" w:rsidRDefault="004F563D" w:rsidP="00784CCF">
      <w:pPr>
        <w:pStyle w:val="NormalWeb"/>
        <w:spacing w:line="480" w:lineRule="auto"/>
        <w:ind w:firstLine="720"/>
        <w:jc w:val="both"/>
      </w:pPr>
      <w:r w:rsidRPr="0091581C">
        <w:t xml:space="preserve">With respect to academic achievement, </w:t>
      </w:r>
      <w:r w:rsidRPr="0091581C">
        <w:rPr>
          <w:rStyle w:val="Strong"/>
          <w:rFonts w:eastAsiaTheme="majorEastAsia"/>
        </w:rPr>
        <w:t>internet usage was found to have a significant negative correlation</w:t>
      </w:r>
      <w:r w:rsidRPr="0091581C">
        <w:t xml:space="preserve"> (</w:t>
      </w:r>
      <w:r w:rsidRPr="0091581C">
        <w:rPr>
          <w:rStyle w:val="Emphasis"/>
        </w:rPr>
        <w:t>r</w:t>
      </w:r>
      <w:r w:rsidRPr="0091581C">
        <w:t xml:space="preserve"> = -0.207, </w:t>
      </w:r>
      <w:r w:rsidRPr="0091581C">
        <w:rPr>
          <w:rStyle w:val="Emphasis"/>
        </w:rPr>
        <w:t>p</w:t>
      </w:r>
      <w:r w:rsidRPr="0091581C">
        <w:t xml:space="preserve"> &lt; .001). This indicates that higher levels of internet usage are associated with lower levels of academic performance among undergraduate students. The finding reflects the potential distracting influence of excessive internet use on academic focus and productivity.</w:t>
      </w:r>
    </w:p>
    <w:p w14:paraId="1C70ECDD" w14:textId="77777777" w:rsidR="004F563D" w:rsidRPr="0091581C" w:rsidRDefault="004F563D" w:rsidP="00784CCF">
      <w:pPr>
        <w:pStyle w:val="NormalWeb"/>
        <w:spacing w:line="480" w:lineRule="auto"/>
        <w:ind w:firstLine="720"/>
        <w:jc w:val="both"/>
      </w:pPr>
      <w:r w:rsidRPr="0091581C">
        <w:t xml:space="preserve">On the other hand, </w:t>
      </w:r>
      <w:r w:rsidRPr="0091581C">
        <w:rPr>
          <w:rStyle w:val="Strong"/>
          <w:rFonts w:eastAsiaTheme="majorEastAsia"/>
        </w:rPr>
        <w:t>social networking services were not significantly correlated with academic performance</w:t>
      </w:r>
      <w:r w:rsidRPr="0091581C">
        <w:t xml:space="preserve"> (</w:t>
      </w:r>
      <w:r w:rsidRPr="0091581C">
        <w:rPr>
          <w:rStyle w:val="Emphasis"/>
        </w:rPr>
        <w:t>r</w:t>
      </w:r>
      <w:r w:rsidRPr="0091581C">
        <w:t xml:space="preserve"> = 0.024, </w:t>
      </w:r>
      <w:r w:rsidRPr="0091581C">
        <w:rPr>
          <w:rStyle w:val="Emphasis"/>
        </w:rPr>
        <w:t>p</w:t>
      </w:r>
      <w:r w:rsidRPr="0091581C">
        <w:t xml:space="preserve"> = 0.547). This shows that students’ engagement with social networking platforms does not have a direct relationship, either positive or negative, with their academic achievement.</w:t>
      </w:r>
    </w:p>
    <w:p w14:paraId="333BA2E4" w14:textId="77777777" w:rsidR="004F563D" w:rsidRPr="0091581C" w:rsidRDefault="004F563D" w:rsidP="00784CCF">
      <w:pPr>
        <w:pStyle w:val="NormalWeb"/>
        <w:spacing w:line="480" w:lineRule="auto"/>
        <w:ind w:firstLine="720"/>
        <w:jc w:val="both"/>
      </w:pPr>
      <w:r w:rsidRPr="0091581C">
        <w:t xml:space="preserve">Overall, the correlation results suggest that while </w:t>
      </w:r>
      <w:r w:rsidRPr="0091581C">
        <w:rPr>
          <w:rStyle w:val="Strong"/>
          <w:rFonts w:eastAsiaTheme="majorEastAsia"/>
        </w:rPr>
        <w:t>internet usage and social networking are strongly and positively linked</w:t>
      </w:r>
      <w:r w:rsidRPr="0091581C">
        <w:t xml:space="preserve">, internet usage demonstrates a </w:t>
      </w:r>
      <w:r w:rsidRPr="0091581C">
        <w:rPr>
          <w:rStyle w:val="Strong"/>
          <w:rFonts w:eastAsiaTheme="majorEastAsia"/>
        </w:rPr>
        <w:t>negative influence on academic achievement</w:t>
      </w:r>
      <w:r w:rsidRPr="0091581C">
        <w:t>, whereas social networking appears to have no significant impact on students’ academic performance.</w:t>
      </w:r>
    </w:p>
    <w:p w14:paraId="11E4DF0C" w14:textId="77777777" w:rsidR="004F563D" w:rsidRPr="003975F8" w:rsidRDefault="004F563D" w:rsidP="0091581C">
      <w:pPr>
        <w:pStyle w:val="NormalWeb"/>
        <w:spacing w:line="480" w:lineRule="auto"/>
        <w:jc w:val="both"/>
        <w:rPr>
          <w:b/>
        </w:rPr>
      </w:pPr>
      <w:r w:rsidRPr="003975F8">
        <w:rPr>
          <w:b/>
        </w:rPr>
        <w:t>Table -9</w:t>
      </w:r>
    </w:p>
    <w:p w14:paraId="144D7726" w14:textId="77777777" w:rsidR="004F563D" w:rsidRPr="0091581C" w:rsidRDefault="004F563D" w:rsidP="00784CCF">
      <w:pPr>
        <w:pStyle w:val="NormalWeb"/>
        <w:spacing w:line="480" w:lineRule="auto"/>
        <w:ind w:firstLine="720"/>
        <w:jc w:val="both"/>
      </w:pPr>
      <w:r w:rsidRPr="0091581C">
        <w:t>The relationship between internet usage and selected demographic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1327"/>
        <w:gridCol w:w="1394"/>
        <w:gridCol w:w="1044"/>
        <w:gridCol w:w="1110"/>
        <w:gridCol w:w="1044"/>
        <w:gridCol w:w="1720"/>
      </w:tblGrid>
      <w:tr w:rsidR="004F563D" w:rsidRPr="0091581C" w14:paraId="1909BDF5" w14:textId="77777777" w:rsidTr="0091581C">
        <w:trPr>
          <w:cantSplit/>
          <w:tblHeader/>
          <w:tblCellSpacing w:w="15" w:type="dxa"/>
        </w:trPr>
        <w:tc>
          <w:tcPr>
            <w:tcW w:w="0" w:type="auto"/>
            <w:gridSpan w:val="7"/>
            <w:tcBorders>
              <w:top w:val="nil"/>
              <w:left w:val="nil"/>
              <w:bottom w:val="single" w:sz="6" w:space="0" w:color="333333"/>
              <w:right w:val="nil"/>
            </w:tcBorders>
            <w:tcMar>
              <w:top w:w="60" w:type="dxa"/>
              <w:left w:w="0" w:type="dxa"/>
              <w:bottom w:w="60" w:type="dxa"/>
              <w:right w:w="120" w:type="dxa"/>
            </w:tcMar>
            <w:vAlign w:val="bottom"/>
            <w:hideMark/>
          </w:tcPr>
          <w:p w14:paraId="7AE0B19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lastRenderedPageBreak/>
              <w:t>Correlation Matrix</w:t>
            </w:r>
          </w:p>
        </w:tc>
      </w:tr>
      <w:tr w:rsidR="004F563D" w:rsidRPr="0091581C" w14:paraId="547486A6"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5C91A3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EFFDBB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89CE19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Internet Usage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587E74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9BF6A5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F5ED774"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47C6D2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r>
      <w:tr w:rsidR="004F563D" w:rsidRPr="0091581C" w14:paraId="6DACB2EF"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155E767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Internet Usage</w:t>
            </w:r>
          </w:p>
        </w:tc>
        <w:tc>
          <w:tcPr>
            <w:tcW w:w="0" w:type="auto"/>
            <w:tcBorders>
              <w:top w:val="nil"/>
              <w:left w:val="nil"/>
              <w:bottom w:val="nil"/>
              <w:right w:val="nil"/>
            </w:tcBorders>
            <w:tcMar>
              <w:top w:w="120" w:type="dxa"/>
              <w:left w:w="120" w:type="dxa"/>
              <w:bottom w:w="60" w:type="dxa"/>
              <w:right w:w="120" w:type="dxa"/>
            </w:tcMar>
            <w:hideMark/>
          </w:tcPr>
          <w:p w14:paraId="63F32C6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2FBA40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0AD1030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F6EE76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CAF8D6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65CFBDA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F4D5C61" w14:textId="77777777" w:rsidTr="0091581C">
        <w:trPr>
          <w:cantSplit/>
          <w:tblCellSpacing w:w="15" w:type="dxa"/>
        </w:trPr>
        <w:tc>
          <w:tcPr>
            <w:tcW w:w="0" w:type="auto"/>
            <w:vMerge/>
            <w:tcBorders>
              <w:top w:val="nil"/>
              <w:left w:val="nil"/>
              <w:bottom w:val="nil"/>
              <w:right w:val="nil"/>
            </w:tcBorders>
            <w:vAlign w:val="center"/>
            <w:hideMark/>
          </w:tcPr>
          <w:p w14:paraId="15596094"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0DADB0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07110CB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342156F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E11378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58D6B3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D584B4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474BF27" w14:textId="77777777" w:rsidTr="0091581C">
        <w:trPr>
          <w:cantSplit/>
          <w:tblCellSpacing w:w="15" w:type="dxa"/>
        </w:trPr>
        <w:tc>
          <w:tcPr>
            <w:tcW w:w="0" w:type="auto"/>
            <w:vMerge/>
            <w:tcBorders>
              <w:top w:val="nil"/>
              <w:left w:val="nil"/>
              <w:bottom w:val="nil"/>
              <w:right w:val="nil"/>
            </w:tcBorders>
            <w:vAlign w:val="center"/>
            <w:hideMark/>
          </w:tcPr>
          <w:p w14:paraId="65DDD0C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9A020F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5F1D6B1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06A11BA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DAEC38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48F5D5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AFDC4D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0F55185"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2DD5EF3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nil"/>
              <w:right w:val="nil"/>
            </w:tcBorders>
            <w:tcMar>
              <w:top w:w="120" w:type="dxa"/>
              <w:left w:w="120" w:type="dxa"/>
              <w:bottom w:w="60" w:type="dxa"/>
              <w:right w:w="120" w:type="dxa"/>
            </w:tcMar>
            <w:hideMark/>
          </w:tcPr>
          <w:p w14:paraId="0348009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7C4B0C8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0.004</w:t>
            </w:r>
          </w:p>
        </w:tc>
        <w:tc>
          <w:tcPr>
            <w:tcW w:w="0" w:type="auto"/>
            <w:tcBorders>
              <w:top w:val="nil"/>
              <w:left w:val="nil"/>
              <w:bottom w:val="nil"/>
              <w:right w:val="nil"/>
            </w:tcBorders>
            <w:tcMar>
              <w:top w:w="120" w:type="dxa"/>
              <w:left w:w="120" w:type="dxa"/>
              <w:bottom w:w="60" w:type="dxa"/>
              <w:right w:w="120" w:type="dxa"/>
            </w:tcMar>
            <w:hideMark/>
          </w:tcPr>
          <w:p w14:paraId="662D4E7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732758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47787F2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74B3CE1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6291DCC3" w14:textId="77777777" w:rsidTr="0091581C">
        <w:trPr>
          <w:cantSplit/>
          <w:tblCellSpacing w:w="15" w:type="dxa"/>
        </w:trPr>
        <w:tc>
          <w:tcPr>
            <w:tcW w:w="0" w:type="auto"/>
            <w:vMerge/>
            <w:tcBorders>
              <w:top w:val="nil"/>
              <w:left w:val="nil"/>
              <w:bottom w:val="nil"/>
              <w:right w:val="nil"/>
            </w:tcBorders>
            <w:vAlign w:val="center"/>
            <w:hideMark/>
          </w:tcPr>
          <w:p w14:paraId="4E45322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FA2166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184145A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1B19FD4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F16259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FAD16C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E4FB2F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462270B" w14:textId="77777777" w:rsidTr="0091581C">
        <w:trPr>
          <w:cantSplit/>
          <w:tblCellSpacing w:w="15" w:type="dxa"/>
        </w:trPr>
        <w:tc>
          <w:tcPr>
            <w:tcW w:w="0" w:type="auto"/>
            <w:vMerge/>
            <w:tcBorders>
              <w:top w:val="nil"/>
              <w:left w:val="nil"/>
              <w:bottom w:val="nil"/>
              <w:right w:val="nil"/>
            </w:tcBorders>
            <w:vAlign w:val="center"/>
            <w:hideMark/>
          </w:tcPr>
          <w:p w14:paraId="10CF0AA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1D9163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3035280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0.920</w:t>
            </w:r>
          </w:p>
        </w:tc>
        <w:tc>
          <w:tcPr>
            <w:tcW w:w="0" w:type="auto"/>
            <w:tcBorders>
              <w:top w:val="nil"/>
              <w:left w:val="nil"/>
              <w:bottom w:val="nil"/>
              <w:right w:val="nil"/>
            </w:tcBorders>
            <w:tcMar>
              <w:top w:w="30" w:type="dxa"/>
              <w:left w:w="120" w:type="dxa"/>
              <w:bottom w:w="30" w:type="dxa"/>
              <w:right w:w="120" w:type="dxa"/>
            </w:tcMar>
            <w:hideMark/>
          </w:tcPr>
          <w:p w14:paraId="024C458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313B7A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679BF0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7A1C72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46A2744"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4809ED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nil"/>
              <w:right w:val="nil"/>
            </w:tcBorders>
            <w:tcMar>
              <w:top w:w="120" w:type="dxa"/>
              <w:left w:w="120" w:type="dxa"/>
              <w:bottom w:w="60" w:type="dxa"/>
              <w:right w:w="120" w:type="dxa"/>
            </w:tcMar>
            <w:hideMark/>
          </w:tcPr>
          <w:p w14:paraId="555ABA1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14A27E6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0.006</w:t>
            </w:r>
          </w:p>
        </w:tc>
        <w:tc>
          <w:tcPr>
            <w:tcW w:w="0" w:type="auto"/>
            <w:tcBorders>
              <w:top w:val="nil"/>
              <w:left w:val="nil"/>
              <w:bottom w:val="nil"/>
              <w:right w:val="nil"/>
            </w:tcBorders>
            <w:tcMar>
              <w:top w:w="120" w:type="dxa"/>
              <w:left w:w="120" w:type="dxa"/>
              <w:bottom w:w="60" w:type="dxa"/>
              <w:right w:w="120" w:type="dxa"/>
            </w:tcMar>
            <w:hideMark/>
          </w:tcPr>
          <w:p w14:paraId="38D7A15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0.937</w:t>
            </w:r>
          </w:p>
        </w:tc>
        <w:tc>
          <w:tcPr>
            <w:tcW w:w="0" w:type="auto"/>
            <w:tcBorders>
              <w:top w:val="nil"/>
              <w:left w:val="nil"/>
              <w:bottom w:val="nil"/>
              <w:right w:val="nil"/>
            </w:tcBorders>
            <w:tcMar>
              <w:top w:w="120" w:type="dxa"/>
              <w:left w:w="120" w:type="dxa"/>
              <w:bottom w:w="60" w:type="dxa"/>
              <w:right w:w="120" w:type="dxa"/>
            </w:tcMar>
            <w:hideMark/>
          </w:tcPr>
          <w:p w14:paraId="4355465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3979741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3677E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FA666C9" w14:textId="77777777" w:rsidTr="0091581C">
        <w:trPr>
          <w:cantSplit/>
          <w:tblCellSpacing w:w="15" w:type="dxa"/>
        </w:trPr>
        <w:tc>
          <w:tcPr>
            <w:tcW w:w="0" w:type="auto"/>
            <w:vMerge/>
            <w:tcBorders>
              <w:top w:val="nil"/>
              <w:left w:val="nil"/>
              <w:bottom w:val="nil"/>
              <w:right w:val="nil"/>
            </w:tcBorders>
            <w:vAlign w:val="center"/>
            <w:hideMark/>
          </w:tcPr>
          <w:p w14:paraId="6771255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AB3031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408ADD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2A65339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07791A5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BF490C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06361A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111071D" w14:textId="77777777" w:rsidTr="0091581C">
        <w:trPr>
          <w:cantSplit/>
          <w:tblCellSpacing w:w="15" w:type="dxa"/>
        </w:trPr>
        <w:tc>
          <w:tcPr>
            <w:tcW w:w="0" w:type="auto"/>
            <w:vMerge/>
            <w:tcBorders>
              <w:top w:val="nil"/>
              <w:left w:val="nil"/>
              <w:bottom w:val="nil"/>
              <w:right w:val="nil"/>
            </w:tcBorders>
            <w:vAlign w:val="center"/>
            <w:hideMark/>
          </w:tcPr>
          <w:p w14:paraId="2DC2176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A09496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2151AC9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0.884</w:t>
            </w:r>
          </w:p>
        </w:tc>
        <w:tc>
          <w:tcPr>
            <w:tcW w:w="0" w:type="auto"/>
            <w:tcBorders>
              <w:top w:val="nil"/>
              <w:left w:val="nil"/>
              <w:bottom w:val="nil"/>
              <w:right w:val="nil"/>
            </w:tcBorders>
            <w:tcMar>
              <w:top w:w="30" w:type="dxa"/>
              <w:left w:w="120" w:type="dxa"/>
              <w:bottom w:w="30" w:type="dxa"/>
              <w:right w:w="120" w:type="dxa"/>
            </w:tcMar>
            <w:hideMark/>
          </w:tcPr>
          <w:p w14:paraId="5557E5B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28147FC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57727D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74083E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8A72D0E"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454AC75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nil"/>
              <w:right w:val="nil"/>
            </w:tcBorders>
            <w:tcMar>
              <w:top w:w="120" w:type="dxa"/>
              <w:left w:w="120" w:type="dxa"/>
              <w:bottom w:w="60" w:type="dxa"/>
              <w:right w:w="120" w:type="dxa"/>
            </w:tcMar>
            <w:hideMark/>
          </w:tcPr>
          <w:p w14:paraId="60CE2C5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608820B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0.003</w:t>
            </w:r>
          </w:p>
        </w:tc>
        <w:tc>
          <w:tcPr>
            <w:tcW w:w="0" w:type="auto"/>
            <w:tcBorders>
              <w:top w:val="nil"/>
              <w:left w:val="nil"/>
              <w:bottom w:val="nil"/>
              <w:right w:val="nil"/>
            </w:tcBorders>
            <w:tcMar>
              <w:top w:w="120" w:type="dxa"/>
              <w:left w:w="120" w:type="dxa"/>
              <w:bottom w:w="60" w:type="dxa"/>
              <w:right w:w="120" w:type="dxa"/>
            </w:tcMar>
            <w:hideMark/>
          </w:tcPr>
          <w:p w14:paraId="615B997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0.931</w:t>
            </w:r>
          </w:p>
        </w:tc>
        <w:tc>
          <w:tcPr>
            <w:tcW w:w="0" w:type="auto"/>
            <w:tcBorders>
              <w:top w:val="nil"/>
              <w:left w:val="nil"/>
              <w:bottom w:val="nil"/>
              <w:right w:val="nil"/>
            </w:tcBorders>
            <w:tcMar>
              <w:top w:w="120" w:type="dxa"/>
              <w:left w:w="120" w:type="dxa"/>
              <w:bottom w:w="60" w:type="dxa"/>
              <w:right w:w="120" w:type="dxa"/>
            </w:tcMar>
            <w:hideMark/>
          </w:tcPr>
          <w:p w14:paraId="121A6E2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0.993</w:t>
            </w:r>
          </w:p>
        </w:tc>
        <w:tc>
          <w:tcPr>
            <w:tcW w:w="0" w:type="auto"/>
            <w:tcBorders>
              <w:top w:val="nil"/>
              <w:left w:val="nil"/>
              <w:bottom w:val="nil"/>
              <w:right w:val="nil"/>
            </w:tcBorders>
            <w:tcMar>
              <w:top w:w="120" w:type="dxa"/>
              <w:left w:w="120" w:type="dxa"/>
              <w:bottom w:w="60" w:type="dxa"/>
              <w:right w:w="120" w:type="dxa"/>
            </w:tcMar>
            <w:hideMark/>
          </w:tcPr>
          <w:p w14:paraId="1B00897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7EA55B2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FCBEC14" w14:textId="77777777" w:rsidTr="0091581C">
        <w:trPr>
          <w:cantSplit/>
          <w:tblCellSpacing w:w="15" w:type="dxa"/>
        </w:trPr>
        <w:tc>
          <w:tcPr>
            <w:tcW w:w="0" w:type="auto"/>
            <w:vMerge/>
            <w:tcBorders>
              <w:top w:val="nil"/>
              <w:left w:val="nil"/>
              <w:bottom w:val="nil"/>
              <w:right w:val="nil"/>
            </w:tcBorders>
            <w:vAlign w:val="center"/>
            <w:hideMark/>
          </w:tcPr>
          <w:p w14:paraId="307840F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1061E7A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1700BEE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12A921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D7BD24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1240231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18E6BD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532523C3" w14:textId="77777777" w:rsidTr="0091581C">
        <w:trPr>
          <w:cantSplit/>
          <w:tblCellSpacing w:w="15" w:type="dxa"/>
        </w:trPr>
        <w:tc>
          <w:tcPr>
            <w:tcW w:w="0" w:type="auto"/>
            <w:vMerge/>
            <w:tcBorders>
              <w:top w:val="nil"/>
              <w:left w:val="nil"/>
              <w:bottom w:val="nil"/>
              <w:right w:val="nil"/>
            </w:tcBorders>
            <w:vAlign w:val="center"/>
            <w:hideMark/>
          </w:tcPr>
          <w:p w14:paraId="1D2C6DF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C8481F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127BA32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0.942</w:t>
            </w:r>
          </w:p>
        </w:tc>
        <w:tc>
          <w:tcPr>
            <w:tcW w:w="0" w:type="auto"/>
            <w:tcBorders>
              <w:top w:val="nil"/>
              <w:left w:val="nil"/>
              <w:bottom w:val="nil"/>
              <w:right w:val="nil"/>
            </w:tcBorders>
            <w:tcMar>
              <w:top w:w="30" w:type="dxa"/>
              <w:left w:w="120" w:type="dxa"/>
              <w:bottom w:w="30" w:type="dxa"/>
              <w:right w:w="120" w:type="dxa"/>
            </w:tcMar>
            <w:hideMark/>
          </w:tcPr>
          <w:p w14:paraId="2C2EB34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16A0C02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2FF765D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10AB74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2149ABF" w14:textId="77777777" w:rsidTr="0091581C">
        <w:trPr>
          <w:cantSplit/>
          <w:tblCellSpacing w:w="15" w:type="dxa"/>
        </w:trPr>
        <w:tc>
          <w:tcPr>
            <w:tcW w:w="0" w:type="auto"/>
            <w:vMerge w:val="restart"/>
            <w:tcBorders>
              <w:top w:val="nil"/>
              <w:left w:val="nil"/>
              <w:bottom w:val="single" w:sz="12" w:space="0" w:color="333333"/>
              <w:right w:val="nil"/>
            </w:tcBorders>
            <w:tcMar>
              <w:top w:w="120" w:type="dxa"/>
              <w:left w:w="120" w:type="dxa"/>
              <w:bottom w:w="60" w:type="dxa"/>
              <w:right w:w="120" w:type="dxa"/>
            </w:tcMar>
            <w:hideMark/>
          </w:tcPr>
          <w:p w14:paraId="52D9BFF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lastRenderedPageBreak/>
              <w:t>Type of Institution</w:t>
            </w:r>
          </w:p>
        </w:tc>
        <w:tc>
          <w:tcPr>
            <w:tcW w:w="0" w:type="auto"/>
            <w:tcBorders>
              <w:top w:val="nil"/>
              <w:left w:val="nil"/>
              <w:bottom w:val="nil"/>
              <w:right w:val="nil"/>
            </w:tcBorders>
            <w:tcMar>
              <w:top w:w="120" w:type="dxa"/>
              <w:left w:w="120" w:type="dxa"/>
              <w:bottom w:w="60" w:type="dxa"/>
              <w:right w:w="120" w:type="dxa"/>
            </w:tcMar>
            <w:hideMark/>
          </w:tcPr>
          <w:p w14:paraId="06A53AB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BC996B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-0.042</w:t>
            </w:r>
          </w:p>
        </w:tc>
        <w:tc>
          <w:tcPr>
            <w:tcW w:w="0" w:type="auto"/>
            <w:tcBorders>
              <w:top w:val="nil"/>
              <w:left w:val="nil"/>
              <w:bottom w:val="nil"/>
              <w:right w:val="nil"/>
            </w:tcBorders>
            <w:tcMar>
              <w:top w:w="120" w:type="dxa"/>
              <w:left w:w="120" w:type="dxa"/>
              <w:bottom w:w="60" w:type="dxa"/>
              <w:right w:w="120" w:type="dxa"/>
            </w:tcMar>
            <w:hideMark/>
          </w:tcPr>
          <w:p w14:paraId="4FA761A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0.836</w:t>
            </w:r>
          </w:p>
        </w:tc>
        <w:tc>
          <w:tcPr>
            <w:tcW w:w="0" w:type="auto"/>
            <w:tcBorders>
              <w:top w:val="nil"/>
              <w:left w:val="nil"/>
              <w:bottom w:val="nil"/>
              <w:right w:val="nil"/>
            </w:tcBorders>
            <w:tcMar>
              <w:top w:w="120" w:type="dxa"/>
              <w:left w:w="120" w:type="dxa"/>
              <w:bottom w:w="60" w:type="dxa"/>
              <w:right w:w="120" w:type="dxa"/>
            </w:tcMar>
            <w:hideMark/>
          </w:tcPr>
          <w:p w14:paraId="635999C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7F6D794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0.839</w:t>
            </w:r>
          </w:p>
        </w:tc>
        <w:tc>
          <w:tcPr>
            <w:tcW w:w="0" w:type="auto"/>
            <w:tcBorders>
              <w:top w:val="nil"/>
              <w:left w:val="nil"/>
              <w:bottom w:val="nil"/>
              <w:right w:val="nil"/>
            </w:tcBorders>
            <w:tcMar>
              <w:top w:w="120" w:type="dxa"/>
              <w:left w:w="120" w:type="dxa"/>
              <w:bottom w:w="60" w:type="dxa"/>
              <w:right w:w="120" w:type="dxa"/>
            </w:tcMar>
            <w:hideMark/>
          </w:tcPr>
          <w:p w14:paraId="25D1862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0F3AF75D"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1B81990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55D7B2D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4EF60A5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4FF7E36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3DBD5E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53AA304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430AC52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4BF7DC76"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64305E1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single" w:sz="12" w:space="0" w:color="333333"/>
              <w:right w:val="nil"/>
            </w:tcBorders>
            <w:tcMar>
              <w:top w:w="60" w:type="dxa"/>
              <w:left w:w="120" w:type="dxa"/>
              <w:bottom w:w="120" w:type="dxa"/>
              <w:right w:w="120" w:type="dxa"/>
            </w:tcMar>
            <w:hideMark/>
          </w:tcPr>
          <w:p w14:paraId="2E97424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single" w:sz="12" w:space="0" w:color="333333"/>
              <w:right w:val="nil"/>
            </w:tcBorders>
            <w:tcMar>
              <w:top w:w="30" w:type="dxa"/>
              <w:left w:w="120" w:type="dxa"/>
              <w:bottom w:w="120" w:type="dxa"/>
              <w:right w:w="300" w:type="dxa"/>
            </w:tcMar>
            <w:hideMark/>
          </w:tcPr>
          <w:p w14:paraId="7BD632B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0.303</w:t>
            </w:r>
          </w:p>
        </w:tc>
        <w:tc>
          <w:tcPr>
            <w:tcW w:w="0" w:type="auto"/>
            <w:tcBorders>
              <w:top w:val="nil"/>
              <w:left w:val="nil"/>
              <w:bottom w:val="single" w:sz="12" w:space="0" w:color="333333"/>
              <w:right w:val="nil"/>
            </w:tcBorders>
            <w:tcMar>
              <w:top w:w="30" w:type="dxa"/>
              <w:left w:w="120" w:type="dxa"/>
              <w:bottom w:w="120" w:type="dxa"/>
              <w:right w:w="120" w:type="dxa"/>
            </w:tcMar>
            <w:hideMark/>
          </w:tcPr>
          <w:p w14:paraId="6363CA8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065C89D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71FA6F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0455004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bl>
    <w:p w14:paraId="7ED177B3" w14:textId="235C6FCB" w:rsidR="004F563D" w:rsidRPr="0091581C" w:rsidRDefault="004F563D" w:rsidP="0091581C">
      <w:pPr>
        <w:pStyle w:val="NormalWeb"/>
        <w:spacing w:line="480" w:lineRule="auto"/>
        <w:jc w:val="both"/>
      </w:pPr>
      <w:r w:rsidRPr="0091581C">
        <w:rPr>
          <w:color w:val="333333"/>
        </w:rPr>
        <w:t> </w:t>
      </w:r>
      <w:r w:rsidR="002F6E07">
        <w:rPr>
          <w:color w:val="333333"/>
        </w:rPr>
        <w:tab/>
      </w:r>
      <w:r w:rsidRPr="0091581C">
        <w:t xml:space="preserve">The relationship between internet usage and selected demographic variables (gender, locality, subject, and type of institution) was analyzed using Pearson’s correlation. The correlation coefficients are displayed in Table </w:t>
      </w:r>
      <w:r w:rsidR="00A93F05">
        <w:t>10</w:t>
      </w:r>
      <w:r w:rsidRPr="0091581C">
        <w:t>.</w:t>
      </w:r>
    </w:p>
    <w:p w14:paraId="44EA1041" w14:textId="77777777" w:rsidR="004F563D" w:rsidRPr="0091581C" w:rsidRDefault="004F563D" w:rsidP="002F6E07">
      <w:pPr>
        <w:pStyle w:val="NormalWeb"/>
        <w:spacing w:line="480" w:lineRule="auto"/>
        <w:ind w:firstLine="720"/>
        <w:jc w:val="both"/>
      </w:pPr>
      <w:r w:rsidRPr="0091581C">
        <w:t xml:space="preserve">The findings revealed that </w:t>
      </w:r>
      <w:r w:rsidRPr="0091581C">
        <w:rPr>
          <w:rStyle w:val="Strong"/>
          <w:rFonts w:eastAsiaTheme="majorEastAsia"/>
        </w:rPr>
        <w:t>internet usage was not significantly correlated with gender</w:t>
      </w:r>
      <w:r w:rsidRPr="0091581C">
        <w:t xml:space="preserve"> (</w:t>
      </w:r>
      <w:r w:rsidRPr="0091581C">
        <w:rPr>
          <w:rStyle w:val="Emphasis"/>
        </w:rPr>
        <w:t>r</w:t>
      </w:r>
      <w:r w:rsidRPr="0091581C">
        <w:t xml:space="preserve"> = 0.004, </w:t>
      </w:r>
      <w:r w:rsidRPr="0091581C">
        <w:rPr>
          <w:rStyle w:val="Emphasis"/>
        </w:rPr>
        <w:t>p</w:t>
      </w:r>
      <w:r w:rsidRPr="0091581C">
        <w:t xml:space="preserve"> = 0.920), </w:t>
      </w:r>
      <w:r w:rsidRPr="0091581C">
        <w:rPr>
          <w:rStyle w:val="Strong"/>
          <w:rFonts w:eastAsiaTheme="majorEastAsia"/>
        </w:rPr>
        <w:t>locality</w:t>
      </w:r>
      <w:r w:rsidRPr="0091581C">
        <w:t xml:space="preserve"> (</w:t>
      </w:r>
      <w:r w:rsidRPr="0091581C">
        <w:rPr>
          <w:rStyle w:val="Emphasis"/>
        </w:rPr>
        <w:t>r</w:t>
      </w:r>
      <w:r w:rsidRPr="0091581C">
        <w:t xml:space="preserve"> = 0.006, </w:t>
      </w:r>
      <w:r w:rsidRPr="0091581C">
        <w:rPr>
          <w:rStyle w:val="Emphasis"/>
        </w:rPr>
        <w:t>p</w:t>
      </w:r>
      <w:r w:rsidRPr="0091581C">
        <w:t xml:space="preserve"> = 0.884), or </w:t>
      </w:r>
      <w:r w:rsidRPr="0091581C">
        <w:rPr>
          <w:rStyle w:val="Strong"/>
          <w:rFonts w:eastAsiaTheme="majorEastAsia"/>
        </w:rPr>
        <w:t>subject stream</w:t>
      </w:r>
      <w:r w:rsidRPr="0091581C">
        <w:t xml:space="preserve"> (</w:t>
      </w:r>
      <w:r w:rsidRPr="0091581C">
        <w:rPr>
          <w:rStyle w:val="Emphasis"/>
        </w:rPr>
        <w:t>r</w:t>
      </w:r>
      <w:r w:rsidRPr="0091581C">
        <w:t xml:space="preserve"> = 0.003, </w:t>
      </w:r>
      <w:r w:rsidRPr="0091581C">
        <w:rPr>
          <w:rStyle w:val="Emphasis"/>
        </w:rPr>
        <w:t>p</w:t>
      </w:r>
      <w:r w:rsidRPr="0091581C">
        <w:t xml:space="preserve"> = 0.942). These results indicate that students’ level of internet use is independent of their gender, rural–urban background, or subject specialization.</w:t>
      </w:r>
    </w:p>
    <w:p w14:paraId="627E5BC3" w14:textId="77777777" w:rsidR="004F563D" w:rsidRPr="0091581C" w:rsidRDefault="004F563D" w:rsidP="002F6E07">
      <w:pPr>
        <w:pStyle w:val="NormalWeb"/>
        <w:spacing w:line="480" w:lineRule="auto"/>
        <w:ind w:firstLine="720"/>
        <w:jc w:val="both"/>
      </w:pPr>
      <w:r w:rsidRPr="0091581C">
        <w:t xml:space="preserve">Similarly, </w:t>
      </w:r>
      <w:r w:rsidRPr="0091581C">
        <w:rPr>
          <w:rStyle w:val="Strong"/>
          <w:rFonts w:eastAsiaTheme="majorEastAsia"/>
        </w:rPr>
        <w:t>the correlation between internet usage and type of institution was also not significant</w:t>
      </w:r>
      <w:r w:rsidRPr="0091581C">
        <w:t xml:space="preserve"> (</w:t>
      </w:r>
      <w:r w:rsidRPr="0091581C">
        <w:rPr>
          <w:rStyle w:val="Emphasis"/>
        </w:rPr>
        <w:t>r</w:t>
      </w:r>
      <w:r w:rsidRPr="0091581C">
        <w:t xml:space="preserve"> = -0.042, </w:t>
      </w:r>
      <w:r w:rsidRPr="0091581C">
        <w:rPr>
          <w:rStyle w:val="Emphasis"/>
        </w:rPr>
        <w:t>p</w:t>
      </w:r>
      <w:r w:rsidRPr="0091581C">
        <w:t xml:space="preserve"> = 0.303). This suggests that the extent of internet usage is comparable among students from government, aided, and self-financed colleges.</w:t>
      </w:r>
    </w:p>
    <w:p w14:paraId="249332FD" w14:textId="77777777" w:rsidR="004F563D" w:rsidRPr="0091581C" w:rsidRDefault="004F563D" w:rsidP="002F6E07">
      <w:pPr>
        <w:pStyle w:val="NormalWeb"/>
        <w:spacing w:line="480" w:lineRule="auto"/>
        <w:ind w:firstLine="720"/>
        <w:jc w:val="both"/>
      </w:pPr>
      <w:r w:rsidRPr="0091581C">
        <w:t xml:space="preserve">On the other hand, the correlation matrix showed very high correlations among the demographic variables themselves (e.g., gender with locality: </w:t>
      </w:r>
      <w:r w:rsidRPr="0091581C">
        <w:rPr>
          <w:rStyle w:val="Emphasis"/>
        </w:rPr>
        <w:t>r</w:t>
      </w:r>
      <w:r w:rsidRPr="0091581C">
        <w:t xml:space="preserve"> = 0.937, </w:t>
      </w:r>
      <w:r w:rsidRPr="0091581C">
        <w:rPr>
          <w:rStyle w:val="Emphasis"/>
        </w:rPr>
        <w:t>p</w:t>
      </w:r>
      <w:r w:rsidRPr="0091581C">
        <w:t xml:space="preserve"> &lt; .001; gender with subject: </w:t>
      </w:r>
      <w:r w:rsidRPr="0091581C">
        <w:rPr>
          <w:rStyle w:val="Emphasis"/>
        </w:rPr>
        <w:t>r</w:t>
      </w:r>
      <w:r w:rsidRPr="0091581C">
        <w:t xml:space="preserve"> = 0.931, </w:t>
      </w:r>
      <w:r w:rsidRPr="0091581C">
        <w:rPr>
          <w:rStyle w:val="Emphasis"/>
        </w:rPr>
        <w:t>p</w:t>
      </w:r>
      <w:r w:rsidRPr="0091581C">
        <w:t xml:space="preserve"> &lt; .001; locality with subject: </w:t>
      </w:r>
      <w:r w:rsidRPr="0091581C">
        <w:rPr>
          <w:rStyle w:val="Emphasis"/>
        </w:rPr>
        <w:t>r</w:t>
      </w:r>
      <w:r w:rsidRPr="0091581C">
        <w:t xml:space="preserve"> = 0.993, </w:t>
      </w:r>
      <w:r w:rsidRPr="0091581C">
        <w:rPr>
          <w:rStyle w:val="Emphasis"/>
        </w:rPr>
        <w:t>p</w:t>
      </w:r>
      <w:r w:rsidRPr="0091581C">
        <w:t xml:space="preserve"> &lt; .001; and type of institution with </w:t>
      </w:r>
      <w:r w:rsidRPr="0091581C">
        <w:lastRenderedPageBreak/>
        <w:t xml:space="preserve">gender, locality, and subject: </w:t>
      </w:r>
      <w:r w:rsidRPr="0091581C">
        <w:rPr>
          <w:rStyle w:val="Emphasis"/>
        </w:rPr>
        <w:t>r</w:t>
      </w:r>
      <w:r w:rsidRPr="0091581C">
        <w:t xml:space="preserve"> = 0.836–0.839, </w:t>
      </w:r>
      <w:r w:rsidRPr="0091581C">
        <w:rPr>
          <w:rStyle w:val="Emphasis"/>
        </w:rPr>
        <w:t>p</w:t>
      </w:r>
      <w:r w:rsidRPr="0091581C">
        <w:t xml:space="preserve"> &lt; .001). These strong associations are likely due to overlapping group characteristics in the sample distribution (e.g., certain types of institutions being more common in particular localities or catering predominantly to one gender or subject stream).</w:t>
      </w:r>
    </w:p>
    <w:p w14:paraId="3E17E402" w14:textId="77777777" w:rsidR="004F563D" w:rsidRDefault="004F563D" w:rsidP="002F6E07">
      <w:pPr>
        <w:pStyle w:val="NormalWeb"/>
        <w:spacing w:line="480" w:lineRule="auto"/>
        <w:ind w:firstLine="720"/>
        <w:jc w:val="both"/>
      </w:pPr>
      <w:r w:rsidRPr="0091581C">
        <w:t xml:space="preserve">In summary, the results indicate that </w:t>
      </w:r>
      <w:r w:rsidRPr="0091581C">
        <w:rPr>
          <w:rStyle w:val="Strong"/>
          <w:rFonts w:eastAsiaTheme="majorEastAsia"/>
        </w:rPr>
        <w:t>internet usage does not significantly vary according to gender, locality, subject, or type of institution</w:t>
      </w:r>
      <w:r w:rsidRPr="0091581C">
        <w:t xml:space="preserve">, reinforcing earlier </w:t>
      </w:r>
      <w:r w:rsidRPr="0091581C">
        <w:rPr>
          <w:rStyle w:val="Emphasis"/>
        </w:rPr>
        <w:t>t</w:t>
      </w:r>
      <w:r w:rsidRPr="0091581C">
        <w:t>-test and ANOVA findings. However, strong inter-correlations among demographic variables suggest structural overlaps in the student population that should be considered in further analysis.</w:t>
      </w:r>
    </w:p>
    <w:p w14:paraId="3593013C" w14:textId="77777777" w:rsidR="004F563D" w:rsidRPr="003975F8" w:rsidRDefault="004F563D" w:rsidP="0091581C">
      <w:pPr>
        <w:pStyle w:val="NormalWeb"/>
        <w:spacing w:line="480" w:lineRule="auto"/>
        <w:jc w:val="both"/>
        <w:rPr>
          <w:b/>
        </w:rPr>
      </w:pPr>
      <w:r w:rsidRPr="003975F8">
        <w:rPr>
          <w:b/>
        </w:rPr>
        <w:t>Table -10</w:t>
      </w:r>
    </w:p>
    <w:p w14:paraId="63A332D6" w14:textId="77777777" w:rsidR="004F563D" w:rsidRPr="0091581C" w:rsidRDefault="004F563D" w:rsidP="002F6E07">
      <w:pPr>
        <w:spacing w:before="100" w:beforeAutospacing="1" w:after="100" w:afterAutospacing="1" w:line="480" w:lineRule="auto"/>
        <w:ind w:firstLine="720"/>
        <w:jc w:val="both"/>
        <w:rPr>
          <w:rFonts w:ascii="Times New Roman" w:eastAsia="Times New Roman" w:hAnsi="Times New Roman" w:cs="Times New Roman"/>
          <w:color w:val="333333"/>
          <w:sz w:val="24"/>
          <w:szCs w:val="24"/>
        </w:rPr>
      </w:pPr>
      <w:r w:rsidRPr="0091581C">
        <w:rPr>
          <w:rFonts w:ascii="Times New Roman" w:hAnsi="Times New Roman" w:cs="Times New Roman"/>
          <w:sz w:val="24"/>
          <w:szCs w:val="24"/>
        </w:rPr>
        <w:t xml:space="preserve">The relationship between </w:t>
      </w:r>
      <w:r w:rsidRPr="0091581C">
        <w:rPr>
          <w:rStyle w:val="Strong"/>
          <w:rFonts w:ascii="Times New Roman" w:hAnsi="Times New Roman" w:cs="Times New Roman"/>
          <w:sz w:val="24"/>
          <w:szCs w:val="24"/>
        </w:rPr>
        <w:t>social network service (SNS) usage</w:t>
      </w:r>
      <w:r w:rsidRPr="0091581C">
        <w:rPr>
          <w:rFonts w:ascii="Times New Roman" w:hAnsi="Times New Roman" w:cs="Times New Roman"/>
          <w:sz w:val="24"/>
          <w:szCs w:val="24"/>
        </w:rPr>
        <w:t xml:space="preserve"> and demographic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7"/>
        <w:gridCol w:w="1248"/>
        <w:gridCol w:w="1012"/>
        <w:gridCol w:w="1037"/>
        <w:gridCol w:w="1103"/>
        <w:gridCol w:w="1037"/>
        <w:gridCol w:w="1342"/>
        <w:gridCol w:w="1224"/>
      </w:tblGrid>
      <w:tr w:rsidR="004F563D" w:rsidRPr="0091581C" w14:paraId="2CD84A7B" w14:textId="77777777" w:rsidTr="0091581C">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bottom"/>
            <w:hideMark/>
          </w:tcPr>
          <w:p w14:paraId="06E225F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t>Correlation Matrix</w:t>
            </w:r>
          </w:p>
        </w:tc>
      </w:tr>
      <w:tr w:rsidR="004F563D" w:rsidRPr="0091581C" w14:paraId="12E1421F"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0AE15E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18BABE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64F1E2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Social Net Work Service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444A3F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4852D1C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C47C9F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91AF0E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9998DC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College Category</w:t>
            </w:r>
          </w:p>
        </w:tc>
      </w:tr>
      <w:tr w:rsidR="004F563D" w:rsidRPr="0091581C" w14:paraId="0672A044"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66B25A8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Social Net Work Service</w:t>
            </w:r>
          </w:p>
        </w:tc>
        <w:tc>
          <w:tcPr>
            <w:tcW w:w="0" w:type="auto"/>
            <w:tcBorders>
              <w:top w:val="nil"/>
              <w:left w:val="nil"/>
              <w:bottom w:val="nil"/>
              <w:right w:val="nil"/>
            </w:tcBorders>
            <w:tcMar>
              <w:top w:w="120" w:type="dxa"/>
              <w:left w:w="120" w:type="dxa"/>
              <w:bottom w:w="60" w:type="dxa"/>
              <w:right w:w="120" w:type="dxa"/>
            </w:tcMar>
            <w:hideMark/>
          </w:tcPr>
          <w:p w14:paraId="6347E0E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578B10E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0D14166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56AB646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836884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F15BCC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6FF789E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7CBFB98" w14:textId="77777777" w:rsidTr="0091581C">
        <w:trPr>
          <w:cantSplit/>
          <w:tblCellSpacing w:w="15" w:type="dxa"/>
        </w:trPr>
        <w:tc>
          <w:tcPr>
            <w:tcW w:w="0" w:type="auto"/>
            <w:vMerge/>
            <w:tcBorders>
              <w:top w:val="nil"/>
              <w:left w:val="nil"/>
              <w:bottom w:val="nil"/>
              <w:right w:val="nil"/>
            </w:tcBorders>
            <w:vAlign w:val="center"/>
            <w:hideMark/>
          </w:tcPr>
          <w:p w14:paraId="767B047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6867A9D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6BEC72B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68F9410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D416BA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1CC075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B4353E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0F5911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776AA172" w14:textId="77777777" w:rsidTr="0091581C">
        <w:trPr>
          <w:cantSplit/>
          <w:tblCellSpacing w:w="15" w:type="dxa"/>
        </w:trPr>
        <w:tc>
          <w:tcPr>
            <w:tcW w:w="0" w:type="auto"/>
            <w:vMerge/>
            <w:tcBorders>
              <w:top w:val="nil"/>
              <w:left w:val="nil"/>
              <w:bottom w:val="nil"/>
              <w:right w:val="nil"/>
            </w:tcBorders>
            <w:vAlign w:val="center"/>
            <w:hideMark/>
          </w:tcPr>
          <w:p w14:paraId="577FC0B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5B105BA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1D98301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7278CA5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EF6BD4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AC9033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C8D69C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28203A5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EB000B2"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50C0990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nil"/>
              <w:right w:val="nil"/>
            </w:tcBorders>
            <w:tcMar>
              <w:top w:w="120" w:type="dxa"/>
              <w:left w:w="120" w:type="dxa"/>
              <w:bottom w:w="60" w:type="dxa"/>
              <w:right w:w="120" w:type="dxa"/>
            </w:tcMar>
            <w:hideMark/>
          </w:tcPr>
          <w:p w14:paraId="07BCBE0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6ED2C36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-0.000</w:t>
            </w:r>
          </w:p>
        </w:tc>
        <w:tc>
          <w:tcPr>
            <w:tcW w:w="0" w:type="auto"/>
            <w:tcBorders>
              <w:top w:val="nil"/>
              <w:left w:val="nil"/>
              <w:bottom w:val="nil"/>
              <w:right w:val="nil"/>
            </w:tcBorders>
            <w:tcMar>
              <w:top w:w="120" w:type="dxa"/>
              <w:left w:w="120" w:type="dxa"/>
              <w:bottom w:w="60" w:type="dxa"/>
              <w:right w:w="120" w:type="dxa"/>
            </w:tcMar>
            <w:hideMark/>
          </w:tcPr>
          <w:p w14:paraId="269EE40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389E3DB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9B1EA7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97CF3C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39A01E1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003ACB1" w14:textId="77777777" w:rsidTr="0091581C">
        <w:trPr>
          <w:cantSplit/>
          <w:tblCellSpacing w:w="15" w:type="dxa"/>
        </w:trPr>
        <w:tc>
          <w:tcPr>
            <w:tcW w:w="0" w:type="auto"/>
            <w:vMerge/>
            <w:tcBorders>
              <w:top w:val="nil"/>
              <w:left w:val="nil"/>
              <w:bottom w:val="nil"/>
              <w:right w:val="nil"/>
            </w:tcBorders>
            <w:vAlign w:val="center"/>
            <w:hideMark/>
          </w:tcPr>
          <w:p w14:paraId="5117956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10CBDAC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795B56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455CFC7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1B4E6F8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2B1918A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CD4C37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95BC0E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732AC30" w14:textId="77777777" w:rsidTr="0091581C">
        <w:trPr>
          <w:cantSplit/>
          <w:tblCellSpacing w:w="15" w:type="dxa"/>
        </w:trPr>
        <w:tc>
          <w:tcPr>
            <w:tcW w:w="0" w:type="auto"/>
            <w:vMerge/>
            <w:tcBorders>
              <w:top w:val="nil"/>
              <w:left w:val="nil"/>
              <w:bottom w:val="nil"/>
              <w:right w:val="nil"/>
            </w:tcBorders>
            <w:vAlign w:val="center"/>
            <w:hideMark/>
          </w:tcPr>
          <w:p w14:paraId="4804CF2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B8CD91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65726A0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0.997</w:t>
            </w:r>
          </w:p>
        </w:tc>
        <w:tc>
          <w:tcPr>
            <w:tcW w:w="0" w:type="auto"/>
            <w:tcBorders>
              <w:top w:val="nil"/>
              <w:left w:val="nil"/>
              <w:bottom w:val="nil"/>
              <w:right w:val="nil"/>
            </w:tcBorders>
            <w:tcMar>
              <w:top w:w="30" w:type="dxa"/>
              <w:left w:w="120" w:type="dxa"/>
              <w:bottom w:w="30" w:type="dxa"/>
              <w:right w:w="120" w:type="dxa"/>
            </w:tcMar>
            <w:hideMark/>
          </w:tcPr>
          <w:p w14:paraId="715B753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5CACF94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2E2FBA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8DDACC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B3A509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E15D47C"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7E04868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nil"/>
              <w:right w:val="nil"/>
            </w:tcBorders>
            <w:tcMar>
              <w:top w:w="120" w:type="dxa"/>
              <w:left w:w="120" w:type="dxa"/>
              <w:bottom w:w="60" w:type="dxa"/>
              <w:right w:w="120" w:type="dxa"/>
            </w:tcMar>
            <w:hideMark/>
          </w:tcPr>
          <w:p w14:paraId="0EA9C1C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217B0BB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-0.006</w:t>
            </w:r>
          </w:p>
        </w:tc>
        <w:tc>
          <w:tcPr>
            <w:tcW w:w="0" w:type="auto"/>
            <w:tcBorders>
              <w:top w:val="nil"/>
              <w:left w:val="nil"/>
              <w:bottom w:val="nil"/>
              <w:right w:val="nil"/>
            </w:tcBorders>
            <w:tcMar>
              <w:top w:w="120" w:type="dxa"/>
              <w:left w:w="120" w:type="dxa"/>
              <w:bottom w:w="60" w:type="dxa"/>
              <w:right w:w="120" w:type="dxa"/>
            </w:tcMar>
            <w:hideMark/>
          </w:tcPr>
          <w:p w14:paraId="087D35F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0.937</w:t>
            </w:r>
          </w:p>
        </w:tc>
        <w:tc>
          <w:tcPr>
            <w:tcW w:w="0" w:type="auto"/>
            <w:tcBorders>
              <w:top w:val="nil"/>
              <w:left w:val="nil"/>
              <w:bottom w:val="nil"/>
              <w:right w:val="nil"/>
            </w:tcBorders>
            <w:tcMar>
              <w:top w:w="120" w:type="dxa"/>
              <w:left w:w="120" w:type="dxa"/>
              <w:bottom w:w="60" w:type="dxa"/>
              <w:right w:w="120" w:type="dxa"/>
            </w:tcMar>
            <w:hideMark/>
          </w:tcPr>
          <w:p w14:paraId="468BE6F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0028B8A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35416CA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9F16E0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685EC82" w14:textId="77777777" w:rsidTr="0091581C">
        <w:trPr>
          <w:cantSplit/>
          <w:tblCellSpacing w:w="15" w:type="dxa"/>
        </w:trPr>
        <w:tc>
          <w:tcPr>
            <w:tcW w:w="0" w:type="auto"/>
            <w:vMerge/>
            <w:tcBorders>
              <w:top w:val="nil"/>
              <w:left w:val="nil"/>
              <w:bottom w:val="nil"/>
              <w:right w:val="nil"/>
            </w:tcBorders>
            <w:vAlign w:val="center"/>
            <w:hideMark/>
          </w:tcPr>
          <w:p w14:paraId="168574C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18DD1CE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5AAAF5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3016A71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015775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028F6DB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36FDE2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5AADA5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5A9F1D49" w14:textId="77777777" w:rsidTr="0091581C">
        <w:trPr>
          <w:cantSplit/>
          <w:tblCellSpacing w:w="15" w:type="dxa"/>
        </w:trPr>
        <w:tc>
          <w:tcPr>
            <w:tcW w:w="0" w:type="auto"/>
            <w:vMerge/>
            <w:tcBorders>
              <w:top w:val="nil"/>
              <w:left w:val="nil"/>
              <w:bottom w:val="nil"/>
              <w:right w:val="nil"/>
            </w:tcBorders>
            <w:vAlign w:val="center"/>
            <w:hideMark/>
          </w:tcPr>
          <w:p w14:paraId="5ACEE89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EBE50A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762A234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0.886</w:t>
            </w:r>
          </w:p>
        </w:tc>
        <w:tc>
          <w:tcPr>
            <w:tcW w:w="0" w:type="auto"/>
            <w:tcBorders>
              <w:top w:val="nil"/>
              <w:left w:val="nil"/>
              <w:bottom w:val="nil"/>
              <w:right w:val="nil"/>
            </w:tcBorders>
            <w:tcMar>
              <w:top w:w="30" w:type="dxa"/>
              <w:left w:w="120" w:type="dxa"/>
              <w:bottom w:w="30" w:type="dxa"/>
              <w:right w:w="120" w:type="dxa"/>
            </w:tcMar>
            <w:hideMark/>
          </w:tcPr>
          <w:p w14:paraId="4997AB7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5A98C95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2701C4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1F92F8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FA0105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96DFAB1"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2533714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nil"/>
              <w:right w:val="nil"/>
            </w:tcBorders>
            <w:tcMar>
              <w:top w:w="120" w:type="dxa"/>
              <w:left w:w="120" w:type="dxa"/>
              <w:bottom w:w="60" w:type="dxa"/>
              <w:right w:w="120" w:type="dxa"/>
            </w:tcMar>
            <w:hideMark/>
          </w:tcPr>
          <w:p w14:paraId="418CAE7E"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4D0EF67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-0.008</w:t>
            </w:r>
          </w:p>
        </w:tc>
        <w:tc>
          <w:tcPr>
            <w:tcW w:w="0" w:type="auto"/>
            <w:tcBorders>
              <w:top w:val="nil"/>
              <w:left w:val="nil"/>
              <w:bottom w:val="nil"/>
              <w:right w:val="nil"/>
            </w:tcBorders>
            <w:tcMar>
              <w:top w:w="120" w:type="dxa"/>
              <w:left w:w="120" w:type="dxa"/>
              <w:bottom w:w="60" w:type="dxa"/>
              <w:right w:w="120" w:type="dxa"/>
            </w:tcMar>
            <w:hideMark/>
          </w:tcPr>
          <w:p w14:paraId="5212BD4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0.931</w:t>
            </w:r>
          </w:p>
        </w:tc>
        <w:tc>
          <w:tcPr>
            <w:tcW w:w="0" w:type="auto"/>
            <w:tcBorders>
              <w:top w:val="nil"/>
              <w:left w:val="nil"/>
              <w:bottom w:val="nil"/>
              <w:right w:val="nil"/>
            </w:tcBorders>
            <w:tcMar>
              <w:top w:w="120" w:type="dxa"/>
              <w:left w:w="120" w:type="dxa"/>
              <w:bottom w:w="60" w:type="dxa"/>
              <w:right w:w="120" w:type="dxa"/>
            </w:tcMar>
            <w:hideMark/>
          </w:tcPr>
          <w:p w14:paraId="33F50D0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0.993</w:t>
            </w:r>
          </w:p>
        </w:tc>
        <w:tc>
          <w:tcPr>
            <w:tcW w:w="0" w:type="auto"/>
            <w:tcBorders>
              <w:top w:val="nil"/>
              <w:left w:val="nil"/>
              <w:bottom w:val="nil"/>
              <w:right w:val="nil"/>
            </w:tcBorders>
            <w:tcMar>
              <w:top w:w="120" w:type="dxa"/>
              <w:left w:w="120" w:type="dxa"/>
              <w:bottom w:w="60" w:type="dxa"/>
              <w:right w:w="120" w:type="dxa"/>
            </w:tcMar>
            <w:hideMark/>
          </w:tcPr>
          <w:p w14:paraId="5B01F8D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75B469D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54DEC4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767B96F" w14:textId="77777777" w:rsidTr="0091581C">
        <w:trPr>
          <w:cantSplit/>
          <w:tblCellSpacing w:w="15" w:type="dxa"/>
        </w:trPr>
        <w:tc>
          <w:tcPr>
            <w:tcW w:w="0" w:type="auto"/>
            <w:vMerge/>
            <w:tcBorders>
              <w:top w:val="nil"/>
              <w:left w:val="nil"/>
              <w:bottom w:val="nil"/>
              <w:right w:val="nil"/>
            </w:tcBorders>
            <w:vAlign w:val="center"/>
            <w:hideMark/>
          </w:tcPr>
          <w:p w14:paraId="4B373A2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0BEF2E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5879C17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51FEDC0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94ABE9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037DC75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0B547E4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37DAD2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B3699D6" w14:textId="77777777" w:rsidTr="0091581C">
        <w:trPr>
          <w:cantSplit/>
          <w:tblCellSpacing w:w="15" w:type="dxa"/>
        </w:trPr>
        <w:tc>
          <w:tcPr>
            <w:tcW w:w="0" w:type="auto"/>
            <w:vMerge/>
            <w:tcBorders>
              <w:top w:val="nil"/>
              <w:left w:val="nil"/>
              <w:bottom w:val="nil"/>
              <w:right w:val="nil"/>
            </w:tcBorders>
            <w:vAlign w:val="center"/>
            <w:hideMark/>
          </w:tcPr>
          <w:p w14:paraId="7141A71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EB53B4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09AF3B8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0.839</w:t>
            </w:r>
          </w:p>
        </w:tc>
        <w:tc>
          <w:tcPr>
            <w:tcW w:w="0" w:type="auto"/>
            <w:tcBorders>
              <w:top w:val="nil"/>
              <w:left w:val="nil"/>
              <w:bottom w:val="nil"/>
              <w:right w:val="nil"/>
            </w:tcBorders>
            <w:tcMar>
              <w:top w:w="30" w:type="dxa"/>
              <w:left w:w="120" w:type="dxa"/>
              <w:bottom w:w="30" w:type="dxa"/>
              <w:right w:w="120" w:type="dxa"/>
            </w:tcMar>
            <w:hideMark/>
          </w:tcPr>
          <w:p w14:paraId="228A865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374FFC6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1293355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47130D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56BFF8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CA8CEFD"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8B87EC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lastRenderedPageBreak/>
              <w:t>Type of Institution</w:t>
            </w:r>
          </w:p>
        </w:tc>
        <w:tc>
          <w:tcPr>
            <w:tcW w:w="0" w:type="auto"/>
            <w:tcBorders>
              <w:top w:val="nil"/>
              <w:left w:val="nil"/>
              <w:bottom w:val="nil"/>
              <w:right w:val="nil"/>
            </w:tcBorders>
            <w:tcMar>
              <w:top w:w="120" w:type="dxa"/>
              <w:left w:w="120" w:type="dxa"/>
              <w:bottom w:w="60" w:type="dxa"/>
              <w:right w:w="120" w:type="dxa"/>
            </w:tcMar>
            <w:hideMark/>
          </w:tcPr>
          <w:p w14:paraId="28E4A8E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6730957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-0.029</w:t>
            </w:r>
          </w:p>
        </w:tc>
        <w:tc>
          <w:tcPr>
            <w:tcW w:w="0" w:type="auto"/>
            <w:tcBorders>
              <w:top w:val="nil"/>
              <w:left w:val="nil"/>
              <w:bottom w:val="nil"/>
              <w:right w:val="nil"/>
            </w:tcBorders>
            <w:tcMar>
              <w:top w:w="120" w:type="dxa"/>
              <w:left w:w="120" w:type="dxa"/>
              <w:bottom w:w="60" w:type="dxa"/>
              <w:right w:w="120" w:type="dxa"/>
            </w:tcMar>
            <w:hideMark/>
          </w:tcPr>
          <w:p w14:paraId="4DE3A1A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0.836</w:t>
            </w:r>
          </w:p>
        </w:tc>
        <w:tc>
          <w:tcPr>
            <w:tcW w:w="0" w:type="auto"/>
            <w:tcBorders>
              <w:top w:val="nil"/>
              <w:left w:val="nil"/>
              <w:bottom w:val="nil"/>
              <w:right w:val="nil"/>
            </w:tcBorders>
            <w:tcMar>
              <w:top w:w="120" w:type="dxa"/>
              <w:left w:w="120" w:type="dxa"/>
              <w:bottom w:w="60" w:type="dxa"/>
              <w:right w:w="120" w:type="dxa"/>
            </w:tcMar>
            <w:hideMark/>
          </w:tcPr>
          <w:p w14:paraId="30BD0A7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5F48253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0.839</w:t>
            </w:r>
          </w:p>
        </w:tc>
        <w:tc>
          <w:tcPr>
            <w:tcW w:w="0" w:type="auto"/>
            <w:tcBorders>
              <w:top w:val="nil"/>
              <w:left w:val="nil"/>
              <w:bottom w:val="nil"/>
              <w:right w:val="nil"/>
            </w:tcBorders>
            <w:tcMar>
              <w:top w:w="120" w:type="dxa"/>
              <w:left w:w="120" w:type="dxa"/>
              <w:bottom w:w="60" w:type="dxa"/>
              <w:right w:w="120" w:type="dxa"/>
            </w:tcMar>
            <w:hideMark/>
          </w:tcPr>
          <w:p w14:paraId="6DC7A31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1EC87E7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56178053" w14:textId="77777777" w:rsidTr="0091581C">
        <w:trPr>
          <w:cantSplit/>
          <w:tblCellSpacing w:w="15" w:type="dxa"/>
        </w:trPr>
        <w:tc>
          <w:tcPr>
            <w:tcW w:w="0" w:type="auto"/>
            <w:vMerge/>
            <w:tcBorders>
              <w:top w:val="nil"/>
              <w:left w:val="nil"/>
              <w:bottom w:val="nil"/>
              <w:right w:val="nil"/>
            </w:tcBorders>
            <w:vAlign w:val="center"/>
            <w:hideMark/>
          </w:tcPr>
          <w:p w14:paraId="43196A0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1051EC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C7B884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2A27AB3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4EDF2E7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6306B03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12A3538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1EC7125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1EEC1D4B" w14:textId="77777777" w:rsidTr="0091581C">
        <w:trPr>
          <w:cantSplit/>
          <w:tblCellSpacing w:w="15" w:type="dxa"/>
        </w:trPr>
        <w:tc>
          <w:tcPr>
            <w:tcW w:w="0" w:type="auto"/>
            <w:vMerge/>
            <w:tcBorders>
              <w:top w:val="nil"/>
              <w:left w:val="nil"/>
              <w:bottom w:val="nil"/>
              <w:right w:val="nil"/>
            </w:tcBorders>
            <w:vAlign w:val="center"/>
            <w:hideMark/>
          </w:tcPr>
          <w:p w14:paraId="5EA2DF7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964E1D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1E3861E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0.473</w:t>
            </w:r>
          </w:p>
        </w:tc>
        <w:tc>
          <w:tcPr>
            <w:tcW w:w="0" w:type="auto"/>
            <w:tcBorders>
              <w:top w:val="nil"/>
              <w:left w:val="nil"/>
              <w:bottom w:val="nil"/>
              <w:right w:val="nil"/>
            </w:tcBorders>
            <w:tcMar>
              <w:top w:w="30" w:type="dxa"/>
              <w:left w:w="120" w:type="dxa"/>
              <w:bottom w:w="30" w:type="dxa"/>
              <w:right w:w="120" w:type="dxa"/>
            </w:tcMar>
            <w:hideMark/>
          </w:tcPr>
          <w:p w14:paraId="741187C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5F91DBF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79B07F7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03164E2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09BFD21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1370501" w14:textId="77777777" w:rsidTr="0091581C">
        <w:trPr>
          <w:cantSplit/>
          <w:tblCellSpacing w:w="15" w:type="dxa"/>
        </w:trPr>
        <w:tc>
          <w:tcPr>
            <w:tcW w:w="0" w:type="auto"/>
            <w:vMerge w:val="restart"/>
            <w:tcBorders>
              <w:top w:val="nil"/>
              <w:left w:val="nil"/>
              <w:bottom w:val="single" w:sz="12" w:space="0" w:color="333333"/>
              <w:right w:val="nil"/>
            </w:tcBorders>
            <w:tcMar>
              <w:top w:w="120" w:type="dxa"/>
              <w:left w:w="120" w:type="dxa"/>
              <w:bottom w:w="60" w:type="dxa"/>
              <w:right w:w="120" w:type="dxa"/>
            </w:tcMar>
            <w:hideMark/>
          </w:tcPr>
          <w:p w14:paraId="632C9BA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College Category</w:t>
            </w:r>
          </w:p>
        </w:tc>
        <w:tc>
          <w:tcPr>
            <w:tcW w:w="0" w:type="auto"/>
            <w:tcBorders>
              <w:top w:val="nil"/>
              <w:left w:val="nil"/>
              <w:bottom w:val="nil"/>
              <w:right w:val="nil"/>
            </w:tcBorders>
            <w:tcMar>
              <w:top w:w="120" w:type="dxa"/>
              <w:left w:w="120" w:type="dxa"/>
              <w:bottom w:w="60" w:type="dxa"/>
              <w:right w:w="120" w:type="dxa"/>
            </w:tcMar>
            <w:hideMark/>
          </w:tcPr>
          <w:p w14:paraId="415C495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C75A35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0.010</w:t>
            </w:r>
          </w:p>
        </w:tc>
        <w:tc>
          <w:tcPr>
            <w:tcW w:w="0" w:type="auto"/>
            <w:tcBorders>
              <w:top w:val="nil"/>
              <w:left w:val="nil"/>
              <w:bottom w:val="nil"/>
              <w:right w:val="nil"/>
            </w:tcBorders>
            <w:tcMar>
              <w:top w:w="120" w:type="dxa"/>
              <w:left w:w="120" w:type="dxa"/>
              <w:bottom w:w="60" w:type="dxa"/>
              <w:right w:w="120" w:type="dxa"/>
            </w:tcMar>
            <w:hideMark/>
          </w:tcPr>
          <w:p w14:paraId="1806E35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0.925</w:t>
            </w:r>
          </w:p>
        </w:tc>
        <w:tc>
          <w:tcPr>
            <w:tcW w:w="0" w:type="auto"/>
            <w:tcBorders>
              <w:top w:val="nil"/>
              <w:left w:val="nil"/>
              <w:bottom w:val="nil"/>
              <w:right w:val="nil"/>
            </w:tcBorders>
            <w:tcMar>
              <w:top w:w="120" w:type="dxa"/>
              <w:left w:w="120" w:type="dxa"/>
              <w:bottom w:w="60" w:type="dxa"/>
              <w:right w:w="120" w:type="dxa"/>
            </w:tcMar>
            <w:hideMark/>
          </w:tcPr>
          <w:p w14:paraId="5B4C720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0.866</w:t>
            </w:r>
          </w:p>
        </w:tc>
        <w:tc>
          <w:tcPr>
            <w:tcW w:w="0" w:type="auto"/>
            <w:tcBorders>
              <w:top w:val="nil"/>
              <w:left w:val="nil"/>
              <w:bottom w:val="nil"/>
              <w:right w:val="nil"/>
            </w:tcBorders>
            <w:tcMar>
              <w:top w:w="120" w:type="dxa"/>
              <w:left w:w="120" w:type="dxa"/>
              <w:bottom w:w="60" w:type="dxa"/>
              <w:right w:w="120" w:type="dxa"/>
            </w:tcMar>
            <w:hideMark/>
          </w:tcPr>
          <w:p w14:paraId="1EC0105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0.861</w:t>
            </w:r>
          </w:p>
        </w:tc>
        <w:tc>
          <w:tcPr>
            <w:tcW w:w="0" w:type="auto"/>
            <w:tcBorders>
              <w:top w:val="nil"/>
              <w:left w:val="nil"/>
              <w:bottom w:val="nil"/>
              <w:right w:val="nil"/>
            </w:tcBorders>
            <w:tcMar>
              <w:top w:w="120" w:type="dxa"/>
              <w:left w:w="120" w:type="dxa"/>
              <w:bottom w:w="60" w:type="dxa"/>
              <w:right w:w="120" w:type="dxa"/>
            </w:tcMar>
            <w:hideMark/>
          </w:tcPr>
          <w:p w14:paraId="494005F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3830BFB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6E446357"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76C7BC1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6786EE0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3E668D8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7F5098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51F4C81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6AD1E9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2A7BEAA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6EE5503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0E6164B1"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50A3F48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single" w:sz="12" w:space="0" w:color="333333"/>
              <w:right w:val="nil"/>
            </w:tcBorders>
            <w:tcMar>
              <w:top w:w="60" w:type="dxa"/>
              <w:left w:w="120" w:type="dxa"/>
              <w:bottom w:w="120" w:type="dxa"/>
              <w:right w:w="120" w:type="dxa"/>
            </w:tcMar>
            <w:hideMark/>
          </w:tcPr>
          <w:p w14:paraId="3CE86C2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B8A0C3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0.806</w:t>
            </w:r>
          </w:p>
        </w:tc>
        <w:tc>
          <w:tcPr>
            <w:tcW w:w="0" w:type="auto"/>
            <w:tcBorders>
              <w:top w:val="nil"/>
              <w:left w:val="nil"/>
              <w:bottom w:val="single" w:sz="12" w:space="0" w:color="333333"/>
              <w:right w:val="nil"/>
            </w:tcBorders>
            <w:tcMar>
              <w:top w:w="30" w:type="dxa"/>
              <w:left w:w="120" w:type="dxa"/>
              <w:bottom w:w="120" w:type="dxa"/>
              <w:right w:w="120" w:type="dxa"/>
            </w:tcMar>
            <w:hideMark/>
          </w:tcPr>
          <w:p w14:paraId="3A03004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02E986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3698B35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1B25760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072E182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bl>
    <w:p w14:paraId="49608995" w14:textId="629B185F" w:rsidR="004F563D" w:rsidRPr="0091581C" w:rsidRDefault="004F563D" w:rsidP="002F6E07">
      <w:pPr>
        <w:pStyle w:val="NormalWeb"/>
        <w:spacing w:line="480" w:lineRule="auto"/>
        <w:ind w:firstLine="720"/>
        <w:jc w:val="both"/>
      </w:pPr>
      <w:r w:rsidRPr="0091581C">
        <w:rPr>
          <w:color w:val="333333"/>
        </w:rPr>
        <w:t> </w:t>
      </w:r>
      <w:r w:rsidRPr="0091581C">
        <w:t xml:space="preserve">The relationship between </w:t>
      </w:r>
      <w:r w:rsidRPr="0091581C">
        <w:rPr>
          <w:rStyle w:val="Strong"/>
          <w:rFonts w:eastAsiaTheme="majorEastAsia"/>
        </w:rPr>
        <w:t>social network service (SNS) usage</w:t>
      </w:r>
      <w:r w:rsidRPr="0091581C">
        <w:t xml:space="preserve"> and demographic variables (gender, locality, subject, type of institution, and college category) was examined using Pearson’s correlation. The results are presented in Table </w:t>
      </w:r>
      <w:r w:rsidR="00A93F05">
        <w:t>10</w:t>
      </w:r>
      <w:r w:rsidRPr="0091581C">
        <w:t>.</w:t>
      </w:r>
    </w:p>
    <w:p w14:paraId="178AE436" w14:textId="77777777" w:rsidR="004F563D" w:rsidRPr="0091581C" w:rsidRDefault="004F563D" w:rsidP="002F6E07">
      <w:pPr>
        <w:pStyle w:val="NormalWeb"/>
        <w:spacing w:line="480" w:lineRule="auto"/>
        <w:ind w:firstLine="360"/>
        <w:jc w:val="both"/>
      </w:pPr>
      <w:r w:rsidRPr="0091581C">
        <w:t>The analysis indicates that:</w:t>
      </w:r>
    </w:p>
    <w:p w14:paraId="46619F3E" w14:textId="77777777" w:rsidR="004F563D" w:rsidRPr="0091581C" w:rsidRDefault="004F563D" w:rsidP="0091581C">
      <w:pPr>
        <w:pStyle w:val="NormalWeb"/>
        <w:numPr>
          <w:ilvl w:val="0"/>
          <w:numId w:val="10"/>
        </w:numPr>
        <w:spacing w:line="480" w:lineRule="auto"/>
        <w:jc w:val="both"/>
      </w:pPr>
      <w:r w:rsidRPr="0091581C">
        <w:rPr>
          <w:rStyle w:val="Strong"/>
          <w:rFonts w:eastAsiaTheme="majorEastAsia"/>
        </w:rPr>
        <w:lastRenderedPageBreak/>
        <w:t>Social Network Service usage did not show any significant correlation with gender</w:t>
      </w:r>
      <w:r w:rsidRPr="0091581C">
        <w:t xml:space="preserve"> (</w:t>
      </w:r>
      <w:r w:rsidRPr="0091581C">
        <w:rPr>
          <w:rStyle w:val="Emphasis"/>
        </w:rPr>
        <w:t>r</w:t>
      </w:r>
      <w:r w:rsidRPr="0091581C">
        <w:t xml:space="preserve"> = –0.000, </w:t>
      </w:r>
      <w:r w:rsidRPr="0091581C">
        <w:rPr>
          <w:rStyle w:val="Emphasis"/>
        </w:rPr>
        <w:t>p</w:t>
      </w:r>
      <w:r w:rsidRPr="0091581C">
        <w:t xml:space="preserve"> = 0.997).</w:t>
      </w:r>
    </w:p>
    <w:p w14:paraId="2A26ED22" w14:textId="77777777" w:rsidR="004F563D" w:rsidRPr="0091581C" w:rsidRDefault="004F563D" w:rsidP="0091581C">
      <w:pPr>
        <w:pStyle w:val="NormalWeb"/>
        <w:numPr>
          <w:ilvl w:val="0"/>
          <w:numId w:val="10"/>
        </w:numPr>
        <w:spacing w:line="480" w:lineRule="auto"/>
        <w:jc w:val="both"/>
      </w:pPr>
      <w:r w:rsidRPr="0091581C">
        <w:rPr>
          <w:rStyle w:val="Strong"/>
          <w:rFonts w:eastAsiaTheme="majorEastAsia"/>
        </w:rPr>
        <w:t>No significant correlation was found between SNS usage and locality</w:t>
      </w:r>
      <w:r w:rsidRPr="0091581C">
        <w:t xml:space="preserve"> (</w:t>
      </w:r>
      <w:r w:rsidRPr="0091581C">
        <w:rPr>
          <w:rStyle w:val="Emphasis"/>
        </w:rPr>
        <w:t>r</w:t>
      </w:r>
      <w:r w:rsidRPr="0091581C">
        <w:t xml:space="preserve"> = –0.006, </w:t>
      </w:r>
      <w:r w:rsidRPr="0091581C">
        <w:rPr>
          <w:rStyle w:val="Emphasis"/>
        </w:rPr>
        <w:t>p</w:t>
      </w:r>
      <w:r w:rsidRPr="0091581C">
        <w:t xml:space="preserve"> = 0.886).</w:t>
      </w:r>
    </w:p>
    <w:p w14:paraId="32640280" w14:textId="77777777" w:rsidR="004F563D" w:rsidRPr="0091581C" w:rsidRDefault="004F563D" w:rsidP="0091581C">
      <w:pPr>
        <w:pStyle w:val="NormalWeb"/>
        <w:numPr>
          <w:ilvl w:val="0"/>
          <w:numId w:val="10"/>
        </w:numPr>
        <w:spacing w:line="480" w:lineRule="auto"/>
        <w:jc w:val="both"/>
      </w:pPr>
      <w:r w:rsidRPr="0091581C">
        <w:rPr>
          <w:rStyle w:val="Strong"/>
          <w:rFonts w:eastAsiaTheme="majorEastAsia"/>
        </w:rPr>
        <w:t>The relationship between SNS usage and subject stream was also non-significant</w:t>
      </w:r>
      <w:r w:rsidRPr="0091581C">
        <w:t xml:space="preserve"> (</w:t>
      </w:r>
      <w:r w:rsidRPr="0091581C">
        <w:rPr>
          <w:rStyle w:val="Emphasis"/>
        </w:rPr>
        <w:t>r</w:t>
      </w:r>
      <w:r w:rsidRPr="0091581C">
        <w:t xml:space="preserve"> = –0.008, </w:t>
      </w:r>
      <w:r w:rsidRPr="0091581C">
        <w:rPr>
          <w:rStyle w:val="Emphasis"/>
        </w:rPr>
        <w:t>p</w:t>
      </w:r>
      <w:r w:rsidRPr="0091581C">
        <w:t xml:space="preserve"> = 0.839).</w:t>
      </w:r>
    </w:p>
    <w:p w14:paraId="41C0B77A" w14:textId="77777777" w:rsidR="004F563D" w:rsidRPr="0091581C" w:rsidRDefault="004F563D" w:rsidP="0091581C">
      <w:pPr>
        <w:pStyle w:val="NormalWeb"/>
        <w:numPr>
          <w:ilvl w:val="0"/>
          <w:numId w:val="10"/>
        </w:numPr>
        <w:spacing w:line="480" w:lineRule="auto"/>
        <w:jc w:val="both"/>
      </w:pPr>
      <w:r w:rsidRPr="0091581C">
        <w:t xml:space="preserve">Similarly, </w:t>
      </w:r>
      <w:r w:rsidRPr="0091581C">
        <w:rPr>
          <w:rStyle w:val="Strong"/>
          <w:rFonts w:eastAsiaTheme="majorEastAsia"/>
        </w:rPr>
        <w:t>SNS usage did not correlate significantly with type of institution</w:t>
      </w:r>
      <w:r w:rsidRPr="0091581C">
        <w:t xml:space="preserve"> (</w:t>
      </w:r>
      <w:r w:rsidRPr="0091581C">
        <w:rPr>
          <w:rStyle w:val="Emphasis"/>
        </w:rPr>
        <w:t>r</w:t>
      </w:r>
      <w:r w:rsidRPr="0091581C">
        <w:t xml:space="preserve"> = –0.029, </w:t>
      </w:r>
      <w:r w:rsidRPr="0091581C">
        <w:rPr>
          <w:rStyle w:val="Emphasis"/>
        </w:rPr>
        <w:t>p</w:t>
      </w:r>
      <w:r w:rsidRPr="0091581C">
        <w:t xml:space="preserve"> = 0.473).</w:t>
      </w:r>
    </w:p>
    <w:p w14:paraId="194B8808" w14:textId="77777777" w:rsidR="004F563D" w:rsidRPr="0091581C" w:rsidRDefault="004F563D" w:rsidP="0091581C">
      <w:pPr>
        <w:pStyle w:val="NormalWeb"/>
        <w:numPr>
          <w:ilvl w:val="0"/>
          <w:numId w:val="10"/>
        </w:numPr>
        <w:spacing w:line="480" w:lineRule="auto"/>
        <w:jc w:val="both"/>
      </w:pPr>
      <w:r w:rsidRPr="0091581C">
        <w:rPr>
          <w:rStyle w:val="Strong"/>
          <w:rFonts w:eastAsiaTheme="majorEastAsia"/>
        </w:rPr>
        <w:t>No significant association was observed between SNS usage and college category (women’s vs co-educational colleges)</w:t>
      </w:r>
      <w:r w:rsidRPr="0091581C">
        <w:t xml:space="preserve"> (</w:t>
      </w:r>
      <w:r w:rsidRPr="0091581C">
        <w:rPr>
          <w:rStyle w:val="Emphasis"/>
        </w:rPr>
        <w:t>r</w:t>
      </w:r>
      <w:r w:rsidRPr="0091581C">
        <w:t xml:space="preserve"> = 0.010, </w:t>
      </w:r>
      <w:r w:rsidRPr="0091581C">
        <w:rPr>
          <w:rStyle w:val="Emphasis"/>
        </w:rPr>
        <w:t>p</w:t>
      </w:r>
      <w:r w:rsidRPr="0091581C">
        <w:t xml:space="preserve"> = 0.806).</w:t>
      </w:r>
    </w:p>
    <w:p w14:paraId="01AE640A" w14:textId="77777777" w:rsidR="004F563D" w:rsidRPr="0091581C" w:rsidRDefault="004F563D" w:rsidP="002F6E07">
      <w:pPr>
        <w:pStyle w:val="NormalWeb"/>
        <w:spacing w:line="480" w:lineRule="auto"/>
        <w:ind w:firstLine="720"/>
        <w:jc w:val="both"/>
      </w:pPr>
      <w:r w:rsidRPr="0091581C">
        <w:t xml:space="preserve">Thus, the findings reveal that </w:t>
      </w:r>
      <w:r w:rsidRPr="0091581C">
        <w:rPr>
          <w:rStyle w:val="Strong"/>
          <w:rFonts w:eastAsiaTheme="majorEastAsia"/>
        </w:rPr>
        <w:t>social networking behavior of undergraduate students remains consistent across gender, locality, subject, type of institution, and college category</w:t>
      </w:r>
      <w:r w:rsidRPr="0091581C">
        <w:t>.</w:t>
      </w:r>
    </w:p>
    <w:p w14:paraId="1A4091E7" w14:textId="77777777" w:rsidR="004F563D" w:rsidRPr="0091581C" w:rsidRDefault="004F563D" w:rsidP="002F6E07">
      <w:pPr>
        <w:pStyle w:val="NormalWeb"/>
        <w:spacing w:line="480" w:lineRule="auto"/>
        <w:ind w:firstLine="720"/>
        <w:jc w:val="both"/>
      </w:pPr>
      <w:r w:rsidRPr="0091581C">
        <w:t xml:space="preserve">On the other hand, the correlation matrix demonstrated </w:t>
      </w:r>
      <w:r w:rsidRPr="0091581C">
        <w:rPr>
          <w:rStyle w:val="Strong"/>
          <w:rFonts w:eastAsiaTheme="majorEastAsia"/>
        </w:rPr>
        <w:t>strong inter-relationships among demographic variables</w:t>
      </w:r>
      <w:r w:rsidRPr="0091581C">
        <w:t>. For instance, gender was strongly correlated with locality (</w:t>
      </w:r>
      <w:r w:rsidRPr="0091581C">
        <w:rPr>
          <w:rStyle w:val="Emphasis"/>
        </w:rPr>
        <w:t>r</w:t>
      </w:r>
      <w:r w:rsidRPr="0091581C">
        <w:t xml:space="preserve"> = 0.937, </w:t>
      </w:r>
      <w:r w:rsidRPr="0091581C">
        <w:rPr>
          <w:rStyle w:val="Emphasis"/>
        </w:rPr>
        <w:t>p</w:t>
      </w:r>
      <w:r w:rsidRPr="0091581C">
        <w:t xml:space="preserve"> &lt; .001), subject (</w:t>
      </w:r>
      <w:r w:rsidRPr="0091581C">
        <w:rPr>
          <w:rStyle w:val="Emphasis"/>
        </w:rPr>
        <w:t>r</w:t>
      </w:r>
      <w:r w:rsidRPr="0091581C">
        <w:t xml:space="preserve"> = 0.931, </w:t>
      </w:r>
      <w:r w:rsidRPr="0091581C">
        <w:rPr>
          <w:rStyle w:val="Emphasis"/>
        </w:rPr>
        <w:t>p</w:t>
      </w:r>
      <w:r w:rsidRPr="0091581C">
        <w:t xml:space="preserve"> &lt; .001), and college category (</w:t>
      </w:r>
      <w:r w:rsidRPr="0091581C">
        <w:rPr>
          <w:rStyle w:val="Emphasis"/>
        </w:rPr>
        <w:t>r</w:t>
      </w:r>
      <w:r w:rsidRPr="0091581C">
        <w:t xml:space="preserve"> = 0.925, </w:t>
      </w:r>
      <w:r w:rsidRPr="0091581C">
        <w:rPr>
          <w:rStyle w:val="Emphasis"/>
        </w:rPr>
        <w:t>p</w:t>
      </w:r>
      <w:r w:rsidRPr="0091581C">
        <w:t xml:space="preserve"> &lt; .001). Locality also showed high correlations with subject (</w:t>
      </w:r>
      <w:r w:rsidRPr="0091581C">
        <w:rPr>
          <w:rStyle w:val="Emphasis"/>
        </w:rPr>
        <w:t>r</w:t>
      </w:r>
      <w:r w:rsidRPr="0091581C">
        <w:t xml:space="preserve"> = 0.993, </w:t>
      </w:r>
      <w:r w:rsidRPr="0091581C">
        <w:rPr>
          <w:rStyle w:val="Emphasis"/>
        </w:rPr>
        <w:t>p</w:t>
      </w:r>
      <w:r w:rsidRPr="0091581C">
        <w:t xml:space="preserve"> &lt; .001) and college category (</w:t>
      </w:r>
      <w:r w:rsidRPr="0091581C">
        <w:rPr>
          <w:rStyle w:val="Emphasis"/>
        </w:rPr>
        <w:t>r</w:t>
      </w:r>
      <w:r w:rsidRPr="0091581C">
        <w:t xml:space="preserve"> = 0.866, </w:t>
      </w:r>
      <w:r w:rsidRPr="0091581C">
        <w:rPr>
          <w:rStyle w:val="Emphasis"/>
        </w:rPr>
        <w:t>p</w:t>
      </w:r>
      <w:r w:rsidRPr="0091581C">
        <w:t xml:space="preserve"> &lt; .001). Likewise, type of institution correlated highly with locality, subject, and college category (</w:t>
      </w:r>
      <w:r w:rsidRPr="0091581C">
        <w:rPr>
          <w:rStyle w:val="Emphasis"/>
        </w:rPr>
        <w:t>r</w:t>
      </w:r>
      <w:r w:rsidRPr="0091581C">
        <w:t xml:space="preserve"> = 0.838–0.839, </w:t>
      </w:r>
      <w:r w:rsidRPr="0091581C">
        <w:rPr>
          <w:rStyle w:val="Emphasis"/>
        </w:rPr>
        <w:t>p</w:t>
      </w:r>
      <w:r w:rsidRPr="0091581C">
        <w:t xml:space="preserve"> &lt; .001).</w:t>
      </w:r>
    </w:p>
    <w:p w14:paraId="3A29FC39" w14:textId="77777777" w:rsidR="004F563D" w:rsidRPr="0091581C" w:rsidRDefault="004F563D" w:rsidP="002F6E07">
      <w:pPr>
        <w:pStyle w:val="NormalWeb"/>
        <w:spacing w:line="480" w:lineRule="auto"/>
        <w:ind w:firstLine="720"/>
        <w:jc w:val="both"/>
      </w:pPr>
      <w:r w:rsidRPr="0091581C">
        <w:t>These strong correlations among demographic factors suggest structural overlaps within the sampled population (e.g., specific subjects being concentrated in particular college types or localities).</w:t>
      </w:r>
    </w:p>
    <w:p w14:paraId="77BDF51D" w14:textId="77777777" w:rsidR="004F563D" w:rsidRPr="0091581C" w:rsidRDefault="004F563D" w:rsidP="002F6E07">
      <w:pPr>
        <w:pStyle w:val="NormalWeb"/>
        <w:spacing w:line="480" w:lineRule="auto"/>
        <w:ind w:firstLine="720"/>
        <w:jc w:val="both"/>
      </w:pPr>
      <w:r w:rsidRPr="0091581C">
        <w:lastRenderedPageBreak/>
        <w:t xml:space="preserve">Overall, </w:t>
      </w:r>
      <w:r w:rsidRPr="0091581C">
        <w:rPr>
          <w:rStyle w:val="Strong"/>
          <w:rFonts w:eastAsiaTheme="majorEastAsia"/>
        </w:rPr>
        <w:t>Social Network Service usage is not influenced by demographic variables</w:t>
      </w:r>
      <w:r w:rsidRPr="0091581C">
        <w:t xml:space="preserve">, which is consistent with earlier </w:t>
      </w:r>
      <w:r w:rsidRPr="0091581C">
        <w:rPr>
          <w:rStyle w:val="Emphasis"/>
        </w:rPr>
        <w:t>t</w:t>
      </w:r>
      <w:r w:rsidRPr="0091581C">
        <w:t>-test and ANOVA findings. The differences in SNS use are minimal, indicating uniform access and use patterns among undergraduate students across different social and institutional categories.</w:t>
      </w:r>
    </w:p>
    <w:p w14:paraId="4D7154A4" w14:textId="77777777" w:rsidR="004F563D" w:rsidRPr="003975F8" w:rsidRDefault="004F563D" w:rsidP="0091581C">
      <w:pPr>
        <w:pStyle w:val="NormalWeb"/>
        <w:spacing w:line="480" w:lineRule="auto"/>
        <w:jc w:val="both"/>
        <w:rPr>
          <w:b/>
        </w:rPr>
      </w:pPr>
      <w:r w:rsidRPr="003975F8">
        <w:rPr>
          <w:b/>
        </w:rPr>
        <w:t>Table -11</w:t>
      </w:r>
    </w:p>
    <w:p w14:paraId="0FC90234" w14:textId="77777777" w:rsidR="004F563D" w:rsidRPr="0091581C" w:rsidRDefault="004F563D" w:rsidP="002F6E07">
      <w:pPr>
        <w:spacing w:before="100" w:beforeAutospacing="1" w:after="100" w:afterAutospacing="1" w:line="480" w:lineRule="auto"/>
        <w:ind w:firstLine="720"/>
        <w:jc w:val="both"/>
        <w:rPr>
          <w:rFonts w:ascii="Times New Roman" w:eastAsia="Times New Roman" w:hAnsi="Times New Roman" w:cs="Times New Roman"/>
          <w:color w:val="333333"/>
          <w:sz w:val="24"/>
          <w:szCs w:val="24"/>
        </w:rPr>
      </w:pPr>
      <w:r w:rsidRPr="0091581C">
        <w:rPr>
          <w:rFonts w:ascii="Times New Roman" w:hAnsi="Times New Roman" w:cs="Times New Roman"/>
          <w:sz w:val="24"/>
          <w:szCs w:val="24"/>
        </w:rPr>
        <w:t xml:space="preserve">The correlation between </w:t>
      </w:r>
      <w:r w:rsidRPr="0091581C">
        <w:rPr>
          <w:rStyle w:val="Strong"/>
          <w:rFonts w:ascii="Times New Roman" w:hAnsi="Times New Roman" w:cs="Times New Roman"/>
          <w:sz w:val="24"/>
          <w:szCs w:val="24"/>
        </w:rPr>
        <w:t>academic performance</w:t>
      </w:r>
      <w:r w:rsidRPr="0091581C">
        <w:rPr>
          <w:rFonts w:ascii="Times New Roman" w:hAnsi="Times New Roman" w:cs="Times New Roman"/>
          <w:sz w:val="24"/>
          <w:szCs w:val="24"/>
        </w:rPr>
        <w:t xml:space="preserve"> of undergraduate students and selected demographic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9"/>
        <w:gridCol w:w="1147"/>
        <w:gridCol w:w="1463"/>
        <w:gridCol w:w="958"/>
        <w:gridCol w:w="1017"/>
        <w:gridCol w:w="958"/>
        <w:gridCol w:w="1231"/>
        <w:gridCol w:w="1127"/>
      </w:tblGrid>
      <w:tr w:rsidR="004F563D" w:rsidRPr="0091581C" w14:paraId="4847C065" w14:textId="77777777" w:rsidTr="0091581C">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bottom"/>
            <w:hideMark/>
          </w:tcPr>
          <w:p w14:paraId="2D664A9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t>Correlation Matrix</w:t>
            </w:r>
          </w:p>
        </w:tc>
      </w:tr>
      <w:tr w:rsidR="004F563D" w:rsidRPr="0091581C" w14:paraId="629F1FE2"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3ACB81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141FE6B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6E2941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Academic performance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D58AE4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E234EF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Locality</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1B98F36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5BFA86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4ACC21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College Category</w:t>
            </w:r>
          </w:p>
        </w:tc>
      </w:tr>
      <w:tr w:rsidR="004F563D" w:rsidRPr="0091581C" w14:paraId="60BAFA94"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D97030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Academic performance</w:t>
            </w:r>
          </w:p>
        </w:tc>
        <w:tc>
          <w:tcPr>
            <w:tcW w:w="0" w:type="auto"/>
            <w:tcBorders>
              <w:top w:val="nil"/>
              <w:left w:val="nil"/>
              <w:bottom w:val="nil"/>
              <w:right w:val="nil"/>
            </w:tcBorders>
            <w:tcMar>
              <w:top w:w="120" w:type="dxa"/>
              <w:left w:w="120" w:type="dxa"/>
              <w:bottom w:w="60" w:type="dxa"/>
              <w:right w:w="120" w:type="dxa"/>
            </w:tcMar>
            <w:hideMark/>
          </w:tcPr>
          <w:p w14:paraId="755C334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6D272D4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1301404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320BE04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CA6C5C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74FE248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54CD3D7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91CA644" w14:textId="77777777" w:rsidTr="0091581C">
        <w:trPr>
          <w:cantSplit/>
          <w:tblCellSpacing w:w="15" w:type="dxa"/>
        </w:trPr>
        <w:tc>
          <w:tcPr>
            <w:tcW w:w="0" w:type="auto"/>
            <w:vMerge/>
            <w:tcBorders>
              <w:top w:val="nil"/>
              <w:left w:val="nil"/>
              <w:bottom w:val="nil"/>
              <w:right w:val="nil"/>
            </w:tcBorders>
            <w:vAlign w:val="center"/>
            <w:hideMark/>
          </w:tcPr>
          <w:p w14:paraId="002BFA8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3235C83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544E6C9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5FA82B0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1878D6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84864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C41E31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6B2EC3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4A567A7" w14:textId="77777777" w:rsidTr="0091581C">
        <w:trPr>
          <w:cantSplit/>
          <w:tblCellSpacing w:w="15" w:type="dxa"/>
        </w:trPr>
        <w:tc>
          <w:tcPr>
            <w:tcW w:w="0" w:type="auto"/>
            <w:vMerge/>
            <w:tcBorders>
              <w:top w:val="nil"/>
              <w:left w:val="nil"/>
              <w:bottom w:val="nil"/>
              <w:right w:val="nil"/>
            </w:tcBorders>
            <w:vAlign w:val="center"/>
            <w:hideMark/>
          </w:tcPr>
          <w:p w14:paraId="2B233F9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024B693D"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2210F36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30" w:type="dxa"/>
              <w:left w:w="120" w:type="dxa"/>
              <w:bottom w:w="30" w:type="dxa"/>
              <w:right w:w="120" w:type="dxa"/>
            </w:tcMar>
            <w:hideMark/>
          </w:tcPr>
          <w:p w14:paraId="7F573AC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5077764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202723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2E486B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40FFE8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64810C12"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188648E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Gender</w:t>
            </w:r>
          </w:p>
        </w:tc>
        <w:tc>
          <w:tcPr>
            <w:tcW w:w="0" w:type="auto"/>
            <w:tcBorders>
              <w:top w:val="nil"/>
              <w:left w:val="nil"/>
              <w:bottom w:val="nil"/>
              <w:right w:val="nil"/>
            </w:tcBorders>
            <w:tcMar>
              <w:top w:w="120" w:type="dxa"/>
              <w:left w:w="120" w:type="dxa"/>
              <w:bottom w:w="60" w:type="dxa"/>
              <w:right w:w="120" w:type="dxa"/>
            </w:tcMar>
            <w:hideMark/>
          </w:tcPr>
          <w:p w14:paraId="72A6F06C"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96255C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0.038</w:t>
            </w:r>
          </w:p>
        </w:tc>
        <w:tc>
          <w:tcPr>
            <w:tcW w:w="0" w:type="auto"/>
            <w:tcBorders>
              <w:top w:val="nil"/>
              <w:left w:val="nil"/>
              <w:bottom w:val="nil"/>
              <w:right w:val="nil"/>
            </w:tcBorders>
            <w:tcMar>
              <w:top w:w="120" w:type="dxa"/>
              <w:left w:w="120" w:type="dxa"/>
              <w:bottom w:w="60" w:type="dxa"/>
              <w:right w:w="120" w:type="dxa"/>
            </w:tcMar>
            <w:hideMark/>
          </w:tcPr>
          <w:p w14:paraId="1C814E3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27A18FA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7C11026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339662F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2B5E878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50E3032" w14:textId="77777777" w:rsidTr="0091581C">
        <w:trPr>
          <w:cantSplit/>
          <w:tblCellSpacing w:w="15" w:type="dxa"/>
        </w:trPr>
        <w:tc>
          <w:tcPr>
            <w:tcW w:w="0" w:type="auto"/>
            <w:vMerge/>
            <w:tcBorders>
              <w:top w:val="nil"/>
              <w:left w:val="nil"/>
              <w:bottom w:val="nil"/>
              <w:right w:val="nil"/>
            </w:tcBorders>
            <w:vAlign w:val="center"/>
            <w:hideMark/>
          </w:tcPr>
          <w:p w14:paraId="45B8EED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62AED7C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689930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57EB7EE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007166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97ACCC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70E170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2954F4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2C0C684" w14:textId="77777777" w:rsidTr="0091581C">
        <w:trPr>
          <w:cantSplit/>
          <w:tblCellSpacing w:w="15" w:type="dxa"/>
        </w:trPr>
        <w:tc>
          <w:tcPr>
            <w:tcW w:w="0" w:type="auto"/>
            <w:vMerge/>
            <w:tcBorders>
              <w:top w:val="nil"/>
              <w:left w:val="nil"/>
              <w:bottom w:val="nil"/>
              <w:right w:val="nil"/>
            </w:tcBorders>
            <w:vAlign w:val="center"/>
            <w:hideMark/>
          </w:tcPr>
          <w:p w14:paraId="0C5B932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3028AB4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233F80C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0.347</w:t>
            </w:r>
          </w:p>
        </w:tc>
        <w:tc>
          <w:tcPr>
            <w:tcW w:w="0" w:type="auto"/>
            <w:tcBorders>
              <w:top w:val="nil"/>
              <w:left w:val="nil"/>
              <w:bottom w:val="nil"/>
              <w:right w:val="nil"/>
            </w:tcBorders>
            <w:tcMar>
              <w:top w:w="30" w:type="dxa"/>
              <w:left w:w="120" w:type="dxa"/>
              <w:bottom w:w="30" w:type="dxa"/>
              <w:right w:w="120" w:type="dxa"/>
            </w:tcMar>
            <w:hideMark/>
          </w:tcPr>
          <w:p w14:paraId="563CE49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791977A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6111776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61E639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06DF620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1097671"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788C8839"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lastRenderedPageBreak/>
              <w:t>Locality</w:t>
            </w:r>
          </w:p>
        </w:tc>
        <w:tc>
          <w:tcPr>
            <w:tcW w:w="0" w:type="auto"/>
            <w:tcBorders>
              <w:top w:val="nil"/>
              <w:left w:val="nil"/>
              <w:bottom w:val="nil"/>
              <w:right w:val="nil"/>
            </w:tcBorders>
            <w:tcMar>
              <w:top w:w="120" w:type="dxa"/>
              <w:left w:w="120" w:type="dxa"/>
              <w:bottom w:w="60" w:type="dxa"/>
              <w:right w:w="120" w:type="dxa"/>
            </w:tcMar>
            <w:hideMark/>
          </w:tcPr>
          <w:p w14:paraId="4252DD7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0078B6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0.011</w:t>
            </w:r>
          </w:p>
        </w:tc>
        <w:tc>
          <w:tcPr>
            <w:tcW w:w="0" w:type="auto"/>
            <w:tcBorders>
              <w:top w:val="nil"/>
              <w:left w:val="nil"/>
              <w:bottom w:val="nil"/>
              <w:right w:val="nil"/>
            </w:tcBorders>
            <w:tcMar>
              <w:top w:w="120" w:type="dxa"/>
              <w:left w:w="120" w:type="dxa"/>
              <w:bottom w:w="60" w:type="dxa"/>
              <w:right w:w="120" w:type="dxa"/>
            </w:tcMar>
            <w:hideMark/>
          </w:tcPr>
          <w:p w14:paraId="3C7ADDF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0.937</w:t>
            </w:r>
          </w:p>
        </w:tc>
        <w:tc>
          <w:tcPr>
            <w:tcW w:w="0" w:type="auto"/>
            <w:tcBorders>
              <w:top w:val="nil"/>
              <w:left w:val="nil"/>
              <w:bottom w:val="nil"/>
              <w:right w:val="nil"/>
            </w:tcBorders>
            <w:tcMar>
              <w:top w:w="120" w:type="dxa"/>
              <w:left w:w="120" w:type="dxa"/>
              <w:bottom w:w="60" w:type="dxa"/>
              <w:right w:w="120" w:type="dxa"/>
            </w:tcMar>
            <w:hideMark/>
          </w:tcPr>
          <w:p w14:paraId="50A1D20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6B04203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1855334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179DEFE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50B5A215" w14:textId="77777777" w:rsidTr="0091581C">
        <w:trPr>
          <w:cantSplit/>
          <w:tblCellSpacing w:w="15" w:type="dxa"/>
        </w:trPr>
        <w:tc>
          <w:tcPr>
            <w:tcW w:w="0" w:type="auto"/>
            <w:vMerge/>
            <w:tcBorders>
              <w:top w:val="nil"/>
              <w:left w:val="nil"/>
              <w:bottom w:val="nil"/>
              <w:right w:val="nil"/>
            </w:tcBorders>
            <w:vAlign w:val="center"/>
            <w:hideMark/>
          </w:tcPr>
          <w:p w14:paraId="03119AC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556A9F7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673E79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5788F43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C0D796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6BF86B8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344293A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926631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17435F4F" w14:textId="77777777" w:rsidTr="0091581C">
        <w:trPr>
          <w:cantSplit/>
          <w:tblCellSpacing w:w="15" w:type="dxa"/>
        </w:trPr>
        <w:tc>
          <w:tcPr>
            <w:tcW w:w="0" w:type="auto"/>
            <w:vMerge/>
            <w:tcBorders>
              <w:top w:val="nil"/>
              <w:left w:val="nil"/>
              <w:bottom w:val="nil"/>
              <w:right w:val="nil"/>
            </w:tcBorders>
            <w:vAlign w:val="center"/>
            <w:hideMark/>
          </w:tcPr>
          <w:p w14:paraId="6317E95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76006D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29F394E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0.781</w:t>
            </w:r>
          </w:p>
        </w:tc>
        <w:tc>
          <w:tcPr>
            <w:tcW w:w="0" w:type="auto"/>
            <w:tcBorders>
              <w:top w:val="nil"/>
              <w:left w:val="nil"/>
              <w:bottom w:val="nil"/>
              <w:right w:val="nil"/>
            </w:tcBorders>
            <w:tcMar>
              <w:top w:w="30" w:type="dxa"/>
              <w:left w:w="120" w:type="dxa"/>
              <w:bottom w:w="30" w:type="dxa"/>
              <w:right w:w="120" w:type="dxa"/>
            </w:tcMar>
            <w:hideMark/>
          </w:tcPr>
          <w:p w14:paraId="00A4A5E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477E7BE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5A63D14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425FF12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5B40C2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ABB3E75"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0EAC081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Subject</w:t>
            </w:r>
          </w:p>
        </w:tc>
        <w:tc>
          <w:tcPr>
            <w:tcW w:w="0" w:type="auto"/>
            <w:tcBorders>
              <w:top w:val="nil"/>
              <w:left w:val="nil"/>
              <w:bottom w:val="nil"/>
              <w:right w:val="nil"/>
            </w:tcBorders>
            <w:tcMar>
              <w:top w:w="120" w:type="dxa"/>
              <w:left w:w="120" w:type="dxa"/>
              <w:bottom w:w="60" w:type="dxa"/>
              <w:right w:w="120" w:type="dxa"/>
            </w:tcMar>
            <w:hideMark/>
          </w:tcPr>
          <w:p w14:paraId="78BED1C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4B83FDA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0.010</w:t>
            </w:r>
          </w:p>
        </w:tc>
        <w:tc>
          <w:tcPr>
            <w:tcW w:w="0" w:type="auto"/>
            <w:tcBorders>
              <w:top w:val="nil"/>
              <w:left w:val="nil"/>
              <w:bottom w:val="nil"/>
              <w:right w:val="nil"/>
            </w:tcBorders>
            <w:tcMar>
              <w:top w:w="120" w:type="dxa"/>
              <w:left w:w="120" w:type="dxa"/>
              <w:bottom w:w="60" w:type="dxa"/>
              <w:right w:w="120" w:type="dxa"/>
            </w:tcMar>
            <w:hideMark/>
          </w:tcPr>
          <w:p w14:paraId="21A657C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0.931</w:t>
            </w:r>
          </w:p>
        </w:tc>
        <w:tc>
          <w:tcPr>
            <w:tcW w:w="0" w:type="auto"/>
            <w:tcBorders>
              <w:top w:val="nil"/>
              <w:left w:val="nil"/>
              <w:bottom w:val="nil"/>
              <w:right w:val="nil"/>
            </w:tcBorders>
            <w:tcMar>
              <w:top w:w="120" w:type="dxa"/>
              <w:left w:w="120" w:type="dxa"/>
              <w:bottom w:w="60" w:type="dxa"/>
              <w:right w:w="120" w:type="dxa"/>
            </w:tcMar>
            <w:hideMark/>
          </w:tcPr>
          <w:p w14:paraId="0581D63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0.993</w:t>
            </w:r>
          </w:p>
        </w:tc>
        <w:tc>
          <w:tcPr>
            <w:tcW w:w="0" w:type="auto"/>
            <w:tcBorders>
              <w:top w:val="nil"/>
              <w:left w:val="nil"/>
              <w:bottom w:val="nil"/>
              <w:right w:val="nil"/>
            </w:tcBorders>
            <w:tcMar>
              <w:top w:w="120" w:type="dxa"/>
              <w:left w:w="120" w:type="dxa"/>
              <w:bottom w:w="60" w:type="dxa"/>
              <w:right w:w="120" w:type="dxa"/>
            </w:tcMar>
            <w:hideMark/>
          </w:tcPr>
          <w:p w14:paraId="6103D7E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6B7F275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120" w:type="dxa"/>
              <w:left w:w="120" w:type="dxa"/>
              <w:bottom w:w="60" w:type="dxa"/>
              <w:right w:w="120" w:type="dxa"/>
            </w:tcMar>
            <w:hideMark/>
          </w:tcPr>
          <w:p w14:paraId="08150DB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1B01C326" w14:textId="77777777" w:rsidTr="0091581C">
        <w:trPr>
          <w:cantSplit/>
          <w:tblCellSpacing w:w="15" w:type="dxa"/>
        </w:trPr>
        <w:tc>
          <w:tcPr>
            <w:tcW w:w="0" w:type="auto"/>
            <w:vMerge/>
            <w:tcBorders>
              <w:top w:val="nil"/>
              <w:left w:val="nil"/>
              <w:bottom w:val="nil"/>
              <w:right w:val="nil"/>
            </w:tcBorders>
            <w:vAlign w:val="center"/>
            <w:hideMark/>
          </w:tcPr>
          <w:p w14:paraId="6C57CB5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7F20DBB0"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2A98DE5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459726C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52B81C8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C2A43C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7C76E4A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782E15A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33525769" w14:textId="77777777" w:rsidTr="0091581C">
        <w:trPr>
          <w:cantSplit/>
          <w:tblCellSpacing w:w="15" w:type="dxa"/>
        </w:trPr>
        <w:tc>
          <w:tcPr>
            <w:tcW w:w="0" w:type="auto"/>
            <w:vMerge/>
            <w:tcBorders>
              <w:top w:val="nil"/>
              <w:left w:val="nil"/>
              <w:bottom w:val="nil"/>
              <w:right w:val="nil"/>
            </w:tcBorders>
            <w:vAlign w:val="center"/>
            <w:hideMark/>
          </w:tcPr>
          <w:p w14:paraId="2DA838AF"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9936E0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17F12EA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0.808</w:t>
            </w:r>
          </w:p>
        </w:tc>
        <w:tc>
          <w:tcPr>
            <w:tcW w:w="0" w:type="auto"/>
            <w:tcBorders>
              <w:top w:val="nil"/>
              <w:left w:val="nil"/>
              <w:bottom w:val="nil"/>
              <w:right w:val="nil"/>
            </w:tcBorders>
            <w:tcMar>
              <w:top w:w="30" w:type="dxa"/>
              <w:left w:w="120" w:type="dxa"/>
              <w:bottom w:w="30" w:type="dxa"/>
              <w:right w:w="120" w:type="dxa"/>
            </w:tcMar>
            <w:hideMark/>
          </w:tcPr>
          <w:p w14:paraId="1A979F47"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45C61BC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5C24182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6FBF63D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c>
          <w:tcPr>
            <w:tcW w:w="0" w:type="auto"/>
            <w:tcBorders>
              <w:top w:val="nil"/>
              <w:left w:val="nil"/>
              <w:bottom w:val="nil"/>
              <w:right w:val="nil"/>
            </w:tcBorders>
            <w:tcMar>
              <w:top w:w="60" w:type="dxa"/>
              <w:left w:w="120" w:type="dxa"/>
              <w:bottom w:w="60" w:type="dxa"/>
              <w:right w:w="120" w:type="dxa"/>
            </w:tcMar>
            <w:hideMark/>
          </w:tcPr>
          <w:p w14:paraId="1C66EB0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21E35FC8" w14:textId="77777777" w:rsidTr="0091581C">
        <w:trPr>
          <w:cantSplit/>
          <w:tblCellSpacing w:w="15" w:type="dxa"/>
        </w:trPr>
        <w:tc>
          <w:tcPr>
            <w:tcW w:w="0" w:type="auto"/>
            <w:vMerge w:val="restart"/>
            <w:tcBorders>
              <w:top w:val="nil"/>
              <w:left w:val="nil"/>
              <w:bottom w:val="nil"/>
              <w:right w:val="nil"/>
            </w:tcBorders>
            <w:tcMar>
              <w:top w:w="120" w:type="dxa"/>
              <w:left w:w="120" w:type="dxa"/>
              <w:bottom w:w="60" w:type="dxa"/>
              <w:right w:w="120" w:type="dxa"/>
            </w:tcMar>
            <w:hideMark/>
          </w:tcPr>
          <w:p w14:paraId="78F02D0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Type of Institution</w:t>
            </w:r>
          </w:p>
        </w:tc>
        <w:tc>
          <w:tcPr>
            <w:tcW w:w="0" w:type="auto"/>
            <w:tcBorders>
              <w:top w:val="nil"/>
              <w:left w:val="nil"/>
              <w:bottom w:val="nil"/>
              <w:right w:val="nil"/>
            </w:tcBorders>
            <w:tcMar>
              <w:top w:w="120" w:type="dxa"/>
              <w:left w:w="120" w:type="dxa"/>
              <w:bottom w:w="60" w:type="dxa"/>
              <w:right w:w="120" w:type="dxa"/>
            </w:tcMar>
            <w:hideMark/>
          </w:tcPr>
          <w:p w14:paraId="30FBAC1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4205229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0.142</w:t>
            </w:r>
          </w:p>
        </w:tc>
        <w:tc>
          <w:tcPr>
            <w:tcW w:w="0" w:type="auto"/>
            <w:tcBorders>
              <w:top w:val="nil"/>
              <w:left w:val="nil"/>
              <w:bottom w:val="nil"/>
              <w:right w:val="nil"/>
            </w:tcBorders>
            <w:tcMar>
              <w:top w:w="120" w:type="dxa"/>
              <w:left w:w="120" w:type="dxa"/>
              <w:bottom w:w="60" w:type="dxa"/>
              <w:right w:w="120" w:type="dxa"/>
            </w:tcMar>
            <w:hideMark/>
          </w:tcPr>
          <w:p w14:paraId="5A0D55A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0.836</w:t>
            </w:r>
          </w:p>
        </w:tc>
        <w:tc>
          <w:tcPr>
            <w:tcW w:w="0" w:type="auto"/>
            <w:tcBorders>
              <w:top w:val="nil"/>
              <w:left w:val="nil"/>
              <w:bottom w:val="nil"/>
              <w:right w:val="nil"/>
            </w:tcBorders>
            <w:tcMar>
              <w:top w:w="120" w:type="dxa"/>
              <w:left w:w="120" w:type="dxa"/>
              <w:bottom w:w="60" w:type="dxa"/>
              <w:right w:w="120" w:type="dxa"/>
            </w:tcMar>
            <w:hideMark/>
          </w:tcPr>
          <w:p w14:paraId="4C9B83C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051AD47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0.839</w:t>
            </w:r>
          </w:p>
        </w:tc>
        <w:tc>
          <w:tcPr>
            <w:tcW w:w="0" w:type="auto"/>
            <w:tcBorders>
              <w:top w:val="nil"/>
              <w:left w:val="nil"/>
              <w:bottom w:val="nil"/>
              <w:right w:val="nil"/>
            </w:tcBorders>
            <w:tcMar>
              <w:top w:w="120" w:type="dxa"/>
              <w:left w:w="120" w:type="dxa"/>
              <w:bottom w:w="60" w:type="dxa"/>
              <w:right w:w="120" w:type="dxa"/>
            </w:tcMar>
            <w:hideMark/>
          </w:tcPr>
          <w:p w14:paraId="7155A00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120" w:type="dxa"/>
              <w:left w:w="120" w:type="dxa"/>
              <w:bottom w:w="60" w:type="dxa"/>
              <w:right w:w="120" w:type="dxa"/>
            </w:tcMar>
            <w:hideMark/>
          </w:tcPr>
          <w:p w14:paraId="7CE96C0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0501A22B" w14:textId="77777777" w:rsidTr="0091581C">
        <w:trPr>
          <w:cantSplit/>
          <w:tblCellSpacing w:w="15" w:type="dxa"/>
        </w:trPr>
        <w:tc>
          <w:tcPr>
            <w:tcW w:w="0" w:type="auto"/>
            <w:vMerge/>
            <w:tcBorders>
              <w:top w:val="nil"/>
              <w:left w:val="nil"/>
              <w:bottom w:val="nil"/>
              <w:right w:val="nil"/>
            </w:tcBorders>
            <w:vAlign w:val="center"/>
            <w:hideMark/>
          </w:tcPr>
          <w:p w14:paraId="2ADE378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2A04EE8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1A3FFC5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23BFCDFA"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104DB0C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0F83D50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4F8F53D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4891309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69707164" w14:textId="77777777" w:rsidTr="0091581C">
        <w:trPr>
          <w:cantSplit/>
          <w:tblCellSpacing w:w="15" w:type="dxa"/>
        </w:trPr>
        <w:tc>
          <w:tcPr>
            <w:tcW w:w="0" w:type="auto"/>
            <w:vMerge/>
            <w:tcBorders>
              <w:top w:val="nil"/>
              <w:left w:val="nil"/>
              <w:bottom w:val="nil"/>
              <w:right w:val="nil"/>
            </w:tcBorders>
            <w:vAlign w:val="center"/>
            <w:hideMark/>
          </w:tcPr>
          <w:p w14:paraId="2AB6FD8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4928D67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nil"/>
              <w:right w:val="nil"/>
            </w:tcBorders>
            <w:tcMar>
              <w:top w:w="30" w:type="dxa"/>
              <w:left w:w="120" w:type="dxa"/>
              <w:bottom w:w="30" w:type="dxa"/>
              <w:right w:w="300" w:type="dxa"/>
            </w:tcMar>
            <w:hideMark/>
          </w:tcPr>
          <w:p w14:paraId="3EB89CC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30" w:type="dxa"/>
              <w:left w:w="120" w:type="dxa"/>
              <w:bottom w:w="30" w:type="dxa"/>
              <w:right w:w="120" w:type="dxa"/>
            </w:tcMar>
            <w:hideMark/>
          </w:tcPr>
          <w:p w14:paraId="4B642AD4"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5CCBF65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17B6FE1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nil"/>
              <w:right w:val="nil"/>
            </w:tcBorders>
            <w:tcMar>
              <w:top w:w="60" w:type="dxa"/>
              <w:left w:w="120" w:type="dxa"/>
              <w:bottom w:w="60" w:type="dxa"/>
              <w:right w:w="120" w:type="dxa"/>
            </w:tcMar>
            <w:hideMark/>
          </w:tcPr>
          <w:p w14:paraId="623F7E7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c>
          <w:tcPr>
            <w:tcW w:w="0" w:type="auto"/>
            <w:tcBorders>
              <w:top w:val="nil"/>
              <w:left w:val="nil"/>
              <w:bottom w:val="nil"/>
              <w:right w:val="nil"/>
            </w:tcBorders>
            <w:tcMar>
              <w:top w:w="60" w:type="dxa"/>
              <w:left w:w="120" w:type="dxa"/>
              <w:bottom w:w="60" w:type="dxa"/>
              <w:right w:w="120" w:type="dxa"/>
            </w:tcMar>
            <w:hideMark/>
          </w:tcPr>
          <w:p w14:paraId="38E2A21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 </w:t>
            </w:r>
          </w:p>
        </w:tc>
      </w:tr>
      <w:tr w:rsidR="004F563D" w:rsidRPr="0091581C" w14:paraId="45EE33CC" w14:textId="77777777" w:rsidTr="0091581C">
        <w:trPr>
          <w:cantSplit/>
          <w:tblCellSpacing w:w="15" w:type="dxa"/>
        </w:trPr>
        <w:tc>
          <w:tcPr>
            <w:tcW w:w="0" w:type="auto"/>
            <w:vMerge w:val="restart"/>
            <w:tcBorders>
              <w:top w:val="nil"/>
              <w:left w:val="nil"/>
              <w:bottom w:val="single" w:sz="12" w:space="0" w:color="333333"/>
              <w:right w:val="nil"/>
            </w:tcBorders>
            <w:tcMar>
              <w:top w:w="120" w:type="dxa"/>
              <w:left w:w="120" w:type="dxa"/>
              <w:bottom w:w="60" w:type="dxa"/>
              <w:right w:w="120" w:type="dxa"/>
            </w:tcMar>
            <w:hideMark/>
          </w:tcPr>
          <w:p w14:paraId="19BAF5E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College Category</w:t>
            </w:r>
          </w:p>
        </w:tc>
        <w:tc>
          <w:tcPr>
            <w:tcW w:w="0" w:type="auto"/>
            <w:tcBorders>
              <w:top w:val="nil"/>
              <w:left w:val="nil"/>
              <w:bottom w:val="nil"/>
              <w:right w:val="nil"/>
            </w:tcBorders>
            <w:tcMar>
              <w:top w:w="120" w:type="dxa"/>
              <w:left w:w="120" w:type="dxa"/>
              <w:bottom w:w="60" w:type="dxa"/>
              <w:right w:w="120" w:type="dxa"/>
            </w:tcMar>
            <w:hideMark/>
          </w:tcPr>
          <w:p w14:paraId="347859F6"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Pearson's r</w:t>
            </w:r>
          </w:p>
        </w:tc>
        <w:tc>
          <w:tcPr>
            <w:tcW w:w="0" w:type="auto"/>
            <w:tcBorders>
              <w:top w:val="nil"/>
              <w:left w:val="nil"/>
              <w:bottom w:val="nil"/>
              <w:right w:val="nil"/>
            </w:tcBorders>
            <w:tcMar>
              <w:top w:w="120" w:type="dxa"/>
              <w:left w:w="120" w:type="dxa"/>
              <w:bottom w:w="30" w:type="dxa"/>
              <w:right w:w="300" w:type="dxa"/>
            </w:tcMar>
            <w:hideMark/>
          </w:tcPr>
          <w:p w14:paraId="0820114E"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0.017</w:t>
            </w:r>
          </w:p>
        </w:tc>
        <w:tc>
          <w:tcPr>
            <w:tcW w:w="0" w:type="auto"/>
            <w:tcBorders>
              <w:top w:val="nil"/>
              <w:left w:val="nil"/>
              <w:bottom w:val="nil"/>
              <w:right w:val="nil"/>
            </w:tcBorders>
            <w:tcMar>
              <w:top w:w="120" w:type="dxa"/>
              <w:left w:w="120" w:type="dxa"/>
              <w:bottom w:w="60" w:type="dxa"/>
              <w:right w:w="120" w:type="dxa"/>
            </w:tcMar>
            <w:hideMark/>
          </w:tcPr>
          <w:p w14:paraId="5144962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0.925</w:t>
            </w:r>
          </w:p>
        </w:tc>
        <w:tc>
          <w:tcPr>
            <w:tcW w:w="0" w:type="auto"/>
            <w:tcBorders>
              <w:top w:val="nil"/>
              <w:left w:val="nil"/>
              <w:bottom w:val="nil"/>
              <w:right w:val="nil"/>
            </w:tcBorders>
            <w:tcMar>
              <w:top w:w="120" w:type="dxa"/>
              <w:left w:w="120" w:type="dxa"/>
              <w:bottom w:w="60" w:type="dxa"/>
              <w:right w:w="120" w:type="dxa"/>
            </w:tcMar>
            <w:hideMark/>
          </w:tcPr>
          <w:p w14:paraId="4F40640D"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0.866</w:t>
            </w:r>
          </w:p>
        </w:tc>
        <w:tc>
          <w:tcPr>
            <w:tcW w:w="0" w:type="auto"/>
            <w:tcBorders>
              <w:top w:val="nil"/>
              <w:left w:val="nil"/>
              <w:bottom w:val="nil"/>
              <w:right w:val="nil"/>
            </w:tcBorders>
            <w:tcMar>
              <w:top w:w="120" w:type="dxa"/>
              <w:left w:w="120" w:type="dxa"/>
              <w:bottom w:w="60" w:type="dxa"/>
              <w:right w:w="120" w:type="dxa"/>
            </w:tcMar>
            <w:hideMark/>
          </w:tcPr>
          <w:p w14:paraId="744B2E6C"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0.861</w:t>
            </w:r>
          </w:p>
        </w:tc>
        <w:tc>
          <w:tcPr>
            <w:tcW w:w="0" w:type="auto"/>
            <w:tcBorders>
              <w:top w:val="nil"/>
              <w:left w:val="nil"/>
              <w:bottom w:val="nil"/>
              <w:right w:val="nil"/>
            </w:tcBorders>
            <w:tcMar>
              <w:top w:w="120" w:type="dxa"/>
              <w:left w:w="120" w:type="dxa"/>
              <w:bottom w:w="60" w:type="dxa"/>
              <w:right w:w="120" w:type="dxa"/>
            </w:tcMar>
            <w:hideMark/>
          </w:tcPr>
          <w:p w14:paraId="0340CE1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0.838</w:t>
            </w:r>
          </w:p>
        </w:tc>
        <w:tc>
          <w:tcPr>
            <w:tcW w:w="0" w:type="auto"/>
            <w:tcBorders>
              <w:top w:val="nil"/>
              <w:left w:val="nil"/>
              <w:bottom w:val="nil"/>
              <w:right w:val="nil"/>
            </w:tcBorders>
            <w:tcMar>
              <w:top w:w="120" w:type="dxa"/>
              <w:left w:w="120" w:type="dxa"/>
              <w:bottom w:w="60" w:type="dxa"/>
              <w:right w:w="120" w:type="dxa"/>
            </w:tcMar>
            <w:hideMark/>
          </w:tcPr>
          <w:p w14:paraId="682DF3C8"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19A1D5BB"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5E45F86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nil"/>
              <w:right w:val="nil"/>
            </w:tcBorders>
            <w:tcMar>
              <w:top w:w="60" w:type="dxa"/>
              <w:left w:w="120" w:type="dxa"/>
              <w:bottom w:w="60" w:type="dxa"/>
              <w:right w:w="120" w:type="dxa"/>
            </w:tcMar>
            <w:hideMark/>
          </w:tcPr>
          <w:p w14:paraId="3D57FC82"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w:t>
            </w:r>
          </w:p>
        </w:tc>
        <w:tc>
          <w:tcPr>
            <w:tcW w:w="0" w:type="auto"/>
            <w:tcBorders>
              <w:top w:val="nil"/>
              <w:left w:val="nil"/>
              <w:bottom w:val="nil"/>
              <w:right w:val="nil"/>
            </w:tcBorders>
            <w:tcMar>
              <w:top w:w="30" w:type="dxa"/>
              <w:left w:w="120" w:type="dxa"/>
              <w:bottom w:w="30" w:type="dxa"/>
              <w:right w:w="300" w:type="dxa"/>
            </w:tcMar>
            <w:hideMark/>
          </w:tcPr>
          <w:p w14:paraId="737EE6A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30" w:type="dxa"/>
              <w:left w:w="120" w:type="dxa"/>
              <w:bottom w:w="30" w:type="dxa"/>
              <w:right w:w="120" w:type="dxa"/>
            </w:tcMar>
            <w:hideMark/>
          </w:tcPr>
          <w:p w14:paraId="6664B12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3FECD619"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BDE480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197D6725"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612</w:t>
            </w:r>
          </w:p>
        </w:tc>
        <w:tc>
          <w:tcPr>
            <w:tcW w:w="0" w:type="auto"/>
            <w:tcBorders>
              <w:top w:val="nil"/>
              <w:left w:val="nil"/>
              <w:bottom w:val="nil"/>
              <w:right w:val="nil"/>
            </w:tcBorders>
            <w:tcMar>
              <w:top w:w="60" w:type="dxa"/>
              <w:left w:w="120" w:type="dxa"/>
              <w:bottom w:w="60" w:type="dxa"/>
              <w:right w:w="120" w:type="dxa"/>
            </w:tcMar>
            <w:hideMark/>
          </w:tcPr>
          <w:p w14:paraId="7AEAB80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r w:rsidR="004F563D" w:rsidRPr="0091581C" w14:paraId="574DB648" w14:textId="77777777" w:rsidTr="0091581C">
        <w:trPr>
          <w:cantSplit/>
          <w:tblCellSpacing w:w="15" w:type="dxa"/>
        </w:trPr>
        <w:tc>
          <w:tcPr>
            <w:tcW w:w="0" w:type="auto"/>
            <w:vMerge/>
            <w:tcBorders>
              <w:top w:val="nil"/>
              <w:left w:val="nil"/>
              <w:bottom w:val="single" w:sz="12" w:space="0" w:color="333333"/>
              <w:right w:val="nil"/>
            </w:tcBorders>
            <w:vAlign w:val="center"/>
            <w:hideMark/>
          </w:tcPr>
          <w:p w14:paraId="709138FA"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tcBorders>
              <w:top w:val="nil"/>
              <w:left w:val="nil"/>
              <w:bottom w:val="single" w:sz="12" w:space="0" w:color="333333"/>
              <w:right w:val="nil"/>
            </w:tcBorders>
            <w:tcMar>
              <w:top w:w="60" w:type="dxa"/>
              <w:left w:w="120" w:type="dxa"/>
              <w:bottom w:w="120" w:type="dxa"/>
              <w:right w:w="120" w:type="dxa"/>
            </w:tcMar>
            <w:hideMark/>
          </w:tcPr>
          <w:p w14:paraId="0E43CB0E"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p-value</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9D191D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0.676</w:t>
            </w:r>
          </w:p>
        </w:tc>
        <w:tc>
          <w:tcPr>
            <w:tcW w:w="0" w:type="auto"/>
            <w:tcBorders>
              <w:top w:val="nil"/>
              <w:left w:val="nil"/>
              <w:bottom w:val="single" w:sz="12" w:space="0" w:color="333333"/>
              <w:right w:val="nil"/>
            </w:tcBorders>
            <w:tcMar>
              <w:top w:w="30" w:type="dxa"/>
              <w:left w:w="120" w:type="dxa"/>
              <w:bottom w:w="120" w:type="dxa"/>
              <w:right w:w="120" w:type="dxa"/>
            </w:tcMar>
            <w:hideMark/>
          </w:tcPr>
          <w:p w14:paraId="57D55A1F"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EEF2FC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907C67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2A54DA4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c>
          <w:tcPr>
            <w:tcW w:w="0" w:type="auto"/>
            <w:tcBorders>
              <w:top w:val="nil"/>
              <w:left w:val="nil"/>
              <w:bottom w:val="single" w:sz="12" w:space="0" w:color="333333"/>
              <w:right w:val="nil"/>
            </w:tcBorders>
            <w:tcMar>
              <w:top w:w="60" w:type="dxa"/>
              <w:left w:w="120" w:type="dxa"/>
              <w:bottom w:w="120" w:type="dxa"/>
              <w:right w:w="120" w:type="dxa"/>
            </w:tcMar>
            <w:hideMark/>
          </w:tcPr>
          <w:p w14:paraId="1445DD7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w:t>
            </w:r>
          </w:p>
        </w:tc>
      </w:tr>
    </w:tbl>
    <w:p w14:paraId="5B56CDC2" w14:textId="77777777" w:rsidR="004F563D" w:rsidRPr="0091581C" w:rsidRDefault="004F563D" w:rsidP="0091581C">
      <w:pPr>
        <w:pStyle w:val="NormalWeb"/>
        <w:spacing w:line="480" w:lineRule="auto"/>
        <w:jc w:val="both"/>
      </w:pPr>
      <w:r w:rsidRPr="0091581C">
        <w:rPr>
          <w:color w:val="333333"/>
        </w:rPr>
        <w:t> </w:t>
      </w:r>
      <w:r w:rsidR="002F6E07">
        <w:rPr>
          <w:color w:val="333333"/>
        </w:rPr>
        <w:tab/>
      </w:r>
      <w:r w:rsidRPr="0091581C">
        <w:t xml:space="preserve">The correlation between </w:t>
      </w:r>
      <w:r w:rsidRPr="0091581C">
        <w:rPr>
          <w:rStyle w:val="Strong"/>
          <w:rFonts w:eastAsiaTheme="majorEastAsia"/>
        </w:rPr>
        <w:t>academic performance</w:t>
      </w:r>
      <w:r w:rsidRPr="0091581C">
        <w:t xml:space="preserve"> of undergraduate students and selected demographic variables (gender, locality, subject, type of institution, and college category) was examined using Pearson’s correlation coefficient. The results are summarized in Table X.</w:t>
      </w:r>
    </w:p>
    <w:p w14:paraId="2C207102" w14:textId="77777777" w:rsidR="004F563D" w:rsidRPr="0091581C" w:rsidRDefault="004F563D" w:rsidP="0091581C">
      <w:pPr>
        <w:pStyle w:val="NormalWeb"/>
        <w:spacing w:line="480" w:lineRule="auto"/>
        <w:jc w:val="both"/>
      </w:pPr>
      <w:r w:rsidRPr="0091581C">
        <w:t>The analysis shows that:</w:t>
      </w:r>
    </w:p>
    <w:p w14:paraId="739C11EC" w14:textId="77777777" w:rsidR="004F563D" w:rsidRPr="0091581C" w:rsidRDefault="004F563D" w:rsidP="0091581C">
      <w:pPr>
        <w:pStyle w:val="NormalWeb"/>
        <w:numPr>
          <w:ilvl w:val="0"/>
          <w:numId w:val="11"/>
        </w:numPr>
        <w:spacing w:line="480" w:lineRule="auto"/>
        <w:jc w:val="both"/>
      </w:pPr>
      <w:r w:rsidRPr="0091581C">
        <w:rPr>
          <w:rStyle w:val="Strong"/>
          <w:rFonts w:eastAsiaTheme="majorEastAsia"/>
        </w:rPr>
        <w:t>Academic performance did not correlate significantly with gender</w:t>
      </w:r>
      <w:r w:rsidRPr="0091581C">
        <w:t xml:space="preserve"> (</w:t>
      </w:r>
      <w:r w:rsidRPr="0091581C">
        <w:rPr>
          <w:rStyle w:val="Emphasis"/>
        </w:rPr>
        <w:t>r</w:t>
      </w:r>
      <w:r w:rsidRPr="0091581C">
        <w:t xml:space="preserve"> = 0.038, </w:t>
      </w:r>
      <w:r w:rsidRPr="0091581C">
        <w:rPr>
          <w:rStyle w:val="Emphasis"/>
        </w:rPr>
        <w:t>p</w:t>
      </w:r>
      <w:r w:rsidRPr="0091581C">
        <w:t xml:space="preserve"> = 0.347).</w:t>
      </w:r>
    </w:p>
    <w:p w14:paraId="45686D6A" w14:textId="77777777" w:rsidR="004F563D" w:rsidRPr="0091581C" w:rsidRDefault="004F563D" w:rsidP="0091581C">
      <w:pPr>
        <w:pStyle w:val="NormalWeb"/>
        <w:numPr>
          <w:ilvl w:val="0"/>
          <w:numId w:val="11"/>
        </w:numPr>
        <w:spacing w:line="480" w:lineRule="auto"/>
        <w:jc w:val="both"/>
      </w:pPr>
      <w:r w:rsidRPr="0091581C">
        <w:rPr>
          <w:rStyle w:val="Strong"/>
          <w:rFonts w:eastAsiaTheme="majorEastAsia"/>
        </w:rPr>
        <w:t>No significant relationship was found between academic performance and locality</w:t>
      </w:r>
      <w:r w:rsidRPr="0091581C">
        <w:t xml:space="preserve"> (</w:t>
      </w:r>
      <w:r w:rsidRPr="0091581C">
        <w:rPr>
          <w:rStyle w:val="Emphasis"/>
        </w:rPr>
        <w:t>r</w:t>
      </w:r>
      <w:r w:rsidRPr="0091581C">
        <w:t xml:space="preserve"> = 0.011, </w:t>
      </w:r>
      <w:r w:rsidRPr="0091581C">
        <w:rPr>
          <w:rStyle w:val="Emphasis"/>
        </w:rPr>
        <w:t>p</w:t>
      </w:r>
      <w:r w:rsidRPr="0091581C">
        <w:t xml:space="preserve"> = 0.781).</w:t>
      </w:r>
    </w:p>
    <w:p w14:paraId="523A5DE3" w14:textId="77777777" w:rsidR="004F563D" w:rsidRPr="0091581C" w:rsidRDefault="004F563D" w:rsidP="0091581C">
      <w:pPr>
        <w:pStyle w:val="NormalWeb"/>
        <w:numPr>
          <w:ilvl w:val="0"/>
          <w:numId w:val="11"/>
        </w:numPr>
        <w:spacing w:line="480" w:lineRule="auto"/>
        <w:jc w:val="both"/>
      </w:pPr>
      <w:r w:rsidRPr="0091581C">
        <w:t xml:space="preserve">Similarly, </w:t>
      </w:r>
      <w:r w:rsidRPr="0091581C">
        <w:rPr>
          <w:rStyle w:val="Strong"/>
          <w:rFonts w:eastAsiaTheme="majorEastAsia"/>
        </w:rPr>
        <w:t>no significant association was observed between academic performance and subject stream</w:t>
      </w:r>
      <w:r w:rsidRPr="0091581C">
        <w:t xml:space="preserve"> (</w:t>
      </w:r>
      <w:r w:rsidRPr="0091581C">
        <w:rPr>
          <w:rStyle w:val="Emphasis"/>
        </w:rPr>
        <w:t>r</w:t>
      </w:r>
      <w:r w:rsidRPr="0091581C">
        <w:t xml:space="preserve"> = 0.010, </w:t>
      </w:r>
      <w:r w:rsidRPr="0091581C">
        <w:rPr>
          <w:rStyle w:val="Emphasis"/>
        </w:rPr>
        <w:t>p</w:t>
      </w:r>
      <w:r w:rsidRPr="0091581C">
        <w:t xml:space="preserve"> = 0.808).</w:t>
      </w:r>
    </w:p>
    <w:p w14:paraId="2430BA43" w14:textId="77777777" w:rsidR="004F563D" w:rsidRPr="0091581C" w:rsidRDefault="004F563D" w:rsidP="0091581C">
      <w:pPr>
        <w:pStyle w:val="NormalWeb"/>
        <w:numPr>
          <w:ilvl w:val="0"/>
          <w:numId w:val="11"/>
        </w:numPr>
        <w:spacing w:line="480" w:lineRule="auto"/>
        <w:jc w:val="both"/>
      </w:pPr>
      <w:r w:rsidRPr="0091581C">
        <w:t xml:space="preserve">However, a </w:t>
      </w:r>
      <w:r w:rsidRPr="0091581C">
        <w:rPr>
          <w:rStyle w:val="Strong"/>
          <w:rFonts w:eastAsiaTheme="majorEastAsia"/>
        </w:rPr>
        <w:t>positive and statistically significant correlation was found between academic performance and type of institution</w:t>
      </w:r>
      <w:r w:rsidRPr="0091581C">
        <w:t xml:space="preserve"> (</w:t>
      </w:r>
      <w:r w:rsidRPr="0091581C">
        <w:rPr>
          <w:rStyle w:val="Emphasis"/>
        </w:rPr>
        <w:t>r</w:t>
      </w:r>
      <w:r w:rsidRPr="0091581C">
        <w:t xml:space="preserve"> = 0.142, </w:t>
      </w:r>
      <w:r w:rsidRPr="0091581C">
        <w:rPr>
          <w:rStyle w:val="Emphasis"/>
        </w:rPr>
        <w:t>p</w:t>
      </w:r>
      <w:r w:rsidRPr="0091581C">
        <w:t xml:space="preserve"> &lt; 0.001). This indicates that students from different types of institutions (Government, Aided, Self-finance) show variations in their academic achievement levels.</w:t>
      </w:r>
    </w:p>
    <w:p w14:paraId="7C666C49" w14:textId="77777777" w:rsidR="004F563D" w:rsidRPr="0091581C" w:rsidRDefault="004F563D" w:rsidP="0091581C">
      <w:pPr>
        <w:pStyle w:val="NormalWeb"/>
        <w:numPr>
          <w:ilvl w:val="0"/>
          <w:numId w:val="11"/>
        </w:numPr>
        <w:spacing w:line="480" w:lineRule="auto"/>
        <w:jc w:val="both"/>
      </w:pPr>
      <w:r w:rsidRPr="0091581C">
        <w:rPr>
          <w:rStyle w:val="Strong"/>
          <w:rFonts w:eastAsiaTheme="majorEastAsia"/>
        </w:rPr>
        <w:t>College category (Women’s vs Co-education) did not show a significant correlation with academic performance</w:t>
      </w:r>
      <w:r w:rsidRPr="0091581C">
        <w:t xml:space="preserve"> (</w:t>
      </w:r>
      <w:r w:rsidRPr="0091581C">
        <w:rPr>
          <w:rStyle w:val="Emphasis"/>
        </w:rPr>
        <w:t>r</w:t>
      </w:r>
      <w:r w:rsidRPr="0091581C">
        <w:t xml:space="preserve"> = 0.017, </w:t>
      </w:r>
      <w:r w:rsidRPr="0091581C">
        <w:rPr>
          <w:rStyle w:val="Emphasis"/>
        </w:rPr>
        <w:t>p</w:t>
      </w:r>
      <w:r w:rsidRPr="0091581C">
        <w:t xml:space="preserve"> = 0.676).</w:t>
      </w:r>
    </w:p>
    <w:p w14:paraId="00552575" w14:textId="77777777" w:rsidR="004F563D" w:rsidRPr="0091581C" w:rsidRDefault="004F563D" w:rsidP="002F6E07">
      <w:pPr>
        <w:pStyle w:val="NormalWeb"/>
        <w:spacing w:line="480" w:lineRule="auto"/>
        <w:ind w:firstLine="720"/>
        <w:jc w:val="both"/>
      </w:pPr>
      <w:r w:rsidRPr="0091581C">
        <w:lastRenderedPageBreak/>
        <w:t xml:space="preserve">Further, the correlation matrix revealed </w:t>
      </w:r>
      <w:r w:rsidRPr="0091581C">
        <w:rPr>
          <w:rStyle w:val="Strong"/>
          <w:rFonts w:eastAsiaTheme="majorEastAsia"/>
        </w:rPr>
        <w:t>very strong associations among the demographic variables themselves</w:t>
      </w:r>
      <w:r w:rsidRPr="0091581C">
        <w:t>, such as gender with locality (</w:t>
      </w:r>
      <w:r w:rsidRPr="0091581C">
        <w:rPr>
          <w:rStyle w:val="Emphasis"/>
        </w:rPr>
        <w:t>r</w:t>
      </w:r>
      <w:r w:rsidRPr="0091581C">
        <w:t xml:space="preserve"> = 0.937, </w:t>
      </w:r>
      <w:r w:rsidRPr="0091581C">
        <w:rPr>
          <w:rStyle w:val="Emphasis"/>
        </w:rPr>
        <w:t>p</w:t>
      </w:r>
      <w:r w:rsidRPr="0091581C">
        <w:t xml:space="preserve"> &lt; .001), subject (</w:t>
      </w:r>
      <w:r w:rsidRPr="0091581C">
        <w:rPr>
          <w:rStyle w:val="Emphasis"/>
        </w:rPr>
        <w:t>r</w:t>
      </w:r>
      <w:r w:rsidRPr="0091581C">
        <w:t xml:space="preserve"> = 0.931, </w:t>
      </w:r>
      <w:r w:rsidRPr="0091581C">
        <w:rPr>
          <w:rStyle w:val="Emphasis"/>
        </w:rPr>
        <w:t>p</w:t>
      </w:r>
      <w:r w:rsidRPr="0091581C">
        <w:t xml:space="preserve"> &lt; .001), and college category (</w:t>
      </w:r>
      <w:r w:rsidRPr="0091581C">
        <w:rPr>
          <w:rStyle w:val="Emphasis"/>
        </w:rPr>
        <w:t>r</w:t>
      </w:r>
      <w:r w:rsidRPr="0091581C">
        <w:t xml:space="preserve"> = 0.925, </w:t>
      </w:r>
      <w:r w:rsidRPr="0091581C">
        <w:rPr>
          <w:rStyle w:val="Emphasis"/>
        </w:rPr>
        <w:t>p</w:t>
      </w:r>
      <w:r w:rsidRPr="0091581C">
        <w:t xml:space="preserve"> &lt; .001). Locality also correlated highly with subject (</w:t>
      </w:r>
      <w:r w:rsidRPr="0091581C">
        <w:rPr>
          <w:rStyle w:val="Emphasis"/>
        </w:rPr>
        <w:t>r</w:t>
      </w:r>
      <w:r w:rsidRPr="0091581C">
        <w:t xml:space="preserve"> = 0.993, </w:t>
      </w:r>
      <w:r w:rsidRPr="0091581C">
        <w:rPr>
          <w:rStyle w:val="Emphasis"/>
        </w:rPr>
        <w:t>p</w:t>
      </w:r>
      <w:r w:rsidRPr="0091581C">
        <w:t xml:space="preserve"> &lt; .001), type of institution (</w:t>
      </w:r>
      <w:r w:rsidRPr="0091581C">
        <w:rPr>
          <w:rStyle w:val="Emphasis"/>
        </w:rPr>
        <w:t>r</w:t>
      </w:r>
      <w:r w:rsidRPr="0091581C">
        <w:t xml:space="preserve"> = 0.838, </w:t>
      </w:r>
      <w:r w:rsidRPr="0091581C">
        <w:rPr>
          <w:rStyle w:val="Emphasis"/>
        </w:rPr>
        <w:t>p</w:t>
      </w:r>
      <w:r w:rsidRPr="0091581C">
        <w:t xml:space="preserve"> &lt; .001), and college category (</w:t>
      </w:r>
      <w:r w:rsidRPr="0091581C">
        <w:rPr>
          <w:rStyle w:val="Emphasis"/>
        </w:rPr>
        <w:t>r</w:t>
      </w:r>
      <w:r w:rsidRPr="0091581C">
        <w:t xml:space="preserve"> = 0.866, </w:t>
      </w:r>
      <w:r w:rsidRPr="0091581C">
        <w:rPr>
          <w:rStyle w:val="Emphasis"/>
        </w:rPr>
        <w:t>p</w:t>
      </w:r>
      <w:r w:rsidRPr="0091581C">
        <w:t xml:space="preserve"> &lt; .001).</w:t>
      </w:r>
    </w:p>
    <w:p w14:paraId="5D8AB392" w14:textId="77777777" w:rsidR="004F563D" w:rsidRPr="0091581C" w:rsidRDefault="004F563D" w:rsidP="002F6E07">
      <w:pPr>
        <w:pStyle w:val="NormalWeb"/>
        <w:spacing w:line="480" w:lineRule="auto"/>
        <w:ind w:firstLine="720"/>
        <w:jc w:val="both"/>
      </w:pPr>
      <w:r w:rsidRPr="0091581C">
        <w:t xml:space="preserve">The findings suggest that </w:t>
      </w:r>
      <w:r w:rsidRPr="0091581C">
        <w:rPr>
          <w:rStyle w:val="Strong"/>
          <w:rFonts w:eastAsiaTheme="majorEastAsia"/>
        </w:rPr>
        <w:t>academic performance of undergraduate students is largely independent of gender, locality, subject stream, and college category</w:t>
      </w:r>
      <w:r w:rsidRPr="0091581C">
        <w:t xml:space="preserve">. The only demographic factor significantly associated with academic performance is </w:t>
      </w:r>
      <w:r w:rsidRPr="0091581C">
        <w:rPr>
          <w:rStyle w:val="Strong"/>
          <w:rFonts w:eastAsiaTheme="majorEastAsia"/>
        </w:rPr>
        <w:t>type of institution</w:t>
      </w:r>
      <w:r w:rsidRPr="0091581C">
        <w:t>, reflecting that institutional structure and resources may play an important role in shaping student achievement</w:t>
      </w:r>
    </w:p>
    <w:p w14:paraId="2D17DF7A" w14:textId="77777777" w:rsidR="004F563D" w:rsidRPr="0091581C" w:rsidRDefault="004F563D" w:rsidP="0091581C">
      <w:pPr>
        <w:spacing w:line="480" w:lineRule="auto"/>
        <w:jc w:val="both"/>
        <w:rPr>
          <w:rFonts w:ascii="Times New Roman" w:hAnsi="Times New Roman" w:cs="Times New Roman"/>
          <w:b/>
          <w:sz w:val="24"/>
          <w:szCs w:val="24"/>
        </w:rPr>
      </w:pPr>
      <w:r w:rsidRPr="0091581C">
        <w:rPr>
          <w:rFonts w:ascii="Times New Roman" w:hAnsi="Times New Roman" w:cs="Times New Roman"/>
          <w:b/>
          <w:sz w:val="24"/>
          <w:szCs w:val="24"/>
        </w:rPr>
        <w:t>Linear Regression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9"/>
        <w:gridCol w:w="990"/>
        <w:gridCol w:w="810"/>
        <w:gridCol w:w="690"/>
        <w:gridCol w:w="604"/>
        <w:gridCol w:w="630"/>
        <w:gridCol w:w="841"/>
      </w:tblGrid>
      <w:tr w:rsidR="004F563D" w:rsidRPr="0091581C" w14:paraId="7C4B2D83" w14:textId="77777777" w:rsidTr="0091581C">
        <w:trPr>
          <w:cantSplit/>
          <w:tblHeader/>
          <w:tblCellSpacing w:w="15" w:type="dxa"/>
        </w:trPr>
        <w:tc>
          <w:tcPr>
            <w:tcW w:w="0" w:type="auto"/>
            <w:gridSpan w:val="7"/>
            <w:tcBorders>
              <w:top w:val="nil"/>
              <w:left w:val="nil"/>
              <w:bottom w:val="single" w:sz="6" w:space="0" w:color="333333"/>
              <w:right w:val="nil"/>
            </w:tcBorders>
            <w:tcMar>
              <w:top w:w="60" w:type="dxa"/>
              <w:left w:w="0" w:type="dxa"/>
              <w:bottom w:w="60" w:type="dxa"/>
              <w:right w:w="120" w:type="dxa"/>
            </w:tcMar>
            <w:vAlign w:val="bottom"/>
            <w:hideMark/>
          </w:tcPr>
          <w:p w14:paraId="07E521B7"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color w:val="333333"/>
                <w:sz w:val="24"/>
                <w:szCs w:val="24"/>
              </w:rPr>
              <w:t>Model Fit Measures</w:t>
            </w:r>
          </w:p>
        </w:tc>
      </w:tr>
      <w:tr w:rsidR="004F563D" w:rsidRPr="0091581C" w14:paraId="25175125" w14:textId="77777777" w:rsidTr="0091581C">
        <w:trPr>
          <w:cantSplit/>
          <w:tblHeader/>
          <w:tblCellSpacing w:w="15" w:type="dxa"/>
        </w:trPr>
        <w:tc>
          <w:tcPr>
            <w:tcW w:w="0" w:type="auto"/>
            <w:gridSpan w:val="3"/>
            <w:tcBorders>
              <w:top w:val="nil"/>
              <w:left w:val="nil"/>
              <w:bottom w:val="nil"/>
              <w:right w:val="nil"/>
            </w:tcBorders>
            <w:tcMar>
              <w:top w:w="60" w:type="dxa"/>
              <w:left w:w="120" w:type="dxa"/>
              <w:bottom w:w="60" w:type="dxa"/>
              <w:right w:w="120" w:type="dxa"/>
            </w:tcMar>
            <w:vAlign w:val="center"/>
            <w:hideMark/>
          </w:tcPr>
          <w:p w14:paraId="6B1DF818"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77C3942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Overall Model Test</w:t>
            </w:r>
          </w:p>
        </w:tc>
      </w:tr>
      <w:tr w:rsidR="004F563D" w:rsidRPr="0091581C" w14:paraId="51368B97" w14:textId="77777777" w:rsidTr="0091581C">
        <w:trPr>
          <w:cantSplit/>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A90BC1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Model</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D8D0C1B"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7165FC5"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R²</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1064DB1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F</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834CE21"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df1</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CD48F3E"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df2</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18833C3" w14:textId="77777777" w:rsidR="004F563D" w:rsidRPr="0091581C" w:rsidRDefault="004F563D" w:rsidP="0091581C">
            <w:pPr>
              <w:spacing w:after="0" w:line="480" w:lineRule="auto"/>
              <w:jc w:val="both"/>
              <w:rPr>
                <w:rFonts w:ascii="Times New Roman" w:eastAsia="Times New Roman" w:hAnsi="Times New Roman" w:cs="Times New Roman"/>
                <w:b/>
                <w:bCs/>
                <w:color w:val="333333"/>
                <w:sz w:val="24"/>
                <w:szCs w:val="24"/>
              </w:rPr>
            </w:pPr>
            <w:r w:rsidRPr="0091581C">
              <w:rPr>
                <w:rFonts w:ascii="Times New Roman" w:eastAsia="Times New Roman" w:hAnsi="Times New Roman" w:cs="Times New Roman"/>
                <w:b/>
                <w:bCs/>
                <w:color w:val="333333"/>
                <w:sz w:val="24"/>
                <w:szCs w:val="24"/>
              </w:rPr>
              <w:t>p</w:t>
            </w:r>
          </w:p>
        </w:tc>
      </w:tr>
      <w:tr w:rsidR="004F563D" w:rsidRPr="0091581C" w14:paraId="319DC911" w14:textId="77777777" w:rsidTr="0091581C">
        <w:trPr>
          <w:cantSplit/>
          <w:tblCellSpacing w:w="15" w:type="dxa"/>
        </w:trPr>
        <w:tc>
          <w:tcPr>
            <w:tcW w:w="0" w:type="auto"/>
            <w:tcBorders>
              <w:top w:val="nil"/>
              <w:left w:val="nil"/>
              <w:bottom w:val="single" w:sz="12" w:space="0" w:color="333333"/>
              <w:right w:val="nil"/>
            </w:tcBorders>
            <w:tcMar>
              <w:top w:w="120" w:type="dxa"/>
              <w:left w:w="120" w:type="dxa"/>
              <w:bottom w:w="120" w:type="dxa"/>
              <w:right w:w="120" w:type="dxa"/>
            </w:tcMar>
            <w:hideMark/>
          </w:tcPr>
          <w:p w14:paraId="3496123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1</w:t>
            </w:r>
          </w:p>
        </w:tc>
        <w:tc>
          <w:tcPr>
            <w:tcW w:w="0" w:type="auto"/>
            <w:tcBorders>
              <w:top w:val="nil"/>
              <w:left w:val="nil"/>
              <w:bottom w:val="single" w:sz="12" w:space="0" w:color="333333"/>
              <w:right w:val="nil"/>
            </w:tcBorders>
            <w:tcMar>
              <w:top w:w="120" w:type="dxa"/>
              <w:left w:w="120" w:type="dxa"/>
              <w:bottom w:w="120" w:type="dxa"/>
              <w:right w:w="300" w:type="dxa"/>
            </w:tcMar>
            <w:hideMark/>
          </w:tcPr>
          <w:p w14:paraId="7C44E90B"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0.367</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7AAD45E0"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0.134</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645E9E61"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11.7</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1CEEE0C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8</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13312D13"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605</w:t>
            </w:r>
          </w:p>
        </w:tc>
        <w:tc>
          <w:tcPr>
            <w:tcW w:w="0" w:type="auto"/>
            <w:tcBorders>
              <w:top w:val="nil"/>
              <w:left w:val="nil"/>
              <w:bottom w:val="single" w:sz="12" w:space="0" w:color="333333"/>
              <w:right w:val="nil"/>
            </w:tcBorders>
            <w:tcMar>
              <w:top w:w="120" w:type="dxa"/>
              <w:left w:w="120" w:type="dxa"/>
              <w:bottom w:w="120" w:type="dxa"/>
              <w:right w:w="120" w:type="dxa"/>
            </w:tcMar>
            <w:hideMark/>
          </w:tcPr>
          <w:p w14:paraId="609AE706"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&lt;.001</w:t>
            </w:r>
          </w:p>
        </w:tc>
      </w:tr>
      <w:tr w:rsidR="004F563D" w:rsidRPr="0091581C" w14:paraId="1FE962F5" w14:textId="77777777" w:rsidTr="0091581C">
        <w:trPr>
          <w:cantSplit/>
          <w:tblCellSpacing w:w="15" w:type="dxa"/>
        </w:trPr>
        <w:tc>
          <w:tcPr>
            <w:tcW w:w="0" w:type="auto"/>
            <w:gridSpan w:val="7"/>
            <w:tcBorders>
              <w:top w:val="nil"/>
              <w:left w:val="nil"/>
              <w:bottom w:val="nil"/>
              <w:right w:val="nil"/>
            </w:tcBorders>
            <w:tcMar>
              <w:top w:w="90" w:type="dxa"/>
              <w:left w:w="120" w:type="dxa"/>
              <w:bottom w:w="30" w:type="dxa"/>
              <w:right w:w="120" w:type="dxa"/>
            </w:tcMar>
            <w:vAlign w:val="center"/>
            <w:hideMark/>
          </w:tcPr>
          <w:p w14:paraId="0D375CA2" w14:textId="77777777" w:rsidR="004F563D" w:rsidRPr="0091581C" w:rsidRDefault="004F563D" w:rsidP="0091581C">
            <w:pPr>
              <w:spacing w:after="0" w:line="480" w:lineRule="auto"/>
              <w:jc w:val="both"/>
              <w:rPr>
                <w:rFonts w:ascii="Times New Roman" w:eastAsia="Times New Roman" w:hAnsi="Times New Roman" w:cs="Times New Roman"/>
                <w:color w:val="333333"/>
                <w:sz w:val="24"/>
                <w:szCs w:val="24"/>
              </w:rPr>
            </w:pPr>
            <w:r w:rsidRPr="0091581C">
              <w:rPr>
                <w:rFonts w:ascii="Times New Roman" w:eastAsia="Times New Roman" w:hAnsi="Times New Roman" w:cs="Times New Roman"/>
                <w:color w:val="333333"/>
                <w:sz w:val="24"/>
                <w:szCs w:val="24"/>
              </w:rPr>
              <w:t>Note. Models estimated using sample size of N=614</w:t>
            </w:r>
          </w:p>
        </w:tc>
      </w:tr>
    </w:tbl>
    <w:p w14:paraId="57861C02" w14:textId="77777777" w:rsidR="004F563D" w:rsidRPr="0091581C" w:rsidRDefault="004F563D" w:rsidP="0091581C">
      <w:pPr>
        <w:pStyle w:val="NormalWeb"/>
        <w:spacing w:line="480" w:lineRule="auto"/>
        <w:jc w:val="both"/>
      </w:pPr>
      <w:r w:rsidRPr="0091581C">
        <w:rPr>
          <w:color w:val="333333"/>
        </w:rPr>
        <w:t> </w:t>
      </w:r>
      <w:r w:rsidR="002F6E07">
        <w:rPr>
          <w:color w:val="333333"/>
        </w:rPr>
        <w:tab/>
      </w:r>
      <w:r w:rsidRPr="0091581C">
        <w:t xml:space="preserve">A multiple regression analysis was conducted to examine the influence of </w:t>
      </w:r>
      <w:r w:rsidRPr="0091581C">
        <w:rPr>
          <w:rStyle w:val="Strong"/>
          <w:rFonts w:eastAsiaTheme="majorEastAsia"/>
        </w:rPr>
        <w:t>internet usage, social networking services, and demographic variables (gender, locality, subject, type of institution, and college category)</w:t>
      </w:r>
      <w:r w:rsidRPr="0091581C">
        <w:t xml:space="preserve"> on the academic performance of undergraduate students.</w:t>
      </w:r>
    </w:p>
    <w:p w14:paraId="4EED4BBF"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lastRenderedPageBreak/>
        <w:t>Model Fit</w:t>
      </w:r>
    </w:p>
    <w:p w14:paraId="007FC21F" w14:textId="77777777" w:rsidR="004F563D" w:rsidRPr="0091581C" w:rsidRDefault="004F563D" w:rsidP="002F6E07">
      <w:pPr>
        <w:pStyle w:val="NormalWeb"/>
        <w:spacing w:line="480" w:lineRule="auto"/>
        <w:ind w:firstLine="720"/>
        <w:jc w:val="both"/>
      </w:pPr>
      <w:r w:rsidRPr="0091581C">
        <w:t xml:space="preserve">The overall regression model was statistically significant, </w:t>
      </w:r>
      <w:proofErr w:type="gramStart"/>
      <w:r w:rsidRPr="0091581C">
        <w:rPr>
          <w:rStyle w:val="Emphasis"/>
          <w:rFonts w:eastAsiaTheme="majorEastAsia"/>
        </w:rPr>
        <w:t>F</w:t>
      </w:r>
      <w:r w:rsidRPr="0091581C">
        <w:t>(</w:t>
      </w:r>
      <w:proofErr w:type="gramEnd"/>
      <w:r w:rsidRPr="0091581C">
        <w:t xml:space="preserve">8, 605) = 11.70, </w:t>
      </w:r>
      <w:r w:rsidRPr="0091581C">
        <w:rPr>
          <w:rStyle w:val="Emphasis"/>
          <w:rFonts w:eastAsiaTheme="majorEastAsia"/>
        </w:rPr>
        <w:t>p</w:t>
      </w:r>
      <w:r w:rsidRPr="0091581C">
        <w:t xml:space="preserve"> &lt; .001, with </w:t>
      </w:r>
      <w:r w:rsidRPr="0091581C">
        <w:rPr>
          <w:rStyle w:val="Emphasis"/>
          <w:rFonts w:eastAsiaTheme="majorEastAsia"/>
        </w:rPr>
        <w:t>R</w:t>
      </w:r>
      <w:r w:rsidRPr="0091581C">
        <w:t xml:space="preserve"> = 0.367 and </w:t>
      </w:r>
      <w:r w:rsidRPr="0091581C">
        <w:rPr>
          <w:rStyle w:val="Emphasis"/>
          <w:rFonts w:eastAsiaTheme="majorEastAsia"/>
        </w:rPr>
        <w:t>R²</w:t>
      </w:r>
      <w:r w:rsidRPr="0091581C">
        <w:t xml:space="preserve"> = 0.134. This indicates that the predictors together explained </w:t>
      </w:r>
      <w:r w:rsidRPr="0091581C">
        <w:rPr>
          <w:rStyle w:val="Strong"/>
          <w:rFonts w:eastAsiaTheme="majorEastAsia"/>
        </w:rPr>
        <w:t>13.4% of the variance</w:t>
      </w:r>
      <w:r w:rsidRPr="0091581C">
        <w:t xml:space="preserve"> in academic performance.</w:t>
      </w:r>
    </w:p>
    <w:p w14:paraId="4046C9AC"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Style w:val="Strong"/>
          <w:rFonts w:ascii="Times New Roman" w:hAnsi="Times New Roman" w:cs="Times New Roman"/>
          <w:b/>
          <w:bCs/>
          <w:color w:val="auto"/>
          <w:sz w:val="24"/>
          <w:szCs w:val="24"/>
        </w:rPr>
        <w:t>Predictor Effects</w:t>
      </w:r>
    </w:p>
    <w:p w14:paraId="76B39DFB"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Internet usage</w:t>
      </w:r>
      <w:r w:rsidRPr="0091581C">
        <w:t xml:space="preserve"> significantly predicted academic performance (</w:t>
      </w:r>
      <w:r w:rsidRPr="0091581C">
        <w:rPr>
          <w:rStyle w:val="Emphasis"/>
          <w:rFonts w:eastAsiaTheme="majorEastAsia"/>
        </w:rPr>
        <w:t>F</w:t>
      </w:r>
      <w:r w:rsidRPr="0091581C">
        <w:t xml:space="preserve"> = 37.70, </w:t>
      </w:r>
      <w:r w:rsidRPr="0091581C">
        <w:rPr>
          <w:rStyle w:val="Emphasis"/>
          <w:rFonts w:eastAsiaTheme="majorEastAsia"/>
        </w:rPr>
        <w:t>p</w:t>
      </w:r>
      <w:r w:rsidRPr="0091581C">
        <w:t xml:space="preserve"> &lt; .001), showing that variations in internet use influenced student achievement.</w:t>
      </w:r>
    </w:p>
    <w:p w14:paraId="63C08AF6"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Social networking services</w:t>
      </w:r>
      <w:r w:rsidRPr="0091581C">
        <w:t xml:space="preserve"> were also a significant predictor (</w:t>
      </w:r>
      <w:r w:rsidRPr="0091581C">
        <w:rPr>
          <w:rStyle w:val="Emphasis"/>
          <w:rFonts w:eastAsiaTheme="majorEastAsia"/>
        </w:rPr>
        <w:t>F</w:t>
      </w:r>
      <w:r w:rsidRPr="0091581C">
        <w:t xml:space="preserve"> = 16.53, </w:t>
      </w:r>
      <w:r w:rsidRPr="0091581C">
        <w:rPr>
          <w:rStyle w:val="Emphasis"/>
          <w:rFonts w:eastAsiaTheme="majorEastAsia"/>
        </w:rPr>
        <w:t>p</w:t>
      </w:r>
      <w:r w:rsidRPr="0091581C">
        <w:t xml:space="preserve"> &lt; .001), though the effect was smaller compared to internet usage.</w:t>
      </w:r>
    </w:p>
    <w:p w14:paraId="6C9FE50B"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Gender</w:t>
      </w:r>
      <w:r w:rsidRPr="0091581C">
        <w:t xml:space="preserve"> had a significant effect (</w:t>
      </w:r>
      <w:r w:rsidRPr="0091581C">
        <w:rPr>
          <w:rStyle w:val="Emphasis"/>
          <w:rFonts w:eastAsiaTheme="majorEastAsia"/>
        </w:rPr>
        <w:t>F</w:t>
      </w:r>
      <w:r w:rsidRPr="0091581C">
        <w:t xml:space="preserve"> = 4.68, </w:t>
      </w:r>
      <w:r w:rsidRPr="0091581C">
        <w:rPr>
          <w:rStyle w:val="Emphasis"/>
          <w:rFonts w:eastAsiaTheme="majorEastAsia"/>
        </w:rPr>
        <w:t>p</w:t>
      </w:r>
      <w:r w:rsidRPr="0091581C">
        <w:t xml:space="preserve"> = .031), suggesting performance differences between male and female students.</w:t>
      </w:r>
    </w:p>
    <w:p w14:paraId="4D22C37E"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Type of institution</w:t>
      </w:r>
      <w:r w:rsidRPr="0091581C">
        <w:t xml:space="preserve"> exerted a strong influence (</w:t>
      </w:r>
      <w:r w:rsidRPr="0091581C">
        <w:rPr>
          <w:rStyle w:val="Emphasis"/>
          <w:rFonts w:eastAsiaTheme="majorEastAsia"/>
        </w:rPr>
        <w:t>F</w:t>
      </w:r>
      <w:r w:rsidRPr="0091581C">
        <w:t xml:space="preserve"> = 21.01, </w:t>
      </w:r>
      <w:r w:rsidRPr="0091581C">
        <w:rPr>
          <w:rStyle w:val="Emphasis"/>
          <w:rFonts w:eastAsiaTheme="majorEastAsia"/>
        </w:rPr>
        <w:t>p</w:t>
      </w:r>
      <w:r w:rsidRPr="0091581C">
        <w:t xml:space="preserve"> &lt; .001), with students from Government, Aided, and Self-finance institutions performing differently.</w:t>
      </w:r>
    </w:p>
    <w:p w14:paraId="49B29336" w14:textId="77777777" w:rsidR="004F563D" w:rsidRPr="0091581C" w:rsidRDefault="004F563D" w:rsidP="0091581C">
      <w:pPr>
        <w:pStyle w:val="NormalWeb"/>
        <w:numPr>
          <w:ilvl w:val="0"/>
          <w:numId w:val="13"/>
        </w:numPr>
        <w:spacing w:line="480" w:lineRule="auto"/>
        <w:jc w:val="both"/>
      </w:pPr>
      <w:r w:rsidRPr="0091581C">
        <w:rPr>
          <w:rStyle w:val="Strong"/>
          <w:rFonts w:eastAsiaTheme="majorEastAsia"/>
        </w:rPr>
        <w:t>College category</w:t>
      </w:r>
      <w:r w:rsidRPr="0091581C">
        <w:t xml:space="preserve"> (Women’s vs. Co-educational) also emerged as a significant predictor (</w:t>
      </w:r>
      <w:r w:rsidRPr="0091581C">
        <w:rPr>
          <w:rStyle w:val="Emphasis"/>
          <w:rFonts w:eastAsiaTheme="majorEastAsia"/>
        </w:rPr>
        <w:t>F</w:t>
      </w:r>
      <w:r w:rsidRPr="0091581C">
        <w:t xml:space="preserve"> = 7.16, </w:t>
      </w:r>
      <w:r w:rsidRPr="0091581C">
        <w:rPr>
          <w:rStyle w:val="Emphasis"/>
          <w:rFonts w:eastAsiaTheme="majorEastAsia"/>
        </w:rPr>
        <w:t>p</w:t>
      </w:r>
      <w:r w:rsidRPr="0091581C">
        <w:t xml:space="preserve"> = .008).</w:t>
      </w:r>
    </w:p>
    <w:p w14:paraId="62C661AC" w14:textId="77777777" w:rsidR="004F563D" w:rsidRPr="0091581C" w:rsidRDefault="004F563D" w:rsidP="0091581C">
      <w:pPr>
        <w:pStyle w:val="NormalWeb"/>
        <w:numPr>
          <w:ilvl w:val="0"/>
          <w:numId w:val="13"/>
        </w:numPr>
        <w:spacing w:line="480" w:lineRule="auto"/>
        <w:jc w:val="both"/>
      </w:pPr>
      <w:r w:rsidRPr="0091581C">
        <w:t xml:space="preserve">In contrast, </w:t>
      </w:r>
      <w:r w:rsidRPr="0091581C">
        <w:rPr>
          <w:rStyle w:val="Strong"/>
          <w:rFonts w:eastAsiaTheme="majorEastAsia"/>
        </w:rPr>
        <w:t>locality</w:t>
      </w:r>
      <w:r w:rsidRPr="0091581C">
        <w:t xml:space="preserve"> (</w:t>
      </w:r>
      <w:r w:rsidRPr="0091581C">
        <w:rPr>
          <w:rStyle w:val="Emphasis"/>
          <w:rFonts w:eastAsiaTheme="majorEastAsia"/>
        </w:rPr>
        <w:t>F</w:t>
      </w:r>
      <w:r w:rsidRPr="0091581C">
        <w:t xml:space="preserve"> = 0.026, </w:t>
      </w:r>
      <w:r w:rsidRPr="0091581C">
        <w:rPr>
          <w:rStyle w:val="Emphasis"/>
          <w:rFonts w:eastAsiaTheme="majorEastAsia"/>
        </w:rPr>
        <w:t>p</w:t>
      </w:r>
      <w:r w:rsidRPr="0091581C">
        <w:t xml:space="preserve"> = .872) and </w:t>
      </w:r>
      <w:r w:rsidRPr="0091581C">
        <w:rPr>
          <w:rStyle w:val="Strong"/>
          <w:rFonts w:eastAsiaTheme="majorEastAsia"/>
        </w:rPr>
        <w:t>subject stream</w:t>
      </w:r>
      <w:r w:rsidRPr="0091581C">
        <w:t xml:space="preserve"> (</w:t>
      </w:r>
      <w:r w:rsidRPr="0091581C">
        <w:rPr>
          <w:rStyle w:val="Emphasis"/>
          <w:rFonts w:eastAsiaTheme="majorEastAsia"/>
        </w:rPr>
        <w:t>F</w:t>
      </w:r>
      <w:r w:rsidRPr="0091581C">
        <w:t xml:space="preserve"> = 1.30, </w:t>
      </w:r>
      <w:r w:rsidRPr="0091581C">
        <w:rPr>
          <w:rStyle w:val="Emphasis"/>
          <w:rFonts w:eastAsiaTheme="majorEastAsia"/>
        </w:rPr>
        <w:t>p</w:t>
      </w:r>
      <w:r w:rsidRPr="0091581C">
        <w:t xml:space="preserve"> = .254) were not significant predictors.</w:t>
      </w:r>
    </w:p>
    <w:p w14:paraId="6F9DE244" w14:textId="77777777" w:rsidR="004F563D" w:rsidRPr="0091581C" w:rsidRDefault="004F563D" w:rsidP="0091581C">
      <w:pPr>
        <w:pStyle w:val="NormalWeb"/>
        <w:spacing w:line="480" w:lineRule="auto"/>
        <w:jc w:val="both"/>
      </w:pPr>
      <w:r w:rsidRPr="0091581C">
        <w:t xml:space="preserve">The findings indicate that </w:t>
      </w:r>
      <w:r w:rsidRPr="0091581C">
        <w:rPr>
          <w:rStyle w:val="Strong"/>
          <w:rFonts w:eastAsiaTheme="majorEastAsia"/>
        </w:rPr>
        <w:t>internet usage, social networking services, gender, type of institution, and college category</w:t>
      </w:r>
      <w:r w:rsidRPr="0091581C">
        <w:t xml:space="preserve"> significantly influence academic performance, whereas </w:t>
      </w:r>
      <w:r w:rsidRPr="0091581C">
        <w:rPr>
          <w:rStyle w:val="Strong"/>
          <w:rFonts w:eastAsiaTheme="majorEastAsia"/>
        </w:rPr>
        <w:t>locality and subject stream</w:t>
      </w:r>
      <w:r w:rsidRPr="0091581C">
        <w:t xml:space="preserve"> do not contribute meaningfully to students’ achievement.</w:t>
      </w:r>
    </w:p>
    <w:p w14:paraId="16FE424B" w14:textId="77777777" w:rsidR="004F563D" w:rsidRPr="0091581C" w:rsidRDefault="004F563D" w:rsidP="0091581C">
      <w:pPr>
        <w:spacing w:before="100" w:beforeAutospacing="1" w:after="100" w:afterAutospacing="1" w:line="480" w:lineRule="auto"/>
        <w:jc w:val="both"/>
        <w:rPr>
          <w:rFonts w:ascii="Times New Roman" w:eastAsia="Times New Roman" w:hAnsi="Times New Roman" w:cs="Times New Roman"/>
          <w:b/>
          <w:color w:val="333333"/>
          <w:sz w:val="24"/>
          <w:szCs w:val="24"/>
        </w:rPr>
      </w:pPr>
      <w:r w:rsidRPr="0091581C">
        <w:rPr>
          <w:rFonts w:ascii="Times New Roman" w:eastAsia="Times New Roman" w:hAnsi="Times New Roman" w:cs="Times New Roman"/>
          <w:b/>
          <w:color w:val="333333"/>
          <w:sz w:val="24"/>
          <w:szCs w:val="24"/>
        </w:rPr>
        <w:t>Conclusions</w:t>
      </w:r>
    </w:p>
    <w:p w14:paraId="3341E6D4" w14:textId="77777777" w:rsidR="004F563D" w:rsidRPr="0091581C" w:rsidRDefault="004F563D" w:rsidP="002F6E07">
      <w:pPr>
        <w:pStyle w:val="NormalWeb"/>
        <w:spacing w:line="480" w:lineRule="auto"/>
        <w:ind w:firstLine="720"/>
        <w:jc w:val="both"/>
      </w:pPr>
      <w:r w:rsidRPr="0091581C">
        <w:lastRenderedPageBreak/>
        <w:t xml:space="preserve">The present study examined the relationship between </w:t>
      </w:r>
      <w:r w:rsidRPr="0091581C">
        <w:rPr>
          <w:rStyle w:val="Strong"/>
          <w:rFonts w:eastAsiaTheme="majorEastAsia"/>
        </w:rPr>
        <w:t>internet usage, social networking services, and academic achievement</w:t>
      </w:r>
      <w:r w:rsidRPr="0091581C">
        <w:t xml:space="preserve"> of undergraduate students, with consideration of key demographic variables such as gender, locality, subject stream, type of institution, and college category.</w:t>
      </w:r>
    </w:p>
    <w:p w14:paraId="0241139C" w14:textId="77777777" w:rsidR="004F563D" w:rsidRPr="0091581C" w:rsidRDefault="004F563D" w:rsidP="002F6E07">
      <w:pPr>
        <w:pStyle w:val="NormalWeb"/>
        <w:spacing w:line="480" w:lineRule="auto"/>
        <w:ind w:firstLine="720"/>
        <w:jc w:val="both"/>
      </w:pPr>
      <w:r w:rsidRPr="0091581C">
        <w:t>The findings revealed that students, on average, reported moderate levels of internet usage, engagement with social networking services, and academic achievement. Comparative analyses showed no significant differences in internet usage, social networking, or academic achievement across gender, locality, and subject groups. However, type of institution and college category were found to significantly influence academic achievement, indicating the role of institutional environment in shaping student outcomes.</w:t>
      </w:r>
    </w:p>
    <w:p w14:paraId="1599EAD1" w14:textId="77777777" w:rsidR="004F563D" w:rsidRPr="0091581C" w:rsidRDefault="004F563D" w:rsidP="002F6E07">
      <w:pPr>
        <w:pStyle w:val="NormalWeb"/>
        <w:spacing w:line="480" w:lineRule="auto"/>
        <w:ind w:firstLine="720"/>
        <w:jc w:val="both"/>
      </w:pPr>
      <w:r w:rsidRPr="0091581C">
        <w:t xml:space="preserve">Correlation analysis highlighted a </w:t>
      </w:r>
      <w:r w:rsidRPr="0091581C">
        <w:rPr>
          <w:rStyle w:val="Strong"/>
          <w:rFonts w:eastAsiaTheme="majorEastAsia"/>
        </w:rPr>
        <w:t>positive association between internet usage and social networking services</w:t>
      </w:r>
      <w:r w:rsidRPr="0091581C">
        <w:t xml:space="preserve">, but internet usage demonstrated a </w:t>
      </w:r>
      <w:r w:rsidRPr="0091581C">
        <w:rPr>
          <w:rStyle w:val="Strong"/>
          <w:rFonts w:eastAsiaTheme="majorEastAsia"/>
        </w:rPr>
        <w:t>negative relationship with academic achievement</w:t>
      </w:r>
      <w:r w:rsidRPr="0091581C">
        <w:t>, suggesting the potential distracting effect of excessive internet use. Social networking services, on the other hand, showed no meaningful link with academic performance.</w:t>
      </w:r>
    </w:p>
    <w:p w14:paraId="4CD20EAC" w14:textId="77777777" w:rsidR="004F563D" w:rsidRPr="0091581C" w:rsidRDefault="004F563D" w:rsidP="002F6E07">
      <w:pPr>
        <w:pStyle w:val="NormalWeb"/>
        <w:spacing w:line="480" w:lineRule="auto"/>
        <w:ind w:firstLine="720"/>
        <w:jc w:val="both"/>
      </w:pPr>
      <w:r w:rsidRPr="0091581C">
        <w:t xml:space="preserve">Regression analysis further confirmed that </w:t>
      </w:r>
      <w:r w:rsidRPr="0091581C">
        <w:rPr>
          <w:rStyle w:val="Strong"/>
          <w:rFonts w:eastAsiaTheme="majorEastAsia"/>
        </w:rPr>
        <w:t>internet usage, social networking services, gender, type of institution, and college category</w:t>
      </w:r>
      <w:r w:rsidRPr="0091581C">
        <w:t xml:space="preserve"> significantly predicted academic achievement, while </w:t>
      </w:r>
      <w:r w:rsidRPr="0091581C">
        <w:rPr>
          <w:rStyle w:val="Strong"/>
          <w:rFonts w:eastAsiaTheme="majorEastAsia"/>
        </w:rPr>
        <w:t>locality and subject stream did not</w:t>
      </w:r>
      <w:r w:rsidRPr="0091581C">
        <w:t xml:space="preserve">. The predictors together explained </w:t>
      </w:r>
      <w:r w:rsidRPr="0091581C">
        <w:rPr>
          <w:rStyle w:val="Strong"/>
          <w:rFonts w:eastAsiaTheme="majorEastAsia"/>
        </w:rPr>
        <w:t>13.4% of the variance</w:t>
      </w:r>
      <w:r w:rsidRPr="0091581C">
        <w:t xml:space="preserve"> in academic performance, highlighting the partial yet meaningful influence of digital behaviors and demographic factors.</w:t>
      </w:r>
    </w:p>
    <w:p w14:paraId="3189B68D" w14:textId="77777777" w:rsidR="004F563D" w:rsidRPr="0091581C" w:rsidRDefault="004F563D" w:rsidP="002F6E07">
      <w:pPr>
        <w:pStyle w:val="NormalWeb"/>
        <w:spacing w:line="480" w:lineRule="auto"/>
        <w:ind w:firstLine="720"/>
        <w:jc w:val="both"/>
      </w:pPr>
      <w:r w:rsidRPr="0091581C">
        <w:t xml:space="preserve">Overall, the study underscores the complex role of technology in higher education: while internet and social networking platforms are integral to students’ daily lives, their use must be </w:t>
      </w:r>
      <w:r w:rsidRPr="0091581C">
        <w:lastRenderedPageBreak/>
        <w:t>balanced to prevent negative impacts on academic success. Moreover, institutional factors appear to play a stronger role than individual demographics, suggesting the need for supportive learning environments that promote both digital literacy and academic excellence.</w:t>
      </w:r>
    </w:p>
    <w:p w14:paraId="0B2CFF71" w14:textId="77777777" w:rsidR="004F563D" w:rsidRPr="0091581C" w:rsidRDefault="004F563D" w:rsidP="0091581C">
      <w:pPr>
        <w:pStyle w:val="Heading3"/>
        <w:spacing w:line="480" w:lineRule="auto"/>
        <w:jc w:val="both"/>
        <w:rPr>
          <w:rFonts w:ascii="Times New Roman" w:hAnsi="Times New Roman" w:cs="Times New Roman"/>
          <w:color w:val="auto"/>
          <w:sz w:val="24"/>
          <w:szCs w:val="24"/>
        </w:rPr>
      </w:pPr>
      <w:r w:rsidRPr="0091581C">
        <w:rPr>
          <w:rFonts w:ascii="Times New Roman" w:hAnsi="Times New Roman" w:cs="Times New Roman"/>
          <w:color w:val="auto"/>
          <w:sz w:val="24"/>
          <w:szCs w:val="24"/>
        </w:rPr>
        <w:t xml:space="preserve">References </w:t>
      </w:r>
    </w:p>
    <w:p w14:paraId="585038B6" w14:textId="77777777" w:rsidR="004F563D" w:rsidRPr="0091581C" w:rsidRDefault="004F563D" w:rsidP="0091581C">
      <w:pPr>
        <w:pStyle w:val="NormalWeb"/>
        <w:spacing w:line="480" w:lineRule="auto"/>
        <w:jc w:val="both"/>
      </w:pPr>
      <w:proofErr w:type="spellStart"/>
      <w:r w:rsidRPr="0091581C">
        <w:t>Abdulqader</w:t>
      </w:r>
      <w:proofErr w:type="spellEnd"/>
      <w:r w:rsidRPr="0091581C">
        <w:t xml:space="preserve">, M. M., &amp; </w:t>
      </w:r>
      <w:proofErr w:type="spellStart"/>
      <w:r w:rsidRPr="0091581C">
        <w:t>Almunsour</w:t>
      </w:r>
      <w:proofErr w:type="spellEnd"/>
      <w:r w:rsidRPr="0091581C">
        <w:t xml:space="preserve">, Y. Z. (2020). Investigating the effects of social media on higher education with a case study. </w:t>
      </w:r>
      <w:r w:rsidRPr="0091581C">
        <w:rPr>
          <w:rStyle w:val="Emphasis"/>
        </w:rPr>
        <w:t>Journal of Information &amp; Knowledge Management, 19</w:t>
      </w:r>
      <w:r w:rsidRPr="0091581C">
        <w:t>(1), 2040023. https://doi.org/10.1142/S021964922040023X</w:t>
      </w:r>
    </w:p>
    <w:p w14:paraId="189C93D5" w14:textId="77777777" w:rsidR="004F563D" w:rsidRPr="0091581C" w:rsidRDefault="004F563D" w:rsidP="0091581C">
      <w:pPr>
        <w:pStyle w:val="NormalWeb"/>
        <w:spacing w:line="480" w:lineRule="auto"/>
        <w:jc w:val="both"/>
      </w:pPr>
      <w:r w:rsidRPr="0091581C">
        <w:t xml:space="preserve">Adedoyin, O. B., &amp; </w:t>
      </w:r>
      <w:proofErr w:type="spellStart"/>
      <w:r w:rsidRPr="0091581C">
        <w:t>Soykan</w:t>
      </w:r>
      <w:proofErr w:type="spellEnd"/>
      <w:r w:rsidRPr="0091581C">
        <w:t xml:space="preserve">, E. (2023). COVID-19 pandemic and online learning: The challenges and opportunities. </w:t>
      </w:r>
      <w:r w:rsidRPr="0091581C">
        <w:rPr>
          <w:rStyle w:val="Emphasis"/>
        </w:rPr>
        <w:t>Interactive Learning Environments, 31</w:t>
      </w:r>
      <w:r w:rsidRPr="0091581C">
        <w:t>(2), 863–875. https://doi.org/10.1080/10494820.2020.1813180</w:t>
      </w:r>
    </w:p>
    <w:p w14:paraId="49E01391" w14:textId="77777777" w:rsidR="004F563D" w:rsidRPr="0091581C" w:rsidRDefault="004F563D" w:rsidP="0091581C">
      <w:pPr>
        <w:pStyle w:val="NormalWeb"/>
        <w:spacing w:line="480" w:lineRule="auto"/>
        <w:jc w:val="both"/>
      </w:pPr>
      <w:proofErr w:type="spellStart"/>
      <w:r w:rsidRPr="0091581C">
        <w:t>Astatke</w:t>
      </w:r>
      <w:proofErr w:type="spellEnd"/>
      <w:r w:rsidRPr="0091581C">
        <w:t xml:space="preserve">, M., Weng, C., &amp; Chen, S. (2021, February 10). A literature review of the effects of social networking sites on secondary school students’ academic achievement. </w:t>
      </w:r>
      <w:r w:rsidRPr="0091581C">
        <w:rPr>
          <w:rStyle w:val="Emphasis"/>
        </w:rPr>
        <w:t>Interactive Learning Environments.</w:t>
      </w:r>
      <w:r w:rsidRPr="0091581C">
        <w:t xml:space="preserve"> Advance online publication. https://doi.org/10.1080/10494820.2021.1875005</w:t>
      </w:r>
    </w:p>
    <w:p w14:paraId="345B7C91" w14:textId="77777777" w:rsidR="004F563D" w:rsidRPr="0091581C" w:rsidRDefault="004F563D" w:rsidP="0091581C">
      <w:pPr>
        <w:pStyle w:val="NormalWeb"/>
        <w:spacing w:line="480" w:lineRule="auto"/>
        <w:jc w:val="both"/>
      </w:pPr>
      <w:r w:rsidRPr="0091581C">
        <w:t xml:space="preserve">Barton, B. A., Adams, K. S., Browne, B. L., &amp; </w:t>
      </w:r>
      <w:proofErr w:type="spellStart"/>
      <w:r w:rsidRPr="0091581C">
        <w:t>Arrastia</w:t>
      </w:r>
      <w:proofErr w:type="spellEnd"/>
      <w:r w:rsidRPr="0091581C">
        <w:t xml:space="preserve">-Chisholm, M. C. (2021). The effects of social media usage on attention, motivation, and academic performance. </w:t>
      </w:r>
      <w:r w:rsidRPr="0091581C">
        <w:rPr>
          <w:rStyle w:val="Emphasis"/>
        </w:rPr>
        <w:t>Active Learning in Higher Education, 22</w:t>
      </w:r>
      <w:r w:rsidRPr="0091581C">
        <w:t>(1), 11–22. https://doi.org/10.1177/1469787419876013</w:t>
      </w:r>
    </w:p>
    <w:p w14:paraId="34C686D1" w14:textId="77777777" w:rsidR="004F563D" w:rsidRPr="0091581C" w:rsidRDefault="004F563D" w:rsidP="0091581C">
      <w:pPr>
        <w:pStyle w:val="NormalWeb"/>
        <w:spacing w:line="480" w:lineRule="auto"/>
        <w:jc w:val="both"/>
      </w:pPr>
      <w:proofErr w:type="spellStart"/>
      <w:r w:rsidRPr="0091581C">
        <w:t>Gafarov</w:t>
      </w:r>
      <w:proofErr w:type="spellEnd"/>
      <w:r w:rsidRPr="0091581C">
        <w:t xml:space="preserve">, F. M., Nikolaev, K. S., </w:t>
      </w:r>
      <w:proofErr w:type="spellStart"/>
      <w:r w:rsidRPr="0091581C">
        <w:t>Ustin</w:t>
      </w:r>
      <w:proofErr w:type="spellEnd"/>
      <w:r w:rsidRPr="0091581C">
        <w:t xml:space="preserve">, P. N., </w:t>
      </w:r>
      <w:proofErr w:type="spellStart"/>
      <w:r w:rsidRPr="0091581C">
        <w:t>Berdnikov</w:t>
      </w:r>
      <w:proofErr w:type="spellEnd"/>
      <w:r w:rsidRPr="0091581C">
        <w:t xml:space="preserve">, A. A., Zakharova, V. L., &amp; </w:t>
      </w:r>
      <w:proofErr w:type="spellStart"/>
      <w:r w:rsidRPr="0091581C">
        <w:t>Reznichenko</w:t>
      </w:r>
      <w:proofErr w:type="spellEnd"/>
      <w:r w:rsidRPr="0091581C">
        <w:t xml:space="preserve">, S. A. (2021). A complex neural network model for predicting a personal success based on their activity in social networks. </w:t>
      </w:r>
      <w:r w:rsidRPr="0091581C">
        <w:rPr>
          <w:rStyle w:val="Emphasis"/>
        </w:rPr>
        <w:t>EURASIA Journal of Mathematics, Science and Technology Education, 17</w:t>
      </w:r>
      <w:r w:rsidRPr="0091581C">
        <w:t>(10), em201. https://doi.org/10.29333/ejmste/11191</w:t>
      </w:r>
    </w:p>
    <w:p w14:paraId="3F2EC5FC" w14:textId="77777777" w:rsidR="004F563D" w:rsidRPr="0091581C" w:rsidRDefault="004F563D" w:rsidP="0091581C">
      <w:pPr>
        <w:pStyle w:val="NormalWeb"/>
        <w:spacing w:line="480" w:lineRule="auto"/>
        <w:jc w:val="both"/>
      </w:pPr>
      <w:r w:rsidRPr="0091581C">
        <w:lastRenderedPageBreak/>
        <w:t xml:space="preserve">Huang, C. (2018). Social network site use and academic achievement: A meta-analysis. </w:t>
      </w:r>
      <w:r w:rsidRPr="0091581C">
        <w:rPr>
          <w:rStyle w:val="Emphasis"/>
        </w:rPr>
        <w:t>Computers &amp; Education, 119,</w:t>
      </w:r>
      <w:r w:rsidRPr="0091581C">
        <w:t xml:space="preserve"> 76–83. https://doi.org/10.1016/j.compedu.2017.12.010</w:t>
      </w:r>
    </w:p>
    <w:p w14:paraId="006E2805" w14:textId="77777777" w:rsidR="004F563D" w:rsidRPr="0091581C" w:rsidRDefault="004F563D" w:rsidP="0091581C">
      <w:pPr>
        <w:pStyle w:val="NormalWeb"/>
        <w:spacing w:line="480" w:lineRule="auto"/>
        <w:jc w:val="both"/>
      </w:pPr>
      <w:r w:rsidRPr="0091581C">
        <w:t xml:space="preserve">Hussain, M., Loan, F. A., &amp; Yaseen, G. (2017). The use of social networking sites (SNS) by the post-graduate students. </w:t>
      </w:r>
      <w:r w:rsidRPr="0091581C">
        <w:rPr>
          <w:rStyle w:val="Emphasis"/>
        </w:rPr>
        <w:t>International Journal of Digital Library Services, 7</w:t>
      </w:r>
      <w:r w:rsidRPr="0091581C">
        <w:t>(1), 72–84.</w:t>
      </w:r>
    </w:p>
    <w:p w14:paraId="1D0208A2" w14:textId="77777777" w:rsidR="004F563D" w:rsidRPr="0091581C" w:rsidRDefault="004F563D" w:rsidP="0091581C">
      <w:pPr>
        <w:pStyle w:val="NormalWeb"/>
        <w:spacing w:line="480" w:lineRule="auto"/>
        <w:jc w:val="both"/>
      </w:pPr>
      <w:proofErr w:type="spellStart"/>
      <w:r w:rsidRPr="0091581C">
        <w:t>Kurniati</w:t>
      </w:r>
      <w:proofErr w:type="spellEnd"/>
      <w:r w:rsidRPr="0091581C">
        <w:t xml:space="preserve">, E., </w:t>
      </w:r>
      <w:proofErr w:type="spellStart"/>
      <w:r w:rsidRPr="0091581C">
        <w:t>Suwono</w:t>
      </w:r>
      <w:proofErr w:type="spellEnd"/>
      <w:r w:rsidRPr="0091581C">
        <w:t xml:space="preserve">, H., </w:t>
      </w:r>
      <w:proofErr w:type="spellStart"/>
      <w:r w:rsidRPr="0091581C">
        <w:t>Ibrohim</w:t>
      </w:r>
      <w:proofErr w:type="spellEnd"/>
      <w:r w:rsidRPr="0091581C">
        <w:t xml:space="preserve">, I., </w:t>
      </w:r>
      <w:proofErr w:type="spellStart"/>
      <w:r w:rsidRPr="0091581C">
        <w:t>Suryadi</w:t>
      </w:r>
      <w:proofErr w:type="spellEnd"/>
      <w:r w:rsidRPr="0091581C">
        <w:t xml:space="preserve">, A., &amp; </w:t>
      </w:r>
      <w:proofErr w:type="spellStart"/>
      <w:r w:rsidRPr="0091581C">
        <w:t>Saefi</w:t>
      </w:r>
      <w:proofErr w:type="spellEnd"/>
      <w:r w:rsidRPr="0091581C">
        <w:t xml:space="preserve">, M. (2022). International scientific collaboration and research topics on STEM education: A systematic review. </w:t>
      </w:r>
      <w:r w:rsidRPr="0091581C">
        <w:rPr>
          <w:rStyle w:val="Emphasis"/>
        </w:rPr>
        <w:t>EURASIA Journal of Mathematics, Science and Technology Education, 18</w:t>
      </w:r>
      <w:r w:rsidRPr="0091581C">
        <w:t>(4), em2095. https://doi.org/10.29333/ejmste/11920</w:t>
      </w:r>
    </w:p>
    <w:p w14:paraId="7211E6E5" w14:textId="77777777" w:rsidR="004F563D" w:rsidRPr="0091581C" w:rsidRDefault="004F563D" w:rsidP="0091581C">
      <w:pPr>
        <w:pStyle w:val="NormalWeb"/>
        <w:spacing w:line="480" w:lineRule="auto"/>
        <w:jc w:val="both"/>
      </w:pPr>
      <w:r w:rsidRPr="0091581C">
        <w:t xml:space="preserve">Li, Y., Yao, C., Zeng, S., Wang, X., Lu, T., Li, C., Lan, J., &amp; You, X. (2019). How social </w:t>
      </w:r>
      <w:bookmarkStart w:id="0" w:name="_GoBack"/>
      <w:bookmarkEnd w:id="0"/>
      <w:r w:rsidRPr="0091581C">
        <w:t xml:space="preserve">networking site addiction drives university students’ academic achievement: The mediating role of learning engagement. </w:t>
      </w:r>
      <w:r w:rsidRPr="0091581C">
        <w:rPr>
          <w:rStyle w:val="Emphasis"/>
        </w:rPr>
        <w:t>Journal of Pacific Rim Psychology, 13,</w:t>
      </w:r>
      <w:r w:rsidRPr="0091581C">
        <w:t xml:space="preserve"> e19. https://doi.org/10.1017/prp.2019.12</w:t>
      </w:r>
    </w:p>
    <w:p w14:paraId="33D3E5CD" w14:textId="77777777" w:rsidR="004F563D" w:rsidRPr="0091581C" w:rsidRDefault="004F563D" w:rsidP="0091581C">
      <w:pPr>
        <w:pStyle w:val="NormalWeb"/>
        <w:spacing w:line="480" w:lineRule="auto"/>
        <w:jc w:val="both"/>
      </w:pPr>
      <w:r w:rsidRPr="0091581C">
        <w:t xml:space="preserve">Malak, M. Z., </w:t>
      </w:r>
      <w:proofErr w:type="spellStart"/>
      <w:r w:rsidRPr="0091581C">
        <w:t>Shuhaiber</w:t>
      </w:r>
      <w:proofErr w:type="spellEnd"/>
      <w:r w:rsidRPr="0091581C">
        <w:t xml:space="preserve">, A. H., Al-Amer, R. M., </w:t>
      </w:r>
      <w:proofErr w:type="spellStart"/>
      <w:r w:rsidRPr="0091581C">
        <w:t>Abuadas</w:t>
      </w:r>
      <w:proofErr w:type="spellEnd"/>
      <w:r w:rsidRPr="0091581C">
        <w:t xml:space="preserve">, M. H., &amp; </w:t>
      </w:r>
      <w:proofErr w:type="spellStart"/>
      <w:r w:rsidRPr="0091581C">
        <w:t>Aburoomi</w:t>
      </w:r>
      <w:proofErr w:type="spellEnd"/>
      <w:r w:rsidRPr="0091581C">
        <w:t xml:space="preserve">, R. J. (2021). Correlation between psychological factors, academic performance and social media addiction: Model-based testing. </w:t>
      </w:r>
      <w:proofErr w:type="spellStart"/>
      <w:r w:rsidRPr="0091581C">
        <w:rPr>
          <w:rStyle w:val="Emphasis"/>
        </w:rPr>
        <w:t>Behaviour</w:t>
      </w:r>
      <w:proofErr w:type="spellEnd"/>
      <w:r w:rsidRPr="0091581C">
        <w:rPr>
          <w:rStyle w:val="Emphasis"/>
        </w:rPr>
        <w:t xml:space="preserve"> &amp; Information Technology, 41</w:t>
      </w:r>
      <w:r w:rsidRPr="0091581C">
        <w:t>(12), 1–13. https://doi.org/10.1080/0144929X.2021.1883615</w:t>
      </w:r>
    </w:p>
    <w:p w14:paraId="6323BC6B" w14:textId="77777777" w:rsidR="004F563D" w:rsidRPr="0091581C" w:rsidRDefault="004F563D" w:rsidP="0091581C">
      <w:pPr>
        <w:pStyle w:val="NormalWeb"/>
        <w:spacing w:line="480" w:lineRule="auto"/>
        <w:jc w:val="both"/>
      </w:pPr>
      <w:proofErr w:type="spellStart"/>
      <w:r w:rsidRPr="0091581C">
        <w:t>Pokhrel</w:t>
      </w:r>
      <w:proofErr w:type="spellEnd"/>
      <w:r w:rsidRPr="0091581C">
        <w:t xml:space="preserve">, S., &amp; Chhetri, R. (2021). A literature review on impact of COVID-19 pandemic on teaching and learning. </w:t>
      </w:r>
      <w:r w:rsidRPr="0091581C">
        <w:rPr>
          <w:rStyle w:val="Emphasis"/>
        </w:rPr>
        <w:t>Higher Education for the Future, 8</w:t>
      </w:r>
      <w:r w:rsidRPr="0091581C">
        <w:t>(1), 133–141. https://doi.org/10.1177/2347631120983481</w:t>
      </w:r>
    </w:p>
    <w:p w14:paraId="6D0031A1" w14:textId="77777777" w:rsidR="004F563D" w:rsidRPr="0091581C" w:rsidRDefault="004F563D" w:rsidP="0091581C">
      <w:pPr>
        <w:pStyle w:val="NormalWeb"/>
        <w:spacing w:line="480" w:lineRule="auto"/>
        <w:jc w:val="both"/>
      </w:pPr>
      <w:proofErr w:type="spellStart"/>
      <w:r w:rsidRPr="0091581C">
        <w:lastRenderedPageBreak/>
        <w:t>Tafesse</w:t>
      </w:r>
      <w:proofErr w:type="spellEnd"/>
      <w:r w:rsidRPr="0091581C">
        <w:t xml:space="preserve">, W. (2022). Social networking sites use and college students’ academic performance: Testing for an inverted U-shaped relationship using automated mobile app usage data. </w:t>
      </w:r>
      <w:r w:rsidRPr="0091581C">
        <w:rPr>
          <w:rStyle w:val="Emphasis"/>
        </w:rPr>
        <w:t>International Journal of Educational Technology in Higher Education, 19</w:t>
      </w:r>
      <w:r w:rsidRPr="0091581C">
        <w:t>(16). https://doi.org/10.1186/s41239-022-00346-4</w:t>
      </w:r>
    </w:p>
    <w:p w14:paraId="3B7CE8BF" w14:textId="77777777" w:rsidR="004F563D" w:rsidRPr="0091581C" w:rsidRDefault="004F563D" w:rsidP="0091581C">
      <w:pPr>
        <w:spacing w:line="480" w:lineRule="auto"/>
        <w:jc w:val="both"/>
        <w:rPr>
          <w:rFonts w:ascii="Times New Roman" w:eastAsia="Times New Roman" w:hAnsi="Times New Roman" w:cs="Times New Roman"/>
          <w:color w:val="333333"/>
          <w:sz w:val="24"/>
          <w:szCs w:val="24"/>
        </w:rPr>
      </w:pPr>
    </w:p>
    <w:p w14:paraId="41F9B995" w14:textId="77777777" w:rsidR="004F563D" w:rsidRPr="0091581C" w:rsidRDefault="004F563D" w:rsidP="0091581C">
      <w:pPr>
        <w:spacing w:line="480" w:lineRule="auto"/>
        <w:jc w:val="both"/>
        <w:rPr>
          <w:rFonts w:ascii="Times New Roman" w:hAnsi="Times New Roman" w:cs="Times New Roman"/>
          <w:sz w:val="24"/>
          <w:szCs w:val="24"/>
        </w:rPr>
      </w:pPr>
    </w:p>
    <w:sectPr w:rsidR="004F563D" w:rsidRPr="0091581C" w:rsidSect="0091581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987AB" w14:textId="77777777" w:rsidR="001A719D" w:rsidRDefault="001A719D" w:rsidP="00137C95">
      <w:pPr>
        <w:spacing w:after="0" w:line="240" w:lineRule="auto"/>
      </w:pPr>
      <w:r>
        <w:separator/>
      </w:r>
    </w:p>
  </w:endnote>
  <w:endnote w:type="continuationSeparator" w:id="0">
    <w:p w14:paraId="5E1061DB" w14:textId="77777777" w:rsidR="001A719D" w:rsidRDefault="001A719D" w:rsidP="0013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E594" w14:textId="77777777" w:rsidR="00137C95" w:rsidRDefault="00137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E377" w14:textId="77777777" w:rsidR="00137C95" w:rsidRDefault="00137C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3C20" w14:textId="77777777" w:rsidR="00137C95" w:rsidRDefault="00137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B563A" w14:textId="77777777" w:rsidR="001A719D" w:rsidRDefault="001A719D" w:rsidP="00137C95">
      <w:pPr>
        <w:spacing w:after="0" w:line="240" w:lineRule="auto"/>
      </w:pPr>
      <w:r>
        <w:separator/>
      </w:r>
    </w:p>
  </w:footnote>
  <w:footnote w:type="continuationSeparator" w:id="0">
    <w:p w14:paraId="0F40D551" w14:textId="77777777" w:rsidR="001A719D" w:rsidRDefault="001A719D" w:rsidP="00137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B89" w14:textId="345A12CF" w:rsidR="00137C95" w:rsidRDefault="00137C95">
    <w:pPr>
      <w:pStyle w:val="Header"/>
    </w:pPr>
    <w:r>
      <w:rPr>
        <w:noProof/>
      </w:rPr>
      <w:pict w14:anchorId="5B3C5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31455"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B983" w14:textId="3814A3CE" w:rsidR="00137C95" w:rsidRDefault="00137C95">
    <w:pPr>
      <w:pStyle w:val="Header"/>
    </w:pPr>
    <w:r>
      <w:rPr>
        <w:noProof/>
      </w:rPr>
      <w:pict w14:anchorId="362EA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31456"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AF71" w14:textId="5B154040" w:rsidR="00137C95" w:rsidRDefault="00137C95">
    <w:pPr>
      <w:pStyle w:val="Header"/>
    </w:pPr>
    <w:r>
      <w:rPr>
        <w:noProof/>
      </w:rPr>
      <w:pict w14:anchorId="23BE6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831454"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E03B1D"/>
    <w:multiLevelType w:val="multilevel"/>
    <w:tmpl w:val="1C0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2096A"/>
    <w:multiLevelType w:val="multilevel"/>
    <w:tmpl w:val="B99C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2293F"/>
    <w:multiLevelType w:val="multilevel"/>
    <w:tmpl w:val="3138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44FC7"/>
    <w:multiLevelType w:val="multilevel"/>
    <w:tmpl w:val="BBF8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F4814"/>
    <w:multiLevelType w:val="multilevel"/>
    <w:tmpl w:val="C37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34207"/>
    <w:multiLevelType w:val="multilevel"/>
    <w:tmpl w:val="9C72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443FE"/>
    <w:multiLevelType w:val="multilevel"/>
    <w:tmpl w:val="3842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05789"/>
    <w:multiLevelType w:val="multilevel"/>
    <w:tmpl w:val="D386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692397"/>
    <w:multiLevelType w:val="multilevel"/>
    <w:tmpl w:val="2364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DD55E3"/>
    <w:multiLevelType w:val="hybridMultilevel"/>
    <w:tmpl w:val="54FEF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323CB"/>
    <w:multiLevelType w:val="multilevel"/>
    <w:tmpl w:val="B2C6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2"/>
  </w:num>
  <w:num w:numId="12">
    <w:abstractNumId w:val="10"/>
  </w:num>
  <w:num w:numId="13">
    <w:abstractNumId w:val="13"/>
  </w:num>
  <w:num w:numId="14">
    <w:abstractNumId w:val="9"/>
  </w:num>
  <w:num w:numId="15">
    <w:abstractNumId w:val="19"/>
  </w:num>
  <w:num w:numId="16">
    <w:abstractNumId w:val="17"/>
  </w:num>
  <w:num w:numId="17">
    <w:abstractNumId w:val="15"/>
  </w:num>
  <w:num w:numId="18">
    <w:abstractNumId w:val="1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3C42"/>
    <w:rsid w:val="00034616"/>
    <w:rsid w:val="0006063C"/>
    <w:rsid w:val="000B2F21"/>
    <w:rsid w:val="00137C95"/>
    <w:rsid w:val="0015074B"/>
    <w:rsid w:val="001A719D"/>
    <w:rsid w:val="00262359"/>
    <w:rsid w:val="0029639D"/>
    <w:rsid w:val="002F657B"/>
    <w:rsid w:val="002F6E07"/>
    <w:rsid w:val="00326F90"/>
    <w:rsid w:val="0035448A"/>
    <w:rsid w:val="003975F8"/>
    <w:rsid w:val="004F563D"/>
    <w:rsid w:val="005162CC"/>
    <w:rsid w:val="00536BA8"/>
    <w:rsid w:val="00536C65"/>
    <w:rsid w:val="00551D23"/>
    <w:rsid w:val="006E0410"/>
    <w:rsid w:val="00704781"/>
    <w:rsid w:val="00763AC3"/>
    <w:rsid w:val="0078194A"/>
    <w:rsid w:val="00784CCF"/>
    <w:rsid w:val="00856464"/>
    <w:rsid w:val="008F6BDB"/>
    <w:rsid w:val="0091581C"/>
    <w:rsid w:val="00A93F05"/>
    <w:rsid w:val="00AA1D8D"/>
    <w:rsid w:val="00B47730"/>
    <w:rsid w:val="00BC39C5"/>
    <w:rsid w:val="00C36BA6"/>
    <w:rsid w:val="00C47E00"/>
    <w:rsid w:val="00CB0664"/>
    <w:rsid w:val="00D05A3D"/>
    <w:rsid w:val="00DB5FBD"/>
    <w:rsid w:val="00F6191D"/>
    <w:rsid w:val="00FC693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ED6E84D"/>
  <w15:docId w15:val="{661C397C-4488-4024-A56A-AFEB808D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4F56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63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F563D"/>
    <w:rPr>
      <w:rFonts w:ascii="Tahoma" w:eastAsiaTheme="minorHAnsi" w:hAnsi="Tahoma" w:cs="Tahoma"/>
      <w:sz w:val="16"/>
      <w:szCs w:val="16"/>
    </w:rPr>
  </w:style>
  <w:style w:type="character" w:customStyle="1" w:styleId="ms-1">
    <w:name w:val="ms-1"/>
    <w:basedOn w:val="DefaultParagraphFont"/>
    <w:rsid w:val="004F563D"/>
  </w:style>
  <w:style w:type="character" w:customStyle="1" w:styleId="max-w-full">
    <w:name w:val="max-w-full"/>
    <w:basedOn w:val="DefaultParagraphFont"/>
    <w:rsid w:val="004F563D"/>
  </w:style>
  <w:style w:type="character" w:styleId="Hyperlink">
    <w:name w:val="Hyperlink"/>
    <w:basedOn w:val="DefaultParagraphFont"/>
    <w:uiPriority w:val="99"/>
    <w:unhideWhenUsed/>
    <w:rsid w:val="004F563D"/>
    <w:rPr>
      <w:color w:val="0000FF"/>
      <w:u w:val="single"/>
    </w:rPr>
  </w:style>
  <w:style w:type="paragraph" w:customStyle="1" w:styleId="c-article-info-details">
    <w:name w:val="c-article-info-details"/>
    <w:basedOn w:val="Normal"/>
    <w:rsid w:val="004F5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4F563D"/>
  </w:style>
  <w:style w:type="paragraph" w:customStyle="1" w:styleId="c-article-metrics-barcount">
    <w:name w:val="c-article-metrics-bar__count"/>
    <w:basedOn w:val="Normal"/>
    <w:rsid w:val="004F5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4F563D"/>
  </w:style>
  <w:style w:type="character" w:styleId="FollowedHyperlink">
    <w:name w:val="FollowedHyperlink"/>
    <w:basedOn w:val="DefaultParagraphFont"/>
    <w:uiPriority w:val="99"/>
    <w:semiHidden/>
    <w:unhideWhenUsed/>
    <w:rsid w:val="004F563D"/>
    <w:rPr>
      <w:color w:val="800080" w:themeColor="followedHyperlink"/>
      <w:u w:val="single"/>
    </w:rPr>
  </w:style>
  <w:style w:type="character" w:styleId="UnresolvedMention">
    <w:name w:val="Unresolved Mention"/>
    <w:basedOn w:val="DefaultParagraphFont"/>
    <w:uiPriority w:val="99"/>
    <w:semiHidden/>
    <w:unhideWhenUsed/>
    <w:rsid w:val="00F6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5359E-CEAB-431A-B24E-8782A5A1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6250</Words>
  <Characters>35629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SDI 1084</cp:lastModifiedBy>
  <cp:revision>6</cp:revision>
  <dcterms:created xsi:type="dcterms:W3CDTF">2026-03-14T09:33:00Z</dcterms:created>
  <dcterms:modified xsi:type="dcterms:W3CDTF">2026-03-14T14:07:00Z</dcterms:modified>
</cp:coreProperties>
</file>