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DFD0E" w14:textId="77777777" w:rsidR="00446DAD" w:rsidRDefault="00446DAD" w:rsidP="00706D30">
      <w:pPr>
        <w:spacing w:after="0" w:line="360" w:lineRule="auto"/>
        <w:jc w:val="center"/>
        <w:rPr>
          <w:rFonts w:ascii="Times New Roman" w:hAnsi="Times New Roman" w:cs="Times New Roman"/>
          <w:b/>
          <w:sz w:val="24"/>
          <w:szCs w:val="24"/>
        </w:rPr>
      </w:pPr>
      <w:r w:rsidRPr="006A6C5A">
        <w:rPr>
          <w:rFonts w:ascii="Times New Roman" w:hAnsi="Times New Roman" w:cs="Times New Roman"/>
          <w:b/>
          <w:sz w:val="24"/>
          <w:szCs w:val="24"/>
        </w:rPr>
        <w:t>MATHEMATICS ANXIETY AMONG HIGH SCHOOL STUDENTS</w:t>
      </w:r>
    </w:p>
    <w:p w14:paraId="166CBD57" w14:textId="77777777" w:rsidR="005A3D28" w:rsidRPr="006A6C5A" w:rsidRDefault="005A3D28" w:rsidP="00706D30">
      <w:pPr>
        <w:spacing w:after="0" w:line="360" w:lineRule="auto"/>
        <w:jc w:val="center"/>
        <w:rPr>
          <w:rFonts w:ascii="Times New Roman" w:hAnsi="Times New Roman" w:cs="Times New Roman"/>
          <w:b/>
          <w:sz w:val="24"/>
          <w:szCs w:val="24"/>
        </w:rPr>
      </w:pPr>
    </w:p>
    <w:p w14:paraId="22FDE23F" w14:textId="77777777" w:rsidR="002B2B26" w:rsidRPr="00736D82" w:rsidRDefault="002B2B26" w:rsidP="00736D82">
      <w:pPr>
        <w:spacing w:after="0" w:line="360" w:lineRule="auto"/>
        <w:jc w:val="both"/>
        <w:rPr>
          <w:rFonts w:ascii="Times New Roman" w:hAnsi="Times New Roman" w:cs="Times New Roman"/>
          <w:sz w:val="24"/>
          <w:szCs w:val="24"/>
        </w:rPr>
      </w:pPr>
      <w:bookmarkStart w:id="0" w:name="_GoBack"/>
      <w:bookmarkEnd w:id="0"/>
    </w:p>
    <w:p w14:paraId="00DD5E5C" w14:textId="77777777" w:rsidR="00446DAD" w:rsidRPr="00706D30" w:rsidRDefault="00644CC9" w:rsidP="00F66262">
      <w:pPr>
        <w:spacing w:after="0" w:line="276" w:lineRule="auto"/>
        <w:jc w:val="both"/>
        <w:rPr>
          <w:rFonts w:ascii="Times New Roman" w:hAnsi="Times New Roman" w:cs="Times New Roman"/>
          <w:i/>
          <w:sz w:val="24"/>
          <w:szCs w:val="24"/>
        </w:rPr>
      </w:pPr>
      <w:r w:rsidRPr="00706D30">
        <w:rPr>
          <w:rFonts w:ascii="Times New Roman" w:hAnsi="Times New Roman" w:cs="Times New Roman"/>
          <w:b/>
          <w:sz w:val="24"/>
          <w:szCs w:val="24"/>
        </w:rPr>
        <w:t>Abstract</w:t>
      </w:r>
      <w:r w:rsidR="00736D82" w:rsidRPr="00706D30">
        <w:rPr>
          <w:rFonts w:ascii="Times New Roman" w:hAnsi="Times New Roman" w:cs="Times New Roman"/>
          <w:b/>
          <w:sz w:val="24"/>
          <w:szCs w:val="24"/>
        </w:rPr>
        <w:t>:</w:t>
      </w:r>
      <w:r w:rsidR="00736D82" w:rsidRPr="00706D30">
        <w:rPr>
          <w:rFonts w:ascii="Times New Roman" w:hAnsi="Times New Roman" w:cs="Times New Roman"/>
          <w:i/>
          <w:sz w:val="24"/>
          <w:szCs w:val="24"/>
        </w:rPr>
        <w:t xml:space="preserve"> </w:t>
      </w:r>
      <w:r w:rsidR="00446DAD" w:rsidRPr="00706D30">
        <w:rPr>
          <w:rFonts w:ascii="Times New Roman" w:hAnsi="Times New Roman" w:cs="Times New Roman"/>
          <w:i/>
          <w:sz w:val="24"/>
          <w:szCs w:val="24"/>
        </w:rPr>
        <w:t xml:space="preserve">Mathematics anxiety is a pervasive psychological construct that negatively influences students’ academic performance, self-confidence, and engagement in mathematical learning. The present study examines the level of mathematics anxiety among high school students and explores its variation across selected demographic variables. A descriptive survey method was employed, and data were collected from a randomly selected sample of 300 Grade IX students drawn from government and private high schools. The Mathematics Anxiety Scale was used as the primary instrument for data collection. Descriptive statistics, including mean and standard deviation, along with inferential analysis using the t-test, were applied to </w:t>
      </w:r>
      <w:proofErr w:type="spellStart"/>
      <w:r w:rsidR="00446DAD" w:rsidRPr="00706D30">
        <w:rPr>
          <w:rFonts w:ascii="Times New Roman" w:hAnsi="Times New Roman" w:cs="Times New Roman"/>
          <w:i/>
          <w:sz w:val="24"/>
          <w:szCs w:val="24"/>
        </w:rPr>
        <w:t>analyze</w:t>
      </w:r>
      <w:proofErr w:type="spellEnd"/>
      <w:r w:rsidR="00446DAD" w:rsidRPr="00706D30">
        <w:rPr>
          <w:rFonts w:ascii="Times New Roman" w:hAnsi="Times New Roman" w:cs="Times New Roman"/>
          <w:i/>
          <w:sz w:val="24"/>
          <w:szCs w:val="24"/>
        </w:rPr>
        <w:t xml:space="preserve"> the data. The results indicate that a majority of students experience moderate to severe levels of mathematics anxiety. Significant differences in mathematics anxiety were observed with respect to gender, locality, type of school management, and medium of instruction. These findings suggest that contextual and institutional factors play a crucial role in shaping students’ emotional responses to mathematics. The study concludes by emphasizing the need for learner-centred pedagogical practices, supportive classroom environments, and inclusive instructional strategies to mitigate mathematics anxiety and promote positive attitudes toward mathematics learning at the high school level.</w:t>
      </w:r>
    </w:p>
    <w:p w14:paraId="4779B03C" w14:textId="77777777" w:rsidR="00736D82" w:rsidRDefault="00736D82" w:rsidP="00F66262">
      <w:pPr>
        <w:spacing w:after="0" w:line="276" w:lineRule="auto"/>
        <w:jc w:val="both"/>
        <w:rPr>
          <w:rFonts w:ascii="Times New Roman" w:hAnsi="Times New Roman" w:cs="Times New Roman"/>
          <w:sz w:val="24"/>
          <w:szCs w:val="24"/>
        </w:rPr>
      </w:pPr>
    </w:p>
    <w:p w14:paraId="226ACC36" w14:textId="77777777" w:rsidR="00956845" w:rsidRPr="00736D82" w:rsidRDefault="00956845" w:rsidP="00F66262">
      <w:pPr>
        <w:spacing w:after="0" w:line="276" w:lineRule="auto"/>
        <w:jc w:val="both"/>
        <w:rPr>
          <w:rFonts w:ascii="Times New Roman" w:hAnsi="Times New Roman" w:cs="Times New Roman"/>
          <w:sz w:val="24"/>
          <w:szCs w:val="24"/>
        </w:rPr>
      </w:pPr>
      <w:r w:rsidRPr="00736D82">
        <w:rPr>
          <w:rFonts w:ascii="Times New Roman" w:hAnsi="Times New Roman" w:cs="Times New Roman"/>
          <w:b/>
          <w:sz w:val="24"/>
          <w:szCs w:val="24"/>
        </w:rPr>
        <w:t>Keywords:</w:t>
      </w:r>
      <w:r w:rsidRPr="00736D82">
        <w:rPr>
          <w:rFonts w:ascii="Times New Roman" w:hAnsi="Times New Roman" w:cs="Times New Roman"/>
          <w:sz w:val="24"/>
          <w:szCs w:val="24"/>
        </w:rPr>
        <w:t xml:space="preserve"> Mathematical Anxiety, High School Students, Mathematics Learning, Gender Differences, School Education</w:t>
      </w:r>
    </w:p>
    <w:p w14:paraId="7628ED75" w14:textId="77777777" w:rsidR="00736D82" w:rsidRDefault="00736D82" w:rsidP="00736D82">
      <w:pPr>
        <w:spacing w:after="0" w:line="360" w:lineRule="auto"/>
        <w:jc w:val="both"/>
        <w:rPr>
          <w:rFonts w:ascii="Times New Roman" w:hAnsi="Times New Roman" w:cs="Times New Roman"/>
          <w:sz w:val="24"/>
          <w:szCs w:val="24"/>
        </w:rPr>
      </w:pPr>
    </w:p>
    <w:p w14:paraId="1B2AAA67" w14:textId="77777777" w:rsidR="00D1262D" w:rsidRPr="00736D82" w:rsidRDefault="00D1262D"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1. Introduction</w:t>
      </w:r>
    </w:p>
    <w:p w14:paraId="4ED7DF80" w14:textId="77777777" w:rsidR="00D1262D" w:rsidRPr="00736D82" w:rsidRDefault="00D1262D"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Mathematics is a foundational subject that plays a crucial role in developing logical reasoning, problem-solving skills, and analytical thinking, which are essential for academic success and informed decision-making in a technology-driven society. Despite its significance, mathematics is often perceived by students as difficult and stressful, leading to negative emotional responses that hinder learning. One of the most prominent psychological barriers in mathematics learning is mathematics anxiety, characterized by feelings of fear, tension, and nervousness when engaging with mathematical tasks. These negative emotions commonly emerge during school years and tend to intensify at the secondary level, where academic pressure, evaluation demands, and future career considerations become more pronounced.</w:t>
      </w:r>
    </w:p>
    <w:p w14:paraId="4AA6002D" w14:textId="77777777" w:rsidR="00D1262D" w:rsidRPr="00736D82" w:rsidRDefault="00D1262D"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Recent research highlights the dynamic and multifaceted nature of mathematics anxiety. Longitudinal evidence shows that students exhibit distinct anxiety profiles that change over time and are strongly influenced by contextual factors such as teacher support, peer support, and students’ attitudes toward mathematics (</w:t>
      </w:r>
      <w:proofErr w:type="spellStart"/>
      <w:r w:rsidRPr="00736D82">
        <w:rPr>
          <w:rFonts w:ascii="Times New Roman" w:hAnsi="Times New Roman" w:cs="Times New Roman"/>
          <w:sz w:val="24"/>
          <w:szCs w:val="24"/>
        </w:rPr>
        <w:t>Zhuo</w:t>
      </w:r>
      <w:proofErr w:type="spellEnd"/>
      <w:r w:rsidRPr="00736D82">
        <w:rPr>
          <w:rFonts w:ascii="Times New Roman" w:hAnsi="Times New Roman" w:cs="Times New Roman"/>
          <w:sz w:val="24"/>
          <w:szCs w:val="24"/>
        </w:rPr>
        <w:t xml:space="preserve"> et al., 2025). Gender </w:t>
      </w:r>
      <w:r w:rsidRPr="00736D82">
        <w:rPr>
          <w:rFonts w:ascii="Times New Roman" w:hAnsi="Times New Roman" w:cs="Times New Roman"/>
          <w:sz w:val="24"/>
          <w:szCs w:val="24"/>
        </w:rPr>
        <w:lastRenderedPageBreak/>
        <w:t>differences have also been consistently reported, with female students exhibiting higher levels of mathematics anxiety, which in turn mediates their attitudes toward STEM disciplines (</w:t>
      </w:r>
      <w:proofErr w:type="spellStart"/>
      <w:r w:rsidRPr="00736D82">
        <w:rPr>
          <w:rFonts w:ascii="Times New Roman" w:hAnsi="Times New Roman" w:cs="Times New Roman"/>
          <w:sz w:val="24"/>
          <w:szCs w:val="24"/>
        </w:rPr>
        <w:t>Megreya</w:t>
      </w:r>
      <w:proofErr w:type="spellEnd"/>
      <w:r w:rsidRPr="00736D82">
        <w:rPr>
          <w:rFonts w:ascii="Times New Roman" w:hAnsi="Times New Roman" w:cs="Times New Roman"/>
          <w:sz w:val="24"/>
          <w:szCs w:val="24"/>
        </w:rPr>
        <w:t xml:space="preserve"> et al., 2025). These findings underscore the importance of addressing mathematics anxiety during adolescence, a critical stage for shaping academic trajectories and career aspirations.</w:t>
      </w:r>
    </w:p>
    <w:p w14:paraId="5D618D8C" w14:textId="77777777" w:rsidR="00D1262D" w:rsidRPr="00736D82" w:rsidRDefault="00D1262D"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Instructional practices and learning environments play a vital role in either exacerbating or alleviating mathematics anxiety. Studies have demonstrated the potential of learner-centred and technology-enhanced approaches, such as smartphone-assisted cooperative learning and educational robot programming, in reducing anxiety and improving students’ self-efficacy (</w:t>
      </w:r>
      <w:proofErr w:type="spellStart"/>
      <w:r w:rsidRPr="00736D82">
        <w:rPr>
          <w:rFonts w:ascii="Times New Roman" w:hAnsi="Times New Roman" w:cs="Times New Roman"/>
          <w:sz w:val="24"/>
          <w:szCs w:val="24"/>
        </w:rPr>
        <w:t>Awofala</w:t>
      </w:r>
      <w:proofErr w:type="spellEnd"/>
      <w:r w:rsidRPr="00736D82">
        <w:rPr>
          <w:rFonts w:ascii="Times New Roman" w:hAnsi="Times New Roman" w:cs="Times New Roman"/>
          <w:sz w:val="24"/>
          <w:szCs w:val="24"/>
        </w:rPr>
        <w:t xml:space="preserve"> et al., 2025; </w:t>
      </w:r>
      <w:proofErr w:type="spellStart"/>
      <w:r w:rsidRPr="00736D82">
        <w:rPr>
          <w:rFonts w:ascii="Times New Roman" w:hAnsi="Times New Roman" w:cs="Times New Roman"/>
          <w:sz w:val="24"/>
          <w:szCs w:val="24"/>
        </w:rPr>
        <w:t>Hangün</w:t>
      </w:r>
      <w:proofErr w:type="spellEnd"/>
      <w:r w:rsidRPr="00736D82">
        <w:rPr>
          <w:rFonts w:ascii="Times New Roman" w:hAnsi="Times New Roman" w:cs="Times New Roman"/>
          <w:sz w:val="24"/>
          <w:szCs w:val="24"/>
        </w:rPr>
        <w:t xml:space="preserve"> &amp; </w:t>
      </w:r>
      <w:proofErr w:type="spellStart"/>
      <w:r w:rsidRPr="00736D82">
        <w:rPr>
          <w:rFonts w:ascii="Times New Roman" w:hAnsi="Times New Roman" w:cs="Times New Roman"/>
          <w:sz w:val="24"/>
          <w:szCs w:val="24"/>
        </w:rPr>
        <w:t>Türel</w:t>
      </w:r>
      <w:proofErr w:type="spellEnd"/>
      <w:r w:rsidRPr="00736D82">
        <w:rPr>
          <w:rFonts w:ascii="Times New Roman" w:hAnsi="Times New Roman" w:cs="Times New Roman"/>
          <w:sz w:val="24"/>
          <w:szCs w:val="24"/>
        </w:rPr>
        <w:t>, 2025). Similarly, narrative-based strategies like storytelling have been found to enhance engagement and enjoyment in mathematics learning, particularly within Asian educational contexts (</w:t>
      </w:r>
      <w:proofErr w:type="spellStart"/>
      <w:r w:rsidRPr="00736D82">
        <w:rPr>
          <w:rFonts w:ascii="Times New Roman" w:hAnsi="Times New Roman" w:cs="Times New Roman"/>
          <w:sz w:val="24"/>
          <w:szCs w:val="24"/>
        </w:rPr>
        <w:t>Irmayanti</w:t>
      </w:r>
      <w:proofErr w:type="spellEnd"/>
      <w:r w:rsidRPr="00736D82">
        <w:rPr>
          <w:rFonts w:ascii="Times New Roman" w:hAnsi="Times New Roman" w:cs="Times New Roman"/>
          <w:sz w:val="24"/>
          <w:szCs w:val="24"/>
        </w:rPr>
        <w:t xml:space="preserve"> et al., 2025). At the same time, qualitative evidence reveals that high mathematics anxiety manifests in physiological, cognitive, and emotional symptoms that directly impede students’ learning processes (</w:t>
      </w:r>
      <w:proofErr w:type="spellStart"/>
      <w:r w:rsidRPr="00736D82">
        <w:rPr>
          <w:rFonts w:ascii="Times New Roman" w:hAnsi="Times New Roman" w:cs="Times New Roman"/>
          <w:sz w:val="24"/>
          <w:szCs w:val="24"/>
        </w:rPr>
        <w:t>Sahidah</w:t>
      </w:r>
      <w:proofErr w:type="spellEnd"/>
      <w:r w:rsidRPr="00736D82">
        <w:rPr>
          <w:rFonts w:ascii="Times New Roman" w:hAnsi="Times New Roman" w:cs="Times New Roman"/>
          <w:sz w:val="24"/>
          <w:szCs w:val="24"/>
        </w:rPr>
        <w:t xml:space="preserve"> et al., 2025).</w:t>
      </w:r>
    </w:p>
    <w:p w14:paraId="02800D7A" w14:textId="77777777" w:rsidR="00D1262D" w:rsidRPr="00736D82" w:rsidRDefault="00D1262D"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Research across educational levels further indicates that attitudes toward mathematics are closely intertwined with anxiety, with negative attitudes reinforcing avoidance behaviours and poor performance (</w:t>
      </w:r>
      <w:proofErr w:type="spellStart"/>
      <w:r w:rsidRPr="00736D82">
        <w:rPr>
          <w:rFonts w:ascii="Times New Roman" w:hAnsi="Times New Roman" w:cs="Times New Roman"/>
          <w:sz w:val="24"/>
          <w:szCs w:val="24"/>
        </w:rPr>
        <w:t>Ajegbomogun</w:t>
      </w:r>
      <w:proofErr w:type="spellEnd"/>
      <w:r w:rsidRPr="00736D82">
        <w:rPr>
          <w:rFonts w:ascii="Times New Roman" w:hAnsi="Times New Roman" w:cs="Times New Roman"/>
          <w:sz w:val="24"/>
          <w:szCs w:val="24"/>
        </w:rPr>
        <w:t xml:space="preserve"> et al., 2025; </w:t>
      </w:r>
      <w:proofErr w:type="spellStart"/>
      <w:r w:rsidRPr="00736D82">
        <w:rPr>
          <w:rFonts w:ascii="Times New Roman" w:hAnsi="Times New Roman" w:cs="Times New Roman"/>
          <w:sz w:val="24"/>
          <w:szCs w:val="24"/>
        </w:rPr>
        <w:t>Beisly</w:t>
      </w:r>
      <w:proofErr w:type="spellEnd"/>
      <w:r w:rsidRPr="00736D82">
        <w:rPr>
          <w:rFonts w:ascii="Times New Roman" w:hAnsi="Times New Roman" w:cs="Times New Roman"/>
          <w:sz w:val="24"/>
          <w:szCs w:val="24"/>
        </w:rPr>
        <w:t xml:space="preserve"> et al., 2025). Teachers’ attitudes and instructional beliefs, along with parental and peer support, have been identified as critical factors influencing students’ emotional experiences in mathematics classrooms (Saleh &amp; </w:t>
      </w:r>
      <w:proofErr w:type="spellStart"/>
      <w:r w:rsidRPr="00736D82">
        <w:rPr>
          <w:rFonts w:ascii="Times New Roman" w:hAnsi="Times New Roman" w:cs="Times New Roman"/>
          <w:sz w:val="24"/>
          <w:szCs w:val="24"/>
        </w:rPr>
        <w:t>Jaduwa</w:t>
      </w:r>
      <w:proofErr w:type="spellEnd"/>
      <w:r w:rsidRPr="00736D82">
        <w:rPr>
          <w:rFonts w:ascii="Times New Roman" w:hAnsi="Times New Roman" w:cs="Times New Roman"/>
          <w:sz w:val="24"/>
          <w:szCs w:val="24"/>
        </w:rPr>
        <w:t xml:space="preserve">, 2025; </w:t>
      </w:r>
      <w:proofErr w:type="spellStart"/>
      <w:r w:rsidRPr="00736D82">
        <w:rPr>
          <w:rFonts w:ascii="Times New Roman" w:hAnsi="Times New Roman" w:cs="Times New Roman"/>
          <w:sz w:val="24"/>
          <w:szCs w:val="24"/>
        </w:rPr>
        <w:t>Bolu</w:t>
      </w:r>
      <w:proofErr w:type="spellEnd"/>
      <w:r w:rsidRPr="00736D82">
        <w:rPr>
          <w:rFonts w:ascii="Times New Roman" w:hAnsi="Times New Roman" w:cs="Times New Roman"/>
          <w:sz w:val="24"/>
          <w:szCs w:val="24"/>
        </w:rPr>
        <w:t xml:space="preserve">-Steve &amp; </w:t>
      </w:r>
      <w:proofErr w:type="spellStart"/>
      <w:r w:rsidRPr="00736D82">
        <w:rPr>
          <w:rFonts w:ascii="Times New Roman" w:hAnsi="Times New Roman" w:cs="Times New Roman"/>
          <w:sz w:val="24"/>
          <w:szCs w:val="24"/>
        </w:rPr>
        <w:t>Fadipe</w:t>
      </w:r>
      <w:proofErr w:type="spellEnd"/>
      <w:r w:rsidRPr="00736D82">
        <w:rPr>
          <w:rFonts w:ascii="Times New Roman" w:hAnsi="Times New Roman" w:cs="Times New Roman"/>
          <w:sz w:val="24"/>
          <w:szCs w:val="24"/>
        </w:rPr>
        <w:t>, 2025). In this context, examining mathematics anxiety and attitudes among high school students becomes essential for informing effective pedagogical strategies and supportive learning environments. Therefore, the present study seeks to investigate mathematics anxiety and attitudes among high school students with reference to selected demographic and institutional variables.</w:t>
      </w:r>
    </w:p>
    <w:p w14:paraId="0591BE17" w14:textId="77777777" w:rsidR="00605A09" w:rsidRPr="00736D82" w:rsidRDefault="00736D82" w:rsidP="00736D8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605A09" w:rsidRPr="00736D82">
        <w:rPr>
          <w:rFonts w:ascii="Times New Roman" w:hAnsi="Times New Roman" w:cs="Times New Roman"/>
          <w:b/>
          <w:sz w:val="24"/>
          <w:szCs w:val="24"/>
        </w:rPr>
        <w:t>Review of Related Literature</w:t>
      </w:r>
    </w:p>
    <w:p w14:paraId="433637BF" w14:textId="77777777" w:rsidR="00605A09" w:rsidRPr="00736D82" w:rsidRDefault="00605A09"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 xml:space="preserve">Recent studies have extensively examined mathematics anxiety across different educational levels, highlighting its dynamic nature and significant influence on students’ attitudes and learning outcomes. </w:t>
      </w:r>
      <w:proofErr w:type="spellStart"/>
      <w:r w:rsidRPr="00736D82">
        <w:rPr>
          <w:rFonts w:ascii="Times New Roman" w:hAnsi="Times New Roman" w:cs="Times New Roman"/>
          <w:sz w:val="24"/>
          <w:szCs w:val="24"/>
        </w:rPr>
        <w:t>Zhuo</w:t>
      </w:r>
      <w:proofErr w:type="spellEnd"/>
      <w:r w:rsidRPr="00736D82">
        <w:rPr>
          <w:rFonts w:ascii="Times New Roman" w:hAnsi="Times New Roman" w:cs="Times New Roman"/>
          <w:sz w:val="24"/>
          <w:szCs w:val="24"/>
        </w:rPr>
        <w:t xml:space="preserve"> et al. (2025) identified distinct mathematics anxiety profiles among primary school students and emphasized the role of teacher support, peer support, and positive mathematics attitudes in facilitating transitions to lower anxiety levels. Gender-related differences were further explored by </w:t>
      </w:r>
      <w:proofErr w:type="spellStart"/>
      <w:r w:rsidRPr="00736D82">
        <w:rPr>
          <w:rFonts w:ascii="Times New Roman" w:hAnsi="Times New Roman" w:cs="Times New Roman"/>
          <w:sz w:val="24"/>
          <w:szCs w:val="24"/>
        </w:rPr>
        <w:t>Megreya</w:t>
      </w:r>
      <w:proofErr w:type="spellEnd"/>
      <w:r w:rsidRPr="00736D82">
        <w:rPr>
          <w:rFonts w:ascii="Times New Roman" w:hAnsi="Times New Roman" w:cs="Times New Roman"/>
          <w:sz w:val="24"/>
          <w:szCs w:val="24"/>
        </w:rPr>
        <w:t xml:space="preserve"> et al. (2025), who demonstrated that mathematics anxiety mediates the relationship between gender and STEM-related attitudes, with female students exhibiting higher anxiety levels.</w:t>
      </w:r>
    </w:p>
    <w:p w14:paraId="12057E7C" w14:textId="77777777" w:rsidR="00605A09" w:rsidRPr="00736D82" w:rsidRDefault="00605A09"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lastRenderedPageBreak/>
        <w:t>At the secondary and vocational levels, several studies have reported moderate to high levels of mathematics anxiety and its adverse cognitive, emotional, and physiological manifestations (</w:t>
      </w:r>
      <w:proofErr w:type="spellStart"/>
      <w:r w:rsidRPr="00736D82">
        <w:rPr>
          <w:rFonts w:ascii="Times New Roman" w:hAnsi="Times New Roman" w:cs="Times New Roman"/>
          <w:sz w:val="24"/>
          <w:szCs w:val="24"/>
        </w:rPr>
        <w:t>Sahidah</w:t>
      </w:r>
      <w:proofErr w:type="spellEnd"/>
      <w:r w:rsidRPr="00736D82">
        <w:rPr>
          <w:rFonts w:ascii="Times New Roman" w:hAnsi="Times New Roman" w:cs="Times New Roman"/>
          <w:sz w:val="24"/>
          <w:szCs w:val="24"/>
        </w:rPr>
        <w:t xml:space="preserve"> et al., 2025; Saleh &amp; </w:t>
      </w:r>
      <w:proofErr w:type="spellStart"/>
      <w:r w:rsidRPr="00736D82">
        <w:rPr>
          <w:rFonts w:ascii="Times New Roman" w:hAnsi="Times New Roman" w:cs="Times New Roman"/>
          <w:sz w:val="24"/>
          <w:szCs w:val="24"/>
        </w:rPr>
        <w:t>Jaduwa</w:t>
      </w:r>
      <w:proofErr w:type="spellEnd"/>
      <w:r w:rsidRPr="00736D82">
        <w:rPr>
          <w:rFonts w:ascii="Times New Roman" w:hAnsi="Times New Roman" w:cs="Times New Roman"/>
          <w:sz w:val="24"/>
          <w:szCs w:val="24"/>
        </w:rPr>
        <w:t xml:space="preserve">, 2025). Instructional interventions have shown promise in mitigating anxiety. </w:t>
      </w:r>
      <w:proofErr w:type="spellStart"/>
      <w:r w:rsidRPr="00736D82">
        <w:rPr>
          <w:rFonts w:ascii="Times New Roman" w:hAnsi="Times New Roman" w:cs="Times New Roman"/>
          <w:sz w:val="24"/>
          <w:szCs w:val="24"/>
        </w:rPr>
        <w:t>Awofala</w:t>
      </w:r>
      <w:proofErr w:type="spellEnd"/>
      <w:r w:rsidRPr="00736D82">
        <w:rPr>
          <w:rFonts w:ascii="Times New Roman" w:hAnsi="Times New Roman" w:cs="Times New Roman"/>
          <w:sz w:val="24"/>
          <w:szCs w:val="24"/>
        </w:rPr>
        <w:t xml:space="preserve"> et al. (2025) found that smartphone-assisted cooperative learning reduced mathematics anxiety, while </w:t>
      </w:r>
      <w:proofErr w:type="spellStart"/>
      <w:r w:rsidRPr="00736D82">
        <w:rPr>
          <w:rFonts w:ascii="Times New Roman" w:hAnsi="Times New Roman" w:cs="Times New Roman"/>
          <w:sz w:val="24"/>
          <w:szCs w:val="24"/>
        </w:rPr>
        <w:t>Hangün</w:t>
      </w:r>
      <w:proofErr w:type="spellEnd"/>
      <w:r w:rsidRPr="00736D82">
        <w:rPr>
          <w:rFonts w:ascii="Times New Roman" w:hAnsi="Times New Roman" w:cs="Times New Roman"/>
          <w:sz w:val="24"/>
          <w:szCs w:val="24"/>
        </w:rPr>
        <w:t xml:space="preserve"> and </w:t>
      </w:r>
      <w:proofErr w:type="spellStart"/>
      <w:r w:rsidRPr="00736D82">
        <w:rPr>
          <w:rFonts w:ascii="Times New Roman" w:hAnsi="Times New Roman" w:cs="Times New Roman"/>
          <w:sz w:val="24"/>
          <w:szCs w:val="24"/>
        </w:rPr>
        <w:t>Türel</w:t>
      </w:r>
      <w:proofErr w:type="spellEnd"/>
      <w:r w:rsidRPr="00736D82">
        <w:rPr>
          <w:rFonts w:ascii="Times New Roman" w:hAnsi="Times New Roman" w:cs="Times New Roman"/>
          <w:sz w:val="24"/>
          <w:szCs w:val="24"/>
        </w:rPr>
        <w:t xml:space="preserve"> (2025) reported significant reductions through educational robot programming. Narrative and creative pedagogies such as storytelling have also been identified as effective in enhancing engagement and reducing anxiety across Asian classrooms (</w:t>
      </w:r>
      <w:proofErr w:type="spellStart"/>
      <w:r w:rsidRPr="00736D82">
        <w:rPr>
          <w:rFonts w:ascii="Times New Roman" w:hAnsi="Times New Roman" w:cs="Times New Roman"/>
          <w:sz w:val="24"/>
          <w:szCs w:val="24"/>
        </w:rPr>
        <w:t>Irmayanti</w:t>
      </w:r>
      <w:proofErr w:type="spellEnd"/>
      <w:r w:rsidRPr="00736D82">
        <w:rPr>
          <w:rFonts w:ascii="Times New Roman" w:hAnsi="Times New Roman" w:cs="Times New Roman"/>
          <w:sz w:val="24"/>
          <w:szCs w:val="24"/>
        </w:rPr>
        <w:t xml:space="preserve"> et al., 2025).</w:t>
      </w:r>
    </w:p>
    <w:p w14:paraId="77D21902" w14:textId="77777777" w:rsidR="00605A09" w:rsidRPr="00736D82" w:rsidRDefault="00605A09"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Studies focusing on attitudes toward mathematics revealed strong associations between anxiety and negative dispositions toward the subject (</w:t>
      </w:r>
      <w:proofErr w:type="spellStart"/>
      <w:r w:rsidRPr="00736D82">
        <w:rPr>
          <w:rFonts w:ascii="Times New Roman" w:hAnsi="Times New Roman" w:cs="Times New Roman"/>
          <w:sz w:val="24"/>
          <w:szCs w:val="24"/>
        </w:rPr>
        <w:t>Ajegbomogun</w:t>
      </w:r>
      <w:proofErr w:type="spellEnd"/>
      <w:r w:rsidRPr="00736D82">
        <w:rPr>
          <w:rFonts w:ascii="Times New Roman" w:hAnsi="Times New Roman" w:cs="Times New Roman"/>
          <w:sz w:val="24"/>
          <w:szCs w:val="24"/>
        </w:rPr>
        <w:t xml:space="preserve"> et al., 2025). </w:t>
      </w:r>
      <w:proofErr w:type="spellStart"/>
      <w:r w:rsidRPr="00736D82">
        <w:rPr>
          <w:rFonts w:ascii="Times New Roman" w:hAnsi="Times New Roman" w:cs="Times New Roman"/>
          <w:sz w:val="24"/>
          <w:szCs w:val="24"/>
        </w:rPr>
        <w:t>Beisly</w:t>
      </w:r>
      <w:proofErr w:type="spellEnd"/>
      <w:r w:rsidRPr="00736D82">
        <w:rPr>
          <w:rFonts w:ascii="Times New Roman" w:hAnsi="Times New Roman" w:cs="Times New Roman"/>
          <w:sz w:val="24"/>
          <w:szCs w:val="24"/>
        </w:rPr>
        <w:t xml:space="preserve"> et al. (2025) further highlighted the influence of instructional beliefs and teacher preparedness on mathematics anxiety. Collectively, these studies underscore the importance of supportive, learner-centred, and innovative instructional strategies in addressing mathematics anxiety among high school students.</w:t>
      </w:r>
    </w:p>
    <w:p w14:paraId="52166A3F" w14:textId="77777777" w:rsidR="00605A09" w:rsidRPr="00736D82" w:rsidRDefault="00605A09"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3. Objectives of the Study</w:t>
      </w:r>
    </w:p>
    <w:p w14:paraId="40F6CAED" w14:textId="77777777" w:rsidR="00605A09" w:rsidRPr="00736D82" w:rsidRDefault="00605A09"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The present study is undertaken with the following objectives:</w:t>
      </w:r>
    </w:p>
    <w:p w14:paraId="56D3D058" w14:textId="77777777" w:rsidR="00605A09" w:rsidRPr="00736D82" w:rsidRDefault="00605A09" w:rsidP="00736D82">
      <w:pPr>
        <w:pStyle w:val="ListParagraph"/>
        <w:numPr>
          <w:ilvl w:val="0"/>
          <w:numId w:val="5"/>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To determine the level of mathematics anxiety among high school students.</w:t>
      </w:r>
    </w:p>
    <w:p w14:paraId="16ECAF8A" w14:textId="77777777" w:rsidR="00605A09" w:rsidRPr="00736D82" w:rsidRDefault="00605A09" w:rsidP="00736D82">
      <w:pPr>
        <w:pStyle w:val="ListParagraph"/>
        <w:numPr>
          <w:ilvl w:val="0"/>
          <w:numId w:val="5"/>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To examine whether there is a significant difference in mathematics anxiety between male and female high school students.</w:t>
      </w:r>
    </w:p>
    <w:p w14:paraId="1117065F" w14:textId="77777777" w:rsidR="00605A09" w:rsidRPr="00736D82" w:rsidRDefault="00605A09" w:rsidP="00736D82">
      <w:pPr>
        <w:pStyle w:val="ListParagraph"/>
        <w:numPr>
          <w:ilvl w:val="0"/>
          <w:numId w:val="5"/>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To compare the level of mathematics anxiety between rural and urban high school students.</w:t>
      </w:r>
    </w:p>
    <w:p w14:paraId="3B5C17B2" w14:textId="77777777" w:rsidR="00605A09" w:rsidRPr="00736D82" w:rsidRDefault="00605A09" w:rsidP="00736D82">
      <w:pPr>
        <w:pStyle w:val="ListParagraph"/>
        <w:numPr>
          <w:ilvl w:val="0"/>
          <w:numId w:val="5"/>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To find out whether mathematics anxiety differs with respect to the type of school management (government and private schools).</w:t>
      </w:r>
    </w:p>
    <w:p w14:paraId="5705CF72" w14:textId="77777777" w:rsidR="00605A09" w:rsidRPr="00736D82" w:rsidRDefault="00605A09" w:rsidP="00736D82">
      <w:pPr>
        <w:pStyle w:val="ListParagraph"/>
        <w:numPr>
          <w:ilvl w:val="0"/>
          <w:numId w:val="5"/>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 xml:space="preserve">To </w:t>
      </w:r>
      <w:proofErr w:type="spellStart"/>
      <w:r w:rsidRPr="00736D82">
        <w:rPr>
          <w:rFonts w:ascii="Times New Roman" w:hAnsi="Times New Roman" w:cs="Times New Roman"/>
          <w:sz w:val="24"/>
          <w:szCs w:val="24"/>
        </w:rPr>
        <w:t>analyze</w:t>
      </w:r>
      <w:proofErr w:type="spellEnd"/>
      <w:r w:rsidRPr="00736D82">
        <w:rPr>
          <w:rFonts w:ascii="Times New Roman" w:hAnsi="Times New Roman" w:cs="Times New Roman"/>
          <w:sz w:val="24"/>
          <w:szCs w:val="24"/>
        </w:rPr>
        <w:t xml:space="preserve"> the difference in mathematics anxiety between Tamil-medium and English-medium high school students.</w:t>
      </w:r>
    </w:p>
    <w:p w14:paraId="14F422B5" w14:textId="77777777" w:rsidR="00605A09" w:rsidRPr="00736D82" w:rsidRDefault="00605A09"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4. Hypotheses of the Study</w:t>
      </w:r>
    </w:p>
    <w:p w14:paraId="74E42882" w14:textId="77777777" w:rsidR="00605A09" w:rsidRPr="00736D82" w:rsidRDefault="00605A09"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The following null hypotheses were formulated for the study:</w:t>
      </w:r>
    </w:p>
    <w:p w14:paraId="6FF2EA40" w14:textId="77777777" w:rsidR="00605A09" w:rsidRPr="00736D82" w:rsidRDefault="00605A09" w:rsidP="00736D82">
      <w:pPr>
        <w:pStyle w:val="ListParagraph"/>
        <w:numPr>
          <w:ilvl w:val="0"/>
          <w:numId w:val="6"/>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There is no significant difference in mathematics anxiety between male and female high school students.</w:t>
      </w:r>
    </w:p>
    <w:p w14:paraId="55119029" w14:textId="77777777" w:rsidR="00605A09" w:rsidRPr="00736D82" w:rsidRDefault="00605A09" w:rsidP="00736D82">
      <w:pPr>
        <w:pStyle w:val="ListParagraph"/>
        <w:numPr>
          <w:ilvl w:val="0"/>
          <w:numId w:val="6"/>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There is no significant difference in mathematics anxiety between rural and urban high school students.</w:t>
      </w:r>
    </w:p>
    <w:p w14:paraId="1DD458ED" w14:textId="77777777" w:rsidR="00605A09" w:rsidRPr="00736D82" w:rsidRDefault="00605A09" w:rsidP="00736D82">
      <w:pPr>
        <w:pStyle w:val="ListParagraph"/>
        <w:numPr>
          <w:ilvl w:val="0"/>
          <w:numId w:val="6"/>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t>There is no significant difference in mathematics anxiety between students studying in government and private schools.</w:t>
      </w:r>
    </w:p>
    <w:p w14:paraId="76644261" w14:textId="77777777" w:rsidR="00605A09" w:rsidRPr="00736D82" w:rsidRDefault="00605A09" w:rsidP="00736D82">
      <w:pPr>
        <w:pStyle w:val="ListParagraph"/>
        <w:numPr>
          <w:ilvl w:val="0"/>
          <w:numId w:val="6"/>
        </w:numPr>
        <w:spacing w:after="0" w:line="360" w:lineRule="auto"/>
        <w:jc w:val="both"/>
        <w:rPr>
          <w:rFonts w:ascii="Times New Roman" w:hAnsi="Times New Roman" w:cs="Times New Roman"/>
          <w:sz w:val="24"/>
          <w:szCs w:val="24"/>
        </w:rPr>
      </w:pPr>
      <w:r w:rsidRPr="00736D82">
        <w:rPr>
          <w:rFonts w:ascii="Times New Roman" w:hAnsi="Times New Roman" w:cs="Times New Roman"/>
          <w:sz w:val="24"/>
          <w:szCs w:val="24"/>
        </w:rPr>
        <w:lastRenderedPageBreak/>
        <w:t>There is no significant difference in mathematics anxiety between Tamil-medium and English-medium high school students.</w:t>
      </w:r>
    </w:p>
    <w:p w14:paraId="7F536B9C" w14:textId="77777777" w:rsidR="00605A09" w:rsidRPr="00736D82" w:rsidRDefault="00605A09"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5. Methodology</w:t>
      </w:r>
    </w:p>
    <w:p w14:paraId="3E5440EC" w14:textId="77777777" w:rsidR="00605A09" w:rsidRPr="00736D82" w:rsidRDefault="00605A09"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 xml:space="preserve">The present study adopted a descriptive survey method to examine the level of mathematics anxiety among high school students and to </w:t>
      </w:r>
      <w:proofErr w:type="spellStart"/>
      <w:r w:rsidRPr="00736D82">
        <w:rPr>
          <w:rFonts w:ascii="Times New Roman" w:hAnsi="Times New Roman" w:cs="Times New Roman"/>
          <w:sz w:val="24"/>
          <w:szCs w:val="24"/>
        </w:rPr>
        <w:t>analyze</w:t>
      </w:r>
      <w:proofErr w:type="spellEnd"/>
      <w:r w:rsidRPr="00736D82">
        <w:rPr>
          <w:rFonts w:ascii="Times New Roman" w:hAnsi="Times New Roman" w:cs="Times New Roman"/>
          <w:sz w:val="24"/>
          <w:szCs w:val="24"/>
        </w:rPr>
        <w:t xml:space="preserve"> differences based on selected demographic and institutional variables. The descriptive approach was considered appropriate as it enables the systematic collection of data from a representative sample to describe existing conditions without manipulating variables.</w:t>
      </w:r>
    </w:p>
    <w:p w14:paraId="414B8450" w14:textId="77777777" w:rsidR="00605A09" w:rsidRPr="00736D82" w:rsidRDefault="00605A09"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5.1 Population and Sample</w:t>
      </w:r>
    </w:p>
    <w:p w14:paraId="091FBE18" w14:textId="77777777" w:rsidR="00605A09" w:rsidRPr="00736D82" w:rsidRDefault="00605A09"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The population of the study comprised Grade IX students studying in high schools. Using the simple random sampling technique, a sample of 300 students was selected for the investigation. The sample was adequately represented across key categories, including gender (male and female), locality (rural and urban), type of school management (government and private), and medium of instruction (Tamil and English). This ensured a balanced representation of different student groups and enhanced the generalizability of the findings.</w:t>
      </w:r>
    </w:p>
    <w:p w14:paraId="21CC47B5" w14:textId="77777777" w:rsidR="00605A09" w:rsidRPr="00736D82" w:rsidRDefault="00605A09"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5.2 Tool Used</w:t>
      </w:r>
    </w:p>
    <w:p w14:paraId="34E7ABF1" w14:textId="77777777" w:rsidR="00605A09" w:rsidRPr="00736D82" w:rsidRDefault="00605A09"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For measuring mathematics anxiety, a standardized Mathematics Anxiety Scale was employed. The scale consisted of items designed to assess students’ emotional reactions, fear, and apprehension related to learning and evaluation in mathematics. The instrument was found to possess satisfactory reliability and validity, making it suitable for assessing mathematics anxiety among high school students.</w:t>
      </w:r>
    </w:p>
    <w:p w14:paraId="36BC1771" w14:textId="77777777" w:rsidR="00605A09" w:rsidRPr="00736D82" w:rsidRDefault="00605A09"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5.3 Statistical Techniques</w:t>
      </w:r>
    </w:p>
    <w:p w14:paraId="68DC0A30" w14:textId="77777777" w:rsidR="00605A09" w:rsidRPr="00736D82" w:rsidRDefault="00605A09"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 xml:space="preserve">The collected data were </w:t>
      </w:r>
      <w:proofErr w:type="spellStart"/>
      <w:r w:rsidRPr="00736D82">
        <w:rPr>
          <w:rFonts w:ascii="Times New Roman" w:hAnsi="Times New Roman" w:cs="Times New Roman"/>
          <w:sz w:val="24"/>
          <w:szCs w:val="24"/>
        </w:rPr>
        <w:t>analyzed</w:t>
      </w:r>
      <w:proofErr w:type="spellEnd"/>
      <w:r w:rsidRPr="00736D82">
        <w:rPr>
          <w:rFonts w:ascii="Times New Roman" w:hAnsi="Times New Roman" w:cs="Times New Roman"/>
          <w:sz w:val="24"/>
          <w:szCs w:val="24"/>
        </w:rPr>
        <w:t xml:space="preserve"> using appropriate statistical techniques. Descriptive statistics such as mean and standard deviation were used to determine the level of mathematics anxiety. Inferential statistics, specifically the t-test, were employed to test the formulated null hypotheses and to examine significant differences between groups.</w:t>
      </w:r>
    </w:p>
    <w:p w14:paraId="5C7FBFDB" w14:textId="77777777" w:rsidR="00736D82" w:rsidRDefault="00736D82" w:rsidP="00736D82">
      <w:pPr>
        <w:spacing w:after="0" w:line="360" w:lineRule="auto"/>
        <w:jc w:val="both"/>
        <w:rPr>
          <w:rFonts w:ascii="Times New Roman" w:hAnsi="Times New Roman" w:cs="Times New Roman"/>
          <w:sz w:val="24"/>
          <w:szCs w:val="24"/>
        </w:rPr>
      </w:pPr>
    </w:p>
    <w:p w14:paraId="2BF02E65" w14:textId="77777777" w:rsidR="00674824" w:rsidRDefault="00674824" w:rsidP="00736D82">
      <w:pPr>
        <w:spacing w:after="0" w:line="360" w:lineRule="auto"/>
        <w:jc w:val="both"/>
        <w:rPr>
          <w:rFonts w:ascii="Times New Roman" w:hAnsi="Times New Roman" w:cs="Times New Roman"/>
          <w:sz w:val="24"/>
          <w:szCs w:val="24"/>
        </w:rPr>
      </w:pPr>
    </w:p>
    <w:p w14:paraId="38309981" w14:textId="77777777" w:rsidR="00674824" w:rsidRDefault="00674824" w:rsidP="00736D82">
      <w:pPr>
        <w:spacing w:after="0" w:line="360" w:lineRule="auto"/>
        <w:jc w:val="both"/>
        <w:rPr>
          <w:rFonts w:ascii="Times New Roman" w:hAnsi="Times New Roman" w:cs="Times New Roman"/>
          <w:sz w:val="24"/>
          <w:szCs w:val="24"/>
        </w:rPr>
      </w:pPr>
    </w:p>
    <w:p w14:paraId="3B7DC846" w14:textId="77777777" w:rsidR="00674824" w:rsidRDefault="00674824" w:rsidP="00736D82">
      <w:pPr>
        <w:spacing w:after="0" w:line="360" w:lineRule="auto"/>
        <w:jc w:val="both"/>
        <w:rPr>
          <w:rFonts w:ascii="Times New Roman" w:hAnsi="Times New Roman" w:cs="Times New Roman"/>
          <w:sz w:val="24"/>
          <w:szCs w:val="24"/>
        </w:rPr>
      </w:pPr>
    </w:p>
    <w:p w14:paraId="6378FA2C" w14:textId="77777777" w:rsidR="00674824" w:rsidRDefault="00674824" w:rsidP="00736D82">
      <w:pPr>
        <w:spacing w:after="0" w:line="360" w:lineRule="auto"/>
        <w:jc w:val="both"/>
        <w:rPr>
          <w:rFonts w:ascii="Times New Roman" w:hAnsi="Times New Roman" w:cs="Times New Roman"/>
          <w:sz w:val="24"/>
          <w:szCs w:val="24"/>
        </w:rPr>
      </w:pPr>
    </w:p>
    <w:p w14:paraId="33225489" w14:textId="77777777" w:rsidR="00674824" w:rsidRDefault="00674824" w:rsidP="00736D82">
      <w:pPr>
        <w:spacing w:after="0" w:line="360" w:lineRule="auto"/>
        <w:jc w:val="both"/>
        <w:rPr>
          <w:rFonts w:ascii="Times New Roman" w:hAnsi="Times New Roman" w:cs="Times New Roman"/>
          <w:sz w:val="24"/>
          <w:szCs w:val="24"/>
        </w:rPr>
      </w:pPr>
    </w:p>
    <w:p w14:paraId="4711CA7C" w14:textId="77777777" w:rsidR="00736D82" w:rsidRDefault="00736D82" w:rsidP="00736D82">
      <w:pPr>
        <w:spacing w:after="0" w:line="360" w:lineRule="auto"/>
        <w:jc w:val="both"/>
        <w:rPr>
          <w:rFonts w:ascii="Times New Roman" w:hAnsi="Times New Roman" w:cs="Times New Roman"/>
          <w:sz w:val="24"/>
          <w:szCs w:val="24"/>
        </w:rPr>
      </w:pPr>
    </w:p>
    <w:p w14:paraId="1091D22A" w14:textId="77777777" w:rsidR="00736D82" w:rsidRDefault="00736D82" w:rsidP="00736D82">
      <w:pPr>
        <w:spacing w:after="0" w:line="360" w:lineRule="auto"/>
        <w:jc w:val="both"/>
        <w:rPr>
          <w:rFonts w:ascii="Times New Roman" w:hAnsi="Times New Roman" w:cs="Times New Roman"/>
          <w:sz w:val="24"/>
          <w:szCs w:val="24"/>
        </w:rPr>
      </w:pPr>
    </w:p>
    <w:p w14:paraId="453843F0" w14:textId="77777777" w:rsidR="008B4297" w:rsidRPr="00736D82" w:rsidRDefault="00736D82"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lastRenderedPageBreak/>
        <w:t xml:space="preserve">6. </w:t>
      </w:r>
      <w:r w:rsidR="003216A5" w:rsidRPr="00736D82">
        <w:rPr>
          <w:rFonts w:ascii="Times New Roman" w:hAnsi="Times New Roman" w:cs="Times New Roman"/>
          <w:b/>
          <w:sz w:val="24"/>
          <w:szCs w:val="24"/>
        </w:rPr>
        <w:t xml:space="preserve">Results </w:t>
      </w:r>
    </w:p>
    <w:tbl>
      <w:tblPr>
        <w:tblStyle w:val="TableGrid"/>
        <w:tblW w:w="0" w:type="auto"/>
        <w:tblLook w:val="04A0" w:firstRow="1" w:lastRow="0" w:firstColumn="1" w:lastColumn="0" w:noHBand="0" w:noVBand="1"/>
      </w:tblPr>
      <w:tblGrid>
        <w:gridCol w:w="1802"/>
        <w:gridCol w:w="1497"/>
        <w:gridCol w:w="576"/>
        <w:gridCol w:w="803"/>
        <w:gridCol w:w="636"/>
        <w:gridCol w:w="840"/>
        <w:gridCol w:w="1765"/>
        <w:gridCol w:w="1323"/>
      </w:tblGrid>
      <w:tr w:rsidR="008B4297" w:rsidRPr="00736D82" w14:paraId="77EA5A0B" w14:textId="77777777" w:rsidTr="008B4297">
        <w:tc>
          <w:tcPr>
            <w:tcW w:w="0" w:type="auto"/>
            <w:hideMark/>
          </w:tcPr>
          <w:p w14:paraId="1A932E40" w14:textId="77777777"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Variable</w:t>
            </w:r>
          </w:p>
        </w:tc>
        <w:tc>
          <w:tcPr>
            <w:tcW w:w="0" w:type="auto"/>
            <w:hideMark/>
          </w:tcPr>
          <w:p w14:paraId="1B61FB7C" w14:textId="77777777"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Category</w:t>
            </w:r>
          </w:p>
        </w:tc>
        <w:tc>
          <w:tcPr>
            <w:tcW w:w="0" w:type="auto"/>
            <w:hideMark/>
          </w:tcPr>
          <w:p w14:paraId="18F97A4C" w14:textId="77777777"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N</w:t>
            </w:r>
          </w:p>
        </w:tc>
        <w:tc>
          <w:tcPr>
            <w:tcW w:w="0" w:type="auto"/>
            <w:hideMark/>
          </w:tcPr>
          <w:p w14:paraId="35D57C91" w14:textId="77777777"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Mean</w:t>
            </w:r>
          </w:p>
        </w:tc>
        <w:tc>
          <w:tcPr>
            <w:tcW w:w="0" w:type="auto"/>
            <w:hideMark/>
          </w:tcPr>
          <w:p w14:paraId="5A18A10A" w14:textId="77777777"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SD</w:t>
            </w:r>
          </w:p>
        </w:tc>
        <w:tc>
          <w:tcPr>
            <w:tcW w:w="0" w:type="auto"/>
            <w:hideMark/>
          </w:tcPr>
          <w:p w14:paraId="7DE6D8B7" w14:textId="77777777"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t-value</w:t>
            </w:r>
          </w:p>
        </w:tc>
        <w:tc>
          <w:tcPr>
            <w:tcW w:w="0" w:type="auto"/>
            <w:hideMark/>
          </w:tcPr>
          <w:p w14:paraId="1C14EDC0" w14:textId="77777777"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Significance (0.05)</w:t>
            </w:r>
          </w:p>
        </w:tc>
        <w:tc>
          <w:tcPr>
            <w:tcW w:w="0" w:type="auto"/>
            <w:hideMark/>
          </w:tcPr>
          <w:p w14:paraId="69F1AF98" w14:textId="77777777" w:rsidR="008B4297" w:rsidRPr="002B2B26" w:rsidRDefault="008B4297" w:rsidP="002B2B26">
            <w:pPr>
              <w:jc w:val="center"/>
              <w:rPr>
                <w:rFonts w:ascii="Times New Roman" w:hAnsi="Times New Roman" w:cs="Times New Roman"/>
                <w:b/>
                <w:sz w:val="24"/>
                <w:szCs w:val="24"/>
              </w:rPr>
            </w:pPr>
            <w:r w:rsidRPr="002B2B26">
              <w:rPr>
                <w:rFonts w:ascii="Times New Roman" w:hAnsi="Times New Roman" w:cs="Times New Roman"/>
                <w:b/>
                <w:sz w:val="24"/>
                <w:szCs w:val="24"/>
              </w:rPr>
              <w:t>Decision</w:t>
            </w:r>
          </w:p>
        </w:tc>
      </w:tr>
      <w:tr w:rsidR="008B4297" w:rsidRPr="00736D82" w14:paraId="7C204D04" w14:textId="77777777" w:rsidTr="008B4297">
        <w:tc>
          <w:tcPr>
            <w:tcW w:w="0" w:type="auto"/>
            <w:hideMark/>
          </w:tcPr>
          <w:p w14:paraId="748D538D"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Overall Level</w:t>
            </w:r>
          </w:p>
        </w:tc>
        <w:tc>
          <w:tcPr>
            <w:tcW w:w="0" w:type="auto"/>
            <w:hideMark/>
          </w:tcPr>
          <w:p w14:paraId="6CCB364A"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Entire Sample</w:t>
            </w:r>
          </w:p>
        </w:tc>
        <w:tc>
          <w:tcPr>
            <w:tcW w:w="0" w:type="auto"/>
            <w:hideMark/>
          </w:tcPr>
          <w:p w14:paraId="4AEEAEA4"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300</w:t>
            </w:r>
          </w:p>
        </w:tc>
        <w:tc>
          <w:tcPr>
            <w:tcW w:w="0" w:type="auto"/>
            <w:hideMark/>
          </w:tcPr>
          <w:p w14:paraId="41AEA9DC"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62.16</w:t>
            </w:r>
          </w:p>
        </w:tc>
        <w:tc>
          <w:tcPr>
            <w:tcW w:w="0" w:type="auto"/>
            <w:hideMark/>
          </w:tcPr>
          <w:p w14:paraId="64B7466B"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8.14</w:t>
            </w:r>
          </w:p>
        </w:tc>
        <w:tc>
          <w:tcPr>
            <w:tcW w:w="0" w:type="auto"/>
            <w:hideMark/>
          </w:tcPr>
          <w:p w14:paraId="66156D7B"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w:t>
            </w:r>
          </w:p>
        </w:tc>
        <w:tc>
          <w:tcPr>
            <w:tcW w:w="0" w:type="auto"/>
            <w:hideMark/>
          </w:tcPr>
          <w:p w14:paraId="5F15F620"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w:t>
            </w:r>
          </w:p>
        </w:tc>
        <w:tc>
          <w:tcPr>
            <w:tcW w:w="0" w:type="auto"/>
            <w:hideMark/>
          </w:tcPr>
          <w:p w14:paraId="68901FC9"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Average level</w:t>
            </w:r>
          </w:p>
        </w:tc>
      </w:tr>
      <w:tr w:rsidR="008B4297" w:rsidRPr="00736D82" w14:paraId="3A9C850B" w14:textId="77777777" w:rsidTr="008B4297">
        <w:tc>
          <w:tcPr>
            <w:tcW w:w="0" w:type="auto"/>
            <w:hideMark/>
          </w:tcPr>
          <w:p w14:paraId="7E377AFA"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Gender</w:t>
            </w:r>
          </w:p>
        </w:tc>
        <w:tc>
          <w:tcPr>
            <w:tcW w:w="0" w:type="auto"/>
            <w:hideMark/>
          </w:tcPr>
          <w:p w14:paraId="3175B1A5"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Male</w:t>
            </w:r>
          </w:p>
        </w:tc>
        <w:tc>
          <w:tcPr>
            <w:tcW w:w="0" w:type="auto"/>
            <w:hideMark/>
          </w:tcPr>
          <w:p w14:paraId="0B2CE548"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116</w:t>
            </w:r>
          </w:p>
        </w:tc>
        <w:tc>
          <w:tcPr>
            <w:tcW w:w="0" w:type="auto"/>
            <w:hideMark/>
          </w:tcPr>
          <w:p w14:paraId="5464A291"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49.50</w:t>
            </w:r>
          </w:p>
        </w:tc>
        <w:tc>
          <w:tcPr>
            <w:tcW w:w="0" w:type="auto"/>
            <w:hideMark/>
          </w:tcPr>
          <w:p w14:paraId="33BD8359"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2.56</w:t>
            </w:r>
          </w:p>
        </w:tc>
        <w:tc>
          <w:tcPr>
            <w:tcW w:w="0" w:type="auto"/>
            <w:hideMark/>
          </w:tcPr>
          <w:p w14:paraId="0864ABAD"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1.34</w:t>
            </w:r>
          </w:p>
        </w:tc>
        <w:tc>
          <w:tcPr>
            <w:tcW w:w="0" w:type="auto"/>
            <w:hideMark/>
          </w:tcPr>
          <w:p w14:paraId="191AC41F"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Not Significant</w:t>
            </w:r>
          </w:p>
        </w:tc>
        <w:tc>
          <w:tcPr>
            <w:tcW w:w="0" w:type="auto"/>
            <w:hideMark/>
          </w:tcPr>
          <w:p w14:paraId="32E29C8C"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H₀ Accepted</w:t>
            </w:r>
          </w:p>
        </w:tc>
      </w:tr>
      <w:tr w:rsidR="008B4297" w:rsidRPr="00736D82" w14:paraId="48547EE4" w14:textId="77777777" w:rsidTr="008B4297">
        <w:tc>
          <w:tcPr>
            <w:tcW w:w="0" w:type="auto"/>
            <w:hideMark/>
          </w:tcPr>
          <w:p w14:paraId="21A8DD33" w14:textId="77777777" w:rsidR="008B4297" w:rsidRPr="00736D82" w:rsidRDefault="008B4297" w:rsidP="00674824">
            <w:pPr>
              <w:jc w:val="both"/>
              <w:rPr>
                <w:rFonts w:ascii="Times New Roman" w:hAnsi="Times New Roman" w:cs="Times New Roman"/>
                <w:sz w:val="24"/>
                <w:szCs w:val="24"/>
              </w:rPr>
            </w:pPr>
          </w:p>
        </w:tc>
        <w:tc>
          <w:tcPr>
            <w:tcW w:w="0" w:type="auto"/>
            <w:hideMark/>
          </w:tcPr>
          <w:p w14:paraId="663ABE13"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Female</w:t>
            </w:r>
          </w:p>
        </w:tc>
        <w:tc>
          <w:tcPr>
            <w:tcW w:w="0" w:type="auto"/>
            <w:hideMark/>
          </w:tcPr>
          <w:p w14:paraId="769AC2DB"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184</w:t>
            </w:r>
          </w:p>
        </w:tc>
        <w:tc>
          <w:tcPr>
            <w:tcW w:w="0" w:type="auto"/>
            <w:hideMark/>
          </w:tcPr>
          <w:p w14:paraId="2A32313D"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49.92</w:t>
            </w:r>
          </w:p>
        </w:tc>
        <w:tc>
          <w:tcPr>
            <w:tcW w:w="0" w:type="auto"/>
            <w:hideMark/>
          </w:tcPr>
          <w:p w14:paraId="6297B75E"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2.69</w:t>
            </w:r>
          </w:p>
        </w:tc>
        <w:tc>
          <w:tcPr>
            <w:tcW w:w="0" w:type="auto"/>
            <w:hideMark/>
          </w:tcPr>
          <w:p w14:paraId="7162728D" w14:textId="77777777" w:rsidR="008B4297" w:rsidRPr="00736D82" w:rsidRDefault="008B4297" w:rsidP="00674824">
            <w:pPr>
              <w:jc w:val="both"/>
              <w:rPr>
                <w:rFonts w:ascii="Times New Roman" w:hAnsi="Times New Roman" w:cs="Times New Roman"/>
                <w:sz w:val="24"/>
                <w:szCs w:val="24"/>
              </w:rPr>
            </w:pPr>
          </w:p>
        </w:tc>
        <w:tc>
          <w:tcPr>
            <w:tcW w:w="0" w:type="auto"/>
            <w:hideMark/>
          </w:tcPr>
          <w:p w14:paraId="68D19085" w14:textId="77777777" w:rsidR="008B4297" w:rsidRPr="00736D82" w:rsidRDefault="008B4297" w:rsidP="00674824">
            <w:pPr>
              <w:jc w:val="both"/>
              <w:rPr>
                <w:rFonts w:ascii="Times New Roman" w:hAnsi="Times New Roman" w:cs="Times New Roman"/>
                <w:sz w:val="24"/>
                <w:szCs w:val="24"/>
              </w:rPr>
            </w:pPr>
          </w:p>
        </w:tc>
        <w:tc>
          <w:tcPr>
            <w:tcW w:w="0" w:type="auto"/>
            <w:hideMark/>
          </w:tcPr>
          <w:p w14:paraId="4AA21D8D" w14:textId="77777777" w:rsidR="008B4297" w:rsidRPr="00736D82" w:rsidRDefault="008B4297" w:rsidP="00674824">
            <w:pPr>
              <w:jc w:val="both"/>
              <w:rPr>
                <w:rFonts w:ascii="Times New Roman" w:hAnsi="Times New Roman" w:cs="Times New Roman"/>
                <w:sz w:val="24"/>
                <w:szCs w:val="24"/>
              </w:rPr>
            </w:pPr>
          </w:p>
        </w:tc>
      </w:tr>
      <w:tr w:rsidR="008B4297" w:rsidRPr="00736D82" w14:paraId="5CCC32A0" w14:textId="77777777" w:rsidTr="008B4297">
        <w:tc>
          <w:tcPr>
            <w:tcW w:w="0" w:type="auto"/>
            <w:hideMark/>
          </w:tcPr>
          <w:p w14:paraId="6C94D468"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Locality</w:t>
            </w:r>
          </w:p>
        </w:tc>
        <w:tc>
          <w:tcPr>
            <w:tcW w:w="0" w:type="auto"/>
            <w:hideMark/>
          </w:tcPr>
          <w:p w14:paraId="24A582FC"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Rural</w:t>
            </w:r>
          </w:p>
        </w:tc>
        <w:tc>
          <w:tcPr>
            <w:tcW w:w="0" w:type="auto"/>
            <w:hideMark/>
          </w:tcPr>
          <w:p w14:paraId="7C9EB1EB"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122</w:t>
            </w:r>
          </w:p>
        </w:tc>
        <w:tc>
          <w:tcPr>
            <w:tcW w:w="0" w:type="auto"/>
            <w:hideMark/>
          </w:tcPr>
          <w:p w14:paraId="6F1C834C"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50.00</w:t>
            </w:r>
          </w:p>
        </w:tc>
        <w:tc>
          <w:tcPr>
            <w:tcW w:w="0" w:type="auto"/>
            <w:hideMark/>
          </w:tcPr>
          <w:p w14:paraId="33E5EF6C"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2.31</w:t>
            </w:r>
          </w:p>
        </w:tc>
        <w:tc>
          <w:tcPr>
            <w:tcW w:w="0" w:type="auto"/>
            <w:hideMark/>
          </w:tcPr>
          <w:p w14:paraId="171EE2F8"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1.33</w:t>
            </w:r>
          </w:p>
        </w:tc>
        <w:tc>
          <w:tcPr>
            <w:tcW w:w="0" w:type="auto"/>
            <w:hideMark/>
          </w:tcPr>
          <w:p w14:paraId="16F60AAE"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Not Significant</w:t>
            </w:r>
          </w:p>
        </w:tc>
        <w:tc>
          <w:tcPr>
            <w:tcW w:w="0" w:type="auto"/>
            <w:hideMark/>
          </w:tcPr>
          <w:p w14:paraId="78046CBB"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H₀ Accepted</w:t>
            </w:r>
          </w:p>
        </w:tc>
      </w:tr>
      <w:tr w:rsidR="008B4297" w:rsidRPr="00736D82" w14:paraId="0328F14E" w14:textId="77777777" w:rsidTr="008B4297">
        <w:tc>
          <w:tcPr>
            <w:tcW w:w="0" w:type="auto"/>
            <w:hideMark/>
          </w:tcPr>
          <w:p w14:paraId="20BF0529" w14:textId="77777777" w:rsidR="008B4297" w:rsidRPr="00736D82" w:rsidRDefault="008B4297" w:rsidP="00674824">
            <w:pPr>
              <w:jc w:val="both"/>
              <w:rPr>
                <w:rFonts w:ascii="Times New Roman" w:hAnsi="Times New Roman" w:cs="Times New Roman"/>
                <w:sz w:val="24"/>
                <w:szCs w:val="24"/>
              </w:rPr>
            </w:pPr>
          </w:p>
        </w:tc>
        <w:tc>
          <w:tcPr>
            <w:tcW w:w="0" w:type="auto"/>
            <w:hideMark/>
          </w:tcPr>
          <w:p w14:paraId="5B35B1FC"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Urban</w:t>
            </w:r>
          </w:p>
        </w:tc>
        <w:tc>
          <w:tcPr>
            <w:tcW w:w="0" w:type="auto"/>
            <w:hideMark/>
          </w:tcPr>
          <w:p w14:paraId="35FA0450"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178</w:t>
            </w:r>
          </w:p>
        </w:tc>
        <w:tc>
          <w:tcPr>
            <w:tcW w:w="0" w:type="auto"/>
            <w:hideMark/>
          </w:tcPr>
          <w:p w14:paraId="53843CE4"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49.59</w:t>
            </w:r>
          </w:p>
        </w:tc>
        <w:tc>
          <w:tcPr>
            <w:tcW w:w="0" w:type="auto"/>
            <w:hideMark/>
          </w:tcPr>
          <w:p w14:paraId="1320C9C7"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2.84</w:t>
            </w:r>
          </w:p>
        </w:tc>
        <w:tc>
          <w:tcPr>
            <w:tcW w:w="0" w:type="auto"/>
            <w:hideMark/>
          </w:tcPr>
          <w:p w14:paraId="6BE98DB0" w14:textId="77777777" w:rsidR="008B4297" w:rsidRPr="00736D82" w:rsidRDefault="008B4297" w:rsidP="00674824">
            <w:pPr>
              <w:jc w:val="both"/>
              <w:rPr>
                <w:rFonts w:ascii="Times New Roman" w:hAnsi="Times New Roman" w:cs="Times New Roman"/>
                <w:sz w:val="24"/>
                <w:szCs w:val="24"/>
              </w:rPr>
            </w:pPr>
          </w:p>
        </w:tc>
        <w:tc>
          <w:tcPr>
            <w:tcW w:w="0" w:type="auto"/>
            <w:hideMark/>
          </w:tcPr>
          <w:p w14:paraId="79ED9431" w14:textId="77777777" w:rsidR="008B4297" w:rsidRPr="00736D82" w:rsidRDefault="008B4297" w:rsidP="00674824">
            <w:pPr>
              <w:jc w:val="both"/>
              <w:rPr>
                <w:rFonts w:ascii="Times New Roman" w:hAnsi="Times New Roman" w:cs="Times New Roman"/>
                <w:sz w:val="24"/>
                <w:szCs w:val="24"/>
              </w:rPr>
            </w:pPr>
          </w:p>
        </w:tc>
        <w:tc>
          <w:tcPr>
            <w:tcW w:w="0" w:type="auto"/>
            <w:hideMark/>
          </w:tcPr>
          <w:p w14:paraId="2A5B145D" w14:textId="77777777" w:rsidR="008B4297" w:rsidRPr="00736D82" w:rsidRDefault="008B4297" w:rsidP="00674824">
            <w:pPr>
              <w:jc w:val="both"/>
              <w:rPr>
                <w:rFonts w:ascii="Times New Roman" w:hAnsi="Times New Roman" w:cs="Times New Roman"/>
                <w:sz w:val="24"/>
                <w:szCs w:val="24"/>
              </w:rPr>
            </w:pPr>
          </w:p>
        </w:tc>
      </w:tr>
      <w:tr w:rsidR="008B4297" w:rsidRPr="00736D82" w14:paraId="31C3CFB8" w14:textId="77777777" w:rsidTr="008B4297">
        <w:tc>
          <w:tcPr>
            <w:tcW w:w="0" w:type="auto"/>
            <w:hideMark/>
          </w:tcPr>
          <w:p w14:paraId="54BDF5AE"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Type of School</w:t>
            </w:r>
          </w:p>
        </w:tc>
        <w:tc>
          <w:tcPr>
            <w:tcW w:w="0" w:type="auto"/>
            <w:hideMark/>
          </w:tcPr>
          <w:p w14:paraId="168704D5"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Government</w:t>
            </w:r>
          </w:p>
        </w:tc>
        <w:tc>
          <w:tcPr>
            <w:tcW w:w="0" w:type="auto"/>
            <w:hideMark/>
          </w:tcPr>
          <w:p w14:paraId="54D12A15"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185</w:t>
            </w:r>
          </w:p>
        </w:tc>
        <w:tc>
          <w:tcPr>
            <w:tcW w:w="0" w:type="auto"/>
            <w:hideMark/>
          </w:tcPr>
          <w:p w14:paraId="77484523"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48.99</w:t>
            </w:r>
          </w:p>
        </w:tc>
        <w:tc>
          <w:tcPr>
            <w:tcW w:w="0" w:type="auto"/>
            <w:hideMark/>
          </w:tcPr>
          <w:p w14:paraId="2A9143EE"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2.86</w:t>
            </w:r>
          </w:p>
        </w:tc>
        <w:tc>
          <w:tcPr>
            <w:tcW w:w="0" w:type="auto"/>
            <w:hideMark/>
          </w:tcPr>
          <w:p w14:paraId="21E7D0D0"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3.22</w:t>
            </w:r>
          </w:p>
        </w:tc>
        <w:tc>
          <w:tcPr>
            <w:tcW w:w="0" w:type="auto"/>
            <w:hideMark/>
          </w:tcPr>
          <w:p w14:paraId="55427CC0"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Significant</w:t>
            </w:r>
          </w:p>
        </w:tc>
        <w:tc>
          <w:tcPr>
            <w:tcW w:w="0" w:type="auto"/>
            <w:hideMark/>
          </w:tcPr>
          <w:p w14:paraId="72B8ACA3"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H₀ Rejected</w:t>
            </w:r>
          </w:p>
        </w:tc>
      </w:tr>
      <w:tr w:rsidR="008B4297" w:rsidRPr="00736D82" w14:paraId="2CB8DEDC" w14:textId="77777777" w:rsidTr="008B4297">
        <w:tc>
          <w:tcPr>
            <w:tcW w:w="0" w:type="auto"/>
            <w:hideMark/>
          </w:tcPr>
          <w:p w14:paraId="40048BE7" w14:textId="77777777" w:rsidR="008B4297" w:rsidRPr="00736D82" w:rsidRDefault="008B4297" w:rsidP="00674824">
            <w:pPr>
              <w:jc w:val="both"/>
              <w:rPr>
                <w:rFonts w:ascii="Times New Roman" w:hAnsi="Times New Roman" w:cs="Times New Roman"/>
                <w:sz w:val="24"/>
                <w:szCs w:val="24"/>
              </w:rPr>
            </w:pPr>
          </w:p>
        </w:tc>
        <w:tc>
          <w:tcPr>
            <w:tcW w:w="0" w:type="auto"/>
            <w:hideMark/>
          </w:tcPr>
          <w:p w14:paraId="0977F064"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Private</w:t>
            </w:r>
          </w:p>
        </w:tc>
        <w:tc>
          <w:tcPr>
            <w:tcW w:w="0" w:type="auto"/>
            <w:hideMark/>
          </w:tcPr>
          <w:p w14:paraId="594DED24"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115</w:t>
            </w:r>
          </w:p>
        </w:tc>
        <w:tc>
          <w:tcPr>
            <w:tcW w:w="0" w:type="auto"/>
            <w:hideMark/>
          </w:tcPr>
          <w:p w14:paraId="1D8F5C7D"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50.06</w:t>
            </w:r>
          </w:p>
        </w:tc>
        <w:tc>
          <w:tcPr>
            <w:tcW w:w="0" w:type="auto"/>
            <w:hideMark/>
          </w:tcPr>
          <w:p w14:paraId="1FDBFC28"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2.49</w:t>
            </w:r>
          </w:p>
        </w:tc>
        <w:tc>
          <w:tcPr>
            <w:tcW w:w="0" w:type="auto"/>
            <w:hideMark/>
          </w:tcPr>
          <w:p w14:paraId="55654EB7" w14:textId="77777777" w:rsidR="008B4297" w:rsidRPr="00736D82" w:rsidRDefault="008B4297" w:rsidP="00674824">
            <w:pPr>
              <w:jc w:val="both"/>
              <w:rPr>
                <w:rFonts w:ascii="Times New Roman" w:hAnsi="Times New Roman" w:cs="Times New Roman"/>
                <w:sz w:val="24"/>
                <w:szCs w:val="24"/>
              </w:rPr>
            </w:pPr>
          </w:p>
        </w:tc>
        <w:tc>
          <w:tcPr>
            <w:tcW w:w="0" w:type="auto"/>
            <w:hideMark/>
          </w:tcPr>
          <w:p w14:paraId="2A89A78F" w14:textId="77777777" w:rsidR="008B4297" w:rsidRPr="00736D82" w:rsidRDefault="008B4297" w:rsidP="00674824">
            <w:pPr>
              <w:jc w:val="both"/>
              <w:rPr>
                <w:rFonts w:ascii="Times New Roman" w:hAnsi="Times New Roman" w:cs="Times New Roman"/>
                <w:sz w:val="24"/>
                <w:szCs w:val="24"/>
              </w:rPr>
            </w:pPr>
          </w:p>
        </w:tc>
        <w:tc>
          <w:tcPr>
            <w:tcW w:w="0" w:type="auto"/>
            <w:hideMark/>
          </w:tcPr>
          <w:p w14:paraId="7DEDF40F" w14:textId="77777777" w:rsidR="008B4297" w:rsidRPr="00736D82" w:rsidRDefault="008B4297" w:rsidP="00674824">
            <w:pPr>
              <w:jc w:val="both"/>
              <w:rPr>
                <w:rFonts w:ascii="Times New Roman" w:hAnsi="Times New Roman" w:cs="Times New Roman"/>
                <w:sz w:val="24"/>
                <w:szCs w:val="24"/>
              </w:rPr>
            </w:pPr>
          </w:p>
        </w:tc>
      </w:tr>
      <w:tr w:rsidR="008B4297" w:rsidRPr="00736D82" w14:paraId="69CDAF7F" w14:textId="77777777" w:rsidTr="008B4297">
        <w:tc>
          <w:tcPr>
            <w:tcW w:w="0" w:type="auto"/>
            <w:hideMark/>
          </w:tcPr>
          <w:p w14:paraId="4B4A57B1"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Medium of Instruction</w:t>
            </w:r>
          </w:p>
        </w:tc>
        <w:tc>
          <w:tcPr>
            <w:tcW w:w="0" w:type="auto"/>
            <w:hideMark/>
          </w:tcPr>
          <w:p w14:paraId="7E12FCDC"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Tamil</w:t>
            </w:r>
          </w:p>
        </w:tc>
        <w:tc>
          <w:tcPr>
            <w:tcW w:w="0" w:type="auto"/>
            <w:hideMark/>
          </w:tcPr>
          <w:p w14:paraId="397B82C7"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151</w:t>
            </w:r>
          </w:p>
        </w:tc>
        <w:tc>
          <w:tcPr>
            <w:tcW w:w="0" w:type="auto"/>
            <w:hideMark/>
          </w:tcPr>
          <w:p w14:paraId="5254D3B3"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49.53</w:t>
            </w:r>
          </w:p>
        </w:tc>
        <w:tc>
          <w:tcPr>
            <w:tcW w:w="0" w:type="auto"/>
            <w:hideMark/>
          </w:tcPr>
          <w:p w14:paraId="1B4A57D7"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2.88</w:t>
            </w:r>
          </w:p>
        </w:tc>
        <w:tc>
          <w:tcPr>
            <w:tcW w:w="0" w:type="auto"/>
            <w:hideMark/>
          </w:tcPr>
          <w:p w14:paraId="0E189678"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1.50</w:t>
            </w:r>
          </w:p>
        </w:tc>
        <w:tc>
          <w:tcPr>
            <w:tcW w:w="0" w:type="auto"/>
            <w:hideMark/>
          </w:tcPr>
          <w:p w14:paraId="60513862"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Not Significant</w:t>
            </w:r>
          </w:p>
        </w:tc>
        <w:tc>
          <w:tcPr>
            <w:tcW w:w="0" w:type="auto"/>
            <w:hideMark/>
          </w:tcPr>
          <w:p w14:paraId="26ECE9AF"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H₀ Accepted</w:t>
            </w:r>
          </w:p>
        </w:tc>
      </w:tr>
      <w:tr w:rsidR="008B4297" w:rsidRPr="00736D82" w14:paraId="047F17A5" w14:textId="77777777" w:rsidTr="008B4297">
        <w:tc>
          <w:tcPr>
            <w:tcW w:w="0" w:type="auto"/>
            <w:hideMark/>
          </w:tcPr>
          <w:p w14:paraId="12D27B93" w14:textId="77777777" w:rsidR="008B4297" w:rsidRPr="00736D82" w:rsidRDefault="008B4297" w:rsidP="00674824">
            <w:pPr>
              <w:jc w:val="both"/>
              <w:rPr>
                <w:rFonts w:ascii="Times New Roman" w:hAnsi="Times New Roman" w:cs="Times New Roman"/>
                <w:sz w:val="24"/>
                <w:szCs w:val="24"/>
              </w:rPr>
            </w:pPr>
          </w:p>
        </w:tc>
        <w:tc>
          <w:tcPr>
            <w:tcW w:w="0" w:type="auto"/>
            <w:hideMark/>
          </w:tcPr>
          <w:p w14:paraId="2FDB611D"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English</w:t>
            </w:r>
          </w:p>
        </w:tc>
        <w:tc>
          <w:tcPr>
            <w:tcW w:w="0" w:type="auto"/>
            <w:hideMark/>
          </w:tcPr>
          <w:p w14:paraId="0E295D8B"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149</w:t>
            </w:r>
          </w:p>
        </w:tc>
        <w:tc>
          <w:tcPr>
            <w:tcW w:w="0" w:type="auto"/>
            <w:hideMark/>
          </w:tcPr>
          <w:p w14:paraId="63F66653"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49.99</w:t>
            </w:r>
          </w:p>
        </w:tc>
        <w:tc>
          <w:tcPr>
            <w:tcW w:w="0" w:type="auto"/>
            <w:hideMark/>
          </w:tcPr>
          <w:p w14:paraId="7EC06D44" w14:textId="77777777" w:rsidR="008B4297" w:rsidRPr="00736D82" w:rsidRDefault="008B4297" w:rsidP="00674824">
            <w:pPr>
              <w:jc w:val="both"/>
              <w:rPr>
                <w:rFonts w:ascii="Times New Roman" w:hAnsi="Times New Roman" w:cs="Times New Roman"/>
                <w:sz w:val="24"/>
                <w:szCs w:val="24"/>
              </w:rPr>
            </w:pPr>
            <w:r w:rsidRPr="00736D82">
              <w:rPr>
                <w:rFonts w:ascii="Times New Roman" w:hAnsi="Times New Roman" w:cs="Times New Roman"/>
                <w:sz w:val="24"/>
                <w:szCs w:val="24"/>
              </w:rPr>
              <w:t>2.37</w:t>
            </w:r>
          </w:p>
        </w:tc>
        <w:tc>
          <w:tcPr>
            <w:tcW w:w="0" w:type="auto"/>
            <w:hideMark/>
          </w:tcPr>
          <w:p w14:paraId="372CD838" w14:textId="77777777" w:rsidR="008B4297" w:rsidRPr="00736D82" w:rsidRDefault="008B4297" w:rsidP="00674824">
            <w:pPr>
              <w:jc w:val="both"/>
              <w:rPr>
                <w:rFonts w:ascii="Times New Roman" w:hAnsi="Times New Roman" w:cs="Times New Roman"/>
                <w:sz w:val="24"/>
                <w:szCs w:val="24"/>
              </w:rPr>
            </w:pPr>
          </w:p>
        </w:tc>
        <w:tc>
          <w:tcPr>
            <w:tcW w:w="0" w:type="auto"/>
            <w:hideMark/>
          </w:tcPr>
          <w:p w14:paraId="4E6FA267" w14:textId="77777777" w:rsidR="008B4297" w:rsidRPr="00736D82" w:rsidRDefault="008B4297" w:rsidP="00674824">
            <w:pPr>
              <w:jc w:val="both"/>
              <w:rPr>
                <w:rFonts w:ascii="Times New Roman" w:hAnsi="Times New Roman" w:cs="Times New Roman"/>
                <w:sz w:val="24"/>
                <w:szCs w:val="24"/>
              </w:rPr>
            </w:pPr>
          </w:p>
        </w:tc>
        <w:tc>
          <w:tcPr>
            <w:tcW w:w="0" w:type="auto"/>
            <w:hideMark/>
          </w:tcPr>
          <w:p w14:paraId="2BB61CE4" w14:textId="77777777" w:rsidR="008B4297" w:rsidRPr="00736D82" w:rsidRDefault="008B4297" w:rsidP="00674824">
            <w:pPr>
              <w:jc w:val="both"/>
              <w:rPr>
                <w:rFonts w:ascii="Times New Roman" w:hAnsi="Times New Roman" w:cs="Times New Roman"/>
                <w:sz w:val="24"/>
                <w:szCs w:val="24"/>
              </w:rPr>
            </w:pPr>
          </w:p>
        </w:tc>
      </w:tr>
    </w:tbl>
    <w:p w14:paraId="39C285A8" w14:textId="082B4A65" w:rsidR="005A3D28" w:rsidRDefault="005A3D28" w:rsidP="00736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Table 1-</w:t>
      </w:r>
      <w:r w:rsidR="00016A06">
        <w:rPr>
          <w:rFonts w:ascii="Times New Roman" w:hAnsi="Times New Roman" w:cs="Times New Roman"/>
          <w:sz w:val="24"/>
          <w:szCs w:val="24"/>
        </w:rPr>
        <w:t xml:space="preserve"> </w:t>
      </w:r>
      <w:r w:rsidR="00016A06" w:rsidRPr="00736D82">
        <w:rPr>
          <w:rFonts w:ascii="Times New Roman" w:hAnsi="Times New Roman" w:cs="Times New Roman"/>
          <w:b/>
          <w:sz w:val="24"/>
          <w:szCs w:val="24"/>
        </w:rPr>
        <w:t xml:space="preserve">Statistical </w:t>
      </w:r>
      <w:r w:rsidR="00016A06">
        <w:rPr>
          <w:rFonts w:ascii="Times New Roman" w:hAnsi="Times New Roman" w:cs="Times New Roman"/>
          <w:b/>
          <w:sz w:val="24"/>
          <w:szCs w:val="24"/>
        </w:rPr>
        <w:t>Analysis</w:t>
      </w:r>
    </w:p>
    <w:p w14:paraId="1ABACCFE" w14:textId="2E34C6FC"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The present study examined the level of mathematics anxiety among high school students and analysed differences across selected demographic variables such as gender, locality, type of school, and medium of instruction. Descriptive statistics and independent sample t-tests were employed to test the null hypotheses at the 0.05 level of significance.</w:t>
      </w:r>
    </w:p>
    <w:p w14:paraId="0B56DAA8" w14:textId="77777777"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The descriptive analysis revealed that the overall level of mathematics anxiety among the students was moderate (M = 62.16, SD = 8.14), indicating that mathematics anxiety is a noticeable concern among high school students.</w:t>
      </w:r>
    </w:p>
    <w:p w14:paraId="1E0F2338" w14:textId="77777777"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An independent sample t-test was conducted to examine gender differences in mathematics anxiety. The results showed that there was no significant difference between male (M = 49.50, SD = 2.56) and female students (M = 49.92, SD = 2.69), t = 1.34, p &gt; .05. Hence, the null hypothesis stating that there is no significant difference in mathematics anxiety based on gender was accepted.</w:t>
      </w:r>
    </w:p>
    <w:p w14:paraId="45C6DA0F" w14:textId="77777777"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With respect to locality, the findings indicated that rural students (M = 50.00, SD = 2.31) and urban students (M = 49.59, SD = 2.84) did not differ significantly in their levels of mathematics anxiety, t = 1.33, p &gt; .05. Therefore, the null hypothesis related to locality was accepted.</w:t>
      </w:r>
    </w:p>
    <w:p w14:paraId="78A84C8F" w14:textId="77777777"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A significant difference was observed between students studying in government and private schools. Private school students (M = 50.06, SD = 2.49) reported higher mathematics anxiety than government school students (M = 48.99, SD = 2.86), t = 3.22, p &lt; .05. Accordingly, the null hypothesis concerning the type of school was rejected.</w:t>
      </w:r>
    </w:p>
    <w:p w14:paraId="6B8E055B" w14:textId="77777777" w:rsidR="008B4297" w:rsidRPr="00736D82" w:rsidRDefault="00736D82" w:rsidP="00736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008B4297" w:rsidRPr="00736D82">
        <w:rPr>
          <w:rFonts w:ascii="Times New Roman" w:hAnsi="Times New Roman" w:cs="Times New Roman"/>
          <w:sz w:val="24"/>
          <w:szCs w:val="24"/>
        </w:rPr>
        <w:t>he comparison based on the medium of instruction revealed that there was no significant difference in mathematics anxiety between Tamil medium (M = 49.53, SD = 2.88) and English medium students (M = 49.99, SD = 2.37), t = 1.50, p &gt; .05. Thus, the null hypothesis related to the medium of instruction was accepted.</w:t>
      </w:r>
    </w:p>
    <w:p w14:paraId="42705431" w14:textId="77777777" w:rsidR="008B4297" w:rsidRPr="00736D82" w:rsidRDefault="00736D82" w:rsidP="00736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B4297" w:rsidRPr="00736D82">
        <w:rPr>
          <w:rFonts w:ascii="Times New Roman" w:hAnsi="Times New Roman" w:cs="Times New Roman"/>
          <w:sz w:val="24"/>
          <w:szCs w:val="24"/>
        </w:rPr>
        <w:t>he results indicate that while mathematics anxiety is prevalent at a moderate level among high school students, it varies significantly only with respect to the type of school, highlighting the role of institutional factors in shaping students’ mathematics-related anxiety.</w:t>
      </w:r>
    </w:p>
    <w:p w14:paraId="6A5AB770" w14:textId="77777777" w:rsidR="008B4297" w:rsidRPr="00736D82" w:rsidRDefault="00736D82"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7</w:t>
      </w:r>
      <w:r w:rsidR="008B4297" w:rsidRPr="00736D82">
        <w:rPr>
          <w:rFonts w:ascii="Times New Roman" w:hAnsi="Times New Roman" w:cs="Times New Roman"/>
          <w:b/>
          <w:sz w:val="24"/>
          <w:szCs w:val="24"/>
        </w:rPr>
        <w:t>. Discussion</w:t>
      </w:r>
    </w:p>
    <w:p w14:paraId="353C2326" w14:textId="77777777"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 xml:space="preserve">The findings of the present study reveal a moderate level of mathematics anxiety among high school students, which is consistent with earlier research indicating that mathematics anxiety is a common and persistent issue in secondary education. Saleh and </w:t>
      </w:r>
      <w:proofErr w:type="spellStart"/>
      <w:r w:rsidRPr="00736D82">
        <w:rPr>
          <w:rFonts w:ascii="Times New Roman" w:hAnsi="Times New Roman" w:cs="Times New Roman"/>
          <w:sz w:val="24"/>
          <w:szCs w:val="24"/>
        </w:rPr>
        <w:t>Jaduwa</w:t>
      </w:r>
      <w:proofErr w:type="spellEnd"/>
      <w:r w:rsidRPr="00736D82">
        <w:rPr>
          <w:rFonts w:ascii="Times New Roman" w:hAnsi="Times New Roman" w:cs="Times New Roman"/>
          <w:sz w:val="24"/>
          <w:szCs w:val="24"/>
        </w:rPr>
        <w:t xml:space="preserve"> (2025) emphasized that mathematics anxiety adversely affects students’ working memory, study habits, and examination performance, thereby hindering effective learning. The moderate anxiety level observed in this study supports their assertion that mathematics anxiety remains a significant educational concern.</w:t>
      </w:r>
    </w:p>
    <w:p w14:paraId="5F1D2C04" w14:textId="77777777"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 xml:space="preserve">The absence of significant differences in mathematics anxiety based on gender and locality aligns with the findings of </w:t>
      </w:r>
      <w:proofErr w:type="spellStart"/>
      <w:r w:rsidRPr="00736D82">
        <w:rPr>
          <w:rFonts w:ascii="Times New Roman" w:hAnsi="Times New Roman" w:cs="Times New Roman"/>
          <w:sz w:val="24"/>
          <w:szCs w:val="24"/>
        </w:rPr>
        <w:t>Bolu</w:t>
      </w:r>
      <w:proofErr w:type="spellEnd"/>
      <w:r w:rsidRPr="00736D82">
        <w:rPr>
          <w:rFonts w:ascii="Times New Roman" w:hAnsi="Times New Roman" w:cs="Times New Roman"/>
          <w:sz w:val="24"/>
          <w:szCs w:val="24"/>
        </w:rPr>
        <w:t xml:space="preserve">-Steve and </w:t>
      </w:r>
      <w:proofErr w:type="spellStart"/>
      <w:r w:rsidRPr="00736D82">
        <w:rPr>
          <w:rFonts w:ascii="Times New Roman" w:hAnsi="Times New Roman" w:cs="Times New Roman"/>
          <w:sz w:val="24"/>
          <w:szCs w:val="24"/>
        </w:rPr>
        <w:t>Fadipe</w:t>
      </w:r>
      <w:proofErr w:type="spellEnd"/>
      <w:r w:rsidRPr="00736D82">
        <w:rPr>
          <w:rFonts w:ascii="Times New Roman" w:hAnsi="Times New Roman" w:cs="Times New Roman"/>
          <w:sz w:val="24"/>
          <w:szCs w:val="24"/>
        </w:rPr>
        <w:t xml:space="preserve"> (2025), who reported that mathematics anxiety is experienced by students irrespective of demographic variables such as age and school location. This suggests that mathematics anxiety may be influenced more by instructional practices and learning experiences than by personal background factors.</w:t>
      </w:r>
    </w:p>
    <w:p w14:paraId="7D2E6CAB" w14:textId="77777777" w:rsidR="008B4297" w:rsidRPr="00736D82" w:rsidRDefault="00736D82" w:rsidP="00736D8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8B4297" w:rsidRPr="00736D82">
        <w:rPr>
          <w:rFonts w:ascii="Times New Roman" w:hAnsi="Times New Roman" w:cs="Times New Roman"/>
          <w:sz w:val="24"/>
          <w:szCs w:val="24"/>
        </w:rPr>
        <w:t xml:space="preserve">he significant difference found between government and private school students underscores the role of institutional and instructional environments in shaping students’ anxiety levels. Saleh and </w:t>
      </w:r>
      <w:proofErr w:type="spellStart"/>
      <w:r w:rsidR="008B4297" w:rsidRPr="00736D82">
        <w:rPr>
          <w:rFonts w:ascii="Times New Roman" w:hAnsi="Times New Roman" w:cs="Times New Roman"/>
          <w:sz w:val="24"/>
          <w:szCs w:val="24"/>
        </w:rPr>
        <w:t>Jaduwa</w:t>
      </w:r>
      <w:proofErr w:type="spellEnd"/>
      <w:r w:rsidR="008B4297" w:rsidRPr="00736D82">
        <w:rPr>
          <w:rFonts w:ascii="Times New Roman" w:hAnsi="Times New Roman" w:cs="Times New Roman"/>
          <w:sz w:val="24"/>
          <w:szCs w:val="24"/>
        </w:rPr>
        <w:t xml:space="preserve"> (2025) identified teachers’ attitudes and instructional approaches as major contributors to mathematics anxiety, which may vary across school types. Furthermore, </w:t>
      </w:r>
      <w:proofErr w:type="spellStart"/>
      <w:r w:rsidR="008B4297" w:rsidRPr="00736D82">
        <w:rPr>
          <w:rFonts w:ascii="Times New Roman" w:hAnsi="Times New Roman" w:cs="Times New Roman"/>
          <w:sz w:val="24"/>
          <w:szCs w:val="24"/>
        </w:rPr>
        <w:t>Bolu</w:t>
      </w:r>
      <w:proofErr w:type="spellEnd"/>
      <w:r w:rsidR="008B4297" w:rsidRPr="00736D82">
        <w:rPr>
          <w:rFonts w:ascii="Times New Roman" w:hAnsi="Times New Roman" w:cs="Times New Roman"/>
          <w:sz w:val="24"/>
          <w:szCs w:val="24"/>
        </w:rPr>
        <w:t xml:space="preserve">-Steve and </w:t>
      </w:r>
      <w:proofErr w:type="spellStart"/>
      <w:r w:rsidR="008B4297" w:rsidRPr="00736D82">
        <w:rPr>
          <w:rFonts w:ascii="Times New Roman" w:hAnsi="Times New Roman" w:cs="Times New Roman"/>
          <w:sz w:val="24"/>
          <w:szCs w:val="24"/>
        </w:rPr>
        <w:t>Fadipe</w:t>
      </w:r>
      <w:proofErr w:type="spellEnd"/>
      <w:r w:rsidR="008B4297" w:rsidRPr="00736D82">
        <w:rPr>
          <w:rFonts w:ascii="Times New Roman" w:hAnsi="Times New Roman" w:cs="Times New Roman"/>
          <w:sz w:val="24"/>
          <w:szCs w:val="24"/>
        </w:rPr>
        <w:t xml:space="preserve"> (2025) highlighted the effectiveness of coping strategies such as regular practice, seeking academic support, and relaxation techniques in reducing anxiety. These findings imply that targeted interventions, supportive teaching methods, and counselling strategies within schools can play a crucial role in minimizing mathematics anxiety and improving students’ mathematical engagement and achievement.</w:t>
      </w:r>
    </w:p>
    <w:p w14:paraId="790BC671" w14:textId="77777777" w:rsidR="008B4297" w:rsidRPr="00736D82" w:rsidRDefault="00736D82"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 xml:space="preserve">8. </w:t>
      </w:r>
      <w:r w:rsidR="008B4297" w:rsidRPr="00736D82">
        <w:rPr>
          <w:rFonts w:ascii="Times New Roman" w:hAnsi="Times New Roman" w:cs="Times New Roman"/>
          <w:b/>
          <w:sz w:val="24"/>
          <w:szCs w:val="24"/>
        </w:rPr>
        <w:t>Educational Implications</w:t>
      </w:r>
      <w:r w:rsidRPr="00736D82">
        <w:rPr>
          <w:rFonts w:ascii="Times New Roman" w:hAnsi="Times New Roman" w:cs="Times New Roman"/>
          <w:b/>
          <w:sz w:val="24"/>
          <w:szCs w:val="24"/>
        </w:rPr>
        <w:t xml:space="preserve"> and Recommendations </w:t>
      </w:r>
    </w:p>
    <w:p w14:paraId="53C8D3A9" w14:textId="77777777"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 xml:space="preserve">The findings of the present study have important educational implications for school education, particularly in addressing mathematics anxiety among high school students. Since the overall level of mathematics anxiety is moderate, teachers should adopt learner-centred and activity-based instructional strategies to create a supportive and non-threatening </w:t>
      </w:r>
      <w:r w:rsidRPr="00736D82">
        <w:rPr>
          <w:rFonts w:ascii="Times New Roman" w:hAnsi="Times New Roman" w:cs="Times New Roman"/>
          <w:sz w:val="24"/>
          <w:szCs w:val="24"/>
        </w:rPr>
        <w:lastRenderedPageBreak/>
        <w:t>classroom environment. The absence of significant differences based on gender, locality, and medium of instruction suggests that intervention programmes can be uniformly designed for all students. Special attention is required in private schools, where students exhibited higher levels of mathematics anxiety, indicating the need to reduce excessive academic pressure and examination-oriented teaching practices.</w:t>
      </w:r>
    </w:p>
    <w:p w14:paraId="5A6CE8EA" w14:textId="77777777"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It is recommended that teachers use innovative pedagogical approaches such as collaborative learning, real-life problem solving, and the integration of technology to enhance conceptual understanding. Schools should organize counselling sessions, stress-management workshops, and mathematics enrichment programmes to help students cope with anxiety. Continuous assessment and constructive feedback may further reduce fear and improve students’ confidence and achievement in mathematics.</w:t>
      </w:r>
    </w:p>
    <w:p w14:paraId="1F302FC7" w14:textId="77777777" w:rsidR="00C171EF" w:rsidRPr="00736D82" w:rsidRDefault="00736D82" w:rsidP="00736D82">
      <w:pPr>
        <w:spacing w:after="0" w:line="360" w:lineRule="auto"/>
        <w:jc w:val="both"/>
        <w:rPr>
          <w:rFonts w:ascii="Times New Roman" w:hAnsi="Times New Roman" w:cs="Times New Roman"/>
          <w:b/>
          <w:sz w:val="24"/>
          <w:szCs w:val="24"/>
        </w:rPr>
      </w:pPr>
      <w:r w:rsidRPr="00736D82">
        <w:rPr>
          <w:rFonts w:ascii="Times New Roman" w:hAnsi="Times New Roman" w:cs="Times New Roman"/>
          <w:b/>
          <w:sz w:val="24"/>
          <w:szCs w:val="24"/>
        </w:rPr>
        <w:t>9</w:t>
      </w:r>
      <w:r w:rsidR="00C171EF" w:rsidRPr="00736D82">
        <w:rPr>
          <w:rFonts w:ascii="Times New Roman" w:hAnsi="Times New Roman" w:cs="Times New Roman"/>
          <w:b/>
          <w:sz w:val="24"/>
          <w:szCs w:val="24"/>
        </w:rPr>
        <w:t>.</w:t>
      </w:r>
      <w:r w:rsidR="0017157A" w:rsidRPr="00736D82">
        <w:rPr>
          <w:rFonts w:ascii="Times New Roman" w:hAnsi="Times New Roman" w:cs="Times New Roman"/>
          <w:b/>
          <w:sz w:val="24"/>
          <w:szCs w:val="24"/>
        </w:rPr>
        <w:t xml:space="preserve"> Conclusion</w:t>
      </w:r>
    </w:p>
    <w:p w14:paraId="16A5A5CF" w14:textId="77777777" w:rsidR="008B4297" w:rsidRPr="00736D82" w:rsidRDefault="008B4297" w:rsidP="00736D82">
      <w:pPr>
        <w:spacing w:after="0" w:line="360" w:lineRule="auto"/>
        <w:ind w:firstLine="720"/>
        <w:jc w:val="both"/>
        <w:rPr>
          <w:rFonts w:ascii="Times New Roman" w:hAnsi="Times New Roman" w:cs="Times New Roman"/>
          <w:sz w:val="24"/>
          <w:szCs w:val="24"/>
        </w:rPr>
      </w:pPr>
      <w:r w:rsidRPr="00736D82">
        <w:rPr>
          <w:rFonts w:ascii="Times New Roman" w:hAnsi="Times New Roman" w:cs="Times New Roman"/>
          <w:sz w:val="24"/>
          <w:szCs w:val="24"/>
        </w:rPr>
        <w:t>The present study examined the level of mathematics anxiety among high school students and analysed differences based on gender, locality, type of school, and medium of instruction. The results revealed that students experience a moderate level of mathematics anxiety. No significant differences were found with respect to gender, rural–urban background, or medium of instruction, indicating that mathematics anxiety is a common concern across these groups. However, a significant difference was observed between government and private school students, with higher anxiety among private school students. The study highlights the need for supportive teaching practices and anxiety-reduction strategies to enhance students’ mathematical confidence and learning outcomes.</w:t>
      </w:r>
    </w:p>
    <w:p w14:paraId="6BD6B8BC" w14:textId="77777777" w:rsidR="00D90DBD" w:rsidRPr="0029271A" w:rsidRDefault="0029271A" w:rsidP="0029271A">
      <w:pPr>
        <w:spacing w:after="0" w:line="360" w:lineRule="auto"/>
        <w:jc w:val="both"/>
        <w:rPr>
          <w:rFonts w:ascii="Times New Roman" w:hAnsi="Times New Roman" w:cs="Times New Roman"/>
          <w:b/>
          <w:sz w:val="24"/>
          <w:szCs w:val="24"/>
        </w:rPr>
      </w:pPr>
      <w:r w:rsidRPr="0029271A">
        <w:rPr>
          <w:rFonts w:ascii="Times New Roman" w:hAnsi="Times New Roman" w:cs="Times New Roman"/>
          <w:b/>
          <w:sz w:val="24"/>
          <w:szCs w:val="24"/>
        </w:rPr>
        <w:t>Reference</w:t>
      </w:r>
    </w:p>
    <w:p w14:paraId="2779E987" w14:textId="77777777" w:rsidR="0029271A" w:rsidRDefault="0029271A" w:rsidP="0029271A">
      <w:pPr>
        <w:pStyle w:val="NormalWeb"/>
        <w:numPr>
          <w:ilvl w:val="0"/>
          <w:numId w:val="8"/>
        </w:numPr>
        <w:spacing w:before="0" w:beforeAutospacing="0" w:after="0" w:afterAutospacing="0" w:line="360" w:lineRule="auto"/>
        <w:jc w:val="both"/>
      </w:pPr>
      <w:proofErr w:type="spellStart"/>
      <w:r w:rsidRPr="00016A06">
        <w:rPr>
          <w:lang w:val="es-US"/>
        </w:rPr>
        <w:t>Ajegbomogun</w:t>
      </w:r>
      <w:proofErr w:type="spellEnd"/>
      <w:r w:rsidRPr="00016A06">
        <w:rPr>
          <w:lang w:val="es-US"/>
        </w:rPr>
        <w:t xml:space="preserve">, F. O., </w:t>
      </w:r>
      <w:proofErr w:type="spellStart"/>
      <w:r w:rsidRPr="00016A06">
        <w:rPr>
          <w:lang w:val="es-US"/>
        </w:rPr>
        <w:t>Adekoya</w:t>
      </w:r>
      <w:proofErr w:type="spellEnd"/>
      <w:r w:rsidRPr="00016A06">
        <w:rPr>
          <w:lang w:val="es-US"/>
        </w:rPr>
        <w:t xml:space="preserve">, C. O., &amp; </w:t>
      </w:r>
      <w:proofErr w:type="spellStart"/>
      <w:r w:rsidRPr="00016A06">
        <w:rPr>
          <w:lang w:val="es-US"/>
        </w:rPr>
        <w:t>Ajegbomogun</w:t>
      </w:r>
      <w:proofErr w:type="spellEnd"/>
      <w:r w:rsidRPr="00016A06">
        <w:rPr>
          <w:lang w:val="es-US"/>
        </w:rPr>
        <w:t xml:space="preserve">, V. O. (2025). </w:t>
      </w:r>
      <w:r>
        <w:t xml:space="preserve">Mathematics anxiety and attitude among Nigerian university library and information science undergraduate students. </w:t>
      </w:r>
      <w:r>
        <w:rPr>
          <w:rStyle w:val="Emphasis"/>
          <w:rFonts w:eastAsiaTheme="majorEastAsia"/>
        </w:rPr>
        <w:t>Library and Information Perspectives and Research, 7</w:t>
      </w:r>
      <w:r>
        <w:t>(1), 72–87.</w:t>
      </w:r>
    </w:p>
    <w:p w14:paraId="0B00A2CF" w14:textId="77777777" w:rsidR="0029271A" w:rsidRDefault="0029271A" w:rsidP="0029271A">
      <w:pPr>
        <w:pStyle w:val="NormalWeb"/>
        <w:numPr>
          <w:ilvl w:val="0"/>
          <w:numId w:val="8"/>
        </w:numPr>
        <w:spacing w:before="0" w:beforeAutospacing="0" w:after="0" w:afterAutospacing="0" w:line="360" w:lineRule="auto"/>
        <w:jc w:val="both"/>
      </w:pPr>
      <w:proofErr w:type="spellStart"/>
      <w:r>
        <w:t>Awofala</w:t>
      </w:r>
      <w:proofErr w:type="spellEnd"/>
      <w:r>
        <w:t xml:space="preserve">, A. O. A., Johnson, F. O., &amp; </w:t>
      </w:r>
      <w:proofErr w:type="spellStart"/>
      <w:r>
        <w:t>Akinoso</w:t>
      </w:r>
      <w:proofErr w:type="spellEnd"/>
      <w:r>
        <w:t xml:space="preserve">, S. O. (2025). Reducing mathematics anxiety through smartphone-assisted jigsaw cooperative learning among senior high school students. </w:t>
      </w:r>
      <w:r>
        <w:rPr>
          <w:rStyle w:val="Emphasis"/>
          <w:rFonts w:eastAsiaTheme="majorEastAsia"/>
        </w:rPr>
        <w:t>ASEAN Journal of Science and Engineering Education, 5</w:t>
      </w:r>
      <w:r>
        <w:t>(2), 75–90.</w:t>
      </w:r>
    </w:p>
    <w:p w14:paraId="32728C9B" w14:textId="77777777" w:rsidR="0029271A" w:rsidRDefault="0029271A" w:rsidP="0029271A">
      <w:pPr>
        <w:pStyle w:val="NormalWeb"/>
        <w:numPr>
          <w:ilvl w:val="0"/>
          <w:numId w:val="8"/>
        </w:numPr>
        <w:spacing w:before="0" w:beforeAutospacing="0" w:after="0" w:afterAutospacing="0" w:line="360" w:lineRule="auto"/>
        <w:jc w:val="both"/>
      </w:pPr>
      <w:proofErr w:type="spellStart"/>
      <w:r>
        <w:t>Beisly</w:t>
      </w:r>
      <w:proofErr w:type="spellEnd"/>
      <w:r>
        <w:t xml:space="preserve">, A., Evans, S., &amp; </w:t>
      </w:r>
      <w:proofErr w:type="spellStart"/>
      <w:r>
        <w:t>Latta</w:t>
      </w:r>
      <w:proofErr w:type="spellEnd"/>
      <w:r>
        <w:t xml:space="preserve">, L. (2025). Process over product: Associations among math anxiety, feelings about math, and instructional beliefs in early childhood preservice teachers. </w:t>
      </w:r>
      <w:r>
        <w:rPr>
          <w:rStyle w:val="Emphasis"/>
          <w:rFonts w:eastAsiaTheme="majorEastAsia"/>
        </w:rPr>
        <w:t>Journal of Mathematics Teacher Education, 28</w:t>
      </w:r>
      <w:r>
        <w:t>(1), 33–49.</w:t>
      </w:r>
    </w:p>
    <w:p w14:paraId="6F88F2FE" w14:textId="77777777" w:rsidR="0029271A" w:rsidRDefault="0029271A" w:rsidP="0029271A">
      <w:pPr>
        <w:pStyle w:val="NormalWeb"/>
        <w:numPr>
          <w:ilvl w:val="0"/>
          <w:numId w:val="8"/>
        </w:numPr>
        <w:spacing w:before="0" w:beforeAutospacing="0" w:after="0" w:afterAutospacing="0" w:line="360" w:lineRule="auto"/>
        <w:jc w:val="both"/>
      </w:pPr>
      <w:proofErr w:type="spellStart"/>
      <w:r>
        <w:t>Bolu</w:t>
      </w:r>
      <w:proofErr w:type="spellEnd"/>
      <w:r>
        <w:t xml:space="preserve">-Steve, F. N., &amp; </w:t>
      </w:r>
      <w:proofErr w:type="spellStart"/>
      <w:r>
        <w:t>Fadipe</w:t>
      </w:r>
      <w:proofErr w:type="spellEnd"/>
      <w:r>
        <w:t xml:space="preserve">, R. A. (2025). Strategies for reducing mathematics anxiety as expressed by secondary school students in </w:t>
      </w:r>
      <w:proofErr w:type="spellStart"/>
      <w:r>
        <w:t>Iseyin</w:t>
      </w:r>
      <w:proofErr w:type="spellEnd"/>
      <w:r>
        <w:t xml:space="preserve"> Local Government: Implications for counselling. </w:t>
      </w:r>
      <w:r>
        <w:rPr>
          <w:rStyle w:val="Emphasis"/>
          <w:rFonts w:eastAsiaTheme="majorEastAsia"/>
        </w:rPr>
        <w:t>Romanian Journal of Psychological Studies</w:t>
      </w:r>
      <w:r>
        <w:t>. Hyperion University.</w:t>
      </w:r>
    </w:p>
    <w:p w14:paraId="73DEEE8F" w14:textId="77777777" w:rsidR="0029271A" w:rsidRDefault="0029271A" w:rsidP="0029271A">
      <w:pPr>
        <w:pStyle w:val="NormalWeb"/>
        <w:numPr>
          <w:ilvl w:val="0"/>
          <w:numId w:val="8"/>
        </w:numPr>
        <w:spacing w:before="0" w:beforeAutospacing="0" w:after="0" w:afterAutospacing="0" w:line="360" w:lineRule="auto"/>
        <w:jc w:val="both"/>
      </w:pPr>
      <w:proofErr w:type="spellStart"/>
      <w:r>
        <w:lastRenderedPageBreak/>
        <w:t>Hangün</w:t>
      </w:r>
      <w:proofErr w:type="spellEnd"/>
      <w:r>
        <w:t xml:space="preserve">, M. E., &amp; </w:t>
      </w:r>
      <w:proofErr w:type="spellStart"/>
      <w:r>
        <w:t>Türel</w:t>
      </w:r>
      <w:proofErr w:type="spellEnd"/>
      <w:r>
        <w:t xml:space="preserve">, Y. K. (2025). The effects of robot programming on mathematical achievement, mathematics anxiety, and programming self-efficacy. </w:t>
      </w:r>
      <w:r>
        <w:rPr>
          <w:rStyle w:val="Emphasis"/>
          <w:rFonts w:eastAsiaTheme="majorEastAsia"/>
        </w:rPr>
        <w:t>Computer Applications in Engineering Education, 33</w:t>
      </w:r>
      <w:r>
        <w:t>(3), e70030.</w:t>
      </w:r>
    </w:p>
    <w:p w14:paraId="4A72E08E" w14:textId="77777777" w:rsidR="0029271A" w:rsidRDefault="0029271A" w:rsidP="0029271A">
      <w:pPr>
        <w:pStyle w:val="NormalWeb"/>
        <w:numPr>
          <w:ilvl w:val="0"/>
          <w:numId w:val="8"/>
        </w:numPr>
        <w:spacing w:before="0" w:beforeAutospacing="0" w:after="0" w:afterAutospacing="0" w:line="360" w:lineRule="auto"/>
        <w:jc w:val="both"/>
      </w:pPr>
      <w:proofErr w:type="spellStart"/>
      <w:r w:rsidRPr="00016A06">
        <w:rPr>
          <w:lang w:val="es-US"/>
        </w:rPr>
        <w:t>Irmayanti</w:t>
      </w:r>
      <w:proofErr w:type="spellEnd"/>
      <w:r w:rsidRPr="00016A06">
        <w:rPr>
          <w:lang w:val="es-US"/>
        </w:rPr>
        <w:t xml:space="preserve">, M., Chou, L. F., &amp; Anuar, N. N. B. Z. (2025). </w:t>
      </w:r>
      <w:r>
        <w:t xml:space="preserve">Storytelling and math anxiety: A review of storytelling methods in mathematics learning in Asian countries. </w:t>
      </w:r>
      <w:r>
        <w:rPr>
          <w:rStyle w:val="Emphasis"/>
          <w:rFonts w:eastAsiaTheme="majorEastAsia"/>
        </w:rPr>
        <w:t>European Journal of Psychology of Education, 40</w:t>
      </w:r>
      <w:r>
        <w:t>(1), Article 24.</w:t>
      </w:r>
    </w:p>
    <w:p w14:paraId="341D8420" w14:textId="77777777" w:rsidR="0029271A" w:rsidRDefault="0029271A" w:rsidP="0029271A">
      <w:pPr>
        <w:pStyle w:val="NormalWeb"/>
        <w:numPr>
          <w:ilvl w:val="0"/>
          <w:numId w:val="8"/>
        </w:numPr>
        <w:spacing w:before="0" w:beforeAutospacing="0" w:after="0" w:afterAutospacing="0" w:line="360" w:lineRule="auto"/>
        <w:jc w:val="both"/>
      </w:pPr>
      <w:proofErr w:type="spellStart"/>
      <w:r w:rsidRPr="00016A06">
        <w:rPr>
          <w:lang w:val="es-US"/>
        </w:rPr>
        <w:t>Megreya</w:t>
      </w:r>
      <w:proofErr w:type="spellEnd"/>
      <w:r w:rsidRPr="00016A06">
        <w:rPr>
          <w:lang w:val="es-US"/>
        </w:rPr>
        <w:t xml:space="preserve">, A. M., </w:t>
      </w:r>
      <w:proofErr w:type="spellStart"/>
      <w:r w:rsidRPr="00016A06">
        <w:rPr>
          <w:lang w:val="es-US"/>
        </w:rPr>
        <w:t>Hassanein</w:t>
      </w:r>
      <w:proofErr w:type="spellEnd"/>
      <w:r w:rsidRPr="00016A06">
        <w:rPr>
          <w:lang w:val="es-US"/>
        </w:rPr>
        <w:t>, E. E., Al-</w:t>
      </w:r>
      <w:proofErr w:type="spellStart"/>
      <w:r w:rsidRPr="00016A06">
        <w:rPr>
          <w:lang w:val="es-US"/>
        </w:rPr>
        <w:t>Emadi</w:t>
      </w:r>
      <w:proofErr w:type="spellEnd"/>
      <w:r w:rsidRPr="00016A06">
        <w:rPr>
          <w:lang w:val="es-US"/>
        </w:rPr>
        <w:t xml:space="preserve">, A. A., &amp; </w:t>
      </w:r>
      <w:proofErr w:type="spellStart"/>
      <w:r w:rsidRPr="00016A06">
        <w:rPr>
          <w:lang w:val="es-US"/>
        </w:rPr>
        <w:t>Szűcs</w:t>
      </w:r>
      <w:proofErr w:type="spellEnd"/>
      <w:r w:rsidRPr="00016A06">
        <w:rPr>
          <w:lang w:val="es-US"/>
        </w:rPr>
        <w:t xml:space="preserve">, D. (2025). </w:t>
      </w:r>
      <w:r>
        <w:t xml:space="preserve">Math anxiety mediates the association between gender and STEM-related attitudes: Evidence from a large-scale study. </w:t>
      </w:r>
      <w:r>
        <w:rPr>
          <w:rStyle w:val="Emphasis"/>
          <w:rFonts w:eastAsiaTheme="majorEastAsia"/>
        </w:rPr>
        <w:t xml:space="preserve">Acta </w:t>
      </w:r>
      <w:proofErr w:type="spellStart"/>
      <w:r>
        <w:rPr>
          <w:rStyle w:val="Emphasis"/>
          <w:rFonts w:eastAsiaTheme="majorEastAsia"/>
        </w:rPr>
        <w:t>Psychologica</w:t>
      </w:r>
      <w:proofErr w:type="spellEnd"/>
      <w:r>
        <w:rPr>
          <w:rStyle w:val="Emphasis"/>
          <w:rFonts w:eastAsiaTheme="majorEastAsia"/>
        </w:rPr>
        <w:t>, 253</w:t>
      </w:r>
      <w:r>
        <w:t>, 104689.</w:t>
      </w:r>
    </w:p>
    <w:p w14:paraId="6B627F9D" w14:textId="77777777" w:rsidR="0029271A" w:rsidRDefault="0029271A" w:rsidP="0029271A">
      <w:pPr>
        <w:pStyle w:val="NormalWeb"/>
        <w:numPr>
          <w:ilvl w:val="0"/>
          <w:numId w:val="8"/>
        </w:numPr>
        <w:spacing w:before="0" w:beforeAutospacing="0" w:after="0" w:afterAutospacing="0" w:line="360" w:lineRule="auto"/>
        <w:jc w:val="both"/>
      </w:pPr>
      <w:proofErr w:type="spellStart"/>
      <w:r>
        <w:t>Sahidah</w:t>
      </w:r>
      <w:proofErr w:type="spellEnd"/>
      <w:r>
        <w:t xml:space="preserve">, N., </w:t>
      </w:r>
      <w:proofErr w:type="spellStart"/>
      <w:r>
        <w:t>Kusumaningrum</w:t>
      </w:r>
      <w:proofErr w:type="spellEnd"/>
      <w:r>
        <w:t xml:space="preserve">, B., </w:t>
      </w:r>
      <w:proofErr w:type="spellStart"/>
      <w:r>
        <w:t>Ayuningtyas</w:t>
      </w:r>
      <w:proofErr w:type="spellEnd"/>
      <w:r>
        <w:t xml:space="preserve">, A. D., </w:t>
      </w:r>
      <w:proofErr w:type="spellStart"/>
      <w:r>
        <w:t>Wijayanto</w:t>
      </w:r>
      <w:proofErr w:type="spellEnd"/>
      <w:r>
        <w:t xml:space="preserve">, Z., &amp; Bergman, P. (2025). A study on mathematics anxiety and its manifestations in vocational high school students. </w:t>
      </w:r>
      <w:r>
        <w:rPr>
          <w:rStyle w:val="Emphasis"/>
          <w:rFonts w:eastAsiaTheme="majorEastAsia"/>
        </w:rPr>
        <w:t xml:space="preserve">Union: </w:t>
      </w:r>
      <w:proofErr w:type="spellStart"/>
      <w:r>
        <w:rPr>
          <w:rStyle w:val="Emphasis"/>
          <w:rFonts w:eastAsiaTheme="majorEastAsia"/>
        </w:rPr>
        <w:t>Jurnal</w:t>
      </w:r>
      <w:proofErr w:type="spellEnd"/>
      <w:r>
        <w:rPr>
          <w:rStyle w:val="Emphasis"/>
          <w:rFonts w:eastAsiaTheme="majorEastAsia"/>
        </w:rPr>
        <w:t xml:space="preserve"> </w:t>
      </w:r>
      <w:proofErr w:type="spellStart"/>
      <w:r>
        <w:rPr>
          <w:rStyle w:val="Emphasis"/>
          <w:rFonts w:eastAsiaTheme="majorEastAsia"/>
        </w:rPr>
        <w:t>Ilmiah</w:t>
      </w:r>
      <w:proofErr w:type="spellEnd"/>
      <w:r>
        <w:rPr>
          <w:rStyle w:val="Emphasis"/>
          <w:rFonts w:eastAsiaTheme="majorEastAsia"/>
        </w:rPr>
        <w:t xml:space="preserve"> Pendidikan </w:t>
      </w:r>
      <w:proofErr w:type="spellStart"/>
      <w:r>
        <w:rPr>
          <w:rStyle w:val="Emphasis"/>
          <w:rFonts w:eastAsiaTheme="majorEastAsia"/>
        </w:rPr>
        <w:t>Matematika</w:t>
      </w:r>
      <w:proofErr w:type="spellEnd"/>
      <w:r>
        <w:rPr>
          <w:rStyle w:val="Emphasis"/>
          <w:rFonts w:eastAsiaTheme="majorEastAsia"/>
        </w:rPr>
        <w:t>, 13</w:t>
      </w:r>
      <w:r>
        <w:t>(2), 325–635.</w:t>
      </w:r>
    </w:p>
    <w:p w14:paraId="3CC68885" w14:textId="77777777" w:rsidR="0029271A" w:rsidRDefault="0029271A" w:rsidP="0029271A">
      <w:pPr>
        <w:pStyle w:val="NormalWeb"/>
        <w:numPr>
          <w:ilvl w:val="0"/>
          <w:numId w:val="8"/>
        </w:numPr>
        <w:spacing w:before="0" w:beforeAutospacing="0" w:after="0" w:afterAutospacing="0" w:line="360" w:lineRule="auto"/>
        <w:jc w:val="both"/>
      </w:pPr>
      <w:r>
        <w:t xml:space="preserve">Saleh, S., &amp; </w:t>
      </w:r>
      <w:proofErr w:type="spellStart"/>
      <w:r>
        <w:t>Jaduwa</w:t>
      </w:r>
      <w:proofErr w:type="spellEnd"/>
      <w:r>
        <w:t xml:space="preserve">, I. M. (2025). Mathematics anxiety among secondary school students and ways forward in Nigeria. </w:t>
      </w:r>
      <w:r>
        <w:rPr>
          <w:rStyle w:val="Emphasis"/>
          <w:rFonts w:eastAsiaTheme="majorEastAsia"/>
        </w:rPr>
        <w:t>International Journal of Applied Science and Mathematical Theory, 11</w:t>
      </w:r>
      <w:r>
        <w:t>(1).</w:t>
      </w:r>
    </w:p>
    <w:p w14:paraId="2770321B" w14:textId="77777777" w:rsidR="0029271A" w:rsidRDefault="0029271A" w:rsidP="0029271A">
      <w:pPr>
        <w:pStyle w:val="NormalWeb"/>
        <w:numPr>
          <w:ilvl w:val="0"/>
          <w:numId w:val="8"/>
        </w:numPr>
        <w:spacing w:before="0" w:beforeAutospacing="0" w:after="0" w:afterAutospacing="0" w:line="360" w:lineRule="auto"/>
        <w:jc w:val="both"/>
      </w:pPr>
      <w:proofErr w:type="spellStart"/>
      <w:r>
        <w:t>Zhuo</w:t>
      </w:r>
      <w:proofErr w:type="spellEnd"/>
      <w:r>
        <w:t xml:space="preserve">, X., Wang, Y., Xu, Y., Feng, H., Liu, C., Wang, Y., &amp; Si, J. (2025). How students’ math anxiety profiles change in primary school: The roles of teacher support, peer support, and math attitudes. </w:t>
      </w:r>
      <w:r>
        <w:rPr>
          <w:rStyle w:val="Emphasis"/>
          <w:rFonts w:eastAsiaTheme="majorEastAsia"/>
        </w:rPr>
        <w:t>British Journal of Educational Psychology</w:t>
      </w:r>
      <w:r>
        <w:t>.</w:t>
      </w:r>
    </w:p>
    <w:sectPr w:rsidR="0029271A" w:rsidSect="00736D82">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D07AA" w14:textId="77777777" w:rsidR="008504EB" w:rsidRDefault="008504EB" w:rsidP="009B1936">
      <w:pPr>
        <w:spacing w:after="0" w:line="240" w:lineRule="auto"/>
      </w:pPr>
      <w:r>
        <w:separator/>
      </w:r>
    </w:p>
  </w:endnote>
  <w:endnote w:type="continuationSeparator" w:id="0">
    <w:p w14:paraId="739DB813" w14:textId="77777777" w:rsidR="008504EB" w:rsidRDefault="008504EB" w:rsidP="009B1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298B3" w14:textId="77777777" w:rsidR="00932A07" w:rsidRDefault="00932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1376"/>
      <w:docPartObj>
        <w:docPartGallery w:val="Page Numbers (Bottom of Page)"/>
        <w:docPartUnique/>
      </w:docPartObj>
    </w:sdtPr>
    <w:sdtEndPr/>
    <w:sdtContent>
      <w:p w14:paraId="518DFB8E" w14:textId="77777777" w:rsidR="009B1936" w:rsidRDefault="00E118F0">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4EF84F73" w14:textId="77777777" w:rsidR="009B1936" w:rsidRDefault="009B193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F2155" w14:textId="77777777" w:rsidR="00932A07" w:rsidRDefault="00932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9D354A" w14:textId="77777777" w:rsidR="008504EB" w:rsidRDefault="008504EB" w:rsidP="009B1936">
      <w:pPr>
        <w:spacing w:after="0" w:line="240" w:lineRule="auto"/>
      </w:pPr>
      <w:r>
        <w:separator/>
      </w:r>
    </w:p>
  </w:footnote>
  <w:footnote w:type="continuationSeparator" w:id="0">
    <w:p w14:paraId="321ABD8E" w14:textId="77777777" w:rsidR="008504EB" w:rsidRDefault="008504EB" w:rsidP="009B19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4821E" w14:textId="520FB9FF" w:rsidR="00932A07" w:rsidRDefault="00932A07">
    <w:pPr>
      <w:pStyle w:val="Header"/>
    </w:pPr>
    <w:r>
      <w:rPr>
        <w:noProof/>
      </w:rPr>
      <w:pict w14:anchorId="16D059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62845"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1CA1" w14:textId="4E4152C2" w:rsidR="00932A07" w:rsidRDefault="00932A07">
    <w:pPr>
      <w:pStyle w:val="Header"/>
    </w:pPr>
    <w:r>
      <w:rPr>
        <w:noProof/>
      </w:rPr>
      <w:pict w14:anchorId="340F6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62846"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B098B" w14:textId="0E7AE8E7" w:rsidR="00932A07" w:rsidRDefault="00932A07">
    <w:pPr>
      <w:pStyle w:val="Header"/>
    </w:pPr>
    <w:r>
      <w:rPr>
        <w:noProof/>
      </w:rPr>
      <w:pict w14:anchorId="6E4600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8362844"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67674"/>
    <w:multiLevelType w:val="multilevel"/>
    <w:tmpl w:val="0A106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685E04"/>
    <w:multiLevelType w:val="multilevel"/>
    <w:tmpl w:val="FFAE3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2A6852"/>
    <w:multiLevelType w:val="hybridMultilevel"/>
    <w:tmpl w:val="D988D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EA38F0"/>
    <w:multiLevelType w:val="multilevel"/>
    <w:tmpl w:val="FEA21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C4100A"/>
    <w:multiLevelType w:val="hybridMultilevel"/>
    <w:tmpl w:val="20FCC2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6BE2526"/>
    <w:multiLevelType w:val="hybridMultilevel"/>
    <w:tmpl w:val="1BBA00C4"/>
    <w:lvl w:ilvl="0" w:tplc="EC66B818">
      <w:start w:val="3"/>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49144730"/>
    <w:multiLevelType w:val="hybridMultilevel"/>
    <w:tmpl w:val="771A86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D04F1C"/>
    <w:multiLevelType w:val="hybridMultilevel"/>
    <w:tmpl w:val="56C8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3"/>
  </w:num>
  <w:num w:numId="5">
    <w:abstractNumId w:val="2"/>
  </w:num>
  <w:num w:numId="6">
    <w:abstractNumId w:val="6"/>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M3MTY2sTQ0MDMyNTVS0lEKTi0uzszPAykwrAUANEeCsSwAAAA="/>
  </w:docVars>
  <w:rsids>
    <w:rsidRoot w:val="009E19C4"/>
    <w:rsid w:val="00016A06"/>
    <w:rsid w:val="0002196C"/>
    <w:rsid w:val="000521DB"/>
    <w:rsid w:val="00096A2E"/>
    <w:rsid w:val="000F26E9"/>
    <w:rsid w:val="001146DF"/>
    <w:rsid w:val="0013134F"/>
    <w:rsid w:val="0014632E"/>
    <w:rsid w:val="0017157A"/>
    <w:rsid w:val="0018506D"/>
    <w:rsid w:val="001A3DB3"/>
    <w:rsid w:val="001B6405"/>
    <w:rsid w:val="001B719F"/>
    <w:rsid w:val="001C5B06"/>
    <w:rsid w:val="00215E19"/>
    <w:rsid w:val="00282EF9"/>
    <w:rsid w:val="0029271A"/>
    <w:rsid w:val="002A7413"/>
    <w:rsid w:val="002B2B26"/>
    <w:rsid w:val="00317D29"/>
    <w:rsid w:val="003216A5"/>
    <w:rsid w:val="00325FC3"/>
    <w:rsid w:val="00326464"/>
    <w:rsid w:val="003730E2"/>
    <w:rsid w:val="00373B55"/>
    <w:rsid w:val="003E4C17"/>
    <w:rsid w:val="003E59A1"/>
    <w:rsid w:val="003F052C"/>
    <w:rsid w:val="004309F7"/>
    <w:rsid w:val="0043563D"/>
    <w:rsid w:val="00446DAD"/>
    <w:rsid w:val="0047124F"/>
    <w:rsid w:val="004F3C74"/>
    <w:rsid w:val="00515D6C"/>
    <w:rsid w:val="005304DC"/>
    <w:rsid w:val="005538F9"/>
    <w:rsid w:val="00560552"/>
    <w:rsid w:val="0057672D"/>
    <w:rsid w:val="005A3D28"/>
    <w:rsid w:val="005B4218"/>
    <w:rsid w:val="005C1B1E"/>
    <w:rsid w:val="005C47E1"/>
    <w:rsid w:val="0060596E"/>
    <w:rsid w:val="00605A09"/>
    <w:rsid w:val="00621B7A"/>
    <w:rsid w:val="00644CC9"/>
    <w:rsid w:val="00672163"/>
    <w:rsid w:val="00674824"/>
    <w:rsid w:val="00697D24"/>
    <w:rsid w:val="006A6C5A"/>
    <w:rsid w:val="006C145F"/>
    <w:rsid w:val="006E4278"/>
    <w:rsid w:val="006F1EA0"/>
    <w:rsid w:val="00706D30"/>
    <w:rsid w:val="00736D82"/>
    <w:rsid w:val="00750BCF"/>
    <w:rsid w:val="0075460A"/>
    <w:rsid w:val="0077388C"/>
    <w:rsid w:val="007941A6"/>
    <w:rsid w:val="007D1E59"/>
    <w:rsid w:val="007E6140"/>
    <w:rsid w:val="007F1D10"/>
    <w:rsid w:val="007F2E40"/>
    <w:rsid w:val="007F352F"/>
    <w:rsid w:val="007F5A2E"/>
    <w:rsid w:val="008504EB"/>
    <w:rsid w:val="008607B3"/>
    <w:rsid w:val="008616F9"/>
    <w:rsid w:val="008A233A"/>
    <w:rsid w:val="008B1125"/>
    <w:rsid w:val="008B4297"/>
    <w:rsid w:val="008E3F1C"/>
    <w:rsid w:val="009131F4"/>
    <w:rsid w:val="00932A07"/>
    <w:rsid w:val="00956845"/>
    <w:rsid w:val="0096775E"/>
    <w:rsid w:val="009750DC"/>
    <w:rsid w:val="009B1936"/>
    <w:rsid w:val="009C675D"/>
    <w:rsid w:val="009E19C4"/>
    <w:rsid w:val="009E2BED"/>
    <w:rsid w:val="009F0037"/>
    <w:rsid w:val="00A364F7"/>
    <w:rsid w:val="00A5148C"/>
    <w:rsid w:val="00A72E73"/>
    <w:rsid w:val="00AA1171"/>
    <w:rsid w:val="00AB6FE4"/>
    <w:rsid w:val="00AE7AF6"/>
    <w:rsid w:val="00B026D7"/>
    <w:rsid w:val="00B1533F"/>
    <w:rsid w:val="00B814EF"/>
    <w:rsid w:val="00B936C8"/>
    <w:rsid w:val="00B96040"/>
    <w:rsid w:val="00BB2EE6"/>
    <w:rsid w:val="00BE5D05"/>
    <w:rsid w:val="00BE7614"/>
    <w:rsid w:val="00C1691B"/>
    <w:rsid w:val="00C171EF"/>
    <w:rsid w:val="00C35DB7"/>
    <w:rsid w:val="00C801F6"/>
    <w:rsid w:val="00C93E5F"/>
    <w:rsid w:val="00CC5B17"/>
    <w:rsid w:val="00CE63AD"/>
    <w:rsid w:val="00D1262D"/>
    <w:rsid w:val="00D25C54"/>
    <w:rsid w:val="00D36194"/>
    <w:rsid w:val="00D4112B"/>
    <w:rsid w:val="00D7449F"/>
    <w:rsid w:val="00D7495E"/>
    <w:rsid w:val="00D90DBD"/>
    <w:rsid w:val="00DF02E1"/>
    <w:rsid w:val="00E118F0"/>
    <w:rsid w:val="00EB63A1"/>
    <w:rsid w:val="00ED753F"/>
    <w:rsid w:val="00EE6654"/>
    <w:rsid w:val="00EE6FAF"/>
    <w:rsid w:val="00F00464"/>
    <w:rsid w:val="00F071CF"/>
    <w:rsid w:val="00F66049"/>
    <w:rsid w:val="00F66262"/>
    <w:rsid w:val="00F832A4"/>
    <w:rsid w:val="00F917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5EE2E4"/>
  <w15:docId w15:val="{DE819982-3CC9-4C68-9730-D225B94E2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3C74"/>
  </w:style>
  <w:style w:type="paragraph" w:styleId="Heading1">
    <w:name w:val="heading 1"/>
    <w:basedOn w:val="Normal"/>
    <w:next w:val="Normal"/>
    <w:link w:val="Heading1Char"/>
    <w:uiPriority w:val="9"/>
    <w:qFormat/>
    <w:rsid w:val="009E19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19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19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19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19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19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9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9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9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9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19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19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19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19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19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9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9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9C4"/>
    <w:rPr>
      <w:rFonts w:eastAsiaTheme="majorEastAsia" w:cstheme="majorBidi"/>
      <w:color w:val="272727" w:themeColor="text1" w:themeTint="D8"/>
    </w:rPr>
  </w:style>
  <w:style w:type="paragraph" w:styleId="Title">
    <w:name w:val="Title"/>
    <w:basedOn w:val="Normal"/>
    <w:next w:val="Normal"/>
    <w:link w:val="TitleChar"/>
    <w:uiPriority w:val="10"/>
    <w:qFormat/>
    <w:rsid w:val="009E19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9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9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9C4"/>
    <w:pPr>
      <w:spacing w:before="160"/>
      <w:jc w:val="center"/>
    </w:pPr>
    <w:rPr>
      <w:i/>
      <w:iCs/>
      <w:color w:val="404040" w:themeColor="text1" w:themeTint="BF"/>
    </w:rPr>
  </w:style>
  <w:style w:type="character" w:customStyle="1" w:styleId="QuoteChar">
    <w:name w:val="Quote Char"/>
    <w:basedOn w:val="DefaultParagraphFont"/>
    <w:link w:val="Quote"/>
    <w:uiPriority w:val="29"/>
    <w:rsid w:val="009E19C4"/>
    <w:rPr>
      <w:i/>
      <w:iCs/>
      <w:color w:val="404040" w:themeColor="text1" w:themeTint="BF"/>
    </w:rPr>
  </w:style>
  <w:style w:type="paragraph" w:styleId="ListParagraph">
    <w:name w:val="List Paragraph"/>
    <w:basedOn w:val="Normal"/>
    <w:uiPriority w:val="34"/>
    <w:qFormat/>
    <w:rsid w:val="009E19C4"/>
    <w:pPr>
      <w:ind w:left="720"/>
      <w:contextualSpacing/>
    </w:pPr>
  </w:style>
  <w:style w:type="character" w:styleId="IntenseEmphasis">
    <w:name w:val="Intense Emphasis"/>
    <w:basedOn w:val="DefaultParagraphFont"/>
    <w:uiPriority w:val="21"/>
    <w:qFormat/>
    <w:rsid w:val="009E19C4"/>
    <w:rPr>
      <w:i/>
      <w:iCs/>
      <w:color w:val="2F5496" w:themeColor="accent1" w:themeShade="BF"/>
    </w:rPr>
  </w:style>
  <w:style w:type="paragraph" w:styleId="IntenseQuote">
    <w:name w:val="Intense Quote"/>
    <w:basedOn w:val="Normal"/>
    <w:next w:val="Normal"/>
    <w:link w:val="IntenseQuoteChar"/>
    <w:uiPriority w:val="30"/>
    <w:qFormat/>
    <w:rsid w:val="009E19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19C4"/>
    <w:rPr>
      <w:i/>
      <w:iCs/>
      <w:color w:val="2F5496" w:themeColor="accent1" w:themeShade="BF"/>
    </w:rPr>
  </w:style>
  <w:style w:type="character" w:styleId="IntenseReference">
    <w:name w:val="Intense Reference"/>
    <w:basedOn w:val="DefaultParagraphFont"/>
    <w:uiPriority w:val="32"/>
    <w:qFormat/>
    <w:rsid w:val="009E19C4"/>
    <w:rPr>
      <w:b/>
      <w:bCs/>
      <w:smallCaps/>
      <w:color w:val="2F5496" w:themeColor="accent1" w:themeShade="BF"/>
      <w:spacing w:val="5"/>
    </w:rPr>
  </w:style>
  <w:style w:type="character" w:styleId="Emphasis">
    <w:name w:val="Emphasis"/>
    <w:basedOn w:val="DefaultParagraphFont"/>
    <w:uiPriority w:val="20"/>
    <w:qFormat/>
    <w:rsid w:val="00446DAD"/>
    <w:rPr>
      <w:i/>
      <w:iCs/>
    </w:rPr>
  </w:style>
  <w:style w:type="character" w:styleId="Strong">
    <w:name w:val="Strong"/>
    <w:basedOn w:val="DefaultParagraphFont"/>
    <w:uiPriority w:val="22"/>
    <w:qFormat/>
    <w:rsid w:val="00D90DBD"/>
    <w:rPr>
      <w:b/>
      <w:bCs/>
    </w:rPr>
  </w:style>
  <w:style w:type="paragraph" w:styleId="NormalWeb">
    <w:name w:val="Normal (Web)"/>
    <w:basedOn w:val="Normal"/>
    <w:uiPriority w:val="99"/>
    <w:semiHidden/>
    <w:unhideWhenUsed/>
    <w:rsid w:val="00D1262D"/>
    <w:pPr>
      <w:spacing w:before="100" w:beforeAutospacing="1" w:after="100" w:afterAutospacing="1" w:line="240" w:lineRule="auto"/>
    </w:pPr>
    <w:rPr>
      <w:rFonts w:ascii="Times New Roman" w:eastAsia="Times New Roman" w:hAnsi="Times New Roman" w:cs="Times New Roman"/>
      <w:kern w:val="0"/>
      <w:sz w:val="24"/>
      <w:szCs w:val="24"/>
      <w:lang w:val="en-US"/>
    </w:rPr>
  </w:style>
  <w:style w:type="table" w:styleId="TableGrid">
    <w:name w:val="Table Grid"/>
    <w:basedOn w:val="TableNormal"/>
    <w:uiPriority w:val="39"/>
    <w:rsid w:val="008B429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9B19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936"/>
  </w:style>
  <w:style w:type="paragraph" w:styleId="Footer">
    <w:name w:val="footer"/>
    <w:basedOn w:val="Normal"/>
    <w:link w:val="FooterChar"/>
    <w:uiPriority w:val="99"/>
    <w:unhideWhenUsed/>
    <w:rsid w:val="009B19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936"/>
  </w:style>
  <w:style w:type="character" w:styleId="Hyperlink">
    <w:name w:val="Hyperlink"/>
    <w:basedOn w:val="DefaultParagraphFont"/>
    <w:uiPriority w:val="99"/>
    <w:unhideWhenUsed/>
    <w:rsid w:val="006C14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930250">
      <w:bodyDiv w:val="1"/>
      <w:marLeft w:val="0"/>
      <w:marRight w:val="0"/>
      <w:marTop w:val="0"/>
      <w:marBottom w:val="0"/>
      <w:divBdr>
        <w:top w:val="none" w:sz="0" w:space="0" w:color="auto"/>
        <w:left w:val="none" w:sz="0" w:space="0" w:color="auto"/>
        <w:bottom w:val="none" w:sz="0" w:space="0" w:color="auto"/>
        <w:right w:val="none" w:sz="0" w:space="0" w:color="auto"/>
      </w:divBdr>
    </w:div>
    <w:div w:id="289014795">
      <w:bodyDiv w:val="1"/>
      <w:marLeft w:val="0"/>
      <w:marRight w:val="0"/>
      <w:marTop w:val="0"/>
      <w:marBottom w:val="0"/>
      <w:divBdr>
        <w:top w:val="none" w:sz="0" w:space="0" w:color="auto"/>
        <w:left w:val="none" w:sz="0" w:space="0" w:color="auto"/>
        <w:bottom w:val="none" w:sz="0" w:space="0" w:color="auto"/>
        <w:right w:val="none" w:sz="0" w:space="0" w:color="auto"/>
      </w:divBdr>
    </w:div>
    <w:div w:id="342054902">
      <w:bodyDiv w:val="1"/>
      <w:marLeft w:val="0"/>
      <w:marRight w:val="0"/>
      <w:marTop w:val="0"/>
      <w:marBottom w:val="0"/>
      <w:divBdr>
        <w:top w:val="none" w:sz="0" w:space="0" w:color="auto"/>
        <w:left w:val="none" w:sz="0" w:space="0" w:color="auto"/>
        <w:bottom w:val="none" w:sz="0" w:space="0" w:color="auto"/>
        <w:right w:val="none" w:sz="0" w:space="0" w:color="auto"/>
      </w:divBdr>
      <w:divsChild>
        <w:div w:id="667950913">
          <w:marLeft w:val="0"/>
          <w:marRight w:val="0"/>
          <w:marTop w:val="0"/>
          <w:marBottom w:val="0"/>
          <w:divBdr>
            <w:top w:val="none" w:sz="0" w:space="0" w:color="auto"/>
            <w:left w:val="none" w:sz="0" w:space="0" w:color="auto"/>
            <w:bottom w:val="none" w:sz="0" w:space="0" w:color="auto"/>
            <w:right w:val="none" w:sz="0" w:space="0" w:color="auto"/>
          </w:divBdr>
        </w:div>
      </w:divsChild>
    </w:div>
    <w:div w:id="428234918">
      <w:bodyDiv w:val="1"/>
      <w:marLeft w:val="0"/>
      <w:marRight w:val="0"/>
      <w:marTop w:val="0"/>
      <w:marBottom w:val="0"/>
      <w:divBdr>
        <w:top w:val="none" w:sz="0" w:space="0" w:color="auto"/>
        <w:left w:val="none" w:sz="0" w:space="0" w:color="auto"/>
        <w:bottom w:val="none" w:sz="0" w:space="0" w:color="auto"/>
        <w:right w:val="none" w:sz="0" w:space="0" w:color="auto"/>
      </w:divBdr>
    </w:div>
    <w:div w:id="430468818">
      <w:bodyDiv w:val="1"/>
      <w:marLeft w:val="0"/>
      <w:marRight w:val="0"/>
      <w:marTop w:val="0"/>
      <w:marBottom w:val="0"/>
      <w:divBdr>
        <w:top w:val="none" w:sz="0" w:space="0" w:color="auto"/>
        <w:left w:val="none" w:sz="0" w:space="0" w:color="auto"/>
        <w:bottom w:val="none" w:sz="0" w:space="0" w:color="auto"/>
        <w:right w:val="none" w:sz="0" w:space="0" w:color="auto"/>
      </w:divBdr>
      <w:divsChild>
        <w:div w:id="939723020">
          <w:marLeft w:val="0"/>
          <w:marRight w:val="0"/>
          <w:marTop w:val="0"/>
          <w:marBottom w:val="0"/>
          <w:divBdr>
            <w:top w:val="none" w:sz="0" w:space="0" w:color="auto"/>
            <w:left w:val="none" w:sz="0" w:space="0" w:color="auto"/>
            <w:bottom w:val="none" w:sz="0" w:space="0" w:color="auto"/>
            <w:right w:val="none" w:sz="0" w:space="0" w:color="auto"/>
          </w:divBdr>
        </w:div>
      </w:divsChild>
    </w:div>
    <w:div w:id="479225658">
      <w:bodyDiv w:val="1"/>
      <w:marLeft w:val="0"/>
      <w:marRight w:val="0"/>
      <w:marTop w:val="0"/>
      <w:marBottom w:val="0"/>
      <w:divBdr>
        <w:top w:val="none" w:sz="0" w:space="0" w:color="auto"/>
        <w:left w:val="none" w:sz="0" w:space="0" w:color="auto"/>
        <w:bottom w:val="none" w:sz="0" w:space="0" w:color="auto"/>
        <w:right w:val="none" w:sz="0" w:space="0" w:color="auto"/>
      </w:divBdr>
      <w:divsChild>
        <w:div w:id="1988506682">
          <w:marLeft w:val="0"/>
          <w:marRight w:val="0"/>
          <w:marTop w:val="0"/>
          <w:marBottom w:val="0"/>
          <w:divBdr>
            <w:top w:val="none" w:sz="0" w:space="0" w:color="auto"/>
            <w:left w:val="none" w:sz="0" w:space="0" w:color="auto"/>
            <w:bottom w:val="none" w:sz="0" w:space="0" w:color="auto"/>
            <w:right w:val="none" w:sz="0" w:space="0" w:color="auto"/>
          </w:divBdr>
        </w:div>
      </w:divsChild>
    </w:div>
    <w:div w:id="568422433">
      <w:bodyDiv w:val="1"/>
      <w:marLeft w:val="0"/>
      <w:marRight w:val="0"/>
      <w:marTop w:val="0"/>
      <w:marBottom w:val="0"/>
      <w:divBdr>
        <w:top w:val="none" w:sz="0" w:space="0" w:color="auto"/>
        <w:left w:val="none" w:sz="0" w:space="0" w:color="auto"/>
        <w:bottom w:val="none" w:sz="0" w:space="0" w:color="auto"/>
        <w:right w:val="none" w:sz="0" w:space="0" w:color="auto"/>
      </w:divBdr>
      <w:divsChild>
        <w:div w:id="1471094000">
          <w:marLeft w:val="0"/>
          <w:marRight w:val="0"/>
          <w:marTop w:val="0"/>
          <w:marBottom w:val="0"/>
          <w:divBdr>
            <w:top w:val="none" w:sz="0" w:space="0" w:color="auto"/>
            <w:left w:val="none" w:sz="0" w:space="0" w:color="auto"/>
            <w:bottom w:val="none" w:sz="0" w:space="0" w:color="auto"/>
            <w:right w:val="none" w:sz="0" w:space="0" w:color="auto"/>
          </w:divBdr>
          <w:divsChild>
            <w:div w:id="589000077">
              <w:marLeft w:val="0"/>
              <w:marRight w:val="0"/>
              <w:marTop w:val="0"/>
              <w:marBottom w:val="0"/>
              <w:divBdr>
                <w:top w:val="none" w:sz="0" w:space="0" w:color="auto"/>
                <w:left w:val="none" w:sz="0" w:space="0" w:color="auto"/>
                <w:bottom w:val="none" w:sz="0" w:space="0" w:color="auto"/>
                <w:right w:val="none" w:sz="0" w:space="0" w:color="auto"/>
              </w:divBdr>
              <w:divsChild>
                <w:div w:id="718436508">
                  <w:marLeft w:val="0"/>
                  <w:marRight w:val="0"/>
                  <w:marTop w:val="0"/>
                  <w:marBottom w:val="0"/>
                  <w:divBdr>
                    <w:top w:val="none" w:sz="0" w:space="0" w:color="auto"/>
                    <w:left w:val="none" w:sz="0" w:space="0" w:color="auto"/>
                    <w:bottom w:val="none" w:sz="0" w:space="0" w:color="auto"/>
                    <w:right w:val="none" w:sz="0" w:space="0" w:color="auto"/>
                  </w:divBdr>
                  <w:divsChild>
                    <w:div w:id="35724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93081">
      <w:bodyDiv w:val="1"/>
      <w:marLeft w:val="0"/>
      <w:marRight w:val="0"/>
      <w:marTop w:val="0"/>
      <w:marBottom w:val="0"/>
      <w:divBdr>
        <w:top w:val="none" w:sz="0" w:space="0" w:color="auto"/>
        <w:left w:val="none" w:sz="0" w:space="0" w:color="auto"/>
        <w:bottom w:val="none" w:sz="0" w:space="0" w:color="auto"/>
        <w:right w:val="none" w:sz="0" w:space="0" w:color="auto"/>
      </w:divBdr>
    </w:div>
    <w:div w:id="703096916">
      <w:bodyDiv w:val="1"/>
      <w:marLeft w:val="0"/>
      <w:marRight w:val="0"/>
      <w:marTop w:val="0"/>
      <w:marBottom w:val="0"/>
      <w:divBdr>
        <w:top w:val="none" w:sz="0" w:space="0" w:color="auto"/>
        <w:left w:val="none" w:sz="0" w:space="0" w:color="auto"/>
        <w:bottom w:val="none" w:sz="0" w:space="0" w:color="auto"/>
        <w:right w:val="none" w:sz="0" w:space="0" w:color="auto"/>
      </w:divBdr>
      <w:divsChild>
        <w:div w:id="1517884515">
          <w:marLeft w:val="0"/>
          <w:marRight w:val="0"/>
          <w:marTop w:val="0"/>
          <w:marBottom w:val="0"/>
          <w:divBdr>
            <w:top w:val="none" w:sz="0" w:space="0" w:color="auto"/>
            <w:left w:val="none" w:sz="0" w:space="0" w:color="auto"/>
            <w:bottom w:val="none" w:sz="0" w:space="0" w:color="auto"/>
            <w:right w:val="none" w:sz="0" w:space="0" w:color="auto"/>
          </w:divBdr>
          <w:divsChild>
            <w:div w:id="1249265298">
              <w:marLeft w:val="0"/>
              <w:marRight w:val="0"/>
              <w:marTop w:val="0"/>
              <w:marBottom w:val="0"/>
              <w:divBdr>
                <w:top w:val="none" w:sz="0" w:space="0" w:color="auto"/>
                <w:left w:val="none" w:sz="0" w:space="0" w:color="auto"/>
                <w:bottom w:val="none" w:sz="0" w:space="0" w:color="auto"/>
                <w:right w:val="none" w:sz="0" w:space="0" w:color="auto"/>
              </w:divBdr>
              <w:divsChild>
                <w:div w:id="1882935800">
                  <w:marLeft w:val="0"/>
                  <w:marRight w:val="0"/>
                  <w:marTop w:val="0"/>
                  <w:marBottom w:val="0"/>
                  <w:divBdr>
                    <w:top w:val="none" w:sz="0" w:space="0" w:color="auto"/>
                    <w:left w:val="none" w:sz="0" w:space="0" w:color="auto"/>
                    <w:bottom w:val="none" w:sz="0" w:space="0" w:color="auto"/>
                    <w:right w:val="none" w:sz="0" w:space="0" w:color="auto"/>
                  </w:divBdr>
                  <w:divsChild>
                    <w:div w:id="149711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6573">
      <w:bodyDiv w:val="1"/>
      <w:marLeft w:val="0"/>
      <w:marRight w:val="0"/>
      <w:marTop w:val="0"/>
      <w:marBottom w:val="0"/>
      <w:divBdr>
        <w:top w:val="none" w:sz="0" w:space="0" w:color="auto"/>
        <w:left w:val="none" w:sz="0" w:space="0" w:color="auto"/>
        <w:bottom w:val="none" w:sz="0" w:space="0" w:color="auto"/>
        <w:right w:val="none" w:sz="0" w:space="0" w:color="auto"/>
      </w:divBdr>
      <w:divsChild>
        <w:div w:id="1481967094">
          <w:marLeft w:val="0"/>
          <w:marRight w:val="0"/>
          <w:marTop w:val="0"/>
          <w:marBottom w:val="0"/>
          <w:divBdr>
            <w:top w:val="none" w:sz="0" w:space="0" w:color="auto"/>
            <w:left w:val="none" w:sz="0" w:space="0" w:color="auto"/>
            <w:bottom w:val="none" w:sz="0" w:space="0" w:color="auto"/>
            <w:right w:val="none" w:sz="0" w:space="0" w:color="auto"/>
          </w:divBdr>
        </w:div>
      </w:divsChild>
    </w:div>
    <w:div w:id="806702387">
      <w:bodyDiv w:val="1"/>
      <w:marLeft w:val="0"/>
      <w:marRight w:val="0"/>
      <w:marTop w:val="0"/>
      <w:marBottom w:val="0"/>
      <w:divBdr>
        <w:top w:val="none" w:sz="0" w:space="0" w:color="auto"/>
        <w:left w:val="none" w:sz="0" w:space="0" w:color="auto"/>
        <w:bottom w:val="none" w:sz="0" w:space="0" w:color="auto"/>
        <w:right w:val="none" w:sz="0" w:space="0" w:color="auto"/>
      </w:divBdr>
      <w:divsChild>
        <w:div w:id="1542788445">
          <w:marLeft w:val="0"/>
          <w:marRight w:val="0"/>
          <w:marTop w:val="0"/>
          <w:marBottom w:val="0"/>
          <w:divBdr>
            <w:top w:val="none" w:sz="0" w:space="0" w:color="auto"/>
            <w:left w:val="none" w:sz="0" w:space="0" w:color="auto"/>
            <w:bottom w:val="none" w:sz="0" w:space="0" w:color="auto"/>
            <w:right w:val="none" w:sz="0" w:space="0" w:color="auto"/>
          </w:divBdr>
          <w:divsChild>
            <w:div w:id="1498619598">
              <w:marLeft w:val="0"/>
              <w:marRight w:val="0"/>
              <w:marTop w:val="0"/>
              <w:marBottom w:val="0"/>
              <w:divBdr>
                <w:top w:val="none" w:sz="0" w:space="0" w:color="auto"/>
                <w:left w:val="none" w:sz="0" w:space="0" w:color="auto"/>
                <w:bottom w:val="none" w:sz="0" w:space="0" w:color="auto"/>
                <w:right w:val="none" w:sz="0" w:space="0" w:color="auto"/>
              </w:divBdr>
              <w:divsChild>
                <w:div w:id="428433704">
                  <w:marLeft w:val="0"/>
                  <w:marRight w:val="0"/>
                  <w:marTop w:val="0"/>
                  <w:marBottom w:val="0"/>
                  <w:divBdr>
                    <w:top w:val="none" w:sz="0" w:space="0" w:color="auto"/>
                    <w:left w:val="none" w:sz="0" w:space="0" w:color="auto"/>
                    <w:bottom w:val="none" w:sz="0" w:space="0" w:color="auto"/>
                    <w:right w:val="none" w:sz="0" w:space="0" w:color="auto"/>
                  </w:divBdr>
                  <w:divsChild>
                    <w:div w:id="20844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771986">
      <w:bodyDiv w:val="1"/>
      <w:marLeft w:val="0"/>
      <w:marRight w:val="0"/>
      <w:marTop w:val="0"/>
      <w:marBottom w:val="0"/>
      <w:divBdr>
        <w:top w:val="none" w:sz="0" w:space="0" w:color="auto"/>
        <w:left w:val="none" w:sz="0" w:space="0" w:color="auto"/>
        <w:bottom w:val="none" w:sz="0" w:space="0" w:color="auto"/>
        <w:right w:val="none" w:sz="0" w:space="0" w:color="auto"/>
      </w:divBdr>
    </w:div>
    <w:div w:id="1292638974">
      <w:bodyDiv w:val="1"/>
      <w:marLeft w:val="0"/>
      <w:marRight w:val="0"/>
      <w:marTop w:val="0"/>
      <w:marBottom w:val="0"/>
      <w:divBdr>
        <w:top w:val="none" w:sz="0" w:space="0" w:color="auto"/>
        <w:left w:val="none" w:sz="0" w:space="0" w:color="auto"/>
        <w:bottom w:val="none" w:sz="0" w:space="0" w:color="auto"/>
        <w:right w:val="none" w:sz="0" w:space="0" w:color="auto"/>
      </w:divBdr>
      <w:divsChild>
        <w:div w:id="1694266932">
          <w:marLeft w:val="0"/>
          <w:marRight w:val="0"/>
          <w:marTop w:val="0"/>
          <w:marBottom w:val="0"/>
          <w:divBdr>
            <w:top w:val="none" w:sz="0" w:space="0" w:color="auto"/>
            <w:left w:val="none" w:sz="0" w:space="0" w:color="auto"/>
            <w:bottom w:val="none" w:sz="0" w:space="0" w:color="auto"/>
            <w:right w:val="none" w:sz="0" w:space="0" w:color="auto"/>
          </w:divBdr>
        </w:div>
      </w:divsChild>
    </w:div>
    <w:div w:id="1403675002">
      <w:bodyDiv w:val="1"/>
      <w:marLeft w:val="0"/>
      <w:marRight w:val="0"/>
      <w:marTop w:val="0"/>
      <w:marBottom w:val="0"/>
      <w:divBdr>
        <w:top w:val="none" w:sz="0" w:space="0" w:color="auto"/>
        <w:left w:val="none" w:sz="0" w:space="0" w:color="auto"/>
        <w:bottom w:val="none" w:sz="0" w:space="0" w:color="auto"/>
        <w:right w:val="none" w:sz="0" w:space="0" w:color="auto"/>
      </w:divBdr>
      <w:divsChild>
        <w:div w:id="2041971314">
          <w:marLeft w:val="0"/>
          <w:marRight w:val="0"/>
          <w:marTop w:val="0"/>
          <w:marBottom w:val="0"/>
          <w:divBdr>
            <w:top w:val="none" w:sz="0" w:space="0" w:color="auto"/>
            <w:left w:val="none" w:sz="0" w:space="0" w:color="auto"/>
            <w:bottom w:val="none" w:sz="0" w:space="0" w:color="auto"/>
            <w:right w:val="none" w:sz="0" w:space="0" w:color="auto"/>
          </w:divBdr>
        </w:div>
      </w:divsChild>
    </w:div>
    <w:div w:id="1487429506">
      <w:bodyDiv w:val="1"/>
      <w:marLeft w:val="0"/>
      <w:marRight w:val="0"/>
      <w:marTop w:val="0"/>
      <w:marBottom w:val="0"/>
      <w:divBdr>
        <w:top w:val="none" w:sz="0" w:space="0" w:color="auto"/>
        <w:left w:val="none" w:sz="0" w:space="0" w:color="auto"/>
        <w:bottom w:val="none" w:sz="0" w:space="0" w:color="auto"/>
        <w:right w:val="none" w:sz="0" w:space="0" w:color="auto"/>
      </w:divBdr>
      <w:divsChild>
        <w:div w:id="1330135914">
          <w:marLeft w:val="0"/>
          <w:marRight w:val="0"/>
          <w:marTop w:val="0"/>
          <w:marBottom w:val="0"/>
          <w:divBdr>
            <w:top w:val="none" w:sz="0" w:space="0" w:color="auto"/>
            <w:left w:val="none" w:sz="0" w:space="0" w:color="auto"/>
            <w:bottom w:val="none" w:sz="0" w:space="0" w:color="auto"/>
            <w:right w:val="none" w:sz="0" w:space="0" w:color="auto"/>
          </w:divBdr>
        </w:div>
      </w:divsChild>
    </w:div>
    <w:div w:id="1506358993">
      <w:bodyDiv w:val="1"/>
      <w:marLeft w:val="0"/>
      <w:marRight w:val="0"/>
      <w:marTop w:val="0"/>
      <w:marBottom w:val="0"/>
      <w:divBdr>
        <w:top w:val="none" w:sz="0" w:space="0" w:color="auto"/>
        <w:left w:val="none" w:sz="0" w:space="0" w:color="auto"/>
        <w:bottom w:val="none" w:sz="0" w:space="0" w:color="auto"/>
        <w:right w:val="none" w:sz="0" w:space="0" w:color="auto"/>
      </w:divBdr>
      <w:divsChild>
        <w:div w:id="2053728139">
          <w:marLeft w:val="0"/>
          <w:marRight w:val="0"/>
          <w:marTop w:val="0"/>
          <w:marBottom w:val="0"/>
          <w:divBdr>
            <w:top w:val="none" w:sz="0" w:space="0" w:color="auto"/>
            <w:left w:val="none" w:sz="0" w:space="0" w:color="auto"/>
            <w:bottom w:val="none" w:sz="0" w:space="0" w:color="auto"/>
            <w:right w:val="none" w:sz="0" w:space="0" w:color="auto"/>
          </w:divBdr>
        </w:div>
      </w:divsChild>
    </w:div>
    <w:div w:id="1677534255">
      <w:bodyDiv w:val="1"/>
      <w:marLeft w:val="0"/>
      <w:marRight w:val="0"/>
      <w:marTop w:val="0"/>
      <w:marBottom w:val="0"/>
      <w:divBdr>
        <w:top w:val="none" w:sz="0" w:space="0" w:color="auto"/>
        <w:left w:val="none" w:sz="0" w:space="0" w:color="auto"/>
        <w:bottom w:val="none" w:sz="0" w:space="0" w:color="auto"/>
        <w:right w:val="none" w:sz="0" w:space="0" w:color="auto"/>
      </w:divBdr>
    </w:div>
    <w:div w:id="210954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240</TotalTime>
  <Pages>8</Pages>
  <Words>2775</Words>
  <Characters>15821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Nagarani Magesh</dc:creator>
  <cp:keywords/>
  <dc:description/>
  <cp:lastModifiedBy>SDI 1084</cp:lastModifiedBy>
  <cp:revision>97</cp:revision>
  <dcterms:created xsi:type="dcterms:W3CDTF">2026-01-06T10:31:00Z</dcterms:created>
  <dcterms:modified xsi:type="dcterms:W3CDTF">2026-02-28T10:33:00Z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7cd4d1bd-5251-4403-94bf-94eb14d4d3c8</vt:lpwstr>
  </property>
</Properties>
</file>