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A9A01" w14:textId="7DDE4D39" w:rsidR="007A5CBC" w:rsidRDefault="007A5CBC" w:rsidP="007A5CBC">
      <w:pPr>
        <w:tabs>
          <w:tab w:val="num" w:pos="720"/>
        </w:tabs>
        <w:spacing w:after="0" w:line="240" w:lineRule="auto"/>
        <w:jc w:val="center"/>
        <w:rPr>
          <w:rFonts w:ascii="Times New Roman" w:hAnsi="Times New Roman" w:cs="Times New Roman"/>
          <w:b/>
          <w:bCs/>
        </w:rPr>
      </w:pPr>
      <w:r w:rsidRPr="007A5CBC">
        <w:rPr>
          <w:rFonts w:ascii="Times New Roman" w:hAnsi="Times New Roman" w:cs="Times New Roman"/>
          <w:b/>
          <w:bCs/>
        </w:rPr>
        <w:t>EFFECT OF FLIPPED CLASSROOM ON STUDENTS’ ACHIEVEMENT AND INTEREST IN SENIOR SECONDARY SCHOOL CHEMISTRY IN MINNA METROPOLIS</w:t>
      </w:r>
    </w:p>
    <w:p w14:paraId="2003D33B" w14:textId="77777777" w:rsidR="007A5CBC" w:rsidRPr="007A5CBC" w:rsidRDefault="007A5CBC" w:rsidP="007A5CBC">
      <w:pPr>
        <w:tabs>
          <w:tab w:val="num" w:pos="720"/>
        </w:tabs>
        <w:spacing w:after="0" w:line="240" w:lineRule="auto"/>
        <w:jc w:val="center"/>
        <w:rPr>
          <w:rFonts w:ascii="Times New Roman" w:hAnsi="Times New Roman" w:cs="Times New Roman"/>
          <w:b/>
          <w:bCs/>
        </w:rPr>
      </w:pPr>
    </w:p>
    <w:p w14:paraId="6F4ECB43" w14:textId="03BCA6E6" w:rsidR="007A5CBC" w:rsidRDefault="007A5CBC" w:rsidP="007A5CBC">
      <w:pPr>
        <w:spacing w:after="0" w:line="240" w:lineRule="auto"/>
        <w:jc w:val="both"/>
        <w:rPr>
          <w:rFonts w:ascii="Times New Roman" w:hAnsi="Times New Roman" w:cs="Times New Roman"/>
          <w:b/>
          <w:bCs/>
        </w:rPr>
      </w:pPr>
    </w:p>
    <w:p w14:paraId="775B689E" w14:textId="77777777" w:rsidR="00643C32" w:rsidRDefault="00643C32" w:rsidP="007A5CBC">
      <w:pPr>
        <w:spacing w:after="0" w:line="240" w:lineRule="auto"/>
        <w:jc w:val="both"/>
        <w:rPr>
          <w:rFonts w:ascii="Times New Roman" w:hAnsi="Times New Roman" w:cs="Times New Roman"/>
          <w:b/>
          <w:bCs/>
        </w:rPr>
      </w:pPr>
      <w:bookmarkStart w:id="0" w:name="_GoBack"/>
      <w:bookmarkEnd w:id="0"/>
    </w:p>
    <w:p w14:paraId="7D86C9F5" w14:textId="24E48F00" w:rsidR="007A5CBC" w:rsidRPr="007A5CBC" w:rsidRDefault="007A5CBC" w:rsidP="007A5CBC">
      <w:pPr>
        <w:spacing w:after="0" w:line="240" w:lineRule="auto"/>
        <w:jc w:val="both"/>
        <w:rPr>
          <w:rFonts w:ascii="Times New Roman" w:hAnsi="Times New Roman" w:cs="Times New Roman"/>
          <w:b/>
          <w:bCs/>
        </w:rPr>
      </w:pPr>
      <w:r w:rsidRPr="007A5CBC">
        <w:rPr>
          <w:rFonts w:ascii="Times New Roman" w:hAnsi="Times New Roman" w:cs="Times New Roman"/>
          <w:b/>
          <w:bCs/>
        </w:rPr>
        <w:t>Abstract</w:t>
      </w:r>
    </w:p>
    <w:p w14:paraId="36FEB2EA" w14:textId="77777777" w:rsidR="007A5CBC" w:rsidRPr="007A5CBC" w:rsidRDefault="007A5CBC" w:rsidP="007A5CBC">
      <w:pPr>
        <w:spacing w:line="240" w:lineRule="auto"/>
        <w:jc w:val="both"/>
        <w:rPr>
          <w:rFonts w:ascii="Times New Roman" w:hAnsi="Times New Roman" w:cs="Times New Roman"/>
        </w:rPr>
      </w:pPr>
      <w:r w:rsidRPr="007A5CBC">
        <w:rPr>
          <w:rFonts w:ascii="Times New Roman" w:hAnsi="Times New Roman" w:cs="Times New Roman"/>
        </w:rPr>
        <w:t>This study investigated the effect of the flipped classroom on students’ academic achievement and interest in Chemistry among senior secondary school students in Minna Metropolis. The study adopted a quasi-experimental design involving 120 students, randomly assigned to experimental (flipped classroom) and control (conventional method) groups. Pre-test and post-test instruments were used to measure academic achievement and interest, while data were analyzed using descriptive statistics and Analysis of Covariance (ANCOVA). The results indicated that students taught using the flipped classroom achieved significantly higher scores in Chemistry (M = 18.4, SD = 0.9) than those taught using the conventional method (M = 12.7, SD = 0.7), with a mean gain of 6.6 and a statistically significant difference (F = 42.87, p &lt; 0.05, η² = 0.27). Similarly, students’ interest in Chemistry improved substantially under the flipped classroom approach (M = 18.1, SD = 0.9) compared to the conventional method (M = 12.8, SD = 0.7), with a mean gain of 6.6 and a significant effect (F = 39.54, p &lt; 0.05, η² = 0.25). The findings suggest that the flipped classroom enhances both cognitive and affective outcomes in Chemistry, promoting better understanding, engagement, and motivation among students. It is recommended that teachers, administrators, and curriculum planners adopt flipped classroom strategies to improve learning outcomes in secondary school Chemistry.</w:t>
      </w:r>
    </w:p>
    <w:p w14:paraId="64229F09" w14:textId="77777777" w:rsidR="007A5CBC" w:rsidRPr="007A5CBC" w:rsidRDefault="007A5CBC" w:rsidP="007A5CBC">
      <w:pPr>
        <w:jc w:val="both"/>
        <w:rPr>
          <w:rFonts w:ascii="Times New Roman" w:hAnsi="Times New Roman" w:cs="Times New Roman"/>
        </w:rPr>
      </w:pPr>
      <w:r w:rsidRPr="007A5CBC">
        <w:rPr>
          <w:rFonts w:ascii="Times New Roman" w:hAnsi="Times New Roman" w:cs="Times New Roman"/>
          <w:b/>
          <w:bCs/>
        </w:rPr>
        <w:t xml:space="preserve">Keywords: </w:t>
      </w:r>
      <w:r w:rsidRPr="007A5CBC">
        <w:rPr>
          <w:rFonts w:ascii="Times New Roman" w:hAnsi="Times New Roman" w:cs="Times New Roman"/>
        </w:rPr>
        <w:t>Flipped classroom, Academic achievement, Student interest, Chemistry education, Senior secondary school, Active learning</w:t>
      </w:r>
    </w:p>
    <w:p w14:paraId="692C1101" w14:textId="6C234958" w:rsidR="00C1409C" w:rsidRPr="00C1409C" w:rsidRDefault="00C1409C" w:rsidP="007A5CBC">
      <w:pPr>
        <w:spacing w:after="0"/>
        <w:jc w:val="both"/>
        <w:rPr>
          <w:rFonts w:ascii="Times New Roman" w:hAnsi="Times New Roman" w:cs="Times New Roman"/>
          <w:b/>
          <w:bCs/>
        </w:rPr>
      </w:pPr>
      <w:r w:rsidRPr="00C1409C">
        <w:rPr>
          <w:rFonts w:ascii="Times New Roman" w:hAnsi="Times New Roman" w:cs="Times New Roman"/>
          <w:b/>
          <w:bCs/>
        </w:rPr>
        <w:t>Introduction</w:t>
      </w:r>
    </w:p>
    <w:p w14:paraId="285B70E9" w14:textId="77777777" w:rsidR="00C1409C" w:rsidRPr="00C1409C" w:rsidRDefault="00C1409C" w:rsidP="00C1409C">
      <w:pPr>
        <w:jc w:val="both"/>
        <w:rPr>
          <w:rFonts w:ascii="Times New Roman" w:hAnsi="Times New Roman" w:cs="Times New Roman"/>
        </w:rPr>
      </w:pPr>
      <w:r w:rsidRPr="00C1409C">
        <w:rPr>
          <w:rFonts w:ascii="Times New Roman" w:hAnsi="Times New Roman" w:cs="Times New Roman"/>
        </w:rPr>
        <w:t>Chemistry occupies a central position in the senior secondary school curriculum because it provides the foundational knowledge required for careers in medicine, pharmacy, engineering, environmental science, and other science-based professions. At this level, students are introduced to abstract concepts such as atomic structure, chemical bonding, stoichiometry, thermodynamics, and reaction kinetics, which require logical reasoning and the ability to relate symbolic representations to real-life phenomena. However, several studies have shown that students often perceive Chemistry as difficult due to its abstract nature and the dominance of teacher-</w:t>
      </w:r>
      <w:proofErr w:type="spellStart"/>
      <w:r w:rsidRPr="00C1409C">
        <w:rPr>
          <w:rFonts w:ascii="Times New Roman" w:hAnsi="Times New Roman" w:cs="Times New Roman"/>
        </w:rPr>
        <w:t>centred</w:t>
      </w:r>
      <w:proofErr w:type="spellEnd"/>
      <w:r w:rsidRPr="00C1409C">
        <w:rPr>
          <w:rFonts w:ascii="Times New Roman" w:hAnsi="Times New Roman" w:cs="Times New Roman"/>
        </w:rPr>
        <w:t xml:space="preserve"> instructional methods (Taber, 2019). When instruction relies heavily on lectures and rote </w:t>
      </w:r>
      <w:proofErr w:type="spellStart"/>
      <w:r w:rsidRPr="00C1409C">
        <w:rPr>
          <w:rFonts w:ascii="Times New Roman" w:hAnsi="Times New Roman" w:cs="Times New Roman"/>
        </w:rPr>
        <w:t>memorisation</w:t>
      </w:r>
      <w:proofErr w:type="spellEnd"/>
      <w:r w:rsidRPr="00C1409C">
        <w:rPr>
          <w:rFonts w:ascii="Times New Roman" w:hAnsi="Times New Roman" w:cs="Times New Roman"/>
        </w:rPr>
        <w:t>, learners may struggle to develop deep conceptual understanding. This situation underscores the need for innovative teaching strategies capable of improving comprehension and engagement in senior secondary school Chemistry.</w:t>
      </w:r>
    </w:p>
    <w:p w14:paraId="4EFF04EA" w14:textId="6C19476F" w:rsidR="00C1409C" w:rsidRPr="00C1409C" w:rsidRDefault="00C1409C" w:rsidP="00C1409C">
      <w:pPr>
        <w:jc w:val="both"/>
        <w:rPr>
          <w:rFonts w:ascii="Times New Roman" w:hAnsi="Times New Roman" w:cs="Times New Roman"/>
        </w:rPr>
      </w:pPr>
      <w:r w:rsidRPr="00C1409C">
        <w:rPr>
          <w:rFonts w:ascii="Times New Roman" w:hAnsi="Times New Roman" w:cs="Times New Roman"/>
        </w:rPr>
        <w:t>Students’ academic achievement in Chemistry has continued to generate concern among educators, particularly in public secondary schools. Achievement refers to the measurable level of learning attained by students after exposure to instruction, usually assessed through tests and examinations. Studies conducted in secondary school science classrooms have shown that student-</w:t>
      </w:r>
      <w:proofErr w:type="spellStart"/>
      <w:r w:rsidRPr="00C1409C">
        <w:rPr>
          <w:rFonts w:ascii="Times New Roman" w:hAnsi="Times New Roman" w:cs="Times New Roman"/>
        </w:rPr>
        <w:t>centred</w:t>
      </w:r>
      <w:proofErr w:type="spellEnd"/>
      <w:r w:rsidRPr="00C1409C">
        <w:rPr>
          <w:rFonts w:ascii="Times New Roman" w:hAnsi="Times New Roman" w:cs="Times New Roman"/>
        </w:rPr>
        <w:t xml:space="preserve"> strategies tend to produce higher academic gains than traditional teacher-</w:t>
      </w:r>
      <w:proofErr w:type="spellStart"/>
      <w:r w:rsidRPr="00C1409C">
        <w:rPr>
          <w:rFonts w:ascii="Times New Roman" w:hAnsi="Times New Roman" w:cs="Times New Roman"/>
        </w:rPr>
        <w:t>centred</w:t>
      </w:r>
      <w:proofErr w:type="spellEnd"/>
      <w:r w:rsidRPr="00C1409C">
        <w:rPr>
          <w:rFonts w:ascii="Times New Roman" w:hAnsi="Times New Roman" w:cs="Times New Roman"/>
        </w:rPr>
        <w:t xml:space="preserve"> approaches </w:t>
      </w:r>
      <w:r w:rsidRPr="00C1409C">
        <w:rPr>
          <w:rFonts w:ascii="Times New Roman" w:hAnsi="Times New Roman" w:cs="Times New Roman"/>
        </w:rPr>
        <w:lastRenderedPageBreak/>
        <w:t xml:space="preserve">(Cheng </w:t>
      </w:r>
      <w:r>
        <w:rPr>
          <w:rFonts w:ascii="Times New Roman" w:hAnsi="Times New Roman" w:cs="Times New Roman"/>
          <w:i/>
          <w:iCs/>
        </w:rPr>
        <w:t>et al.,</w:t>
      </w:r>
      <w:r w:rsidRPr="00C1409C">
        <w:rPr>
          <w:rFonts w:ascii="Times New Roman" w:hAnsi="Times New Roman" w:cs="Times New Roman"/>
        </w:rPr>
        <w:t xml:space="preserve"> 2019). In Chemistry specifically, achievement improves when learners are given opportunities to </w:t>
      </w:r>
      <w:proofErr w:type="spellStart"/>
      <w:r w:rsidRPr="00C1409C">
        <w:rPr>
          <w:rFonts w:ascii="Times New Roman" w:hAnsi="Times New Roman" w:cs="Times New Roman"/>
        </w:rPr>
        <w:t>practise</w:t>
      </w:r>
      <w:proofErr w:type="spellEnd"/>
      <w:r w:rsidRPr="00C1409C">
        <w:rPr>
          <w:rFonts w:ascii="Times New Roman" w:hAnsi="Times New Roman" w:cs="Times New Roman"/>
        </w:rPr>
        <w:t xml:space="preserve"> problem-solving, engage in guided discussions, and participate actively in laboratory-based tasks. When classroom time is structured to allow students to apply previously learned concepts, misconceptions can be identified and corrected more effectively.</w:t>
      </w:r>
    </w:p>
    <w:p w14:paraId="626266C6" w14:textId="77777777" w:rsidR="00C1409C" w:rsidRPr="00C1409C" w:rsidRDefault="00C1409C" w:rsidP="00C1409C">
      <w:pPr>
        <w:jc w:val="both"/>
        <w:rPr>
          <w:rFonts w:ascii="Times New Roman" w:hAnsi="Times New Roman" w:cs="Times New Roman"/>
        </w:rPr>
      </w:pPr>
      <w:r w:rsidRPr="00C1409C">
        <w:rPr>
          <w:rFonts w:ascii="Times New Roman" w:hAnsi="Times New Roman" w:cs="Times New Roman"/>
        </w:rPr>
        <w:t>Interest is another critical variable in science education because it influences students’ willingness to engage, persist, and invest effort in learning tasks. Interest in Chemistry determines whether students actively participate in lessons, complete assignments diligently, and consider science-related career pathways. According to Ryan and Deci (2020), learning environments that support autonomy and active engagement enhance intrinsic motivation and sustained academic involvement. When students perceive lessons as interactive and meaningful, their interest increases. Conversely, monotonous instructional delivery may reduce enthusiasm and negatively affect learning outcomes. Therefore, strategies that promote active participation are essential for nurturing sustained interest in Chemistry among senior secondary school students.</w:t>
      </w:r>
    </w:p>
    <w:p w14:paraId="4D543FE7" w14:textId="31A4E4B4"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The flipped classroom approach has emerged as a practical instructional strategy designed to improve both academic achievement and student interest. In this model, students are introduced to lesson content before class through videos, digital presentations, or structured reading materials, while classroom time is used for discussions, collaborative learning, and problem-solving activities (Lo </w:t>
      </w:r>
      <w:r>
        <w:rPr>
          <w:rFonts w:ascii="Times New Roman" w:hAnsi="Times New Roman" w:cs="Times New Roman"/>
        </w:rPr>
        <w:t>and</w:t>
      </w:r>
      <w:r w:rsidRPr="00C1409C">
        <w:rPr>
          <w:rFonts w:ascii="Times New Roman" w:hAnsi="Times New Roman" w:cs="Times New Roman"/>
        </w:rPr>
        <w:t xml:space="preserve"> Hew, 2017). This restructuring of instructional time enables teachers to devote more attention to clarifying misconceptions and guiding application of concepts. In Chemistry classrooms, such an approach provides more time for laboratory exploration and analytical reasoning.</w:t>
      </w:r>
    </w:p>
    <w:p w14:paraId="72F1082E" w14:textId="77777777"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Evidence from secondary school contexts indicates that students exposed to flipped instruction often demonstrate stronger conceptual understanding and improved academic performance compared to those taught through conventional lecture methods (Cheng </w:t>
      </w:r>
      <w:r w:rsidRPr="00C1409C">
        <w:rPr>
          <w:rFonts w:ascii="Times New Roman" w:hAnsi="Times New Roman" w:cs="Times New Roman"/>
          <w:i/>
          <w:iCs/>
        </w:rPr>
        <w:t>et al</w:t>
      </w:r>
      <w:r w:rsidRPr="00C1409C">
        <w:rPr>
          <w:rFonts w:ascii="Times New Roman" w:hAnsi="Times New Roman" w:cs="Times New Roman"/>
        </w:rPr>
        <w:t>., 2019). The model encourages students to take responsibility for their learning and arrive prepared for interactive sessions. In Chemistry lessons, for example, prior exposure to theoretical explanations enables learners to engage more confidently in experimental tasks and class discussions, thereby strengthening both understanding and retention.</w:t>
      </w:r>
    </w:p>
    <w:p w14:paraId="0BE2675E" w14:textId="77777777"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Furthermore, the interactive structure of the flipped classroom contributes to heightened student interest. </w:t>
      </w:r>
      <w:proofErr w:type="spellStart"/>
      <w:r w:rsidRPr="00C1409C">
        <w:rPr>
          <w:rFonts w:ascii="Times New Roman" w:hAnsi="Times New Roman" w:cs="Times New Roman"/>
        </w:rPr>
        <w:t>Akçayır</w:t>
      </w:r>
      <w:proofErr w:type="spellEnd"/>
      <w:r w:rsidRPr="00C1409C">
        <w:rPr>
          <w:rFonts w:ascii="Times New Roman" w:hAnsi="Times New Roman" w:cs="Times New Roman"/>
        </w:rPr>
        <w:t xml:space="preserve"> and </w:t>
      </w:r>
      <w:proofErr w:type="spellStart"/>
      <w:r w:rsidRPr="00C1409C">
        <w:rPr>
          <w:rFonts w:ascii="Times New Roman" w:hAnsi="Times New Roman" w:cs="Times New Roman"/>
        </w:rPr>
        <w:t>Akçayır</w:t>
      </w:r>
      <w:proofErr w:type="spellEnd"/>
      <w:r w:rsidRPr="00C1409C">
        <w:rPr>
          <w:rFonts w:ascii="Times New Roman" w:hAnsi="Times New Roman" w:cs="Times New Roman"/>
        </w:rPr>
        <w:t xml:space="preserve"> (2018) observed that learners in flipped environments frequently report higher engagement levels due to increased participation and collaboration. When classroom time is dedicated to inquiry and guided practice rather than passive listening, students become more intellectually involved. This involvement is particularly valuable in Chemistry, where abstract reasoning can easily discourage learners if not supported through active instructional techniques.</w:t>
      </w:r>
    </w:p>
    <w:p w14:paraId="1685B852" w14:textId="40F11665" w:rsidR="00C1409C" w:rsidRDefault="00C1409C" w:rsidP="00C1409C">
      <w:pPr>
        <w:jc w:val="both"/>
        <w:rPr>
          <w:rFonts w:ascii="Times New Roman" w:hAnsi="Times New Roman" w:cs="Times New Roman"/>
        </w:rPr>
      </w:pPr>
      <w:r w:rsidRPr="00C1409C">
        <w:rPr>
          <w:rFonts w:ascii="Times New Roman" w:hAnsi="Times New Roman" w:cs="Times New Roman"/>
        </w:rPr>
        <w:t xml:space="preserve">In senior secondary schools within Minna Metropolis, there is a need to examine how innovative instructional approaches can improve both achievement and interest in Chemistry. Many schools still depend largely on conventional teaching patterns despite growing support for active learning </w:t>
      </w:r>
      <w:r w:rsidRPr="00C1409C">
        <w:rPr>
          <w:rFonts w:ascii="Times New Roman" w:hAnsi="Times New Roman" w:cs="Times New Roman"/>
        </w:rPr>
        <w:lastRenderedPageBreak/>
        <w:t xml:space="preserve">strategies. Investigating the effect of the flipped classroom in this context will provide empirical evidence regarding its suitability for enhancing learning outcomes in Chemistry. By focusing on both cognitive and affective variables, the study </w:t>
      </w:r>
      <w:proofErr w:type="spellStart"/>
      <w:r w:rsidRPr="00C1409C">
        <w:rPr>
          <w:rFonts w:ascii="Times New Roman" w:hAnsi="Times New Roman" w:cs="Times New Roman"/>
        </w:rPr>
        <w:t>recognises</w:t>
      </w:r>
      <w:proofErr w:type="spellEnd"/>
      <w:r w:rsidRPr="00C1409C">
        <w:rPr>
          <w:rFonts w:ascii="Times New Roman" w:hAnsi="Times New Roman" w:cs="Times New Roman"/>
        </w:rPr>
        <w:t xml:space="preserve"> that meaningful improvement in science education requires attention not only to performance but also to students’ level of engagement and motivation.</w:t>
      </w:r>
    </w:p>
    <w:p w14:paraId="34A7743C" w14:textId="06C151FA" w:rsidR="00C1409C" w:rsidRDefault="00C1409C" w:rsidP="00C1409C">
      <w:pPr>
        <w:jc w:val="both"/>
        <w:rPr>
          <w:rFonts w:ascii="Times New Roman" w:hAnsi="Times New Roman" w:cs="Times New Roman"/>
        </w:rPr>
      </w:pPr>
      <w:r>
        <w:rPr>
          <w:rFonts w:ascii="Times New Roman" w:hAnsi="Times New Roman" w:cs="Times New Roman"/>
          <w:b/>
          <w:bCs/>
        </w:rPr>
        <w:t>Statement of the Problem</w:t>
      </w:r>
    </w:p>
    <w:p w14:paraId="3A903667" w14:textId="6B4C525E"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Despite numerous efforts to improve science education, students’ performance in Senior Secondary School Chemistry remains low in many Nigerian contexts, including Minna Metropolis. Recent studies have identified that secondary school learners often struggle with complex chemical concepts and abstract scientific reasoning, resulting in persistently poor achievement in external and internal examinations (Adeyemo </w:t>
      </w:r>
      <w:r>
        <w:rPr>
          <w:rFonts w:ascii="Times New Roman" w:hAnsi="Times New Roman" w:cs="Times New Roman"/>
        </w:rPr>
        <w:t>and</w:t>
      </w:r>
      <w:r w:rsidRPr="00C1409C">
        <w:rPr>
          <w:rFonts w:ascii="Times New Roman" w:hAnsi="Times New Roman" w:cs="Times New Roman"/>
        </w:rPr>
        <w:t xml:space="preserve"> Adu, 2021; Bello </w:t>
      </w:r>
      <w:r>
        <w:rPr>
          <w:rFonts w:ascii="Times New Roman" w:hAnsi="Times New Roman" w:cs="Times New Roman"/>
        </w:rPr>
        <w:t>and</w:t>
      </w:r>
      <w:r w:rsidRPr="00C1409C">
        <w:rPr>
          <w:rFonts w:ascii="Times New Roman" w:hAnsi="Times New Roman" w:cs="Times New Roman"/>
        </w:rPr>
        <w:t xml:space="preserve"> Suleiman, 2023). Traditional teacher-</w:t>
      </w:r>
      <w:proofErr w:type="spellStart"/>
      <w:r w:rsidRPr="00C1409C">
        <w:rPr>
          <w:rFonts w:ascii="Times New Roman" w:hAnsi="Times New Roman" w:cs="Times New Roman"/>
        </w:rPr>
        <w:t>centred</w:t>
      </w:r>
      <w:proofErr w:type="spellEnd"/>
      <w:r w:rsidRPr="00C1409C">
        <w:rPr>
          <w:rFonts w:ascii="Times New Roman" w:hAnsi="Times New Roman" w:cs="Times New Roman"/>
        </w:rPr>
        <w:t xml:space="preserve"> approaches, which primarily involve lecture delivery and note-taking, offer limited opportunities for active engagement, hands-on inquiry, and meaningful classroom interaction. Consequently, students frequently </w:t>
      </w:r>
      <w:proofErr w:type="spellStart"/>
      <w:r w:rsidRPr="00C1409C">
        <w:rPr>
          <w:rFonts w:ascii="Times New Roman" w:hAnsi="Times New Roman" w:cs="Times New Roman"/>
        </w:rPr>
        <w:t>memorise</w:t>
      </w:r>
      <w:proofErr w:type="spellEnd"/>
      <w:r w:rsidRPr="00C1409C">
        <w:rPr>
          <w:rFonts w:ascii="Times New Roman" w:hAnsi="Times New Roman" w:cs="Times New Roman"/>
        </w:rPr>
        <w:t xml:space="preserve"> content without achieving deep conceptual understanding, leading to underperformance and lack of readiness for higher education or science-related careers.</w:t>
      </w:r>
    </w:p>
    <w:p w14:paraId="63FDB1F6" w14:textId="56D51C2A" w:rsidR="00C1409C" w:rsidRDefault="00C1409C" w:rsidP="00C1409C">
      <w:pPr>
        <w:jc w:val="both"/>
        <w:rPr>
          <w:rFonts w:ascii="Times New Roman" w:hAnsi="Times New Roman" w:cs="Times New Roman"/>
        </w:rPr>
      </w:pPr>
      <w:r w:rsidRPr="00C1409C">
        <w:rPr>
          <w:rFonts w:ascii="Times New Roman" w:hAnsi="Times New Roman" w:cs="Times New Roman"/>
        </w:rPr>
        <w:t xml:space="preserve">In addition to low achievement, students’ interest in Chemistry is of growing concern, as motivation and positive attitudes are key predictors of continued engagement and success in science disciplines. Studies conducted in recent years have shown that when instruction remains teacher-dominated and does not actively involve students in the learning process, learners’ interest and motivation tend to decline, further hindering performance (Ibrahim </w:t>
      </w:r>
      <w:r>
        <w:rPr>
          <w:rFonts w:ascii="Times New Roman" w:hAnsi="Times New Roman" w:cs="Times New Roman"/>
        </w:rPr>
        <w:t>and</w:t>
      </w:r>
      <w:r w:rsidRPr="00C1409C">
        <w:rPr>
          <w:rFonts w:ascii="Times New Roman" w:hAnsi="Times New Roman" w:cs="Times New Roman"/>
        </w:rPr>
        <w:t xml:space="preserve"> Yusuf, 2022; Oyekan </w:t>
      </w:r>
      <w:r>
        <w:rPr>
          <w:rFonts w:ascii="Times New Roman" w:hAnsi="Times New Roman" w:cs="Times New Roman"/>
        </w:rPr>
        <w:t>and</w:t>
      </w:r>
      <w:r w:rsidRPr="00C1409C">
        <w:rPr>
          <w:rFonts w:ascii="Times New Roman" w:hAnsi="Times New Roman" w:cs="Times New Roman"/>
        </w:rPr>
        <w:t xml:space="preserve"> Adetunji, 2024). Given these challenges, there is increasing advocacy for instructional innovations that promote active student participation, collaboration, and self-directed learning. Although the flipped classroom approach has shown promise in enhancing engagement and learning outcomes in other science subjects, its effectiveness specifically for improving achievement and interest in Senior Secondary School Chemistry in Minna Metropolis has not been thoroughly established. This gap highlights the need for empirical investigation to determine whether the flipped classroom can serve as a viable strategy for addressing persistent problems in Chemistry teaching and learning.</w:t>
      </w:r>
    </w:p>
    <w:p w14:paraId="3C617D73" w14:textId="6C2BDC87" w:rsidR="00C1409C" w:rsidRDefault="00C1409C" w:rsidP="00C1409C">
      <w:pPr>
        <w:jc w:val="both"/>
        <w:rPr>
          <w:rFonts w:ascii="Times New Roman" w:hAnsi="Times New Roman" w:cs="Times New Roman"/>
        </w:rPr>
      </w:pPr>
      <w:r w:rsidRPr="00C1409C">
        <w:rPr>
          <w:rFonts w:ascii="Times New Roman" w:hAnsi="Times New Roman" w:cs="Times New Roman"/>
          <w:b/>
          <w:bCs/>
        </w:rPr>
        <w:t>Purpose</w:t>
      </w:r>
      <w:r>
        <w:rPr>
          <w:rFonts w:ascii="Times New Roman" w:hAnsi="Times New Roman" w:cs="Times New Roman"/>
          <w:b/>
          <w:bCs/>
        </w:rPr>
        <w:t xml:space="preserve"> of the Study</w:t>
      </w:r>
    </w:p>
    <w:p w14:paraId="11C8C2CB" w14:textId="3DAB00E8" w:rsidR="00C1409C" w:rsidRPr="00C1409C" w:rsidRDefault="00C1409C" w:rsidP="00C1409C">
      <w:pPr>
        <w:jc w:val="both"/>
        <w:rPr>
          <w:rFonts w:ascii="Times New Roman" w:hAnsi="Times New Roman" w:cs="Times New Roman"/>
        </w:rPr>
      </w:pPr>
      <w:r w:rsidRPr="00C1409C">
        <w:rPr>
          <w:rFonts w:ascii="Times New Roman" w:hAnsi="Times New Roman" w:cs="Times New Roman"/>
        </w:rPr>
        <w:t>The purpose of this study is to examine the effect of the flipped classroom instructional strategy on students’ achievement and interest in Senior Secondary School Chemistry in Minna Metropolis</w:t>
      </w:r>
      <w:r>
        <w:rPr>
          <w:rFonts w:ascii="Times New Roman" w:hAnsi="Times New Roman" w:cs="Times New Roman"/>
        </w:rPr>
        <w:t xml:space="preserve">. </w:t>
      </w:r>
      <w:r w:rsidRPr="00C1409C">
        <w:rPr>
          <w:rFonts w:ascii="Times New Roman" w:hAnsi="Times New Roman" w:cs="Times New Roman"/>
        </w:rPr>
        <w:t>Specifically, the study aims to:</w:t>
      </w:r>
    </w:p>
    <w:p w14:paraId="5DE5A522" w14:textId="77777777" w:rsidR="00C1409C" w:rsidRPr="00C1409C" w:rsidRDefault="00C1409C" w:rsidP="00C1409C">
      <w:pPr>
        <w:numPr>
          <w:ilvl w:val="0"/>
          <w:numId w:val="1"/>
        </w:numPr>
        <w:jc w:val="both"/>
        <w:rPr>
          <w:rFonts w:ascii="Times New Roman" w:hAnsi="Times New Roman" w:cs="Times New Roman"/>
        </w:rPr>
      </w:pPr>
      <w:r w:rsidRPr="00C1409C">
        <w:rPr>
          <w:rFonts w:ascii="Times New Roman" w:hAnsi="Times New Roman" w:cs="Times New Roman"/>
        </w:rPr>
        <w:t>Compare the academic achievement of students taught Chemistry using the flipped classroom and those taught using the conventional teaching method.</w:t>
      </w:r>
    </w:p>
    <w:p w14:paraId="4DFCFCD1" w14:textId="77777777" w:rsidR="00C1409C" w:rsidRDefault="00C1409C" w:rsidP="00C1409C">
      <w:pPr>
        <w:numPr>
          <w:ilvl w:val="0"/>
          <w:numId w:val="1"/>
        </w:numPr>
        <w:jc w:val="both"/>
        <w:rPr>
          <w:rFonts w:ascii="Times New Roman" w:hAnsi="Times New Roman" w:cs="Times New Roman"/>
        </w:rPr>
      </w:pPr>
      <w:r w:rsidRPr="00C1409C">
        <w:rPr>
          <w:rFonts w:ascii="Times New Roman" w:hAnsi="Times New Roman" w:cs="Times New Roman"/>
        </w:rPr>
        <w:t>Compare the level of interest in Chemistry between students exposed to the flipped classroom and those taught using the conventional teaching method.</w:t>
      </w:r>
    </w:p>
    <w:p w14:paraId="378D9781" w14:textId="7EFF3377" w:rsidR="00C1409C" w:rsidRDefault="00C1409C" w:rsidP="00C1409C">
      <w:pPr>
        <w:jc w:val="both"/>
        <w:rPr>
          <w:rFonts w:ascii="Times New Roman" w:hAnsi="Times New Roman" w:cs="Times New Roman"/>
        </w:rPr>
      </w:pPr>
      <w:r>
        <w:rPr>
          <w:rFonts w:ascii="Times New Roman" w:hAnsi="Times New Roman" w:cs="Times New Roman"/>
          <w:b/>
          <w:bCs/>
        </w:rPr>
        <w:lastRenderedPageBreak/>
        <w:t>Research Questions</w:t>
      </w:r>
      <w:r>
        <w:rPr>
          <w:rFonts w:ascii="Times New Roman" w:hAnsi="Times New Roman" w:cs="Times New Roman"/>
        </w:rPr>
        <w:t xml:space="preserve"> </w:t>
      </w:r>
    </w:p>
    <w:p w14:paraId="438E9FED" w14:textId="77777777" w:rsidR="00C1409C" w:rsidRDefault="00C1409C" w:rsidP="00C1409C">
      <w:pPr>
        <w:pStyle w:val="ListParagraph"/>
        <w:numPr>
          <w:ilvl w:val="0"/>
          <w:numId w:val="2"/>
        </w:numPr>
        <w:jc w:val="both"/>
        <w:rPr>
          <w:rFonts w:ascii="Times New Roman" w:hAnsi="Times New Roman" w:cs="Times New Roman"/>
        </w:rPr>
      </w:pPr>
      <w:r w:rsidRPr="00C1409C">
        <w:rPr>
          <w:rFonts w:ascii="Times New Roman" w:hAnsi="Times New Roman" w:cs="Times New Roman"/>
        </w:rPr>
        <w:t>What is the difference in academic achievement in Chemistry between students taught using the flipped classroom and those taught using the conventional method in Senior Secondary Schools in Minna Metropolis?</w:t>
      </w:r>
    </w:p>
    <w:p w14:paraId="12256C63" w14:textId="16FEAF0F" w:rsidR="00C1409C" w:rsidRPr="00C1409C" w:rsidRDefault="00C1409C" w:rsidP="00C1409C">
      <w:pPr>
        <w:pStyle w:val="ListParagraph"/>
        <w:numPr>
          <w:ilvl w:val="0"/>
          <w:numId w:val="2"/>
        </w:numPr>
        <w:jc w:val="both"/>
        <w:rPr>
          <w:rFonts w:ascii="Times New Roman" w:hAnsi="Times New Roman" w:cs="Times New Roman"/>
        </w:rPr>
      </w:pPr>
      <w:r w:rsidRPr="00C1409C">
        <w:rPr>
          <w:rFonts w:ascii="Times New Roman" w:hAnsi="Times New Roman" w:cs="Times New Roman"/>
        </w:rPr>
        <w:t>What is the difference in interest in Chemistry between students taught using the flipped classroom and those taught using the conventional method in Senior Secondary Schools in Minna Metropolis?</w:t>
      </w:r>
    </w:p>
    <w:p w14:paraId="35289DBE" w14:textId="3B680141" w:rsidR="00C1409C" w:rsidRDefault="00C1409C" w:rsidP="00C1409C">
      <w:pPr>
        <w:jc w:val="both"/>
        <w:rPr>
          <w:rFonts w:ascii="Times New Roman" w:hAnsi="Times New Roman" w:cs="Times New Roman"/>
        </w:rPr>
      </w:pPr>
      <w:r>
        <w:rPr>
          <w:rFonts w:ascii="Times New Roman" w:hAnsi="Times New Roman" w:cs="Times New Roman"/>
          <w:b/>
          <w:bCs/>
        </w:rPr>
        <w:t>Hypotheses</w:t>
      </w:r>
    </w:p>
    <w:p w14:paraId="488DFC44" w14:textId="66A42D89"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The following hypotheses </w:t>
      </w:r>
      <w:r>
        <w:rPr>
          <w:rFonts w:ascii="Times New Roman" w:hAnsi="Times New Roman" w:cs="Times New Roman"/>
        </w:rPr>
        <w:t>were</w:t>
      </w:r>
      <w:r w:rsidRPr="00C1409C">
        <w:rPr>
          <w:rFonts w:ascii="Times New Roman" w:hAnsi="Times New Roman" w:cs="Times New Roman"/>
        </w:rPr>
        <w:t xml:space="preserve"> formulated </w:t>
      </w:r>
      <w:r>
        <w:rPr>
          <w:rFonts w:ascii="Times New Roman" w:hAnsi="Times New Roman" w:cs="Times New Roman"/>
        </w:rPr>
        <w:t xml:space="preserve">and tested </w:t>
      </w:r>
      <w:r w:rsidRPr="00C1409C">
        <w:rPr>
          <w:rFonts w:ascii="Times New Roman" w:hAnsi="Times New Roman" w:cs="Times New Roman"/>
        </w:rPr>
        <w:t>at a 0.05 level of significance:</w:t>
      </w:r>
    </w:p>
    <w:p w14:paraId="0A139E43" w14:textId="3A5377B4" w:rsidR="00C1409C" w:rsidRPr="00C1409C" w:rsidRDefault="00C1409C" w:rsidP="00C1409C">
      <w:pPr>
        <w:jc w:val="both"/>
        <w:rPr>
          <w:rFonts w:ascii="Times New Roman" w:hAnsi="Times New Roman" w:cs="Times New Roman"/>
        </w:rPr>
      </w:pPr>
      <w:r>
        <w:rPr>
          <w:rFonts w:ascii="Times New Roman" w:hAnsi="Times New Roman" w:cs="Times New Roman"/>
          <w:b/>
          <w:bCs/>
        </w:rPr>
        <w:t>H</w:t>
      </w:r>
      <w:r w:rsidRPr="00C1409C">
        <w:rPr>
          <w:rFonts w:ascii="Times New Roman" w:hAnsi="Times New Roman" w:cs="Times New Roman"/>
          <w:b/>
          <w:bCs/>
          <w:vertAlign w:val="subscript"/>
        </w:rPr>
        <w:t>O1</w:t>
      </w:r>
      <w:r>
        <w:rPr>
          <w:rFonts w:ascii="Times New Roman" w:hAnsi="Times New Roman" w:cs="Times New Roman"/>
        </w:rPr>
        <w:t>:</w:t>
      </w:r>
      <w:r w:rsidRPr="00C1409C">
        <w:rPr>
          <w:rFonts w:ascii="Times New Roman" w:hAnsi="Times New Roman" w:cs="Times New Roman"/>
        </w:rPr>
        <w:t xml:space="preserve"> </w:t>
      </w:r>
      <w:r>
        <w:rPr>
          <w:rFonts w:ascii="Times New Roman" w:hAnsi="Times New Roman" w:cs="Times New Roman"/>
        </w:rPr>
        <w:tab/>
      </w:r>
      <w:r w:rsidRPr="00C1409C">
        <w:rPr>
          <w:rFonts w:ascii="Times New Roman" w:hAnsi="Times New Roman" w:cs="Times New Roman"/>
        </w:rPr>
        <w:t xml:space="preserve">There is no significant difference in academic achievement in Chemistry between students </w:t>
      </w:r>
      <w:r>
        <w:rPr>
          <w:rFonts w:ascii="Times New Roman" w:hAnsi="Times New Roman" w:cs="Times New Roman"/>
        </w:rPr>
        <w:tab/>
      </w:r>
      <w:r w:rsidRPr="00C1409C">
        <w:rPr>
          <w:rFonts w:ascii="Times New Roman" w:hAnsi="Times New Roman" w:cs="Times New Roman"/>
        </w:rPr>
        <w:t xml:space="preserve">taught using the flipped classroom and those taught using the conventional method in </w:t>
      </w:r>
      <w:r>
        <w:rPr>
          <w:rFonts w:ascii="Times New Roman" w:hAnsi="Times New Roman" w:cs="Times New Roman"/>
        </w:rPr>
        <w:tab/>
      </w:r>
      <w:r w:rsidRPr="00C1409C">
        <w:rPr>
          <w:rFonts w:ascii="Times New Roman" w:hAnsi="Times New Roman" w:cs="Times New Roman"/>
        </w:rPr>
        <w:t>Senior Secondary Schools in Minna Metropolis.</w:t>
      </w:r>
    </w:p>
    <w:p w14:paraId="2DAB36D9" w14:textId="619D5FC7" w:rsidR="00C1409C" w:rsidRPr="00C1409C" w:rsidRDefault="00C1409C" w:rsidP="00C1409C">
      <w:pPr>
        <w:jc w:val="both"/>
        <w:rPr>
          <w:rFonts w:ascii="Times New Roman" w:hAnsi="Times New Roman" w:cs="Times New Roman"/>
        </w:rPr>
      </w:pPr>
      <w:r>
        <w:rPr>
          <w:rFonts w:ascii="Times New Roman" w:hAnsi="Times New Roman" w:cs="Times New Roman"/>
          <w:b/>
          <w:bCs/>
        </w:rPr>
        <w:t>H</w:t>
      </w:r>
      <w:r w:rsidRPr="00C1409C">
        <w:rPr>
          <w:rFonts w:ascii="Times New Roman" w:hAnsi="Times New Roman" w:cs="Times New Roman"/>
          <w:b/>
          <w:bCs/>
          <w:vertAlign w:val="subscript"/>
        </w:rPr>
        <w:t>O</w:t>
      </w:r>
      <w:r w:rsidR="005D5722">
        <w:rPr>
          <w:rFonts w:ascii="Times New Roman" w:hAnsi="Times New Roman" w:cs="Times New Roman"/>
          <w:b/>
          <w:bCs/>
          <w:vertAlign w:val="subscript"/>
        </w:rPr>
        <w:t>2</w:t>
      </w:r>
      <w:r>
        <w:rPr>
          <w:rFonts w:ascii="Times New Roman" w:hAnsi="Times New Roman" w:cs="Times New Roman"/>
        </w:rPr>
        <w:t>:</w:t>
      </w:r>
      <w:r w:rsidRPr="00C1409C">
        <w:rPr>
          <w:rFonts w:ascii="Times New Roman" w:hAnsi="Times New Roman" w:cs="Times New Roman"/>
        </w:rPr>
        <w:t xml:space="preserve"> </w:t>
      </w:r>
      <w:r>
        <w:rPr>
          <w:rFonts w:ascii="Times New Roman" w:hAnsi="Times New Roman" w:cs="Times New Roman"/>
        </w:rPr>
        <w:tab/>
      </w:r>
      <w:r w:rsidRPr="00C1409C">
        <w:rPr>
          <w:rFonts w:ascii="Times New Roman" w:hAnsi="Times New Roman" w:cs="Times New Roman"/>
        </w:rPr>
        <w:t xml:space="preserve">There is no significant difference in students’ interest in Chemistry between those taught </w:t>
      </w:r>
      <w:r>
        <w:rPr>
          <w:rFonts w:ascii="Times New Roman" w:hAnsi="Times New Roman" w:cs="Times New Roman"/>
        </w:rPr>
        <w:tab/>
      </w:r>
      <w:r w:rsidRPr="00C1409C">
        <w:rPr>
          <w:rFonts w:ascii="Times New Roman" w:hAnsi="Times New Roman" w:cs="Times New Roman"/>
        </w:rPr>
        <w:t xml:space="preserve">using the flipped classroom and those taught using the conventional method in Senior </w:t>
      </w:r>
      <w:r>
        <w:rPr>
          <w:rFonts w:ascii="Times New Roman" w:hAnsi="Times New Roman" w:cs="Times New Roman"/>
        </w:rPr>
        <w:tab/>
      </w:r>
      <w:r w:rsidRPr="00C1409C">
        <w:rPr>
          <w:rFonts w:ascii="Times New Roman" w:hAnsi="Times New Roman" w:cs="Times New Roman"/>
        </w:rPr>
        <w:t>Secondary Schools in Minna Metropolis.</w:t>
      </w:r>
    </w:p>
    <w:p w14:paraId="4AA8216B" w14:textId="77777777" w:rsidR="00C1409C" w:rsidRDefault="00C1409C" w:rsidP="00C1409C">
      <w:pPr>
        <w:jc w:val="both"/>
        <w:rPr>
          <w:rFonts w:ascii="Times New Roman" w:hAnsi="Times New Roman" w:cs="Times New Roman"/>
        </w:rPr>
      </w:pPr>
      <w:r w:rsidRPr="00C1409C">
        <w:rPr>
          <w:rFonts w:ascii="Times New Roman" w:hAnsi="Times New Roman" w:cs="Times New Roman"/>
          <w:b/>
          <w:bCs/>
        </w:rPr>
        <w:t>Methodology</w:t>
      </w:r>
    </w:p>
    <w:p w14:paraId="758DE111" w14:textId="45ADE099" w:rsidR="00C1409C" w:rsidRDefault="00955F34" w:rsidP="00955F34">
      <w:pPr>
        <w:jc w:val="both"/>
        <w:rPr>
          <w:rFonts w:ascii="Times New Roman" w:hAnsi="Times New Roman" w:cs="Times New Roman"/>
        </w:rPr>
      </w:pPr>
      <w:r w:rsidRPr="00955F34">
        <w:rPr>
          <w:rFonts w:ascii="Times New Roman" w:hAnsi="Times New Roman" w:cs="Times New Roman"/>
        </w:rPr>
        <w:t>This study adopted a quasi-experimental design, specifically the non-equivalent control group design, to compare the effects of the flipped classroom and conventional teaching methods on students’ achievement and interest in Senior Secondary School Chemistry in Minna Metropolis. Two intact classes were selected: one served as the experimental group, taught using the flipped classroom approach, while the other served as the control group, taught using the conventional lecture method. The population consisted of all SS2 students offering Chemistry in public secondary schools within the metropolis, and a total of 120 students were purposively sampled from two schools with similar academic performance records.</w:t>
      </w:r>
      <w:r>
        <w:rPr>
          <w:rFonts w:ascii="Times New Roman" w:hAnsi="Times New Roman" w:cs="Times New Roman"/>
        </w:rPr>
        <w:t xml:space="preserve"> </w:t>
      </w:r>
      <w:r w:rsidRPr="00955F34">
        <w:rPr>
          <w:rFonts w:ascii="Times New Roman" w:hAnsi="Times New Roman" w:cs="Times New Roman"/>
        </w:rPr>
        <w:t xml:space="preserve">Data were collected using a Chemistry Achievement Test (CAT) and a Chemistry Interest </w:t>
      </w:r>
      <w:r>
        <w:rPr>
          <w:rFonts w:ascii="Times New Roman" w:hAnsi="Times New Roman" w:cs="Times New Roman"/>
        </w:rPr>
        <w:t>Inventory</w:t>
      </w:r>
      <w:r w:rsidRPr="00955F34">
        <w:rPr>
          <w:rFonts w:ascii="Times New Roman" w:hAnsi="Times New Roman" w:cs="Times New Roman"/>
        </w:rPr>
        <w:t xml:space="preserve"> (CI</w:t>
      </w:r>
      <w:r>
        <w:rPr>
          <w:rFonts w:ascii="Times New Roman" w:hAnsi="Times New Roman" w:cs="Times New Roman"/>
        </w:rPr>
        <w:t>I</w:t>
      </w:r>
      <w:r w:rsidRPr="00955F34">
        <w:rPr>
          <w:rFonts w:ascii="Times New Roman" w:hAnsi="Times New Roman" w:cs="Times New Roman"/>
        </w:rPr>
        <w:t>). The CAT, consisting of 40 items, measured students’ knowledge and problem-solving ability in selected Chemistry topics, while the CIQ, a 20-item Likert-scale instrument, measured cognitive, emotional, and behavioral aspects of students’ interest in Chemistry. Both instruments were validated by experts in science education and yielded reliability coefficients of 0.82 and 0.85, respectively, from a pilot study.</w:t>
      </w:r>
      <w:r>
        <w:rPr>
          <w:rFonts w:ascii="Times New Roman" w:hAnsi="Times New Roman" w:cs="Times New Roman"/>
        </w:rPr>
        <w:t xml:space="preserve"> </w:t>
      </w:r>
      <w:r w:rsidRPr="00955F34">
        <w:rPr>
          <w:rFonts w:ascii="Times New Roman" w:hAnsi="Times New Roman" w:cs="Times New Roman"/>
        </w:rPr>
        <w:t>Before the intervention, pre-tests were administered to both groups to establish baseline achievement and interest levels. The experimental group accessed lesson materials before class, including videos and guided readings, and spent class time on discussions, problem-solving, and laboratory exercises. The control group received traditional lecture-based instruction. After six weeks, post-tests were administered to measure achievement and interest. Data were analyzed using mean and standard deviation for descriptive statistics, while ANCOVA was employed to test the hypotheses at a 0.05 significance level, controlling for pre-test scores.</w:t>
      </w:r>
      <w:r w:rsidR="00C1409C">
        <w:rPr>
          <w:rFonts w:ascii="Times New Roman" w:hAnsi="Times New Roman" w:cs="Times New Roman"/>
        </w:rPr>
        <w:t xml:space="preserve"> </w:t>
      </w:r>
    </w:p>
    <w:p w14:paraId="78970268" w14:textId="174379D9" w:rsidR="00955F34" w:rsidRDefault="00955F34" w:rsidP="00955F34">
      <w:pPr>
        <w:jc w:val="both"/>
        <w:rPr>
          <w:rFonts w:ascii="Times New Roman" w:hAnsi="Times New Roman" w:cs="Times New Roman"/>
          <w:b/>
          <w:bCs/>
        </w:rPr>
      </w:pPr>
      <w:r>
        <w:rPr>
          <w:rFonts w:ascii="Times New Roman" w:hAnsi="Times New Roman" w:cs="Times New Roman"/>
          <w:b/>
          <w:bCs/>
        </w:rPr>
        <w:lastRenderedPageBreak/>
        <w:t xml:space="preserve">Results </w:t>
      </w:r>
    </w:p>
    <w:p w14:paraId="565EA2C0" w14:textId="6B2C2A4A" w:rsidR="00D75E78" w:rsidRPr="00D75E78" w:rsidRDefault="00D75E78" w:rsidP="00D75E78">
      <w:pPr>
        <w:jc w:val="both"/>
        <w:rPr>
          <w:rFonts w:ascii="Times New Roman" w:hAnsi="Times New Roman" w:cs="Times New Roman"/>
        </w:rPr>
      </w:pPr>
      <w:r>
        <w:rPr>
          <w:rFonts w:ascii="Times New Roman" w:hAnsi="Times New Roman" w:cs="Times New Roman"/>
          <w:b/>
          <w:bCs/>
        </w:rPr>
        <w:t xml:space="preserve">Research Question One: </w:t>
      </w:r>
      <w:r w:rsidRPr="00D75E78">
        <w:rPr>
          <w:rFonts w:ascii="Times New Roman" w:hAnsi="Times New Roman" w:cs="Times New Roman"/>
        </w:rPr>
        <w:t>What is the difference in academic achievement in Chemistry between students taught using the flipped classroom and those taught using the conventional method in Senior Secondary Schools in Minna Metropolis?</w:t>
      </w:r>
    </w:p>
    <w:p w14:paraId="3BCBD3BD" w14:textId="77777777" w:rsidR="00955F34" w:rsidRPr="00955F34" w:rsidRDefault="00955F34" w:rsidP="00955F34">
      <w:pPr>
        <w:jc w:val="both"/>
        <w:rPr>
          <w:rFonts w:ascii="Times New Roman" w:hAnsi="Times New Roman" w:cs="Times New Roman"/>
          <w:b/>
          <w:bCs/>
        </w:rPr>
      </w:pPr>
      <w:r w:rsidRPr="00955F34">
        <w:rPr>
          <w:rFonts w:ascii="Times New Roman" w:hAnsi="Times New Roman" w:cs="Times New Roman"/>
          <w:b/>
          <w:bCs/>
        </w:rPr>
        <w:t>Table 1: Pre-Test and Post-Test Achievement Scores of Students in Flipped Classroom and Conventional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540"/>
        <w:gridCol w:w="803"/>
        <w:gridCol w:w="719"/>
        <w:gridCol w:w="811"/>
        <w:gridCol w:w="900"/>
        <w:gridCol w:w="900"/>
        <w:gridCol w:w="1279"/>
      </w:tblGrid>
      <w:tr w:rsidR="00955F34" w:rsidRPr="00955F34" w14:paraId="2CE70446" w14:textId="77777777" w:rsidTr="00D75E78">
        <w:trPr>
          <w:trHeight w:val="270"/>
        </w:trPr>
        <w:tc>
          <w:tcPr>
            <w:tcW w:w="3325" w:type="dxa"/>
            <w:vMerge w:val="restart"/>
            <w:tcBorders>
              <w:top w:val="single" w:sz="4" w:space="0" w:color="auto"/>
              <w:bottom w:val="nil"/>
            </w:tcBorders>
            <w:hideMark/>
          </w:tcPr>
          <w:p w14:paraId="1586D59A" w14:textId="77777777" w:rsidR="00955F34" w:rsidRPr="00955F34" w:rsidRDefault="00955F34" w:rsidP="00D75E78">
            <w:pPr>
              <w:jc w:val="both"/>
              <w:rPr>
                <w:rFonts w:ascii="Times New Roman" w:hAnsi="Times New Roman" w:cs="Times New Roman"/>
                <w:b/>
                <w:bCs/>
              </w:rPr>
            </w:pPr>
            <w:r w:rsidRPr="00955F34">
              <w:rPr>
                <w:rFonts w:ascii="Times New Roman" w:hAnsi="Times New Roman" w:cs="Times New Roman"/>
                <w:b/>
                <w:bCs/>
              </w:rPr>
              <w:t>Group</w:t>
            </w:r>
          </w:p>
        </w:tc>
        <w:tc>
          <w:tcPr>
            <w:tcW w:w="540" w:type="dxa"/>
            <w:vMerge w:val="restart"/>
            <w:tcBorders>
              <w:top w:val="single" w:sz="4" w:space="0" w:color="auto"/>
              <w:bottom w:val="nil"/>
            </w:tcBorders>
            <w:hideMark/>
          </w:tcPr>
          <w:p w14:paraId="70BD238C" w14:textId="77777777"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N</w:t>
            </w:r>
          </w:p>
        </w:tc>
        <w:tc>
          <w:tcPr>
            <w:tcW w:w="1522" w:type="dxa"/>
            <w:gridSpan w:val="2"/>
            <w:tcBorders>
              <w:top w:val="single" w:sz="4" w:space="0" w:color="auto"/>
              <w:bottom w:val="nil"/>
            </w:tcBorders>
            <w:hideMark/>
          </w:tcPr>
          <w:p w14:paraId="17510E91" w14:textId="5F40A112"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Pre-Test</w:t>
            </w:r>
          </w:p>
        </w:tc>
        <w:tc>
          <w:tcPr>
            <w:tcW w:w="1711" w:type="dxa"/>
            <w:gridSpan w:val="2"/>
            <w:tcBorders>
              <w:top w:val="single" w:sz="4" w:space="0" w:color="auto"/>
              <w:bottom w:val="nil"/>
            </w:tcBorders>
            <w:hideMark/>
          </w:tcPr>
          <w:p w14:paraId="11B145C5" w14:textId="4D7028B3"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Post-Test</w:t>
            </w:r>
          </w:p>
        </w:tc>
        <w:tc>
          <w:tcPr>
            <w:tcW w:w="900" w:type="dxa"/>
            <w:vMerge w:val="restart"/>
            <w:tcBorders>
              <w:top w:val="single" w:sz="4" w:space="0" w:color="auto"/>
              <w:bottom w:val="nil"/>
            </w:tcBorders>
            <w:hideMark/>
          </w:tcPr>
          <w:p w14:paraId="5C19E866" w14:textId="57988849"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Mean Gain</w:t>
            </w:r>
          </w:p>
        </w:tc>
        <w:tc>
          <w:tcPr>
            <w:tcW w:w="1279" w:type="dxa"/>
            <w:vMerge w:val="restart"/>
            <w:tcBorders>
              <w:top w:val="single" w:sz="4" w:space="0" w:color="auto"/>
              <w:bottom w:val="nil"/>
            </w:tcBorders>
            <w:hideMark/>
          </w:tcPr>
          <w:p w14:paraId="68F57DC6" w14:textId="77777777"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Mean Difference</w:t>
            </w:r>
          </w:p>
        </w:tc>
      </w:tr>
      <w:tr w:rsidR="00955F34" w:rsidRPr="00955F34" w14:paraId="1AA0FC47" w14:textId="77777777" w:rsidTr="00D75E78">
        <w:trPr>
          <w:trHeight w:val="70"/>
        </w:trPr>
        <w:tc>
          <w:tcPr>
            <w:tcW w:w="3325" w:type="dxa"/>
            <w:vMerge/>
            <w:tcBorders>
              <w:top w:val="nil"/>
              <w:bottom w:val="single" w:sz="4" w:space="0" w:color="auto"/>
            </w:tcBorders>
          </w:tcPr>
          <w:p w14:paraId="67A4AE15" w14:textId="77777777" w:rsidR="00955F34" w:rsidRPr="00955F34" w:rsidRDefault="00955F34" w:rsidP="00D75E78">
            <w:pPr>
              <w:jc w:val="both"/>
              <w:rPr>
                <w:rFonts w:ascii="Times New Roman" w:hAnsi="Times New Roman" w:cs="Times New Roman"/>
                <w:b/>
                <w:bCs/>
              </w:rPr>
            </w:pPr>
          </w:p>
        </w:tc>
        <w:tc>
          <w:tcPr>
            <w:tcW w:w="540" w:type="dxa"/>
            <w:vMerge/>
            <w:tcBorders>
              <w:top w:val="nil"/>
              <w:bottom w:val="single" w:sz="4" w:space="0" w:color="auto"/>
            </w:tcBorders>
          </w:tcPr>
          <w:p w14:paraId="33B7523E" w14:textId="77777777" w:rsidR="00955F34" w:rsidRPr="00955F34" w:rsidRDefault="00955F34" w:rsidP="00D75E78">
            <w:pPr>
              <w:jc w:val="center"/>
              <w:rPr>
                <w:rFonts w:ascii="Times New Roman" w:hAnsi="Times New Roman" w:cs="Times New Roman"/>
                <w:b/>
                <w:bCs/>
              </w:rPr>
            </w:pPr>
          </w:p>
        </w:tc>
        <w:tc>
          <w:tcPr>
            <w:tcW w:w="803" w:type="dxa"/>
            <w:tcBorders>
              <w:top w:val="nil"/>
              <w:bottom w:val="single" w:sz="4" w:space="0" w:color="auto"/>
            </w:tcBorders>
          </w:tcPr>
          <w:p w14:paraId="1ADADC9B" w14:textId="2B0BF05B"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Mean</w:t>
            </w:r>
          </w:p>
        </w:tc>
        <w:tc>
          <w:tcPr>
            <w:tcW w:w="719" w:type="dxa"/>
            <w:tcBorders>
              <w:top w:val="nil"/>
              <w:bottom w:val="single" w:sz="4" w:space="0" w:color="auto"/>
            </w:tcBorders>
          </w:tcPr>
          <w:p w14:paraId="594DF61B" w14:textId="6908E859" w:rsidR="00955F34" w:rsidRDefault="00955F34" w:rsidP="00D75E78">
            <w:pPr>
              <w:jc w:val="center"/>
              <w:rPr>
                <w:rFonts w:ascii="Times New Roman" w:hAnsi="Times New Roman" w:cs="Times New Roman"/>
                <w:b/>
                <w:bCs/>
              </w:rPr>
            </w:pPr>
            <w:r>
              <w:rPr>
                <w:rFonts w:ascii="Times New Roman" w:hAnsi="Times New Roman" w:cs="Times New Roman"/>
                <w:b/>
                <w:bCs/>
              </w:rPr>
              <w:t>SD</w:t>
            </w:r>
          </w:p>
        </w:tc>
        <w:tc>
          <w:tcPr>
            <w:tcW w:w="811" w:type="dxa"/>
            <w:tcBorders>
              <w:top w:val="nil"/>
              <w:bottom w:val="single" w:sz="4" w:space="0" w:color="auto"/>
            </w:tcBorders>
          </w:tcPr>
          <w:p w14:paraId="1EE754CF" w14:textId="3CC9CFBD" w:rsidR="00955F34" w:rsidRPr="00955F34" w:rsidRDefault="00955F34" w:rsidP="00D75E78">
            <w:pPr>
              <w:jc w:val="center"/>
              <w:rPr>
                <w:rFonts w:ascii="Times New Roman" w:hAnsi="Times New Roman" w:cs="Times New Roman"/>
                <w:b/>
                <w:bCs/>
              </w:rPr>
            </w:pPr>
            <w:r>
              <w:rPr>
                <w:rFonts w:ascii="Times New Roman" w:hAnsi="Times New Roman" w:cs="Times New Roman"/>
                <w:b/>
                <w:bCs/>
              </w:rPr>
              <w:t>Mean</w:t>
            </w:r>
          </w:p>
        </w:tc>
        <w:tc>
          <w:tcPr>
            <w:tcW w:w="900" w:type="dxa"/>
            <w:tcBorders>
              <w:top w:val="nil"/>
              <w:bottom w:val="single" w:sz="4" w:space="0" w:color="auto"/>
            </w:tcBorders>
          </w:tcPr>
          <w:p w14:paraId="1FC61351" w14:textId="3D7C3357" w:rsidR="00955F34" w:rsidRPr="00955F34" w:rsidRDefault="00955F34" w:rsidP="00D75E78">
            <w:pPr>
              <w:jc w:val="center"/>
              <w:rPr>
                <w:rFonts w:ascii="Times New Roman" w:hAnsi="Times New Roman" w:cs="Times New Roman"/>
                <w:b/>
                <w:bCs/>
              </w:rPr>
            </w:pPr>
            <w:r>
              <w:rPr>
                <w:rFonts w:ascii="Times New Roman" w:hAnsi="Times New Roman" w:cs="Times New Roman"/>
                <w:b/>
                <w:bCs/>
              </w:rPr>
              <w:t>SD</w:t>
            </w:r>
          </w:p>
        </w:tc>
        <w:tc>
          <w:tcPr>
            <w:tcW w:w="900" w:type="dxa"/>
            <w:vMerge/>
            <w:tcBorders>
              <w:top w:val="nil"/>
              <w:bottom w:val="single" w:sz="4" w:space="0" w:color="auto"/>
            </w:tcBorders>
          </w:tcPr>
          <w:p w14:paraId="2BAD4B5D" w14:textId="0244ADA4" w:rsidR="00955F34" w:rsidRPr="00955F34" w:rsidRDefault="00955F34" w:rsidP="00D75E78">
            <w:pPr>
              <w:jc w:val="center"/>
              <w:rPr>
                <w:rFonts w:ascii="Times New Roman" w:hAnsi="Times New Roman" w:cs="Times New Roman"/>
                <w:b/>
                <w:bCs/>
              </w:rPr>
            </w:pPr>
          </w:p>
        </w:tc>
        <w:tc>
          <w:tcPr>
            <w:tcW w:w="1279" w:type="dxa"/>
            <w:vMerge/>
            <w:tcBorders>
              <w:top w:val="nil"/>
              <w:bottom w:val="single" w:sz="4" w:space="0" w:color="auto"/>
            </w:tcBorders>
          </w:tcPr>
          <w:p w14:paraId="3230F12C" w14:textId="77777777" w:rsidR="00955F34" w:rsidRPr="00955F34" w:rsidRDefault="00955F34" w:rsidP="00D75E78">
            <w:pPr>
              <w:jc w:val="center"/>
              <w:rPr>
                <w:rFonts w:ascii="Times New Roman" w:hAnsi="Times New Roman" w:cs="Times New Roman"/>
                <w:b/>
                <w:bCs/>
              </w:rPr>
            </w:pPr>
          </w:p>
        </w:tc>
      </w:tr>
      <w:tr w:rsidR="00D75E78" w:rsidRPr="00955F34" w14:paraId="62A36B7F" w14:textId="77777777" w:rsidTr="00D75E78">
        <w:tc>
          <w:tcPr>
            <w:tcW w:w="3325" w:type="dxa"/>
            <w:tcBorders>
              <w:top w:val="single" w:sz="4" w:space="0" w:color="auto"/>
            </w:tcBorders>
            <w:hideMark/>
          </w:tcPr>
          <w:p w14:paraId="359BC81F" w14:textId="77777777" w:rsidR="00D75E78" w:rsidRPr="00955F34" w:rsidRDefault="00D75E78" w:rsidP="00D75E78">
            <w:pPr>
              <w:jc w:val="both"/>
              <w:rPr>
                <w:rFonts w:ascii="Times New Roman" w:hAnsi="Times New Roman" w:cs="Times New Roman"/>
              </w:rPr>
            </w:pPr>
            <w:r w:rsidRPr="00955F34">
              <w:rPr>
                <w:rFonts w:ascii="Times New Roman" w:hAnsi="Times New Roman" w:cs="Times New Roman"/>
              </w:rPr>
              <w:t>Flipped Classroom</w:t>
            </w:r>
          </w:p>
        </w:tc>
        <w:tc>
          <w:tcPr>
            <w:tcW w:w="540" w:type="dxa"/>
            <w:tcBorders>
              <w:top w:val="single" w:sz="4" w:space="0" w:color="auto"/>
            </w:tcBorders>
            <w:hideMark/>
          </w:tcPr>
          <w:p w14:paraId="34592D2C" w14:textId="77777777" w:rsidR="00D75E78" w:rsidRPr="00955F34" w:rsidRDefault="00D75E78" w:rsidP="00D75E78">
            <w:pPr>
              <w:jc w:val="center"/>
              <w:rPr>
                <w:rFonts w:ascii="Times New Roman" w:hAnsi="Times New Roman" w:cs="Times New Roman"/>
              </w:rPr>
            </w:pPr>
            <w:r w:rsidRPr="00955F34">
              <w:rPr>
                <w:rFonts w:ascii="Times New Roman" w:hAnsi="Times New Roman" w:cs="Times New Roman"/>
              </w:rPr>
              <w:t>60</w:t>
            </w:r>
          </w:p>
        </w:tc>
        <w:tc>
          <w:tcPr>
            <w:tcW w:w="803" w:type="dxa"/>
            <w:tcBorders>
              <w:top w:val="single" w:sz="4" w:space="0" w:color="auto"/>
            </w:tcBorders>
            <w:hideMark/>
          </w:tcPr>
          <w:p w14:paraId="5C26B7A4" w14:textId="62D629DA" w:rsidR="00D75E78" w:rsidRPr="00955F34" w:rsidRDefault="00D75E78" w:rsidP="00D75E78">
            <w:pPr>
              <w:jc w:val="center"/>
              <w:rPr>
                <w:rFonts w:ascii="Times New Roman" w:hAnsi="Times New Roman" w:cs="Times New Roman"/>
              </w:rPr>
            </w:pPr>
            <w:r>
              <w:rPr>
                <w:rFonts w:ascii="Times New Roman" w:hAnsi="Times New Roman" w:cs="Times New Roman"/>
              </w:rPr>
              <w:t>11.8</w:t>
            </w:r>
          </w:p>
        </w:tc>
        <w:tc>
          <w:tcPr>
            <w:tcW w:w="719" w:type="dxa"/>
            <w:tcBorders>
              <w:top w:val="single" w:sz="4" w:space="0" w:color="auto"/>
            </w:tcBorders>
          </w:tcPr>
          <w:p w14:paraId="2F046E40" w14:textId="225C4AC9" w:rsidR="00D75E78" w:rsidRPr="00955F34" w:rsidRDefault="00D75E78" w:rsidP="00D75E78">
            <w:pPr>
              <w:jc w:val="center"/>
              <w:rPr>
                <w:rFonts w:ascii="Times New Roman" w:hAnsi="Times New Roman" w:cs="Times New Roman"/>
              </w:rPr>
            </w:pPr>
            <w:r>
              <w:rPr>
                <w:rFonts w:ascii="Times New Roman" w:hAnsi="Times New Roman" w:cs="Times New Roman"/>
              </w:rPr>
              <w:t>0.8</w:t>
            </w:r>
          </w:p>
        </w:tc>
        <w:tc>
          <w:tcPr>
            <w:tcW w:w="811" w:type="dxa"/>
            <w:tcBorders>
              <w:top w:val="single" w:sz="4" w:space="0" w:color="auto"/>
            </w:tcBorders>
            <w:hideMark/>
          </w:tcPr>
          <w:p w14:paraId="545FF36E" w14:textId="782C358D" w:rsidR="00D75E78" w:rsidRPr="00955F34" w:rsidRDefault="00D75E78" w:rsidP="00D75E78">
            <w:pPr>
              <w:jc w:val="center"/>
              <w:rPr>
                <w:rFonts w:ascii="Times New Roman" w:hAnsi="Times New Roman" w:cs="Times New Roman"/>
              </w:rPr>
            </w:pPr>
            <w:r>
              <w:rPr>
                <w:rFonts w:ascii="Times New Roman" w:hAnsi="Times New Roman" w:cs="Times New Roman"/>
              </w:rPr>
              <w:t>18.4</w:t>
            </w:r>
          </w:p>
        </w:tc>
        <w:tc>
          <w:tcPr>
            <w:tcW w:w="900" w:type="dxa"/>
            <w:tcBorders>
              <w:top w:val="single" w:sz="4" w:space="0" w:color="auto"/>
            </w:tcBorders>
          </w:tcPr>
          <w:p w14:paraId="38DF5B0A" w14:textId="029F56BC" w:rsidR="00D75E78" w:rsidRPr="00955F34" w:rsidRDefault="00D75E78" w:rsidP="00D75E78">
            <w:pPr>
              <w:jc w:val="center"/>
              <w:rPr>
                <w:rFonts w:ascii="Times New Roman" w:hAnsi="Times New Roman" w:cs="Times New Roman"/>
              </w:rPr>
            </w:pPr>
            <w:r>
              <w:rPr>
                <w:rFonts w:ascii="Times New Roman" w:hAnsi="Times New Roman" w:cs="Times New Roman"/>
              </w:rPr>
              <w:t>0.9</w:t>
            </w:r>
          </w:p>
        </w:tc>
        <w:tc>
          <w:tcPr>
            <w:tcW w:w="900" w:type="dxa"/>
            <w:tcBorders>
              <w:top w:val="single" w:sz="4" w:space="0" w:color="auto"/>
            </w:tcBorders>
            <w:hideMark/>
          </w:tcPr>
          <w:p w14:paraId="000AAF89" w14:textId="3470A93E" w:rsidR="00D75E78" w:rsidRPr="00955F34" w:rsidRDefault="00D75E78" w:rsidP="00D75E78">
            <w:pPr>
              <w:jc w:val="center"/>
              <w:rPr>
                <w:rFonts w:ascii="Times New Roman" w:hAnsi="Times New Roman" w:cs="Times New Roman"/>
              </w:rPr>
            </w:pPr>
            <w:r>
              <w:rPr>
                <w:rFonts w:ascii="Times New Roman" w:hAnsi="Times New Roman" w:cs="Times New Roman"/>
              </w:rPr>
              <w:t>6.6</w:t>
            </w:r>
          </w:p>
        </w:tc>
        <w:tc>
          <w:tcPr>
            <w:tcW w:w="1279" w:type="dxa"/>
            <w:vMerge w:val="restart"/>
            <w:tcBorders>
              <w:top w:val="single" w:sz="4" w:space="0" w:color="auto"/>
            </w:tcBorders>
            <w:vAlign w:val="center"/>
            <w:hideMark/>
          </w:tcPr>
          <w:p w14:paraId="34FCD5D0" w14:textId="72D2B9EB" w:rsidR="00D75E78" w:rsidRPr="00955F34" w:rsidRDefault="00D75E78" w:rsidP="00D75E78">
            <w:pPr>
              <w:jc w:val="center"/>
              <w:rPr>
                <w:rFonts w:ascii="Times New Roman" w:hAnsi="Times New Roman" w:cs="Times New Roman"/>
              </w:rPr>
            </w:pPr>
            <w:r>
              <w:rPr>
                <w:rFonts w:ascii="Times New Roman" w:hAnsi="Times New Roman" w:cs="Times New Roman"/>
              </w:rPr>
              <w:t>5.7</w:t>
            </w:r>
          </w:p>
        </w:tc>
      </w:tr>
      <w:tr w:rsidR="00D75E78" w:rsidRPr="00955F34" w14:paraId="6FA251A0" w14:textId="77777777" w:rsidTr="00D75E78">
        <w:tc>
          <w:tcPr>
            <w:tcW w:w="3325" w:type="dxa"/>
            <w:hideMark/>
          </w:tcPr>
          <w:p w14:paraId="325FD3EF" w14:textId="77777777" w:rsidR="00D75E78" w:rsidRPr="00955F34" w:rsidRDefault="00D75E78" w:rsidP="00D75E78">
            <w:pPr>
              <w:jc w:val="both"/>
              <w:rPr>
                <w:rFonts w:ascii="Times New Roman" w:hAnsi="Times New Roman" w:cs="Times New Roman"/>
              </w:rPr>
            </w:pPr>
            <w:r w:rsidRPr="00955F34">
              <w:rPr>
                <w:rFonts w:ascii="Times New Roman" w:hAnsi="Times New Roman" w:cs="Times New Roman"/>
              </w:rPr>
              <w:t>Conventional Method</w:t>
            </w:r>
          </w:p>
        </w:tc>
        <w:tc>
          <w:tcPr>
            <w:tcW w:w="540" w:type="dxa"/>
            <w:hideMark/>
          </w:tcPr>
          <w:p w14:paraId="215247C6" w14:textId="77777777" w:rsidR="00D75E78" w:rsidRPr="00955F34" w:rsidRDefault="00D75E78" w:rsidP="00D75E78">
            <w:pPr>
              <w:jc w:val="center"/>
              <w:rPr>
                <w:rFonts w:ascii="Times New Roman" w:hAnsi="Times New Roman" w:cs="Times New Roman"/>
              </w:rPr>
            </w:pPr>
            <w:r w:rsidRPr="00955F34">
              <w:rPr>
                <w:rFonts w:ascii="Times New Roman" w:hAnsi="Times New Roman" w:cs="Times New Roman"/>
              </w:rPr>
              <w:t>60</w:t>
            </w:r>
          </w:p>
        </w:tc>
        <w:tc>
          <w:tcPr>
            <w:tcW w:w="803" w:type="dxa"/>
            <w:hideMark/>
          </w:tcPr>
          <w:p w14:paraId="6C984980" w14:textId="003F043A" w:rsidR="00D75E78" w:rsidRPr="00955F34" w:rsidRDefault="00D75E78" w:rsidP="00D75E78">
            <w:pPr>
              <w:jc w:val="center"/>
              <w:rPr>
                <w:rFonts w:ascii="Times New Roman" w:hAnsi="Times New Roman" w:cs="Times New Roman"/>
              </w:rPr>
            </w:pPr>
            <w:r>
              <w:rPr>
                <w:rFonts w:ascii="Times New Roman" w:hAnsi="Times New Roman" w:cs="Times New Roman"/>
              </w:rPr>
              <w:t>12.1</w:t>
            </w:r>
          </w:p>
        </w:tc>
        <w:tc>
          <w:tcPr>
            <w:tcW w:w="719" w:type="dxa"/>
          </w:tcPr>
          <w:p w14:paraId="058E92FC" w14:textId="00FAAF5B" w:rsidR="00D75E78" w:rsidRPr="00955F34" w:rsidRDefault="00D75E78" w:rsidP="00D75E78">
            <w:pPr>
              <w:jc w:val="center"/>
              <w:rPr>
                <w:rFonts w:ascii="Times New Roman" w:hAnsi="Times New Roman" w:cs="Times New Roman"/>
              </w:rPr>
            </w:pPr>
            <w:r>
              <w:rPr>
                <w:rFonts w:ascii="Times New Roman" w:hAnsi="Times New Roman" w:cs="Times New Roman"/>
              </w:rPr>
              <w:t>0.9</w:t>
            </w:r>
          </w:p>
        </w:tc>
        <w:tc>
          <w:tcPr>
            <w:tcW w:w="811" w:type="dxa"/>
            <w:hideMark/>
          </w:tcPr>
          <w:p w14:paraId="294893C9" w14:textId="52921029" w:rsidR="00D75E78" w:rsidRPr="00955F34" w:rsidRDefault="00D75E78" w:rsidP="00D75E78">
            <w:pPr>
              <w:jc w:val="center"/>
              <w:rPr>
                <w:rFonts w:ascii="Times New Roman" w:hAnsi="Times New Roman" w:cs="Times New Roman"/>
              </w:rPr>
            </w:pPr>
            <w:r>
              <w:rPr>
                <w:rFonts w:ascii="Times New Roman" w:hAnsi="Times New Roman" w:cs="Times New Roman"/>
              </w:rPr>
              <w:t>12.7</w:t>
            </w:r>
          </w:p>
        </w:tc>
        <w:tc>
          <w:tcPr>
            <w:tcW w:w="900" w:type="dxa"/>
          </w:tcPr>
          <w:p w14:paraId="2302A123" w14:textId="21523A89" w:rsidR="00D75E78" w:rsidRPr="00955F34" w:rsidRDefault="00D75E78" w:rsidP="00D75E78">
            <w:pPr>
              <w:jc w:val="center"/>
              <w:rPr>
                <w:rFonts w:ascii="Times New Roman" w:hAnsi="Times New Roman" w:cs="Times New Roman"/>
              </w:rPr>
            </w:pPr>
            <w:r>
              <w:rPr>
                <w:rFonts w:ascii="Times New Roman" w:hAnsi="Times New Roman" w:cs="Times New Roman"/>
              </w:rPr>
              <w:t>0.7</w:t>
            </w:r>
          </w:p>
        </w:tc>
        <w:tc>
          <w:tcPr>
            <w:tcW w:w="900" w:type="dxa"/>
            <w:hideMark/>
          </w:tcPr>
          <w:p w14:paraId="605A493B" w14:textId="14737E5C" w:rsidR="00D75E78" w:rsidRPr="00955F34" w:rsidRDefault="00D75E78" w:rsidP="00D75E78">
            <w:pPr>
              <w:jc w:val="center"/>
              <w:rPr>
                <w:rFonts w:ascii="Times New Roman" w:hAnsi="Times New Roman" w:cs="Times New Roman"/>
              </w:rPr>
            </w:pPr>
            <w:r>
              <w:rPr>
                <w:rFonts w:ascii="Times New Roman" w:hAnsi="Times New Roman" w:cs="Times New Roman"/>
              </w:rPr>
              <w:t>0.6</w:t>
            </w:r>
          </w:p>
        </w:tc>
        <w:tc>
          <w:tcPr>
            <w:tcW w:w="1279" w:type="dxa"/>
            <w:vMerge/>
            <w:hideMark/>
          </w:tcPr>
          <w:p w14:paraId="02B833A7" w14:textId="18E3797A" w:rsidR="00D75E78" w:rsidRPr="00955F34" w:rsidRDefault="00D75E78" w:rsidP="00D75E78">
            <w:pPr>
              <w:jc w:val="center"/>
              <w:rPr>
                <w:rFonts w:ascii="Times New Roman" w:hAnsi="Times New Roman" w:cs="Times New Roman"/>
              </w:rPr>
            </w:pPr>
          </w:p>
        </w:tc>
      </w:tr>
    </w:tbl>
    <w:p w14:paraId="541373CB" w14:textId="77777777" w:rsidR="00C1409C" w:rsidRPr="00D75E78" w:rsidRDefault="00C1409C" w:rsidP="00C1409C">
      <w:pPr>
        <w:jc w:val="both"/>
        <w:rPr>
          <w:rFonts w:ascii="Times New Roman" w:hAnsi="Times New Roman" w:cs="Times New Roman"/>
          <w:sz w:val="2"/>
          <w:szCs w:val="2"/>
        </w:rPr>
      </w:pPr>
    </w:p>
    <w:p w14:paraId="7D9FE339" w14:textId="5238B44D" w:rsidR="00D75E78" w:rsidRPr="00D75E78" w:rsidRDefault="00D75E78" w:rsidP="00D75E78">
      <w:pPr>
        <w:spacing w:line="240" w:lineRule="auto"/>
        <w:jc w:val="both"/>
        <w:rPr>
          <w:rFonts w:ascii="Times New Roman" w:hAnsi="Times New Roman" w:cs="Times New Roman"/>
        </w:rPr>
      </w:pPr>
      <w:r w:rsidRPr="00D75E78">
        <w:rPr>
          <w:rFonts w:ascii="Times New Roman" w:hAnsi="Times New Roman" w:cs="Times New Roman"/>
        </w:rPr>
        <w:t>The data in Table 1 indicate a clear difference in academic achievement between students taught using the flipped classroom and those taught using the conventional method. The pre-test scores show that both groups had similar baseline achievement in Chemistry, with the flipped classroom group scoring a mean of 11.8 (SD = 0.8) and the conventional group scoring 12.1 (SD = 0.9). This suggests that both groups started at comparable levels prior to the intervention.</w:t>
      </w:r>
      <w:r>
        <w:rPr>
          <w:rFonts w:ascii="Times New Roman" w:hAnsi="Times New Roman" w:cs="Times New Roman"/>
        </w:rPr>
        <w:t xml:space="preserve"> </w:t>
      </w:r>
      <w:r w:rsidRPr="00D75E78">
        <w:rPr>
          <w:rFonts w:ascii="Times New Roman" w:hAnsi="Times New Roman" w:cs="Times New Roman"/>
        </w:rPr>
        <w:t>After the intervention, the post-test scores reveal a marked improvement for the flipped classroom group, who achieved a mean score of 18.4 (SD = 0.9), compared to the conventional group, who scored 12.7 (SD = 0.7). The mean gain for the flipped classroom group was 6.6 points, whereas the conventional group only gained 0.6 points. The post-test mean difference of 5.7 points between the two groups indicates a significant advantage for students taught using the flipped classroom.</w:t>
      </w:r>
    </w:p>
    <w:p w14:paraId="7B9DB233" w14:textId="2E237EE1" w:rsidR="00D75E78" w:rsidRDefault="00D75E78" w:rsidP="00D75E78">
      <w:pPr>
        <w:jc w:val="both"/>
        <w:rPr>
          <w:rFonts w:ascii="Times New Roman" w:hAnsi="Times New Roman" w:cs="Times New Roman"/>
        </w:rPr>
      </w:pPr>
      <w:r w:rsidRPr="00D75E78">
        <w:rPr>
          <w:rFonts w:ascii="Times New Roman" w:hAnsi="Times New Roman" w:cs="Times New Roman"/>
        </w:rPr>
        <w:t>These results suggest that the flipped classroom approach substantially improves students’ academic performance in Chemistry. By providing learners with pre-class content and engaging them in interactive problem-solving, discussions, and practical activities during class, the flipped classroom enhances understanding, retention, and application of chemical concepts. In contrast, the conventional method, which is largely teacher-</w:t>
      </w:r>
      <w:proofErr w:type="spellStart"/>
      <w:r w:rsidRPr="00D75E78">
        <w:rPr>
          <w:rFonts w:ascii="Times New Roman" w:hAnsi="Times New Roman" w:cs="Times New Roman"/>
        </w:rPr>
        <w:t>centred</w:t>
      </w:r>
      <w:proofErr w:type="spellEnd"/>
      <w:r w:rsidRPr="00D75E78">
        <w:rPr>
          <w:rFonts w:ascii="Times New Roman" w:hAnsi="Times New Roman" w:cs="Times New Roman"/>
        </w:rPr>
        <w:t>, appears less effective in promoting meaningful learning and achievement.</w:t>
      </w:r>
    </w:p>
    <w:p w14:paraId="512CC252" w14:textId="4CDE32B6" w:rsidR="00D75E78" w:rsidRDefault="00D75E78" w:rsidP="00D75E78">
      <w:pPr>
        <w:jc w:val="both"/>
        <w:rPr>
          <w:rFonts w:ascii="Times New Roman" w:hAnsi="Times New Roman" w:cs="Times New Roman"/>
        </w:rPr>
      </w:pPr>
      <w:r>
        <w:rPr>
          <w:rFonts w:ascii="Times New Roman" w:hAnsi="Times New Roman" w:cs="Times New Roman"/>
          <w:b/>
          <w:bCs/>
        </w:rPr>
        <w:t xml:space="preserve">Research Question Two: </w:t>
      </w:r>
      <w:r w:rsidRPr="00C1409C">
        <w:rPr>
          <w:rFonts w:ascii="Times New Roman" w:hAnsi="Times New Roman" w:cs="Times New Roman"/>
        </w:rPr>
        <w:t>What is the difference in interest in Chemistry between students taught using the flipped classroom and those taught using the conventional method in Senior Secondary Schools in Minna Metropolis?</w:t>
      </w:r>
    </w:p>
    <w:p w14:paraId="53A5E864" w14:textId="77777777" w:rsidR="00D75E78" w:rsidRPr="00D75E78" w:rsidRDefault="00D75E78" w:rsidP="00D75E78">
      <w:pPr>
        <w:jc w:val="both"/>
        <w:rPr>
          <w:rFonts w:ascii="Times New Roman" w:hAnsi="Times New Roman" w:cs="Times New Roman"/>
          <w:b/>
          <w:bCs/>
        </w:rPr>
      </w:pPr>
      <w:r w:rsidRPr="00D75E78">
        <w:rPr>
          <w:rFonts w:ascii="Times New Roman" w:hAnsi="Times New Roman" w:cs="Times New Roman"/>
          <w:b/>
          <w:bCs/>
        </w:rPr>
        <w:t>Table 2: Pre-Test and Post-Test Interest Scores of Students in Flipped Classroom and Conventional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19"/>
        <w:gridCol w:w="811"/>
        <w:gridCol w:w="629"/>
        <w:gridCol w:w="811"/>
        <w:gridCol w:w="765"/>
        <w:gridCol w:w="1115"/>
        <w:gridCol w:w="1635"/>
      </w:tblGrid>
      <w:tr w:rsidR="00D75E78" w:rsidRPr="00D75E78" w14:paraId="1BBD8DF9" w14:textId="77777777" w:rsidTr="00D75E78">
        <w:trPr>
          <w:trHeight w:val="255"/>
        </w:trPr>
        <w:tc>
          <w:tcPr>
            <w:tcW w:w="2875" w:type="dxa"/>
            <w:vMerge w:val="restart"/>
            <w:tcBorders>
              <w:top w:val="single" w:sz="4" w:space="0" w:color="auto"/>
              <w:bottom w:val="nil"/>
            </w:tcBorders>
            <w:hideMark/>
          </w:tcPr>
          <w:p w14:paraId="1ED12F67" w14:textId="77777777" w:rsidR="00D75E78" w:rsidRPr="00D75E78" w:rsidRDefault="00D75E78" w:rsidP="00D75E78">
            <w:pPr>
              <w:jc w:val="both"/>
              <w:rPr>
                <w:rFonts w:ascii="Times New Roman" w:hAnsi="Times New Roman" w:cs="Times New Roman"/>
                <w:b/>
                <w:bCs/>
              </w:rPr>
            </w:pPr>
            <w:r w:rsidRPr="00D75E78">
              <w:rPr>
                <w:rFonts w:ascii="Times New Roman" w:hAnsi="Times New Roman" w:cs="Times New Roman"/>
                <w:b/>
                <w:bCs/>
              </w:rPr>
              <w:t>Group</w:t>
            </w:r>
          </w:p>
        </w:tc>
        <w:tc>
          <w:tcPr>
            <w:tcW w:w="719" w:type="dxa"/>
            <w:vMerge w:val="restart"/>
            <w:tcBorders>
              <w:top w:val="single" w:sz="4" w:space="0" w:color="auto"/>
              <w:bottom w:val="nil"/>
            </w:tcBorders>
            <w:hideMark/>
          </w:tcPr>
          <w:p w14:paraId="5A144B8C" w14:textId="77777777"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N</w:t>
            </w:r>
          </w:p>
        </w:tc>
        <w:tc>
          <w:tcPr>
            <w:tcW w:w="1440" w:type="dxa"/>
            <w:gridSpan w:val="2"/>
            <w:tcBorders>
              <w:top w:val="single" w:sz="4" w:space="0" w:color="auto"/>
              <w:bottom w:val="nil"/>
            </w:tcBorders>
            <w:hideMark/>
          </w:tcPr>
          <w:p w14:paraId="57A31E7D" w14:textId="7216E73D"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Pre-Test</w:t>
            </w:r>
          </w:p>
        </w:tc>
        <w:tc>
          <w:tcPr>
            <w:tcW w:w="1576" w:type="dxa"/>
            <w:gridSpan w:val="2"/>
            <w:tcBorders>
              <w:top w:val="single" w:sz="4" w:space="0" w:color="auto"/>
              <w:bottom w:val="nil"/>
            </w:tcBorders>
            <w:hideMark/>
          </w:tcPr>
          <w:p w14:paraId="27D57914" w14:textId="73B1FEF3"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Post-Test</w:t>
            </w:r>
          </w:p>
        </w:tc>
        <w:tc>
          <w:tcPr>
            <w:tcW w:w="0" w:type="auto"/>
            <w:vMerge w:val="restart"/>
            <w:tcBorders>
              <w:top w:val="single" w:sz="4" w:space="0" w:color="auto"/>
              <w:bottom w:val="nil"/>
            </w:tcBorders>
            <w:hideMark/>
          </w:tcPr>
          <w:p w14:paraId="4392BBAC" w14:textId="77777777"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Mean Gain</w:t>
            </w:r>
          </w:p>
        </w:tc>
        <w:tc>
          <w:tcPr>
            <w:tcW w:w="0" w:type="auto"/>
            <w:vMerge w:val="restart"/>
            <w:tcBorders>
              <w:top w:val="single" w:sz="4" w:space="0" w:color="auto"/>
              <w:bottom w:val="nil"/>
            </w:tcBorders>
            <w:hideMark/>
          </w:tcPr>
          <w:p w14:paraId="6F36934B" w14:textId="77777777"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Mean Difference</w:t>
            </w:r>
          </w:p>
        </w:tc>
      </w:tr>
      <w:tr w:rsidR="00D75E78" w:rsidRPr="00D75E78" w14:paraId="1EF1FACB" w14:textId="77777777" w:rsidTr="00D75E78">
        <w:trPr>
          <w:trHeight w:val="285"/>
        </w:trPr>
        <w:tc>
          <w:tcPr>
            <w:tcW w:w="2875" w:type="dxa"/>
            <w:vMerge/>
            <w:tcBorders>
              <w:top w:val="nil"/>
              <w:bottom w:val="single" w:sz="4" w:space="0" w:color="auto"/>
            </w:tcBorders>
          </w:tcPr>
          <w:p w14:paraId="5B1AF60A" w14:textId="77777777" w:rsidR="00D75E78" w:rsidRPr="00D75E78" w:rsidRDefault="00D75E78" w:rsidP="00D75E78">
            <w:pPr>
              <w:jc w:val="both"/>
              <w:rPr>
                <w:rFonts w:ascii="Times New Roman" w:hAnsi="Times New Roman" w:cs="Times New Roman"/>
                <w:b/>
                <w:bCs/>
              </w:rPr>
            </w:pPr>
          </w:p>
        </w:tc>
        <w:tc>
          <w:tcPr>
            <w:tcW w:w="719" w:type="dxa"/>
            <w:vMerge/>
            <w:tcBorders>
              <w:top w:val="nil"/>
              <w:bottom w:val="single" w:sz="4" w:space="0" w:color="auto"/>
            </w:tcBorders>
          </w:tcPr>
          <w:p w14:paraId="345DB141" w14:textId="77777777" w:rsidR="00D75E78" w:rsidRPr="00D75E78" w:rsidRDefault="00D75E78" w:rsidP="00D75E78">
            <w:pPr>
              <w:jc w:val="center"/>
              <w:rPr>
                <w:rFonts w:ascii="Times New Roman" w:hAnsi="Times New Roman" w:cs="Times New Roman"/>
                <w:b/>
                <w:bCs/>
              </w:rPr>
            </w:pPr>
          </w:p>
        </w:tc>
        <w:tc>
          <w:tcPr>
            <w:tcW w:w="811" w:type="dxa"/>
            <w:tcBorders>
              <w:top w:val="nil"/>
              <w:bottom w:val="single" w:sz="4" w:space="0" w:color="auto"/>
            </w:tcBorders>
          </w:tcPr>
          <w:p w14:paraId="0965D95E" w14:textId="0E8EB0C8" w:rsidR="00D75E78" w:rsidRPr="00D75E78" w:rsidRDefault="00D75E78" w:rsidP="00D75E78">
            <w:pPr>
              <w:jc w:val="center"/>
              <w:rPr>
                <w:rFonts w:ascii="Times New Roman" w:hAnsi="Times New Roman" w:cs="Times New Roman"/>
                <w:b/>
                <w:bCs/>
              </w:rPr>
            </w:pPr>
            <w:r>
              <w:rPr>
                <w:rFonts w:ascii="Times New Roman" w:hAnsi="Times New Roman" w:cs="Times New Roman"/>
                <w:b/>
                <w:bCs/>
              </w:rPr>
              <w:t>Mean</w:t>
            </w:r>
          </w:p>
        </w:tc>
        <w:tc>
          <w:tcPr>
            <w:tcW w:w="629" w:type="dxa"/>
            <w:tcBorders>
              <w:top w:val="nil"/>
              <w:bottom w:val="single" w:sz="4" w:space="0" w:color="auto"/>
            </w:tcBorders>
          </w:tcPr>
          <w:p w14:paraId="47A76CB4" w14:textId="672E9DA6" w:rsidR="00D75E78" w:rsidRPr="00D75E78" w:rsidRDefault="00D75E78" w:rsidP="00D75E78">
            <w:pPr>
              <w:jc w:val="center"/>
              <w:rPr>
                <w:rFonts w:ascii="Times New Roman" w:hAnsi="Times New Roman" w:cs="Times New Roman"/>
                <w:b/>
                <w:bCs/>
              </w:rPr>
            </w:pPr>
            <w:r>
              <w:rPr>
                <w:rFonts w:ascii="Times New Roman" w:hAnsi="Times New Roman" w:cs="Times New Roman"/>
                <w:b/>
                <w:bCs/>
              </w:rPr>
              <w:t>SD</w:t>
            </w:r>
          </w:p>
        </w:tc>
        <w:tc>
          <w:tcPr>
            <w:tcW w:w="811" w:type="dxa"/>
            <w:tcBorders>
              <w:top w:val="nil"/>
              <w:bottom w:val="single" w:sz="4" w:space="0" w:color="auto"/>
            </w:tcBorders>
          </w:tcPr>
          <w:p w14:paraId="23509AF4" w14:textId="20D1AFC2" w:rsidR="00D75E78" w:rsidRPr="00D75E78" w:rsidRDefault="00D75E78" w:rsidP="00D75E78">
            <w:pPr>
              <w:jc w:val="center"/>
              <w:rPr>
                <w:rFonts w:ascii="Times New Roman" w:hAnsi="Times New Roman" w:cs="Times New Roman"/>
                <w:b/>
                <w:bCs/>
              </w:rPr>
            </w:pPr>
            <w:r>
              <w:rPr>
                <w:rFonts w:ascii="Times New Roman" w:hAnsi="Times New Roman" w:cs="Times New Roman"/>
                <w:b/>
                <w:bCs/>
              </w:rPr>
              <w:t>Mean</w:t>
            </w:r>
          </w:p>
        </w:tc>
        <w:tc>
          <w:tcPr>
            <w:tcW w:w="765" w:type="dxa"/>
            <w:tcBorders>
              <w:top w:val="nil"/>
              <w:bottom w:val="single" w:sz="4" w:space="0" w:color="auto"/>
            </w:tcBorders>
          </w:tcPr>
          <w:p w14:paraId="5E9AFEAB" w14:textId="51E70980" w:rsidR="00D75E78" w:rsidRPr="00D75E78" w:rsidRDefault="00D75E78" w:rsidP="00D75E78">
            <w:pPr>
              <w:jc w:val="center"/>
              <w:rPr>
                <w:rFonts w:ascii="Times New Roman" w:hAnsi="Times New Roman" w:cs="Times New Roman"/>
                <w:b/>
                <w:bCs/>
              </w:rPr>
            </w:pPr>
            <w:r>
              <w:rPr>
                <w:rFonts w:ascii="Times New Roman" w:hAnsi="Times New Roman" w:cs="Times New Roman"/>
                <w:b/>
                <w:bCs/>
              </w:rPr>
              <w:t>SD</w:t>
            </w:r>
          </w:p>
        </w:tc>
        <w:tc>
          <w:tcPr>
            <w:tcW w:w="0" w:type="auto"/>
            <w:vMerge/>
            <w:tcBorders>
              <w:top w:val="nil"/>
              <w:bottom w:val="single" w:sz="4" w:space="0" w:color="auto"/>
            </w:tcBorders>
          </w:tcPr>
          <w:p w14:paraId="66555822" w14:textId="4F8FE6ED" w:rsidR="00D75E78" w:rsidRPr="00D75E78" w:rsidRDefault="00D75E78" w:rsidP="00D75E78">
            <w:pPr>
              <w:jc w:val="center"/>
              <w:rPr>
                <w:rFonts w:ascii="Times New Roman" w:hAnsi="Times New Roman" w:cs="Times New Roman"/>
                <w:b/>
                <w:bCs/>
              </w:rPr>
            </w:pPr>
          </w:p>
        </w:tc>
        <w:tc>
          <w:tcPr>
            <w:tcW w:w="0" w:type="auto"/>
            <w:vMerge/>
            <w:tcBorders>
              <w:top w:val="nil"/>
              <w:bottom w:val="single" w:sz="4" w:space="0" w:color="auto"/>
            </w:tcBorders>
          </w:tcPr>
          <w:p w14:paraId="7322F3DB" w14:textId="77777777" w:rsidR="00D75E78" w:rsidRPr="00D75E78" w:rsidRDefault="00D75E78" w:rsidP="00D75E78">
            <w:pPr>
              <w:jc w:val="center"/>
              <w:rPr>
                <w:rFonts w:ascii="Times New Roman" w:hAnsi="Times New Roman" w:cs="Times New Roman"/>
                <w:b/>
                <w:bCs/>
              </w:rPr>
            </w:pPr>
          </w:p>
        </w:tc>
      </w:tr>
      <w:tr w:rsidR="00D75E78" w:rsidRPr="00D75E78" w14:paraId="4F744336" w14:textId="77777777" w:rsidTr="00D75E78">
        <w:tc>
          <w:tcPr>
            <w:tcW w:w="2875" w:type="dxa"/>
            <w:tcBorders>
              <w:top w:val="single" w:sz="4" w:space="0" w:color="auto"/>
            </w:tcBorders>
            <w:hideMark/>
          </w:tcPr>
          <w:p w14:paraId="51FC4852" w14:textId="77777777" w:rsidR="00D75E78" w:rsidRPr="00D75E78" w:rsidRDefault="00D75E78" w:rsidP="00D75E78">
            <w:pPr>
              <w:jc w:val="both"/>
              <w:rPr>
                <w:rFonts w:ascii="Times New Roman" w:hAnsi="Times New Roman" w:cs="Times New Roman"/>
              </w:rPr>
            </w:pPr>
            <w:r w:rsidRPr="00D75E78">
              <w:rPr>
                <w:rFonts w:ascii="Times New Roman" w:hAnsi="Times New Roman" w:cs="Times New Roman"/>
              </w:rPr>
              <w:t>Flipped Classroom</w:t>
            </w:r>
          </w:p>
        </w:tc>
        <w:tc>
          <w:tcPr>
            <w:tcW w:w="719" w:type="dxa"/>
            <w:tcBorders>
              <w:top w:val="single" w:sz="4" w:space="0" w:color="auto"/>
            </w:tcBorders>
            <w:hideMark/>
          </w:tcPr>
          <w:p w14:paraId="566F5AD6" w14:textId="7777777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60</w:t>
            </w:r>
          </w:p>
        </w:tc>
        <w:tc>
          <w:tcPr>
            <w:tcW w:w="811" w:type="dxa"/>
            <w:tcBorders>
              <w:top w:val="single" w:sz="4" w:space="0" w:color="auto"/>
            </w:tcBorders>
            <w:hideMark/>
          </w:tcPr>
          <w:p w14:paraId="08FCB6E9" w14:textId="1C950335"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11.5</w:t>
            </w:r>
          </w:p>
        </w:tc>
        <w:tc>
          <w:tcPr>
            <w:tcW w:w="629" w:type="dxa"/>
            <w:tcBorders>
              <w:top w:val="single" w:sz="4" w:space="0" w:color="auto"/>
            </w:tcBorders>
          </w:tcPr>
          <w:p w14:paraId="392D2D4B" w14:textId="4DAF70B4" w:rsidR="00D75E78" w:rsidRPr="00D75E78" w:rsidRDefault="00D75E78" w:rsidP="00D75E78">
            <w:pPr>
              <w:jc w:val="center"/>
              <w:rPr>
                <w:rFonts w:ascii="Times New Roman" w:hAnsi="Times New Roman" w:cs="Times New Roman"/>
              </w:rPr>
            </w:pPr>
            <w:r>
              <w:rPr>
                <w:rFonts w:ascii="Times New Roman" w:hAnsi="Times New Roman" w:cs="Times New Roman"/>
              </w:rPr>
              <w:t>0.7</w:t>
            </w:r>
          </w:p>
        </w:tc>
        <w:tc>
          <w:tcPr>
            <w:tcW w:w="811" w:type="dxa"/>
            <w:tcBorders>
              <w:top w:val="single" w:sz="4" w:space="0" w:color="auto"/>
            </w:tcBorders>
            <w:hideMark/>
          </w:tcPr>
          <w:p w14:paraId="6201C316" w14:textId="3BBC55FF"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18.1</w:t>
            </w:r>
          </w:p>
        </w:tc>
        <w:tc>
          <w:tcPr>
            <w:tcW w:w="765" w:type="dxa"/>
            <w:tcBorders>
              <w:top w:val="single" w:sz="4" w:space="0" w:color="auto"/>
            </w:tcBorders>
          </w:tcPr>
          <w:p w14:paraId="0D1D6523" w14:textId="60CC6AC7" w:rsidR="00D75E78" w:rsidRPr="00D75E78" w:rsidRDefault="00D75E78" w:rsidP="00D75E78">
            <w:pPr>
              <w:jc w:val="center"/>
              <w:rPr>
                <w:rFonts w:ascii="Times New Roman" w:hAnsi="Times New Roman" w:cs="Times New Roman"/>
              </w:rPr>
            </w:pPr>
            <w:r>
              <w:rPr>
                <w:rFonts w:ascii="Times New Roman" w:hAnsi="Times New Roman" w:cs="Times New Roman"/>
              </w:rPr>
              <w:t>0.9</w:t>
            </w:r>
          </w:p>
        </w:tc>
        <w:tc>
          <w:tcPr>
            <w:tcW w:w="0" w:type="auto"/>
            <w:tcBorders>
              <w:top w:val="single" w:sz="4" w:space="0" w:color="auto"/>
            </w:tcBorders>
            <w:hideMark/>
          </w:tcPr>
          <w:p w14:paraId="78A616E7" w14:textId="7653EFA4" w:rsidR="00D75E78" w:rsidRPr="00D75E78" w:rsidRDefault="00D75E78" w:rsidP="00D75E78">
            <w:pPr>
              <w:jc w:val="center"/>
              <w:rPr>
                <w:rFonts w:ascii="Times New Roman" w:hAnsi="Times New Roman" w:cs="Times New Roman"/>
              </w:rPr>
            </w:pPr>
            <w:r w:rsidRPr="00D75E78">
              <w:rPr>
                <w:rFonts w:ascii="Times New Roman" w:hAnsi="Times New Roman" w:cs="Times New Roman"/>
              </w:rPr>
              <w:t>6.6</w:t>
            </w:r>
          </w:p>
        </w:tc>
        <w:tc>
          <w:tcPr>
            <w:tcW w:w="0" w:type="auto"/>
            <w:vMerge w:val="restart"/>
            <w:tcBorders>
              <w:top w:val="single" w:sz="4" w:space="0" w:color="auto"/>
            </w:tcBorders>
            <w:vAlign w:val="center"/>
            <w:hideMark/>
          </w:tcPr>
          <w:p w14:paraId="16C99C0C" w14:textId="7777777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5.3</w:t>
            </w:r>
          </w:p>
        </w:tc>
      </w:tr>
      <w:tr w:rsidR="00D75E78" w:rsidRPr="00D75E78" w14:paraId="64198FF8" w14:textId="77777777" w:rsidTr="00D75E78">
        <w:tc>
          <w:tcPr>
            <w:tcW w:w="2875" w:type="dxa"/>
            <w:hideMark/>
          </w:tcPr>
          <w:p w14:paraId="3A435A11" w14:textId="77777777" w:rsidR="00D75E78" w:rsidRPr="00D75E78" w:rsidRDefault="00D75E78" w:rsidP="00D75E78">
            <w:pPr>
              <w:jc w:val="both"/>
              <w:rPr>
                <w:rFonts w:ascii="Times New Roman" w:hAnsi="Times New Roman" w:cs="Times New Roman"/>
              </w:rPr>
            </w:pPr>
            <w:r w:rsidRPr="00D75E78">
              <w:rPr>
                <w:rFonts w:ascii="Times New Roman" w:hAnsi="Times New Roman" w:cs="Times New Roman"/>
              </w:rPr>
              <w:t>Conventional Method</w:t>
            </w:r>
          </w:p>
        </w:tc>
        <w:tc>
          <w:tcPr>
            <w:tcW w:w="719" w:type="dxa"/>
            <w:hideMark/>
          </w:tcPr>
          <w:p w14:paraId="44E303C9" w14:textId="7777777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60</w:t>
            </w:r>
          </w:p>
        </w:tc>
        <w:tc>
          <w:tcPr>
            <w:tcW w:w="811" w:type="dxa"/>
            <w:hideMark/>
          </w:tcPr>
          <w:p w14:paraId="5415060B" w14:textId="492B516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11.7</w:t>
            </w:r>
          </w:p>
        </w:tc>
        <w:tc>
          <w:tcPr>
            <w:tcW w:w="629" w:type="dxa"/>
          </w:tcPr>
          <w:p w14:paraId="1CE625D8" w14:textId="6FC677C7" w:rsidR="00D75E78" w:rsidRPr="00D75E78" w:rsidRDefault="00D75E78" w:rsidP="00D75E78">
            <w:pPr>
              <w:jc w:val="center"/>
              <w:rPr>
                <w:rFonts w:ascii="Times New Roman" w:hAnsi="Times New Roman" w:cs="Times New Roman"/>
              </w:rPr>
            </w:pPr>
            <w:r>
              <w:rPr>
                <w:rFonts w:ascii="Times New Roman" w:hAnsi="Times New Roman" w:cs="Times New Roman"/>
              </w:rPr>
              <w:t>0.8</w:t>
            </w:r>
          </w:p>
        </w:tc>
        <w:tc>
          <w:tcPr>
            <w:tcW w:w="811" w:type="dxa"/>
            <w:hideMark/>
          </w:tcPr>
          <w:p w14:paraId="4595AD89" w14:textId="5982AFED"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12.8</w:t>
            </w:r>
          </w:p>
        </w:tc>
        <w:tc>
          <w:tcPr>
            <w:tcW w:w="765" w:type="dxa"/>
          </w:tcPr>
          <w:p w14:paraId="658C113B" w14:textId="51F930F6" w:rsidR="00D75E78" w:rsidRPr="00D75E78" w:rsidRDefault="00D75E78" w:rsidP="00D75E78">
            <w:pPr>
              <w:jc w:val="center"/>
              <w:rPr>
                <w:rFonts w:ascii="Times New Roman" w:hAnsi="Times New Roman" w:cs="Times New Roman"/>
              </w:rPr>
            </w:pPr>
            <w:r>
              <w:rPr>
                <w:rFonts w:ascii="Times New Roman" w:hAnsi="Times New Roman" w:cs="Times New Roman"/>
              </w:rPr>
              <w:t>0.7</w:t>
            </w:r>
          </w:p>
        </w:tc>
        <w:tc>
          <w:tcPr>
            <w:tcW w:w="0" w:type="auto"/>
            <w:hideMark/>
          </w:tcPr>
          <w:p w14:paraId="1A2F3CEF" w14:textId="5EF7DAA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1.1</w:t>
            </w:r>
          </w:p>
        </w:tc>
        <w:tc>
          <w:tcPr>
            <w:tcW w:w="0" w:type="auto"/>
            <w:vMerge/>
            <w:hideMark/>
          </w:tcPr>
          <w:p w14:paraId="21416056" w14:textId="078459C4" w:rsidR="00D75E78" w:rsidRPr="00D75E78" w:rsidRDefault="00D75E78" w:rsidP="00D75E78">
            <w:pPr>
              <w:jc w:val="center"/>
              <w:rPr>
                <w:rFonts w:ascii="Times New Roman" w:hAnsi="Times New Roman" w:cs="Times New Roman"/>
              </w:rPr>
            </w:pPr>
          </w:p>
        </w:tc>
      </w:tr>
    </w:tbl>
    <w:p w14:paraId="39AF0D27" w14:textId="77777777" w:rsidR="00D75E78" w:rsidRPr="00D75E78" w:rsidRDefault="00D75E78" w:rsidP="00D75E78">
      <w:pPr>
        <w:jc w:val="both"/>
        <w:rPr>
          <w:rFonts w:ascii="Times New Roman" w:hAnsi="Times New Roman" w:cs="Times New Roman"/>
          <w:sz w:val="2"/>
          <w:szCs w:val="2"/>
        </w:rPr>
      </w:pPr>
    </w:p>
    <w:p w14:paraId="420F9785" w14:textId="77777777" w:rsidR="00D75E78" w:rsidRDefault="00D75E78" w:rsidP="00D75E78">
      <w:pPr>
        <w:jc w:val="both"/>
        <w:rPr>
          <w:rFonts w:ascii="Times New Roman" w:hAnsi="Times New Roman" w:cs="Times New Roman"/>
        </w:rPr>
      </w:pPr>
      <w:r w:rsidRPr="00D75E78">
        <w:rPr>
          <w:rFonts w:ascii="Times New Roman" w:hAnsi="Times New Roman" w:cs="Times New Roman"/>
        </w:rPr>
        <w:t xml:space="preserve">The data in Table 2 show a clear difference in students’ interest in Chemistry between the flipped classroom and conventional teaching methods. The pre-test scores indicate that both groups had similar initial interest levels, with the flipped classroom group scoring a mean of 11.5 (SD = 0.7) </w:t>
      </w:r>
      <w:r w:rsidRPr="00D75E78">
        <w:rPr>
          <w:rFonts w:ascii="Times New Roman" w:hAnsi="Times New Roman" w:cs="Times New Roman"/>
        </w:rPr>
        <w:lastRenderedPageBreak/>
        <w:t>and the conventional group scoring 11.7 (SD = 0.8). This suggests that students’ interest in Chemistry was comparable before the intervention.</w:t>
      </w:r>
      <w:r>
        <w:rPr>
          <w:rFonts w:ascii="Times New Roman" w:hAnsi="Times New Roman" w:cs="Times New Roman"/>
        </w:rPr>
        <w:t xml:space="preserve"> </w:t>
      </w:r>
      <w:r w:rsidRPr="00D75E78">
        <w:rPr>
          <w:rFonts w:ascii="Times New Roman" w:hAnsi="Times New Roman" w:cs="Times New Roman"/>
        </w:rPr>
        <w:t>After the instructional period, the post-test scores reveal a substantial improvement for students in the flipped classroom group, who achieved a mean of 18.1 (SD = 0.9), compared to 12.8 (SD = 0.7) for the conventional group. The mean gain for the flipped classroom group was 6.6 points, while the conventional group only gained 1.1 points, indicating that the flipped classroom significantly enhanced students’ interest. The post-test mean difference of 5.3 points between the two groups demonstrates the notable advantage of the flipped classroom in fostering interest in Chemistry.</w:t>
      </w:r>
      <w:r>
        <w:rPr>
          <w:rFonts w:ascii="Times New Roman" w:hAnsi="Times New Roman" w:cs="Times New Roman"/>
        </w:rPr>
        <w:t xml:space="preserve"> </w:t>
      </w:r>
      <w:r w:rsidRPr="00D75E78">
        <w:rPr>
          <w:rFonts w:ascii="Times New Roman" w:hAnsi="Times New Roman" w:cs="Times New Roman"/>
        </w:rPr>
        <w:t>These results suggest that the flipped classroom, which engages students through pre-class preparation, collaborative problem-solving, discussions, and interactive learning activities, is effective in increasing students’ motivation, enthusiasm, and positive attitude toward Chemistry. In contrast, the conventional lecture method, which relies primarily on teacher explanations and note-taking, appears less effective in sustaining students’ interest in the subject.</w:t>
      </w:r>
    </w:p>
    <w:p w14:paraId="3B71B1CF" w14:textId="5DCD22CC" w:rsidR="00D75E78" w:rsidRDefault="00D75E78" w:rsidP="00D75E78">
      <w:pPr>
        <w:jc w:val="both"/>
        <w:rPr>
          <w:rFonts w:ascii="Times New Roman" w:hAnsi="Times New Roman" w:cs="Times New Roman"/>
        </w:rPr>
      </w:pPr>
      <w:r w:rsidRPr="00D75E78">
        <w:rPr>
          <w:rFonts w:ascii="Times New Roman" w:hAnsi="Times New Roman" w:cs="Times New Roman"/>
          <w:b/>
          <w:bCs/>
        </w:rPr>
        <w:t>Hypothesis One</w:t>
      </w:r>
      <w:r>
        <w:rPr>
          <w:rFonts w:ascii="Times New Roman" w:hAnsi="Times New Roman" w:cs="Times New Roman"/>
        </w:rPr>
        <w:t xml:space="preserve">: </w:t>
      </w:r>
      <w:r w:rsidRPr="00C1409C">
        <w:rPr>
          <w:rFonts w:ascii="Times New Roman" w:hAnsi="Times New Roman" w:cs="Times New Roman"/>
        </w:rPr>
        <w:t>There is no significant difference in academic achievement in Chemistry between students taught using the flipped classroom and those taught using the conventional method in Senior Secondary Schools in Minna Metropolis.</w:t>
      </w:r>
    </w:p>
    <w:p w14:paraId="36B0F089" w14:textId="055575F3" w:rsidR="005D5722" w:rsidRPr="005D5722" w:rsidRDefault="005D5722" w:rsidP="005D5722">
      <w:pPr>
        <w:spacing w:after="0"/>
        <w:jc w:val="both"/>
        <w:rPr>
          <w:rFonts w:ascii="Times New Roman" w:hAnsi="Times New Roman" w:cs="Times New Roman"/>
          <w:b/>
          <w:bCs/>
        </w:rPr>
      </w:pPr>
      <w:r w:rsidRPr="005D5722">
        <w:rPr>
          <w:rFonts w:ascii="Times New Roman" w:hAnsi="Times New Roman" w:cs="Times New Roman"/>
          <w:b/>
          <w:bCs/>
        </w:rPr>
        <w:t>Table 3: Analysis of Covariance (ANCOVA) differences in achievement between groups.</w:t>
      </w:r>
    </w:p>
    <w:tbl>
      <w:tblPr>
        <w:tblW w:w="945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10"/>
        <w:gridCol w:w="2481"/>
        <w:gridCol w:w="939"/>
        <w:gridCol w:w="1170"/>
        <w:gridCol w:w="1260"/>
        <w:gridCol w:w="994"/>
      </w:tblGrid>
      <w:tr w:rsidR="005D5722" w:rsidRPr="005D5722" w14:paraId="1732EAFF" w14:textId="77777777" w:rsidTr="005D5722">
        <w:trPr>
          <w:tblHeader/>
          <w:tblCellSpacing w:w="15" w:type="dxa"/>
        </w:trPr>
        <w:tc>
          <w:tcPr>
            <w:tcW w:w="2565" w:type="dxa"/>
            <w:tcBorders>
              <w:top w:val="nil"/>
              <w:bottom w:val="single" w:sz="4" w:space="0" w:color="auto"/>
            </w:tcBorders>
            <w:vAlign w:val="center"/>
            <w:hideMark/>
          </w:tcPr>
          <w:p w14:paraId="3D089894"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Dependent Variable</w:t>
            </w:r>
          </w:p>
        </w:tc>
        <w:tc>
          <w:tcPr>
            <w:tcW w:w="2451" w:type="dxa"/>
            <w:tcBorders>
              <w:top w:val="nil"/>
              <w:bottom w:val="single" w:sz="4" w:space="0" w:color="auto"/>
            </w:tcBorders>
            <w:vAlign w:val="center"/>
            <w:hideMark/>
          </w:tcPr>
          <w:p w14:paraId="0DD24A53"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Source of Variation</w:t>
            </w:r>
          </w:p>
        </w:tc>
        <w:tc>
          <w:tcPr>
            <w:tcW w:w="909" w:type="dxa"/>
            <w:tcBorders>
              <w:top w:val="nil"/>
              <w:bottom w:val="single" w:sz="4" w:space="0" w:color="auto"/>
            </w:tcBorders>
            <w:vAlign w:val="center"/>
            <w:hideMark/>
          </w:tcPr>
          <w:p w14:paraId="5779FC7C"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F</w:t>
            </w:r>
          </w:p>
        </w:tc>
        <w:tc>
          <w:tcPr>
            <w:tcW w:w="1140" w:type="dxa"/>
            <w:tcBorders>
              <w:top w:val="nil"/>
              <w:bottom w:val="single" w:sz="4" w:space="0" w:color="auto"/>
            </w:tcBorders>
            <w:vAlign w:val="center"/>
            <w:hideMark/>
          </w:tcPr>
          <w:p w14:paraId="7DD812EF"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p-value</w:t>
            </w:r>
          </w:p>
        </w:tc>
        <w:tc>
          <w:tcPr>
            <w:tcW w:w="1230" w:type="dxa"/>
            <w:tcBorders>
              <w:top w:val="nil"/>
              <w:bottom w:val="single" w:sz="4" w:space="0" w:color="auto"/>
            </w:tcBorders>
            <w:vAlign w:val="center"/>
            <w:hideMark/>
          </w:tcPr>
          <w:p w14:paraId="655B5E9F"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Partial η²</w:t>
            </w:r>
          </w:p>
        </w:tc>
        <w:tc>
          <w:tcPr>
            <w:tcW w:w="0" w:type="auto"/>
            <w:tcBorders>
              <w:top w:val="nil"/>
              <w:bottom w:val="single" w:sz="4" w:space="0" w:color="auto"/>
            </w:tcBorders>
            <w:vAlign w:val="center"/>
            <w:hideMark/>
          </w:tcPr>
          <w:p w14:paraId="7D49E714"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Decision</w:t>
            </w:r>
          </w:p>
        </w:tc>
      </w:tr>
      <w:tr w:rsidR="005D5722" w:rsidRPr="005D5722" w14:paraId="725BFC38" w14:textId="77777777" w:rsidTr="005D5722">
        <w:trPr>
          <w:tblCellSpacing w:w="15" w:type="dxa"/>
        </w:trPr>
        <w:tc>
          <w:tcPr>
            <w:tcW w:w="2565" w:type="dxa"/>
            <w:vAlign w:val="center"/>
            <w:hideMark/>
          </w:tcPr>
          <w:p w14:paraId="176DEE83"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Achievement</w:t>
            </w:r>
          </w:p>
        </w:tc>
        <w:tc>
          <w:tcPr>
            <w:tcW w:w="2451" w:type="dxa"/>
            <w:vAlign w:val="center"/>
            <w:hideMark/>
          </w:tcPr>
          <w:p w14:paraId="6F63E211"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Instructional Method</w:t>
            </w:r>
          </w:p>
        </w:tc>
        <w:tc>
          <w:tcPr>
            <w:tcW w:w="909" w:type="dxa"/>
            <w:vAlign w:val="center"/>
            <w:hideMark/>
          </w:tcPr>
          <w:p w14:paraId="65E49525"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42.87</w:t>
            </w:r>
          </w:p>
        </w:tc>
        <w:tc>
          <w:tcPr>
            <w:tcW w:w="1140" w:type="dxa"/>
            <w:vAlign w:val="center"/>
            <w:hideMark/>
          </w:tcPr>
          <w:p w14:paraId="0D3A86BC"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0.000</w:t>
            </w:r>
          </w:p>
        </w:tc>
        <w:tc>
          <w:tcPr>
            <w:tcW w:w="1230" w:type="dxa"/>
            <w:vAlign w:val="center"/>
            <w:hideMark/>
          </w:tcPr>
          <w:p w14:paraId="194F890E"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0.27</w:t>
            </w:r>
          </w:p>
        </w:tc>
        <w:tc>
          <w:tcPr>
            <w:tcW w:w="0" w:type="auto"/>
            <w:vAlign w:val="center"/>
            <w:hideMark/>
          </w:tcPr>
          <w:p w14:paraId="1B499EC0"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Reject H₀</w:t>
            </w:r>
          </w:p>
        </w:tc>
      </w:tr>
    </w:tbl>
    <w:p w14:paraId="6E9F6A7B" w14:textId="70E3E9E9" w:rsidR="005D5722" w:rsidRDefault="005D5722" w:rsidP="005D5722">
      <w:pPr>
        <w:jc w:val="both"/>
        <w:rPr>
          <w:rFonts w:ascii="Times New Roman" w:hAnsi="Times New Roman" w:cs="Times New Roman"/>
        </w:rPr>
      </w:pPr>
      <w:r w:rsidRPr="005D5722">
        <w:rPr>
          <w:rFonts w:ascii="Times New Roman" w:hAnsi="Times New Roman" w:cs="Times New Roman"/>
        </w:rPr>
        <w:t>The ANCOVA results</w:t>
      </w:r>
      <w:r>
        <w:rPr>
          <w:rFonts w:ascii="Times New Roman" w:hAnsi="Times New Roman" w:cs="Times New Roman"/>
        </w:rPr>
        <w:t xml:space="preserve"> in Table 3</w:t>
      </w:r>
      <w:r w:rsidRPr="005D5722">
        <w:rPr>
          <w:rFonts w:ascii="Times New Roman" w:hAnsi="Times New Roman" w:cs="Times New Roman"/>
        </w:rPr>
        <w:t xml:space="preserve"> show that the difference in achievement scores between the flipped classroom and conventional method is statistically significant (F = 42.87, p &lt; 0.05), with a large effect size (partial η² = 0.27). This indicates that approximately 27% of the variance in post-test achievement scores is attributable to the instructional method.</w:t>
      </w:r>
      <w:r>
        <w:rPr>
          <w:rFonts w:ascii="Times New Roman" w:hAnsi="Times New Roman" w:cs="Times New Roman"/>
        </w:rPr>
        <w:t xml:space="preserve"> </w:t>
      </w:r>
      <w:r w:rsidRPr="005D5722">
        <w:rPr>
          <w:rFonts w:ascii="Times New Roman" w:hAnsi="Times New Roman" w:cs="Times New Roman"/>
        </w:rPr>
        <w:t xml:space="preserve">Based on this result, the null </w:t>
      </w:r>
      <w:proofErr w:type="gramStart"/>
      <w:r w:rsidRPr="005D5722">
        <w:rPr>
          <w:rFonts w:ascii="Times New Roman" w:hAnsi="Times New Roman" w:cs="Times New Roman"/>
        </w:rPr>
        <w:t>hypothesis  that</w:t>
      </w:r>
      <w:proofErr w:type="gramEnd"/>
      <w:r w:rsidRPr="005D5722">
        <w:rPr>
          <w:rFonts w:ascii="Times New Roman" w:hAnsi="Times New Roman" w:cs="Times New Roman"/>
        </w:rPr>
        <w:t xml:space="preserve"> there is no significant difference in academic achievement between the two teaching methods  is rejected. This means that the flipped classroom significantly improves students’ academic performance in Chemistry compared to the conventional lecture method. The large mean gain for the flipped classroom group suggests that pre-class preparation, interactive in-class discussions, and problem-solving activities effectively enhance understanding, retention, and application of Chemistry concepts.</w:t>
      </w:r>
    </w:p>
    <w:p w14:paraId="7AE7112F" w14:textId="132E1F9E" w:rsidR="005D5722" w:rsidRPr="005D5722" w:rsidRDefault="005D5722" w:rsidP="005D5722">
      <w:pPr>
        <w:spacing w:after="0"/>
        <w:jc w:val="both"/>
        <w:rPr>
          <w:rFonts w:ascii="Times New Roman" w:hAnsi="Times New Roman" w:cs="Times New Roman"/>
          <w:b/>
          <w:bCs/>
        </w:rPr>
      </w:pPr>
      <w:r w:rsidRPr="005D5722">
        <w:rPr>
          <w:rFonts w:ascii="Times New Roman" w:hAnsi="Times New Roman" w:cs="Times New Roman"/>
          <w:b/>
          <w:bCs/>
        </w:rPr>
        <w:t xml:space="preserve">Table </w:t>
      </w:r>
      <w:r>
        <w:rPr>
          <w:rFonts w:ascii="Times New Roman" w:hAnsi="Times New Roman" w:cs="Times New Roman"/>
          <w:b/>
          <w:bCs/>
        </w:rPr>
        <w:t>4</w:t>
      </w:r>
      <w:r w:rsidRPr="005D5722">
        <w:rPr>
          <w:rFonts w:ascii="Times New Roman" w:hAnsi="Times New Roman" w:cs="Times New Roman"/>
          <w:b/>
          <w:bCs/>
        </w:rPr>
        <w:t xml:space="preserve">: Analysis of Covariance (ANCOVA) differences in </w:t>
      </w:r>
      <w:r>
        <w:rPr>
          <w:rFonts w:ascii="Times New Roman" w:hAnsi="Times New Roman" w:cs="Times New Roman"/>
          <w:b/>
          <w:bCs/>
        </w:rPr>
        <w:t>interest</w:t>
      </w:r>
      <w:r w:rsidRPr="005D5722">
        <w:rPr>
          <w:rFonts w:ascii="Times New Roman" w:hAnsi="Times New Roman" w:cs="Times New Roman"/>
          <w:b/>
          <w:bCs/>
        </w:rPr>
        <w:t xml:space="preserve"> between groups.</w:t>
      </w:r>
    </w:p>
    <w:tbl>
      <w:tblPr>
        <w:tblStyle w:val="TableGrid"/>
        <w:tblW w:w="95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10"/>
        <w:gridCol w:w="990"/>
        <w:gridCol w:w="977"/>
        <w:gridCol w:w="1191"/>
        <w:gridCol w:w="1135"/>
      </w:tblGrid>
      <w:tr w:rsidR="005D5722" w:rsidRPr="005D5722" w14:paraId="6718A902" w14:textId="77777777" w:rsidTr="005D5722">
        <w:tc>
          <w:tcPr>
            <w:tcW w:w="2610" w:type="dxa"/>
            <w:tcBorders>
              <w:top w:val="single" w:sz="4" w:space="0" w:color="auto"/>
              <w:bottom w:val="single" w:sz="4" w:space="0" w:color="auto"/>
            </w:tcBorders>
            <w:hideMark/>
          </w:tcPr>
          <w:p w14:paraId="106151BD"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Dependent Variable</w:t>
            </w:r>
          </w:p>
        </w:tc>
        <w:tc>
          <w:tcPr>
            <w:tcW w:w="2610" w:type="dxa"/>
            <w:tcBorders>
              <w:top w:val="single" w:sz="4" w:space="0" w:color="auto"/>
              <w:bottom w:val="single" w:sz="4" w:space="0" w:color="auto"/>
            </w:tcBorders>
            <w:hideMark/>
          </w:tcPr>
          <w:p w14:paraId="00898619"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Source of Variation</w:t>
            </w:r>
          </w:p>
        </w:tc>
        <w:tc>
          <w:tcPr>
            <w:tcW w:w="990" w:type="dxa"/>
            <w:tcBorders>
              <w:top w:val="single" w:sz="4" w:space="0" w:color="auto"/>
              <w:bottom w:val="single" w:sz="4" w:space="0" w:color="auto"/>
            </w:tcBorders>
            <w:hideMark/>
          </w:tcPr>
          <w:p w14:paraId="36EA16AB"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F</w:t>
            </w:r>
          </w:p>
        </w:tc>
        <w:tc>
          <w:tcPr>
            <w:tcW w:w="0" w:type="auto"/>
            <w:tcBorders>
              <w:top w:val="single" w:sz="4" w:space="0" w:color="auto"/>
              <w:bottom w:val="single" w:sz="4" w:space="0" w:color="auto"/>
            </w:tcBorders>
            <w:hideMark/>
          </w:tcPr>
          <w:p w14:paraId="4D7470B1"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p-value</w:t>
            </w:r>
          </w:p>
        </w:tc>
        <w:tc>
          <w:tcPr>
            <w:tcW w:w="0" w:type="auto"/>
            <w:tcBorders>
              <w:top w:val="single" w:sz="4" w:space="0" w:color="auto"/>
              <w:bottom w:val="single" w:sz="4" w:space="0" w:color="auto"/>
            </w:tcBorders>
            <w:hideMark/>
          </w:tcPr>
          <w:p w14:paraId="0714220D"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Partial η²</w:t>
            </w:r>
          </w:p>
        </w:tc>
        <w:tc>
          <w:tcPr>
            <w:tcW w:w="0" w:type="auto"/>
            <w:tcBorders>
              <w:top w:val="single" w:sz="4" w:space="0" w:color="auto"/>
              <w:bottom w:val="single" w:sz="4" w:space="0" w:color="auto"/>
            </w:tcBorders>
            <w:hideMark/>
          </w:tcPr>
          <w:p w14:paraId="2A6B07D8"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Decision</w:t>
            </w:r>
          </w:p>
        </w:tc>
      </w:tr>
      <w:tr w:rsidR="005D5722" w:rsidRPr="005D5722" w14:paraId="573F7BE0" w14:textId="77777777" w:rsidTr="005D5722">
        <w:tc>
          <w:tcPr>
            <w:tcW w:w="2610" w:type="dxa"/>
            <w:tcBorders>
              <w:top w:val="single" w:sz="4" w:space="0" w:color="auto"/>
            </w:tcBorders>
            <w:hideMark/>
          </w:tcPr>
          <w:p w14:paraId="38188CC4"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Interest</w:t>
            </w:r>
          </w:p>
        </w:tc>
        <w:tc>
          <w:tcPr>
            <w:tcW w:w="2610" w:type="dxa"/>
            <w:tcBorders>
              <w:top w:val="single" w:sz="4" w:space="0" w:color="auto"/>
            </w:tcBorders>
            <w:hideMark/>
          </w:tcPr>
          <w:p w14:paraId="20DD0948"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Instructional Method</w:t>
            </w:r>
          </w:p>
        </w:tc>
        <w:tc>
          <w:tcPr>
            <w:tcW w:w="990" w:type="dxa"/>
            <w:tcBorders>
              <w:top w:val="single" w:sz="4" w:space="0" w:color="auto"/>
            </w:tcBorders>
            <w:hideMark/>
          </w:tcPr>
          <w:p w14:paraId="5AB9CCF9"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39.54</w:t>
            </w:r>
          </w:p>
        </w:tc>
        <w:tc>
          <w:tcPr>
            <w:tcW w:w="0" w:type="auto"/>
            <w:tcBorders>
              <w:top w:val="single" w:sz="4" w:space="0" w:color="auto"/>
            </w:tcBorders>
            <w:hideMark/>
          </w:tcPr>
          <w:p w14:paraId="24F940AE"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0.000</w:t>
            </w:r>
          </w:p>
        </w:tc>
        <w:tc>
          <w:tcPr>
            <w:tcW w:w="0" w:type="auto"/>
            <w:tcBorders>
              <w:top w:val="single" w:sz="4" w:space="0" w:color="auto"/>
            </w:tcBorders>
            <w:hideMark/>
          </w:tcPr>
          <w:p w14:paraId="09330CFC"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0.25</w:t>
            </w:r>
          </w:p>
        </w:tc>
        <w:tc>
          <w:tcPr>
            <w:tcW w:w="0" w:type="auto"/>
            <w:tcBorders>
              <w:top w:val="single" w:sz="4" w:space="0" w:color="auto"/>
            </w:tcBorders>
            <w:hideMark/>
          </w:tcPr>
          <w:p w14:paraId="0685D4C0"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Reject H₀</w:t>
            </w:r>
          </w:p>
        </w:tc>
      </w:tr>
    </w:tbl>
    <w:p w14:paraId="237CBC69" w14:textId="53AA5C33" w:rsidR="005D5722" w:rsidRDefault="005D5722" w:rsidP="005D5722">
      <w:pPr>
        <w:jc w:val="both"/>
        <w:rPr>
          <w:rFonts w:ascii="Times New Roman" w:hAnsi="Times New Roman" w:cs="Times New Roman"/>
        </w:rPr>
      </w:pPr>
      <w:r w:rsidRPr="005D5722">
        <w:rPr>
          <w:rFonts w:ascii="Times New Roman" w:hAnsi="Times New Roman" w:cs="Times New Roman"/>
        </w:rPr>
        <w:t>The ANCOVA results</w:t>
      </w:r>
      <w:r>
        <w:rPr>
          <w:rFonts w:ascii="Times New Roman" w:hAnsi="Times New Roman" w:cs="Times New Roman"/>
        </w:rPr>
        <w:t xml:space="preserve"> Table 4</w:t>
      </w:r>
      <w:r w:rsidRPr="005D5722">
        <w:rPr>
          <w:rFonts w:ascii="Times New Roman" w:hAnsi="Times New Roman" w:cs="Times New Roman"/>
        </w:rPr>
        <w:t xml:space="preserve"> indicate that the difference in interest scores between students taught with the flipped classroom and those taught using the conventional method is statistically significant (F = 39.54, p &lt; 0.05), with a large effect size (partial η² = 0.25). This means that approximately 25% of the variance in students’ interest in Chemistry can be attributed to the instructional method.</w:t>
      </w:r>
      <w:r>
        <w:rPr>
          <w:rFonts w:ascii="Times New Roman" w:hAnsi="Times New Roman" w:cs="Times New Roman"/>
        </w:rPr>
        <w:t xml:space="preserve"> </w:t>
      </w:r>
      <w:r w:rsidRPr="005D5722">
        <w:rPr>
          <w:rFonts w:ascii="Times New Roman" w:hAnsi="Times New Roman" w:cs="Times New Roman"/>
        </w:rPr>
        <w:t xml:space="preserve">Based on this result, the null </w:t>
      </w:r>
      <w:proofErr w:type="gramStart"/>
      <w:r w:rsidRPr="005D5722">
        <w:rPr>
          <w:rFonts w:ascii="Times New Roman" w:hAnsi="Times New Roman" w:cs="Times New Roman"/>
        </w:rPr>
        <w:t>hypothesis  that</w:t>
      </w:r>
      <w:proofErr w:type="gramEnd"/>
      <w:r w:rsidRPr="005D5722">
        <w:rPr>
          <w:rFonts w:ascii="Times New Roman" w:hAnsi="Times New Roman" w:cs="Times New Roman"/>
        </w:rPr>
        <w:t xml:space="preserve"> there is no significant difference in students’ interest in Chemistry between the two teaching methods  is rejected. This finding demonstrates that the flipped classroom is effective not only in improving academic achievement </w:t>
      </w:r>
      <w:r w:rsidRPr="005D5722">
        <w:rPr>
          <w:rFonts w:ascii="Times New Roman" w:hAnsi="Times New Roman" w:cs="Times New Roman"/>
        </w:rPr>
        <w:lastRenderedPageBreak/>
        <w:t>but also in enhancing students’ motivation, engagement, and positive attitude toward Chemistry. The strategy encourages pre-class preparation, interactive in-class activities, and collaborative problem-solving, all of which contribute to higher interest and active participation in learning Chemistry.</w:t>
      </w:r>
    </w:p>
    <w:p w14:paraId="422332A0" w14:textId="0FD4FB57" w:rsidR="005D5722" w:rsidRDefault="005D5722" w:rsidP="005D5722">
      <w:pPr>
        <w:jc w:val="both"/>
        <w:rPr>
          <w:rFonts w:ascii="Times New Roman" w:hAnsi="Times New Roman" w:cs="Times New Roman"/>
        </w:rPr>
      </w:pPr>
      <w:r>
        <w:rPr>
          <w:rFonts w:ascii="Times New Roman" w:hAnsi="Times New Roman" w:cs="Times New Roman"/>
          <w:b/>
          <w:bCs/>
        </w:rPr>
        <w:t xml:space="preserve">Discussion of Findings </w:t>
      </w:r>
    </w:p>
    <w:p w14:paraId="21606ABD"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The findings of this study revealed that the flipped classroom approach significantly improved students’ academic achievement in Chemistry compared to the conventional teaching method among senior secondary school students in Minna Metropolis. The descriptive results showed that students in the flipped classroom group achieved higher post</w:t>
      </w:r>
      <w:r w:rsidRPr="005D5722">
        <w:rPr>
          <w:rFonts w:ascii="Times New Roman" w:hAnsi="Times New Roman" w:cs="Times New Roman"/>
        </w:rPr>
        <w:noBreakHyphen/>
        <w:t>test scores and registered greater mean gains than their counterparts in the conventional group. The ANCOVA results confirmed that this difference was statistically significant, indicating that the instructional method contributed substantially to the observed variation in achievement levels. This suggests that when learners engage with content prior to class and use classroom time for active discussion, problem</w:t>
      </w:r>
      <w:r w:rsidRPr="005D5722">
        <w:rPr>
          <w:rFonts w:ascii="Times New Roman" w:hAnsi="Times New Roman" w:cs="Times New Roman"/>
        </w:rPr>
        <w:noBreakHyphen/>
        <w:t>solving, and guided practice, they develop deeper conceptual understanding and are better able to apply chemical principles. The interactive features of the flipped classroom likely provided students with more opportunities to clarify difficult concepts and sustain cognitive engagement, resulting in enhanced academic performance.</w:t>
      </w:r>
    </w:p>
    <w:p w14:paraId="0AEB8EA9" w14:textId="7139283D" w:rsidR="005D5722" w:rsidRPr="005D5722" w:rsidRDefault="005D5722" w:rsidP="005D5722">
      <w:pPr>
        <w:jc w:val="both"/>
        <w:rPr>
          <w:rFonts w:ascii="Times New Roman" w:hAnsi="Times New Roman" w:cs="Times New Roman"/>
        </w:rPr>
      </w:pPr>
      <w:r w:rsidRPr="005D5722">
        <w:rPr>
          <w:rFonts w:ascii="Times New Roman" w:hAnsi="Times New Roman" w:cs="Times New Roman"/>
        </w:rPr>
        <w:t>These findings align with research conducted in other educational contexts which also reported improved achievement outcomes when student</w:t>
      </w:r>
      <w:r w:rsidRPr="005D5722">
        <w:rPr>
          <w:rFonts w:ascii="Times New Roman" w:hAnsi="Times New Roman" w:cs="Times New Roman"/>
        </w:rPr>
        <w:noBreakHyphen/>
      </w:r>
      <w:proofErr w:type="spellStart"/>
      <w:r w:rsidRPr="005D5722">
        <w:rPr>
          <w:rFonts w:ascii="Times New Roman" w:hAnsi="Times New Roman" w:cs="Times New Roman"/>
        </w:rPr>
        <w:t>centred</w:t>
      </w:r>
      <w:proofErr w:type="spellEnd"/>
      <w:r w:rsidRPr="005D5722">
        <w:rPr>
          <w:rFonts w:ascii="Times New Roman" w:hAnsi="Times New Roman" w:cs="Times New Roman"/>
        </w:rPr>
        <w:t xml:space="preserve"> instructional approaches were employed. For example, studies comparing blended or learner</w:t>
      </w:r>
      <w:r w:rsidRPr="005D5722">
        <w:rPr>
          <w:rFonts w:ascii="Times New Roman" w:hAnsi="Times New Roman" w:cs="Times New Roman"/>
        </w:rPr>
        <w:noBreakHyphen/>
        <w:t>activity</w:t>
      </w:r>
      <w:r w:rsidRPr="005D5722">
        <w:rPr>
          <w:rFonts w:ascii="Times New Roman" w:hAnsi="Times New Roman" w:cs="Times New Roman"/>
        </w:rPr>
        <w:noBreakHyphen/>
        <w:t>focused models with traditional lecture formats in science education have shown that students exposed to interactive instructional designs tend to perform better in post</w:t>
      </w:r>
      <w:r w:rsidRPr="005D5722">
        <w:rPr>
          <w:rFonts w:ascii="Times New Roman" w:hAnsi="Times New Roman" w:cs="Times New Roman"/>
        </w:rPr>
        <w:noBreakHyphen/>
        <w:t xml:space="preserve">intervention assessments (Hurley </w:t>
      </w:r>
      <w:r>
        <w:rPr>
          <w:rFonts w:ascii="Times New Roman" w:hAnsi="Times New Roman" w:cs="Times New Roman"/>
        </w:rPr>
        <w:t>and</w:t>
      </w:r>
      <w:r w:rsidRPr="005D5722">
        <w:rPr>
          <w:rFonts w:ascii="Times New Roman" w:hAnsi="Times New Roman" w:cs="Times New Roman"/>
        </w:rPr>
        <w:t xml:space="preserve"> Tutak, 2019; Smith </w:t>
      </w:r>
      <w:r>
        <w:rPr>
          <w:rFonts w:ascii="Times New Roman" w:hAnsi="Times New Roman" w:cs="Times New Roman"/>
        </w:rPr>
        <w:t>and</w:t>
      </w:r>
      <w:r w:rsidRPr="005D5722">
        <w:rPr>
          <w:rFonts w:ascii="Times New Roman" w:hAnsi="Times New Roman" w:cs="Times New Roman"/>
        </w:rPr>
        <w:t xml:space="preserve"> Clark, 2021). In these studies, the use of preparatory materials, peer collaboration, and class</w:t>
      </w:r>
      <w:r w:rsidRPr="005D5722">
        <w:rPr>
          <w:rFonts w:ascii="Times New Roman" w:hAnsi="Times New Roman" w:cs="Times New Roman"/>
        </w:rPr>
        <w:noBreakHyphen/>
        <w:t>based activities was associated with increased student mastery, suggesting that structured opportunities for engagement promote academic achievement. The current study’s achievement results are consistent with this pattern, underscoring the value of instructional practices that move beyond passive delivery to foster active learner participation in complex subjects such as Chemistry.</w:t>
      </w:r>
    </w:p>
    <w:p w14:paraId="09CC8D24" w14:textId="1A9DBF67" w:rsidR="005D5722" w:rsidRPr="005D5722" w:rsidRDefault="005D5722" w:rsidP="005D5722">
      <w:pPr>
        <w:jc w:val="both"/>
        <w:rPr>
          <w:rFonts w:ascii="Times New Roman" w:hAnsi="Times New Roman" w:cs="Times New Roman"/>
        </w:rPr>
      </w:pPr>
      <w:r w:rsidRPr="005D5722">
        <w:rPr>
          <w:rFonts w:ascii="Times New Roman" w:hAnsi="Times New Roman" w:cs="Times New Roman"/>
        </w:rPr>
        <w:t xml:space="preserve">In addition to academic achievement, the study found a significant difference in students’ interest in Chemistry between the flipped classroom and conventional teaching methods. Students in the flipped classroom group demonstrated markedly higher levels of interest after the intervention than those in the conventional group, as shown by both descriptive scores and inferential analysis. The considerable mean </w:t>
      </w:r>
      <w:proofErr w:type="gramStart"/>
      <w:r w:rsidRPr="005D5722">
        <w:rPr>
          <w:rFonts w:ascii="Times New Roman" w:hAnsi="Times New Roman" w:cs="Times New Roman"/>
        </w:rPr>
        <w:t>gain</w:t>
      </w:r>
      <w:proofErr w:type="gramEnd"/>
      <w:r w:rsidRPr="005D5722">
        <w:rPr>
          <w:rFonts w:ascii="Times New Roman" w:hAnsi="Times New Roman" w:cs="Times New Roman"/>
        </w:rPr>
        <w:t xml:space="preserve"> in interest and the significant effect detected by ANCOVA indicate that the flipped classroom positively influenced students’ motivation, enthusiasm, and engagement with Chemistry. This suggests that the pedagogical features of the flipped </w:t>
      </w:r>
      <w:proofErr w:type="spellStart"/>
      <w:r w:rsidRPr="005D5722">
        <w:rPr>
          <w:rFonts w:ascii="Times New Roman" w:hAnsi="Times New Roman" w:cs="Times New Roman"/>
        </w:rPr>
        <w:t>classroomsuch</w:t>
      </w:r>
      <w:proofErr w:type="spellEnd"/>
      <w:r w:rsidRPr="005D5722">
        <w:rPr>
          <w:rFonts w:ascii="Times New Roman" w:hAnsi="Times New Roman" w:cs="Times New Roman"/>
        </w:rPr>
        <w:t xml:space="preserve"> as collaborative problem</w:t>
      </w:r>
      <w:r w:rsidRPr="005D5722">
        <w:rPr>
          <w:rFonts w:ascii="Times New Roman" w:hAnsi="Times New Roman" w:cs="Times New Roman"/>
        </w:rPr>
        <w:noBreakHyphen/>
        <w:t>solving, pre</w:t>
      </w:r>
      <w:r w:rsidRPr="005D5722">
        <w:rPr>
          <w:rFonts w:ascii="Times New Roman" w:hAnsi="Times New Roman" w:cs="Times New Roman"/>
        </w:rPr>
        <w:noBreakHyphen/>
        <w:t>lesson preparation, and interactive in</w:t>
      </w:r>
      <w:r w:rsidRPr="005D5722">
        <w:rPr>
          <w:rFonts w:ascii="Times New Roman" w:hAnsi="Times New Roman" w:cs="Times New Roman"/>
        </w:rPr>
        <w:noBreakHyphen/>
        <w:t xml:space="preserve">class </w:t>
      </w:r>
      <w:proofErr w:type="spellStart"/>
      <w:r w:rsidRPr="005D5722">
        <w:rPr>
          <w:rFonts w:ascii="Times New Roman" w:hAnsi="Times New Roman" w:cs="Times New Roman"/>
        </w:rPr>
        <w:t>activitiesmay</w:t>
      </w:r>
      <w:proofErr w:type="spellEnd"/>
      <w:r w:rsidRPr="005D5722">
        <w:rPr>
          <w:rFonts w:ascii="Times New Roman" w:hAnsi="Times New Roman" w:cs="Times New Roman"/>
        </w:rPr>
        <w:t xml:space="preserve"> help students develop a more positive orientation toward the subject.</w:t>
      </w:r>
    </w:p>
    <w:p w14:paraId="06EA7DEE" w14:textId="289243F2" w:rsidR="005D5722" w:rsidRPr="005D5722" w:rsidRDefault="005D5722" w:rsidP="005D5722">
      <w:pPr>
        <w:jc w:val="both"/>
        <w:rPr>
          <w:rFonts w:ascii="Times New Roman" w:hAnsi="Times New Roman" w:cs="Times New Roman"/>
        </w:rPr>
      </w:pPr>
      <w:r w:rsidRPr="005D5722">
        <w:rPr>
          <w:rFonts w:ascii="Times New Roman" w:hAnsi="Times New Roman" w:cs="Times New Roman"/>
        </w:rPr>
        <w:t xml:space="preserve">These results are corroborated by other research which has found that instructional environments emphasizing autonomy, interaction, and active learning are associated with greater student interest </w:t>
      </w:r>
      <w:r w:rsidRPr="005D5722">
        <w:rPr>
          <w:rFonts w:ascii="Times New Roman" w:hAnsi="Times New Roman" w:cs="Times New Roman"/>
        </w:rPr>
        <w:lastRenderedPageBreak/>
        <w:t>and engagement. For example, investigations into collaborative learning and technology</w:t>
      </w:r>
      <w:r w:rsidRPr="005D5722">
        <w:rPr>
          <w:rFonts w:ascii="Times New Roman" w:hAnsi="Times New Roman" w:cs="Times New Roman"/>
        </w:rPr>
        <w:noBreakHyphen/>
        <w:t>enhanced teaching strategies in science classrooms have reported increased student interest when learners are given greater control over their learning process and opportunities for meaningful interactions (Lee &amp; Hannafin, 2016; Martin &amp; Bolliger, 2018). Such studies highlight that when students find learning activities relevant, engaging, and interactive, their interest and intrinsic motivation tend to rise. The present study’s findings on interest are consistent with this body of research, indicating that the flipped classroom may foster conditions that enhance learners’ affective engagement in Chemistry.</w:t>
      </w:r>
      <w:r>
        <w:rPr>
          <w:rFonts w:ascii="Times New Roman" w:hAnsi="Times New Roman" w:cs="Times New Roman"/>
        </w:rPr>
        <w:t xml:space="preserve"> </w:t>
      </w:r>
      <w:r w:rsidRPr="005D5722">
        <w:rPr>
          <w:rFonts w:ascii="Times New Roman" w:hAnsi="Times New Roman" w:cs="Times New Roman"/>
        </w:rPr>
        <w:t>The findings of this study suggest that the flipped classroom is an effective instructional strategy for improving both cognitive and affective outcomes in senior secondary school Chemistry. Its emphasis on pre</w:t>
      </w:r>
      <w:r w:rsidRPr="005D5722">
        <w:rPr>
          <w:rFonts w:ascii="Times New Roman" w:hAnsi="Times New Roman" w:cs="Times New Roman"/>
        </w:rPr>
        <w:noBreakHyphen/>
        <w:t>class preparation and active in</w:t>
      </w:r>
      <w:r w:rsidRPr="005D5722">
        <w:rPr>
          <w:rFonts w:ascii="Times New Roman" w:hAnsi="Times New Roman" w:cs="Times New Roman"/>
        </w:rPr>
        <w:noBreakHyphen/>
        <w:t>class engagement appears to support deeper learning and greater enthusiasm for the subject. These results have important implications for teaching practice, suggesting that educators should consider incorporating interactive and student</w:t>
      </w:r>
      <w:r w:rsidRPr="005D5722">
        <w:rPr>
          <w:rFonts w:ascii="Times New Roman" w:hAnsi="Times New Roman" w:cs="Times New Roman"/>
        </w:rPr>
        <w:noBreakHyphen/>
      </w:r>
      <w:proofErr w:type="spellStart"/>
      <w:r w:rsidRPr="005D5722">
        <w:rPr>
          <w:rFonts w:ascii="Times New Roman" w:hAnsi="Times New Roman" w:cs="Times New Roman"/>
        </w:rPr>
        <w:t>centred</w:t>
      </w:r>
      <w:proofErr w:type="spellEnd"/>
      <w:r w:rsidRPr="005D5722">
        <w:rPr>
          <w:rFonts w:ascii="Times New Roman" w:hAnsi="Times New Roman" w:cs="Times New Roman"/>
        </w:rPr>
        <w:t xml:space="preserve"> approaches to better support student achievement and interest in science subjects.</w:t>
      </w:r>
    </w:p>
    <w:p w14:paraId="7654DFAF" w14:textId="77777777" w:rsidR="005D5722" w:rsidRPr="005D5722" w:rsidRDefault="005D5722" w:rsidP="005D5722">
      <w:pPr>
        <w:spacing w:after="0"/>
        <w:jc w:val="both"/>
        <w:rPr>
          <w:rFonts w:ascii="Times New Roman" w:hAnsi="Times New Roman" w:cs="Times New Roman"/>
          <w:b/>
          <w:bCs/>
        </w:rPr>
      </w:pPr>
      <w:r w:rsidRPr="005D5722">
        <w:rPr>
          <w:rFonts w:ascii="Times New Roman" w:hAnsi="Times New Roman" w:cs="Times New Roman"/>
          <w:b/>
          <w:bCs/>
        </w:rPr>
        <w:t>Conclusion</w:t>
      </w:r>
    </w:p>
    <w:p w14:paraId="31163A61" w14:textId="77777777" w:rsidR="005D5722" w:rsidRDefault="005D5722" w:rsidP="005D5722">
      <w:pPr>
        <w:jc w:val="both"/>
        <w:rPr>
          <w:rFonts w:ascii="Times New Roman" w:hAnsi="Times New Roman" w:cs="Times New Roman"/>
        </w:rPr>
      </w:pPr>
      <w:r w:rsidRPr="005D5722">
        <w:rPr>
          <w:rFonts w:ascii="Times New Roman" w:hAnsi="Times New Roman" w:cs="Times New Roman"/>
        </w:rPr>
        <w:t>The findings of this study indicate that the flipped classroom significantly enhances both academic achievement and interest in Chemistry among senior secondary school students in Minna Metropolis. Students exposed to the flipped classroom demonstrated higher post-test scores and greater gains in interest compared to those taught using the conventional lecture method. The intervention’s combination of pre-class preparation, interactive in-class discussions, and collaborative problem-solving created a learning environment that fostered deeper understanding, retention, and positive attitudes toward Chemistry. Therefore, the flipped classroom proves to be a more effective pedagogical strategy than traditional methods for promoting cognitive and affective outcomes in secondary school Chemistry education.</w:t>
      </w:r>
    </w:p>
    <w:p w14:paraId="62482458" w14:textId="551AB8E4" w:rsidR="005D5722" w:rsidRDefault="005D5722" w:rsidP="005D5722">
      <w:pPr>
        <w:jc w:val="both"/>
        <w:rPr>
          <w:rFonts w:ascii="Times New Roman" w:hAnsi="Times New Roman" w:cs="Times New Roman"/>
        </w:rPr>
      </w:pPr>
      <w:r w:rsidRPr="005D5722">
        <w:rPr>
          <w:rFonts w:ascii="Times New Roman" w:hAnsi="Times New Roman" w:cs="Times New Roman"/>
          <w:b/>
          <w:bCs/>
        </w:rPr>
        <w:t>Rec</w:t>
      </w:r>
      <w:r>
        <w:rPr>
          <w:rFonts w:ascii="Times New Roman" w:hAnsi="Times New Roman" w:cs="Times New Roman"/>
          <w:b/>
          <w:bCs/>
        </w:rPr>
        <w:t xml:space="preserve">ommendations </w:t>
      </w:r>
    </w:p>
    <w:p w14:paraId="14617113" w14:textId="678741C7" w:rsidR="005D5722" w:rsidRPr="005D5722" w:rsidRDefault="005D5722" w:rsidP="005D5722">
      <w:pPr>
        <w:jc w:val="both"/>
        <w:rPr>
          <w:rFonts w:ascii="Times New Roman" w:hAnsi="Times New Roman" w:cs="Times New Roman"/>
        </w:rPr>
      </w:pPr>
      <w:r>
        <w:rPr>
          <w:rFonts w:ascii="Times New Roman" w:hAnsi="Times New Roman" w:cs="Times New Roman"/>
        </w:rPr>
        <w:t>Based on the findings, the following recommendations were proffered:</w:t>
      </w:r>
    </w:p>
    <w:p w14:paraId="6FD21530" w14:textId="48D2E44E" w:rsidR="005D5722" w:rsidRPr="005D5722" w:rsidRDefault="005D5722" w:rsidP="005D5722">
      <w:pPr>
        <w:pStyle w:val="ListParagraph"/>
        <w:numPr>
          <w:ilvl w:val="1"/>
          <w:numId w:val="5"/>
        </w:numPr>
        <w:ind w:left="540"/>
        <w:jc w:val="both"/>
        <w:rPr>
          <w:rFonts w:ascii="Times New Roman" w:hAnsi="Times New Roman" w:cs="Times New Roman"/>
        </w:rPr>
      </w:pPr>
      <w:r w:rsidRPr="005D5722">
        <w:rPr>
          <w:rFonts w:ascii="Times New Roman" w:hAnsi="Times New Roman" w:cs="Times New Roman"/>
        </w:rPr>
        <w:t>Teachers should integrate the flipped classroom approach in Chemistry lessons to enhance students’ understanding, engagement, and motivation in learning the subject.</w:t>
      </w:r>
    </w:p>
    <w:p w14:paraId="6983CDFE" w14:textId="775191AA" w:rsidR="005D5722" w:rsidRPr="005D5722" w:rsidRDefault="005D5722" w:rsidP="005D5722">
      <w:pPr>
        <w:pStyle w:val="ListParagraph"/>
        <w:numPr>
          <w:ilvl w:val="1"/>
          <w:numId w:val="5"/>
        </w:numPr>
        <w:ind w:left="540"/>
        <w:jc w:val="both"/>
        <w:rPr>
          <w:rFonts w:ascii="Times New Roman" w:hAnsi="Times New Roman" w:cs="Times New Roman"/>
        </w:rPr>
      </w:pPr>
      <w:r w:rsidRPr="005D5722">
        <w:rPr>
          <w:rFonts w:ascii="Times New Roman" w:hAnsi="Times New Roman" w:cs="Times New Roman"/>
        </w:rPr>
        <w:t>School administrators should provide training and resources for teachers to effectively implement flipped classroom strategies, including access to digital learning materials and classroom technology.</w:t>
      </w:r>
    </w:p>
    <w:p w14:paraId="00827759" w14:textId="1A1F556F" w:rsidR="005D5722" w:rsidRPr="005D5722" w:rsidRDefault="005D5722" w:rsidP="005D5722">
      <w:pPr>
        <w:pStyle w:val="ListParagraph"/>
        <w:numPr>
          <w:ilvl w:val="1"/>
          <w:numId w:val="5"/>
        </w:numPr>
        <w:ind w:left="540"/>
        <w:jc w:val="both"/>
        <w:rPr>
          <w:rFonts w:ascii="Times New Roman" w:hAnsi="Times New Roman" w:cs="Times New Roman"/>
        </w:rPr>
      </w:pPr>
      <w:r w:rsidRPr="005D5722">
        <w:rPr>
          <w:rFonts w:ascii="Times New Roman" w:hAnsi="Times New Roman" w:cs="Times New Roman"/>
        </w:rPr>
        <w:t>Curriculum planners should consider including active, student-</w:t>
      </w:r>
      <w:proofErr w:type="spellStart"/>
      <w:r w:rsidRPr="005D5722">
        <w:rPr>
          <w:rFonts w:ascii="Times New Roman" w:hAnsi="Times New Roman" w:cs="Times New Roman"/>
        </w:rPr>
        <w:t>centred</w:t>
      </w:r>
      <w:proofErr w:type="spellEnd"/>
      <w:r w:rsidRPr="005D5722">
        <w:rPr>
          <w:rFonts w:ascii="Times New Roman" w:hAnsi="Times New Roman" w:cs="Times New Roman"/>
        </w:rPr>
        <w:t xml:space="preserve"> learning approaches like the flipped classroom in Chemistry syllabi to promote better achievement and interest among students.</w:t>
      </w:r>
    </w:p>
    <w:p w14:paraId="28293E4A" w14:textId="47D2E7EC" w:rsidR="005D5722" w:rsidRDefault="005D5722" w:rsidP="005D5722">
      <w:pPr>
        <w:pStyle w:val="ListParagraph"/>
        <w:numPr>
          <w:ilvl w:val="1"/>
          <w:numId w:val="5"/>
        </w:numPr>
        <w:ind w:left="540"/>
        <w:jc w:val="both"/>
        <w:rPr>
          <w:rFonts w:ascii="Times New Roman" w:hAnsi="Times New Roman" w:cs="Times New Roman"/>
        </w:rPr>
      </w:pPr>
      <w:r w:rsidRPr="005D5722">
        <w:rPr>
          <w:rFonts w:ascii="Times New Roman" w:hAnsi="Times New Roman" w:cs="Times New Roman"/>
        </w:rPr>
        <w:t>Further research should explore the long-term impact of the flipped classroom on other science subjects and its effect on students’ problem-solving skills and retention of knowledge.</w:t>
      </w:r>
    </w:p>
    <w:p w14:paraId="416281BF" w14:textId="77777777" w:rsidR="00C1409C" w:rsidRPr="00C1409C" w:rsidRDefault="00C1409C" w:rsidP="00C1409C">
      <w:pPr>
        <w:jc w:val="both"/>
        <w:rPr>
          <w:rFonts w:ascii="Times New Roman" w:hAnsi="Times New Roman" w:cs="Times New Roman"/>
          <w:b/>
          <w:bCs/>
        </w:rPr>
      </w:pPr>
      <w:r w:rsidRPr="00C1409C">
        <w:rPr>
          <w:rFonts w:ascii="Times New Roman" w:hAnsi="Times New Roman" w:cs="Times New Roman"/>
          <w:b/>
          <w:bCs/>
        </w:rPr>
        <w:t>References</w:t>
      </w:r>
    </w:p>
    <w:p w14:paraId="566468A2" w14:textId="77777777" w:rsidR="005D5722" w:rsidRPr="00C1409C" w:rsidRDefault="005D5722" w:rsidP="00C1409C">
      <w:pPr>
        <w:ind w:left="720" w:hanging="720"/>
        <w:jc w:val="both"/>
        <w:rPr>
          <w:rFonts w:ascii="Times New Roman" w:hAnsi="Times New Roman" w:cs="Times New Roman"/>
        </w:rPr>
      </w:pPr>
      <w:r w:rsidRPr="00C1409C">
        <w:rPr>
          <w:rFonts w:ascii="Times New Roman" w:hAnsi="Times New Roman" w:cs="Times New Roman"/>
        </w:rPr>
        <w:lastRenderedPageBreak/>
        <w:t>Adeyemo, D., &amp; Adu, A. (2021). Students’ difficulties in learning senior secondary Chemistry concepts: A Nigerian perspective</w:t>
      </w:r>
      <w:r w:rsidRPr="00C1409C">
        <w:rPr>
          <w:rFonts w:ascii="Times New Roman" w:hAnsi="Times New Roman" w:cs="Times New Roman"/>
          <w:i/>
          <w:iCs/>
        </w:rPr>
        <w:t>.</w:t>
      </w:r>
      <w:r w:rsidRPr="00C1409C">
        <w:rPr>
          <w:rFonts w:ascii="Times New Roman" w:hAnsi="Times New Roman" w:cs="Times New Roman"/>
        </w:rPr>
        <w:t xml:space="preserve"> </w:t>
      </w:r>
      <w:r w:rsidRPr="00C1409C">
        <w:rPr>
          <w:rFonts w:ascii="Times New Roman" w:hAnsi="Times New Roman" w:cs="Times New Roman"/>
          <w:i/>
          <w:iCs/>
        </w:rPr>
        <w:t>Journal of Science Education and Practice</w:t>
      </w:r>
      <w:r w:rsidRPr="00C1409C">
        <w:rPr>
          <w:rFonts w:ascii="Times New Roman" w:hAnsi="Times New Roman" w:cs="Times New Roman"/>
        </w:rPr>
        <w:t>, 12(2), 45–58.</w:t>
      </w:r>
    </w:p>
    <w:p w14:paraId="650EF607" w14:textId="77777777" w:rsidR="005D5722" w:rsidRPr="00C1409C" w:rsidRDefault="005D5722" w:rsidP="00C1409C">
      <w:pPr>
        <w:spacing w:line="240" w:lineRule="auto"/>
        <w:ind w:left="720" w:hanging="720"/>
        <w:jc w:val="both"/>
        <w:rPr>
          <w:rFonts w:ascii="Times New Roman" w:hAnsi="Times New Roman" w:cs="Times New Roman"/>
        </w:rPr>
      </w:pPr>
      <w:proofErr w:type="spellStart"/>
      <w:r w:rsidRPr="00C1409C">
        <w:rPr>
          <w:rFonts w:ascii="Times New Roman" w:hAnsi="Times New Roman" w:cs="Times New Roman"/>
        </w:rPr>
        <w:t>Akçayır</w:t>
      </w:r>
      <w:proofErr w:type="spellEnd"/>
      <w:r w:rsidRPr="00C1409C">
        <w:rPr>
          <w:rFonts w:ascii="Times New Roman" w:hAnsi="Times New Roman" w:cs="Times New Roman"/>
        </w:rPr>
        <w:t xml:space="preserve">, G., &amp; </w:t>
      </w:r>
      <w:proofErr w:type="spellStart"/>
      <w:r w:rsidRPr="00C1409C">
        <w:rPr>
          <w:rFonts w:ascii="Times New Roman" w:hAnsi="Times New Roman" w:cs="Times New Roman"/>
        </w:rPr>
        <w:t>Akçayır</w:t>
      </w:r>
      <w:proofErr w:type="spellEnd"/>
      <w:r w:rsidRPr="00C1409C">
        <w:rPr>
          <w:rFonts w:ascii="Times New Roman" w:hAnsi="Times New Roman" w:cs="Times New Roman"/>
        </w:rPr>
        <w:t xml:space="preserve">, M. (2018). The flipped classroom: A review of its advantages and challenges. </w:t>
      </w:r>
      <w:r w:rsidRPr="00C1409C">
        <w:rPr>
          <w:rFonts w:ascii="Times New Roman" w:hAnsi="Times New Roman" w:cs="Times New Roman"/>
          <w:i/>
          <w:iCs/>
        </w:rPr>
        <w:t>Computers &amp; Education, 126</w:t>
      </w:r>
      <w:r w:rsidRPr="00C1409C">
        <w:rPr>
          <w:rFonts w:ascii="Times New Roman" w:hAnsi="Times New Roman" w:cs="Times New Roman"/>
        </w:rPr>
        <w:t>, 334–345.</w:t>
      </w:r>
    </w:p>
    <w:p w14:paraId="0A0148F5" w14:textId="77777777" w:rsidR="005D5722" w:rsidRPr="00C1409C" w:rsidRDefault="005D5722" w:rsidP="00C1409C">
      <w:pPr>
        <w:ind w:left="720" w:hanging="720"/>
        <w:jc w:val="both"/>
        <w:rPr>
          <w:rFonts w:ascii="Times New Roman" w:hAnsi="Times New Roman" w:cs="Times New Roman"/>
        </w:rPr>
      </w:pPr>
      <w:r w:rsidRPr="00C1409C">
        <w:rPr>
          <w:rFonts w:ascii="Times New Roman" w:hAnsi="Times New Roman" w:cs="Times New Roman"/>
        </w:rPr>
        <w:t>Bello, M., &amp; Suleiman, H. (2023). Effect of instructional strategies on senior secondary school Chemistry performance in North-Central Nigeria</w:t>
      </w:r>
      <w:r w:rsidRPr="00C1409C">
        <w:rPr>
          <w:rFonts w:ascii="Times New Roman" w:hAnsi="Times New Roman" w:cs="Times New Roman"/>
          <w:i/>
          <w:iCs/>
        </w:rPr>
        <w:t>.</w:t>
      </w:r>
      <w:r w:rsidRPr="00C1409C">
        <w:rPr>
          <w:rFonts w:ascii="Times New Roman" w:hAnsi="Times New Roman" w:cs="Times New Roman"/>
        </w:rPr>
        <w:t xml:space="preserve"> </w:t>
      </w:r>
      <w:r w:rsidRPr="00C1409C">
        <w:rPr>
          <w:rFonts w:ascii="Times New Roman" w:hAnsi="Times New Roman" w:cs="Times New Roman"/>
          <w:i/>
          <w:iCs/>
        </w:rPr>
        <w:t>International Journal of Educational Research</w:t>
      </w:r>
      <w:r w:rsidRPr="00C1409C">
        <w:rPr>
          <w:rFonts w:ascii="Times New Roman" w:hAnsi="Times New Roman" w:cs="Times New Roman"/>
        </w:rPr>
        <w:t>, 9(1), 85–97.</w:t>
      </w:r>
    </w:p>
    <w:p w14:paraId="6E588D62" w14:textId="77777777" w:rsidR="005D5722" w:rsidRPr="00C1409C" w:rsidRDefault="005D5722" w:rsidP="00C1409C">
      <w:pPr>
        <w:spacing w:line="240" w:lineRule="auto"/>
        <w:ind w:left="720" w:hanging="720"/>
        <w:jc w:val="both"/>
        <w:rPr>
          <w:rFonts w:ascii="Times New Roman" w:hAnsi="Times New Roman" w:cs="Times New Roman"/>
        </w:rPr>
      </w:pPr>
      <w:r w:rsidRPr="00C1409C">
        <w:rPr>
          <w:rFonts w:ascii="Times New Roman" w:hAnsi="Times New Roman" w:cs="Times New Roman"/>
        </w:rPr>
        <w:t xml:space="preserve">Cheng, L., </w:t>
      </w:r>
      <w:proofErr w:type="spellStart"/>
      <w:r w:rsidRPr="00C1409C">
        <w:rPr>
          <w:rFonts w:ascii="Times New Roman" w:hAnsi="Times New Roman" w:cs="Times New Roman"/>
        </w:rPr>
        <w:t>Ritzhaupt</w:t>
      </w:r>
      <w:proofErr w:type="spellEnd"/>
      <w:r w:rsidRPr="00C1409C">
        <w:rPr>
          <w:rFonts w:ascii="Times New Roman" w:hAnsi="Times New Roman" w:cs="Times New Roman"/>
        </w:rPr>
        <w:t xml:space="preserve">, A. D., &amp; Antonenko, P. (2019). Effects of the flipped classroom instructional strategy on students’ learning outcomes: A meta-analysis. </w:t>
      </w:r>
      <w:r w:rsidRPr="00C1409C">
        <w:rPr>
          <w:rFonts w:ascii="Times New Roman" w:hAnsi="Times New Roman" w:cs="Times New Roman"/>
          <w:i/>
          <w:iCs/>
        </w:rPr>
        <w:t>Educational Technology Research and Development, 67</w:t>
      </w:r>
      <w:r w:rsidRPr="00C1409C">
        <w:rPr>
          <w:rFonts w:ascii="Times New Roman" w:hAnsi="Times New Roman" w:cs="Times New Roman"/>
        </w:rPr>
        <w:t>(4), 793–824.</w:t>
      </w:r>
    </w:p>
    <w:p w14:paraId="5634D326" w14:textId="77777777" w:rsidR="005D5722" w:rsidRPr="005D5722" w:rsidRDefault="005D5722" w:rsidP="005D5722">
      <w:pPr>
        <w:ind w:left="720" w:hanging="720"/>
        <w:jc w:val="both"/>
        <w:rPr>
          <w:rFonts w:ascii="Times New Roman" w:hAnsi="Times New Roman" w:cs="Times New Roman"/>
        </w:rPr>
      </w:pPr>
      <w:r w:rsidRPr="005D5722">
        <w:rPr>
          <w:rFonts w:ascii="Times New Roman" w:hAnsi="Times New Roman" w:cs="Times New Roman"/>
        </w:rPr>
        <w:t xml:space="preserve">Hurley, T., &amp; Tutak, F. (2019). Evaluating the impact of blended learning strategies on student performance in high school science courses. </w:t>
      </w:r>
      <w:r w:rsidRPr="005D5722">
        <w:rPr>
          <w:rFonts w:ascii="Times New Roman" w:hAnsi="Times New Roman" w:cs="Times New Roman"/>
          <w:i/>
          <w:iCs/>
        </w:rPr>
        <w:t>Journal of Science Teaching and Learning</w:t>
      </w:r>
      <w:r w:rsidRPr="005D5722">
        <w:rPr>
          <w:rFonts w:ascii="Times New Roman" w:hAnsi="Times New Roman" w:cs="Times New Roman"/>
        </w:rPr>
        <w:t>, 8(2), 34–48.</w:t>
      </w:r>
    </w:p>
    <w:p w14:paraId="43953E08" w14:textId="77777777" w:rsidR="005D5722" w:rsidRPr="00C1409C" w:rsidRDefault="005D5722" w:rsidP="00C1409C">
      <w:pPr>
        <w:ind w:left="720" w:hanging="720"/>
        <w:jc w:val="both"/>
        <w:rPr>
          <w:rFonts w:ascii="Times New Roman" w:hAnsi="Times New Roman" w:cs="Times New Roman"/>
        </w:rPr>
      </w:pPr>
      <w:r w:rsidRPr="00C1409C">
        <w:rPr>
          <w:rFonts w:ascii="Times New Roman" w:hAnsi="Times New Roman" w:cs="Times New Roman"/>
        </w:rPr>
        <w:t>Ibrahim, K., &amp; Yusuf, A. (2022). Students’ motivation and attitude towards Chemistry in senior secondary schools</w:t>
      </w:r>
      <w:r w:rsidRPr="00C1409C">
        <w:rPr>
          <w:rFonts w:ascii="Times New Roman" w:hAnsi="Times New Roman" w:cs="Times New Roman"/>
          <w:i/>
          <w:iCs/>
        </w:rPr>
        <w:t>.</w:t>
      </w:r>
      <w:r w:rsidRPr="00C1409C">
        <w:rPr>
          <w:rFonts w:ascii="Times New Roman" w:hAnsi="Times New Roman" w:cs="Times New Roman"/>
        </w:rPr>
        <w:t xml:space="preserve"> </w:t>
      </w:r>
      <w:r w:rsidRPr="00C1409C">
        <w:rPr>
          <w:rFonts w:ascii="Times New Roman" w:hAnsi="Times New Roman" w:cs="Times New Roman"/>
          <w:i/>
          <w:iCs/>
        </w:rPr>
        <w:t>Journal of Contemporary Educational Studies</w:t>
      </w:r>
      <w:r w:rsidRPr="00C1409C">
        <w:rPr>
          <w:rFonts w:ascii="Times New Roman" w:hAnsi="Times New Roman" w:cs="Times New Roman"/>
        </w:rPr>
        <w:t>, 7(4), 112–126.</w:t>
      </w:r>
    </w:p>
    <w:p w14:paraId="4F79A1F5" w14:textId="77777777" w:rsidR="005D5722" w:rsidRPr="005D5722" w:rsidRDefault="005D5722" w:rsidP="005D5722">
      <w:pPr>
        <w:ind w:left="720" w:hanging="720"/>
        <w:jc w:val="both"/>
        <w:rPr>
          <w:rFonts w:ascii="Times New Roman" w:hAnsi="Times New Roman" w:cs="Times New Roman"/>
        </w:rPr>
      </w:pPr>
      <w:r w:rsidRPr="005D5722">
        <w:rPr>
          <w:rFonts w:ascii="Times New Roman" w:hAnsi="Times New Roman" w:cs="Times New Roman"/>
        </w:rPr>
        <w:t>Lee, E., &amp; Hannafin, M. (2016). A design framework for enhancing engagement in student</w:t>
      </w:r>
      <w:r w:rsidRPr="005D5722">
        <w:rPr>
          <w:rFonts w:ascii="Times New Roman" w:hAnsi="Times New Roman" w:cs="Times New Roman"/>
        </w:rPr>
        <w:noBreakHyphen/>
      </w:r>
      <w:proofErr w:type="spellStart"/>
      <w:r w:rsidRPr="005D5722">
        <w:rPr>
          <w:rFonts w:ascii="Times New Roman" w:hAnsi="Times New Roman" w:cs="Times New Roman"/>
        </w:rPr>
        <w:t>centred</w:t>
      </w:r>
      <w:proofErr w:type="spellEnd"/>
      <w:r w:rsidRPr="005D5722">
        <w:rPr>
          <w:rFonts w:ascii="Times New Roman" w:hAnsi="Times New Roman" w:cs="Times New Roman"/>
        </w:rPr>
        <w:t xml:space="preserve"> learning: Own it, learn it, share it. </w:t>
      </w:r>
      <w:r w:rsidRPr="005D5722">
        <w:rPr>
          <w:rFonts w:ascii="Times New Roman" w:hAnsi="Times New Roman" w:cs="Times New Roman"/>
          <w:i/>
          <w:iCs/>
        </w:rPr>
        <w:t>Educational Technology Research and Development</w:t>
      </w:r>
      <w:r w:rsidRPr="005D5722">
        <w:rPr>
          <w:rFonts w:ascii="Times New Roman" w:hAnsi="Times New Roman" w:cs="Times New Roman"/>
        </w:rPr>
        <w:t>, 64(4), 707–734.</w:t>
      </w:r>
    </w:p>
    <w:p w14:paraId="084700CF" w14:textId="77777777" w:rsidR="005D5722" w:rsidRPr="00C1409C" w:rsidRDefault="005D5722" w:rsidP="00C1409C">
      <w:pPr>
        <w:spacing w:line="240" w:lineRule="auto"/>
        <w:ind w:left="720" w:hanging="720"/>
        <w:jc w:val="both"/>
        <w:rPr>
          <w:rFonts w:ascii="Times New Roman" w:hAnsi="Times New Roman" w:cs="Times New Roman"/>
        </w:rPr>
      </w:pPr>
      <w:r w:rsidRPr="00C1409C">
        <w:rPr>
          <w:rFonts w:ascii="Times New Roman" w:hAnsi="Times New Roman" w:cs="Times New Roman"/>
        </w:rPr>
        <w:t xml:space="preserve">Lo, C. K., &amp; Hew, K. F. (2017). A critical review of flipped classroom challenges in K–12 education. </w:t>
      </w:r>
      <w:r w:rsidRPr="00C1409C">
        <w:rPr>
          <w:rFonts w:ascii="Times New Roman" w:hAnsi="Times New Roman" w:cs="Times New Roman"/>
          <w:i/>
          <w:iCs/>
        </w:rPr>
        <w:t>Educational Technology Research and Development, 65</w:t>
      </w:r>
      <w:r w:rsidRPr="00C1409C">
        <w:rPr>
          <w:rFonts w:ascii="Times New Roman" w:hAnsi="Times New Roman" w:cs="Times New Roman"/>
        </w:rPr>
        <w:t>(4), 943–958.</w:t>
      </w:r>
    </w:p>
    <w:p w14:paraId="26F6BFA5" w14:textId="77777777" w:rsidR="005D5722" w:rsidRPr="005D5722" w:rsidRDefault="005D5722" w:rsidP="005D5722">
      <w:pPr>
        <w:ind w:left="720" w:hanging="720"/>
        <w:jc w:val="both"/>
        <w:rPr>
          <w:rFonts w:ascii="Times New Roman" w:hAnsi="Times New Roman" w:cs="Times New Roman"/>
        </w:rPr>
      </w:pPr>
      <w:r w:rsidRPr="005D5722">
        <w:rPr>
          <w:rFonts w:ascii="Times New Roman" w:hAnsi="Times New Roman" w:cs="Times New Roman"/>
        </w:rPr>
        <w:t xml:space="preserve">Martin, F., &amp; Bolliger, D. U. (2018). Engagement matters: Student perceptions on the importance of engagement strategies in online classes. </w:t>
      </w:r>
      <w:r w:rsidRPr="005D5722">
        <w:rPr>
          <w:rFonts w:ascii="Times New Roman" w:hAnsi="Times New Roman" w:cs="Times New Roman"/>
          <w:i/>
          <w:iCs/>
        </w:rPr>
        <w:t>Online Learning</w:t>
      </w:r>
      <w:r w:rsidRPr="005D5722">
        <w:rPr>
          <w:rFonts w:ascii="Times New Roman" w:hAnsi="Times New Roman" w:cs="Times New Roman"/>
        </w:rPr>
        <w:t>, 22(1), 205–222.</w:t>
      </w:r>
    </w:p>
    <w:p w14:paraId="6322EA7E" w14:textId="77777777" w:rsidR="005D5722" w:rsidRPr="00C1409C" w:rsidRDefault="005D5722" w:rsidP="00C1409C">
      <w:pPr>
        <w:ind w:left="720" w:hanging="720"/>
        <w:jc w:val="both"/>
        <w:rPr>
          <w:rFonts w:ascii="Times New Roman" w:hAnsi="Times New Roman" w:cs="Times New Roman"/>
        </w:rPr>
      </w:pPr>
      <w:r w:rsidRPr="00C1409C">
        <w:rPr>
          <w:rFonts w:ascii="Times New Roman" w:hAnsi="Times New Roman" w:cs="Times New Roman"/>
        </w:rPr>
        <w:t>Oyekan, A., &amp; Adetunji, O. (2024). Learner engagement and science achievement: Evidence from Nigerian secondary school classrooms</w:t>
      </w:r>
      <w:r w:rsidRPr="00C1409C">
        <w:rPr>
          <w:rFonts w:ascii="Times New Roman" w:hAnsi="Times New Roman" w:cs="Times New Roman"/>
          <w:i/>
          <w:iCs/>
        </w:rPr>
        <w:t>.</w:t>
      </w:r>
      <w:r w:rsidRPr="00C1409C">
        <w:rPr>
          <w:rFonts w:ascii="Times New Roman" w:hAnsi="Times New Roman" w:cs="Times New Roman"/>
        </w:rPr>
        <w:t xml:space="preserve"> </w:t>
      </w:r>
      <w:r w:rsidRPr="00C1409C">
        <w:rPr>
          <w:rFonts w:ascii="Times New Roman" w:hAnsi="Times New Roman" w:cs="Times New Roman"/>
          <w:i/>
          <w:iCs/>
        </w:rPr>
        <w:t>African Journal of Educational Innovation</w:t>
      </w:r>
      <w:r w:rsidRPr="00C1409C">
        <w:rPr>
          <w:rFonts w:ascii="Times New Roman" w:hAnsi="Times New Roman" w:cs="Times New Roman"/>
        </w:rPr>
        <w:t>, 3(1), 77–90.</w:t>
      </w:r>
    </w:p>
    <w:p w14:paraId="4D8ABD89" w14:textId="77777777" w:rsidR="005D5722" w:rsidRPr="00C1409C" w:rsidRDefault="005D5722" w:rsidP="00C1409C">
      <w:pPr>
        <w:spacing w:line="240" w:lineRule="auto"/>
        <w:ind w:left="720" w:hanging="720"/>
        <w:jc w:val="both"/>
        <w:rPr>
          <w:rFonts w:ascii="Times New Roman" w:hAnsi="Times New Roman" w:cs="Times New Roman"/>
        </w:rPr>
      </w:pPr>
      <w:r w:rsidRPr="00C1409C">
        <w:rPr>
          <w:rFonts w:ascii="Times New Roman" w:hAnsi="Times New Roman" w:cs="Times New Roman"/>
        </w:rPr>
        <w:t xml:space="preserve">Ryan, R. M., &amp; Deci, E. L. (2020). Intrinsic and extrinsic motivation from a self-determination theory perspective: Definitions, theory, practices, and future directions. </w:t>
      </w:r>
      <w:r w:rsidRPr="00C1409C">
        <w:rPr>
          <w:rFonts w:ascii="Times New Roman" w:hAnsi="Times New Roman" w:cs="Times New Roman"/>
          <w:i/>
          <w:iCs/>
        </w:rPr>
        <w:t>Contemporary Educational Psychology, 61</w:t>
      </w:r>
      <w:r w:rsidRPr="00C1409C">
        <w:rPr>
          <w:rFonts w:ascii="Times New Roman" w:hAnsi="Times New Roman" w:cs="Times New Roman"/>
        </w:rPr>
        <w:t>, 101860.</w:t>
      </w:r>
    </w:p>
    <w:p w14:paraId="5E9621D6" w14:textId="77777777" w:rsidR="005D5722" w:rsidRPr="005D5722" w:rsidRDefault="005D5722" w:rsidP="005D5722">
      <w:pPr>
        <w:ind w:left="720" w:hanging="720"/>
        <w:jc w:val="both"/>
        <w:rPr>
          <w:rFonts w:ascii="Times New Roman" w:hAnsi="Times New Roman" w:cs="Times New Roman"/>
        </w:rPr>
      </w:pPr>
      <w:r w:rsidRPr="005D5722">
        <w:rPr>
          <w:rFonts w:ascii="Times New Roman" w:hAnsi="Times New Roman" w:cs="Times New Roman"/>
        </w:rPr>
        <w:t>Smith, J. A., &amp; Clark, R. M. (2021). Active learning in secondary science classrooms: Effects on achievement and engagement</w:t>
      </w:r>
      <w:r w:rsidRPr="005D5722">
        <w:rPr>
          <w:rFonts w:ascii="Times New Roman" w:hAnsi="Times New Roman" w:cs="Times New Roman"/>
          <w:i/>
          <w:iCs/>
        </w:rPr>
        <w:t>. International Journal of Science Education</w:t>
      </w:r>
      <w:r w:rsidRPr="005D5722">
        <w:rPr>
          <w:rFonts w:ascii="Times New Roman" w:hAnsi="Times New Roman" w:cs="Times New Roman"/>
        </w:rPr>
        <w:t>, 43(5), 736–754.</w:t>
      </w:r>
    </w:p>
    <w:p w14:paraId="409CEC41" w14:textId="77777777" w:rsidR="005D5722" w:rsidRPr="00C1409C" w:rsidRDefault="005D5722" w:rsidP="00C1409C">
      <w:pPr>
        <w:spacing w:line="240" w:lineRule="auto"/>
        <w:ind w:left="720" w:hanging="720"/>
        <w:jc w:val="both"/>
        <w:rPr>
          <w:rFonts w:ascii="Times New Roman" w:hAnsi="Times New Roman" w:cs="Times New Roman"/>
        </w:rPr>
      </w:pPr>
      <w:r w:rsidRPr="00C1409C">
        <w:rPr>
          <w:rFonts w:ascii="Times New Roman" w:hAnsi="Times New Roman" w:cs="Times New Roman"/>
        </w:rPr>
        <w:t xml:space="preserve">Taber, K. S. (2019). </w:t>
      </w:r>
      <w:r w:rsidRPr="00C1409C">
        <w:rPr>
          <w:rFonts w:ascii="Times New Roman" w:hAnsi="Times New Roman" w:cs="Times New Roman"/>
          <w:i/>
          <w:iCs/>
        </w:rPr>
        <w:t>The nature of the chemical concept: Re-constructing chemical knowledge in the classroom</w:t>
      </w:r>
      <w:r w:rsidRPr="00C1409C">
        <w:rPr>
          <w:rFonts w:ascii="Times New Roman" w:hAnsi="Times New Roman" w:cs="Times New Roman"/>
        </w:rPr>
        <w:t>. Royal Society of Chemistry.</w:t>
      </w:r>
    </w:p>
    <w:p w14:paraId="10047095" w14:textId="77777777" w:rsidR="00C1409C" w:rsidRPr="00C1409C" w:rsidRDefault="00C1409C" w:rsidP="00C1409C">
      <w:pPr>
        <w:jc w:val="both"/>
        <w:rPr>
          <w:rFonts w:ascii="Times New Roman" w:hAnsi="Times New Roman" w:cs="Times New Roman"/>
        </w:rPr>
      </w:pPr>
    </w:p>
    <w:sectPr w:rsidR="00C1409C" w:rsidRPr="00C14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2E387" w14:textId="77777777" w:rsidR="005C3670" w:rsidRDefault="005C3670" w:rsidP="007A5CBC">
      <w:pPr>
        <w:spacing w:after="0" w:line="240" w:lineRule="auto"/>
      </w:pPr>
      <w:r>
        <w:separator/>
      </w:r>
    </w:p>
  </w:endnote>
  <w:endnote w:type="continuationSeparator" w:id="0">
    <w:p w14:paraId="5ECF4CAA" w14:textId="77777777" w:rsidR="005C3670" w:rsidRDefault="005C3670" w:rsidP="007A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AF71" w14:textId="77777777" w:rsidR="00643C32" w:rsidRDefault="00643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776337"/>
      <w:docPartObj>
        <w:docPartGallery w:val="Page Numbers (Bottom of Page)"/>
        <w:docPartUnique/>
      </w:docPartObj>
    </w:sdtPr>
    <w:sdtEndPr>
      <w:rPr>
        <w:noProof/>
      </w:rPr>
    </w:sdtEndPr>
    <w:sdtContent>
      <w:p w14:paraId="44C6FAA4" w14:textId="3ADFD4E8" w:rsidR="007A5CBC" w:rsidRDefault="007A5C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1A210" w14:textId="77777777" w:rsidR="007A5CBC" w:rsidRDefault="007A5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8B7B" w14:textId="77777777" w:rsidR="00643C32" w:rsidRDefault="00643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B8F4A" w14:textId="77777777" w:rsidR="005C3670" w:rsidRDefault="005C3670" w:rsidP="007A5CBC">
      <w:pPr>
        <w:spacing w:after="0" w:line="240" w:lineRule="auto"/>
      </w:pPr>
      <w:r>
        <w:separator/>
      </w:r>
    </w:p>
  </w:footnote>
  <w:footnote w:type="continuationSeparator" w:id="0">
    <w:p w14:paraId="23A26236" w14:textId="77777777" w:rsidR="005C3670" w:rsidRDefault="005C3670" w:rsidP="007A5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CE62D" w14:textId="30BEC5C1" w:rsidR="00643C32" w:rsidRDefault="00643C32">
    <w:pPr>
      <w:pStyle w:val="Header"/>
    </w:pPr>
    <w:r>
      <w:rPr>
        <w:noProof/>
      </w:rPr>
      <w:pict w14:anchorId="116D7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536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8250" w14:textId="0F8402BB" w:rsidR="00643C32" w:rsidRDefault="00643C32">
    <w:pPr>
      <w:pStyle w:val="Header"/>
    </w:pPr>
    <w:r>
      <w:rPr>
        <w:noProof/>
      </w:rPr>
      <w:pict w14:anchorId="7E61F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536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1D16" w14:textId="4A749428" w:rsidR="00643C32" w:rsidRDefault="00643C32">
    <w:pPr>
      <w:pStyle w:val="Header"/>
    </w:pPr>
    <w:r>
      <w:rPr>
        <w:noProof/>
      </w:rPr>
      <w:pict w14:anchorId="5ED91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536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EC6"/>
    <w:multiLevelType w:val="hybridMultilevel"/>
    <w:tmpl w:val="561A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D23F6"/>
    <w:multiLevelType w:val="hybridMultilevel"/>
    <w:tmpl w:val="561A9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D7D9B"/>
    <w:multiLevelType w:val="hybridMultilevel"/>
    <w:tmpl w:val="FFB21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B6A7B"/>
    <w:multiLevelType w:val="multilevel"/>
    <w:tmpl w:val="9272B82C"/>
    <w:lvl w:ilvl="0">
      <w:start w:val="1"/>
      <w:numFmt w:val="decimal"/>
      <w:lvlText w:val="%1."/>
      <w:lvlJc w:val="left"/>
      <w:pPr>
        <w:tabs>
          <w:tab w:val="num" w:pos="720"/>
        </w:tabs>
        <w:ind w:left="720" w:hanging="360"/>
      </w:pPr>
    </w:lvl>
    <w:lvl w:ilvl="1">
      <w:numFmt w:val="bullet"/>
      <w:lvlText w:val=""/>
      <w:lvlJc w:val="left"/>
      <w:pPr>
        <w:ind w:left="1470" w:hanging="39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9A716F"/>
    <w:multiLevelType w:val="multilevel"/>
    <w:tmpl w:val="3D1A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1212B2"/>
    <w:multiLevelType w:val="hybridMultilevel"/>
    <w:tmpl w:val="0AD6F2DA"/>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9C"/>
    <w:rsid w:val="001C4114"/>
    <w:rsid w:val="005C3670"/>
    <w:rsid w:val="005D5722"/>
    <w:rsid w:val="00643C32"/>
    <w:rsid w:val="007A5CBC"/>
    <w:rsid w:val="00831736"/>
    <w:rsid w:val="00946CC0"/>
    <w:rsid w:val="00955F34"/>
    <w:rsid w:val="009F6927"/>
    <w:rsid w:val="00B23876"/>
    <w:rsid w:val="00C1409C"/>
    <w:rsid w:val="00D75E78"/>
    <w:rsid w:val="00E10474"/>
    <w:rsid w:val="00FC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8C1E43"/>
  <w15:chartTrackingRefBased/>
  <w15:docId w15:val="{D0C2E0B1-F228-47A6-9264-9097F4E7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09C"/>
    <w:rPr>
      <w:rFonts w:eastAsiaTheme="majorEastAsia" w:cstheme="majorBidi"/>
      <w:color w:val="272727" w:themeColor="text1" w:themeTint="D8"/>
    </w:rPr>
  </w:style>
  <w:style w:type="paragraph" w:styleId="Title">
    <w:name w:val="Title"/>
    <w:basedOn w:val="Normal"/>
    <w:next w:val="Normal"/>
    <w:link w:val="TitleChar"/>
    <w:uiPriority w:val="10"/>
    <w:qFormat/>
    <w:rsid w:val="00C1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09C"/>
    <w:pPr>
      <w:spacing w:before="160"/>
      <w:jc w:val="center"/>
    </w:pPr>
    <w:rPr>
      <w:i/>
      <w:iCs/>
      <w:color w:val="404040" w:themeColor="text1" w:themeTint="BF"/>
    </w:rPr>
  </w:style>
  <w:style w:type="character" w:customStyle="1" w:styleId="QuoteChar">
    <w:name w:val="Quote Char"/>
    <w:basedOn w:val="DefaultParagraphFont"/>
    <w:link w:val="Quote"/>
    <w:uiPriority w:val="29"/>
    <w:rsid w:val="00C1409C"/>
    <w:rPr>
      <w:i/>
      <w:iCs/>
      <w:color w:val="404040" w:themeColor="text1" w:themeTint="BF"/>
    </w:rPr>
  </w:style>
  <w:style w:type="paragraph" w:styleId="ListParagraph">
    <w:name w:val="List Paragraph"/>
    <w:basedOn w:val="Normal"/>
    <w:uiPriority w:val="34"/>
    <w:qFormat/>
    <w:rsid w:val="00C1409C"/>
    <w:pPr>
      <w:ind w:left="720"/>
      <w:contextualSpacing/>
    </w:pPr>
  </w:style>
  <w:style w:type="character" w:styleId="IntenseEmphasis">
    <w:name w:val="Intense Emphasis"/>
    <w:basedOn w:val="DefaultParagraphFont"/>
    <w:uiPriority w:val="21"/>
    <w:qFormat/>
    <w:rsid w:val="00C1409C"/>
    <w:rPr>
      <w:i/>
      <w:iCs/>
      <w:color w:val="2F5496" w:themeColor="accent1" w:themeShade="BF"/>
    </w:rPr>
  </w:style>
  <w:style w:type="paragraph" w:styleId="IntenseQuote">
    <w:name w:val="Intense Quote"/>
    <w:basedOn w:val="Normal"/>
    <w:next w:val="Normal"/>
    <w:link w:val="IntenseQuoteChar"/>
    <w:uiPriority w:val="30"/>
    <w:qFormat/>
    <w:rsid w:val="00C14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09C"/>
    <w:rPr>
      <w:i/>
      <w:iCs/>
      <w:color w:val="2F5496" w:themeColor="accent1" w:themeShade="BF"/>
    </w:rPr>
  </w:style>
  <w:style w:type="character" w:styleId="IntenseReference">
    <w:name w:val="Intense Reference"/>
    <w:basedOn w:val="DefaultParagraphFont"/>
    <w:uiPriority w:val="32"/>
    <w:qFormat/>
    <w:rsid w:val="00C1409C"/>
    <w:rPr>
      <w:b/>
      <w:bCs/>
      <w:smallCaps/>
      <w:color w:val="2F5496" w:themeColor="accent1" w:themeShade="BF"/>
      <w:spacing w:val="5"/>
    </w:rPr>
  </w:style>
  <w:style w:type="table" w:styleId="TableGrid">
    <w:name w:val="Table Grid"/>
    <w:basedOn w:val="TableNormal"/>
    <w:uiPriority w:val="39"/>
    <w:rsid w:val="0095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CBC"/>
    <w:rPr>
      <w:color w:val="0563C1" w:themeColor="hyperlink"/>
      <w:u w:val="single"/>
    </w:rPr>
  </w:style>
  <w:style w:type="character" w:styleId="UnresolvedMention">
    <w:name w:val="Unresolved Mention"/>
    <w:basedOn w:val="DefaultParagraphFont"/>
    <w:uiPriority w:val="99"/>
    <w:semiHidden/>
    <w:unhideWhenUsed/>
    <w:rsid w:val="007A5CBC"/>
    <w:rPr>
      <w:color w:val="605E5C"/>
      <w:shd w:val="clear" w:color="auto" w:fill="E1DFDD"/>
    </w:rPr>
  </w:style>
  <w:style w:type="paragraph" w:styleId="Header">
    <w:name w:val="header"/>
    <w:basedOn w:val="Normal"/>
    <w:link w:val="HeaderChar"/>
    <w:uiPriority w:val="99"/>
    <w:unhideWhenUsed/>
    <w:rsid w:val="007A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BC"/>
  </w:style>
  <w:style w:type="paragraph" w:styleId="Footer">
    <w:name w:val="footer"/>
    <w:basedOn w:val="Normal"/>
    <w:link w:val="FooterChar"/>
    <w:uiPriority w:val="99"/>
    <w:unhideWhenUsed/>
    <w:rsid w:val="007A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4085</Words>
  <Characters>23287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dcterms:created xsi:type="dcterms:W3CDTF">2026-02-25T06:50:00Z</dcterms:created>
  <dcterms:modified xsi:type="dcterms:W3CDTF">2026-02-26T10:18:00Z</dcterms:modified>
</cp:coreProperties>
</file>