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5C28" w14:textId="15C29088" w:rsidR="00076E74" w:rsidRPr="00C96F2F" w:rsidRDefault="00C96F2F" w:rsidP="00076E74">
      <w:pPr>
        <w:rPr>
          <w:u w:val="single"/>
        </w:rPr>
      </w:pPr>
      <w:r w:rsidRPr="00C96F2F">
        <w:rPr>
          <w:u w:val="single"/>
        </w:rPr>
        <w:t>Original Research Article</w:t>
      </w:r>
    </w:p>
    <w:p w14:paraId="6A723203" w14:textId="300FF81E" w:rsidR="00076E74" w:rsidRDefault="00076E74" w:rsidP="00076E74">
      <w:pPr>
        <w:rPr>
          <w:rFonts w:ascii="Arial" w:hAnsi="Arial" w:cs="Arial"/>
          <w:b/>
          <w:bCs/>
          <w:sz w:val="24"/>
          <w:szCs w:val="24"/>
        </w:rPr>
      </w:pPr>
      <w:r w:rsidRPr="00076E74">
        <w:rPr>
          <w:rFonts w:ascii="Arial" w:hAnsi="Arial" w:cs="Arial"/>
          <w:b/>
          <w:bCs/>
          <w:sz w:val="24"/>
          <w:szCs w:val="24"/>
        </w:rPr>
        <w:t xml:space="preserve">Mathematics Anxiety and Mental Well-Being of Secondary School Students in </w:t>
      </w:r>
      <w:proofErr w:type="spellStart"/>
      <w:r w:rsidRPr="00076E74">
        <w:rPr>
          <w:rFonts w:ascii="Arial" w:hAnsi="Arial" w:cs="Arial"/>
          <w:b/>
          <w:bCs/>
          <w:sz w:val="24"/>
          <w:szCs w:val="24"/>
        </w:rPr>
        <w:t>Morigaon</w:t>
      </w:r>
      <w:proofErr w:type="spellEnd"/>
      <w:r w:rsidRPr="00076E74">
        <w:rPr>
          <w:rFonts w:ascii="Arial" w:hAnsi="Arial" w:cs="Arial"/>
          <w:b/>
          <w:bCs/>
          <w:sz w:val="24"/>
          <w:szCs w:val="24"/>
        </w:rPr>
        <w:t xml:space="preserve"> District, Assam, India</w:t>
      </w:r>
    </w:p>
    <w:p w14:paraId="6697E261" w14:textId="77777777" w:rsidR="00C96F2F" w:rsidRPr="00076E74" w:rsidRDefault="00C96F2F" w:rsidP="00076E74">
      <w:pPr>
        <w:rPr>
          <w:rFonts w:ascii="Arial" w:hAnsi="Arial" w:cs="Arial"/>
          <w:b/>
          <w:bCs/>
          <w:sz w:val="24"/>
          <w:szCs w:val="24"/>
        </w:rPr>
      </w:pPr>
    </w:p>
    <w:p w14:paraId="4C923BDA" w14:textId="5C33A936" w:rsidR="00076E74" w:rsidRPr="00076E74" w:rsidRDefault="00076E74" w:rsidP="00076E74"/>
    <w:p w14:paraId="210EFCE1" w14:textId="77777777" w:rsidR="00076E74" w:rsidRPr="00076E74" w:rsidRDefault="00076E74" w:rsidP="00076E74">
      <w:pPr>
        <w:rPr>
          <w:rFonts w:ascii="Arial" w:hAnsi="Arial" w:cs="Arial"/>
          <w:b/>
          <w:bCs/>
        </w:rPr>
      </w:pPr>
      <w:r w:rsidRPr="00076E74">
        <w:rPr>
          <w:rFonts w:ascii="Arial" w:hAnsi="Arial" w:cs="Arial"/>
          <w:b/>
          <w:bCs/>
        </w:rPr>
        <w:t>ABSTRACT</w:t>
      </w:r>
    </w:p>
    <w:p w14:paraId="5707FFAE" w14:textId="77777777" w:rsidR="00076E74" w:rsidRPr="00076E74" w:rsidRDefault="00076E74" w:rsidP="00076E74">
      <w:pPr>
        <w:rPr>
          <w:rFonts w:ascii="Arial" w:hAnsi="Arial" w:cs="Arial"/>
        </w:rPr>
      </w:pPr>
      <w:r w:rsidRPr="00076E74">
        <w:rPr>
          <w:rFonts w:ascii="Arial" w:hAnsi="Arial" w:cs="Arial"/>
          <w:b/>
          <w:bCs/>
        </w:rPr>
        <w:t>Aims:</w:t>
      </w:r>
      <w:r w:rsidRPr="00076E74">
        <w:rPr>
          <w:rFonts w:ascii="Arial" w:hAnsi="Arial" w:cs="Arial"/>
        </w:rPr>
        <w:br/>
        <w:t xml:space="preserve">To examine the level of Mathematics anxiety and mental well-being among Class IX students in </w:t>
      </w:r>
      <w:proofErr w:type="spellStart"/>
      <w:r w:rsidRPr="00076E74">
        <w:rPr>
          <w:rFonts w:ascii="Arial" w:hAnsi="Arial" w:cs="Arial"/>
        </w:rPr>
        <w:t>Morigaon</w:t>
      </w:r>
      <w:proofErr w:type="spellEnd"/>
      <w:r w:rsidRPr="00076E74">
        <w:rPr>
          <w:rFonts w:ascii="Arial" w:hAnsi="Arial" w:cs="Arial"/>
        </w:rPr>
        <w:t xml:space="preserve"> district, Assam, and to investigate the relationship between Mathematics anxiety and mental well-being with reference to gender.</w:t>
      </w:r>
    </w:p>
    <w:p w14:paraId="68E89C09" w14:textId="77777777" w:rsidR="00076E74" w:rsidRPr="00076E74" w:rsidRDefault="00076E74" w:rsidP="00076E74">
      <w:pPr>
        <w:rPr>
          <w:rFonts w:ascii="Arial" w:hAnsi="Arial" w:cs="Arial"/>
        </w:rPr>
      </w:pPr>
      <w:r w:rsidRPr="00076E74">
        <w:rPr>
          <w:rFonts w:ascii="Arial" w:hAnsi="Arial" w:cs="Arial"/>
          <w:b/>
          <w:bCs/>
        </w:rPr>
        <w:t>Study Design:</w:t>
      </w:r>
      <w:r w:rsidRPr="00076E74">
        <w:rPr>
          <w:rFonts w:ascii="Arial" w:hAnsi="Arial" w:cs="Arial"/>
        </w:rPr>
        <w:br/>
        <w:t>Descriptive survey method.</w:t>
      </w:r>
    </w:p>
    <w:p w14:paraId="3EB6FFB4" w14:textId="77777777" w:rsidR="00076E74" w:rsidRPr="00076E74" w:rsidRDefault="00076E74" w:rsidP="00076E74">
      <w:pPr>
        <w:rPr>
          <w:rFonts w:ascii="Arial" w:hAnsi="Arial" w:cs="Arial"/>
        </w:rPr>
      </w:pPr>
      <w:r w:rsidRPr="00076E74">
        <w:rPr>
          <w:rFonts w:ascii="Arial" w:hAnsi="Arial" w:cs="Arial"/>
          <w:b/>
          <w:bCs/>
        </w:rPr>
        <w:t>Place and Duration of Study:</w:t>
      </w:r>
      <w:r w:rsidRPr="00076E74">
        <w:rPr>
          <w:rFonts w:ascii="Arial" w:hAnsi="Arial" w:cs="Arial"/>
        </w:rPr>
        <w:br/>
        <w:t xml:space="preserve">Three Secondary schools of </w:t>
      </w:r>
      <w:proofErr w:type="spellStart"/>
      <w:r w:rsidRPr="00076E74">
        <w:rPr>
          <w:rFonts w:ascii="Arial" w:hAnsi="Arial" w:cs="Arial"/>
        </w:rPr>
        <w:t>Morigaon</w:t>
      </w:r>
      <w:proofErr w:type="spellEnd"/>
      <w:r w:rsidRPr="00076E74">
        <w:rPr>
          <w:rFonts w:ascii="Arial" w:hAnsi="Arial" w:cs="Arial"/>
        </w:rPr>
        <w:t xml:space="preserve"> district, Assam, during the academic session 2024–2025.</w:t>
      </w:r>
    </w:p>
    <w:p w14:paraId="0D7C6E97" w14:textId="77777777" w:rsidR="00076E74" w:rsidRPr="00076E74" w:rsidRDefault="00076E74" w:rsidP="00076E74">
      <w:pPr>
        <w:rPr>
          <w:rFonts w:ascii="Arial" w:hAnsi="Arial" w:cs="Arial"/>
        </w:rPr>
      </w:pPr>
      <w:r w:rsidRPr="00076E74">
        <w:rPr>
          <w:rFonts w:ascii="Arial" w:hAnsi="Arial" w:cs="Arial"/>
          <w:b/>
          <w:bCs/>
        </w:rPr>
        <w:t>Methodology:</w:t>
      </w:r>
      <w:r w:rsidRPr="00076E74">
        <w:rPr>
          <w:rFonts w:ascii="Arial" w:hAnsi="Arial" w:cs="Arial"/>
        </w:rPr>
        <w:br/>
        <w:t>A sample of 218 Class IX students (Boys = 98; Girls = 120) was selected using purposive sampling technique. Mathematics Anxiety Scale developed by Mahmood and Khatoon (2012) and the Warwick-Edinburgh Mental Well-being Scale (Tennant et al., 2007) were administered. Mean, Standard Deviation, Skewness, Kurtosis, independent samples t-test, and Pearson’s Product Moment Correlation were used for statistical analysis.</w:t>
      </w:r>
    </w:p>
    <w:p w14:paraId="79AB544B" w14:textId="77777777" w:rsidR="00076E74" w:rsidRPr="00076E74" w:rsidRDefault="00076E74" w:rsidP="00076E74">
      <w:pPr>
        <w:rPr>
          <w:rFonts w:ascii="Arial" w:hAnsi="Arial" w:cs="Arial"/>
        </w:rPr>
      </w:pPr>
      <w:r w:rsidRPr="00076E74">
        <w:rPr>
          <w:rFonts w:ascii="Arial" w:hAnsi="Arial" w:cs="Arial"/>
          <w:b/>
          <w:bCs/>
        </w:rPr>
        <w:t>Results:</w:t>
      </w:r>
      <w:r w:rsidRPr="00076E74">
        <w:rPr>
          <w:rFonts w:ascii="Arial" w:hAnsi="Arial" w:cs="Arial"/>
        </w:rPr>
        <w:br/>
        <w:t xml:space="preserve">The mean Mathematics anxiety score was 31.43 (SD = 12.32). About 8.72% of students exhibited extremely high anxiety, while 18.81% showed extremely low anxiety. No significant gender difference was found in Mathematics anxiety, </w:t>
      </w:r>
      <w:proofErr w:type="gramStart"/>
      <w:r w:rsidRPr="00076E74">
        <w:rPr>
          <w:rFonts w:ascii="Arial" w:hAnsi="Arial" w:cs="Arial"/>
        </w:rPr>
        <w:t>t(</w:t>
      </w:r>
      <w:proofErr w:type="gramEnd"/>
      <w:r w:rsidRPr="00076E74">
        <w:rPr>
          <w:rFonts w:ascii="Arial" w:hAnsi="Arial" w:cs="Arial"/>
        </w:rPr>
        <w:t>216) = .14, P &gt; .05, or mental well-being, t(216) = .35, P &gt; .05. The mean mental well-being score was 49.12 (SD = 16.35). A significant negative correlation was observed between Mathematics anxiety and mental well-being (r = –.63, P &lt; .001).</w:t>
      </w:r>
    </w:p>
    <w:p w14:paraId="3CCDBF5A" w14:textId="77777777" w:rsidR="00076E74" w:rsidRPr="00076E74" w:rsidRDefault="00076E74" w:rsidP="00076E74">
      <w:pPr>
        <w:rPr>
          <w:rFonts w:ascii="Arial" w:hAnsi="Arial" w:cs="Arial"/>
        </w:rPr>
      </w:pPr>
      <w:r w:rsidRPr="00076E74">
        <w:rPr>
          <w:rFonts w:ascii="Arial" w:hAnsi="Arial" w:cs="Arial"/>
          <w:b/>
          <w:bCs/>
        </w:rPr>
        <w:t>Conclusion:</w:t>
      </w:r>
      <w:r w:rsidRPr="00076E74">
        <w:rPr>
          <w:rFonts w:ascii="Arial" w:hAnsi="Arial" w:cs="Arial"/>
        </w:rPr>
        <w:br/>
        <w:t>Mathematics anxiety is significantly and negatively associated with students’ mental well-being. Reducing Mathematics anxiety through effective pedagogical strategies may enhance students’ psychological health and academic outcomes.</w:t>
      </w:r>
    </w:p>
    <w:p w14:paraId="3C32AE25" w14:textId="77777777" w:rsidR="00076E74" w:rsidRPr="00076E74" w:rsidRDefault="00076E74" w:rsidP="00076E74">
      <w:pPr>
        <w:rPr>
          <w:rFonts w:ascii="Arial" w:hAnsi="Arial" w:cs="Arial"/>
        </w:rPr>
      </w:pPr>
      <w:r w:rsidRPr="00076E74">
        <w:rPr>
          <w:rFonts w:ascii="Arial" w:hAnsi="Arial" w:cs="Arial"/>
          <w:b/>
          <w:bCs/>
        </w:rPr>
        <w:t>Keywords:</w:t>
      </w:r>
      <w:r w:rsidRPr="00076E74">
        <w:rPr>
          <w:rFonts w:ascii="Arial" w:hAnsi="Arial" w:cs="Arial"/>
        </w:rPr>
        <w:t xml:space="preserve"> Mathematics anxiety, Mental well-being, Secondary school students, Gender, Correlation</w:t>
      </w:r>
    </w:p>
    <w:p w14:paraId="7F4FA218" w14:textId="5DE4DDF8" w:rsidR="00076E74" w:rsidRDefault="00076E74" w:rsidP="00076E74">
      <w:pPr>
        <w:rPr>
          <w:rFonts w:ascii="Arial" w:hAnsi="Arial" w:cs="Arial"/>
        </w:rPr>
      </w:pPr>
    </w:p>
    <w:p w14:paraId="0087C65F" w14:textId="24C92C98" w:rsidR="00076E74" w:rsidRDefault="00076E74" w:rsidP="00076E74">
      <w:pPr>
        <w:rPr>
          <w:rFonts w:ascii="Arial" w:hAnsi="Arial" w:cs="Arial"/>
        </w:rPr>
      </w:pPr>
    </w:p>
    <w:p w14:paraId="54C07F16" w14:textId="77D84DD9" w:rsidR="005506AD" w:rsidRDefault="005506AD" w:rsidP="00076E74">
      <w:pPr>
        <w:rPr>
          <w:rFonts w:ascii="Arial" w:hAnsi="Arial" w:cs="Arial"/>
        </w:rPr>
      </w:pPr>
    </w:p>
    <w:p w14:paraId="402F7C63" w14:textId="78C3B3DC" w:rsidR="005506AD" w:rsidRDefault="005506AD" w:rsidP="00076E74">
      <w:pPr>
        <w:rPr>
          <w:rFonts w:ascii="Arial" w:hAnsi="Arial" w:cs="Arial"/>
        </w:rPr>
      </w:pPr>
    </w:p>
    <w:p w14:paraId="06D7ED38" w14:textId="24B43F35" w:rsidR="005506AD" w:rsidRDefault="005506AD" w:rsidP="00076E74">
      <w:pPr>
        <w:rPr>
          <w:rFonts w:ascii="Arial" w:hAnsi="Arial" w:cs="Arial"/>
        </w:rPr>
      </w:pPr>
    </w:p>
    <w:p w14:paraId="31E9A122" w14:textId="77777777" w:rsidR="005506AD" w:rsidRDefault="005506AD" w:rsidP="00076E74">
      <w:pPr>
        <w:rPr>
          <w:rFonts w:ascii="Arial" w:hAnsi="Arial" w:cs="Arial"/>
        </w:rPr>
      </w:pPr>
    </w:p>
    <w:p w14:paraId="575A6C45" w14:textId="77777777" w:rsidR="00076E74" w:rsidRPr="00076E74" w:rsidRDefault="00076E74" w:rsidP="00076E74">
      <w:pPr>
        <w:rPr>
          <w:rFonts w:ascii="Arial" w:hAnsi="Arial" w:cs="Arial"/>
        </w:rPr>
      </w:pPr>
    </w:p>
    <w:p w14:paraId="2D0A7F10" w14:textId="77777777" w:rsidR="00076E74" w:rsidRPr="00076E74" w:rsidRDefault="00076E74" w:rsidP="00076E74">
      <w:pPr>
        <w:rPr>
          <w:rFonts w:ascii="Arial" w:hAnsi="Arial" w:cs="Arial"/>
          <w:b/>
          <w:bCs/>
        </w:rPr>
      </w:pPr>
      <w:r w:rsidRPr="00076E74">
        <w:rPr>
          <w:b/>
          <w:bCs/>
        </w:rPr>
        <w:t>1</w:t>
      </w:r>
      <w:r w:rsidRPr="00076E74">
        <w:rPr>
          <w:rFonts w:ascii="Arial" w:hAnsi="Arial" w:cs="Arial"/>
          <w:b/>
          <w:bCs/>
        </w:rPr>
        <w:t>. INTRODUCTION</w:t>
      </w:r>
    </w:p>
    <w:p w14:paraId="06B94489" w14:textId="77777777" w:rsidR="00076E74" w:rsidRPr="00076E74" w:rsidRDefault="00076E74" w:rsidP="00076E74">
      <w:pPr>
        <w:spacing w:line="240" w:lineRule="auto"/>
        <w:jc w:val="both"/>
        <w:rPr>
          <w:rFonts w:ascii="Arial" w:hAnsi="Arial" w:cs="Arial"/>
          <w:sz w:val="20"/>
          <w:szCs w:val="20"/>
        </w:rPr>
      </w:pPr>
      <w:r w:rsidRPr="00076E74">
        <w:rPr>
          <w:rFonts w:ascii="Arial" w:hAnsi="Arial" w:cs="Arial"/>
          <w:sz w:val="20"/>
          <w:szCs w:val="20"/>
        </w:rPr>
        <w:t>Mathematics plays a crucial role in scientific, technological, and socio-economic development. The National Curriculum Framework (2005) emphasizes the “mathematization” of children’s thinking to develop logical reasoning and problem-solving skills. Despite its importance, Mathematics often evokes anxiety among students, which may negatively influence both academic performance and psychological health.</w:t>
      </w:r>
    </w:p>
    <w:p w14:paraId="0C86E655" w14:textId="77777777" w:rsidR="00076E74" w:rsidRPr="00076E74" w:rsidRDefault="00076E74" w:rsidP="00076E74">
      <w:pPr>
        <w:spacing w:line="240" w:lineRule="auto"/>
        <w:jc w:val="both"/>
        <w:rPr>
          <w:rFonts w:ascii="Arial" w:hAnsi="Arial" w:cs="Arial"/>
          <w:sz w:val="20"/>
          <w:szCs w:val="20"/>
        </w:rPr>
      </w:pPr>
      <w:r w:rsidRPr="00076E74">
        <w:rPr>
          <w:rFonts w:ascii="Arial" w:hAnsi="Arial" w:cs="Arial"/>
          <w:sz w:val="20"/>
          <w:szCs w:val="20"/>
        </w:rPr>
        <w:t>Mental well-being refers to an individual’s positive evaluation of life, including feelings of happiness, satisfaction, and resilience (Keyes, 2006). Research indicates that while Mathematics achievement may enhance confidence and cognitive skills, Mathematics anxiety can impair emotional stability and increase stress levels (Wang et al., 2024).</w:t>
      </w:r>
    </w:p>
    <w:p w14:paraId="2E3F04F3" w14:textId="77777777" w:rsidR="00076E74" w:rsidRPr="00076E74" w:rsidRDefault="00076E74" w:rsidP="00076E74">
      <w:pPr>
        <w:spacing w:line="240" w:lineRule="auto"/>
        <w:jc w:val="both"/>
        <w:rPr>
          <w:rFonts w:ascii="Arial" w:hAnsi="Arial" w:cs="Arial"/>
        </w:rPr>
      </w:pPr>
      <w:r w:rsidRPr="00076E74">
        <w:rPr>
          <w:rFonts w:ascii="Arial" w:hAnsi="Arial" w:cs="Arial"/>
          <w:sz w:val="20"/>
          <w:szCs w:val="20"/>
        </w:rPr>
        <w:t xml:space="preserve">Mathematics anxiety is defined as a feeling of tension, fear, or worry that interferes with the manipulation of numbers and problem-solving (Tobias &amp; </w:t>
      </w:r>
      <w:proofErr w:type="spellStart"/>
      <w:r w:rsidRPr="00076E74">
        <w:rPr>
          <w:rFonts w:ascii="Arial" w:hAnsi="Arial" w:cs="Arial"/>
          <w:sz w:val="20"/>
          <w:szCs w:val="20"/>
        </w:rPr>
        <w:t>Weissbrod</w:t>
      </w:r>
      <w:proofErr w:type="spellEnd"/>
      <w:r w:rsidRPr="00076E74">
        <w:rPr>
          <w:rFonts w:ascii="Arial" w:hAnsi="Arial" w:cs="Arial"/>
          <w:sz w:val="20"/>
          <w:szCs w:val="20"/>
        </w:rPr>
        <w:t>, 1980). Persistent anxiety may adversely affect self-esteem and overall mental well-being. Therefore, examining the relationship between Mathematics anxiety and mental well-being is essential for improving both academic achievement and adolescent mental health</w:t>
      </w:r>
      <w:r w:rsidRPr="00076E74">
        <w:rPr>
          <w:rFonts w:ascii="Arial" w:hAnsi="Arial" w:cs="Arial"/>
        </w:rPr>
        <w:t>.</w:t>
      </w:r>
    </w:p>
    <w:p w14:paraId="42ADAF5A" w14:textId="1F238AA4" w:rsidR="00076E74" w:rsidRPr="00076E74" w:rsidRDefault="00076E74" w:rsidP="00076E74">
      <w:pPr>
        <w:spacing w:line="240" w:lineRule="auto"/>
      </w:pPr>
    </w:p>
    <w:p w14:paraId="2948A474" w14:textId="351A929A" w:rsidR="00076E74" w:rsidRPr="00076E74" w:rsidRDefault="00076E74" w:rsidP="00076E74">
      <w:pPr>
        <w:autoSpaceDE w:val="0"/>
        <w:autoSpaceDN w:val="0"/>
        <w:adjustRightInd w:val="0"/>
        <w:spacing w:after="0" w:line="360" w:lineRule="auto"/>
        <w:jc w:val="both"/>
        <w:rPr>
          <w:rFonts w:ascii="Arial" w:hAnsi="Arial" w:cs="Arial"/>
          <w:b/>
          <w:bCs/>
          <w:sz w:val="20"/>
          <w:szCs w:val="20"/>
        </w:rPr>
      </w:pPr>
      <w:r w:rsidRPr="00076E74">
        <w:rPr>
          <w:rFonts w:ascii="Arial" w:hAnsi="Arial" w:cs="Arial"/>
          <w:b/>
          <w:bCs/>
        </w:rPr>
        <w:t xml:space="preserve">2. </w:t>
      </w:r>
      <w:r w:rsidRPr="00076E74">
        <w:rPr>
          <w:rFonts w:ascii="Arial" w:hAnsi="Arial" w:cs="Arial"/>
          <w:b/>
          <w:bCs/>
          <w:sz w:val="20"/>
          <w:szCs w:val="20"/>
        </w:rPr>
        <w:t>RATIONALE OF THE STUDY</w:t>
      </w:r>
    </w:p>
    <w:p w14:paraId="62D9BE5F" w14:textId="77777777" w:rsidR="00076E74" w:rsidRPr="00076E74" w:rsidRDefault="00076E74" w:rsidP="00076E74">
      <w:pPr>
        <w:autoSpaceDE w:val="0"/>
        <w:autoSpaceDN w:val="0"/>
        <w:adjustRightInd w:val="0"/>
        <w:spacing w:after="0" w:line="360" w:lineRule="auto"/>
        <w:jc w:val="both"/>
        <w:rPr>
          <w:rFonts w:ascii="Arial" w:hAnsi="Arial" w:cs="Arial"/>
          <w:b/>
          <w:bCs/>
          <w:sz w:val="20"/>
          <w:szCs w:val="20"/>
        </w:rPr>
      </w:pPr>
    </w:p>
    <w:p w14:paraId="0943B4B9" w14:textId="77777777" w:rsidR="00327DF2" w:rsidRPr="00327DF2" w:rsidRDefault="00327DF2" w:rsidP="00327DF2">
      <w:pPr>
        <w:autoSpaceDE w:val="0"/>
        <w:autoSpaceDN w:val="0"/>
        <w:adjustRightInd w:val="0"/>
        <w:spacing w:after="0" w:line="276" w:lineRule="auto"/>
        <w:jc w:val="both"/>
        <w:rPr>
          <w:rFonts w:ascii="Arial" w:hAnsi="Arial" w:cs="Arial"/>
          <w:sz w:val="20"/>
          <w:szCs w:val="20"/>
        </w:rPr>
      </w:pPr>
      <w:r w:rsidRPr="00327DF2">
        <w:rPr>
          <w:rFonts w:ascii="Arial" w:hAnsi="Arial" w:cs="Arial"/>
          <w:sz w:val="20"/>
          <w:szCs w:val="20"/>
        </w:rPr>
        <w:t>Mathematics plays a crucial role in developing essential skills such as problem-solving, critical thinking, and logical reasoning, which contribute significantly to adolescents’ overall development. Active engagement in mathematical learning enhances cognitive functioning, including concentration, memory retention, and analytical thinking (Kim &amp; Lee, 2023). When students successfully solve mathematical problems, they experience a sense of achievement that strengthens their self-confidence and self-efficacy (Parker et al., 2013). Such positive academic experiences are associated with improved mental well-being.</w:t>
      </w:r>
    </w:p>
    <w:p w14:paraId="0578E3B8" w14:textId="77777777" w:rsidR="00327DF2" w:rsidRPr="00327DF2" w:rsidRDefault="00327DF2" w:rsidP="00327DF2">
      <w:pPr>
        <w:autoSpaceDE w:val="0"/>
        <w:autoSpaceDN w:val="0"/>
        <w:adjustRightInd w:val="0"/>
        <w:spacing w:after="0" w:line="276" w:lineRule="auto"/>
        <w:jc w:val="both"/>
        <w:rPr>
          <w:rFonts w:ascii="Arial" w:hAnsi="Arial" w:cs="Arial"/>
          <w:sz w:val="20"/>
          <w:szCs w:val="20"/>
        </w:rPr>
      </w:pPr>
      <w:r w:rsidRPr="00327DF2">
        <w:rPr>
          <w:rFonts w:ascii="Arial" w:hAnsi="Arial" w:cs="Arial"/>
          <w:sz w:val="20"/>
          <w:szCs w:val="20"/>
        </w:rPr>
        <w:t xml:space="preserve">Engagement in Mathematics also promotes emotional regulation and resilience. During the learning process, adolescents often encounter feelings of frustration, challenge, and eventual satisfaction. Managing these emotional responses helps build perseverance and coping skills, thereby contributing to improved mental well-being (Rodrigues, </w:t>
      </w:r>
      <w:proofErr w:type="spellStart"/>
      <w:r w:rsidRPr="00327DF2">
        <w:rPr>
          <w:rFonts w:ascii="Arial" w:hAnsi="Arial" w:cs="Arial"/>
          <w:sz w:val="20"/>
          <w:szCs w:val="20"/>
        </w:rPr>
        <w:t>Safeekh</w:t>
      </w:r>
      <w:proofErr w:type="spellEnd"/>
      <w:r w:rsidRPr="00327DF2">
        <w:rPr>
          <w:rFonts w:ascii="Arial" w:hAnsi="Arial" w:cs="Arial"/>
          <w:sz w:val="20"/>
          <w:szCs w:val="20"/>
        </w:rPr>
        <w:t xml:space="preserve">, &amp; </w:t>
      </w:r>
      <w:proofErr w:type="spellStart"/>
      <w:r w:rsidRPr="00327DF2">
        <w:rPr>
          <w:rFonts w:ascii="Arial" w:hAnsi="Arial" w:cs="Arial"/>
          <w:sz w:val="20"/>
          <w:szCs w:val="20"/>
        </w:rPr>
        <w:t>Veigas</w:t>
      </w:r>
      <w:proofErr w:type="spellEnd"/>
      <w:r w:rsidRPr="00327DF2">
        <w:rPr>
          <w:rFonts w:ascii="Arial" w:hAnsi="Arial" w:cs="Arial"/>
          <w:sz w:val="20"/>
          <w:szCs w:val="20"/>
        </w:rPr>
        <w:t>, 2023). Studies have further highlighted the relationship between mathematics learning experiences and adolescent mental health (Wang, Li, &amp; Chen, 2024).</w:t>
      </w:r>
    </w:p>
    <w:p w14:paraId="09C4BA67" w14:textId="77777777" w:rsidR="00327DF2" w:rsidRPr="00327DF2" w:rsidRDefault="00327DF2" w:rsidP="00327DF2">
      <w:pPr>
        <w:autoSpaceDE w:val="0"/>
        <w:autoSpaceDN w:val="0"/>
        <w:adjustRightInd w:val="0"/>
        <w:spacing w:after="0" w:line="276" w:lineRule="auto"/>
        <w:jc w:val="both"/>
        <w:rPr>
          <w:rFonts w:ascii="Arial" w:hAnsi="Arial" w:cs="Arial"/>
          <w:sz w:val="20"/>
          <w:szCs w:val="20"/>
        </w:rPr>
      </w:pPr>
      <w:r w:rsidRPr="00327DF2">
        <w:rPr>
          <w:rFonts w:ascii="Arial" w:hAnsi="Arial" w:cs="Arial"/>
          <w:sz w:val="20"/>
          <w:szCs w:val="20"/>
        </w:rPr>
        <w:t xml:space="preserve">Despite its cognitive and emotional benefits, many students develop negative attitudes toward Mathematics. One major concern is Mathematics anxiety, which refers to feelings of tension, panic, helplessness, and mental confusion when dealing with mathematical tasks (Tobias &amp; </w:t>
      </w:r>
      <w:proofErr w:type="spellStart"/>
      <w:r w:rsidRPr="00327DF2">
        <w:rPr>
          <w:rFonts w:ascii="Arial" w:hAnsi="Arial" w:cs="Arial"/>
          <w:sz w:val="20"/>
          <w:szCs w:val="20"/>
        </w:rPr>
        <w:t>Weissbrod</w:t>
      </w:r>
      <w:proofErr w:type="spellEnd"/>
      <w:r w:rsidRPr="00327DF2">
        <w:rPr>
          <w:rFonts w:ascii="Arial" w:hAnsi="Arial" w:cs="Arial"/>
          <w:sz w:val="20"/>
          <w:szCs w:val="20"/>
        </w:rPr>
        <w:t xml:space="preserve">, 1980). Mathematics anxiety has been widely documented among secondary school students and has been found to negatively influence academic achievement (Khatoon &amp; Mahmood, 2010; </w:t>
      </w:r>
      <w:proofErr w:type="spellStart"/>
      <w:r w:rsidRPr="00327DF2">
        <w:rPr>
          <w:rFonts w:ascii="Arial" w:hAnsi="Arial" w:cs="Arial"/>
          <w:sz w:val="20"/>
          <w:szCs w:val="20"/>
        </w:rPr>
        <w:t>Olmez</w:t>
      </w:r>
      <w:proofErr w:type="spellEnd"/>
      <w:r w:rsidRPr="00327DF2">
        <w:rPr>
          <w:rFonts w:ascii="Arial" w:hAnsi="Arial" w:cs="Arial"/>
          <w:sz w:val="20"/>
          <w:szCs w:val="20"/>
        </w:rPr>
        <w:t xml:space="preserve"> &amp; </w:t>
      </w:r>
      <w:proofErr w:type="spellStart"/>
      <w:r w:rsidRPr="00327DF2">
        <w:rPr>
          <w:rFonts w:ascii="Arial" w:hAnsi="Arial" w:cs="Arial"/>
          <w:sz w:val="20"/>
          <w:szCs w:val="20"/>
        </w:rPr>
        <w:t>Ozel</w:t>
      </w:r>
      <w:proofErr w:type="spellEnd"/>
      <w:r w:rsidRPr="00327DF2">
        <w:rPr>
          <w:rFonts w:ascii="Arial" w:hAnsi="Arial" w:cs="Arial"/>
          <w:sz w:val="20"/>
          <w:szCs w:val="20"/>
        </w:rPr>
        <w:t>, 2012; Wani, 2021).</w:t>
      </w:r>
    </w:p>
    <w:p w14:paraId="5B2FA981" w14:textId="77777777" w:rsidR="00327DF2" w:rsidRPr="00327DF2" w:rsidRDefault="00327DF2" w:rsidP="00327DF2">
      <w:pPr>
        <w:autoSpaceDE w:val="0"/>
        <w:autoSpaceDN w:val="0"/>
        <w:adjustRightInd w:val="0"/>
        <w:spacing w:after="0" w:line="276" w:lineRule="auto"/>
        <w:jc w:val="both"/>
        <w:rPr>
          <w:rFonts w:ascii="Arial" w:hAnsi="Arial" w:cs="Arial"/>
          <w:sz w:val="20"/>
          <w:szCs w:val="20"/>
        </w:rPr>
      </w:pPr>
      <w:r w:rsidRPr="00327DF2">
        <w:rPr>
          <w:rFonts w:ascii="Arial" w:hAnsi="Arial" w:cs="Arial"/>
          <w:sz w:val="20"/>
          <w:szCs w:val="20"/>
        </w:rPr>
        <w:t xml:space="preserve">Research indicates that Mathematics anxiety is closely associated with students’ emotions, thoughts, and </w:t>
      </w:r>
      <w:proofErr w:type="spellStart"/>
      <w:r w:rsidRPr="00327DF2">
        <w:rPr>
          <w:rFonts w:ascii="Arial" w:hAnsi="Arial" w:cs="Arial"/>
          <w:sz w:val="20"/>
          <w:szCs w:val="20"/>
        </w:rPr>
        <w:t>behavioral</w:t>
      </w:r>
      <w:proofErr w:type="spellEnd"/>
      <w:r w:rsidRPr="00327DF2">
        <w:rPr>
          <w:rFonts w:ascii="Arial" w:hAnsi="Arial" w:cs="Arial"/>
          <w:sz w:val="20"/>
          <w:szCs w:val="20"/>
        </w:rPr>
        <w:t xml:space="preserve"> responses in learning situations (Musa &amp; Maat, 2021). High levels of mathematics anxiety not only impair academic performance but may also contribute to stress and reduced mental well-being among adolescents (Arslan, 2020; Wang, Li, &amp; Chen, 2024). If left unaddressed, persistent anxiety related to Mathematics can affect students’ confidence, self-esteem, and overall psychological health (Singh &amp; Jethwani, 2023).</w:t>
      </w:r>
    </w:p>
    <w:p w14:paraId="4E869A85" w14:textId="77777777" w:rsidR="00327DF2" w:rsidRDefault="00327DF2" w:rsidP="00327DF2">
      <w:pPr>
        <w:autoSpaceDE w:val="0"/>
        <w:autoSpaceDN w:val="0"/>
        <w:adjustRightInd w:val="0"/>
        <w:spacing w:after="0" w:line="276" w:lineRule="auto"/>
        <w:jc w:val="both"/>
        <w:rPr>
          <w:rFonts w:ascii="Arial" w:hAnsi="Arial" w:cs="Arial"/>
          <w:sz w:val="20"/>
          <w:szCs w:val="20"/>
        </w:rPr>
      </w:pPr>
      <w:r w:rsidRPr="00327DF2">
        <w:rPr>
          <w:rFonts w:ascii="Arial" w:hAnsi="Arial" w:cs="Arial"/>
          <w:sz w:val="20"/>
          <w:szCs w:val="20"/>
        </w:rPr>
        <w:t xml:space="preserve">Given the growing concern regarding adolescent mental health and the documented impact of Mathematics anxiety on both academic achievement and emotional well-being, it becomes essential to explore this relationship in specific educational contexts. Therefore, the present study seeks to examine the relationship between Mathematics anxiety and the mental well-being of secondary school students in </w:t>
      </w:r>
      <w:proofErr w:type="spellStart"/>
      <w:r w:rsidRPr="00327DF2">
        <w:rPr>
          <w:rFonts w:ascii="Arial" w:hAnsi="Arial" w:cs="Arial"/>
          <w:sz w:val="20"/>
          <w:szCs w:val="20"/>
        </w:rPr>
        <w:t>Morigaon</w:t>
      </w:r>
      <w:proofErr w:type="spellEnd"/>
      <w:r w:rsidRPr="00327DF2">
        <w:rPr>
          <w:rFonts w:ascii="Arial" w:hAnsi="Arial" w:cs="Arial"/>
          <w:sz w:val="20"/>
          <w:szCs w:val="20"/>
        </w:rPr>
        <w:t xml:space="preserve"> district, Assam.</w:t>
      </w:r>
    </w:p>
    <w:p w14:paraId="17229D4E" w14:textId="77777777" w:rsidR="00327DF2" w:rsidRDefault="00327DF2" w:rsidP="00327DF2">
      <w:pPr>
        <w:autoSpaceDE w:val="0"/>
        <w:autoSpaceDN w:val="0"/>
        <w:adjustRightInd w:val="0"/>
        <w:spacing w:after="0" w:line="276" w:lineRule="auto"/>
        <w:jc w:val="both"/>
        <w:rPr>
          <w:rFonts w:ascii="Arial" w:hAnsi="Arial" w:cs="Arial"/>
          <w:sz w:val="20"/>
          <w:szCs w:val="20"/>
        </w:rPr>
      </w:pPr>
    </w:p>
    <w:p w14:paraId="6CF5978D" w14:textId="77777777" w:rsidR="00327DF2" w:rsidRPr="00327DF2" w:rsidRDefault="00327DF2" w:rsidP="00327DF2">
      <w:pPr>
        <w:autoSpaceDE w:val="0"/>
        <w:autoSpaceDN w:val="0"/>
        <w:adjustRightInd w:val="0"/>
        <w:spacing w:after="0" w:line="276" w:lineRule="auto"/>
        <w:jc w:val="both"/>
        <w:rPr>
          <w:rFonts w:ascii="Arial" w:hAnsi="Arial" w:cs="Arial"/>
          <w:sz w:val="20"/>
          <w:szCs w:val="20"/>
        </w:rPr>
      </w:pPr>
    </w:p>
    <w:p w14:paraId="59188B6E" w14:textId="2FFC53F7" w:rsidR="0024529A" w:rsidRPr="006961D9" w:rsidRDefault="0024529A" w:rsidP="0024529A">
      <w:pPr>
        <w:autoSpaceDE w:val="0"/>
        <w:autoSpaceDN w:val="0"/>
        <w:adjustRightInd w:val="0"/>
        <w:spacing w:after="0" w:line="360" w:lineRule="auto"/>
        <w:rPr>
          <w:b/>
          <w:bCs/>
          <w:sz w:val="24"/>
          <w:szCs w:val="24"/>
        </w:rPr>
      </w:pPr>
      <w:r>
        <w:rPr>
          <w:b/>
          <w:bCs/>
        </w:rPr>
        <w:t xml:space="preserve">2.1 </w:t>
      </w:r>
      <w:r w:rsidRPr="006E5E5C">
        <w:rPr>
          <w:b/>
          <w:bCs/>
          <w:sz w:val="24"/>
          <w:szCs w:val="24"/>
        </w:rPr>
        <w:t>OBJECTIVES OF THE STUDY</w:t>
      </w:r>
    </w:p>
    <w:p w14:paraId="1DA9D6D3" w14:textId="77777777" w:rsidR="0024529A" w:rsidRPr="0024529A" w:rsidRDefault="0024529A" w:rsidP="0024529A">
      <w:pPr>
        <w:pStyle w:val="ListParagraph"/>
        <w:numPr>
          <w:ilvl w:val="0"/>
          <w:numId w:val="5"/>
        </w:numPr>
        <w:autoSpaceDE w:val="0"/>
        <w:autoSpaceDN w:val="0"/>
        <w:adjustRightInd w:val="0"/>
        <w:spacing w:after="0" w:line="360" w:lineRule="auto"/>
        <w:rPr>
          <w:rFonts w:ascii="Arial" w:hAnsi="Arial" w:cs="Arial"/>
          <w:b/>
          <w:bCs/>
          <w:sz w:val="20"/>
          <w:szCs w:val="20"/>
        </w:rPr>
      </w:pPr>
      <w:r w:rsidRPr="0024529A">
        <w:rPr>
          <w:rFonts w:ascii="Arial" w:hAnsi="Arial" w:cs="Arial"/>
          <w:sz w:val="20"/>
          <w:szCs w:val="20"/>
        </w:rPr>
        <w:t xml:space="preserve">To find out the level of Mathematics anxiety of the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Assam.</w:t>
      </w:r>
    </w:p>
    <w:p w14:paraId="17A32AA8" w14:textId="77777777" w:rsidR="0024529A" w:rsidRPr="0024529A" w:rsidRDefault="0024529A" w:rsidP="0024529A">
      <w:pPr>
        <w:pStyle w:val="ListParagraph"/>
        <w:numPr>
          <w:ilvl w:val="0"/>
          <w:numId w:val="5"/>
        </w:numPr>
        <w:autoSpaceDE w:val="0"/>
        <w:autoSpaceDN w:val="0"/>
        <w:adjustRightInd w:val="0"/>
        <w:spacing w:after="0" w:line="360" w:lineRule="auto"/>
        <w:rPr>
          <w:rFonts w:ascii="Arial" w:hAnsi="Arial" w:cs="Arial"/>
          <w:b/>
          <w:bCs/>
          <w:sz w:val="20"/>
          <w:szCs w:val="20"/>
        </w:rPr>
      </w:pPr>
      <w:r w:rsidRPr="0024529A">
        <w:rPr>
          <w:rFonts w:ascii="Arial" w:hAnsi="Arial" w:cs="Arial"/>
          <w:sz w:val="20"/>
          <w:szCs w:val="20"/>
        </w:rPr>
        <w:t xml:space="preserve">To compare the Mathematics anxiety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Assam with reference to their Gender (Boys/Girls).</w:t>
      </w:r>
    </w:p>
    <w:p w14:paraId="69A825E0" w14:textId="77777777" w:rsidR="0024529A" w:rsidRPr="0024529A" w:rsidRDefault="0024529A" w:rsidP="0024529A">
      <w:pPr>
        <w:pStyle w:val="ListParagraph"/>
        <w:numPr>
          <w:ilvl w:val="0"/>
          <w:numId w:val="5"/>
        </w:numPr>
        <w:autoSpaceDE w:val="0"/>
        <w:autoSpaceDN w:val="0"/>
        <w:adjustRightInd w:val="0"/>
        <w:spacing w:after="0" w:line="360" w:lineRule="auto"/>
        <w:rPr>
          <w:rFonts w:ascii="Arial" w:hAnsi="Arial" w:cs="Arial"/>
          <w:b/>
          <w:bCs/>
          <w:sz w:val="20"/>
          <w:szCs w:val="20"/>
        </w:rPr>
      </w:pPr>
      <w:r w:rsidRPr="0024529A">
        <w:rPr>
          <w:rFonts w:ascii="Arial" w:hAnsi="Arial" w:cs="Arial"/>
          <w:sz w:val="20"/>
          <w:szCs w:val="20"/>
        </w:rPr>
        <w:t xml:space="preserve">To find out the level of mental well-being of the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Assam.</w:t>
      </w:r>
    </w:p>
    <w:p w14:paraId="72C20113" w14:textId="77777777" w:rsidR="0024529A" w:rsidRPr="0024529A" w:rsidRDefault="0024529A" w:rsidP="0024529A">
      <w:pPr>
        <w:pStyle w:val="ListParagraph"/>
        <w:numPr>
          <w:ilvl w:val="0"/>
          <w:numId w:val="5"/>
        </w:numPr>
        <w:autoSpaceDE w:val="0"/>
        <w:autoSpaceDN w:val="0"/>
        <w:adjustRightInd w:val="0"/>
        <w:spacing w:after="0" w:line="360" w:lineRule="auto"/>
        <w:rPr>
          <w:rFonts w:ascii="Arial" w:hAnsi="Arial" w:cs="Arial"/>
          <w:b/>
          <w:bCs/>
          <w:sz w:val="20"/>
          <w:szCs w:val="20"/>
        </w:rPr>
      </w:pPr>
      <w:r w:rsidRPr="0024529A">
        <w:rPr>
          <w:rFonts w:ascii="Arial" w:hAnsi="Arial" w:cs="Arial"/>
          <w:sz w:val="20"/>
          <w:szCs w:val="20"/>
        </w:rPr>
        <w:t xml:space="preserve">To compare the mental well-being of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Assam with reference to their Gender (Boys/Girls).</w:t>
      </w:r>
    </w:p>
    <w:p w14:paraId="17B03C07" w14:textId="77777777" w:rsidR="0024529A" w:rsidRPr="0024529A" w:rsidRDefault="0024529A" w:rsidP="0024529A">
      <w:pPr>
        <w:pStyle w:val="ListParagraph"/>
        <w:numPr>
          <w:ilvl w:val="0"/>
          <w:numId w:val="5"/>
        </w:numPr>
        <w:autoSpaceDE w:val="0"/>
        <w:autoSpaceDN w:val="0"/>
        <w:adjustRightInd w:val="0"/>
        <w:spacing w:after="0" w:line="360" w:lineRule="auto"/>
        <w:rPr>
          <w:rFonts w:ascii="Arial" w:hAnsi="Arial" w:cs="Arial"/>
          <w:b/>
          <w:bCs/>
          <w:sz w:val="20"/>
          <w:szCs w:val="20"/>
        </w:rPr>
      </w:pPr>
      <w:r w:rsidRPr="0024529A">
        <w:rPr>
          <w:rFonts w:ascii="Arial" w:hAnsi="Arial" w:cs="Arial"/>
          <w:sz w:val="20"/>
          <w:szCs w:val="20"/>
        </w:rPr>
        <w:t xml:space="preserve">To study the relationship between Mathematics anxiety and mental well-being of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Assam.</w:t>
      </w:r>
    </w:p>
    <w:p w14:paraId="5EFB9169" w14:textId="499C5977" w:rsidR="0024529A" w:rsidRPr="006E5E5C" w:rsidRDefault="0024529A" w:rsidP="0024529A">
      <w:pPr>
        <w:autoSpaceDE w:val="0"/>
        <w:autoSpaceDN w:val="0"/>
        <w:adjustRightInd w:val="0"/>
        <w:spacing w:after="0" w:line="360" w:lineRule="auto"/>
        <w:rPr>
          <w:b/>
          <w:bCs/>
          <w:sz w:val="24"/>
          <w:szCs w:val="24"/>
        </w:rPr>
      </w:pPr>
      <w:r>
        <w:rPr>
          <w:b/>
          <w:bCs/>
          <w:sz w:val="24"/>
          <w:szCs w:val="24"/>
        </w:rPr>
        <w:t xml:space="preserve">2.2 </w:t>
      </w:r>
      <w:r w:rsidRPr="006E5E5C">
        <w:rPr>
          <w:b/>
          <w:bCs/>
          <w:sz w:val="24"/>
          <w:szCs w:val="24"/>
        </w:rPr>
        <w:t>HYPOTHESES</w:t>
      </w:r>
      <w:r>
        <w:rPr>
          <w:b/>
          <w:bCs/>
          <w:sz w:val="24"/>
          <w:szCs w:val="24"/>
        </w:rPr>
        <w:t xml:space="preserve"> OF THE STUDY</w:t>
      </w:r>
    </w:p>
    <w:p w14:paraId="7406642D" w14:textId="77777777" w:rsidR="0024529A" w:rsidRPr="0024529A" w:rsidRDefault="0024529A" w:rsidP="0024529A">
      <w:pPr>
        <w:autoSpaceDE w:val="0"/>
        <w:autoSpaceDN w:val="0"/>
        <w:adjustRightInd w:val="0"/>
        <w:spacing w:after="0" w:line="360" w:lineRule="auto"/>
        <w:jc w:val="both"/>
        <w:rPr>
          <w:rFonts w:ascii="Arial" w:hAnsi="Arial" w:cs="Arial"/>
          <w:sz w:val="20"/>
          <w:szCs w:val="20"/>
        </w:rPr>
      </w:pPr>
      <w:r w:rsidRPr="0024529A">
        <w:rPr>
          <w:rFonts w:ascii="Arial" w:hAnsi="Arial" w:cs="Arial"/>
          <w:sz w:val="20"/>
          <w:szCs w:val="20"/>
        </w:rPr>
        <w:t xml:space="preserve">1. There is no significant difference in Mathematics anxiety of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Assam with reference to their gender. </w:t>
      </w:r>
    </w:p>
    <w:p w14:paraId="343DF5EE" w14:textId="77777777" w:rsidR="0024529A" w:rsidRPr="0024529A" w:rsidRDefault="0024529A" w:rsidP="0024529A">
      <w:pPr>
        <w:autoSpaceDE w:val="0"/>
        <w:autoSpaceDN w:val="0"/>
        <w:adjustRightInd w:val="0"/>
        <w:spacing w:after="0" w:line="360" w:lineRule="auto"/>
        <w:jc w:val="both"/>
        <w:rPr>
          <w:rFonts w:ascii="Arial" w:hAnsi="Arial" w:cs="Arial"/>
          <w:sz w:val="20"/>
          <w:szCs w:val="20"/>
        </w:rPr>
      </w:pPr>
      <w:r w:rsidRPr="0024529A">
        <w:rPr>
          <w:rFonts w:ascii="Arial" w:hAnsi="Arial" w:cs="Arial"/>
          <w:sz w:val="20"/>
          <w:szCs w:val="20"/>
        </w:rPr>
        <w:t xml:space="preserve">2. There is no significant difference in mental well-being of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Assam with reference to their gender. </w:t>
      </w:r>
    </w:p>
    <w:p w14:paraId="48106E5F" w14:textId="77777777" w:rsidR="0024529A" w:rsidRPr="0024529A" w:rsidRDefault="0024529A" w:rsidP="0024529A">
      <w:pPr>
        <w:autoSpaceDE w:val="0"/>
        <w:autoSpaceDN w:val="0"/>
        <w:adjustRightInd w:val="0"/>
        <w:spacing w:after="0" w:line="360" w:lineRule="auto"/>
        <w:jc w:val="both"/>
        <w:rPr>
          <w:rFonts w:ascii="Arial" w:hAnsi="Arial" w:cs="Arial"/>
          <w:sz w:val="20"/>
          <w:szCs w:val="20"/>
        </w:rPr>
      </w:pPr>
      <w:r w:rsidRPr="0024529A">
        <w:rPr>
          <w:rFonts w:ascii="Arial" w:hAnsi="Arial" w:cs="Arial"/>
          <w:sz w:val="20"/>
          <w:szCs w:val="20"/>
        </w:rPr>
        <w:t>3. There is no significant correlation between Mathematics anxiety and mental well-being</w:t>
      </w:r>
      <w:r w:rsidRPr="0024529A">
        <w:rPr>
          <w:rFonts w:ascii="Arial" w:hAnsi="Arial" w:cs="Arial"/>
          <w:b/>
          <w:bCs/>
          <w:sz w:val="20"/>
          <w:szCs w:val="20"/>
        </w:rPr>
        <w:t xml:space="preserve"> </w:t>
      </w:r>
      <w:r w:rsidRPr="0024529A">
        <w:rPr>
          <w:rFonts w:ascii="Arial" w:hAnsi="Arial" w:cs="Arial"/>
          <w:sz w:val="20"/>
          <w:szCs w:val="20"/>
        </w:rPr>
        <w:t xml:space="preserve">of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Assam.</w:t>
      </w:r>
    </w:p>
    <w:p w14:paraId="3BB506F9" w14:textId="39671438" w:rsidR="0024529A" w:rsidRPr="0024529A" w:rsidRDefault="0024529A" w:rsidP="00076E74">
      <w:pPr>
        <w:rPr>
          <w:rFonts w:ascii="Arial" w:hAnsi="Arial" w:cs="Arial"/>
          <w:b/>
          <w:bCs/>
          <w:sz w:val="18"/>
          <w:szCs w:val="18"/>
        </w:rPr>
      </w:pPr>
    </w:p>
    <w:p w14:paraId="1C2CD7B4" w14:textId="4AD3D591" w:rsidR="00076E74" w:rsidRPr="00076E74" w:rsidRDefault="0024529A" w:rsidP="00076E74">
      <w:pPr>
        <w:rPr>
          <w:b/>
          <w:bCs/>
        </w:rPr>
      </w:pPr>
      <w:r>
        <w:rPr>
          <w:b/>
          <w:bCs/>
        </w:rPr>
        <w:t xml:space="preserve">3. </w:t>
      </w:r>
      <w:r w:rsidR="00076E74" w:rsidRPr="00076E74">
        <w:rPr>
          <w:b/>
          <w:bCs/>
        </w:rPr>
        <w:t>METHODOLOGY</w:t>
      </w:r>
    </w:p>
    <w:p w14:paraId="7F5BDD38" w14:textId="27AEBA9E" w:rsidR="00076E74" w:rsidRPr="00076E74" w:rsidRDefault="0024529A" w:rsidP="00076E74">
      <w:pPr>
        <w:rPr>
          <w:b/>
          <w:bCs/>
        </w:rPr>
      </w:pPr>
      <w:r>
        <w:rPr>
          <w:b/>
          <w:bCs/>
        </w:rPr>
        <w:t>3</w:t>
      </w:r>
      <w:r w:rsidR="00076E74" w:rsidRPr="00076E74">
        <w:rPr>
          <w:b/>
          <w:bCs/>
        </w:rPr>
        <w:t xml:space="preserve">.1 </w:t>
      </w:r>
      <w:r w:rsidRPr="00076E74">
        <w:rPr>
          <w:rFonts w:ascii="Arial" w:hAnsi="Arial" w:cs="Arial"/>
          <w:b/>
          <w:bCs/>
        </w:rPr>
        <w:t>RESEARCH DESIGN</w:t>
      </w:r>
    </w:p>
    <w:p w14:paraId="02429C77" w14:textId="77777777" w:rsidR="00076E74" w:rsidRPr="00076E74" w:rsidRDefault="00076E74" w:rsidP="00076E74">
      <w:r w:rsidRPr="00076E74">
        <w:t>The present study adopted the Descriptive Survey Method.</w:t>
      </w:r>
    </w:p>
    <w:p w14:paraId="50794317" w14:textId="24885262" w:rsidR="00076E74" w:rsidRPr="00076E74" w:rsidRDefault="0024529A" w:rsidP="00076E74">
      <w:pPr>
        <w:rPr>
          <w:rFonts w:ascii="Arial" w:hAnsi="Arial" w:cs="Arial"/>
          <w:b/>
          <w:bCs/>
        </w:rPr>
      </w:pPr>
      <w:r>
        <w:rPr>
          <w:b/>
          <w:bCs/>
        </w:rPr>
        <w:t>3</w:t>
      </w:r>
      <w:r w:rsidR="00076E74" w:rsidRPr="00076E74">
        <w:rPr>
          <w:b/>
          <w:bCs/>
        </w:rPr>
        <w:t xml:space="preserve">.2 </w:t>
      </w:r>
      <w:r w:rsidRPr="00076E74">
        <w:rPr>
          <w:rFonts w:ascii="Arial" w:hAnsi="Arial" w:cs="Arial"/>
          <w:b/>
          <w:bCs/>
        </w:rPr>
        <w:t>POPULATION</w:t>
      </w:r>
    </w:p>
    <w:p w14:paraId="570FBC99" w14:textId="77777777" w:rsidR="00076E74" w:rsidRPr="00076E74" w:rsidRDefault="00076E74" w:rsidP="00076E74">
      <w:r w:rsidRPr="00076E74">
        <w:t xml:space="preserve">The population comprised all Class IX students studying in Secondary schools of </w:t>
      </w:r>
      <w:proofErr w:type="spellStart"/>
      <w:r w:rsidRPr="00076E74">
        <w:t>Morigaon</w:t>
      </w:r>
      <w:proofErr w:type="spellEnd"/>
      <w:r w:rsidRPr="00076E74">
        <w:t xml:space="preserve"> district, Assam, during the academic session 2024–2025.</w:t>
      </w:r>
    </w:p>
    <w:p w14:paraId="11C31200" w14:textId="762AA24F" w:rsidR="00076E74" w:rsidRPr="00076E74" w:rsidRDefault="0024529A" w:rsidP="00076E74">
      <w:pPr>
        <w:rPr>
          <w:rFonts w:ascii="Arial" w:hAnsi="Arial" w:cs="Arial"/>
          <w:b/>
          <w:bCs/>
        </w:rPr>
      </w:pPr>
      <w:r w:rsidRPr="0024529A">
        <w:rPr>
          <w:rFonts w:ascii="Arial" w:hAnsi="Arial" w:cs="Arial"/>
          <w:b/>
          <w:bCs/>
        </w:rPr>
        <w:t>3.3 SAMPLE</w:t>
      </w:r>
    </w:p>
    <w:p w14:paraId="03964A5E" w14:textId="77777777" w:rsidR="00076E74" w:rsidRPr="00076E74" w:rsidRDefault="00076E74" w:rsidP="00076E74">
      <w:r w:rsidRPr="00076E74">
        <w:t>A sample of 218 students (Boys = 98; Girls = 120) was selected from three Secondary schools using purposive sampling technique.</w:t>
      </w:r>
    </w:p>
    <w:p w14:paraId="37AFACC0" w14:textId="542C3C73" w:rsidR="00076E74" w:rsidRPr="00076E74" w:rsidRDefault="0024529A" w:rsidP="00076E74">
      <w:pPr>
        <w:rPr>
          <w:rFonts w:ascii="Arial" w:hAnsi="Arial" w:cs="Arial"/>
          <w:b/>
          <w:bCs/>
        </w:rPr>
      </w:pPr>
      <w:r w:rsidRPr="0024529A">
        <w:rPr>
          <w:rFonts w:ascii="Arial" w:hAnsi="Arial" w:cs="Arial"/>
          <w:b/>
          <w:bCs/>
        </w:rPr>
        <w:t>3</w:t>
      </w:r>
      <w:r w:rsidRPr="00076E74">
        <w:rPr>
          <w:rFonts w:ascii="Arial" w:hAnsi="Arial" w:cs="Arial"/>
          <w:b/>
          <w:bCs/>
        </w:rPr>
        <w:t>.4 TOOLS USED</w:t>
      </w:r>
    </w:p>
    <w:p w14:paraId="6BE6675E" w14:textId="77777777" w:rsidR="0024529A" w:rsidRPr="0024529A" w:rsidRDefault="0024529A" w:rsidP="0024529A">
      <w:pPr>
        <w:autoSpaceDE w:val="0"/>
        <w:autoSpaceDN w:val="0"/>
        <w:adjustRightInd w:val="0"/>
        <w:spacing w:after="0" w:line="240" w:lineRule="auto"/>
        <w:jc w:val="both"/>
        <w:rPr>
          <w:rFonts w:ascii="Arial" w:hAnsi="Arial" w:cs="Arial"/>
          <w:sz w:val="20"/>
          <w:szCs w:val="20"/>
        </w:rPr>
      </w:pPr>
      <w:r w:rsidRPr="0024529A">
        <w:rPr>
          <w:rFonts w:ascii="Arial" w:hAnsi="Arial" w:cs="Arial"/>
          <w:sz w:val="20"/>
          <w:szCs w:val="20"/>
        </w:rPr>
        <w:t xml:space="preserve">1. </w:t>
      </w:r>
      <w:r w:rsidRPr="0024529A">
        <w:rPr>
          <w:rFonts w:ascii="Arial" w:hAnsi="Arial" w:cs="Arial"/>
          <w:b/>
          <w:bCs/>
          <w:sz w:val="20"/>
          <w:szCs w:val="20"/>
        </w:rPr>
        <w:t>Mathematics anxiety scale constructed and standardized by Dr. Mahmood and Dr. Khatoon (2012):</w:t>
      </w:r>
      <w:r w:rsidRPr="0024529A">
        <w:rPr>
          <w:rFonts w:ascii="Arial" w:hAnsi="Arial" w:cs="Arial"/>
          <w:sz w:val="20"/>
          <w:szCs w:val="20"/>
        </w:rPr>
        <w:t xml:space="preserve"> This anxiety scale is designed to measure the anxiety of students towards Mathematics of secondary and senior secondary school students. This scale is intended to identify the bi-dimensional effects, positive (e.g. liking, excitement, pleasant, comfortable) and negative (e.g. fear, dread, nervousness, worry) toward Mathematics. It consists of 14 statements from which 7 are positive and 7 are negative. It is a questionnaire with five-point </w:t>
      </w:r>
      <w:proofErr w:type="spellStart"/>
      <w:r w:rsidRPr="0024529A">
        <w:rPr>
          <w:rFonts w:ascii="Arial" w:hAnsi="Arial" w:cs="Arial"/>
          <w:sz w:val="20"/>
          <w:szCs w:val="20"/>
        </w:rPr>
        <w:t>likert</w:t>
      </w:r>
      <w:proofErr w:type="spellEnd"/>
      <w:r w:rsidRPr="0024529A">
        <w:rPr>
          <w:rFonts w:ascii="Arial" w:hAnsi="Arial" w:cs="Arial"/>
          <w:sz w:val="20"/>
          <w:szCs w:val="20"/>
        </w:rPr>
        <w:t xml:space="preserve"> scale means each statement has 5 replies that are strongly agree, agree, undecided, disagree, </w:t>
      </w:r>
      <w:proofErr w:type="gramStart"/>
      <w:r w:rsidRPr="0024529A">
        <w:rPr>
          <w:rFonts w:ascii="Arial" w:hAnsi="Arial" w:cs="Arial"/>
          <w:sz w:val="20"/>
          <w:szCs w:val="20"/>
        </w:rPr>
        <w:t>Strongly</w:t>
      </w:r>
      <w:proofErr w:type="gramEnd"/>
      <w:r w:rsidRPr="0024529A">
        <w:rPr>
          <w:rFonts w:ascii="Arial" w:hAnsi="Arial" w:cs="Arial"/>
          <w:sz w:val="20"/>
          <w:szCs w:val="20"/>
        </w:rPr>
        <w:t xml:space="preserve"> disagree. This Mathematics Anxiety Scale has split-half reliability 0.89 and Cronbach alpha 0.87. The scoring procedure of this scale is shown in Table 1:              </w:t>
      </w:r>
    </w:p>
    <w:p w14:paraId="01187E22" w14:textId="77777777" w:rsidR="0024529A" w:rsidRPr="0024529A" w:rsidRDefault="0024529A" w:rsidP="0024529A">
      <w:pPr>
        <w:autoSpaceDE w:val="0"/>
        <w:autoSpaceDN w:val="0"/>
        <w:adjustRightInd w:val="0"/>
        <w:spacing w:after="0" w:line="240" w:lineRule="auto"/>
        <w:jc w:val="both"/>
        <w:rPr>
          <w:rFonts w:ascii="Arial" w:hAnsi="Arial" w:cs="Arial"/>
          <w:sz w:val="20"/>
          <w:szCs w:val="20"/>
        </w:rPr>
      </w:pPr>
      <w:r w:rsidRPr="0024529A">
        <w:rPr>
          <w:rFonts w:ascii="Arial" w:hAnsi="Arial" w:cs="Arial"/>
          <w:sz w:val="20"/>
          <w:szCs w:val="20"/>
        </w:rPr>
        <w:t>Table1: Scoring procedure</w:t>
      </w:r>
    </w:p>
    <w:tbl>
      <w:tblPr>
        <w:tblStyle w:val="PlainTable2"/>
        <w:tblW w:w="0" w:type="auto"/>
        <w:tblLook w:val="04A0" w:firstRow="1" w:lastRow="0" w:firstColumn="1" w:lastColumn="0" w:noHBand="0" w:noVBand="1"/>
      </w:tblPr>
      <w:tblGrid>
        <w:gridCol w:w="1543"/>
        <w:gridCol w:w="1497"/>
        <w:gridCol w:w="1454"/>
        <w:gridCol w:w="1534"/>
        <w:gridCol w:w="1503"/>
        <w:gridCol w:w="1495"/>
      </w:tblGrid>
      <w:tr w:rsidR="0024529A" w:rsidRPr="0024529A" w14:paraId="23F66135" w14:textId="77777777" w:rsidTr="00245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3AB90EE" w14:textId="77777777" w:rsidR="0024529A" w:rsidRPr="0024529A" w:rsidRDefault="0024529A" w:rsidP="0024529A">
            <w:pPr>
              <w:autoSpaceDE w:val="0"/>
              <w:autoSpaceDN w:val="0"/>
              <w:adjustRightInd w:val="0"/>
              <w:jc w:val="both"/>
              <w:rPr>
                <w:rFonts w:ascii="Arial" w:hAnsi="Arial" w:cs="Arial"/>
                <w:b w:val="0"/>
                <w:bCs w:val="0"/>
                <w:sz w:val="20"/>
                <w:szCs w:val="20"/>
              </w:rPr>
            </w:pPr>
            <w:r w:rsidRPr="0024529A">
              <w:rPr>
                <w:rFonts w:ascii="Arial" w:hAnsi="Arial" w:cs="Arial"/>
                <w:sz w:val="20"/>
                <w:szCs w:val="20"/>
              </w:rPr>
              <w:t xml:space="preserve">Statements </w:t>
            </w:r>
          </w:p>
        </w:tc>
        <w:tc>
          <w:tcPr>
            <w:tcW w:w="1596" w:type="dxa"/>
          </w:tcPr>
          <w:p w14:paraId="07E3C53F" w14:textId="77777777" w:rsidR="0024529A" w:rsidRPr="0024529A" w:rsidRDefault="0024529A" w:rsidP="0024529A">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 xml:space="preserve">Strongly agree </w:t>
            </w:r>
          </w:p>
          <w:p w14:paraId="4812A524" w14:textId="77777777" w:rsidR="0024529A" w:rsidRPr="0024529A" w:rsidRDefault="0024529A" w:rsidP="0024529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1596" w:type="dxa"/>
          </w:tcPr>
          <w:p w14:paraId="0E562E76" w14:textId="77777777" w:rsidR="0024529A" w:rsidRPr="0024529A" w:rsidRDefault="0024529A" w:rsidP="0024529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Agree</w:t>
            </w:r>
          </w:p>
        </w:tc>
        <w:tc>
          <w:tcPr>
            <w:tcW w:w="1596" w:type="dxa"/>
          </w:tcPr>
          <w:p w14:paraId="1B410E88" w14:textId="77777777" w:rsidR="0024529A" w:rsidRPr="0024529A" w:rsidRDefault="0024529A" w:rsidP="0024529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Undecided</w:t>
            </w:r>
          </w:p>
        </w:tc>
        <w:tc>
          <w:tcPr>
            <w:tcW w:w="1596" w:type="dxa"/>
          </w:tcPr>
          <w:p w14:paraId="29D72A95" w14:textId="77777777" w:rsidR="0024529A" w:rsidRPr="0024529A" w:rsidRDefault="0024529A" w:rsidP="0024529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Disagree</w:t>
            </w:r>
          </w:p>
        </w:tc>
        <w:tc>
          <w:tcPr>
            <w:tcW w:w="1596" w:type="dxa"/>
          </w:tcPr>
          <w:p w14:paraId="3E89724B" w14:textId="77777777" w:rsidR="0024529A" w:rsidRPr="0024529A" w:rsidRDefault="0024529A" w:rsidP="0024529A">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b w:val="0"/>
                <w:bCs w:val="0"/>
                <w:sz w:val="20"/>
                <w:szCs w:val="20"/>
              </w:rPr>
              <w:t xml:space="preserve">Strongly Disagree </w:t>
            </w:r>
          </w:p>
          <w:p w14:paraId="39F26AC2" w14:textId="77777777" w:rsidR="0024529A" w:rsidRPr="0024529A" w:rsidRDefault="0024529A" w:rsidP="0024529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0024529A" w:rsidRPr="0024529A" w14:paraId="5BA38EB0" w14:textId="77777777" w:rsidTr="00245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DFBE1BB" w14:textId="77777777" w:rsidR="0024529A" w:rsidRPr="0024529A" w:rsidRDefault="0024529A" w:rsidP="0024529A">
            <w:pPr>
              <w:autoSpaceDE w:val="0"/>
              <w:autoSpaceDN w:val="0"/>
              <w:adjustRightInd w:val="0"/>
              <w:jc w:val="both"/>
              <w:rPr>
                <w:rFonts w:ascii="Arial" w:hAnsi="Arial" w:cs="Arial"/>
                <w:sz w:val="20"/>
                <w:szCs w:val="20"/>
              </w:rPr>
            </w:pPr>
            <w:r w:rsidRPr="0024529A">
              <w:rPr>
                <w:rFonts w:ascii="Arial" w:hAnsi="Arial" w:cs="Arial"/>
                <w:sz w:val="20"/>
                <w:szCs w:val="20"/>
              </w:rPr>
              <w:t>Positive</w:t>
            </w:r>
          </w:p>
        </w:tc>
        <w:tc>
          <w:tcPr>
            <w:tcW w:w="1596" w:type="dxa"/>
          </w:tcPr>
          <w:p w14:paraId="030F949C" w14:textId="77777777" w:rsidR="0024529A" w:rsidRPr="0024529A" w:rsidRDefault="0024529A" w:rsidP="002452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w:t>
            </w:r>
          </w:p>
        </w:tc>
        <w:tc>
          <w:tcPr>
            <w:tcW w:w="1596" w:type="dxa"/>
          </w:tcPr>
          <w:p w14:paraId="07C4D7B4" w14:textId="77777777" w:rsidR="0024529A" w:rsidRPr="0024529A" w:rsidRDefault="0024529A" w:rsidP="002452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2</w:t>
            </w:r>
          </w:p>
        </w:tc>
        <w:tc>
          <w:tcPr>
            <w:tcW w:w="1596" w:type="dxa"/>
          </w:tcPr>
          <w:p w14:paraId="2593BC42" w14:textId="77777777" w:rsidR="0024529A" w:rsidRPr="0024529A" w:rsidRDefault="0024529A" w:rsidP="002452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3</w:t>
            </w:r>
          </w:p>
        </w:tc>
        <w:tc>
          <w:tcPr>
            <w:tcW w:w="1596" w:type="dxa"/>
          </w:tcPr>
          <w:p w14:paraId="2FA9EC5C" w14:textId="77777777" w:rsidR="0024529A" w:rsidRPr="0024529A" w:rsidRDefault="0024529A" w:rsidP="002452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4</w:t>
            </w:r>
          </w:p>
        </w:tc>
        <w:tc>
          <w:tcPr>
            <w:tcW w:w="1596" w:type="dxa"/>
          </w:tcPr>
          <w:p w14:paraId="24DD5F73" w14:textId="77777777" w:rsidR="0024529A" w:rsidRPr="0024529A" w:rsidRDefault="0024529A" w:rsidP="002452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5</w:t>
            </w:r>
          </w:p>
        </w:tc>
      </w:tr>
      <w:tr w:rsidR="0024529A" w:rsidRPr="0024529A" w14:paraId="3CF0A2E1" w14:textId="77777777" w:rsidTr="0024529A">
        <w:tc>
          <w:tcPr>
            <w:cnfStyle w:val="001000000000" w:firstRow="0" w:lastRow="0" w:firstColumn="1" w:lastColumn="0" w:oddVBand="0" w:evenVBand="0" w:oddHBand="0" w:evenHBand="0" w:firstRowFirstColumn="0" w:firstRowLastColumn="0" w:lastRowFirstColumn="0" w:lastRowLastColumn="0"/>
            <w:tcW w:w="1596" w:type="dxa"/>
          </w:tcPr>
          <w:p w14:paraId="2CA5D835" w14:textId="77777777" w:rsidR="0024529A" w:rsidRPr="0024529A" w:rsidRDefault="0024529A" w:rsidP="0024529A">
            <w:pPr>
              <w:autoSpaceDE w:val="0"/>
              <w:autoSpaceDN w:val="0"/>
              <w:adjustRightInd w:val="0"/>
              <w:jc w:val="both"/>
              <w:rPr>
                <w:rFonts w:ascii="Arial" w:hAnsi="Arial" w:cs="Arial"/>
                <w:sz w:val="20"/>
                <w:szCs w:val="20"/>
              </w:rPr>
            </w:pPr>
            <w:r w:rsidRPr="0024529A">
              <w:rPr>
                <w:rFonts w:ascii="Arial" w:hAnsi="Arial" w:cs="Arial"/>
                <w:sz w:val="20"/>
                <w:szCs w:val="20"/>
              </w:rPr>
              <w:lastRenderedPageBreak/>
              <w:t>Negative</w:t>
            </w:r>
          </w:p>
        </w:tc>
        <w:tc>
          <w:tcPr>
            <w:tcW w:w="1596" w:type="dxa"/>
          </w:tcPr>
          <w:p w14:paraId="71643860" w14:textId="77777777" w:rsidR="0024529A" w:rsidRPr="0024529A" w:rsidRDefault="0024529A" w:rsidP="002452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5</w:t>
            </w:r>
          </w:p>
        </w:tc>
        <w:tc>
          <w:tcPr>
            <w:tcW w:w="1596" w:type="dxa"/>
          </w:tcPr>
          <w:p w14:paraId="2CD3B3E3" w14:textId="77777777" w:rsidR="0024529A" w:rsidRPr="0024529A" w:rsidRDefault="0024529A" w:rsidP="002452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4</w:t>
            </w:r>
          </w:p>
        </w:tc>
        <w:tc>
          <w:tcPr>
            <w:tcW w:w="1596" w:type="dxa"/>
          </w:tcPr>
          <w:p w14:paraId="50A8CC6D" w14:textId="77777777" w:rsidR="0024529A" w:rsidRPr="0024529A" w:rsidRDefault="0024529A" w:rsidP="002452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3</w:t>
            </w:r>
          </w:p>
        </w:tc>
        <w:tc>
          <w:tcPr>
            <w:tcW w:w="1596" w:type="dxa"/>
          </w:tcPr>
          <w:p w14:paraId="76B75DF1" w14:textId="77777777" w:rsidR="0024529A" w:rsidRPr="0024529A" w:rsidRDefault="0024529A" w:rsidP="002452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2</w:t>
            </w:r>
          </w:p>
        </w:tc>
        <w:tc>
          <w:tcPr>
            <w:tcW w:w="1596" w:type="dxa"/>
          </w:tcPr>
          <w:p w14:paraId="739BD96A" w14:textId="77777777" w:rsidR="0024529A" w:rsidRPr="0024529A" w:rsidRDefault="0024529A" w:rsidP="002452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1</w:t>
            </w:r>
          </w:p>
        </w:tc>
      </w:tr>
    </w:tbl>
    <w:p w14:paraId="76A576D0" w14:textId="77777777" w:rsidR="0024529A" w:rsidRPr="0024529A" w:rsidRDefault="0024529A" w:rsidP="0024529A">
      <w:pPr>
        <w:autoSpaceDE w:val="0"/>
        <w:autoSpaceDN w:val="0"/>
        <w:adjustRightInd w:val="0"/>
        <w:spacing w:after="0" w:line="240" w:lineRule="auto"/>
        <w:jc w:val="both"/>
        <w:rPr>
          <w:rFonts w:ascii="Arial" w:hAnsi="Arial" w:cs="Arial"/>
          <w:sz w:val="20"/>
          <w:szCs w:val="20"/>
        </w:rPr>
      </w:pPr>
    </w:p>
    <w:p w14:paraId="44CC0B0A" w14:textId="77777777" w:rsidR="0024529A" w:rsidRPr="0024529A" w:rsidRDefault="0024529A" w:rsidP="0024529A">
      <w:pPr>
        <w:autoSpaceDE w:val="0"/>
        <w:autoSpaceDN w:val="0"/>
        <w:adjustRightInd w:val="0"/>
        <w:spacing w:after="0" w:line="240" w:lineRule="auto"/>
        <w:jc w:val="both"/>
        <w:rPr>
          <w:rFonts w:ascii="Arial" w:hAnsi="Arial" w:cs="Arial"/>
          <w:b/>
          <w:bCs/>
          <w:sz w:val="20"/>
          <w:szCs w:val="20"/>
        </w:rPr>
      </w:pPr>
      <w:r w:rsidRPr="0024529A">
        <w:rPr>
          <w:rFonts w:ascii="Arial" w:hAnsi="Arial" w:cs="Arial"/>
          <w:sz w:val="20"/>
          <w:szCs w:val="20"/>
        </w:rPr>
        <w:t>The range of scores is from 14-70 and high scores in the scale indicate high Mathematics anxiety.</w:t>
      </w:r>
    </w:p>
    <w:p w14:paraId="1445DE23" w14:textId="77777777" w:rsidR="0024529A" w:rsidRDefault="0024529A" w:rsidP="0024529A">
      <w:pPr>
        <w:autoSpaceDE w:val="0"/>
        <w:autoSpaceDN w:val="0"/>
        <w:adjustRightInd w:val="0"/>
        <w:spacing w:after="0" w:line="240" w:lineRule="auto"/>
        <w:jc w:val="both"/>
        <w:rPr>
          <w:rFonts w:ascii="Arial" w:hAnsi="Arial" w:cs="Arial"/>
          <w:sz w:val="20"/>
          <w:szCs w:val="20"/>
        </w:rPr>
      </w:pPr>
    </w:p>
    <w:p w14:paraId="62D053AD" w14:textId="5006144E" w:rsidR="0024529A" w:rsidRPr="0024529A" w:rsidRDefault="0024529A" w:rsidP="0024529A">
      <w:pPr>
        <w:autoSpaceDE w:val="0"/>
        <w:autoSpaceDN w:val="0"/>
        <w:adjustRightInd w:val="0"/>
        <w:spacing w:after="0" w:line="240" w:lineRule="auto"/>
        <w:jc w:val="both"/>
        <w:rPr>
          <w:rFonts w:ascii="Arial" w:hAnsi="Arial" w:cs="Arial"/>
          <w:sz w:val="20"/>
          <w:szCs w:val="20"/>
        </w:rPr>
      </w:pPr>
      <w:r w:rsidRPr="0024529A">
        <w:rPr>
          <w:rFonts w:ascii="Arial" w:hAnsi="Arial" w:cs="Arial"/>
          <w:sz w:val="20"/>
          <w:szCs w:val="20"/>
        </w:rPr>
        <w:t xml:space="preserve">2. </w:t>
      </w:r>
      <w:r w:rsidRPr="0024529A">
        <w:rPr>
          <w:rFonts w:ascii="Arial" w:hAnsi="Arial" w:cs="Arial"/>
          <w:b/>
          <w:bCs/>
          <w:sz w:val="20"/>
          <w:szCs w:val="20"/>
        </w:rPr>
        <w:t>Warwick-Edinburgh Mental Well-being Scale (WEMWBS):</w:t>
      </w:r>
      <w:r w:rsidRPr="0024529A">
        <w:rPr>
          <w:rFonts w:ascii="Arial" w:hAnsi="Arial" w:cs="Arial"/>
          <w:sz w:val="20"/>
          <w:szCs w:val="20"/>
        </w:rPr>
        <w:t xml:space="preserve"> The Warwick-Edinburgh Mental Well-being Scale (WEMWBS) was developed by Tennant et al. in 2007, with funding from the Scottish Government’s national program aimed at improving mental health and well-being. This measure is designed to assess the mental health of adolescents. It consists of 14 items, each rated on a 5-point Likert scale. The scale has a Cronbach’s alpha coefficient of .84, indicating good internal consistency, and its test-retest reliability is .83.</w:t>
      </w:r>
    </w:p>
    <w:p w14:paraId="6D26F3E7" w14:textId="77777777" w:rsidR="0024529A" w:rsidRPr="0024529A" w:rsidRDefault="0024529A" w:rsidP="0024529A">
      <w:pPr>
        <w:autoSpaceDE w:val="0"/>
        <w:autoSpaceDN w:val="0"/>
        <w:adjustRightInd w:val="0"/>
        <w:spacing w:after="0" w:line="240" w:lineRule="auto"/>
        <w:jc w:val="both"/>
        <w:rPr>
          <w:rFonts w:ascii="Arial" w:hAnsi="Arial" w:cs="Arial"/>
          <w:sz w:val="20"/>
          <w:szCs w:val="20"/>
        </w:rPr>
      </w:pPr>
    </w:p>
    <w:p w14:paraId="1B7240BE" w14:textId="3624F47F" w:rsidR="0024529A" w:rsidRPr="0024529A" w:rsidRDefault="0024529A" w:rsidP="0024529A">
      <w:pPr>
        <w:autoSpaceDE w:val="0"/>
        <w:autoSpaceDN w:val="0"/>
        <w:adjustRightInd w:val="0"/>
        <w:spacing w:after="0" w:line="240" w:lineRule="auto"/>
        <w:jc w:val="both"/>
        <w:rPr>
          <w:rFonts w:ascii="Arial" w:hAnsi="Arial" w:cs="Arial"/>
          <w:sz w:val="20"/>
          <w:szCs w:val="20"/>
        </w:rPr>
      </w:pPr>
      <w:r w:rsidRPr="0024529A">
        <w:rPr>
          <w:rFonts w:ascii="Arial" w:hAnsi="Arial" w:cs="Arial"/>
          <w:sz w:val="20"/>
          <w:szCs w:val="20"/>
        </w:rPr>
        <w:t xml:space="preserve">Each of the 14 positive items is scored from 1 (none of the time) to 5 (all of the time). The total scale score is calculated by summing the scores of the individual items. The minimum score achievable is 14, while the maximum score is 70. Higher scores on the scale indicate a greater level of mental well-being. The scoring procedure for this scale is detailed in Table 2:      </w:t>
      </w:r>
    </w:p>
    <w:p w14:paraId="092A68E8" w14:textId="77777777" w:rsidR="0024529A" w:rsidRPr="0024529A" w:rsidRDefault="0024529A" w:rsidP="0024529A">
      <w:pPr>
        <w:autoSpaceDE w:val="0"/>
        <w:autoSpaceDN w:val="0"/>
        <w:adjustRightInd w:val="0"/>
        <w:spacing w:after="0" w:line="240" w:lineRule="auto"/>
        <w:ind w:firstLine="720"/>
        <w:jc w:val="both"/>
        <w:rPr>
          <w:rFonts w:ascii="Arial" w:hAnsi="Arial" w:cs="Arial"/>
          <w:sz w:val="20"/>
          <w:szCs w:val="20"/>
        </w:rPr>
      </w:pPr>
      <w:r w:rsidRPr="0024529A">
        <w:rPr>
          <w:rFonts w:ascii="Arial" w:hAnsi="Arial" w:cs="Arial"/>
          <w:sz w:val="20"/>
          <w:szCs w:val="20"/>
        </w:rPr>
        <w:t xml:space="preserve">Table 2: Scoring procedure    </w:t>
      </w:r>
    </w:p>
    <w:tbl>
      <w:tblPr>
        <w:tblStyle w:val="TableGrid"/>
        <w:tblW w:w="0" w:type="auto"/>
        <w:tblLook w:val="04A0" w:firstRow="1" w:lastRow="0" w:firstColumn="1" w:lastColumn="0" w:noHBand="0" w:noVBand="1"/>
      </w:tblPr>
      <w:tblGrid>
        <w:gridCol w:w="1559"/>
        <w:gridCol w:w="1489"/>
        <w:gridCol w:w="1503"/>
        <w:gridCol w:w="1495"/>
        <w:gridCol w:w="1492"/>
        <w:gridCol w:w="1478"/>
      </w:tblGrid>
      <w:tr w:rsidR="0024529A" w:rsidRPr="0024529A" w14:paraId="2F2BCFBA" w14:textId="77777777" w:rsidTr="00F232C7">
        <w:tc>
          <w:tcPr>
            <w:tcW w:w="1596" w:type="dxa"/>
          </w:tcPr>
          <w:p w14:paraId="3B074261" w14:textId="77777777" w:rsidR="0024529A" w:rsidRPr="0024529A" w:rsidRDefault="0024529A" w:rsidP="0024529A">
            <w:pPr>
              <w:autoSpaceDE w:val="0"/>
              <w:autoSpaceDN w:val="0"/>
              <w:adjustRightInd w:val="0"/>
              <w:jc w:val="both"/>
              <w:rPr>
                <w:rFonts w:ascii="Arial" w:hAnsi="Arial" w:cs="Arial"/>
                <w:b/>
                <w:bCs/>
                <w:sz w:val="20"/>
                <w:szCs w:val="20"/>
              </w:rPr>
            </w:pPr>
            <w:r w:rsidRPr="0024529A">
              <w:rPr>
                <w:rFonts w:ascii="Arial" w:hAnsi="Arial" w:cs="Arial"/>
                <w:b/>
                <w:bCs/>
                <w:sz w:val="20"/>
                <w:szCs w:val="20"/>
              </w:rPr>
              <w:t xml:space="preserve">Statements </w:t>
            </w:r>
          </w:p>
        </w:tc>
        <w:tc>
          <w:tcPr>
            <w:tcW w:w="1596" w:type="dxa"/>
          </w:tcPr>
          <w:p w14:paraId="208A62A0" w14:textId="77777777" w:rsidR="0024529A" w:rsidRPr="0024529A" w:rsidRDefault="0024529A" w:rsidP="0024529A">
            <w:pPr>
              <w:pStyle w:val="Default"/>
              <w:jc w:val="both"/>
              <w:rPr>
                <w:rFonts w:ascii="Arial" w:hAnsi="Arial" w:cs="Arial"/>
                <w:b/>
                <w:bCs/>
                <w:sz w:val="20"/>
                <w:szCs w:val="20"/>
              </w:rPr>
            </w:pPr>
            <w:r w:rsidRPr="0024529A">
              <w:rPr>
                <w:rFonts w:ascii="Arial" w:hAnsi="Arial" w:cs="Arial"/>
                <w:b/>
                <w:bCs/>
                <w:sz w:val="20"/>
                <w:szCs w:val="20"/>
              </w:rPr>
              <w:t>None of time</w:t>
            </w:r>
          </w:p>
        </w:tc>
        <w:tc>
          <w:tcPr>
            <w:tcW w:w="1596" w:type="dxa"/>
          </w:tcPr>
          <w:p w14:paraId="77F6505D" w14:textId="77777777" w:rsidR="0024529A" w:rsidRPr="0024529A" w:rsidRDefault="0024529A" w:rsidP="0024529A">
            <w:pPr>
              <w:autoSpaceDE w:val="0"/>
              <w:autoSpaceDN w:val="0"/>
              <w:adjustRightInd w:val="0"/>
              <w:jc w:val="both"/>
              <w:rPr>
                <w:rFonts w:ascii="Arial" w:hAnsi="Arial" w:cs="Arial"/>
                <w:b/>
                <w:bCs/>
                <w:sz w:val="20"/>
                <w:szCs w:val="20"/>
              </w:rPr>
            </w:pPr>
            <w:r w:rsidRPr="0024529A">
              <w:rPr>
                <w:rFonts w:ascii="Arial" w:hAnsi="Arial" w:cs="Arial"/>
                <w:b/>
                <w:bCs/>
                <w:sz w:val="20"/>
                <w:szCs w:val="20"/>
              </w:rPr>
              <w:t>Rarely</w:t>
            </w:r>
          </w:p>
        </w:tc>
        <w:tc>
          <w:tcPr>
            <w:tcW w:w="1596" w:type="dxa"/>
          </w:tcPr>
          <w:p w14:paraId="3F76017D" w14:textId="77777777" w:rsidR="0024529A" w:rsidRPr="0024529A" w:rsidRDefault="0024529A" w:rsidP="0024529A">
            <w:pPr>
              <w:autoSpaceDE w:val="0"/>
              <w:autoSpaceDN w:val="0"/>
              <w:adjustRightInd w:val="0"/>
              <w:jc w:val="both"/>
              <w:rPr>
                <w:rFonts w:ascii="Arial" w:hAnsi="Arial" w:cs="Arial"/>
                <w:b/>
                <w:bCs/>
                <w:sz w:val="20"/>
                <w:szCs w:val="20"/>
              </w:rPr>
            </w:pPr>
            <w:r w:rsidRPr="0024529A">
              <w:rPr>
                <w:rFonts w:ascii="Arial" w:hAnsi="Arial" w:cs="Arial"/>
                <w:b/>
                <w:bCs/>
                <w:sz w:val="20"/>
                <w:szCs w:val="20"/>
              </w:rPr>
              <w:t>Some of the Time</w:t>
            </w:r>
          </w:p>
        </w:tc>
        <w:tc>
          <w:tcPr>
            <w:tcW w:w="1596" w:type="dxa"/>
          </w:tcPr>
          <w:p w14:paraId="2D23DC12" w14:textId="77777777" w:rsidR="0024529A" w:rsidRPr="0024529A" w:rsidRDefault="0024529A" w:rsidP="0024529A">
            <w:pPr>
              <w:autoSpaceDE w:val="0"/>
              <w:autoSpaceDN w:val="0"/>
              <w:adjustRightInd w:val="0"/>
              <w:jc w:val="both"/>
              <w:rPr>
                <w:rFonts w:ascii="Arial" w:hAnsi="Arial" w:cs="Arial"/>
                <w:b/>
                <w:bCs/>
                <w:sz w:val="20"/>
                <w:szCs w:val="20"/>
              </w:rPr>
            </w:pPr>
            <w:r w:rsidRPr="0024529A">
              <w:rPr>
                <w:rFonts w:ascii="Arial" w:hAnsi="Arial" w:cs="Arial"/>
                <w:b/>
                <w:bCs/>
                <w:sz w:val="20"/>
                <w:szCs w:val="20"/>
              </w:rPr>
              <w:t>Often</w:t>
            </w:r>
          </w:p>
        </w:tc>
        <w:tc>
          <w:tcPr>
            <w:tcW w:w="1596" w:type="dxa"/>
          </w:tcPr>
          <w:p w14:paraId="53BE7934" w14:textId="77777777" w:rsidR="0024529A" w:rsidRPr="0024529A" w:rsidRDefault="0024529A" w:rsidP="0024529A">
            <w:pPr>
              <w:autoSpaceDE w:val="0"/>
              <w:autoSpaceDN w:val="0"/>
              <w:adjustRightInd w:val="0"/>
              <w:rPr>
                <w:rFonts w:ascii="Arial" w:hAnsi="Arial" w:cs="Arial"/>
                <w:b/>
                <w:bCs/>
                <w:sz w:val="20"/>
                <w:szCs w:val="20"/>
              </w:rPr>
            </w:pPr>
            <w:r w:rsidRPr="0024529A">
              <w:rPr>
                <w:rFonts w:ascii="Arial" w:hAnsi="Arial" w:cs="Arial"/>
                <w:b/>
                <w:bCs/>
                <w:sz w:val="20"/>
                <w:szCs w:val="20"/>
              </w:rPr>
              <w:t>All of the</w:t>
            </w:r>
          </w:p>
          <w:p w14:paraId="4D3C917D" w14:textId="77777777" w:rsidR="0024529A" w:rsidRPr="0024529A" w:rsidRDefault="0024529A" w:rsidP="0024529A">
            <w:pPr>
              <w:pStyle w:val="Default"/>
              <w:jc w:val="both"/>
              <w:rPr>
                <w:rFonts w:ascii="Arial" w:hAnsi="Arial" w:cs="Arial"/>
                <w:b/>
                <w:bCs/>
                <w:sz w:val="20"/>
                <w:szCs w:val="20"/>
              </w:rPr>
            </w:pPr>
            <w:r w:rsidRPr="0024529A">
              <w:rPr>
                <w:rFonts w:ascii="Arial" w:hAnsi="Arial" w:cs="Arial"/>
                <w:b/>
                <w:bCs/>
                <w:sz w:val="20"/>
                <w:szCs w:val="20"/>
              </w:rPr>
              <w:t>time</w:t>
            </w:r>
          </w:p>
          <w:p w14:paraId="27A63AD5" w14:textId="77777777" w:rsidR="0024529A" w:rsidRPr="0024529A" w:rsidRDefault="0024529A" w:rsidP="0024529A">
            <w:pPr>
              <w:autoSpaceDE w:val="0"/>
              <w:autoSpaceDN w:val="0"/>
              <w:adjustRightInd w:val="0"/>
              <w:jc w:val="both"/>
              <w:rPr>
                <w:rFonts w:ascii="Arial" w:hAnsi="Arial" w:cs="Arial"/>
                <w:b/>
                <w:bCs/>
                <w:sz w:val="20"/>
                <w:szCs w:val="20"/>
              </w:rPr>
            </w:pPr>
          </w:p>
        </w:tc>
      </w:tr>
      <w:tr w:rsidR="0024529A" w:rsidRPr="0024529A" w14:paraId="01D95082" w14:textId="77777777" w:rsidTr="00F232C7">
        <w:tc>
          <w:tcPr>
            <w:tcW w:w="1596" w:type="dxa"/>
          </w:tcPr>
          <w:p w14:paraId="3ECCDDF3" w14:textId="77777777" w:rsidR="0024529A" w:rsidRPr="0024529A" w:rsidRDefault="0024529A" w:rsidP="0024529A">
            <w:pPr>
              <w:autoSpaceDE w:val="0"/>
              <w:autoSpaceDN w:val="0"/>
              <w:adjustRightInd w:val="0"/>
              <w:jc w:val="both"/>
              <w:rPr>
                <w:rFonts w:ascii="Arial" w:hAnsi="Arial" w:cs="Arial"/>
                <w:sz w:val="20"/>
                <w:szCs w:val="20"/>
              </w:rPr>
            </w:pPr>
            <w:r w:rsidRPr="0024529A">
              <w:rPr>
                <w:rFonts w:ascii="Arial" w:hAnsi="Arial" w:cs="Arial"/>
                <w:sz w:val="20"/>
                <w:szCs w:val="20"/>
              </w:rPr>
              <w:t>Scores</w:t>
            </w:r>
          </w:p>
        </w:tc>
        <w:tc>
          <w:tcPr>
            <w:tcW w:w="1596" w:type="dxa"/>
          </w:tcPr>
          <w:p w14:paraId="546B82C6" w14:textId="77777777" w:rsidR="0024529A" w:rsidRPr="0024529A" w:rsidRDefault="0024529A" w:rsidP="0024529A">
            <w:pPr>
              <w:autoSpaceDE w:val="0"/>
              <w:autoSpaceDN w:val="0"/>
              <w:adjustRightInd w:val="0"/>
              <w:jc w:val="both"/>
              <w:rPr>
                <w:rFonts w:ascii="Arial" w:hAnsi="Arial" w:cs="Arial"/>
                <w:sz w:val="20"/>
                <w:szCs w:val="20"/>
              </w:rPr>
            </w:pPr>
            <w:r w:rsidRPr="0024529A">
              <w:rPr>
                <w:rFonts w:ascii="Arial" w:hAnsi="Arial" w:cs="Arial"/>
                <w:sz w:val="20"/>
                <w:szCs w:val="20"/>
              </w:rPr>
              <w:t>1</w:t>
            </w:r>
          </w:p>
        </w:tc>
        <w:tc>
          <w:tcPr>
            <w:tcW w:w="1596" w:type="dxa"/>
          </w:tcPr>
          <w:p w14:paraId="3B84DB6B" w14:textId="77777777" w:rsidR="0024529A" w:rsidRPr="0024529A" w:rsidRDefault="0024529A" w:rsidP="0024529A">
            <w:pPr>
              <w:autoSpaceDE w:val="0"/>
              <w:autoSpaceDN w:val="0"/>
              <w:adjustRightInd w:val="0"/>
              <w:jc w:val="both"/>
              <w:rPr>
                <w:rFonts w:ascii="Arial" w:hAnsi="Arial" w:cs="Arial"/>
                <w:sz w:val="20"/>
                <w:szCs w:val="20"/>
              </w:rPr>
            </w:pPr>
            <w:r w:rsidRPr="0024529A">
              <w:rPr>
                <w:rFonts w:ascii="Arial" w:hAnsi="Arial" w:cs="Arial"/>
                <w:sz w:val="20"/>
                <w:szCs w:val="20"/>
              </w:rPr>
              <w:t>2</w:t>
            </w:r>
          </w:p>
        </w:tc>
        <w:tc>
          <w:tcPr>
            <w:tcW w:w="1596" w:type="dxa"/>
          </w:tcPr>
          <w:p w14:paraId="72E26A84" w14:textId="77777777" w:rsidR="0024529A" w:rsidRPr="0024529A" w:rsidRDefault="0024529A" w:rsidP="0024529A">
            <w:pPr>
              <w:autoSpaceDE w:val="0"/>
              <w:autoSpaceDN w:val="0"/>
              <w:adjustRightInd w:val="0"/>
              <w:jc w:val="both"/>
              <w:rPr>
                <w:rFonts w:ascii="Arial" w:hAnsi="Arial" w:cs="Arial"/>
                <w:sz w:val="20"/>
                <w:szCs w:val="20"/>
              </w:rPr>
            </w:pPr>
            <w:r w:rsidRPr="0024529A">
              <w:rPr>
                <w:rFonts w:ascii="Arial" w:hAnsi="Arial" w:cs="Arial"/>
                <w:sz w:val="20"/>
                <w:szCs w:val="20"/>
              </w:rPr>
              <w:t>3</w:t>
            </w:r>
          </w:p>
        </w:tc>
        <w:tc>
          <w:tcPr>
            <w:tcW w:w="1596" w:type="dxa"/>
          </w:tcPr>
          <w:p w14:paraId="731D3134" w14:textId="77777777" w:rsidR="0024529A" w:rsidRPr="0024529A" w:rsidRDefault="0024529A" w:rsidP="0024529A">
            <w:pPr>
              <w:autoSpaceDE w:val="0"/>
              <w:autoSpaceDN w:val="0"/>
              <w:adjustRightInd w:val="0"/>
              <w:jc w:val="both"/>
              <w:rPr>
                <w:rFonts w:ascii="Arial" w:hAnsi="Arial" w:cs="Arial"/>
                <w:sz w:val="20"/>
                <w:szCs w:val="20"/>
              </w:rPr>
            </w:pPr>
            <w:r w:rsidRPr="0024529A">
              <w:rPr>
                <w:rFonts w:ascii="Arial" w:hAnsi="Arial" w:cs="Arial"/>
                <w:sz w:val="20"/>
                <w:szCs w:val="20"/>
              </w:rPr>
              <w:t>4</w:t>
            </w:r>
          </w:p>
        </w:tc>
        <w:tc>
          <w:tcPr>
            <w:tcW w:w="1596" w:type="dxa"/>
          </w:tcPr>
          <w:p w14:paraId="41F57D6B" w14:textId="77777777" w:rsidR="0024529A" w:rsidRPr="0024529A" w:rsidRDefault="0024529A" w:rsidP="0024529A">
            <w:pPr>
              <w:autoSpaceDE w:val="0"/>
              <w:autoSpaceDN w:val="0"/>
              <w:adjustRightInd w:val="0"/>
              <w:jc w:val="both"/>
              <w:rPr>
                <w:rFonts w:ascii="Arial" w:hAnsi="Arial" w:cs="Arial"/>
                <w:sz w:val="20"/>
                <w:szCs w:val="20"/>
              </w:rPr>
            </w:pPr>
            <w:r w:rsidRPr="0024529A">
              <w:rPr>
                <w:rFonts w:ascii="Arial" w:hAnsi="Arial" w:cs="Arial"/>
                <w:sz w:val="20"/>
                <w:szCs w:val="20"/>
              </w:rPr>
              <w:t>5</w:t>
            </w:r>
          </w:p>
        </w:tc>
      </w:tr>
    </w:tbl>
    <w:p w14:paraId="08F24E84" w14:textId="77777777" w:rsidR="0024529A" w:rsidRPr="0024529A" w:rsidRDefault="0024529A" w:rsidP="0024529A">
      <w:pPr>
        <w:spacing w:line="240" w:lineRule="auto"/>
        <w:jc w:val="both"/>
        <w:rPr>
          <w:rFonts w:ascii="Arial" w:hAnsi="Arial" w:cs="Arial"/>
          <w:b/>
          <w:bCs/>
          <w:sz w:val="20"/>
          <w:szCs w:val="20"/>
        </w:rPr>
      </w:pPr>
    </w:p>
    <w:p w14:paraId="70241FA8" w14:textId="32108BBD" w:rsidR="00076E74" w:rsidRPr="00076E74" w:rsidRDefault="0024529A" w:rsidP="0024529A">
      <w:pPr>
        <w:spacing w:line="240" w:lineRule="auto"/>
        <w:rPr>
          <w:rFonts w:ascii="Arial" w:hAnsi="Arial" w:cs="Arial"/>
          <w:b/>
          <w:bCs/>
          <w:sz w:val="20"/>
          <w:szCs w:val="20"/>
        </w:rPr>
      </w:pPr>
      <w:r>
        <w:rPr>
          <w:rFonts w:ascii="Arial" w:hAnsi="Arial" w:cs="Arial"/>
          <w:b/>
          <w:bCs/>
          <w:sz w:val="20"/>
          <w:szCs w:val="20"/>
        </w:rPr>
        <w:t>3</w:t>
      </w:r>
      <w:r w:rsidRPr="00076E74">
        <w:rPr>
          <w:rFonts w:ascii="Arial" w:hAnsi="Arial" w:cs="Arial"/>
          <w:b/>
          <w:bCs/>
          <w:sz w:val="20"/>
          <w:szCs w:val="20"/>
        </w:rPr>
        <w:t>.5 STATISTICAL TECHNIQUES</w:t>
      </w:r>
    </w:p>
    <w:p w14:paraId="34DF6EA9" w14:textId="77777777" w:rsidR="00076E74" w:rsidRPr="00076E74" w:rsidRDefault="00076E74" w:rsidP="0024529A">
      <w:pPr>
        <w:spacing w:line="240" w:lineRule="auto"/>
        <w:rPr>
          <w:rFonts w:ascii="Arial" w:hAnsi="Arial" w:cs="Arial"/>
          <w:sz w:val="20"/>
          <w:szCs w:val="20"/>
        </w:rPr>
      </w:pPr>
      <w:r w:rsidRPr="00076E74">
        <w:rPr>
          <w:rFonts w:ascii="Arial" w:hAnsi="Arial" w:cs="Arial"/>
          <w:sz w:val="20"/>
          <w:szCs w:val="20"/>
        </w:rPr>
        <w:t>Mean, Standard Deviation, Skewness, Kurtosis, independent samples t-test, and Pearson’s Product Moment Correlation were used.</w:t>
      </w:r>
    </w:p>
    <w:p w14:paraId="7AA52255" w14:textId="5767AA79" w:rsidR="00076E74" w:rsidRPr="00076E74" w:rsidRDefault="00076E74" w:rsidP="00076E74"/>
    <w:p w14:paraId="2C230806" w14:textId="4DD4DAB8" w:rsidR="00076E74" w:rsidRPr="00076E74" w:rsidRDefault="0024529A" w:rsidP="0024529A">
      <w:pPr>
        <w:spacing w:line="276" w:lineRule="auto"/>
        <w:rPr>
          <w:rFonts w:ascii="Arial" w:hAnsi="Arial" w:cs="Arial"/>
          <w:b/>
          <w:bCs/>
          <w:sz w:val="20"/>
          <w:szCs w:val="20"/>
        </w:rPr>
      </w:pPr>
      <w:r w:rsidRPr="0024529A">
        <w:rPr>
          <w:rFonts w:ascii="Arial" w:hAnsi="Arial" w:cs="Arial"/>
          <w:b/>
          <w:bCs/>
          <w:sz w:val="20"/>
          <w:szCs w:val="20"/>
        </w:rPr>
        <w:t>4</w:t>
      </w:r>
      <w:r w:rsidR="00076E74" w:rsidRPr="00076E74">
        <w:rPr>
          <w:rFonts w:ascii="Arial" w:hAnsi="Arial" w:cs="Arial"/>
          <w:b/>
          <w:bCs/>
          <w:sz w:val="20"/>
          <w:szCs w:val="20"/>
        </w:rPr>
        <w:t>. RESULTS AND DISCUSSION</w:t>
      </w:r>
    </w:p>
    <w:p w14:paraId="56F78C72" w14:textId="3077BDDD" w:rsidR="00076E74" w:rsidRPr="00076E74" w:rsidRDefault="0024529A" w:rsidP="0024529A">
      <w:pPr>
        <w:spacing w:line="276" w:lineRule="auto"/>
        <w:rPr>
          <w:rFonts w:ascii="Arial" w:hAnsi="Arial" w:cs="Arial"/>
          <w:b/>
          <w:bCs/>
          <w:sz w:val="20"/>
          <w:szCs w:val="20"/>
        </w:rPr>
      </w:pPr>
      <w:r w:rsidRPr="0024529A">
        <w:rPr>
          <w:rFonts w:ascii="Arial" w:hAnsi="Arial" w:cs="Arial"/>
          <w:b/>
          <w:bCs/>
          <w:sz w:val="20"/>
          <w:szCs w:val="20"/>
        </w:rPr>
        <w:t>4.1 LEVEL OF MATHEMATICS ANXIETY</w:t>
      </w:r>
    </w:p>
    <w:p w14:paraId="23AC90DC" w14:textId="16050E46" w:rsidR="0024529A" w:rsidRPr="0024529A" w:rsidRDefault="0024529A" w:rsidP="0024529A">
      <w:pPr>
        <w:autoSpaceDE w:val="0"/>
        <w:autoSpaceDN w:val="0"/>
        <w:adjustRightInd w:val="0"/>
        <w:spacing w:after="0" w:line="276" w:lineRule="auto"/>
        <w:rPr>
          <w:rFonts w:ascii="Arial" w:hAnsi="Arial" w:cs="Arial"/>
          <w:b/>
          <w:bCs/>
          <w:sz w:val="20"/>
          <w:szCs w:val="20"/>
        </w:rPr>
      </w:pPr>
      <w:r w:rsidRPr="0024529A">
        <w:rPr>
          <w:rFonts w:ascii="Arial" w:hAnsi="Arial" w:cs="Arial"/>
          <w:sz w:val="20"/>
          <w:szCs w:val="20"/>
        </w:rPr>
        <w:t xml:space="preserve">The scores obtained by the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in the Mathematics anxiety scale were used to calculate the level of Mathematics anxiety, Mean and Standard Deviation, Skewness and Kurtosis. The level of Mathematics anxiety of the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is shown in Table 3:</w:t>
      </w:r>
    </w:p>
    <w:p w14:paraId="2E3E0643" w14:textId="77777777" w:rsidR="0024529A" w:rsidRPr="0024529A" w:rsidRDefault="0024529A" w:rsidP="0024529A">
      <w:pPr>
        <w:pStyle w:val="Default"/>
        <w:spacing w:line="276" w:lineRule="auto"/>
        <w:jc w:val="both"/>
        <w:rPr>
          <w:rStyle w:val="A2"/>
          <w:rFonts w:ascii="Arial" w:hAnsi="Arial" w:cs="Arial"/>
          <w:b w:val="0"/>
          <w:bCs w:val="0"/>
        </w:rPr>
      </w:pPr>
    </w:p>
    <w:p w14:paraId="1C8316FA" w14:textId="77777777" w:rsidR="0024529A" w:rsidRPr="0024529A" w:rsidRDefault="0024529A" w:rsidP="0024529A">
      <w:pPr>
        <w:spacing w:line="276" w:lineRule="auto"/>
        <w:jc w:val="both"/>
        <w:rPr>
          <w:rFonts w:ascii="Arial" w:hAnsi="Arial" w:cs="Arial"/>
          <w:b/>
          <w:bCs/>
          <w:sz w:val="20"/>
          <w:szCs w:val="20"/>
        </w:rPr>
      </w:pPr>
      <w:r w:rsidRPr="0024529A">
        <w:rPr>
          <w:rStyle w:val="A2"/>
          <w:rFonts w:ascii="Arial" w:hAnsi="Arial" w:cs="Arial"/>
        </w:rPr>
        <w:t xml:space="preserve">Table 3: </w:t>
      </w:r>
      <w:r w:rsidRPr="0024529A">
        <w:rPr>
          <w:rFonts w:ascii="Arial" w:hAnsi="Arial" w:cs="Arial"/>
          <w:b/>
          <w:bCs/>
          <w:sz w:val="20"/>
          <w:szCs w:val="20"/>
        </w:rPr>
        <w:t xml:space="preserve">The level of Mathematics anxiety of the Class IX students of </w:t>
      </w:r>
      <w:proofErr w:type="spellStart"/>
      <w:r w:rsidRPr="0024529A">
        <w:rPr>
          <w:rFonts w:ascii="Arial" w:hAnsi="Arial" w:cs="Arial"/>
          <w:b/>
          <w:bCs/>
          <w:sz w:val="20"/>
          <w:szCs w:val="20"/>
        </w:rPr>
        <w:t>Morigaon</w:t>
      </w:r>
      <w:proofErr w:type="spellEnd"/>
      <w:r w:rsidRPr="0024529A">
        <w:rPr>
          <w:rFonts w:ascii="Arial" w:hAnsi="Arial" w:cs="Arial"/>
          <w:b/>
          <w:bCs/>
          <w:sz w:val="20"/>
          <w:szCs w:val="20"/>
        </w:rPr>
        <w:t xml:space="preserve"> district</w:t>
      </w:r>
    </w:p>
    <w:tbl>
      <w:tblPr>
        <w:tblStyle w:val="PlainTable2"/>
        <w:tblW w:w="0" w:type="auto"/>
        <w:tblLook w:val="04A0" w:firstRow="1" w:lastRow="0" w:firstColumn="1" w:lastColumn="0" w:noHBand="0" w:noVBand="1"/>
      </w:tblPr>
      <w:tblGrid>
        <w:gridCol w:w="1522"/>
        <w:gridCol w:w="1517"/>
        <w:gridCol w:w="1470"/>
        <w:gridCol w:w="1468"/>
        <w:gridCol w:w="1536"/>
        <w:gridCol w:w="1513"/>
      </w:tblGrid>
      <w:tr w:rsidR="0024529A" w:rsidRPr="0024529A" w14:paraId="62DBCF7F" w14:textId="77777777" w:rsidTr="00245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C15381B" w14:textId="77777777" w:rsidR="0024529A" w:rsidRPr="0024529A" w:rsidRDefault="0024529A" w:rsidP="0024529A">
            <w:pPr>
              <w:pStyle w:val="Default"/>
              <w:spacing w:line="276" w:lineRule="auto"/>
              <w:jc w:val="both"/>
              <w:rPr>
                <w:rFonts w:ascii="Arial" w:hAnsi="Arial" w:cs="Arial"/>
                <w:sz w:val="20"/>
                <w:szCs w:val="20"/>
              </w:rPr>
            </w:pPr>
            <w:r w:rsidRPr="0024529A">
              <w:rPr>
                <w:rFonts w:ascii="Arial" w:hAnsi="Arial" w:cs="Arial"/>
                <w:sz w:val="20"/>
                <w:szCs w:val="20"/>
              </w:rPr>
              <w:t>Category</w:t>
            </w:r>
          </w:p>
        </w:tc>
        <w:tc>
          <w:tcPr>
            <w:tcW w:w="1596" w:type="dxa"/>
          </w:tcPr>
          <w:p w14:paraId="051641FF" w14:textId="77777777" w:rsidR="0024529A" w:rsidRPr="0024529A"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Number of students</w:t>
            </w:r>
          </w:p>
        </w:tc>
        <w:tc>
          <w:tcPr>
            <w:tcW w:w="1596" w:type="dxa"/>
          </w:tcPr>
          <w:p w14:paraId="41EE938D" w14:textId="77777777" w:rsidR="0024529A" w:rsidRPr="0024529A"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Mean</w:t>
            </w:r>
          </w:p>
        </w:tc>
        <w:tc>
          <w:tcPr>
            <w:tcW w:w="1596" w:type="dxa"/>
          </w:tcPr>
          <w:p w14:paraId="789F5FBC" w14:textId="77777777" w:rsidR="0024529A" w:rsidRPr="0024529A"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SD</w:t>
            </w:r>
          </w:p>
        </w:tc>
        <w:tc>
          <w:tcPr>
            <w:tcW w:w="1596" w:type="dxa"/>
          </w:tcPr>
          <w:p w14:paraId="1528B57F" w14:textId="77777777" w:rsidR="0024529A" w:rsidRPr="0024529A"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Skewness</w:t>
            </w:r>
          </w:p>
        </w:tc>
        <w:tc>
          <w:tcPr>
            <w:tcW w:w="1596" w:type="dxa"/>
          </w:tcPr>
          <w:p w14:paraId="55C788E6" w14:textId="77777777" w:rsidR="0024529A" w:rsidRPr="0024529A"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Kurtosis</w:t>
            </w:r>
          </w:p>
        </w:tc>
      </w:tr>
      <w:tr w:rsidR="0024529A" w:rsidRPr="0024529A" w14:paraId="22BCD202" w14:textId="77777777" w:rsidTr="00245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5B42337" w14:textId="77777777" w:rsidR="0024529A" w:rsidRPr="0024529A" w:rsidRDefault="0024529A" w:rsidP="0024529A">
            <w:pPr>
              <w:pStyle w:val="Default"/>
              <w:spacing w:line="276" w:lineRule="auto"/>
              <w:jc w:val="both"/>
              <w:rPr>
                <w:rFonts w:ascii="Arial" w:hAnsi="Arial" w:cs="Arial"/>
                <w:sz w:val="20"/>
                <w:szCs w:val="20"/>
              </w:rPr>
            </w:pPr>
            <w:r w:rsidRPr="0024529A">
              <w:rPr>
                <w:rFonts w:ascii="Arial" w:hAnsi="Arial" w:cs="Arial"/>
                <w:sz w:val="20"/>
                <w:szCs w:val="20"/>
              </w:rPr>
              <w:t xml:space="preserve">Total </w:t>
            </w:r>
          </w:p>
        </w:tc>
        <w:tc>
          <w:tcPr>
            <w:tcW w:w="1596" w:type="dxa"/>
          </w:tcPr>
          <w:p w14:paraId="0AB7B3EC" w14:textId="77777777" w:rsidR="0024529A" w:rsidRPr="0024529A"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218</w:t>
            </w:r>
          </w:p>
        </w:tc>
        <w:tc>
          <w:tcPr>
            <w:tcW w:w="1596" w:type="dxa"/>
          </w:tcPr>
          <w:p w14:paraId="447E2E64" w14:textId="77777777" w:rsidR="0024529A" w:rsidRPr="0024529A"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31.43</w:t>
            </w:r>
          </w:p>
        </w:tc>
        <w:tc>
          <w:tcPr>
            <w:tcW w:w="1596" w:type="dxa"/>
          </w:tcPr>
          <w:p w14:paraId="37C67B02" w14:textId="77777777" w:rsidR="0024529A" w:rsidRPr="0024529A"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12.32</w:t>
            </w:r>
          </w:p>
        </w:tc>
        <w:tc>
          <w:tcPr>
            <w:tcW w:w="1596" w:type="dxa"/>
          </w:tcPr>
          <w:p w14:paraId="5469DCE8" w14:textId="77777777" w:rsidR="0024529A" w:rsidRPr="0024529A"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0.47</w:t>
            </w:r>
          </w:p>
        </w:tc>
        <w:tc>
          <w:tcPr>
            <w:tcW w:w="1596" w:type="dxa"/>
          </w:tcPr>
          <w:p w14:paraId="7C4CA0AC" w14:textId="77777777" w:rsidR="0024529A" w:rsidRPr="0024529A"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-0.92</w:t>
            </w:r>
          </w:p>
        </w:tc>
      </w:tr>
    </w:tbl>
    <w:p w14:paraId="40D16361" w14:textId="77777777" w:rsidR="0024529A" w:rsidRPr="0024529A" w:rsidRDefault="0024529A" w:rsidP="0024529A">
      <w:pPr>
        <w:pStyle w:val="Default"/>
        <w:spacing w:line="276" w:lineRule="auto"/>
        <w:jc w:val="both"/>
        <w:rPr>
          <w:rFonts w:ascii="Arial" w:hAnsi="Arial" w:cs="Arial"/>
          <w:sz w:val="20"/>
          <w:szCs w:val="20"/>
        </w:rPr>
      </w:pPr>
    </w:p>
    <w:p w14:paraId="3BDE531C" w14:textId="77777777" w:rsidR="0024529A" w:rsidRPr="0024529A" w:rsidRDefault="0024529A" w:rsidP="0024529A">
      <w:pPr>
        <w:pStyle w:val="Default"/>
        <w:spacing w:line="276" w:lineRule="auto"/>
        <w:jc w:val="both"/>
        <w:rPr>
          <w:rFonts w:ascii="Arial" w:hAnsi="Arial" w:cs="Arial"/>
          <w:sz w:val="20"/>
          <w:szCs w:val="20"/>
        </w:rPr>
      </w:pPr>
    </w:p>
    <w:p w14:paraId="5B272EF7" w14:textId="172F8B70" w:rsidR="0024529A" w:rsidRPr="0024529A" w:rsidRDefault="0024529A" w:rsidP="0024529A">
      <w:pPr>
        <w:autoSpaceDE w:val="0"/>
        <w:autoSpaceDN w:val="0"/>
        <w:adjustRightInd w:val="0"/>
        <w:spacing w:after="0" w:line="276" w:lineRule="auto"/>
        <w:jc w:val="both"/>
        <w:rPr>
          <w:rFonts w:ascii="Arial" w:hAnsi="Arial" w:cs="Arial"/>
          <w:sz w:val="20"/>
          <w:szCs w:val="20"/>
        </w:rPr>
      </w:pPr>
      <w:r w:rsidRPr="0024529A">
        <w:rPr>
          <w:rFonts w:ascii="Arial" w:hAnsi="Arial" w:cs="Arial"/>
          <w:sz w:val="20"/>
          <w:szCs w:val="20"/>
        </w:rPr>
        <w:t xml:space="preserve">It is revealed from the </w:t>
      </w:r>
      <w:r>
        <w:rPr>
          <w:rFonts w:ascii="Arial" w:hAnsi="Arial" w:cs="Arial"/>
          <w:sz w:val="20"/>
          <w:szCs w:val="20"/>
        </w:rPr>
        <w:t>T</w:t>
      </w:r>
      <w:r w:rsidRPr="0024529A">
        <w:rPr>
          <w:rFonts w:ascii="Arial" w:hAnsi="Arial" w:cs="Arial"/>
          <w:sz w:val="20"/>
          <w:szCs w:val="20"/>
        </w:rPr>
        <w:t xml:space="preserve">able 3 that the value of Mean and Standard Deviation of the distribution of Mathematics anxiety score obtained by the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are 31.43 and 12.32 respectively. The value of skewness is 0.47. Thus, the distribution of Mathematics anxiety scores obtained by the students was skewed positively. It means that more individuals of the group scored less than the average score. The value of kurtosis is -0.92. </w:t>
      </w:r>
      <w:proofErr w:type="gramStart"/>
      <w:r w:rsidRPr="0024529A">
        <w:rPr>
          <w:rFonts w:ascii="Arial" w:hAnsi="Arial" w:cs="Arial"/>
          <w:sz w:val="20"/>
          <w:szCs w:val="20"/>
        </w:rPr>
        <w:t>Thus</w:t>
      </w:r>
      <w:proofErr w:type="gramEnd"/>
      <w:r w:rsidRPr="0024529A">
        <w:rPr>
          <w:rFonts w:ascii="Arial" w:hAnsi="Arial" w:cs="Arial"/>
          <w:sz w:val="20"/>
          <w:szCs w:val="20"/>
        </w:rPr>
        <w:t xml:space="preserve"> the distribution is platykurtic i.e. the peak of the curve is lower than the normal curve.</w:t>
      </w:r>
    </w:p>
    <w:p w14:paraId="094192C0" w14:textId="77777777" w:rsidR="0024529A" w:rsidRPr="0024529A" w:rsidRDefault="0024529A" w:rsidP="0024529A">
      <w:pPr>
        <w:pStyle w:val="Default"/>
        <w:spacing w:line="276" w:lineRule="auto"/>
        <w:jc w:val="both"/>
        <w:rPr>
          <w:rFonts w:ascii="Arial" w:hAnsi="Arial" w:cs="Arial"/>
          <w:sz w:val="20"/>
          <w:szCs w:val="20"/>
        </w:rPr>
      </w:pPr>
    </w:p>
    <w:p w14:paraId="33A77B22" w14:textId="77777777" w:rsidR="0024529A" w:rsidRPr="0024529A" w:rsidRDefault="0024529A" w:rsidP="0024529A">
      <w:pPr>
        <w:pStyle w:val="Default"/>
        <w:spacing w:line="276" w:lineRule="auto"/>
        <w:jc w:val="both"/>
        <w:rPr>
          <w:rFonts w:ascii="Arial" w:hAnsi="Arial" w:cs="Arial"/>
          <w:sz w:val="20"/>
          <w:szCs w:val="20"/>
        </w:rPr>
      </w:pPr>
    </w:p>
    <w:p w14:paraId="3B2BA7B6" w14:textId="77777777" w:rsidR="0024529A" w:rsidRPr="0024529A" w:rsidRDefault="0024529A" w:rsidP="0024529A">
      <w:pPr>
        <w:pStyle w:val="Default"/>
        <w:spacing w:line="276" w:lineRule="auto"/>
        <w:jc w:val="both"/>
        <w:rPr>
          <w:rFonts w:ascii="Arial" w:hAnsi="Arial" w:cs="Arial"/>
          <w:sz w:val="20"/>
          <w:szCs w:val="20"/>
        </w:rPr>
      </w:pPr>
    </w:p>
    <w:p w14:paraId="5BA53CF8" w14:textId="77777777" w:rsidR="0024529A" w:rsidRDefault="0024529A" w:rsidP="0024529A">
      <w:pPr>
        <w:pStyle w:val="Default"/>
        <w:spacing w:line="276" w:lineRule="auto"/>
        <w:jc w:val="both"/>
        <w:rPr>
          <w:rFonts w:ascii="Arial" w:hAnsi="Arial" w:cs="Arial"/>
          <w:sz w:val="20"/>
          <w:szCs w:val="20"/>
        </w:rPr>
      </w:pPr>
    </w:p>
    <w:p w14:paraId="1FE9C915" w14:textId="77777777" w:rsidR="0024529A" w:rsidRDefault="0024529A" w:rsidP="0024529A">
      <w:pPr>
        <w:pStyle w:val="Default"/>
        <w:spacing w:line="276" w:lineRule="auto"/>
        <w:jc w:val="both"/>
        <w:rPr>
          <w:rFonts w:ascii="Arial" w:hAnsi="Arial" w:cs="Arial"/>
          <w:sz w:val="20"/>
          <w:szCs w:val="20"/>
        </w:rPr>
      </w:pPr>
    </w:p>
    <w:p w14:paraId="6CE4D679" w14:textId="77777777" w:rsidR="0024529A" w:rsidRDefault="0024529A" w:rsidP="0024529A">
      <w:pPr>
        <w:pStyle w:val="Default"/>
        <w:spacing w:line="276" w:lineRule="auto"/>
        <w:jc w:val="both"/>
        <w:rPr>
          <w:rFonts w:ascii="Arial" w:hAnsi="Arial" w:cs="Arial"/>
          <w:sz w:val="20"/>
          <w:szCs w:val="20"/>
        </w:rPr>
      </w:pPr>
    </w:p>
    <w:p w14:paraId="2DD3B0C4" w14:textId="77777777" w:rsidR="0024529A" w:rsidRDefault="0024529A" w:rsidP="0024529A">
      <w:pPr>
        <w:pStyle w:val="Default"/>
        <w:spacing w:line="276" w:lineRule="auto"/>
        <w:jc w:val="both"/>
        <w:rPr>
          <w:rFonts w:ascii="Arial" w:hAnsi="Arial" w:cs="Arial"/>
          <w:sz w:val="20"/>
          <w:szCs w:val="20"/>
        </w:rPr>
      </w:pPr>
    </w:p>
    <w:p w14:paraId="513FC555" w14:textId="77777777" w:rsidR="0024529A" w:rsidRDefault="0024529A" w:rsidP="0024529A">
      <w:pPr>
        <w:pStyle w:val="Default"/>
        <w:spacing w:line="276" w:lineRule="auto"/>
        <w:jc w:val="both"/>
        <w:rPr>
          <w:rFonts w:ascii="Arial" w:hAnsi="Arial" w:cs="Arial"/>
          <w:sz w:val="20"/>
          <w:szCs w:val="20"/>
        </w:rPr>
      </w:pPr>
    </w:p>
    <w:p w14:paraId="1B4BA33B" w14:textId="77777777" w:rsidR="0024529A" w:rsidRDefault="0024529A" w:rsidP="0024529A">
      <w:pPr>
        <w:pStyle w:val="Default"/>
        <w:spacing w:line="276" w:lineRule="auto"/>
        <w:jc w:val="both"/>
        <w:rPr>
          <w:rFonts w:ascii="Arial" w:hAnsi="Arial" w:cs="Arial"/>
          <w:sz w:val="20"/>
          <w:szCs w:val="20"/>
        </w:rPr>
      </w:pPr>
    </w:p>
    <w:p w14:paraId="14CDBB39" w14:textId="16822ED7" w:rsidR="0024529A" w:rsidRPr="0024529A" w:rsidRDefault="0024529A" w:rsidP="0024529A">
      <w:pPr>
        <w:pStyle w:val="Default"/>
        <w:spacing w:line="276" w:lineRule="auto"/>
        <w:jc w:val="both"/>
        <w:rPr>
          <w:rFonts w:ascii="Arial" w:hAnsi="Arial" w:cs="Arial"/>
          <w:sz w:val="20"/>
          <w:szCs w:val="20"/>
        </w:rPr>
      </w:pPr>
      <w:r w:rsidRPr="0024529A">
        <w:rPr>
          <w:rFonts w:ascii="Arial" w:hAnsi="Arial" w:cs="Arial"/>
          <w:sz w:val="20"/>
          <w:szCs w:val="20"/>
        </w:rPr>
        <w:t>Distribution of the students based on their Mathematics anxiety scores is shown in table 4:</w:t>
      </w:r>
    </w:p>
    <w:p w14:paraId="339445D6" w14:textId="77777777" w:rsidR="0024529A" w:rsidRPr="0024529A" w:rsidRDefault="0024529A" w:rsidP="0024529A">
      <w:pPr>
        <w:pStyle w:val="Default"/>
        <w:spacing w:line="276" w:lineRule="auto"/>
        <w:jc w:val="both"/>
        <w:rPr>
          <w:rStyle w:val="A2"/>
          <w:rFonts w:ascii="Arial" w:hAnsi="Arial" w:cs="Arial"/>
          <w:b w:val="0"/>
          <w:bCs w:val="0"/>
        </w:rPr>
      </w:pPr>
    </w:p>
    <w:p w14:paraId="5A47EB32" w14:textId="77777777" w:rsidR="0024529A" w:rsidRPr="0024529A" w:rsidRDefault="0024529A" w:rsidP="0024529A">
      <w:pPr>
        <w:pStyle w:val="Default"/>
        <w:spacing w:line="276" w:lineRule="auto"/>
        <w:jc w:val="both"/>
        <w:rPr>
          <w:rFonts w:ascii="Arial" w:hAnsi="Arial" w:cs="Arial"/>
          <w:b/>
          <w:bCs/>
          <w:sz w:val="20"/>
          <w:szCs w:val="20"/>
        </w:rPr>
      </w:pPr>
      <w:r w:rsidRPr="0024529A">
        <w:rPr>
          <w:rStyle w:val="A2"/>
          <w:rFonts w:ascii="Arial" w:hAnsi="Arial" w:cs="Arial"/>
        </w:rPr>
        <w:t xml:space="preserve">Table 4: </w:t>
      </w:r>
      <w:r w:rsidRPr="0024529A">
        <w:rPr>
          <w:rFonts w:ascii="Arial" w:hAnsi="Arial" w:cs="Arial"/>
          <w:b/>
          <w:bCs/>
          <w:sz w:val="20"/>
          <w:szCs w:val="20"/>
        </w:rPr>
        <w:t>Distribution of the students based on their</w:t>
      </w:r>
      <w:r w:rsidRPr="0024529A">
        <w:rPr>
          <w:rStyle w:val="A2"/>
          <w:rFonts w:ascii="Arial" w:hAnsi="Arial" w:cs="Arial"/>
        </w:rPr>
        <w:t xml:space="preserve"> </w:t>
      </w:r>
      <w:r w:rsidRPr="0024529A">
        <w:rPr>
          <w:rFonts w:ascii="Arial" w:hAnsi="Arial" w:cs="Arial"/>
          <w:b/>
          <w:bCs/>
          <w:sz w:val="20"/>
          <w:szCs w:val="20"/>
        </w:rPr>
        <w:t>Mathematics anxiety scores</w:t>
      </w:r>
    </w:p>
    <w:tbl>
      <w:tblPr>
        <w:tblStyle w:val="PlainTable2"/>
        <w:tblW w:w="9815" w:type="dxa"/>
        <w:tblLook w:val="04A0" w:firstRow="1" w:lastRow="0" w:firstColumn="1" w:lastColumn="0" w:noHBand="0" w:noVBand="1"/>
      </w:tblPr>
      <w:tblGrid>
        <w:gridCol w:w="2271"/>
        <w:gridCol w:w="3291"/>
        <w:gridCol w:w="1843"/>
        <w:gridCol w:w="2410"/>
      </w:tblGrid>
      <w:tr w:rsidR="0024529A" w:rsidRPr="0024529A" w14:paraId="1A152A79" w14:textId="77777777" w:rsidTr="00245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1416CFCF" w14:textId="77777777" w:rsidR="0024529A" w:rsidRPr="0024529A" w:rsidRDefault="0024529A" w:rsidP="0024529A">
            <w:pPr>
              <w:spacing w:line="276" w:lineRule="auto"/>
              <w:jc w:val="both"/>
              <w:rPr>
                <w:rFonts w:ascii="Arial" w:hAnsi="Arial" w:cs="Arial"/>
                <w:b w:val="0"/>
                <w:bCs w:val="0"/>
                <w:sz w:val="20"/>
                <w:szCs w:val="20"/>
              </w:rPr>
            </w:pPr>
            <w:r w:rsidRPr="0024529A">
              <w:rPr>
                <w:rFonts w:ascii="Arial" w:hAnsi="Arial" w:cs="Arial"/>
                <w:sz w:val="20"/>
                <w:szCs w:val="20"/>
              </w:rPr>
              <w:t>Range of Z scores</w:t>
            </w:r>
          </w:p>
        </w:tc>
        <w:tc>
          <w:tcPr>
            <w:tcW w:w="3291" w:type="dxa"/>
          </w:tcPr>
          <w:p w14:paraId="4A2EE83A"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Style w:val="A5"/>
                <w:rFonts w:ascii="Arial" w:hAnsi="Arial" w:cs="Arial"/>
                <w:sz w:val="20"/>
                <w:szCs w:val="20"/>
              </w:rPr>
              <w:t>Level of Mathematics Anxiety</w:t>
            </w:r>
          </w:p>
        </w:tc>
        <w:tc>
          <w:tcPr>
            <w:tcW w:w="1843" w:type="dxa"/>
          </w:tcPr>
          <w:p w14:paraId="048FE379" w14:textId="77777777" w:rsidR="0024529A" w:rsidRPr="0024529A" w:rsidRDefault="0024529A" w:rsidP="0024529A">
            <w:pPr>
              <w:pStyle w:val="Pa0"/>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Style w:val="A5"/>
                <w:rFonts w:ascii="Arial" w:hAnsi="Arial" w:cs="Arial"/>
                <w:sz w:val="20"/>
                <w:szCs w:val="20"/>
              </w:rPr>
              <w:t>Frequency</w:t>
            </w:r>
          </w:p>
          <w:p w14:paraId="1F1649BD"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2410" w:type="dxa"/>
          </w:tcPr>
          <w:p w14:paraId="351794A7" w14:textId="77777777" w:rsidR="0024529A" w:rsidRPr="0024529A" w:rsidRDefault="0024529A" w:rsidP="0024529A">
            <w:pPr>
              <w:pStyle w:val="Pa0"/>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Style w:val="A5"/>
                <w:rFonts w:ascii="Arial" w:hAnsi="Arial" w:cs="Arial"/>
                <w:sz w:val="20"/>
                <w:szCs w:val="20"/>
              </w:rPr>
              <w:t>Frequency</w:t>
            </w:r>
          </w:p>
          <w:p w14:paraId="64AE9EF6"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w:t>
            </w:r>
          </w:p>
        </w:tc>
      </w:tr>
      <w:tr w:rsidR="0024529A" w:rsidRPr="0024529A" w14:paraId="0251CD5A" w14:textId="77777777" w:rsidTr="00245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390B1509" w14:textId="77777777" w:rsidR="0024529A" w:rsidRPr="0024529A" w:rsidRDefault="0024529A" w:rsidP="0024529A">
            <w:pPr>
              <w:pStyle w:val="Pa0"/>
              <w:spacing w:line="276" w:lineRule="auto"/>
              <w:jc w:val="both"/>
              <w:rPr>
                <w:rFonts w:ascii="Arial" w:hAnsi="Arial" w:cs="Arial"/>
                <w:sz w:val="20"/>
                <w:szCs w:val="20"/>
              </w:rPr>
            </w:pPr>
            <w:r w:rsidRPr="0024529A">
              <w:rPr>
                <w:rStyle w:val="A5"/>
                <w:rFonts w:ascii="Arial" w:hAnsi="Arial" w:cs="Arial"/>
                <w:sz w:val="20"/>
                <w:szCs w:val="20"/>
              </w:rPr>
              <w:t>+2.01 and above</w:t>
            </w:r>
          </w:p>
          <w:p w14:paraId="7932D322" w14:textId="77777777" w:rsidR="0024529A" w:rsidRPr="0024529A" w:rsidRDefault="0024529A" w:rsidP="0024529A">
            <w:pPr>
              <w:spacing w:line="276" w:lineRule="auto"/>
              <w:jc w:val="both"/>
              <w:rPr>
                <w:rFonts w:ascii="Arial" w:hAnsi="Arial" w:cs="Arial"/>
                <w:sz w:val="20"/>
                <w:szCs w:val="20"/>
              </w:rPr>
            </w:pPr>
          </w:p>
        </w:tc>
        <w:tc>
          <w:tcPr>
            <w:tcW w:w="3291" w:type="dxa"/>
          </w:tcPr>
          <w:p w14:paraId="2DDAA987" w14:textId="77777777" w:rsidR="0024529A" w:rsidRPr="0024529A" w:rsidRDefault="0024529A" w:rsidP="0024529A">
            <w:pPr>
              <w:pStyle w:val="Pa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Style w:val="A5"/>
                <w:rFonts w:ascii="Arial" w:hAnsi="Arial" w:cs="Arial"/>
                <w:sz w:val="20"/>
                <w:szCs w:val="20"/>
              </w:rPr>
              <w:t>Extremely High Anxiety</w:t>
            </w:r>
          </w:p>
          <w:p w14:paraId="38A6625B"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3" w:type="dxa"/>
          </w:tcPr>
          <w:p w14:paraId="62180D61"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19</w:t>
            </w:r>
          </w:p>
        </w:tc>
        <w:tc>
          <w:tcPr>
            <w:tcW w:w="2410" w:type="dxa"/>
          </w:tcPr>
          <w:p w14:paraId="4FC637A6"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8.72</w:t>
            </w:r>
          </w:p>
        </w:tc>
      </w:tr>
      <w:tr w:rsidR="0024529A" w:rsidRPr="0024529A" w14:paraId="1FAAFB37" w14:textId="77777777" w:rsidTr="0024529A">
        <w:tc>
          <w:tcPr>
            <w:cnfStyle w:val="001000000000" w:firstRow="0" w:lastRow="0" w:firstColumn="1" w:lastColumn="0" w:oddVBand="0" w:evenVBand="0" w:oddHBand="0" w:evenHBand="0" w:firstRowFirstColumn="0" w:firstRowLastColumn="0" w:lastRowFirstColumn="0" w:lastRowLastColumn="0"/>
            <w:tcW w:w="2271" w:type="dxa"/>
          </w:tcPr>
          <w:p w14:paraId="173F9458" w14:textId="77777777" w:rsidR="0024529A" w:rsidRPr="0024529A" w:rsidRDefault="0024529A" w:rsidP="0024529A">
            <w:pPr>
              <w:spacing w:line="276" w:lineRule="auto"/>
              <w:jc w:val="both"/>
              <w:rPr>
                <w:rFonts w:ascii="Arial" w:hAnsi="Arial" w:cs="Arial"/>
                <w:sz w:val="20"/>
                <w:szCs w:val="20"/>
              </w:rPr>
            </w:pPr>
            <w:r w:rsidRPr="0024529A">
              <w:rPr>
                <w:rStyle w:val="A5"/>
                <w:rFonts w:ascii="Arial" w:hAnsi="Arial" w:cs="Arial"/>
                <w:sz w:val="20"/>
                <w:szCs w:val="20"/>
              </w:rPr>
              <w:t>+1.26 to +2.00</w:t>
            </w:r>
          </w:p>
        </w:tc>
        <w:tc>
          <w:tcPr>
            <w:tcW w:w="3291" w:type="dxa"/>
          </w:tcPr>
          <w:p w14:paraId="7D2AB29C"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Style w:val="A5"/>
                <w:rFonts w:ascii="Arial" w:hAnsi="Arial" w:cs="Arial"/>
                <w:sz w:val="20"/>
                <w:szCs w:val="20"/>
              </w:rPr>
              <w:t>High Anxiety</w:t>
            </w:r>
          </w:p>
        </w:tc>
        <w:tc>
          <w:tcPr>
            <w:tcW w:w="1843" w:type="dxa"/>
          </w:tcPr>
          <w:p w14:paraId="6A12F5D1"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25</w:t>
            </w:r>
          </w:p>
        </w:tc>
        <w:tc>
          <w:tcPr>
            <w:tcW w:w="2410" w:type="dxa"/>
          </w:tcPr>
          <w:p w14:paraId="746D4989"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11.47</w:t>
            </w:r>
          </w:p>
        </w:tc>
      </w:tr>
      <w:tr w:rsidR="0024529A" w:rsidRPr="0024529A" w14:paraId="7AE44810" w14:textId="77777777" w:rsidTr="00245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7D743CED" w14:textId="77777777" w:rsidR="0024529A" w:rsidRPr="0024529A" w:rsidRDefault="0024529A" w:rsidP="0024529A">
            <w:pPr>
              <w:spacing w:line="276" w:lineRule="auto"/>
              <w:jc w:val="both"/>
              <w:rPr>
                <w:rFonts w:ascii="Arial" w:hAnsi="Arial" w:cs="Arial"/>
                <w:sz w:val="20"/>
                <w:szCs w:val="20"/>
              </w:rPr>
            </w:pPr>
            <w:r w:rsidRPr="0024529A">
              <w:rPr>
                <w:rStyle w:val="A5"/>
                <w:rFonts w:ascii="Arial" w:hAnsi="Arial" w:cs="Arial"/>
                <w:sz w:val="20"/>
                <w:szCs w:val="20"/>
              </w:rPr>
              <w:t>+0.51 to + 1.25</w:t>
            </w:r>
          </w:p>
        </w:tc>
        <w:tc>
          <w:tcPr>
            <w:tcW w:w="3291" w:type="dxa"/>
          </w:tcPr>
          <w:p w14:paraId="6F524908" w14:textId="77777777" w:rsidR="0024529A" w:rsidRPr="0024529A" w:rsidRDefault="0024529A" w:rsidP="0024529A">
            <w:pPr>
              <w:pStyle w:val="Pa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Style w:val="A5"/>
                <w:rFonts w:ascii="Arial" w:hAnsi="Arial" w:cs="Arial"/>
                <w:sz w:val="20"/>
                <w:szCs w:val="20"/>
              </w:rPr>
              <w:t>Above Average Anxiety</w:t>
            </w:r>
          </w:p>
          <w:p w14:paraId="42C89857"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3" w:type="dxa"/>
          </w:tcPr>
          <w:p w14:paraId="248912C1"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31</w:t>
            </w:r>
          </w:p>
        </w:tc>
        <w:tc>
          <w:tcPr>
            <w:tcW w:w="2410" w:type="dxa"/>
          </w:tcPr>
          <w:p w14:paraId="39A14517"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14.22</w:t>
            </w:r>
          </w:p>
        </w:tc>
      </w:tr>
      <w:tr w:rsidR="0024529A" w:rsidRPr="0024529A" w14:paraId="59C82456" w14:textId="77777777" w:rsidTr="0024529A">
        <w:tc>
          <w:tcPr>
            <w:cnfStyle w:val="001000000000" w:firstRow="0" w:lastRow="0" w:firstColumn="1" w:lastColumn="0" w:oddVBand="0" w:evenVBand="0" w:oddHBand="0" w:evenHBand="0" w:firstRowFirstColumn="0" w:firstRowLastColumn="0" w:lastRowFirstColumn="0" w:lastRowLastColumn="0"/>
            <w:tcW w:w="2271" w:type="dxa"/>
          </w:tcPr>
          <w:p w14:paraId="22AD7D4F" w14:textId="77777777" w:rsidR="0024529A" w:rsidRPr="0024529A" w:rsidRDefault="0024529A" w:rsidP="0024529A">
            <w:pPr>
              <w:pStyle w:val="Pa0"/>
              <w:spacing w:line="276" w:lineRule="auto"/>
              <w:jc w:val="both"/>
              <w:rPr>
                <w:rFonts w:ascii="Arial" w:hAnsi="Arial" w:cs="Arial"/>
                <w:sz w:val="20"/>
                <w:szCs w:val="20"/>
              </w:rPr>
            </w:pPr>
            <w:r w:rsidRPr="0024529A">
              <w:rPr>
                <w:rStyle w:val="A5"/>
                <w:rFonts w:ascii="Arial" w:hAnsi="Arial" w:cs="Arial"/>
                <w:sz w:val="20"/>
                <w:szCs w:val="20"/>
              </w:rPr>
              <w:t>-0.50 to +0.50</w:t>
            </w:r>
          </w:p>
          <w:p w14:paraId="74ACFDF6" w14:textId="77777777" w:rsidR="0024529A" w:rsidRPr="0024529A" w:rsidRDefault="0024529A" w:rsidP="0024529A">
            <w:pPr>
              <w:spacing w:line="276" w:lineRule="auto"/>
              <w:jc w:val="both"/>
              <w:rPr>
                <w:rFonts w:ascii="Arial" w:hAnsi="Arial" w:cs="Arial"/>
                <w:sz w:val="20"/>
                <w:szCs w:val="20"/>
              </w:rPr>
            </w:pPr>
          </w:p>
        </w:tc>
        <w:tc>
          <w:tcPr>
            <w:tcW w:w="3291" w:type="dxa"/>
          </w:tcPr>
          <w:p w14:paraId="2B97C466" w14:textId="77777777" w:rsidR="0024529A" w:rsidRPr="0024529A" w:rsidRDefault="0024529A" w:rsidP="0024529A">
            <w:pPr>
              <w:pStyle w:val="Pa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Style w:val="A5"/>
                <w:rFonts w:ascii="Arial" w:hAnsi="Arial" w:cs="Arial"/>
                <w:sz w:val="20"/>
                <w:szCs w:val="20"/>
              </w:rPr>
              <w:t>Average Anxiety</w:t>
            </w:r>
          </w:p>
          <w:p w14:paraId="7856449C"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3" w:type="dxa"/>
          </w:tcPr>
          <w:p w14:paraId="2093006C"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22</w:t>
            </w:r>
          </w:p>
        </w:tc>
        <w:tc>
          <w:tcPr>
            <w:tcW w:w="2410" w:type="dxa"/>
          </w:tcPr>
          <w:p w14:paraId="4283EA81"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10.09</w:t>
            </w:r>
          </w:p>
        </w:tc>
      </w:tr>
      <w:tr w:rsidR="0024529A" w:rsidRPr="0024529A" w14:paraId="27D62EA5" w14:textId="77777777" w:rsidTr="00245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6E26F066" w14:textId="77777777" w:rsidR="0024529A" w:rsidRPr="0024529A" w:rsidRDefault="0024529A" w:rsidP="0024529A">
            <w:pPr>
              <w:pStyle w:val="Pa0"/>
              <w:spacing w:line="276" w:lineRule="auto"/>
              <w:jc w:val="both"/>
              <w:rPr>
                <w:rFonts w:ascii="Arial" w:hAnsi="Arial" w:cs="Arial"/>
                <w:sz w:val="20"/>
                <w:szCs w:val="20"/>
              </w:rPr>
            </w:pPr>
            <w:r w:rsidRPr="0024529A">
              <w:rPr>
                <w:rStyle w:val="A5"/>
                <w:rFonts w:ascii="Arial" w:hAnsi="Arial" w:cs="Arial"/>
                <w:sz w:val="20"/>
                <w:szCs w:val="20"/>
              </w:rPr>
              <w:t>-0.51 to -1.25</w:t>
            </w:r>
          </w:p>
          <w:p w14:paraId="66E16E3E" w14:textId="77777777" w:rsidR="0024529A" w:rsidRPr="0024529A" w:rsidRDefault="0024529A" w:rsidP="0024529A">
            <w:pPr>
              <w:spacing w:line="276" w:lineRule="auto"/>
              <w:jc w:val="both"/>
              <w:rPr>
                <w:rFonts w:ascii="Arial" w:hAnsi="Arial" w:cs="Arial"/>
                <w:sz w:val="20"/>
                <w:szCs w:val="20"/>
              </w:rPr>
            </w:pPr>
          </w:p>
        </w:tc>
        <w:tc>
          <w:tcPr>
            <w:tcW w:w="3291" w:type="dxa"/>
          </w:tcPr>
          <w:p w14:paraId="714F1DA8" w14:textId="77777777" w:rsidR="0024529A" w:rsidRPr="0024529A" w:rsidRDefault="0024529A" w:rsidP="0024529A">
            <w:pPr>
              <w:pStyle w:val="Pa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Style w:val="A5"/>
                <w:rFonts w:ascii="Arial" w:hAnsi="Arial" w:cs="Arial"/>
                <w:sz w:val="20"/>
                <w:szCs w:val="20"/>
              </w:rPr>
              <w:t>Low Anxiety</w:t>
            </w:r>
          </w:p>
          <w:p w14:paraId="0331ADC5"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3" w:type="dxa"/>
          </w:tcPr>
          <w:p w14:paraId="23E41C3C"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31</w:t>
            </w:r>
          </w:p>
        </w:tc>
        <w:tc>
          <w:tcPr>
            <w:tcW w:w="2410" w:type="dxa"/>
          </w:tcPr>
          <w:p w14:paraId="011BF016"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14.22</w:t>
            </w:r>
          </w:p>
        </w:tc>
      </w:tr>
      <w:tr w:rsidR="0024529A" w:rsidRPr="0024529A" w14:paraId="577C5E8C" w14:textId="77777777" w:rsidTr="0024529A">
        <w:tc>
          <w:tcPr>
            <w:cnfStyle w:val="001000000000" w:firstRow="0" w:lastRow="0" w:firstColumn="1" w:lastColumn="0" w:oddVBand="0" w:evenVBand="0" w:oddHBand="0" w:evenHBand="0" w:firstRowFirstColumn="0" w:firstRowLastColumn="0" w:lastRowFirstColumn="0" w:lastRowLastColumn="0"/>
            <w:tcW w:w="2271" w:type="dxa"/>
          </w:tcPr>
          <w:p w14:paraId="5EC841B0" w14:textId="77777777" w:rsidR="0024529A" w:rsidRPr="0024529A" w:rsidRDefault="0024529A" w:rsidP="0024529A">
            <w:pPr>
              <w:pStyle w:val="Pa0"/>
              <w:spacing w:line="276" w:lineRule="auto"/>
              <w:jc w:val="both"/>
              <w:rPr>
                <w:rFonts w:ascii="Arial" w:hAnsi="Arial" w:cs="Arial"/>
                <w:sz w:val="20"/>
                <w:szCs w:val="20"/>
              </w:rPr>
            </w:pPr>
            <w:r w:rsidRPr="0024529A">
              <w:rPr>
                <w:rStyle w:val="A5"/>
                <w:rFonts w:ascii="Arial" w:hAnsi="Arial" w:cs="Arial"/>
                <w:sz w:val="20"/>
                <w:szCs w:val="20"/>
              </w:rPr>
              <w:t>-1.26 to -2.00</w:t>
            </w:r>
          </w:p>
          <w:p w14:paraId="438CE8CC" w14:textId="77777777" w:rsidR="0024529A" w:rsidRPr="0024529A" w:rsidRDefault="0024529A" w:rsidP="0024529A">
            <w:pPr>
              <w:spacing w:line="276" w:lineRule="auto"/>
              <w:jc w:val="both"/>
              <w:rPr>
                <w:rFonts w:ascii="Arial" w:hAnsi="Arial" w:cs="Arial"/>
                <w:sz w:val="20"/>
                <w:szCs w:val="20"/>
              </w:rPr>
            </w:pPr>
          </w:p>
        </w:tc>
        <w:tc>
          <w:tcPr>
            <w:tcW w:w="3291" w:type="dxa"/>
          </w:tcPr>
          <w:p w14:paraId="0FCBB2D4" w14:textId="77777777" w:rsidR="0024529A" w:rsidRPr="0024529A" w:rsidRDefault="0024529A" w:rsidP="0024529A">
            <w:pPr>
              <w:pStyle w:val="Pa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Style w:val="A5"/>
                <w:rFonts w:ascii="Arial" w:hAnsi="Arial" w:cs="Arial"/>
                <w:sz w:val="20"/>
                <w:szCs w:val="20"/>
              </w:rPr>
              <w:t>Very Low Anxiety</w:t>
            </w:r>
          </w:p>
          <w:p w14:paraId="149824E4"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3" w:type="dxa"/>
          </w:tcPr>
          <w:p w14:paraId="2BCC094F"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49</w:t>
            </w:r>
          </w:p>
        </w:tc>
        <w:tc>
          <w:tcPr>
            <w:tcW w:w="2410" w:type="dxa"/>
          </w:tcPr>
          <w:p w14:paraId="4D8DE44E"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22.47</w:t>
            </w:r>
          </w:p>
        </w:tc>
      </w:tr>
      <w:tr w:rsidR="0024529A" w:rsidRPr="0024529A" w14:paraId="2CB9F6ED" w14:textId="77777777" w:rsidTr="00245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5944155F" w14:textId="77777777" w:rsidR="0024529A" w:rsidRPr="0024529A" w:rsidRDefault="0024529A" w:rsidP="0024529A">
            <w:pPr>
              <w:pStyle w:val="Pa0"/>
              <w:spacing w:line="276" w:lineRule="auto"/>
              <w:jc w:val="both"/>
              <w:rPr>
                <w:rFonts w:ascii="Arial" w:hAnsi="Arial" w:cs="Arial"/>
                <w:sz w:val="20"/>
                <w:szCs w:val="20"/>
              </w:rPr>
            </w:pPr>
            <w:r w:rsidRPr="0024529A">
              <w:rPr>
                <w:rStyle w:val="A5"/>
                <w:rFonts w:ascii="Arial" w:hAnsi="Arial" w:cs="Arial"/>
                <w:sz w:val="20"/>
                <w:szCs w:val="20"/>
              </w:rPr>
              <w:t>-2.01 and above</w:t>
            </w:r>
          </w:p>
          <w:p w14:paraId="23F4C8A9" w14:textId="77777777" w:rsidR="0024529A" w:rsidRPr="0024529A" w:rsidRDefault="0024529A" w:rsidP="0024529A">
            <w:pPr>
              <w:spacing w:line="276" w:lineRule="auto"/>
              <w:jc w:val="both"/>
              <w:rPr>
                <w:rFonts w:ascii="Arial" w:hAnsi="Arial" w:cs="Arial"/>
                <w:sz w:val="20"/>
                <w:szCs w:val="20"/>
              </w:rPr>
            </w:pPr>
          </w:p>
        </w:tc>
        <w:tc>
          <w:tcPr>
            <w:tcW w:w="3291" w:type="dxa"/>
          </w:tcPr>
          <w:p w14:paraId="00C2CB7F" w14:textId="77777777" w:rsidR="0024529A" w:rsidRPr="0024529A" w:rsidRDefault="0024529A" w:rsidP="0024529A">
            <w:pPr>
              <w:pStyle w:val="Pa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Style w:val="A5"/>
                <w:rFonts w:ascii="Arial" w:hAnsi="Arial" w:cs="Arial"/>
                <w:sz w:val="20"/>
                <w:szCs w:val="20"/>
              </w:rPr>
              <w:t>Extremely Low Anxiety</w:t>
            </w:r>
          </w:p>
          <w:p w14:paraId="4C058148"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3" w:type="dxa"/>
          </w:tcPr>
          <w:p w14:paraId="0A3D7F34"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41</w:t>
            </w:r>
          </w:p>
        </w:tc>
        <w:tc>
          <w:tcPr>
            <w:tcW w:w="2410" w:type="dxa"/>
          </w:tcPr>
          <w:p w14:paraId="744596E0"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18.81</w:t>
            </w:r>
          </w:p>
        </w:tc>
      </w:tr>
      <w:tr w:rsidR="0024529A" w:rsidRPr="0024529A" w14:paraId="1EE92A47" w14:textId="77777777" w:rsidTr="0024529A">
        <w:tc>
          <w:tcPr>
            <w:cnfStyle w:val="001000000000" w:firstRow="0" w:lastRow="0" w:firstColumn="1" w:lastColumn="0" w:oddVBand="0" w:evenVBand="0" w:oddHBand="0" w:evenHBand="0" w:firstRowFirstColumn="0" w:firstRowLastColumn="0" w:lastRowFirstColumn="0" w:lastRowLastColumn="0"/>
            <w:tcW w:w="5562" w:type="dxa"/>
            <w:gridSpan w:val="2"/>
          </w:tcPr>
          <w:p w14:paraId="7542BD22" w14:textId="77777777" w:rsidR="0024529A" w:rsidRPr="0024529A" w:rsidRDefault="0024529A" w:rsidP="0024529A">
            <w:pPr>
              <w:spacing w:line="276" w:lineRule="auto"/>
              <w:jc w:val="both"/>
              <w:rPr>
                <w:rFonts w:ascii="Arial" w:hAnsi="Arial" w:cs="Arial"/>
                <w:sz w:val="20"/>
                <w:szCs w:val="20"/>
              </w:rPr>
            </w:pPr>
            <w:r w:rsidRPr="0024529A">
              <w:rPr>
                <w:rFonts w:ascii="Arial" w:hAnsi="Arial" w:cs="Arial"/>
                <w:sz w:val="20"/>
                <w:szCs w:val="20"/>
              </w:rPr>
              <w:t xml:space="preserve">Total </w:t>
            </w:r>
          </w:p>
        </w:tc>
        <w:tc>
          <w:tcPr>
            <w:tcW w:w="1843" w:type="dxa"/>
          </w:tcPr>
          <w:p w14:paraId="1C5EB5CB"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218</w:t>
            </w:r>
          </w:p>
        </w:tc>
        <w:tc>
          <w:tcPr>
            <w:tcW w:w="2410" w:type="dxa"/>
          </w:tcPr>
          <w:p w14:paraId="7870EAB5"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100</w:t>
            </w:r>
          </w:p>
        </w:tc>
      </w:tr>
    </w:tbl>
    <w:p w14:paraId="72079778" w14:textId="77777777" w:rsidR="0024529A" w:rsidRPr="0024529A" w:rsidRDefault="0024529A" w:rsidP="0024529A">
      <w:pPr>
        <w:spacing w:line="276" w:lineRule="auto"/>
        <w:jc w:val="both"/>
        <w:rPr>
          <w:rFonts w:ascii="Arial" w:hAnsi="Arial" w:cs="Arial"/>
          <w:sz w:val="20"/>
          <w:szCs w:val="20"/>
        </w:rPr>
      </w:pPr>
    </w:p>
    <w:p w14:paraId="284AC0D8" w14:textId="77777777" w:rsidR="0024529A" w:rsidRPr="0024529A" w:rsidRDefault="0024529A" w:rsidP="0024529A">
      <w:pPr>
        <w:autoSpaceDE w:val="0"/>
        <w:autoSpaceDN w:val="0"/>
        <w:adjustRightInd w:val="0"/>
        <w:spacing w:after="0" w:line="276" w:lineRule="auto"/>
        <w:jc w:val="both"/>
        <w:rPr>
          <w:rFonts w:ascii="Arial" w:hAnsi="Arial" w:cs="Arial"/>
          <w:sz w:val="20"/>
          <w:szCs w:val="20"/>
        </w:rPr>
      </w:pPr>
      <w:r w:rsidRPr="0024529A">
        <w:rPr>
          <w:rFonts w:ascii="Arial" w:hAnsi="Arial" w:cs="Arial"/>
          <w:sz w:val="20"/>
          <w:szCs w:val="20"/>
        </w:rPr>
        <w:t xml:space="preserve">From the Table 4, it was observed that </w:t>
      </w:r>
      <w:r w:rsidRPr="0024529A">
        <w:rPr>
          <w:rFonts w:ascii="Arial" w:hAnsi="Arial" w:cs="Arial"/>
          <w:color w:val="0E101A"/>
          <w:sz w:val="20"/>
          <w:szCs w:val="20"/>
        </w:rPr>
        <w:t xml:space="preserve">8.72% of Class IX students of </w:t>
      </w:r>
      <w:proofErr w:type="spellStart"/>
      <w:r w:rsidRPr="0024529A">
        <w:rPr>
          <w:rFonts w:ascii="Arial" w:hAnsi="Arial" w:cs="Arial"/>
          <w:color w:val="0E101A"/>
          <w:sz w:val="20"/>
          <w:szCs w:val="20"/>
        </w:rPr>
        <w:t>Morigaon</w:t>
      </w:r>
      <w:proofErr w:type="spellEnd"/>
      <w:r w:rsidRPr="0024529A">
        <w:rPr>
          <w:rFonts w:ascii="Arial" w:hAnsi="Arial" w:cs="Arial"/>
          <w:color w:val="0E101A"/>
          <w:sz w:val="20"/>
          <w:szCs w:val="20"/>
        </w:rPr>
        <w:t xml:space="preserve"> district have an ‘extremely high’ level, 11.47% have a ‘high’ level, 14.22% showed an ‘above average’ level and 10.09 % have an ‘average’ level of Mathematics Anxiety. 14.22% showed a ‘low’ level, 22.47 % showed a ‘very low’ level and 18.81 % have an ‘extremely low’ level of Mathematics Anxiety. </w:t>
      </w:r>
    </w:p>
    <w:p w14:paraId="56D4E7D3" w14:textId="77777777" w:rsidR="0024529A" w:rsidRPr="0024529A" w:rsidRDefault="0024529A" w:rsidP="0024529A">
      <w:pPr>
        <w:autoSpaceDE w:val="0"/>
        <w:autoSpaceDN w:val="0"/>
        <w:adjustRightInd w:val="0"/>
        <w:spacing w:after="0" w:line="276" w:lineRule="auto"/>
        <w:jc w:val="both"/>
        <w:rPr>
          <w:rFonts w:ascii="Arial" w:hAnsi="Arial" w:cs="Arial"/>
          <w:b/>
          <w:bCs/>
          <w:sz w:val="20"/>
          <w:szCs w:val="20"/>
        </w:rPr>
      </w:pPr>
    </w:p>
    <w:p w14:paraId="40CE5CD3" w14:textId="77777777" w:rsidR="0024529A" w:rsidRPr="0024529A" w:rsidRDefault="0024529A" w:rsidP="0024529A">
      <w:pPr>
        <w:autoSpaceDE w:val="0"/>
        <w:autoSpaceDN w:val="0"/>
        <w:adjustRightInd w:val="0"/>
        <w:spacing w:after="0" w:line="276" w:lineRule="auto"/>
        <w:jc w:val="both"/>
        <w:rPr>
          <w:rFonts w:ascii="Arial" w:hAnsi="Arial" w:cs="Arial"/>
          <w:b/>
          <w:bCs/>
          <w:sz w:val="20"/>
          <w:szCs w:val="20"/>
        </w:rPr>
      </w:pPr>
    </w:p>
    <w:p w14:paraId="47CBD5F5" w14:textId="27D63F7F" w:rsidR="0024529A" w:rsidRPr="0024529A" w:rsidRDefault="003F53B8" w:rsidP="0024529A">
      <w:pPr>
        <w:autoSpaceDE w:val="0"/>
        <w:autoSpaceDN w:val="0"/>
        <w:adjustRightInd w:val="0"/>
        <w:spacing w:after="0" w:line="276" w:lineRule="auto"/>
        <w:jc w:val="both"/>
        <w:rPr>
          <w:rFonts w:ascii="Arial" w:hAnsi="Arial" w:cs="Arial"/>
          <w:sz w:val="20"/>
          <w:szCs w:val="20"/>
        </w:rPr>
      </w:pPr>
      <w:r>
        <w:rPr>
          <w:rFonts w:ascii="Arial" w:hAnsi="Arial" w:cs="Arial"/>
          <w:b/>
          <w:bCs/>
          <w:sz w:val="20"/>
          <w:szCs w:val="20"/>
        </w:rPr>
        <w:t xml:space="preserve">4.2 </w:t>
      </w:r>
      <w:r w:rsidRPr="0024529A">
        <w:rPr>
          <w:rFonts w:ascii="Arial" w:hAnsi="Arial" w:cs="Arial"/>
          <w:b/>
          <w:bCs/>
          <w:sz w:val="20"/>
          <w:szCs w:val="20"/>
        </w:rPr>
        <w:t xml:space="preserve">COMPARISON OF THE LEVEL OF MATHEMATICS ANXIETY OF CLASS IX STUDENTS OF MORIGAON DISTRICT WITH REFERENCE TO THEIR GENDER (BOYS/GIRLS): </w:t>
      </w:r>
      <w:r w:rsidR="0024529A" w:rsidRPr="0024529A">
        <w:rPr>
          <w:rFonts w:ascii="Arial" w:hAnsi="Arial" w:cs="Arial"/>
          <w:sz w:val="20"/>
          <w:szCs w:val="20"/>
        </w:rPr>
        <w:t xml:space="preserve">The ‘t-test' was used to compare the level of Mathematics anxiety of Class IX students of </w:t>
      </w:r>
      <w:proofErr w:type="spellStart"/>
      <w:r w:rsidR="0024529A" w:rsidRPr="0024529A">
        <w:rPr>
          <w:rFonts w:ascii="Arial" w:hAnsi="Arial" w:cs="Arial"/>
          <w:sz w:val="20"/>
          <w:szCs w:val="20"/>
        </w:rPr>
        <w:t>Morigaon</w:t>
      </w:r>
      <w:proofErr w:type="spellEnd"/>
      <w:r w:rsidR="0024529A" w:rsidRPr="0024529A">
        <w:rPr>
          <w:rFonts w:ascii="Arial" w:hAnsi="Arial" w:cs="Arial"/>
          <w:sz w:val="20"/>
          <w:szCs w:val="20"/>
        </w:rPr>
        <w:t xml:space="preserve"> district with reference to their Gender (Boys/Girls). The following Table-5 shows the comparison of the level of Mathematics anxiety of Class IX students of the </w:t>
      </w:r>
      <w:proofErr w:type="spellStart"/>
      <w:r w:rsidR="0024529A" w:rsidRPr="0024529A">
        <w:rPr>
          <w:rFonts w:ascii="Arial" w:hAnsi="Arial" w:cs="Arial"/>
          <w:sz w:val="20"/>
          <w:szCs w:val="20"/>
        </w:rPr>
        <w:t>Morigaon</w:t>
      </w:r>
      <w:proofErr w:type="spellEnd"/>
      <w:r w:rsidR="0024529A" w:rsidRPr="0024529A">
        <w:rPr>
          <w:rFonts w:ascii="Arial" w:hAnsi="Arial" w:cs="Arial"/>
          <w:sz w:val="20"/>
          <w:szCs w:val="20"/>
        </w:rPr>
        <w:t xml:space="preserve"> district with reference to their gender.</w:t>
      </w:r>
    </w:p>
    <w:p w14:paraId="71DBE088" w14:textId="77777777" w:rsidR="0024529A" w:rsidRPr="0024529A" w:rsidRDefault="0024529A" w:rsidP="0024529A">
      <w:pPr>
        <w:autoSpaceDE w:val="0"/>
        <w:autoSpaceDN w:val="0"/>
        <w:adjustRightInd w:val="0"/>
        <w:spacing w:after="0" w:line="276" w:lineRule="auto"/>
        <w:jc w:val="both"/>
        <w:rPr>
          <w:rFonts w:ascii="Arial" w:hAnsi="Arial" w:cs="Arial"/>
          <w:sz w:val="20"/>
          <w:szCs w:val="20"/>
        </w:rPr>
      </w:pPr>
    </w:p>
    <w:p w14:paraId="1B41BB04" w14:textId="77777777" w:rsidR="0024529A" w:rsidRPr="0024529A" w:rsidRDefault="0024529A" w:rsidP="0024529A">
      <w:pPr>
        <w:autoSpaceDE w:val="0"/>
        <w:autoSpaceDN w:val="0"/>
        <w:adjustRightInd w:val="0"/>
        <w:spacing w:after="0" w:line="276" w:lineRule="auto"/>
        <w:jc w:val="both"/>
        <w:rPr>
          <w:rFonts w:ascii="Arial" w:hAnsi="Arial" w:cs="Arial"/>
          <w:sz w:val="20"/>
          <w:szCs w:val="20"/>
        </w:rPr>
      </w:pPr>
    </w:p>
    <w:p w14:paraId="43B05ACD" w14:textId="77777777" w:rsidR="0024529A" w:rsidRPr="0024529A" w:rsidRDefault="0024529A" w:rsidP="0024529A">
      <w:pPr>
        <w:autoSpaceDE w:val="0"/>
        <w:autoSpaceDN w:val="0"/>
        <w:adjustRightInd w:val="0"/>
        <w:spacing w:after="0" w:line="276" w:lineRule="auto"/>
        <w:jc w:val="both"/>
        <w:rPr>
          <w:rFonts w:ascii="Arial" w:hAnsi="Arial" w:cs="Arial"/>
          <w:b/>
          <w:bCs/>
          <w:sz w:val="20"/>
          <w:szCs w:val="20"/>
        </w:rPr>
      </w:pPr>
    </w:p>
    <w:p w14:paraId="5F9835D9" w14:textId="77777777" w:rsidR="0024529A" w:rsidRPr="0024529A" w:rsidRDefault="0024529A" w:rsidP="0024529A">
      <w:pPr>
        <w:spacing w:line="276" w:lineRule="auto"/>
        <w:jc w:val="both"/>
        <w:rPr>
          <w:rFonts w:ascii="Arial" w:hAnsi="Arial" w:cs="Arial"/>
          <w:b/>
          <w:bCs/>
          <w:sz w:val="20"/>
          <w:szCs w:val="20"/>
        </w:rPr>
      </w:pPr>
      <w:r w:rsidRPr="0024529A">
        <w:rPr>
          <w:rFonts w:ascii="Arial" w:hAnsi="Arial" w:cs="Arial"/>
          <w:b/>
          <w:bCs/>
          <w:sz w:val="20"/>
          <w:szCs w:val="20"/>
        </w:rPr>
        <w:t xml:space="preserve">Table 5: Comparison of the level of Mathematics anxiety of Class IX students of </w:t>
      </w:r>
      <w:proofErr w:type="spellStart"/>
      <w:r w:rsidRPr="0024529A">
        <w:rPr>
          <w:rFonts w:ascii="Arial" w:hAnsi="Arial" w:cs="Arial"/>
          <w:b/>
          <w:bCs/>
          <w:sz w:val="20"/>
          <w:szCs w:val="20"/>
        </w:rPr>
        <w:t>Morigaon</w:t>
      </w:r>
      <w:proofErr w:type="spellEnd"/>
      <w:r w:rsidRPr="0024529A">
        <w:rPr>
          <w:rFonts w:ascii="Arial" w:hAnsi="Arial" w:cs="Arial"/>
          <w:b/>
          <w:bCs/>
          <w:sz w:val="20"/>
          <w:szCs w:val="20"/>
        </w:rPr>
        <w:t xml:space="preserve"> district with reference to their gender </w:t>
      </w:r>
    </w:p>
    <w:tbl>
      <w:tblPr>
        <w:tblStyle w:val="PlainTable2"/>
        <w:tblW w:w="10118" w:type="dxa"/>
        <w:tblLook w:val="04A0" w:firstRow="1" w:lastRow="0" w:firstColumn="1" w:lastColumn="0" w:noHBand="0" w:noVBand="1"/>
      </w:tblPr>
      <w:tblGrid>
        <w:gridCol w:w="1417"/>
        <w:gridCol w:w="1288"/>
        <w:gridCol w:w="1321"/>
        <w:gridCol w:w="1355"/>
        <w:gridCol w:w="606"/>
        <w:gridCol w:w="1154"/>
        <w:gridCol w:w="1112"/>
        <w:gridCol w:w="1865"/>
      </w:tblGrid>
      <w:tr w:rsidR="0024529A" w:rsidRPr="0024529A" w14:paraId="75DF14AD" w14:textId="77777777" w:rsidTr="003F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Pr>
          <w:p w14:paraId="6D56BBB1" w14:textId="77777777" w:rsidR="0024529A" w:rsidRPr="0024529A" w:rsidRDefault="0024529A" w:rsidP="0024529A">
            <w:pPr>
              <w:autoSpaceDE w:val="0"/>
              <w:autoSpaceDN w:val="0"/>
              <w:adjustRightInd w:val="0"/>
              <w:spacing w:line="276" w:lineRule="auto"/>
              <w:rPr>
                <w:rFonts w:ascii="Arial" w:hAnsi="Arial" w:cs="Arial"/>
                <w:sz w:val="20"/>
                <w:szCs w:val="20"/>
              </w:rPr>
            </w:pPr>
            <w:r w:rsidRPr="0024529A">
              <w:rPr>
                <w:rFonts w:ascii="Arial" w:hAnsi="Arial" w:cs="Arial"/>
                <w:sz w:val="20"/>
                <w:szCs w:val="20"/>
              </w:rPr>
              <w:t xml:space="preserve">Category </w:t>
            </w:r>
          </w:p>
          <w:p w14:paraId="336B6ACA" w14:textId="77777777" w:rsidR="0024529A" w:rsidRPr="0024529A" w:rsidRDefault="0024529A" w:rsidP="0024529A">
            <w:pPr>
              <w:autoSpaceDE w:val="0"/>
              <w:autoSpaceDN w:val="0"/>
              <w:adjustRightInd w:val="0"/>
              <w:spacing w:line="276" w:lineRule="auto"/>
              <w:rPr>
                <w:rFonts w:ascii="Arial" w:hAnsi="Arial" w:cs="Arial"/>
                <w:sz w:val="20"/>
                <w:szCs w:val="20"/>
              </w:rPr>
            </w:pPr>
          </w:p>
        </w:tc>
        <w:tc>
          <w:tcPr>
            <w:tcW w:w="1362" w:type="dxa"/>
          </w:tcPr>
          <w:p w14:paraId="3AEC9A08"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N</w:t>
            </w:r>
          </w:p>
        </w:tc>
        <w:tc>
          <w:tcPr>
            <w:tcW w:w="1380" w:type="dxa"/>
          </w:tcPr>
          <w:p w14:paraId="21DDE5CC"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M</w:t>
            </w:r>
          </w:p>
        </w:tc>
        <w:tc>
          <w:tcPr>
            <w:tcW w:w="1417" w:type="dxa"/>
          </w:tcPr>
          <w:p w14:paraId="58C5821F"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SD</w:t>
            </w:r>
          </w:p>
        </w:tc>
        <w:tc>
          <w:tcPr>
            <w:tcW w:w="236" w:type="dxa"/>
          </w:tcPr>
          <w:p w14:paraId="2C1DD640"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vertAlign w:val="subscript"/>
              </w:rPr>
            </w:pPr>
            <w:r w:rsidRPr="0024529A">
              <w:rPr>
                <w:rFonts w:ascii="Arial" w:hAnsi="Arial" w:cs="Arial"/>
                <w:sz w:val="20"/>
                <w:szCs w:val="20"/>
              </w:rPr>
              <w:t>SE</w:t>
            </w:r>
            <w:r w:rsidRPr="0024529A">
              <w:rPr>
                <w:rFonts w:ascii="Arial" w:hAnsi="Arial" w:cs="Arial"/>
                <w:sz w:val="20"/>
                <w:szCs w:val="20"/>
                <w:vertAlign w:val="subscript"/>
              </w:rPr>
              <w:t>D</w:t>
            </w:r>
          </w:p>
        </w:tc>
        <w:tc>
          <w:tcPr>
            <w:tcW w:w="1213" w:type="dxa"/>
          </w:tcPr>
          <w:p w14:paraId="0FB119D0"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df</w:t>
            </w:r>
          </w:p>
        </w:tc>
        <w:tc>
          <w:tcPr>
            <w:tcW w:w="1150" w:type="dxa"/>
          </w:tcPr>
          <w:p w14:paraId="1837FBC2" w14:textId="77777777" w:rsidR="0024529A" w:rsidRPr="0024529A" w:rsidRDefault="0024529A" w:rsidP="0024529A">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‘t’ value</w:t>
            </w:r>
          </w:p>
          <w:p w14:paraId="36C207FC"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11" w:type="dxa"/>
          </w:tcPr>
          <w:p w14:paraId="4CB92577"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Significance</w:t>
            </w:r>
          </w:p>
        </w:tc>
      </w:tr>
      <w:tr w:rsidR="0024529A" w:rsidRPr="0024529A" w14:paraId="73055ECA" w14:textId="77777777" w:rsidTr="003F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Pr>
          <w:p w14:paraId="0A2937DF" w14:textId="77777777" w:rsidR="0024529A" w:rsidRPr="0024529A" w:rsidRDefault="0024529A" w:rsidP="0024529A">
            <w:pPr>
              <w:spacing w:line="276" w:lineRule="auto"/>
              <w:jc w:val="both"/>
              <w:rPr>
                <w:rFonts w:ascii="Arial" w:hAnsi="Arial" w:cs="Arial"/>
                <w:sz w:val="20"/>
                <w:szCs w:val="20"/>
              </w:rPr>
            </w:pPr>
            <w:r w:rsidRPr="0024529A">
              <w:rPr>
                <w:rFonts w:ascii="Arial" w:hAnsi="Arial" w:cs="Arial"/>
                <w:sz w:val="20"/>
                <w:szCs w:val="20"/>
              </w:rPr>
              <w:t>Boys</w:t>
            </w:r>
          </w:p>
        </w:tc>
        <w:tc>
          <w:tcPr>
            <w:tcW w:w="1362" w:type="dxa"/>
          </w:tcPr>
          <w:p w14:paraId="6A5125C6"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98</w:t>
            </w:r>
          </w:p>
        </w:tc>
        <w:tc>
          <w:tcPr>
            <w:tcW w:w="1380" w:type="dxa"/>
          </w:tcPr>
          <w:p w14:paraId="46230CDF"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eastAsia="Times New Roman" w:hAnsi="Arial" w:cs="Arial"/>
                <w:sz w:val="20"/>
                <w:szCs w:val="20"/>
              </w:rPr>
              <w:t>30.07</w:t>
            </w:r>
          </w:p>
        </w:tc>
        <w:tc>
          <w:tcPr>
            <w:tcW w:w="1417" w:type="dxa"/>
          </w:tcPr>
          <w:p w14:paraId="49B1AF16"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11.28</w:t>
            </w:r>
          </w:p>
        </w:tc>
        <w:tc>
          <w:tcPr>
            <w:tcW w:w="236" w:type="dxa"/>
            <w:vMerge w:val="restart"/>
          </w:tcPr>
          <w:p w14:paraId="4096C44C"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1.65</w:t>
            </w:r>
          </w:p>
        </w:tc>
        <w:tc>
          <w:tcPr>
            <w:tcW w:w="1213" w:type="dxa"/>
            <w:vMerge w:val="restart"/>
          </w:tcPr>
          <w:p w14:paraId="72F56143"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216</w:t>
            </w:r>
          </w:p>
        </w:tc>
        <w:tc>
          <w:tcPr>
            <w:tcW w:w="1150" w:type="dxa"/>
            <w:vMerge w:val="restart"/>
          </w:tcPr>
          <w:p w14:paraId="4AA13662"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.14</w:t>
            </w:r>
          </w:p>
        </w:tc>
        <w:tc>
          <w:tcPr>
            <w:tcW w:w="1911" w:type="dxa"/>
            <w:vMerge w:val="restart"/>
          </w:tcPr>
          <w:p w14:paraId="25B02EEF"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Not significant at 0.01% level</w:t>
            </w:r>
          </w:p>
        </w:tc>
      </w:tr>
      <w:tr w:rsidR="0024529A" w:rsidRPr="0024529A" w14:paraId="548A2CCC" w14:textId="77777777" w:rsidTr="003F53B8">
        <w:tc>
          <w:tcPr>
            <w:cnfStyle w:val="001000000000" w:firstRow="0" w:lastRow="0" w:firstColumn="1" w:lastColumn="0" w:oddVBand="0" w:evenVBand="0" w:oddHBand="0" w:evenHBand="0" w:firstRowFirstColumn="0" w:firstRowLastColumn="0" w:lastRowFirstColumn="0" w:lastRowLastColumn="0"/>
            <w:tcW w:w="1449" w:type="dxa"/>
          </w:tcPr>
          <w:p w14:paraId="30124EAA" w14:textId="77777777" w:rsidR="0024529A" w:rsidRPr="0024529A" w:rsidRDefault="0024529A" w:rsidP="0024529A">
            <w:pPr>
              <w:spacing w:line="276" w:lineRule="auto"/>
              <w:jc w:val="both"/>
              <w:rPr>
                <w:rFonts w:ascii="Arial" w:hAnsi="Arial" w:cs="Arial"/>
                <w:sz w:val="20"/>
                <w:szCs w:val="20"/>
              </w:rPr>
            </w:pPr>
            <w:r w:rsidRPr="0024529A">
              <w:rPr>
                <w:rFonts w:ascii="Arial" w:hAnsi="Arial" w:cs="Arial"/>
                <w:sz w:val="20"/>
                <w:szCs w:val="20"/>
              </w:rPr>
              <w:t>Girls</w:t>
            </w:r>
          </w:p>
        </w:tc>
        <w:tc>
          <w:tcPr>
            <w:tcW w:w="1362" w:type="dxa"/>
          </w:tcPr>
          <w:p w14:paraId="49609D29"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112</w:t>
            </w:r>
          </w:p>
        </w:tc>
        <w:tc>
          <w:tcPr>
            <w:tcW w:w="1380" w:type="dxa"/>
          </w:tcPr>
          <w:p w14:paraId="1A79F9B9"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eastAsia="Times New Roman" w:hAnsi="Arial" w:cs="Arial"/>
                <w:sz w:val="20"/>
                <w:szCs w:val="20"/>
              </w:rPr>
              <w:t>32.54</w:t>
            </w:r>
          </w:p>
        </w:tc>
        <w:tc>
          <w:tcPr>
            <w:tcW w:w="1417" w:type="dxa"/>
          </w:tcPr>
          <w:p w14:paraId="546E0127"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13.04</w:t>
            </w:r>
          </w:p>
        </w:tc>
        <w:tc>
          <w:tcPr>
            <w:tcW w:w="236" w:type="dxa"/>
            <w:vMerge/>
          </w:tcPr>
          <w:p w14:paraId="1B2F11EF"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13" w:type="dxa"/>
            <w:vMerge/>
          </w:tcPr>
          <w:p w14:paraId="77CFAC5A"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50" w:type="dxa"/>
            <w:vMerge/>
          </w:tcPr>
          <w:p w14:paraId="7513F12D"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11" w:type="dxa"/>
            <w:vMerge/>
          </w:tcPr>
          <w:p w14:paraId="19184E8D"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3E56314" w14:textId="77777777" w:rsidR="0024529A" w:rsidRPr="0024529A" w:rsidRDefault="0024529A" w:rsidP="0024529A">
      <w:pPr>
        <w:spacing w:line="276" w:lineRule="auto"/>
        <w:jc w:val="both"/>
        <w:rPr>
          <w:rFonts w:ascii="Arial" w:hAnsi="Arial" w:cs="Arial"/>
          <w:sz w:val="20"/>
          <w:szCs w:val="20"/>
        </w:rPr>
      </w:pPr>
    </w:p>
    <w:p w14:paraId="2216CF5C" w14:textId="77777777" w:rsidR="0024529A" w:rsidRPr="0024529A" w:rsidRDefault="0024529A" w:rsidP="0024529A">
      <w:pPr>
        <w:autoSpaceDE w:val="0"/>
        <w:autoSpaceDN w:val="0"/>
        <w:adjustRightInd w:val="0"/>
        <w:spacing w:after="0" w:line="276" w:lineRule="auto"/>
        <w:jc w:val="both"/>
        <w:rPr>
          <w:rFonts w:ascii="Arial" w:hAnsi="Arial" w:cs="Arial"/>
          <w:sz w:val="20"/>
          <w:szCs w:val="20"/>
        </w:rPr>
      </w:pPr>
      <w:r w:rsidRPr="0024529A">
        <w:rPr>
          <w:rFonts w:ascii="Arial" w:hAnsi="Arial" w:cs="Arial"/>
          <w:sz w:val="20"/>
          <w:szCs w:val="20"/>
        </w:rPr>
        <w:t xml:space="preserve">To investigate whether there is a significant difference in Mathematics anxiety levels between Class IX students in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based on gender, the null hypothesis was formulated as follows: "</w:t>
      </w:r>
      <w:r w:rsidRPr="0024529A">
        <w:rPr>
          <w:rFonts w:ascii="Arial" w:hAnsi="Arial" w:cs="Arial"/>
          <w:b/>
          <w:bCs/>
          <w:sz w:val="20"/>
          <w:szCs w:val="20"/>
        </w:rPr>
        <w:t xml:space="preserve">There is no significant difference in the level of Mathematics anxiety among Class IX students in </w:t>
      </w:r>
      <w:proofErr w:type="spellStart"/>
      <w:r w:rsidRPr="0024529A">
        <w:rPr>
          <w:rFonts w:ascii="Arial" w:hAnsi="Arial" w:cs="Arial"/>
          <w:b/>
          <w:bCs/>
          <w:sz w:val="20"/>
          <w:szCs w:val="20"/>
        </w:rPr>
        <w:t>Morigaon</w:t>
      </w:r>
      <w:proofErr w:type="spellEnd"/>
      <w:r w:rsidRPr="0024529A">
        <w:rPr>
          <w:rFonts w:ascii="Arial" w:hAnsi="Arial" w:cs="Arial"/>
          <w:b/>
          <w:bCs/>
          <w:sz w:val="20"/>
          <w:szCs w:val="20"/>
        </w:rPr>
        <w:t xml:space="preserve"> district with reference to their gender."</w:t>
      </w:r>
      <w:r w:rsidRPr="0024529A">
        <w:rPr>
          <w:rFonts w:ascii="Arial" w:hAnsi="Arial" w:cs="Arial"/>
          <w:sz w:val="20"/>
          <w:szCs w:val="20"/>
        </w:rPr>
        <w:t xml:space="preserve"> The calculated 't' value is found to be .14, which is not significant at the 0.01 level. Therefore, the null hypothesis could be accepted. This indicates that there is no significant difference in the level of Mathematics anxiety among Class IX students in </w:t>
      </w:r>
      <w:proofErr w:type="spellStart"/>
      <w:r w:rsidRPr="0024529A">
        <w:rPr>
          <w:rFonts w:ascii="Arial" w:hAnsi="Arial" w:cs="Arial"/>
          <w:sz w:val="20"/>
          <w:szCs w:val="20"/>
        </w:rPr>
        <w:t>Morigaon</w:t>
      </w:r>
      <w:proofErr w:type="spellEnd"/>
      <w:r w:rsidRPr="0024529A">
        <w:rPr>
          <w:rFonts w:ascii="Arial" w:hAnsi="Arial" w:cs="Arial"/>
          <w:b/>
          <w:bCs/>
          <w:sz w:val="20"/>
          <w:szCs w:val="20"/>
        </w:rPr>
        <w:t xml:space="preserve"> </w:t>
      </w:r>
      <w:r w:rsidRPr="0024529A">
        <w:rPr>
          <w:rFonts w:ascii="Arial" w:hAnsi="Arial" w:cs="Arial"/>
          <w:sz w:val="20"/>
          <w:szCs w:val="20"/>
        </w:rPr>
        <w:t>district with reference to their gender</w:t>
      </w:r>
      <w:r w:rsidRPr="0024529A">
        <w:rPr>
          <w:rFonts w:ascii="Arial" w:hAnsi="Arial" w:cs="Arial"/>
          <w:b/>
          <w:bCs/>
          <w:sz w:val="20"/>
          <w:szCs w:val="20"/>
        </w:rPr>
        <w:t>.</w:t>
      </w:r>
    </w:p>
    <w:p w14:paraId="601DAEC6" w14:textId="77777777" w:rsidR="0024529A" w:rsidRPr="0024529A" w:rsidRDefault="0024529A" w:rsidP="0024529A">
      <w:pPr>
        <w:autoSpaceDE w:val="0"/>
        <w:autoSpaceDN w:val="0"/>
        <w:adjustRightInd w:val="0"/>
        <w:spacing w:after="0" w:line="276" w:lineRule="auto"/>
        <w:rPr>
          <w:rFonts w:ascii="Arial" w:hAnsi="Arial" w:cs="Arial"/>
          <w:b/>
          <w:bCs/>
          <w:sz w:val="20"/>
          <w:szCs w:val="20"/>
        </w:rPr>
      </w:pPr>
    </w:p>
    <w:p w14:paraId="6DC6BE2A" w14:textId="49C8838F" w:rsidR="0024529A" w:rsidRPr="0024529A" w:rsidRDefault="003F53B8" w:rsidP="0024529A">
      <w:pPr>
        <w:autoSpaceDE w:val="0"/>
        <w:autoSpaceDN w:val="0"/>
        <w:adjustRightInd w:val="0"/>
        <w:spacing w:after="0" w:line="276" w:lineRule="auto"/>
        <w:rPr>
          <w:rFonts w:ascii="Arial" w:hAnsi="Arial" w:cs="Arial"/>
          <w:b/>
          <w:bCs/>
          <w:sz w:val="20"/>
          <w:szCs w:val="20"/>
        </w:rPr>
      </w:pPr>
      <w:r>
        <w:rPr>
          <w:rFonts w:ascii="Arial" w:hAnsi="Arial" w:cs="Arial"/>
          <w:b/>
          <w:bCs/>
          <w:sz w:val="20"/>
          <w:szCs w:val="20"/>
        </w:rPr>
        <w:t xml:space="preserve">4.3 </w:t>
      </w:r>
      <w:r w:rsidR="0024529A" w:rsidRPr="0024529A">
        <w:rPr>
          <w:rFonts w:ascii="Arial" w:hAnsi="Arial" w:cs="Arial"/>
          <w:b/>
          <w:bCs/>
          <w:sz w:val="20"/>
          <w:szCs w:val="20"/>
        </w:rPr>
        <w:t xml:space="preserve">Level of mental well-being of the Class IX students of </w:t>
      </w:r>
      <w:proofErr w:type="spellStart"/>
      <w:r w:rsidR="0024529A" w:rsidRPr="0024529A">
        <w:rPr>
          <w:rFonts w:ascii="Arial" w:hAnsi="Arial" w:cs="Arial"/>
          <w:b/>
          <w:bCs/>
          <w:sz w:val="20"/>
          <w:szCs w:val="20"/>
        </w:rPr>
        <w:t>Morigaon</w:t>
      </w:r>
      <w:proofErr w:type="spellEnd"/>
      <w:r w:rsidR="0024529A" w:rsidRPr="0024529A">
        <w:rPr>
          <w:rFonts w:ascii="Arial" w:hAnsi="Arial" w:cs="Arial"/>
          <w:b/>
          <w:bCs/>
          <w:sz w:val="20"/>
          <w:szCs w:val="20"/>
        </w:rPr>
        <w:t xml:space="preserve"> district, Assam: </w:t>
      </w:r>
      <w:r w:rsidR="0024529A" w:rsidRPr="0024529A">
        <w:rPr>
          <w:rFonts w:ascii="Arial" w:hAnsi="Arial" w:cs="Arial"/>
          <w:sz w:val="20"/>
          <w:szCs w:val="20"/>
        </w:rPr>
        <w:t xml:space="preserve">The scores obtained by the Class IX students of </w:t>
      </w:r>
      <w:proofErr w:type="spellStart"/>
      <w:r w:rsidR="0024529A" w:rsidRPr="0024529A">
        <w:rPr>
          <w:rFonts w:ascii="Arial" w:hAnsi="Arial" w:cs="Arial"/>
          <w:sz w:val="20"/>
          <w:szCs w:val="20"/>
        </w:rPr>
        <w:t>Morigaon</w:t>
      </w:r>
      <w:proofErr w:type="spellEnd"/>
      <w:r w:rsidR="0024529A" w:rsidRPr="0024529A">
        <w:rPr>
          <w:rFonts w:ascii="Arial" w:hAnsi="Arial" w:cs="Arial"/>
          <w:sz w:val="20"/>
          <w:szCs w:val="20"/>
        </w:rPr>
        <w:t xml:space="preserve"> district in the Warwick-Edinburgh Mental well-being scale (WEMWBS) were used to calculate the level of mental well-being, Mean, Standard Deviation, Skewness and Kurtosis. The level of mental well-being of the Class IX students of </w:t>
      </w:r>
      <w:proofErr w:type="spellStart"/>
      <w:r w:rsidR="0024529A" w:rsidRPr="0024529A">
        <w:rPr>
          <w:rFonts w:ascii="Arial" w:hAnsi="Arial" w:cs="Arial"/>
          <w:sz w:val="20"/>
          <w:szCs w:val="20"/>
        </w:rPr>
        <w:t>Morigaon</w:t>
      </w:r>
      <w:proofErr w:type="spellEnd"/>
      <w:r w:rsidR="0024529A" w:rsidRPr="0024529A">
        <w:rPr>
          <w:rFonts w:ascii="Arial" w:hAnsi="Arial" w:cs="Arial"/>
          <w:sz w:val="20"/>
          <w:szCs w:val="20"/>
        </w:rPr>
        <w:t xml:space="preserve"> district is shown in Table 6: </w:t>
      </w:r>
    </w:p>
    <w:p w14:paraId="7C7A4219" w14:textId="77777777" w:rsidR="0024529A" w:rsidRPr="0024529A" w:rsidRDefault="0024529A" w:rsidP="0024529A">
      <w:pPr>
        <w:pStyle w:val="Default"/>
        <w:spacing w:line="276" w:lineRule="auto"/>
        <w:jc w:val="both"/>
        <w:rPr>
          <w:rFonts w:ascii="Arial" w:hAnsi="Arial" w:cs="Arial"/>
          <w:sz w:val="20"/>
          <w:szCs w:val="20"/>
        </w:rPr>
      </w:pPr>
    </w:p>
    <w:p w14:paraId="7946A833" w14:textId="77777777" w:rsidR="0024529A" w:rsidRPr="0024529A" w:rsidRDefault="0024529A" w:rsidP="0024529A">
      <w:pPr>
        <w:pStyle w:val="Default"/>
        <w:spacing w:line="276" w:lineRule="auto"/>
        <w:jc w:val="both"/>
        <w:rPr>
          <w:rFonts w:ascii="Arial" w:hAnsi="Arial" w:cs="Arial"/>
          <w:b/>
          <w:bCs/>
          <w:sz w:val="20"/>
          <w:szCs w:val="20"/>
        </w:rPr>
      </w:pPr>
      <w:r w:rsidRPr="0024529A">
        <w:rPr>
          <w:rFonts w:ascii="Arial" w:hAnsi="Arial" w:cs="Arial"/>
          <w:b/>
          <w:bCs/>
          <w:sz w:val="20"/>
          <w:szCs w:val="20"/>
        </w:rPr>
        <w:t xml:space="preserve">Table 6: The level of mental well-being of the Class IX students of </w:t>
      </w:r>
      <w:proofErr w:type="spellStart"/>
      <w:r w:rsidRPr="0024529A">
        <w:rPr>
          <w:rFonts w:ascii="Arial" w:hAnsi="Arial" w:cs="Arial"/>
          <w:b/>
          <w:bCs/>
          <w:sz w:val="20"/>
          <w:szCs w:val="20"/>
        </w:rPr>
        <w:t>Morigaon</w:t>
      </w:r>
      <w:proofErr w:type="spellEnd"/>
      <w:r w:rsidRPr="0024529A">
        <w:rPr>
          <w:rFonts w:ascii="Arial" w:hAnsi="Arial" w:cs="Arial"/>
          <w:b/>
          <w:bCs/>
          <w:sz w:val="20"/>
          <w:szCs w:val="20"/>
        </w:rPr>
        <w:t xml:space="preserve"> district</w:t>
      </w:r>
    </w:p>
    <w:p w14:paraId="26AF94C1" w14:textId="77777777" w:rsidR="0024529A" w:rsidRPr="0024529A" w:rsidRDefault="0024529A" w:rsidP="0024529A">
      <w:pPr>
        <w:pStyle w:val="Default"/>
        <w:spacing w:line="276" w:lineRule="auto"/>
        <w:jc w:val="both"/>
        <w:rPr>
          <w:rFonts w:ascii="Arial" w:hAnsi="Arial" w:cs="Arial"/>
          <w:b/>
          <w:bCs/>
          <w:sz w:val="20"/>
          <w:szCs w:val="20"/>
        </w:rPr>
      </w:pPr>
    </w:p>
    <w:tbl>
      <w:tblPr>
        <w:tblStyle w:val="PlainTable2"/>
        <w:tblW w:w="0" w:type="auto"/>
        <w:tblLook w:val="04A0" w:firstRow="1" w:lastRow="0" w:firstColumn="1" w:lastColumn="0" w:noHBand="0" w:noVBand="1"/>
      </w:tblPr>
      <w:tblGrid>
        <w:gridCol w:w="1530"/>
        <w:gridCol w:w="1462"/>
        <w:gridCol w:w="1485"/>
        <w:gridCol w:w="1483"/>
        <w:gridCol w:w="1543"/>
        <w:gridCol w:w="1523"/>
      </w:tblGrid>
      <w:tr w:rsidR="0024529A" w:rsidRPr="0024529A" w14:paraId="34A3A682" w14:textId="77777777" w:rsidTr="003F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8EA7D11" w14:textId="77777777" w:rsidR="0024529A" w:rsidRPr="0024529A" w:rsidRDefault="0024529A" w:rsidP="0024529A">
            <w:pPr>
              <w:pStyle w:val="Default"/>
              <w:spacing w:line="276" w:lineRule="auto"/>
              <w:jc w:val="both"/>
              <w:rPr>
                <w:rFonts w:ascii="Arial" w:hAnsi="Arial" w:cs="Arial"/>
                <w:sz w:val="20"/>
                <w:szCs w:val="20"/>
              </w:rPr>
            </w:pPr>
            <w:r w:rsidRPr="0024529A">
              <w:rPr>
                <w:rFonts w:ascii="Arial" w:hAnsi="Arial" w:cs="Arial"/>
                <w:sz w:val="20"/>
                <w:szCs w:val="20"/>
              </w:rPr>
              <w:t>Category</w:t>
            </w:r>
          </w:p>
        </w:tc>
        <w:tc>
          <w:tcPr>
            <w:tcW w:w="1596" w:type="dxa"/>
          </w:tcPr>
          <w:p w14:paraId="16CCBD8F" w14:textId="77777777" w:rsidR="0024529A" w:rsidRPr="0024529A"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N</w:t>
            </w:r>
          </w:p>
        </w:tc>
        <w:tc>
          <w:tcPr>
            <w:tcW w:w="1596" w:type="dxa"/>
          </w:tcPr>
          <w:p w14:paraId="4790DC42" w14:textId="77777777" w:rsidR="0024529A" w:rsidRPr="0024529A"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Mean</w:t>
            </w:r>
          </w:p>
        </w:tc>
        <w:tc>
          <w:tcPr>
            <w:tcW w:w="1596" w:type="dxa"/>
          </w:tcPr>
          <w:p w14:paraId="1B5EAA7E" w14:textId="77777777" w:rsidR="0024529A" w:rsidRPr="0024529A"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SD</w:t>
            </w:r>
          </w:p>
        </w:tc>
        <w:tc>
          <w:tcPr>
            <w:tcW w:w="1596" w:type="dxa"/>
          </w:tcPr>
          <w:p w14:paraId="19BF6770" w14:textId="77777777" w:rsidR="0024529A" w:rsidRPr="0024529A"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Skewness</w:t>
            </w:r>
          </w:p>
        </w:tc>
        <w:tc>
          <w:tcPr>
            <w:tcW w:w="1596" w:type="dxa"/>
          </w:tcPr>
          <w:p w14:paraId="5EEFE7FC" w14:textId="77777777" w:rsidR="0024529A" w:rsidRPr="0024529A"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Kurtosis</w:t>
            </w:r>
          </w:p>
        </w:tc>
      </w:tr>
      <w:tr w:rsidR="0024529A" w:rsidRPr="0024529A" w14:paraId="0D8E759E" w14:textId="77777777" w:rsidTr="003F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5379BA7" w14:textId="77777777" w:rsidR="0024529A" w:rsidRPr="0024529A" w:rsidRDefault="0024529A" w:rsidP="0024529A">
            <w:pPr>
              <w:pStyle w:val="Default"/>
              <w:spacing w:line="276" w:lineRule="auto"/>
              <w:jc w:val="both"/>
              <w:rPr>
                <w:rFonts w:ascii="Arial" w:hAnsi="Arial" w:cs="Arial"/>
                <w:sz w:val="20"/>
                <w:szCs w:val="20"/>
              </w:rPr>
            </w:pPr>
            <w:r w:rsidRPr="0024529A">
              <w:rPr>
                <w:rFonts w:ascii="Arial" w:hAnsi="Arial" w:cs="Arial"/>
                <w:sz w:val="20"/>
                <w:szCs w:val="20"/>
              </w:rPr>
              <w:t xml:space="preserve">Total </w:t>
            </w:r>
          </w:p>
        </w:tc>
        <w:tc>
          <w:tcPr>
            <w:tcW w:w="1596" w:type="dxa"/>
          </w:tcPr>
          <w:p w14:paraId="415B01A7" w14:textId="77777777" w:rsidR="0024529A" w:rsidRPr="0024529A"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218</w:t>
            </w:r>
          </w:p>
        </w:tc>
        <w:tc>
          <w:tcPr>
            <w:tcW w:w="1596" w:type="dxa"/>
          </w:tcPr>
          <w:p w14:paraId="5B5B2F0B" w14:textId="77777777" w:rsidR="0024529A" w:rsidRPr="0024529A"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49.12</w:t>
            </w:r>
          </w:p>
        </w:tc>
        <w:tc>
          <w:tcPr>
            <w:tcW w:w="1596" w:type="dxa"/>
          </w:tcPr>
          <w:p w14:paraId="5428AEDB" w14:textId="77777777" w:rsidR="0024529A" w:rsidRPr="0024529A"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16.35</w:t>
            </w:r>
          </w:p>
        </w:tc>
        <w:tc>
          <w:tcPr>
            <w:tcW w:w="1596" w:type="dxa"/>
          </w:tcPr>
          <w:p w14:paraId="37C8FD0C" w14:textId="77777777" w:rsidR="0024529A" w:rsidRPr="0024529A"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-0.75</w:t>
            </w:r>
          </w:p>
        </w:tc>
        <w:tc>
          <w:tcPr>
            <w:tcW w:w="1596" w:type="dxa"/>
          </w:tcPr>
          <w:p w14:paraId="34A08802" w14:textId="77777777" w:rsidR="0024529A" w:rsidRPr="0024529A"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-0.59</w:t>
            </w:r>
          </w:p>
        </w:tc>
      </w:tr>
    </w:tbl>
    <w:p w14:paraId="2D42ED6A" w14:textId="77777777" w:rsidR="0024529A" w:rsidRPr="0024529A" w:rsidRDefault="0024529A" w:rsidP="0024529A">
      <w:pPr>
        <w:pStyle w:val="Default"/>
        <w:spacing w:line="276" w:lineRule="auto"/>
        <w:jc w:val="both"/>
        <w:rPr>
          <w:rFonts w:ascii="Arial" w:hAnsi="Arial" w:cs="Arial"/>
          <w:sz w:val="20"/>
          <w:szCs w:val="20"/>
        </w:rPr>
      </w:pPr>
    </w:p>
    <w:p w14:paraId="7B9ACC21" w14:textId="77777777" w:rsidR="0024529A" w:rsidRPr="0024529A" w:rsidRDefault="0024529A" w:rsidP="0024529A">
      <w:pPr>
        <w:autoSpaceDE w:val="0"/>
        <w:autoSpaceDN w:val="0"/>
        <w:adjustRightInd w:val="0"/>
        <w:spacing w:after="0" w:line="276" w:lineRule="auto"/>
        <w:jc w:val="both"/>
        <w:rPr>
          <w:rFonts w:ascii="Arial" w:hAnsi="Arial" w:cs="Arial"/>
          <w:sz w:val="20"/>
          <w:szCs w:val="20"/>
        </w:rPr>
      </w:pPr>
    </w:p>
    <w:p w14:paraId="7C95F8E8" w14:textId="77777777" w:rsidR="0024529A" w:rsidRPr="0024529A" w:rsidRDefault="0024529A" w:rsidP="0024529A">
      <w:pPr>
        <w:autoSpaceDE w:val="0"/>
        <w:autoSpaceDN w:val="0"/>
        <w:adjustRightInd w:val="0"/>
        <w:spacing w:after="0" w:line="276" w:lineRule="auto"/>
        <w:jc w:val="both"/>
        <w:rPr>
          <w:rFonts w:ascii="Arial" w:hAnsi="Arial" w:cs="Arial"/>
          <w:sz w:val="20"/>
          <w:szCs w:val="20"/>
        </w:rPr>
      </w:pPr>
      <w:r w:rsidRPr="0024529A">
        <w:rPr>
          <w:rFonts w:ascii="Arial" w:hAnsi="Arial" w:cs="Arial"/>
          <w:sz w:val="20"/>
          <w:szCs w:val="20"/>
        </w:rPr>
        <w:t xml:space="preserve">It is revealed from the table-6 that the value of Mean and Standard Deviation of the distribution of mental well-being score obtained by the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are 49.12 and 16.35 respectively. The value of skewness is -0.75. Thus, the distribution of mental well-being</w:t>
      </w:r>
      <w:r w:rsidRPr="0024529A">
        <w:rPr>
          <w:rFonts w:ascii="Arial" w:hAnsi="Arial" w:cs="Arial"/>
          <w:b/>
          <w:bCs/>
          <w:sz w:val="20"/>
          <w:szCs w:val="20"/>
        </w:rPr>
        <w:t xml:space="preserve"> </w:t>
      </w:r>
      <w:r w:rsidRPr="0024529A">
        <w:rPr>
          <w:rFonts w:ascii="Arial" w:hAnsi="Arial" w:cs="Arial"/>
          <w:sz w:val="20"/>
          <w:szCs w:val="20"/>
        </w:rPr>
        <w:t xml:space="preserve">scores obtained by the students was skewed negatively. It means that more students of the group scored higher than the average score but a few students score very low. The value of kurtosis is -0.75. </w:t>
      </w:r>
      <w:proofErr w:type="gramStart"/>
      <w:r w:rsidRPr="0024529A">
        <w:rPr>
          <w:rFonts w:ascii="Arial" w:hAnsi="Arial" w:cs="Arial"/>
          <w:sz w:val="20"/>
          <w:szCs w:val="20"/>
        </w:rPr>
        <w:t>Thus</w:t>
      </w:r>
      <w:proofErr w:type="gramEnd"/>
      <w:r w:rsidRPr="0024529A">
        <w:rPr>
          <w:rFonts w:ascii="Arial" w:hAnsi="Arial" w:cs="Arial"/>
          <w:sz w:val="20"/>
          <w:szCs w:val="20"/>
        </w:rPr>
        <w:t xml:space="preserve"> the distribution is platykurtic i.e. the peak of the curve is lower than the normal curve.</w:t>
      </w:r>
    </w:p>
    <w:p w14:paraId="207AE447" w14:textId="77777777" w:rsidR="0024529A" w:rsidRPr="0024529A" w:rsidRDefault="0024529A" w:rsidP="0024529A">
      <w:pPr>
        <w:pStyle w:val="Default"/>
        <w:spacing w:line="276" w:lineRule="auto"/>
        <w:jc w:val="both"/>
        <w:rPr>
          <w:rFonts w:ascii="Arial" w:hAnsi="Arial" w:cs="Arial"/>
          <w:b/>
          <w:bCs/>
          <w:sz w:val="20"/>
          <w:szCs w:val="20"/>
        </w:rPr>
      </w:pPr>
    </w:p>
    <w:p w14:paraId="25944558" w14:textId="0DB83F64" w:rsidR="0024529A" w:rsidRPr="0024529A" w:rsidRDefault="0024529A" w:rsidP="0024529A">
      <w:pPr>
        <w:pStyle w:val="Default"/>
        <w:spacing w:line="276" w:lineRule="auto"/>
        <w:jc w:val="both"/>
        <w:rPr>
          <w:rFonts w:ascii="Arial" w:hAnsi="Arial" w:cs="Arial"/>
          <w:sz w:val="20"/>
          <w:szCs w:val="20"/>
        </w:rPr>
      </w:pPr>
      <w:r w:rsidRPr="0024529A">
        <w:rPr>
          <w:rFonts w:ascii="Arial" w:hAnsi="Arial" w:cs="Arial"/>
          <w:sz w:val="20"/>
          <w:szCs w:val="20"/>
        </w:rPr>
        <w:t xml:space="preserve">The categorization of students based on their mental well-being scores is shown in Table </w:t>
      </w:r>
      <w:r w:rsidR="003D4EE0">
        <w:rPr>
          <w:rFonts w:ascii="Arial" w:hAnsi="Arial" w:cs="Arial"/>
          <w:sz w:val="20"/>
          <w:szCs w:val="20"/>
        </w:rPr>
        <w:t>7</w:t>
      </w:r>
      <w:r w:rsidRPr="0024529A">
        <w:rPr>
          <w:rFonts w:ascii="Arial" w:hAnsi="Arial" w:cs="Arial"/>
          <w:sz w:val="20"/>
          <w:szCs w:val="20"/>
        </w:rPr>
        <w:t>:</w:t>
      </w:r>
    </w:p>
    <w:p w14:paraId="44351ABC" w14:textId="77777777" w:rsidR="0024529A" w:rsidRPr="0024529A" w:rsidRDefault="0024529A" w:rsidP="0024529A">
      <w:pPr>
        <w:pStyle w:val="Default"/>
        <w:spacing w:line="276" w:lineRule="auto"/>
        <w:jc w:val="both"/>
        <w:rPr>
          <w:rFonts w:ascii="Arial" w:hAnsi="Arial" w:cs="Arial"/>
          <w:b/>
          <w:bCs/>
          <w:sz w:val="20"/>
          <w:szCs w:val="20"/>
        </w:rPr>
      </w:pPr>
    </w:p>
    <w:p w14:paraId="444F6900" w14:textId="5ECAEA36" w:rsidR="0024529A" w:rsidRPr="0024529A" w:rsidRDefault="0024529A" w:rsidP="0024529A">
      <w:pPr>
        <w:pStyle w:val="Default"/>
        <w:spacing w:line="276" w:lineRule="auto"/>
        <w:jc w:val="both"/>
        <w:rPr>
          <w:rFonts w:ascii="Arial" w:hAnsi="Arial" w:cs="Arial"/>
          <w:b/>
          <w:bCs/>
          <w:sz w:val="20"/>
          <w:szCs w:val="20"/>
        </w:rPr>
      </w:pPr>
      <w:r w:rsidRPr="0024529A">
        <w:rPr>
          <w:rFonts w:ascii="Arial" w:hAnsi="Arial" w:cs="Arial"/>
          <w:b/>
          <w:bCs/>
          <w:sz w:val="20"/>
          <w:szCs w:val="20"/>
        </w:rPr>
        <w:t xml:space="preserve">Table </w:t>
      </w:r>
      <w:r w:rsidR="003D4EE0">
        <w:rPr>
          <w:rFonts w:ascii="Arial" w:hAnsi="Arial" w:cs="Arial"/>
          <w:b/>
          <w:bCs/>
          <w:sz w:val="20"/>
          <w:szCs w:val="20"/>
        </w:rPr>
        <w:t>7</w:t>
      </w:r>
      <w:r w:rsidRPr="0024529A">
        <w:rPr>
          <w:rFonts w:ascii="Arial" w:hAnsi="Arial" w:cs="Arial"/>
          <w:b/>
          <w:bCs/>
          <w:sz w:val="20"/>
          <w:szCs w:val="20"/>
        </w:rPr>
        <w:t>: Categorization of students based on their mental well-being scores</w:t>
      </w:r>
    </w:p>
    <w:p w14:paraId="357C0283" w14:textId="77777777" w:rsidR="0024529A" w:rsidRPr="0024529A" w:rsidRDefault="0024529A" w:rsidP="0024529A">
      <w:pPr>
        <w:autoSpaceDE w:val="0"/>
        <w:autoSpaceDN w:val="0"/>
        <w:adjustRightInd w:val="0"/>
        <w:spacing w:after="0" w:line="276" w:lineRule="auto"/>
        <w:rPr>
          <w:rFonts w:ascii="Arial" w:hAnsi="Arial" w:cs="Arial"/>
          <w:b/>
          <w:bCs/>
          <w:sz w:val="20"/>
          <w:szCs w:val="20"/>
        </w:rPr>
      </w:pPr>
    </w:p>
    <w:tbl>
      <w:tblPr>
        <w:tblStyle w:val="PlainTable2"/>
        <w:tblW w:w="9322" w:type="dxa"/>
        <w:tblLook w:val="04A0" w:firstRow="1" w:lastRow="0" w:firstColumn="1" w:lastColumn="0" w:noHBand="0" w:noVBand="1"/>
      </w:tblPr>
      <w:tblGrid>
        <w:gridCol w:w="1168"/>
        <w:gridCol w:w="2484"/>
        <w:gridCol w:w="1843"/>
        <w:gridCol w:w="1984"/>
        <w:gridCol w:w="1843"/>
      </w:tblGrid>
      <w:tr w:rsidR="0024529A" w:rsidRPr="0024529A" w14:paraId="7EB3BAB7" w14:textId="77777777" w:rsidTr="003F53B8">
        <w:trPr>
          <w:cnfStyle w:val="100000000000" w:firstRow="1" w:lastRow="0" w:firstColumn="0" w:lastColumn="0" w:oddVBand="0" w:evenVBand="0" w:oddHBand="0"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1168" w:type="dxa"/>
          </w:tcPr>
          <w:p w14:paraId="71792970" w14:textId="77777777" w:rsidR="0024529A" w:rsidRPr="0024529A" w:rsidRDefault="0024529A" w:rsidP="0024529A">
            <w:pPr>
              <w:spacing w:line="276" w:lineRule="auto"/>
              <w:jc w:val="both"/>
              <w:rPr>
                <w:rFonts w:ascii="Arial" w:hAnsi="Arial" w:cs="Arial"/>
                <w:b w:val="0"/>
                <w:bCs w:val="0"/>
                <w:sz w:val="20"/>
                <w:szCs w:val="20"/>
              </w:rPr>
            </w:pPr>
            <w:r w:rsidRPr="0024529A">
              <w:rPr>
                <w:rFonts w:ascii="Arial" w:hAnsi="Arial" w:cs="Arial"/>
                <w:sz w:val="20"/>
                <w:szCs w:val="20"/>
              </w:rPr>
              <w:t>Variable</w:t>
            </w:r>
          </w:p>
        </w:tc>
        <w:tc>
          <w:tcPr>
            <w:tcW w:w="2484" w:type="dxa"/>
          </w:tcPr>
          <w:p w14:paraId="5037A353"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Grading</w:t>
            </w:r>
          </w:p>
        </w:tc>
        <w:tc>
          <w:tcPr>
            <w:tcW w:w="1843" w:type="dxa"/>
          </w:tcPr>
          <w:p w14:paraId="018187E4"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Range of score</w:t>
            </w:r>
          </w:p>
        </w:tc>
        <w:tc>
          <w:tcPr>
            <w:tcW w:w="1984" w:type="dxa"/>
          </w:tcPr>
          <w:p w14:paraId="6146D60C" w14:textId="77777777" w:rsidR="0024529A" w:rsidRPr="0024529A" w:rsidRDefault="0024529A" w:rsidP="0024529A">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Frequency</w:t>
            </w:r>
          </w:p>
          <w:p w14:paraId="758E683E" w14:textId="77777777" w:rsidR="0024529A" w:rsidRPr="0024529A" w:rsidRDefault="0024529A" w:rsidP="0024529A">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(f)</w:t>
            </w:r>
          </w:p>
          <w:p w14:paraId="73420EAD" w14:textId="77777777" w:rsidR="0024529A" w:rsidRPr="0024529A" w:rsidRDefault="0024529A" w:rsidP="0024529A">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1843" w:type="dxa"/>
          </w:tcPr>
          <w:p w14:paraId="483A024D" w14:textId="77777777" w:rsidR="0024529A" w:rsidRPr="0024529A" w:rsidRDefault="0024529A" w:rsidP="0024529A">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Percentage</w:t>
            </w:r>
          </w:p>
          <w:p w14:paraId="74771CC3" w14:textId="77777777" w:rsidR="0024529A" w:rsidRPr="0024529A" w:rsidRDefault="0024529A" w:rsidP="0024529A">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4529A">
              <w:rPr>
                <w:rFonts w:ascii="Arial" w:hAnsi="Arial" w:cs="Arial"/>
                <w:sz w:val="20"/>
                <w:szCs w:val="20"/>
              </w:rPr>
              <w:t>(%)</w:t>
            </w:r>
          </w:p>
          <w:p w14:paraId="1897480C"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0024529A" w:rsidRPr="0024529A" w14:paraId="739921CD" w14:textId="77777777" w:rsidTr="003F53B8">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1168" w:type="dxa"/>
            <w:vMerge w:val="restart"/>
          </w:tcPr>
          <w:p w14:paraId="500EEDD3" w14:textId="77777777" w:rsidR="0024529A" w:rsidRPr="0024529A" w:rsidRDefault="0024529A" w:rsidP="0024529A">
            <w:pPr>
              <w:spacing w:line="276" w:lineRule="auto"/>
              <w:jc w:val="both"/>
              <w:rPr>
                <w:rFonts w:ascii="Arial" w:hAnsi="Arial" w:cs="Arial"/>
                <w:sz w:val="20"/>
                <w:szCs w:val="20"/>
              </w:rPr>
            </w:pPr>
            <w:r w:rsidRPr="0024529A">
              <w:rPr>
                <w:rFonts w:ascii="Arial" w:hAnsi="Arial" w:cs="Arial"/>
                <w:sz w:val="20"/>
                <w:szCs w:val="20"/>
              </w:rPr>
              <w:t>Mental well-being</w:t>
            </w:r>
          </w:p>
        </w:tc>
        <w:tc>
          <w:tcPr>
            <w:tcW w:w="2484" w:type="dxa"/>
          </w:tcPr>
          <w:p w14:paraId="67C68E7E"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High mental well-being</w:t>
            </w:r>
          </w:p>
        </w:tc>
        <w:tc>
          <w:tcPr>
            <w:tcW w:w="1843" w:type="dxa"/>
          </w:tcPr>
          <w:p w14:paraId="4755659E"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61-70</w:t>
            </w:r>
          </w:p>
        </w:tc>
        <w:tc>
          <w:tcPr>
            <w:tcW w:w="1984" w:type="dxa"/>
          </w:tcPr>
          <w:p w14:paraId="3228432E"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97</w:t>
            </w:r>
          </w:p>
        </w:tc>
        <w:tc>
          <w:tcPr>
            <w:tcW w:w="1843" w:type="dxa"/>
          </w:tcPr>
          <w:p w14:paraId="4DA5FAF3"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44.50</w:t>
            </w:r>
          </w:p>
        </w:tc>
      </w:tr>
      <w:tr w:rsidR="0024529A" w:rsidRPr="0024529A" w14:paraId="4B3B5802" w14:textId="77777777" w:rsidTr="003F53B8">
        <w:trPr>
          <w:trHeight w:val="148"/>
        </w:trPr>
        <w:tc>
          <w:tcPr>
            <w:cnfStyle w:val="001000000000" w:firstRow="0" w:lastRow="0" w:firstColumn="1" w:lastColumn="0" w:oddVBand="0" w:evenVBand="0" w:oddHBand="0" w:evenHBand="0" w:firstRowFirstColumn="0" w:firstRowLastColumn="0" w:lastRowFirstColumn="0" w:lastRowLastColumn="0"/>
            <w:tcW w:w="1168" w:type="dxa"/>
            <w:vMerge/>
          </w:tcPr>
          <w:p w14:paraId="54B2BA65" w14:textId="77777777" w:rsidR="0024529A" w:rsidRPr="0024529A" w:rsidRDefault="0024529A" w:rsidP="0024529A">
            <w:pPr>
              <w:spacing w:line="276" w:lineRule="auto"/>
              <w:jc w:val="both"/>
              <w:rPr>
                <w:rFonts w:ascii="Arial" w:hAnsi="Arial" w:cs="Arial"/>
                <w:sz w:val="20"/>
                <w:szCs w:val="20"/>
              </w:rPr>
            </w:pPr>
          </w:p>
        </w:tc>
        <w:tc>
          <w:tcPr>
            <w:tcW w:w="2484" w:type="dxa"/>
          </w:tcPr>
          <w:p w14:paraId="67A59785"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Moderate mental well-being</w:t>
            </w:r>
          </w:p>
        </w:tc>
        <w:tc>
          <w:tcPr>
            <w:tcW w:w="1843" w:type="dxa"/>
          </w:tcPr>
          <w:p w14:paraId="56B2B98F"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43-60</w:t>
            </w:r>
          </w:p>
        </w:tc>
        <w:tc>
          <w:tcPr>
            <w:tcW w:w="1984" w:type="dxa"/>
          </w:tcPr>
          <w:p w14:paraId="21858089"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58</w:t>
            </w:r>
          </w:p>
        </w:tc>
        <w:tc>
          <w:tcPr>
            <w:tcW w:w="1843" w:type="dxa"/>
          </w:tcPr>
          <w:p w14:paraId="19A0DC97"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26.60</w:t>
            </w:r>
          </w:p>
        </w:tc>
      </w:tr>
      <w:tr w:rsidR="0024529A" w:rsidRPr="0024529A" w14:paraId="3EA7915B" w14:textId="77777777" w:rsidTr="003F53B8">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168" w:type="dxa"/>
            <w:vMerge/>
          </w:tcPr>
          <w:p w14:paraId="3EAC25AF" w14:textId="77777777" w:rsidR="0024529A" w:rsidRPr="0024529A" w:rsidRDefault="0024529A" w:rsidP="0024529A">
            <w:pPr>
              <w:spacing w:line="276" w:lineRule="auto"/>
              <w:jc w:val="both"/>
              <w:rPr>
                <w:rFonts w:ascii="Arial" w:hAnsi="Arial" w:cs="Arial"/>
                <w:sz w:val="20"/>
                <w:szCs w:val="20"/>
              </w:rPr>
            </w:pPr>
          </w:p>
        </w:tc>
        <w:tc>
          <w:tcPr>
            <w:tcW w:w="2484" w:type="dxa"/>
          </w:tcPr>
          <w:p w14:paraId="6D2E860F"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Low mental well-being</w:t>
            </w:r>
          </w:p>
        </w:tc>
        <w:tc>
          <w:tcPr>
            <w:tcW w:w="1843" w:type="dxa"/>
          </w:tcPr>
          <w:p w14:paraId="2CD9E556"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14-42</w:t>
            </w:r>
          </w:p>
        </w:tc>
        <w:tc>
          <w:tcPr>
            <w:tcW w:w="1984" w:type="dxa"/>
          </w:tcPr>
          <w:p w14:paraId="3E3FDFB2"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63</w:t>
            </w:r>
          </w:p>
        </w:tc>
        <w:tc>
          <w:tcPr>
            <w:tcW w:w="1843" w:type="dxa"/>
          </w:tcPr>
          <w:p w14:paraId="33758622"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28.90</w:t>
            </w:r>
          </w:p>
        </w:tc>
      </w:tr>
      <w:tr w:rsidR="0024529A" w:rsidRPr="0024529A" w14:paraId="6C4EB23A" w14:textId="77777777" w:rsidTr="003F53B8">
        <w:trPr>
          <w:trHeight w:val="570"/>
        </w:trPr>
        <w:tc>
          <w:tcPr>
            <w:cnfStyle w:val="001000000000" w:firstRow="0" w:lastRow="0" w:firstColumn="1" w:lastColumn="0" w:oddVBand="0" w:evenVBand="0" w:oddHBand="0" w:evenHBand="0" w:firstRowFirstColumn="0" w:firstRowLastColumn="0" w:lastRowFirstColumn="0" w:lastRowLastColumn="0"/>
            <w:tcW w:w="1168" w:type="dxa"/>
          </w:tcPr>
          <w:p w14:paraId="3D802314" w14:textId="77777777" w:rsidR="0024529A" w:rsidRPr="0024529A" w:rsidRDefault="0024529A" w:rsidP="0024529A">
            <w:pPr>
              <w:spacing w:line="276" w:lineRule="auto"/>
              <w:jc w:val="both"/>
              <w:rPr>
                <w:rFonts w:ascii="Arial" w:hAnsi="Arial" w:cs="Arial"/>
                <w:sz w:val="20"/>
                <w:szCs w:val="20"/>
              </w:rPr>
            </w:pPr>
          </w:p>
        </w:tc>
        <w:tc>
          <w:tcPr>
            <w:tcW w:w="2484" w:type="dxa"/>
          </w:tcPr>
          <w:p w14:paraId="77CE99FE"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 xml:space="preserve">Total </w:t>
            </w:r>
          </w:p>
        </w:tc>
        <w:tc>
          <w:tcPr>
            <w:tcW w:w="1843" w:type="dxa"/>
          </w:tcPr>
          <w:p w14:paraId="4BF69C69"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84" w:type="dxa"/>
          </w:tcPr>
          <w:p w14:paraId="4EDB3ACA"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218</w:t>
            </w:r>
          </w:p>
        </w:tc>
        <w:tc>
          <w:tcPr>
            <w:tcW w:w="1843" w:type="dxa"/>
          </w:tcPr>
          <w:p w14:paraId="4B6B3EA2"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100</w:t>
            </w:r>
          </w:p>
        </w:tc>
      </w:tr>
    </w:tbl>
    <w:p w14:paraId="2218520F" w14:textId="77777777" w:rsidR="0024529A" w:rsidRPr="0024529A" w:rsidRDefault="0024529A" w:rsidP="0024529A">
      <w:pPr>
        <w:autoSpaceDE w:val="0"/>
        <w:autoSpaceDN w:val="0"/>
        <w:adjustRightInd w:val="0"/>
        <w:spacing w:after="0" w:line="276" w:lineRule="auto"/>
        <w:jc w:val="both"/>
        <w:rPr>
          <w:rFonts w:ascii="Arial" w:hAnsi="Arial" w:cs="Arial"/>
          <w:b/>
          <w:bCs/>
          <w:sz w:val="20"/>
          <w:szCs w:val="20"/>
        </w:rPr>
      </w:pPr>
    </w:p>
    <w:p w14:paraId="1A10CE03" w14:textId="622E832C" w:rsidR="0024529A" w:rsidRPr="0024529A" w:rsidRDefault="0024529A" w:rsidP="0024529A">
      <w:pPr>
        <w:autoSpaceDE w:val="0"/>
        <w:autoSpaceDN w:val="0"/>
        <w:adjustRightInd w:val="0"/>
        <w:spacing w:after="0" w:line="276" w:lineRule="auto"/>
        <w:jc w:val="both"/>
        <w:rPr>
          <w:rFonts w:ascii="Arial" w:hAnsi="Arial" w:cs="Arial"/>
          <w:sz w:val="20"/>
          <w:szCs w:val="20"/>
        </w:rPr>
      </w:pPr>
      <w:r w:rsidRPr="0024529A">
        <w:rPr>
          <w:rFonts w:ascii="Arial" w:hAnsi="Arial" w:cs="Arial"/>
          <w:sz w:val="20"/>
          <w:szCs w:val="20"/>
        </w:rPr>
        <w:t>Table-</w:t>
      </w:r>
      <w:r w:rsidR="003D4EE0">
        <w:rPr>
          <w:rFonts w:ascii="Arial" w:hAnsi="Arial" w:cs="Arial"/>
          <w:sz w:val="20"/>
          <w:szCs w:val="20"/>
        </w:rPr>
        <w:t>7</w:t>
      </w:r>
      <w:r w:rsidRPr="0024529A">
        <w:rPr>
          <w:rFonts w:ascii="Arial" w:hAnsi="Arial" w:cs="Arial"/>
          <w:sz w:val="20"/>
          <w:szCs w:val="20"/>
        </w:rPr>
        <w:t xml:space="preserve"> reveals that,</w:t>
      </w:r>
      <w:r w:rsidRPr="0024529A">
        <w:rPr>
          <w:rFonts w:ascii="Arial" w:hAnsi="Arial" w:cs="Arial"/>
          <w:b/>
          <w:bCs/>
          <w:sz w:val="20"/>
          <w:szCs w:val="20"/>
        </w:rPr>
        <w:t xml:space="preserve"> </w:t>
      </w:r>
      <w:r w:rsidRPr="0024529A">
        <w:rPr>
          <w:rFonts w:ascii="Arial" w:hAnsi="Arial" w:cs="Arial"/>
          <w:sz w:val="20"/>
          <w:szCs w:val="20"/>
        </w:rPr>
        <w:t xml:space="preserve">44.50% of Class IX students have ‘high’ level, 26.60% have ‘moderate level and 28.90 % have ‘low’ level of mental well-being. </w:t>
      </w:r>
    </w:p>
    <w:p w14:paraId="11BC0449" w14:textId="77777777" w:rsidR="0024529A" w:rsidRPr="0024529A" w:rsidRDefault="0024529A" w:rsidP="0024529A">
      <w:pPr>
        <w:autoSpaceDE w:val="0"/>
        <w:autoSpaceDN w:val="0"/>
        <w:adjustRightInd w:val="0"/>
        <w:spacing w:after="0" w:line="276" w:lineRule="auto"/>
        <w:jc w:val="both"/>
        <w:rPr>
          <w:rFonts w:ascii="Arial" w:hAnsi="Arial" w:cs="Arial"/>
          <w:sz w:val="20"/>
          <w:szCs w:val="20"/>
        </w:rPr>
      </w:pPr>
    </w:p>
    <w:p w14:paraId="74FD2B06" w14:textId="77777777" w:rsidR="0024529A" w:rsidRPr="0024529A" w:rsidRDefault="0024529A" w:rsidP="0024529A">
      <w:pPr>
        <w:autoSpaceDE w:val="0"/>
        <w:autoSpaceDN w:val="0"/>
        <w:adjustRightInd w:val="0"/>
        <w:spacing w:after="0" w:line="276" w:lineRule="auto"/>
        <w:jc w:val="both"/>
        <w:rPr>
          <w:rFonts w:ascii="Arial" w:hAnsi="Arial" w:cs="Arial"/>
          <w:sz w:val="20"/>
          <w:szCs w:val="20"/>
        </w:rPr>
      </w:pPr>
    </w:p>
    <w:p w14:paraId="2F688276" w14:textId="7EA013EC" w:rsidR="0024529A" w:rsidRPr="0024529A" w:rsidRDefault="003F53B8" w:rsidP="0024529A">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 xml:space="preserve">4.4 </w:t>
      </w:r>
      <w:r w:rsidRPr="0024529A">
        <w:rPr>
          <w:rFonts w:ascii="Arial" w:hAnsi="Arial" w:cs="Arial"/>
          <w:b/>
          <w:bCs/>
          <w:sz w:val="20"/>
          <w:szCs w:val="20"/>
        </w:rPr>
        <w:t xml:space="preserve">COMPARISON OF THE MENTAL WELLBEING OF CLASS IX STUDENTS OF MORIGAON DISTRICT, ASSAM WITH REFERENCE TO THEIR GENDER (BOYS/GIRLS): </w:t>
      </w:r>
      <w:r w:rsidR="0024529A" w:rsidRPr="0024529A">
        <w:rPr>
          <w:rFonts w:ascii="Arial" w:hAnsi="Arial" w:cs="Arial"/>
          <w:sz w:val="20"/>
          <w:szCs w:val="20"/>
        </w:rPr>
        <w:t xml:space="preserve">The ‘t-test' was used to the compare </w:t>
      </w:r>
      <w:proofErr w:type="gramStart"/>
      <w:r w:rsidR="0024529A" w:rsidRPr="0024529A">
        <w:rPr>
          <w:rFonts w:ascii="Arial" w:hAnsi="Arial" w:cs="Arial"/>
          <w:sz w:val="20"/>
          <w:szCs w:val="20"/>
        </w:rPr>
        <w:t>the  mental</w:t>
      </w:r>
      <w:proofErr w:type="gramEnd"/>
      <w:r w:rsidR="0024529A" w:rsidRPr="0024529A">
        <w:rPr>
          <w:rFonts w:ascii="Arial" w:hAnsi="Arial" w:cs="Arial"/>
          <w:sz w:val="20"/>
          <w:szCs w:val="20"/>
        </w:rPr>
        <w:t xml:space="preserve"> wellbeing of Class IX students of </w:t>
      </w:r>
      <w:proofErr w:type="spellStart"/>
      <w:r w:rsidR="0024529A" w:rsidRPr="0024529A">
        <w:rPr>
          <w:rFonts w:ascii="Arial" w:hAnsi="Arial" w:cs="Arial"/>
          <w:sz w:val="20"/>
          <w:szCs w:val="20"/>
        </w:rPr>
        <w:t>Morigaon</w:t>
      </w:r>
      <w:proofErr w:type="spellEnd"/>
      <w:r w:rsidR="0024529A" w:rsidRPr="0024529A">
        <w:rPr>
          <w:rFonts w:ascii="Arial" w:hAnsi="Arial" w:cs="Arial"/>
          <w:sz w:val="20"/>
          <w:szCs w:val="20"/>
        </w:rPr>
        <w:t xml:space="preserve"> district with reference to their gender (Boys/Girls). The Table-</w:t>
      </w:r>
      <w:r w:rsidR="003D4EE0">
        <w:rPr>
          <w:rFonts w:ascii="Arial" w:hAnsi="Arial" w:cs="Arial"/>
          <w:sz w:val="20"/>
          <w:szCs w:val="20"/>
        </w:rPr>
        <w:t>8</w:t>
      </w:r>
      <w:r w:rsidR="0024529A" w:rsidRPr="0024529A">
        <w:rPr>
          <w:rFonts w:ascii="Arial" w:hAnsi="Arial" w:cs="Arial"/>
          <w:sz w:val="20"/>
          <w:szCs w:val="20"/>
        </w:rPr>
        <w:t xml:space="preserve"> shows the comparison of mental wellbeing of Class IX students of </w:t>
      </w:r>
      <w:proofErr w:type="spellStart"/>
      <w:r w:rsidR="0024529A" w:rsidRPr="0024529A">
        <w:rPr>
          <w:rFonts w:ascii="Arial" w:hAnsi="Arial" w:cs="Arial"/>
          <w:sz w:val="20"/>
          <w:szCs w:val="20"/>
        </w:rPr>
        <w:t>Morigaon</w:t>
      </w:r>
      <w:proofErr w:type="spellEnd"/>
      <w:r w:rsidR="0024529A" w:rsidRPr="0024529A">
        <w:rPr>
          <w:rFonts w:ascii="Arial" w:hAnsi="Arial" w:cs="Arial"/>
          <w:sz w:val="20"/>
          <w:szCs w:val="20"/>
        </w:rPr>
        <w:t xml:space="preserve"> district with reference to their gender.</w:t>
      </w:r>
    </w:p>
    <w:p w14:paraId="5761B751" w14:textId="7234E6B0" w:rsidR="0024529A" w:rsidRPr="0024529A" w:rsidRDefault="0024529A" w:rsidP="0024529A">
      <w:pPr>
        <w:spacing w:line="276" w:lineRule="auto"/>
        <w:jc w:val="both"/>
        <w:rPr>
          <w:rFonts w:ascii="Arial" w:hAnsi="Arial" w:cs="Arial"/>
          <w:b/>
          <w:bCs/>
          <w:sz w:val="20"/>
          <w:szCs w:val="20"/>
        </w:rPr>
      </w:pPr>
      <w:r w:rsidRPr="0024529A">
        <w:rPr>
          <w:rFonts w:ascii="Arial" w:hAnsi="Arial" w:cs="Arial"/>
          <w:b/>
          <w:bCs/>
          <w:sz w:val="20"/>
          <w:szCs w:val="20"/>
        </w:rPr>
        <w:t xml:space="preserve">Table </w:t>
      </w:r>
      <w:r w:rsidR="003D4EE0">
        <w:rPr>
          <w:rFonts w:ascii="Arial" w:hAnsi="Arial" w:cs="Arial"/>
          <w:b/>
          <w:bCs/>
          <w:sz w:val="20"/>
          <w:szCs w:val="20"/>
        </w:rPr>
        <w:t>8</w:t>
      </w:r>
      <w:r w:rsidRPr="0024529A">
        <w:rPr>
          <w:rFonts w:ascii="Arial" w:hAnsi="Arial" w:cs="Arial"/>
          <w:b/>
          <w:bCs/>
          <w:sz w:val="20"/>
          <w:szCs w:val="20"/>
        </w:rPr>
        <w:t xml:space="preserve">: Comparison of the level of mental well-being of Class IX students of </w:t>
      </w:r>
      <w:proofErr w:type="spellStart"/>
      <w:r w:rsidRPr="0024529A">
        <w:rPr>
          <w:rFonts w:ascii="Arial" w:hAnsi="Arial" w:cs="Arial"/>
          <w:b/>
          <w:bCs/>
          <w:sz w:val="20"/>
          <w:szCs w:val="20"/>
        </w:rPr>
        <w:t>Morigaon</w:t>
      </w:r>
      <w:proofErr w:type="spellEnd"/>
      <w:r w:rsidRPr="0024529A">
        <w:rPr>
          <w:rFonts w:ascii="Arial" w:hAnsi="Arial" w:cs="Arial"/>
          <w:b/>
          <w:bCs/>
          <w:sz w:val="20"/>
          <w:szCs w:val="20"/>
        </w:rPr>
        <w:t xml:space="preserve"> district with reference to their gender </w:t>
      </w:r>
    </w:p>
    <w:tbl>
      <w:tblPr>
        <w:tblStyle w:val="PlainTable2"/>
        <w:tblW w:w="9748" w:type="dxa"/>
        <w:tblLook w:val="04A0" w:firstRow="1" w:lastRow="0" w:firstColumn="1" w:lastColumn="0" w:noHBand="0" w:noVBand="1"/>
      </w:tblPr>
      <w:tblGrid>
        <w:gridCol w:w="1450"/>
        <w:gridCol w:w="1366"/>
        <w:gridCol w:w="1384"/>
        <w:gridCol w:w="1011"/>
        <w:gridCol w:w="646"/>
        <w:gridCol w:w="1302"/>
        <w:gridCol w:w="1133"/>
        <w:gridCol w:w="1456"/>
      </w:tblGrid>
      <w:tr w:rsidR="0024529A" w:rsidRPr="0024529A" w14:paraId="2090DEA5" w14:textId="77777777" w:rsidTr="003F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5AC27F15" w14:textId="77777777" w:rsidR="0024529A" w:rsidRPr="003F53B8" w:rsidRDefault="0024529A" w:rsidP="003F53B8">
            <w:pPr>
              <w:autoSpaceDE w:val="0"/>
              <w:autoSpaceDN w:val="0"/>
              <w:adjustRightInd w:val="0"/>
              <w:spacing w:line="276" w:lineRule="auto"/>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 xml:space="preserve">Category </w:t>
            </w:r>
          </w:p>
          <w:p w14:paraId="72922E9B" w14:textId="77777777" w:rsidR="0024529A" w:rsidRPr="0024529A" w:rsidRDefault="0024529A" w:rsidP="003F53B8">
            <w:pPr>
              <w:autoSpaceDE w:val="0"/>
              <w:autoSpaceDN w:val="0"/>
              <w:adjustRightInd w:val="0"/>
              <w:spacing w:line="276" w:lineRule="auto"/>
              <w:rPr>
                <w:rFonts w:ascii="Arial" w:hAnsi="Arial" w:cs="Arial"/>
                <w:sz w:val="20"/>
                <w:szCs w:val="20"/>
              </w:rPr>
            </w:pPr>
          </w:p>
        </w:tc>
        <w:tc>
          <w:tcPr>
            <w:tcW w:w="1366" w:type="dxa"/>
          </w:tcPr>
          <w:p w14:paraId="6D12D250" w14:textId="77777777" w:rsidR="0024529A" w:rsidRPr="003F53B8"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N</w:t>
            </w:r>
          </w:p>
        </w:tc>
        <w:tc>
          <w:tcPr>
            <w:tcW w:w="1384" w:type="dxa"/>
          </w:tcPr>
          <w:p w14:paraId="061B3762" w14:textId="77777777" w:rsidR="0024529A" w:rsidRPr="003F53B8"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M</w:t>
            </w:r>
          </w:p>
        </w:tc>
        <w:tc>
          <w:tcPr>
            <w:tcW w:w="1011" w:type="dxa"/>
          </w:tcPr>
          <w:p w14:paraId="5D2868DE" w14:textId="77777777" w:rsidR="0024529A" w:rsidRPr="003F53B8"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SD</w:t>
            </w:r>
          </w:p>
        </w:tc>
        <w:tc>
          <w:tcPr>
            <w:tcW w:w="646" w:type="dxa"/>
          </w:tcPr>
          <w:p w14:paraId="724BE450" w14:textId="77777777" w:rsidR="0024529A" w:rsidRPr="003F53B8"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vertAlign w:val="subscript"/>
                <w:lang w:val="en-US" w:bidi="as-IN"/>
                <w14:ligatures w14:val="none"/>
              </w:rPr>
            </w:pPr>
            <w:r w:rsidRPr="003F53B8">
              <w:rPr>
                <w:rFonts w:ascii="Arial" w:hAnsi="Arial" w:cs="Arial"/>
                <w:color w:val="000000"/>
                <w:kern w:val="0"/>
                <w:sz w:val="20"/>
                <w:szCs w:val="20"/>
                <w:lang w:val="en-US" w:bidi="as-IN"/>
                <w14:ligatures w14:val="none"/>
              </w:rPr>
              <w:t>SE</w:t>
            </w:r>
            <w:r w:rsidRPr="003F53B8">
              <w:rPr>
                <w:rFonts w:ascii="Arial" w:hAnsi="Arial" w:cs="Arial"/>
                <w:color w:val="000000"/>
                <w:kern w:val="0"/>
                <w:sz w:val="20"/>
                <w:szCs w:val="20"/>
                <w:vertAlign w:val="subscript"/>
                <w:lang w:val="en-US" w:bidi="as-IN"/>
                <w14:ligatures w14:val="none"/>
              </w:rPr>
              <w:t>D</w:t>
            </w:r>
          </w:p>
        </w:tc>
        <w:tc>
          <w:tcPr>
            <w:tcW w:w="1302" w:type="dxa"/>
          </w:tcPr>
          <w:p w14:paraId="6482BED5" w14:textId="77777777" w:rsidR="0024529A" w:rsidRPr="003F53B8"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Df</w:t>
            </w:r>
          </w:p>
        </w:tc>
        <w:tc>
          <w:tcPr>
            <w:tcW w:w="1133" w:type="dxa"/>
          </w:tcPr>
          <w:p w14:paraId="06DFCF45" w14:textId="77777777" w:rsidR="0024529A" w:rsidRPr="003F53B8" w:rsidRDefault="0024529A" w:rsidP="003F53B8">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‘t’ value</w:t>
            </w:r>
          </w:p>
          <w:p w14:paraId="531F2E08" w14:textId="77777777" w:rsidR="0024529A" w:rsidRPr="0024529A"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1456" w:type="dxa"/>
          </w:tcPr>
          <w:p w14:paraId="6E35C9F0" w14:textId="77777777" w:rsidR="0024529A" w:rsidRPr="003F53B8"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Significance</w:t>
            </w:r>
          </w:p>
        </w:tc>
      </w:tr>
      <w:tr w:rsidR="0024529A" w:rsidRPr="0024529A" w14:paraId="4243A749" w14:textId="77777777" w:rsidTr="003F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70BA2D7D" w14:textId="77777777" w:rsidR="0024529A" w:rsidRPr="003F53B8" w:rsidRDefault="0024529A" w:rsidP="003F53B8">
            <w:pPr>
              <w:spacing w:line="276" w:lineRule="auto"/>
              <w:jc w:val="both"/>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Boys</w:t>
            </w:r>
          </w:p>
        </w:tc>
        <w:tc>
          <w:tcPr>
            <w:tcW w:w="1366" w:type="dxa"/>
          </w:tcPr>
          <w:p w14:paraId="3170148A" w14:textId="77777777" w:rsidR="0024529A" w:rsidRPr="003F53B8"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98</w:t>
            </w:r>
          </w:p>
        </w:tc>
        <w:tc>
          <w:tcPr>
            <w:tcW w:w="1384" w:type="dxa"/>
          </w:tcPr>
          <w:p w14:paraId="33D0BCFD" w14:textId="77777777" w:rsidR="0024529A" w:rsidRPr="003F53B8"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eastAsia="Times New Roman" w:hAnsi="Arial" w:cs="Arial"/>
                <w:color w:val="000000"/>
                <w:kern w:val="0"/>
                <w:sz w:val="20"/>
                <w:szCs w:val="20"/>
                <w:lang w:val="en-US" w:bidi="as-IN"/>
                <w14:ligatures w14:val="none"/>
              </w:rPr>
              <w:t>50.19</w:t>
            </w:r>
          </w:p>
        </w:tc>
        <w:tc>
          <w:tcPr>
            <w:tcW w:w="1011" w:type="dxa"/>
          </w:tcPr>
          <w:p w14:paraId="69EEFAFE" w14:textId="77777777" w:rsidR="0024529A" w:rsidRPr="003F53B8"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16.22</w:t>
            </w:r>
          </w:p>
        </w:tc>
        <w:tc>
          <w:tcPr>
            <w:tcW w:w="646" w:type="dxa"/>
            <w:vMerge w:val="restart"/>
          </w:tcPr>
          <w:p w14:paraId="101FCE40" w14:textId="77777777" w:rsidR="0024529A" w:rsidRPr="003F53B8"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2.08</w:t>
            </w:r>
          </w:p>
        </w:tc>
        <w:tc>
          <w:tcPr>
            <w:tcW w:w="1302" w:type="dxa"/>
            <w:vMerge w:val="restart"/>
          </w:tcPr>
          <w:p w14:paraId="2F3816E9" w14:textId="77777777" w:rsidR="0024529A" w:rsidRPr="003F53B8"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216</w:t>
            </w:r>
          </w:p>
        </w:tc>
        <w:tc>
          <w:tcPr>
            <w:tcW w:w="1133" w:type="dxa"/>
            <w:vMerge w:val="restart"/>
          </w:tcPr>
          <w:p w14:paraId="15D3C230" w14:textId="16ECDFC9" w:rsidR="0024529A" w:rsidRPr="003F53B8"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.35</w:t>
            </w:r>
          </w:p>
          <w:p w14:paraId="77CD613C" w14:textId="77777777" w:rsidR="0024529A" w:rsidRPr="0024529A"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6" w:type="dxa"/>
            <w:vMerge w:val="restart"/>
          </w:tcPr>
          <w:p w14:paraId="1D1824AC" w14:textId="77777777" w:rsidR="0024529A" w:rsidRPr="003F53B8"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lastRenderedPageBreak/>
              <w:t>Lower</w:t>
            </w:r>
          </w:p>
        </w:tc>
      </w:tr>
      <w:tr w:rsidR="0024529A" w:rsidRPr="0024529A" w14:paraId="55AAAE7B" w14:textId="77777777" w:rsidTr="003F53B8">
        <w:tc>
          <w:tcPr>
            <w:cnfStyle w:val="001000000000" w:firstRow="0" w:lastRow="0" w:firstColumn="1" w:lastColumn="0" w:oddVBand="0" w:evenVBand="0" w:oddHBand="0" w:evenHBand="0" w:firstRowFirstColumn="0" w:firstRowLastColumn="0" w:lastRowFirstColumn="0" w:lastRowLastColumn="0"/>
            <w:tcW w:w="1450" w:type="dxa"/>
          </w:tcPr>
          <w:p w14:paraId="38757C54" w14:textId="77777777" w:rsidR="0024529A" w:rsidRPr="003F53B8" w:rsidRDefault="0024529A" w:rsidP="003F53B8">
            <w:pPr>
              <w:spacing w:line="276" w:lineRule="auto"/>
              <w:jc w:val="both"/>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lastRenderedPageBreak/>
              <w:t>Girls</w:t>
            </w:r>
          </w:p>
        </w:tc>
        <w:tc>
          <w:tcPr>
            <w:tcW w:w="1366" w:type="dxa"/>
          </w:tcPr>
          <w:p w14:paraId="0E2F7012" w14:textId="77777777" w:rsidR="0024529A" w:rsidRPr="003F53B8"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112</w:t>
            </w:r>
          </w:p>
        </w:tc>
        <w:tc>
          <w:tcPr>
            <w:tcW w:w="1384" w:type="dxa"/>
          </w:tcPr>
          <w:p w14:paraId="4CEB15F0" w14:textId="77777777" w:rsidR="0024529A" w:rsidRPr="003F53B8"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eastAsia="Times New Roman" w:hAnsi="Arial" w:cs="Arial"/>
                <w:color w:val="000000"/>
                <w:kern w:val="0"/>
                <w:sz w:val="20"/>
                <w:szCs w:val="20"/>
                <w:lang w:val="en-US" w:bidi="as-IN"/>
                <w14:ligatures w14:val="none"/>
              </w:rPr>
              <w:t>48.25</w:t>
            </w:r>
          </w:p>
        </w:tc>
        <w:tc>
          <w:tcPr>
            <w:tcW w:w="1011" w:type="dxa"/>
          </w:tcPr>
          <w:p w14:paraId="71B58940" w14:textId="77777777" w:rsidR="0024529A" w:rsidRPr="003F53B8"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3F53B8">
              <w:rPr>
                <w:rFonts w:ascii="Arial" w:hAnsi="Arial" w:cs="Arial"/>
                <w:color w:val="000000"/>
                <w:kern w:val="0"/>
                <w:sz w:val="20"/>
                <w:szCs w:val="20"/>
                <w:lang w:val="en-US" w:bidi="as-IN"/>
                <w14:ligatures w14:val="none"/>
              </w:rPr>
              <w:t>14.03</w:t>
            </w:r>
          </w:p>
        </w:tc>
        <w:tc>
          <w:tcPr>
            <w:tcW w:w="646" w:type="dxa"/>
            <w:vMerge/>
          </w:tcPr>
          <w:p w14:paraId="5C5F601F" w14:textId="77777777" w:rsidR="0024529A" w:rsidRPr="003F53B8"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p>
        </w:tc>
        <w:tc>
          <w:tcPr>
            <w:tcW w:w="1302" w:type="dxa"/>
            <w:vMerge/>
          </w:tcPr>
          <w:p w14:paraId="51F7797A" w14:textId="77777777" w:rsidR="0024529A" w:rsidRPr="003F53B8"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p>
        </w:tc>
        <w:tc>
          <w:tcPr>
            <w:tcW w:w="1133" w:type="dxa"/>
            <w:vMerge/>
          </w:tcPr>
          <w:p w14:paraId="1DFC0C99" w14:textId="77777777" w:rsidR="0024529A" w:rsidRPr="003F53B8"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p>
        </w:tc>
        <w:tc>
          <w:tcPr>
            <w:tcW w:w="1456" w:type="dxa"/>
            <w:vMerge/>
          </w:tcPr>
          <w:p w14:paraId="697C03CD" w14:textId="77777777" w:rsidR="0024529A" w:rsidRPr="003F53B8"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p>
        </w:tc>
      </w:tr>
    </w:tbl>
    <w:p w14:paraId="0FF48AD0" w14:textId="77777777" w:rsidR="0024529A" w:rsidRPr="0024529A" w:rsidRDefault="0024529A" w:rsidP="0024529A">
      <w:pPr>
        <w:autoSpaceDE w:val="0"/>
        <w:autoSpaceDN w:val="0"/>
        <w:adjustRightInd w:val="0"/>
        <w:spacing w:after="0" w:line="276" w:lineRule="auto"/>
        <w:jc w:val="both"/>
        <w:rPr>
          <w:rFonts w:ascii="Arial" w:hAnsi="Arial" w:cs="Arial"/>
          <w:sz w:val="20"/>
          <w:szCs w:val="20"/>
        </w:rPr>
      </w:pPr>
    </w:p>
    <w:p w14:paraId="337E1725" w14:textId="77777777" w:rsidR="0024529A" w:rsidRPr="0024529A" w:rsidRDefault="0024529A" w:rsidP="0024529A">
      <w:pPr>
        <w:spacing w:line="276" w:lineRule="auto"/>
        <w:jc w:val="both"/>
        <w:rPr>
          <w:rFonts w:ascii="Arial" w:hAnsi="Arial" w:cs="Arial"/>
          <w:sz w:val="20"/>
          <w:szCs w:val="20"/>
        </w:rPr>
      </w:pPr>
      <w:r w:rsidRPr="0024529A">
        <w:rPr>
          <w:rFonts w:ascii="Arial" w:hAnsi="Arial" w:cs="Arial"/>
          <w:sz w:val="20"/>
          <w:szCs w:val="20"/>
        </w:rPr>
        <w:t xml:space="preserve">To determine whether there is a significant difference in the levels of mental well-being among Class IX students in the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based on gender, a null hypothesis was formulated: “</w:t>
      </w:r>
      <w:r w:rsidRPr="0024529A">
        <w:rPr>
          <w:rFonts w:ascii="Arial" w:hAnsi="Arial" w:cs="Arial"/>
          <w:b/>
          <w:bCs/>
          <w:sz w:val="20"/>
          <w:szCs w:val="20"/>
        </w:rPr>
        <w:t xml:space="preserve">There is no significant difference in the levels of mental well-being of Class IX students in the </w:t>
      </w:r>
      <w:proofErr w:type="spellStart"/>
      <w:r w:rsidRPr="0024529A">
        <w:rPr>
          <w:rFonts w:ascii="Arial" w:hAnsi="Arial" w:cs="Arial"/>
          <w:b/>
          <w:bCs/>
          <w:sz w:val="20"/>
          <w:szCs w:val="20"/>
        </w:rPr>
        <w:t>Morigaon</w:t>
      </w:r>
      <w:proofErr w:type="spellEnd"/>
      <w:r w:rsidRPr="0024529A">
        <w:rPr>
          <w:rFonts w:ascii="Arial" w:hAnsi="Arial" w:cs="Arial"/>
          <w:b/>
          <w:bCs/>
          <w:sz w:val="20"/>
          <w:szCs w:val="20"/>
        </w:rPr>
        <w:t xml:space="preserve"> district with reference to their gender</w:t>
      </w:r>
      <w:r w:rsidRPr="0024529A">
        <w:rPr>
          <w:rFonts w:ascii="Arial" w:hAnsi="Arial" w:cs="Arial"/>
          <w:sz w:val="20"/>
          <w:szCs w:val="20"/>
        </w:rPr>
        <w:t xml:space="preserve">.” The calculated t-value is .35, which is not significant at the 0.01 level of significance. Therefore, the null hypothesis could be accepted. This indicates that there is no significant difference in mental well-being among Class IX students in the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with reference to their</w:t>
      </w:r>
      <w:r w:rsidRPr="0024529A">
        <w:rPr>
          <w:rFonts w:ascii="Arial" w:hAnsi="Arial" w:cs="Arial"/>
          <w:b/>
          <w:bCs/>
          <w:sz w:val="20"/>
          <w:szCs w:val="20"/>
        </w:rPr>
        <w:t xml:space="preserve"> g</w:t>
      </w:r>
      <w:r w:rsidRPr="0024529A">
        <w:rPr>
          <w:rFonts w:ascii="Arial" w:hAnsi="Arial" w:cs="Arial"/>
          <w:sz w:val="20"/>
          <w:szCs w:val="20"/>
        </w:rPr>
        <w:t>ender.</w:t>
      </w:r>
    </w:p>
    <w:p w14:paraId="074AA828" w14:textId="22336135" w:rsidR="0024529A" w:rsidRPr="0024529A" w:rsidRDefault="003F53B8" w:rsidP="0024529A">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 xml:space="preserve">4.5 </w:t>
      </w:r>
      <w:r w:rsidRPr="0024529A">
        <w:rPr>
          <w:rFonts w:ascii="Arial" w:hAnsi="Arial" w:cs="Arial"/>
          <w:b/>
          <w:bCs/>
          <w:sz w:val="20"/>
          <w:szCs w:val="20"/>
        </w:rPr>
        <w:t xml:space="preserve">RELATIONSHIP BETWEEN MATHEMATICS ANXIETY AND MENTAL WELLBEING OF CLASS IX STUDENTS OF MORIGAON DISTRICT, ASSAM: </w:t>
      </w:r>
      <w:r w:rsidR="0024529A" w:rsidRPr="0024529A">
        <w:rPr>
          <w:rFonts w:ascii="Arial" w:hAnsi="Arial" w:cs="Arial"/>
          <w:sz w:val="20"/>
          <w:szCs w:val="20"/>
        </w:rPr>
        <w:t xml:space="preserve">Product moment coefficient of correlation was used to know the relationship between Mathematics anxiety and mental wellbeing of Class IX students of </w:t>
      </w:r>
      <w:proofErr w:type="spellStart"/>
      <w:r w:rsidR="0024529A" w:rsidRPr="0024529A">
        <w:rPr>
          <w:rFonts w:ascii="Arial" w:hAnsi="Arial" w:cs="Arial"/>
          <w:sz w:val="20"/>
          <w:szCs w:val="20"/>
        </w:rPr>
        <w:t>Morigaon</w:t>
      </w:r>
      <w:proofErr w:type="spellEnd"/>
      <w:r w:rsidR="0024529A" w:rsidRPr="0024529A">
        <w:rPr>
          <w:rFonts w:ascii="Arial" w:hAnsi="Arial" w:cs="Arial"/>
          <w:sz w:val="20"/>
          <w:szCs w:val="20"/>
        </w:rPr>
        <w:t xml:space="preserve"> district</w:t>
      </w:r>
      <w:r w:rsidR="0024529A" w:rsidRPr="0024529A">
        <w:rPr>
          <w:rFonts w:ascii="Arial" w:hAnsi="Arial" w:cs="Arial"/>
          <w:b/>
          <w:bCs/>
          <w:sz w:val="20"/>
          <w:szCs w:val="20"/>
        </w:rPr>
        <w:t xml:space="preserve">. </w:t>
      </w:r>
      <w:r w:rsidR="0024529A" w:rsidRPr="0024529A">
        <w:rPr>
          <w:rFonts w:ascii="Arial" w:hAnsi="Arial" w:cs="Arial"/>
          <w:sz w:val="20"/>
          <w:szCs w:val="20"/>
        </w:rPr>
        <w:t>Table-</w:t>
      </w:r>
      <w:r w:rsidR="003D4EE0">
        <w:rPr>
          <w:rFonts w:ascii="Arial" w:hAnsi="Arial" w:cs="Arial"/>
          <w:sz w:val="20"/>
          <w:szCs w:val="20"/>
        </w:rPr>
        <w:t>9</w:t>
      </w:r>
      <w:r w:rsidR="0024529A" w:rsidRPr="0024529A">
        <w:rPr>
          <w:rFonts w:ascii="Arial" w:hAnsi="Arial" w:cs="Arial"/>
          <w:sz w:val="20"/>
          <w:szCs w:val="20"/>
        </w:rPr>
        <w:t xml:space="preserve"> shows the relationship between</w:t>
      </w:r>
      <w:r w:rsidR="0024529A" w:rsidRPr="0024529A">
        <w:rPr>
          <w:rFonts w:ascii="Arial" w:hAnsi="Arial" w:cs="Arial"/>
          <w:b/>
          <w:bCs/>
          <w:sz w:val="20"/>
          <w:szCs w:val="20"/>
        </w:rPr>
        <w:t xml:space="preserve"> </w:t>
      </w:r>
      <w:r w:rsidR="0024529A" w:rsidRPr="0024529A">
        <w:rPr>
          <w:rFonts w:ascii="Arial" w:hAnsi="Arial" w:cs="Arial"/>
          <w:sz w:val="20"/>
          <w:szCs w:val="20"/>
        </w:rPr>
        <w:t xml:space="preserve">Mathematics anxiety and mental wellbeing of Class IX students of </w:t>
      </w:r>
      <w:proofErr w:type="spellStart"/>
      <w:r w:rsidR="0024529A" w:rsidRPr="0024529A">
        <w:rPr>
          <w:rFonts w:ascii="Arial" w:hAnsi="Arial" w:cs="Arial"/>
          <w:sz w:val="20"/>
          <w:szCs w:val="20"/>
        </w:rPr>
        <w:t>Morigaon</w:t>
      </w:r>
      <w:proofErr w:type="spellEnd"/>
      <w:r w:rsidR="0024529A" w:rsidRPr="0024529A">
        <w:rPr>
          <w:rFonts w:ascii="Arial" w:hAnsi="Arial" w:cs="Arial"/>
          <w:sz w:val="20"/>
          <w:szCs w:val="20"/>
        </w:rPr>
        <w:t xml:space="preserve"> district. </w:t>
      </w:r>
    </w:p>
    <w:p w14:paraId="5621C578" w14:textId="2B36861F" w:rsidR="0024529A" w:rsidRPr="0024529A" w:rsidRDefault="0024529A" w:rsidP="0024529A">
      <w:pPr>
        <w:pStyle w:val="Default"/>
        <w:spacing w:line="276" w:lineRule="auto"/>
        <w:jc w:val="both"/>
        <w:rPr>
          <w:rFonts w:ascii="Arial" w:hAnsi="Arial" w:cs="Arial"/>
          <w:b/>
          <w:bCs/>
          <w:sz w:val="20"/>
          <w:szCs w:val="20"/>
        </w:rPr>
      </w:pPr>
      <w:r w:rsidRPr="0024529A">
        <w:rPr>
          <w:rFonts w:ascii="Arial" w:hAnsi="Arial" w:cs="Arial"/>
          <w:b/>
          <w:bCs/>
          <w:sz w:val="20"/>
          <w:szCs w:val="20"/>
        </w:rPr>
        <w:t xml:space="preserve">Table </w:t>
      </w:r>
      <w:r w:rsidR="003D4EE0">
        <w:rPr>
          <w:rFonts w:ascii="Arial" w:hAnsi="Arial" w:cs="Arial"/>
          <w:b/>
          <w:bCs/>
          <w:sz w:val="20"/>
          <w:szCs w:val="20"/>
        </w:rPr>
        <w:t>9</w:t>
      </w:r>
      <w:r w:rsidRPr="0024529A">
        <w:rPr>
          <w:rFonts w:ascii="Arial" w:hAnsi="Arial" w:cs="Arial"/>
          <w:b/>
          <w:bCs/>
          <w:sz w:val="20"/>
          <w:szCs w:val="20"/>
        </w:rPr>
        <w:t xml:space="preserve">: Relationship between Mathematics anxiety and mental wellbeing of Class IX students of </w:t>
      </w:r>
      <w:proofErr w:type="spellStart"/>
      <w:r w:rsidRPr="0024529A">
        <w:rPr>
          <w:rFonts w:ascii="Arial" w:hAnsi="Arial" w:cs="Arial"/>
          <w:b/>
          <w:bCs/>
          <w:sz w:val="20"/>
          <w:szCs w:val="20"/>
        </w:rPr>
        <w:t>Morigaon</w:t>
      </w:r>
      <w:proofErr w:type="spellEnd"/>
      <w:r w:rsidRPr="0024529A">
        <w:rPr>
          <w:rFonts w:ascii="Arial" w:hAnsi="Arial" w:cs="Arial"/>
          <w:b/>
          <w:bCs/>
          <w:sz w:val="20"/>
          <w:szCs w:val="20"/>
        </w:rPr>
        <w:t xml:space="preserve"> district</w:t>
      </w:r>
    </w:p>
    <w:p w14:paraId="68A17C9C" w14:textId="77777777" w:rsidR="0024529A" w:rsidRPr="0024529A" w:rsidRDefault="0024529A" w:rsidP="0024529A">
      <w:pPr>
        <w:pStyle w:val="Default"/>
        <w:spacing w:line="276" w:lineRule="auto"/>
        <w:jc w:val="both"/>
        <w:rPr>
          <w:rFonts w:ascii="Arial" w:hAnsi="Arial" w:cs="Arial"/>
          <w:b/>
          <w:bCs/>
          <w:sz w:val="20"/>
          <w:szCs w:val="20"/>
        </w:rPr>
      </w:pPr>
    </w:p>
    <w:tbl>
      <w:tblPr>
        <w:tblStyle w:val="PlainTable2"/>
        <w:tblW w:w="0" w:type="auto"/>
        <w:tblLook w:val="04A0" w:firstRow="1" w:lastRow="0" w:firstColumn="1" w:lastColumn="0" w:noHBand="0" w:noVBand="1"/>
      </w:tblPr>
      <w:tblGrid>
        <w:gridCol w:w="2740"/>
        <w:gridCol w:w="1129"/>
        <w:gridCol w:w="1510"/>
        <w:gridCol w:w="3647"/>
      </w:tblGrid>
      <w:tr w:rsidR="0024529A" w:rsidRPr="0024529A" w14:paraId="027C46AE" w14:textId="77777777" w:rsidTr="003F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Pr>
          <w:p w14:paraId="16365BB8" w14:textId="77777777" w:rsidR="0024529A" w:rsidRPr="0024529A" w:rsidRDefault="0024529A" w:rsidP="0024529A">
            <w:pPr>
              <w:spacing w:line="276" w:lineRule="auto"/>
              <w:jc w:val="both"/>
              <w:rPr>
                <w:rFonts w:ascii="Arial" w:hAnsi="Arial" w:cs="Arial"/>
                <w:sz w:val="20"/>
                <w:szCs w:val="20"/>
              </w:rPr>
            </w:pPr>
            <w:r w:rsidRPr="0024529A">
              <w:rPr>
                <w:rFonts w:ascii="Arial" w:hAnsi="Arial" w:cs="Arial"/>
                <w:sz w:val="20"/>
                <w:szCs w:val="20"/>
              </w:rPr>
              <w:t>Variables</w:t>
            </w:r>
          </w:p>
          <w:p w14:paraId="3E695CAA" w14:textId="77777777" w:rsidR="0024529A" w:rsidRPr="0024529A" w:rsidRDefault="0024529A" w:rsidP="0024529A">
            <w:pPr>
              <w:spacing w:line="276" w:lineRule="auto"/>
              <w:jc w:val="both"/>
              <w:rPr>
                <w:rFonts w:ascii="Arial" w:hAnsi="Arial" w:cs="Arial"/>
                <w:sz w:val="20"/>
                <w:szCs w:val="20"/>
              </w:rPr>
            </w:pPr>
          </w:p>
        </w:tc>
        <w:tc>
          <w:tcPr>
            <w:tcW w:w="1150" w:type="dxa"/>
          </w:tcPr>
          <w:p w14:paraId="6B14AFC9"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N</w:t>
            </w:r>
          </w:p>
        </w:tc>
        <w:tc>
          <w:tcPr>
            <w:tcW w:w="1545" w:type="dxa"/>
          </w:tcPr>
          <w:p w14:paraId="13A89D8B"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df</w:t>
            </w:r>
          </w:p>
        </w:tc>
        <w:tc>
          <w:tcPr>
            <w:tcW w:w="3732" w:type="dxa"/>
          </w:tcPr>
          <w:p w14:paraId="46B0AA26" w14:textId="77777777" w:rsidR="0024529A" w:rsidRPr="0024529A"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529A">
              <w:rPr>
                <w:rFonts w:ascii="Arial" w:hAnsi="Arial" w:cs="Arial"/>
                <w:sz w:val="20"/>
                <w:szCs w:val="20"/>
              </w:rPr>
              <w:t>Coefficient of Correlation</w:t>
            </w:r>
          </w:p>
        </w:tc>
      </w:tr>
      <w:tr w:rsidR="0024529A" w:rsidRPr="0024529A" w14:paraId="1A60D542" w14:textId="77777777" w:rsidTr="003F53B8">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787" w:type="dxa"/>
          </w:tcPr>
          <w:p w14:paraId="74B030A3" w14:textId="77777777" w:rsidR="0024529A" w:rsidRPr="0024529A" w:rsidRDefault="0024529A" w:rsidP="0024529A">
            <w:pPr>
              <w:spacing w:line="276" w:lineRule="auto"/>
              <w:jc w:val="both"/>
              <w:rPr>
                <w:rFonts w:ascii="Arial" w:hAnsi="Arial" w:cs="Arial"/>
                <w:sz w:val="20"/>
                <w:szCs w:val="20"/>
              </w:rPr>
            </w:pPr>
            <w:r w:rsidRPr="0024529A">
              <w:rPr>
                <w:rFonts w:ascii="Arial" w:hAnsi="Arial" w:cs="Arial"/>
                <w:sz w:val="20"/>
                <w:szCs w:val="20"/>
              </w:rPr>
              <w:t>Mathematics anxiety</w:t>
            </w:r>
          </w:p>
        </w:tc>
        <w:tc>
          <w:tcPr>
            <w:tcW w:w="1150" w:type="dxa"/>
            <w:vMerge w:val="restart"/>
          </w:tcPr>
          <w:p w14:paraId="2646DC99"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899C0C"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218</w:t>
            </w:r>
          </w:p>
        </w:tc>
        <w:tc>
          <w:tcPr>
            <w:tcW w:w="1545" w:type="dxa"/>
            <w:vMerge w:val="restart"/>
          </w:tcPr>
          <w:p w14:paraId="45343042"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2C1AC8"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216</w:t>
            </w:r>
          </w:p>
        </w:tc>
        <w:tc>
          <w:tcPr>
            <w:tcW w:w="3732" w:type="dxa"/>
            <w:vMerge w:val="restart"/>
          </w:tcPr>
          <w:p w14:paraId="7D0C5D71"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69C2BE" w14:textId="77777777" w:rsidR="0024529A" w:rsidRPr="0024529A"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529A">
              <w:rPr>
                <w:rFonts w:ascii="Arial" w:hAnsi="Arial" w:cs="Arial"/>
                <w:sz w:val="20"/>
                <w:szCs w:val="20"/>
              </w:rPr>
              <w:t>-.63</w:t>
            </w:r>
          </w:p>
        </w:tc>
      </w:tr>
      <w:tr w:rsidR="0024529A" w:rsidRPr="0024529A" w14:paraId="675F2F1F" w14:textId="77777777" w:rsidTr="003F53B8">
        <w:trPr>
          <w:trHeight w:val="309"/>
        </w:trPr>
        <w:tc>
          <w:tcPr>
            <w:cnfStyle w:val="001000000000" w:firstRow="0" w:lastRow="0" w:firstColumn="1" w:lastColumn="0" w:oddVBand="0" w:evenVBand="0" w:oddHBand="0" w:evenHBand="0" w:firstRowFirstColumn="0" w:firstRowLastColumn="0" w:lastRowFirstColumn="0" w:lastRowLastColumn="0"/>
            <w:tcW w:w="2787" w:type="dxa"/>
          </w:tcPr>
          <w:p w14:paraId="0FE1FD7A" w14:textId="77777777" w:rsidR="0024529A" w:rsidRPr="0024529A" w:rsidRDefault="0024529A" w:rsidP="0024529A">
            <w:pPr>
              <w:spacing w:line="276" w:lineRule="auto"/>
              <w:jc w:val="both"/>
              <w:rPr>
                <w:rFonts w:ascii="Arial" w:hAnsi="Arial" w:cs="Arial"/>
                <w:sz w:val="20"/>
                <w:szCs w:val="20"/>
              </w:rPr>
            </w:pPr>
            <w:r w:rsidRPr="0024529A">
              <w:rPr>
                <w:rFonts w:ascii="Arial" w:hAnsi="Arial" w:cs="Arial"/>
                <w:sz w:val="20"/>
                <w:szCs w:val="20"/>
              </w:rPr>
              <w:t>Mental well- being</w:t>
            </w:r>
          </w:p>
        </w:tc>
        <w:tc>
          <w:tcPr>
            <w:tcW w:w="1150" w:type="dxa"/>
            <w:vMerge/>
          </w:tcPr>
          <w:p w14:paraId="6BC5E325"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5" w:type="dxa"/>
            <w:vMerge/>
          </w:tcPr>
          <w:p w14:paraId="21A7FAA1"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32" w:type="dxa"/>
            <w:vMerge/>
          </w:tcPr>
          <w:p w14:paraId="4446B374" w14:textId="77777777" w:rsidR="0024529A" w:rsidRPr="0024529A"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99FAB20" w14:textId="77777777" w:rsidR="0024529A" w:rsidRPr="0024529A" w:rsidRDefault="0024529A" w:rsidP="0024529A">
      <w:pPr>
        <w:spacing w:line="276" w:lineRule="auto"/>
        <w:jc w:val="both"/>
        <w:rPr>
          <w:rFonts w:ascii="Arial" w:hAnsi="Arial" w:cs="Arial"/>
          <w:sz w:val="20"/>
          <w:szCs w:val="20"/>
        </w:rPr>
      </w:pPr>
    </w:p>
    <w:p w14:paraId="0D74D5ED" w14:textId="31C3D2F7" w:rsidR="0024529A" w:rsidRPr="0024529A" w:rsidRDefault="0024529A" w:rsidP="0024529A">
      <w:pPr>
        <w:pStyle w:val="Default"/>
        <w:spacing w:line="276" w:lineRule="auto"/>
        <w:jc w:val="both"/>
        <w:rPr>
          <w:rFonts w:ascii="Arial" w:hAnsi="Arial" w:cs="Arial"/>
          <w:sz w:val="20"/>
          <w:szCs w:val="20"/>
        </w:rPr>
      </w:pPr>
      <w:r w:rsidRPr="0024529A">
        <w:rPr>
          <w:rFonts w:ascii="Arial" w:hAnsi="Arial" w:cs="Arial"/>
          <w:sz w:val="20"/>
          <w:szCs w:val="20"/>
        </w:rPr>
        <w:t>Table-</w:t>
      </w:r>
      <w:r w:rsidR="003D4EE0">
        <w:rPr>
          <w:rFonts w:ascii="Arial" w:hAnsi="Arial" w:cs="Arial"/>
          <w:sz w:val="20"/>
          <w:szCs w:val="20"/>
        </w:rPr>
        <w:t>9</w:t>
      </w:r>
      <w:r w:rsidRPr="0024529A">
        <w:rPr>
          <w:rFonts w:ascii="Arial" w:hAnsi="Arial" w:cs="Arial"/>
          <w:sz w:val="20"/>
          <w:szCs w:val="20"/>
        </w:rPr>
        <w:t xml:space="preserve"> shows that computed value of product-moment coefficient of correlation (r) between Mathematics anxiety and mental wellbeing of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 is -.63. Thus, there is a significant negative correlation between Mathematics anxiety and mental wellbeing of Class IX students of </w:t>
      </w:r>
      <w:proofErr w:type="spellStart"/>
      <w:r w:rsidRPr="0024529A">
        <w:rPr>
          <w:rFonts w:ascii="Arial" w:hAnsi="Arial" w:cs="Arial"/>
          <w:sz w:val="20"/>
          <w:szCs w:val="20"/>
        </w:rPr>
        <w:t>Morigaon</w:t>
      </w:r>
      <w:proofErr w:type="spellEnd"/>
      <w:r w:rsidRPr="0024529A">
        <w:rPr>
          <w:rFonts w:ascii="Arial" w:hAnsi="Arial" w:cs="Arial"/>
          <w:sz w:val="20"/>
          <w:szCs w:val="20"/>
        </w:rPr>
        <w:t xml:space="preserve"> district.</w:t>
      </w:r>
    </w:p>
    <w:p w14:paraId="14463CB0" w14:textId="2BF9A7F1" w:rsidR="00076E74" w:rsidRPr="00076E74" w:rsidRDefault="00076E74" w:rsidP="00076E74"/>
    <w:p w14:paraId="6592FB36" w14:textId="643A7A23" w:rsidR="00076E74" w:rsidRPr="00076E74" w:rsidRDefault="003F53B8" w:rsidP="00076E74">
      <w:pPr>
        <w:rPr>
          <w:rFonts w:ascii="Arial" w:hAnsi="Arial" w:cs="Arial"/>
          <w:b/>
          <w:bCs/>
        </w:rPr>
      </w:pPr>
      <w:r w:rsidRPr="003F53B8">
        <w:rPr>
          <w:rFonts w:ascii="Arial" w:hAnsi="Arial" w:cs="Arial"/>
          <w:b/>
          <w:bCs/>
        </w:rPr>
        <w:t>5</w:t>
      </w:r>
      <w:r w:rsidR="00076E74" w:rsidRPr="00076E74">
        <w:rPr>
          <w:rFonts w:ascii="Arial" w:hAnsi="Arial" w:cs="Arial"/>
          <w:b/>
          <w:bCs/>
        </w:rPr>
        <w:t>. CONCLUSION</w:t>
      </w:r>
    </w:p>
    <w:p w14:paraId="52BC2733" w14:textId="77777777" w:rsidR="00076E74" w:rsidRPr="00076E74" w:rsidRDefault="00076E74" w:rsidP="003F53B8">
      <w:pPr>
        <w:jc w:val="both"/>
        <w:rPr>
          <w:rFonts w:ascii="Arial" w:hAnsi="Arial" w:cs="Arial"/>
          <w:sz w:val="20"/>
          <w:szCs w:val="20"/>
        </w:rPr>
      </w:pPr>
      <w:r w:rsidRPr="00076E74">
        <w:rPr>
          <w:rFonts w:ascii="Arial" w:hAnsi="Arial" w:cs="Arial"/>
          <w:sz w:val="20"/>
          <w:szCs w:val="20"/>
        </w:rPr>
        <w:t>The study revealed that although many students demonstrate moderate to high mental well-being, a significant negative relationship exists between Mathematics anxiety and mental well-being. Gender differences were not statistically significant. Reducing Mathematics anxiety through supportive teaching strategies, conceptual learning approaches, and confidence-building interventions can significantly enhance students’ mental health and academic success.</w:t>
      </w:r>
    </w:p>
    <w:p w14:paraId="622866A2" w14:textId="77777777" w:rsidR="005506AD" w:rsidRDefault="005506AD" w:rsidP="00076E74">
      <w:pPr>
        <w:rPr>
          <w:rFonts w:ascii="Arial" w:hAnsi="Arial" w:cs="Arial"/>
          <w:b/>
          <w:bCs/>
        </w:rPr>
      </w:pPr>
    </w:p>
    <w:p w14:paraId="2537D97A" w14:textId="6AD756C3" w:rsidR="00076E74" w:rsidRPr="00076E74" w:rsidRDefault="00076E74" w:rsidP="00076E74">
      <w:pPr>
        <w:rPr>
          <w:rFonts w:ascii="Arial" w:hAnsi="Arial" w:cs="Arial"/>
          <w:b/>
          <w:bCs/>
        </w:rPr>
      </w:pPr>
      <w:bookmarkStart w:id="0" w:name="_GoBack"/>
      <w:bookmarkEnd w:id="0"/>
      <w:r w:rsidRPr="00076E74">
        <w:rPr>
          <w:rFonts w:ascii="Arial" w:hAnsi="Arial" w:cs="Arial"/>
          <w:b/>
          <w:bCs/>
        </w:rPr>
        <w:t>CONSENT</w:t>
      </w:r>
    </w:p>
    <w:p w14:paraId="6A9EDEBB" w14:textId="77777777" w:rsidR="00076E74" w:rsidRPr="00076E74" w:rsidRDefault="00076E74" w:rsidP="00076E74">
      <w:pPr>
        <w:rPr>
          <w:rFonts w:ascii="Arial" w:hAnsi="Arial" w:cs="Arial"/>
          <w:sz w:val="20"/>
          <w:szCs w:val="20"/>
        </w:rPr>
      </w:pPr>
      <w:r w:rsidRPr="00076E74">
        <w:rPr>
          <w:rFonts w:ascii="Arial" w:hAnsi="Arial" w:cs="Arial"/>
          <w:sz w:val="20"/>
          <w:szCs w:val="20"/>
        </w:rPr>
        <w:t>Written informed consent was obtained from the school authorities and participants prior to data collection.</w:t>
      </w:r>
    </w:p>
    <w:p w14:paraId="6BD39BB9" w14:textId="51E1E964" w:rsidR="00076E74" w:rsidRPr="00076E74" w:rsidRDefault="00076E74" w:rsidP="00076E74">
      <w:pPr>
        <w:rPr>
          <w:rFonts w:ascii="Arial" w:hAnsi="Arial" w:cs="Arial"/>
        </w:rPr>
      </w:pPr>
    </w:p>
    <w:p w14:paraId="300A08B6" w14:textId="77777777" w:rsidR="00076E74" w:rsidRPr="00076E74" w:rsidRDefault="00076E74" w:rsidP="00076E74">
      <w:pPr>
        <w:rPr>
          <w:rFonts w:ascii="Arial" w:hAnsi="Arial" w:cs="Arial"/>
          <w:b/>
          <w:bCs/>
        </w:rPr>
      </w:pPr>
      <w:r w:rsidRPr="00076E74">
        <w:rPr>
          <w:rFonts w:ascii="Arial" w:hAnsi="Arial" w:cs="Arial"/>
          <w:b/>
          <w:bCs/>
        </w:rPr>
        <w:t>ETHICAL APPROVAL</w:t>
      </w:r>
    </w:p>
    <w:p w14:paraId="0BFCF561" w14:textId="77777777" w:rsidR="00076E74" w:rsidRDefault="00076E74" w:rsidP="003F53B8">
      <w:pPr>
        <w:jc w:val="both"/>
        <w:rPr>
          <w:rFonts w:ascii="Arial" w:hAnsi="Arial" w:cs="Arial"/>
          <w:sz w:val="20"/>
          <w:szCs w:val="20"/>
        </w:rPr>
      </w:pPr>
      <w:r w:rsidRPr="00076E74">
        <w:rPr>
          <w:rFonts w:ascii="Arial" w:hAnsi="Arial" w:cs="Arial"/>
          <w:sz w:val="20"/>
          <w:szCs w:val="20"/>
        </w:rPr>
        <w:t>All authors hereby declare that the study was conducted in accordance with ethical standards and approved by the appropriate academic authority. The research was performed in accordance with the ethical principles of the Declaration of Helsinki.</w:t>
      </w:r>
    </w:p>
    <w:p w14:paraId="5532D8EF" w14:textId="77777777" w:rsidR="00D26797" w:rsidRDefault="00D26797" w:rsidP="003F53B8">
      <w:pPr>
        <w:jc w:val="both"/>
        <w:rPr>
          <w:rFonts w:ascii="Arial" w:hAnsi="Arial" w:cs="Arial"/>
          <w:sz w:val="20"/>
          <w:szCs w:val="20"/>
        </w:rPr>
      </w:pPr>
    </w:p>
    <w:p w14:paraId="308B1E9E" w14:textId="77777777" w:rsidR="00D26797" w:rsidRPr="00D26797" w:rsidRDefault="00D26797" w:rsidP="00D26797">
      <w:pPr>
        <w:jc w:val="both"/>
        <w:rPr>
          <w:rFonts w:ascii="Arial" w:hAnsi="Arial" w:cs="Arial"/>
          <w:sz w:val="20"/>
          <w:szCs w:val="20"/>
        </w:rPr>
      </w:pPr>
      <w:r w:rsidRPr="00D26797">
        <w:rPr>
          <w:rFonts w:ascii="Arial" w:hAnsi="Arial" w:cs="Arial"/>
          <w:sz w:val="20"/>
          <w:szCs w:val="20"/>
        </w:rPr>
        <w:t>COMPETING INTERESTS DISCLAIMER:</w:t>
      </w:r>
    </w:p>
    <w:p w14:paraId="4C599B15" w14:textId="642271CE" w:rsidR="00D26797" w:rsidRPr="00076E74" w:rsidRDefault="00D26797" w:rsidP="00D26797">
      <w:pPr>
        <w:jc w:val="both"/>
        <w:rPr>
          <w:rFonts w:ascii="Arial" w:hAnsi="Arial" w:cs="Arial"/>
          <w:sz w:val="20"/>
          <w:szCs w:val="20"/>
        </w:rPr>
      </w:pPr>
      <w:r w:rsidRPr="00D26797">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14:paraId="617940F6" w14:textId="77777777" w:rsidR="00327DF2" w:rsidRDefault="00327DF2" w:rsidP="00327DF2">
      <w:pPr>
        <w:jc w:val="both"/>
        <w:rPr>
          <w:rFonts w:ascii="Arial" w:hAnsi="Arial" w:cs="Arial"/>
          <w:b/>
          <w:bCs/>
          <w:sz w:val="20"/>
          <w:szCs w:val="20"/>
        </w:rPr>
      </w:pPr>
    </w:p>
    <w:p w14:paraId="2A2BD924" w14:textId="77777777" w:rsidR="00327DF2" w:rsidRDefault="00327DF2" w:rsidP="00327DF2">
      <w:pPr>
        <w:jc w:val="both"/>
        <w:rPr>
          <w:rFonts w:ascii="Arial" w:hAnsi="Arial" w:cs="Arial"/>
          <w:b/>
          <w:bCs/>
          <w:sz w:val="20"/>
          <w:szCs w:val="20"/>
        </w:rPr>
      </w:pPr>
    </w:p>
    <w:p w14:paraId="08BB0F24" w14:textId="77777777" w:rsidR="00327DF2" w:rsidRDefault="00327DF2" w:rsidP="00327DF2">
      <w:pPr>
        <w:jc w:val="both"/>
        <w:rPr>
          <w:rFonts w:ascii="Arial" w:hAnsi="Arial" w:cs="Arial"/>
          <w:b/>
          <w:bCs/>
          <w:sz w:val="20"/>
          <w:szCs w:val="20"/>
        </w:rPr>
      </w:pPr>
    </w:p>
    <w:p w14:paraId="43D7D49B" w14:textId="6F361470" w:rsidR="00327DF2" w:rsidRPr="00327DF2" w:rsidRDefault="00327DF2" w:rsidP="00327DF2">
      <w:pPr>
        <w:jc w:val="both"/>
        <w:rPr>
          <w:rFonts w:ascii="Arial" w:hAnsi="Arial" w:cs="Arial"/>
          <w:b/>
          <w:bCs/>
          <w:sz w:val="20"/>
          <w:szCs w:val="20"/>
        </w:rPr>
      </w:pPr>
      <w:r w:rsidRPr="00327DF2">
        <w:rPr>
          <w:rFonts w:ascii="Arial" w:hAnsi="Arial" w:cs="Arial"/>
          <w:b/>
          <w:bCs/>
          <w:sz w:val="20"/>
          <w:szCs w:val="20"/>
        </w:rPr>
        <w:t xml:space="preserve">References </w:t>
      </w:r>
    </w:p>
    <w:p w14:paraId="4A041646"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Arslan, Ç. (2020). Examining the relationship between 5–8th grade students' test anxiety and mathematics anxiety. </w:t>
      </w:r>
      <w:r w:rsidRPr="00327DF2">
        <w:rPr>
          <w:rFonts w:ascii="Arial" w:hAnsi="Arial" w:cs="Arial"/>
          <w:i/>
          <w:iCs/>
          <w:sz w:val="20"/>
          <w:szCs w:val="20"/>
        </w:rPr>
        <w:t xml:space="preserve">Acta </w:t>
      </w:r>
      <w:proofErr w:type="spellStart"/>
      <w:r w:rsidRPr="00327DF2">
        <w:rPr>
          <w:rFonts w:ascii="Arial" w:hAnsi="Arial" w:cs="Arial"/>
          <w:i/>
          <w:iCs/>
          <w:sz w:val="20"/>
          <w:szCs w:val="20"/>
        </w:rPr>
        <w:t>Didactica</w:t>
      </w:r>
      <w:proofErr w:type="spellEnd"/>
      <w:r w:rsidRPr="00327DF2">
        <w:rPr>
          <w:rFonts w:ascii="Arial" w:hAnsi="Arial" w:cs="Arial"/>
          <w:i/>
          <w:iCs/>
          <w:sz w:val="20"/>
          <w:szCs w:val="20"/>
        </w:rPr>
        <w:t xml:space="preserve"> </w:t>
      </w:r>
      <w:proofErr w:type="spellStart"/>
      <w:r w:rsidRPr="00327DF2">
        <w:rPr>
          <w:rFonts w:ascii="Arial" w:hAnsi="Arial" w:cs="Arial"/>
          <w:i/>
          <w:iCs/>
          <w:sz w:val="20"/>
          <w:szCs w:val="20"/>
        </w:rPr>
        <w:t>Napocensia</w:t>
      </w:r>
      <w:proofErr w:type="spellEnd"/>
      <w:r w:rsidRPr="00327DF2">
        <w:rPr>
          <w:rFonts w:ascii="Arial" w:hAnsi="Arial" w:cs="Arial"/>
          <w:i/>
          <w:iCs/>
          <w:sz w:val="20"/>
          <w:szCs w:val="20"/>
        </w:rPr>
        <w:t>, 13</w:t>
      </w:r>
      <w:r w:rsidRPr="00327DF2">
        <w:rPr>
          <w:rFonts w:ascii="Arial" w:hAnsi="Arial" w:cs="Arial"/>
          <w:sz w:val="20"/>
          <w:szCs w:val="20"/>
        </w:rPr>
        <w:t xml:space="preserve">(1), 127–137. </w:t>
      </w:r>
      <w:hyperlink r:id="rId7" w:tgtFrame="_new" w:history="1">
        <w:r w:rsidRPr="00327DF2">
          <w:rPr>
            <w:rStyle w:val="Hyperlink"/>
            <w:rFonts w:ascii="Arial" w:hAnsi="Arial" w:cs="Arial"/>
            <w:sz w:val="20"/>
            <w:szCs w:val="20"/>
          </w:rPr>
          <w:t>https://doi.org/10.24193/adn.13.1.12</w:t>
        </w:r>
      </w:hyperlink>
    </w:p>
    <w:p w14:paraId="19D75EB6"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Charles-Ogan, G., &amp; Ejiofor-Chima, C. (2017). Entrepreneurial education and sustainable national development: The gap between policy and implementation. </w:t>
      </w:r>
      <w:r w:rsidRPr="00327DF2">
        <w:rPr>
          <w:rFonts w:ascii="Arial" w:hAnsi="Arial" w:cs="Arial"/>
          <w:i/>
          <w:iCs/>
          <w:sz w:val="20"/>
          <w:szCs w:val="20"/>
        </w:rPr>
        <w:t>International Journal of Multidisciplinary Research and Development, 4</w:t>
      </w:r>
      <w:r w:rsidRPr="00327DF2">
        <w:rPr>
          <w:rFonts w:ascii="Arial" w:hAnsi="Arial" w:cs="Arial"/>
          <w:sz w:val="20"/>
          <w:szCs w:val="20"/>
        </w:rPr>
        <w:t xml:space="preserve">(10), 15–18. </w:t>
      </w:r>
      <w:hyperlink r:id="rId8" w:tgtFrame="_new" w:history="1">
        <w:r w:rsidRPr="00327DF2">
          <w:rPr>
            <w:rStyle w:val="Hyperlink"/>
            <w:rFonts w:ascii="Arial" w:hAnsi="Arial" w:cs="Arial"/>
            <w:sz w:val="20"/>
            <w:szCs w:val="20"/>
          </w:rPr>
          <w:t>https://www.allsubjectjournal.com/assets/archives/2017/vol4issue10/4-9-14-674.pdf</w:t>
        </w:r>
      </w:hyperlink>
    </w:p>
    <w:p w14:paraId="76593971"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Chen, X., &amp; Zhang, Q. (2024). Exploring the impact of mathematics education on the mental health of adolescents from low socioeconomic backgrounds. </w:t>
      </w:r>
      <w:r w:rsidRPr="00327DF2">
        <w:rPr>
          <w:rFonts w:ascii="Arial" w:hAnsi="Arial" w:cs="Arial"/>
          <w:i/>
          <w:iCs/>
          <w:sz w:val="20"/>
          <w:szCs w:val="20"/>
        </w:rPr>
        <w:t>Journal of Child Development, 2</w:t>
      </w:r>
      <w:r w:rsidRPr="00327DF2">
        <w:rPr>
          <w:rFonts w:ascii="Arial" w:hAnsi="Arial" w:cs="Arial"/>
          <w:sz w:val="20"/>
          <w:szCs w:val="20"/>
        </w:rPr>
        <w:t>(1), 52–68.</w:t>
      </w:r>
    </w:p>
    <w:p w14:paraId="57FD8F46"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Dogra, V., &amp; Verma, S. (2024). The impact of mathematics on mental wellbeing of adolescents. </w:t>
      </w:r>
      <w:r w:rsidRPr="00327DF2">
        <w:rPr>
          <w:rFonts w:ascii="Arial" w:hAnsi="Arial" w:cs="Arial"/>
          <w:i/>
          <w:iCs/>
          <w:sz w:val="20"/>
          <w:szCs w:val="20"/>
        </w:rPr>
        <w:t>International Journal of Progressive Research in Engineering Management and Science, 4</w:t>
      </w:r>
      <w:r w:rsidRPr="00327DF2">
        <w:rPr>
          <w:rFonts w:ascii="Arial" w:hAnsi="Arial" w:cs="Arial"/>
          <w:sz w:val="20"/>
          <w:szCs w:val="20"/>
        </w:rPr>
        <w:t>(5), 472–477.</w:t>
      </w:r>
    </w:p>
    <w:p w14:paraId="356E4792"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Garcia, M., &amp; Martinez, L. (2022). Mathematics performance and mental well-being: A longitudinal study of adolescents. </w:t>
      </w:r>
      <w:r w:rsidRPr="00327DF2">
        <w:rPr>
          <w:rFonts w:ascii="Arial" w:hAnsi="Arial" w:cs="Arial"/>
          <w:i/>
          <w:iCs/>
          <w:sz w:val="20"/>
          <w:szCs w:val="20"/>
        </w:rPr>
        <w:t>Educational Psychology, 3</w:t>
      </w:r>
      <w:r w:rsidRPr="00327DF2">
        <w:rPr>
          <w:rFonts w:ascii="Arial" w:hAnsi="Arial" w:cs="Arial"/>
          <w:sz w:val="20"/>
          <w:szCs w:val="20"/>
        </w:rPr>
        <w:t xml:space="preserve">(2), 29–34. </w:t>
      </w:r>
      <w:hyperlink r:id="rId9" w:tgtFrame="_new" w:history="1">
        <w:r w:rsidRPr="00327DF2">
          <w:rPr>
            <w:rStyle w:val="Hyperlink"/>
            <w:rFonts w:ascii="Arial" w:hAnsi="Arial" w:cs="Arial"/>
            <w:sz w:val="20"/>
            <w:szCs w:val="20"/>
          </w:rPr>
          <w:t>https://doi.org/10.3389/fpsyg.2018.00297</w:t>
        </w:r>
      </w:hyperlink>
    </w:p>
    <w:p w14:paraId="62BC8F64"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Khatoon, T., &amp; Mahmood, S. (2010). Mathematics anxiety among secondary school students in India and its relationship to achievement in mathematics. </w:t>
      </w:r>
      <w:r w:rsidRPr="00327DF2">
        <w:rPr>
          <w:rFonts w:ascii="Arial" w:hAnsi="Arial" w:cs="Arial"/>
          <w:i/>
          <w:iCs/>
          <w:sz w:val="20"/>
          <w:szCs w:val="20"/>
        </w:rPr>
        <w:t>European Journal of Social Sciences, 16</w:t>
      </w:r>
      <w:r w:rsidRPr="00327DF2">
        <w:rPr>
          <w:rFonts w:ascii="Arial" w:hAnsi="Arial" w:cs="Arial"/>
          <w:sz w:val="20"/>
          <w:szCs w:val="20"/>
        </w:rPr>
        <w:t>(1), 75–86.</w:t>
      </w:r>
    </w:p>
    <w:p w14:paraId="76D5E9FC"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Kim, S., &amp; Lee, H. (2023). Math engagement and its relationship with mental well-being among adolescents: A cross-sectional study. </w:t>
      </w:r>
      <w:r w:rsidRPr="00327DF2">
        <w:rPr>
          <w:rFonts w:ascii="Arial" w:hAnsi="Arial" w:cs="Arial"/>
          <w:i/>
          <w:iCs/>
          <w:sz w:val="20"/>
          <w:szCs w:val="20"/>
        </w:rPr>
        <w:t>Journal of Educational Research, 4</w:t>
      </w:r>
      <w:r w:rsidRPr="00327DF2">
        <w:rPr>
          <w:rFonts w:ascii="Arial" w:hAnsi="Arial" w:cs="Arial"/>
          <w:sz w:val="20"/>
          <w:szCs w:val="20"/>
        </w:rPr>
        <w:t xml:space="preserve">(2), 25–36. </w:t>
      </w:r>
      <w:hyperlink r:id="rId10" w:tgtFrame="_new" w:history="1">
        <w:r w:rsidRPr="00327DF2">
          <w:rPr>
            <w:rStyle w:val="Hyperlink"/>
            <w:rFonts w:ascii="Arial" w:hAnsi="Arial" w:cs="Arial"/>
            <w:sz w:val="20"/>
            <w:szCs w:val="20"/>
          </w:rPr>
          <w:t>https://pmc.ncbi.nlm.nih.gov/articles/PMC9892874/</w:t>
        </w:r>
      </w:hyperlink>
    </w:p>
    <w:p w14:paraId="077E4FA7"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Kiso, T. (2024). Mathematics anxiety among secondary school students in Kohima town, Nagaland. </w:t>
      </w:r>
      <w:r w:rsidRPr="00327DF2">
        <w:rPr>
          <w:rFonts w:ascii="Arial" w:hAnsi="Arial" w:cs="Arial"/>
          <w:i/>
          <w:iCs/>
          <w:sz w:val="20"/>
          <w:szCs w:val="20"/>
        </w:rPr>
        <w:t>International Education &amp; Research Journal, 10</w:t>
      </w:r>
      <w:r w:rsidRPr="00327DF2">
        <w:rPr>
          <w:rFonts w:ascii="Arial" w:hAnsi="Arial" w:cs="Arial"/>
          <w:sz w:val="20"/>
          <w:szCs w:val="20"/>
        </w:rPr>
        <w:t xml:space="preserve">(8), 128–131. </w:t>
      </w:r>
      <w:hyperlink r:id="rId11" w:tgtFrame="_new" w:history="1">
        <w:r w:rsidRPr="00327DF2">
          <w:rPr>
            <w:rStyle w:val="Hyperlink"/>
            <w:rFonts w:ascii="Arial" w:hAnsi="Arial" w:cs="Arial"/>
            <w:sz w:val="20"/>
            <w:szCs w:val="20"/>
          </w:rPr>
          <w:t>https://doi.org/10.21276/IERJ24403112806048</w:t>
        </w:r>
      </w:hyperlink>
    </w:p>
    <w:p w14:paraId="13C26AC0" w14:textId="77777777" w:rsidR="00327DF2" w:rsidRPr="00327DF2" w:rsidRDefault="00327DF2" w:rsidP="00327DF2">
      <w:pPr>
        <w:jc w:val="both"/>
        <w:rPr>
          <w:rFonts w:ascii="Arial" w:hAnsi="Arial" w:cs="Arial"/>
          <w:sz w:val="20"/>
          <w:szCs w:val="20"/>
        </w:rPr>
      </w:pPr>
      <w:proofErr w:type="spellStart"/>
      <w:r w:rsidRPr="00327DF2">
        <w:rPr>
          <w:rFonts w:ascii="Arial" w:hAnsi="Arial" w:cs="Arial"/>
          <w:sz w:val="20"/>
          <w:szCs w:val="20"/>
        </w:rPr>
        <w:t>Lalbiaktluangi</w:t>
      </w:r>
      <w:proofErr w:type="spellEnd"/>
      <w:r w:rsidRPr="00327DF2">
        <w:rPr>
          <w:rFonts w:ascii="Arial" w:hAnsi="Arial" w:cs="Arial"/>
          <w:sz w:val="20"/>
          <w:szCs w:val="20"/>
        </w:rPr>
        <w:t xml:space="preserve">, &amp; James, C. (2023). Stress, anxiety and mental well-being among medical students. </w:t>
      </w:r>
      <w:r w:rsidRPr="00327DF2">
        <w:rPr>
          <w:rFonts w:ascii="Arial" w:hAnsi="Arial" w:cs="Arial"/>
          <w:i/>
          <w:iCs/>
          <w:sz w:val="20"/>
          <w:szCs w:val="20"/>
        </w:rPr>
        <w:t>International Journal of Indian Psychology, 11</w:t>
      </w:r>
      <w:r w:rsidRPr="00327DF2">
        <w:rPr>
          <w:rFonts w:ascii="Arial" w:hAnsi="Arial" w:cs="Arial"/>
          <w:sz w:val="20"/>
          <w:szCs w:val="20"/>
        </w:rPr>
        <w:t xml:space="preserve">(4), 2999–3010. </w:t>
      </w:r>
      <w:hyperlink r:id="rId12" w:tgtFrame="_new" w:history="1">
        <w:r w:rsidRPr="00327DF2">
          <w:rPr>
            <w:rStyle w:val="Hyperlink"/>
            <w:rFonts w:ascii="Arial" w:hAnsi="Arial" w:cs="Arial"/>
            <w:sz w:val="20"/>
            <w:szCs w:val="20"/>
          </w:rPr>
          <w:t>https://doi.org/10.25215/1104.283</w:t>
        </w:r>
      </w:hyperlink>
    </w:p>
    <w:p w14:paraId="2485FA41"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Musa, N. H., &amp; Maat, S. M. (2021). Mathematics anxiety: A case study of students’ learning experiences through cognitive, environment and behaviour. </w:t>
      </w:r>
      <w:r w:rsidRPr="00327DF2">
        <w:rPr>
          <w:rFonts w:ascii="Arial" w:hAnsi="Arial" w:cs="Arial"/>
          <w:i/>
          <w:iCs/>
          <w:sz w:val="20"/>
          <w:szCs w:val="20"/>
        </w:rPr>
        <w:t>International Journal of Academic Research in Business and Social Sciences, 11</w:t>
      </w:r>
      <w:r w:rsidRPr="00327DF2">
        <w:rPr>
          <w:rFonts w:ascii="Arial" w:hAnsi="Arial" w:cs="Arial"/>
          <w:sz w:val="20"/>
          <w:szCs w:val="20"/>
        </w:rPr>
        <w:t xml:space="preserve">(3), 932–956. </w:t>
      </w:r>
      <w:hyperlink r:id="rId13" w:tgtFrame="_new" w:history="1">
        <w:r w:rsidRPr="00327DF2">
          <w:rPr>
            <w:rStyle w:val="Hyperlink"/>
            <w:rFonts w:ascii="Arial" w:hAnsi="Arial" w:cs="Arial"/>
            <w:sz w:val="20"/>
            <w:szCs w:val="20"/>
          </w:rPr>
          <w:t>https://doi.org/10.6007/IJARBSS/v11-i3/8992</w:t>
        </w:r>
      </w:hyperlink>
    </w:p>
    <w:p w14:paraId="42DE536C"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Olmez, I., &amp; Ozel, S. (2012). Mathematics anxiety among sixth and seventh grade Turkish elementary school students. </w:t>
      </w:r>
      <w:r w:rsidRPr="00327DF2">
        <w:rPr>
          <w:rFonts w:ascii="Arial" w:hAnsi="Arial" w:cs="Arial"/>
          <w:i/>
          <w:iCs/>
          <w:sz w:val="20"/>
          <w:szCs w:val="20"/>
        </w:rPr>
        <w:t xml:space="preserve">Procedia – Social and </w:t>
      </w:r>
      <w:proofErr w:type="spellStart"/>
      <w:r w:rsidRPr="00327DF2">
        <w:rPr>
          <w:rFonts w:ascii="Arial" w:hAnsi="Arial" w:cs="Arial"/>
          <w:i/>
          <w:iCs/>
          <w:sz w:val="20"/>
          <w:szCs w:val="20"/>
        </w:rPr>
        <w:t>Behavioral</w:t>
      </w:r>
      <w:proofErr w:type="spellEnd"/>
      <w:r w:rsidRPr="00327DF2">
        <w:rPr>
          <w:rFonts w:ascii="Arial" w:hAnsi="Arial" w:cs="Arial"/>
          <w:i/>
          <w:iCs/>
          <w:sz w:val="20"/>
          <w:szCs w:val="20"/>
        </w:rPr>
        <w:t xml:space="preserve"> Sciences, 46</w:t>
      </w:r>
      <w:r w:rsidRPr="00327DF2">
        <w:rPr>
          <w:rFonts w:ascii="Arial" w:hAnsi="Arial" w:cs="Arial"/>
          <w:sz w:val="20"/>
          <w:szCs w:val="20"/>
        </w:rPr>
        <w:t xml:space="preserve">, 4933–4937. </w:t>
      </w:r>
      <w:hyperlink r:id="rId14" w:tgtFrame="_new" w:history="1">
        <w:r w:rsidRPr="00327DF2">
          <w:rPr>
            <w:rStyle w:val="Hyperlink"/>
            <w:rFonts w:ascii="Arial" w:hAnsi="Arial" w:cs="Arial"/>
            <w:sz w:val="20"/>
            <w:szCs w:val="20"/>
          </w:rPr>
          <w:t>https://doi.org/10.1016/j.sbspro.2012.06.362</w:t>
        </w:r>
      </w:hyperlink>
    </w:p>
    <w:p w14:paraId="66333ED5"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Parker, P. D., Marsh, H. W., Ciarrochi, J., Marshall, S., &amp; Abduljabbar, A. S. (2013). Juxtaposing math self-efficacy and self-concept as predictors of long-term achievement outcomes. </w:t>
      </w:r>
      <w:r w:rsidRPr="00327DF2">
        <w:rPr>
          <w:rFonts w:ascii="Arial" w:hAnsi="Arial" w:cs="Arial"/>
          <w:i/>
          <w:iCs/>
          <w:sz w:val="20"/>
          <w:szCs w:val="20"/>
        </w:rPr>
        <w:t>Educational Psychology, 34</w:t>
      </w:r>
      <w:r w:rsidRPr="00327DF2">
        <w:rPr>
          <w:rFonts w:ascii="Arial" w:hAnsi="Arial" w:cs="Arial"/>
          <w:sz w:val="20"/>
          <w:szCs w:val="20"/>
        </w:rPr>
        <w:t xml:space="preserve">(1), 29–48. </w:t>
      </w:r>
      <w:hyperlink r:id="rId15" w:tgtFrame="_new" w:history="1">
        <w:r w:rsidRPr="00327DF2">
          <w:rPr>
            <w:rStyle w:val="Hyperlink"/>
            <w:rFonts w:ascii="Arial" w:hAnsi="Arial" w:cs="Arial"/>
            <w:sz w:val="20"/>
            <w:szCs w:val="20"/>
          </w:rPr>
          <w:t>https://doi.org/10.1080/01443410.2013.797339</w:t>
        </w:r>
      </w:hyperlink>
    </w:p>
    <w:p w14:paraId="56FE6119"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Rodrigues, </w:t>
      </w:r>
      <w:proofErr w:type="spellStart"/>
      <w:r w:rsidRPr="00327DF2">
        <w:rPr>
          <w:rFonts w:ascii="Arial" w:hAnsi="Arial" w:cs="Arial"/>
          <w:sz w:val="20"/>
          <w:szCs w:val="20"/>
        </w:rPr>
        <w:t>Safeekh</w:t>
      </w:r>
      <w:proofErr w:type="spellEnd"/>
      <w:r w:rsidRPr="00327DF2">
        <w:rPr>
          <w:rFonts w:ascii="Arial" w:hAnsi="Arial" w:cs="Arial"/>
          <w:sz w:val="20"/>
          <w:szCs w:val="20"/>
        </w:rPr>
        <w:t xml:space="preserve">, &amp; </w:t>
      </w:r>
      <w:proofErr w:type="spellStart"/>
      <w:r w:rsidRPr="00327DF2">
        <w:rPr>
          <w:rFonts w:ascii="Arial" w:hAnsi="Arial" w:cs="Arial"/>
          <w:sz w:val="20"/>
          <w:szCs w:val="20"/>
        </w:rPr>
        <w:t>Veigas</w:t>
      </w:r>
      <w:proofErr w:type="spellEnd"/>
      <w:r w:rsidRPr="00327DF2">
        <w:rPr>
          <w:rFonts w:ascii="Arial" w:hAnsi="Arial" w:cs="Arial"/>
          <w:sz w:val="20"/>
          <w:szCs w:val="20"/>
        </w:rPr>
        <w:t xml:space="preserve">. (2023). Mental well-being among adolescents: A cross-sectional survey. </w:t>
      </w:r>
      <w:r w:rsidRPr="00327DF2">
        <w:rPr>
          <w:rFonts w:ascii="Arial" w:hAnsi="Arial" w:cs="Arial"/>
          <w:i/>
          <w:iCs/>
          <w:sz w:val="20"/>
          <w:szCs w:val="20"/>
        </w:rPr>
        <w:t>Journal of Health and Allied Sciences, 12</w:t>
      </w:r>
      <w:r w:rsidRPr="00327DF2">
        <w:rPr>
          <w:rFonts w:ascii="Arial" w:hAnsi="Arial" w:cs="Arial"/>
          <w:sz w:val="20"/>
          <w:szCs w:val="20"/>
        </w:rPr>
        <w:t xml:space="preserve">(2). </w:t>
      </w:r>
      <w:hyperlink r:id="rId16" w:tgtFrame="_new" w:history="1">
        <w:r w:rsidRPr="00327DF2">
          <w:rPr>
            <w:rStyle w:val="Hyperlink"/>
            <w:rFonts w:ascii="Arial" w:hAnsi="Arial" w:cs="Arial"/>
            <w:sz w:val="20"/>
            <w:szCs w:val="20"/>
          </w:rPr>
          <w:t>https://doi.org/10.1055/s-0043-1771384</w:t>
        </w:r>
      </w:hyperlink>
    </w:p>
    <w:p w14:paraId="77DFCF40"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Singh, R., &amp; </w:t>
      </w:r>
      <w:proofErr w:type="spellStart"/>
      <w:r w:rsidRPr="00327DF2">
        <w:rPr>
          <w:rFonts w:ascii="Arial" w:hAnsi="Arial" w:cs="Arial"/>
          <w:sz w:val="20"/>
          <w:szCs w:val="20"/>
        </w:rPr>
        <w:t>Jethwani</w:t>
      </w:r>
      <w:proofErr w:type="spellEnd"/>
      <w:r w:rsidRPr="00327DF2">
        <w:rPr>
          <w:rFonts w:ascii="Arial" w:hAnsi="Arial" w:cs="Arial"/>
          <w:sz w:val="20"/>
          <w:szCs w:val="20"/>
        </w:rPr>
        <w:t xml:space="preserve">, L. M. (2023). Mathematics anxiety and self-esteem among young adults aged 18–30 years. </w:t>
      </w:r>
      <w:r w:rsidRPr="00327DF2">
        <w:rPr>
          <w:rFonts w:ascii="Arial" w:hAnsi="Arial" w:cs="Arial"/>
          <w:i/>
          <w:iCs/>
          <w:sz w:val="20"/>
          <w:szCs w:val="20"/>
        </w:rPr>
        <w:t>International Journal of Indian Psychology, 11</w:t>
      </w:r>
      <w:r w:rsidRPr="00327DF2">
        <w:rPr>
          <w:rFonts w:ascii="Arial" w:hAnsi="Arial" w:cs="Arial"/>
          <w:sz w:val="20"/>
          <w:szCs w:val="20"/>
        </w:rPr>
        <w:t xml:space="preserve">(3), 4612–4624. </w:t>
      </w:r>
      <w:hyperlink r:id="rId17" w:tgtFrame="_new" w:history="1">
        <w:r w:rsidRPr="00327DF2">
          <w:rPr>
            <w:rStyle w:val="Hyperlink"/>
            <w:rFonts w:ascii="Arial" w:hAnsi="Arial" w:cs="Arial"/>
            <w:sz w:val="20"/>
            <w:szCs w:val="20"/>
          </w:rPr>
          <w:t>https://doi.org/10.25215/1103.429</w:t>
        </w:r>
      </w:hyperlink>
    </w:p>
    <w:p w14:paraId="601EBBEA"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lastRenderedPageBreak/>
        <w:t xml:space="preserve">Tobias, S., &amp; </w:t>
      </w:r>
      <w:proofErr w:type="spellStart"/>
      <w:r w:rsidRPr="00327DF2">
        <w:rPr>
          <w:rFonts w:ascii="Arial" w:hAnsi="Arial" w:cs="Arial"/>
          <w:sz w:val="20"/>
          <w:szCs w:val="20"/>
        </w:rPr>
        <w:t>Weissbrod</w:t>
      </w:r>
      <w:proofErr w:type="spellEnd"/>
      <w:r w:rsidRPr="00327DF2">
        <w:rPr>
          <w:rFonts w:ascii="Arial" w:hAnsi="Arial" w:cs="Arial"/>
          <w:sz w:val="20"/>
          <w:szCs w:val="20"/>
        </w:rPr>
        <w:t xml:space="preserve">, C. (1980). Anxiety and mathematics: An update. </w:t>
      </w:r>
      <w:r w:rsidRPr="00327DF2">
        <w:rPr>
          <w:rFonts w:ascii="Arial" w:hAnsi="Arial" w:cs="Arial"/>
          <w:i/>
          <w:iCs/>
          <w:sz w:val="20"/>
          <w:szCs w:val="20"/>
        </w:rPr>
        <w:t>Harvard Educational Review, 50</w:t>
      </w:r>
      <w:r w:rsidRPr="00327DF2">
        <w:rPr>
          <w:rFonts w:ascii="Arial" w:hAnsi="Arial" w:cs="Arial"/>
          <w:sz w:val="20"/>
          <w:szCs w:val="20"/>
        </w:rPr>
        <w:t xml:space="preserve">(1), 63–70. </w:t>
      </w:r>
      <w:hyperlink r:id="rId18" w:tgtFrame="_new" w:history="1">
        <w:r w:rsidRPr="00327DF2">
          <w:rPr>
            <w:rStyle w:val="Hyperlink"/>
            <w:rFonts w:ascii="Arial" w:hAnsi="Arial" w:cs="Arial"/>
            <w:sz w:val="20"/>
            <w:szCs w:val="20"/>
          </w:rPr>
          <w:t>https://doi.org/10.17763/haer.50.1.xw483257j6035084</w:t>
        </w:r>
      </w:hyperlink>
    </w:p>
    <w:p w14:paraId="161BEEFB"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Usman, &amp; Musa. (2019). Concept mapping instructional strategy and senior secondary students’ performance and interest in algebra in Bauchi. </w:t>
      </w:r>
      <w:r w:rsidRPr="00327DF2">
        <w:rPr>
          <w:rFonts w:ascii="Arial" w:hAnsi="Arial" w:cs="Arial"/>
          <w:i/>
          <w:iCs/>
          <w:sz w:val="20"/>
          <w:szCs w:val="20"/>
        </w:rPr>
        <w:t>Mathematical Association of Nigeria (MAN) Journal</w:t>
      </w:r>
      <w:r w:rsidRPr="00327DF2">
        <w:rPr>
          <w:rFonts w:ascii="Arial" w:hAnsi="Arial" w:cs="Arial"/>
          <w:sz w:val="20"/>
          <w:szCs w:val="20"/>
        </w:rPr>
        <w:t>, 231–236.</w:t>
      </w:r>
    </w:p>
    <w:p w14:paraId="48ABC709"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 xml:space="preserve">Wang, Y., Li, X., &amp; Chen, Z. (2024). The role of mathematics anxiety in adolescent mental health. </w:t>
      </w:r>
      <w:r w:rsidRPr="00327DF2">
        <w:rPr>
          <w:rFonts w:ascii="Arial" w:hAnsi="Arial" w:cs="Arial"/>
          <w:i/>
          <w:iCs/>
          <w:sz w:val="20"/>
          <w:szCs w:val="20"/>
        </w:rPr>
        <w:t>Journal of Youth and Adolescence, 2</w:t>
      </w:r>
      <w:r w:rsidRPr="00327DF2">
        <w:rPr>
          <w:rFonts w:ascii="Arial" w:hAnsi="Arial" w:cs="Arial"/>
          <w:sz w:val="20"/>
          <w:szCs w:val="20"/>
        </w:rPr>
        <w:t>(1), 18–26.</w:t>
      </w:r>
    </w:p>
    <w:p w14:paraId="00FF726D" w14:textId="77777777" w:rsidR="00327DF2" w:rsidRPr="00327DF2" w:rsidRDefault="00327DF2" w:rsidP="00327DF2">
      <w:pPr>
        <w:jc w:val="both"/>
        <w:rPr>
          <w:rFonts w:ascii="Arial" w:hAnsi="Arial" w:cs="Arial"/>
          <w:sz w:val="20"/>
          <w:szCs w:val="20"/>
        </w:rPr>
      </w:pPr>
      <w:r w:rsidRPr="00327DF2">
        <w:rPr>
          <w:rFonts w:ascii="Arial" w:hAnsi="Arial" w:cs="Arial"/>
          <w:sz w:val="20"/>
          <w:szCs w:val="20"/>
        </w:rPr>
        <w:t>Wani, U. I. (2021). Math anxiety.</w:t>
      </w:r>
    </w:p>
    <w:p w14:paraId="62D55E04" w14:textId="77777777" w:rsidR="00327DF2" w:rsidRPr="00327DF2" w:rsidRDefault="00327DF2" w:rsidP="00327DF2">
      <w:pPr>
        <w:jc w:val="both"/>
        <w:rPr>
          <w:rFonts w:ascii="Arial" w:hAnsi="Arial" w:cs="Arial"/>
          <w:sz w:val="20"/>
          <w:szCs w:val="20"/>
        </w:rPr>
      </w:pPr>
      <w:proofErr w:type="spellStart"/>
      <w:r w:rsidRPr="00327DF2">
        <w:rPr>
          <w:rFonts w:ascii="Arial" w:hAnsi="Arial" w:cs="Arial"/>
          <w:sz w:val="20"/>
          <w:szCs w:val="20"/>
        </w:rPr>
        <w:t>Xinbing</w:t>
      </w:r>
      <w:proofErr w:type="spellEnd"/>
      <w:r w:rsidRPr="00327DF2">
        <w:rPr>
          <w:rFonts w:ascii="Arial" w:hAnsi="Arial" w:cs="Arial"/>
          <w:sz w:val="20"/>
          <w:szCs w:val="20"/>
        </w:rPr>
        <w:t xml:space="preserve">, L., Wang, F., &amp; Luo, Z. (2009). Investigation and analysis of mathematics anxiety in middle school students. </w:t>
      </w:r>
      <w:r w:rsidRPr="00327DF2">
        <w:rPr>
          <w:rFonts w:ascii="Arial" w:hAnsi="Arial" w:cs="Arial"/>
          <w:i/>
          <w:iCs/>
          <w:sz w:val="20"/>
          <w:szCs w:val="20"/>
        </w:rPr>
        <w:t>Journal of Mathematics Education, 2</w:t>
      </w:r>
      <w:r w:rsidRPr="00327DF2">
        <w:rPr>
          <w:rFonts w:ascii="Arial" w:hAnsi="Arial" w:cs="Arial"/>
          <w:sz w:val="20"/>
          <w:szCs w:val="20"/>
        </w:rPr>
        <w:t>(2), 12–19.</w:t>
      </w:r>
    </w:p>
    <w:p w14:paraId="05798CCB" w14:textId="77777777" w:rsidR="008F2A52" w:rsidRPr="003F53B8" w:rsidRDefault="008F2A52" w:rsidP="003F53B8">
      <w:pPr>
        <w:jc w:val="both"/>
        <w:rPr>
          <w:sz w:val="20"/>
          <w:szCs w:val="20"/>
        </w:rPr>
      </w:pPr>
    </w:p>
    <w:sectPr w:rsidR="008F2A52" w:rsidRPr="003F53B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F9DA4" w14:textId="77777777" w:rsidR="000601D4" w:rsidRDefault="000601D4" w:rsidP="005506AD">
      <w:pPr>
        <w:spacing w:after="0" w:line="240" w:lineRule="auto"/>
      </w:pPr>
      <w:r>
        <w:separator/>
      </w:r>
    </w:p>
  </w:endnote>
  <w:endnote w:type="continuationSeparator" w:id="0">
    <w:p w14:paraId="14FC9745" w14:textId="77777777" w:rsidR="000601D4" w:rsidRDefault="000601D4" w:rsidP="0055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0EEF" w14:textId="77777777" w:rsidR="005506AD" w:rsidRDefault="0055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6731E" w14:textId="77777777" w:rsidR="005506AD" w:rsidRDefault="00550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4CCC" w14:textId="77777777" w:rsidR="005506AD" w:rsidRDefault="0055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37CF8" w14:textId="77777777" w:rsidR="000601D4" w:rsidRDefault="000601D4" w:rsidP="005506AD">
      <w:pPr>
        <w:spacing w:after="0" w:line="240" w:lineRule="auto"/>
      </w:pPr>
      <w:r>
        <w:separator/>
      </w:r>
    </w:p>
  </w:footnote>
  <w:footnote w:type="continuationSeparator" w:id="0">
    <w:p w14:paraId="79534239" w14:textId="77777777" w:rsidR="000601D4" w:rsidRDefault="000601D4" w:rsidP="00550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345F" w14:textId="3D0688E1" w:rsidR="005506AD" w:rsidRDefault="005506AD">
    <w:pPr>
      <w:pStyle w:val="Header"/>
    </w:pPr>
    <w:r>
      <w:rPr>
        <w:noProof/>
      </w:rPr>
      <w:pict w14:anchorId="44DBB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4AD9" w14:textId="3367E783" w:rsidR="005506AD" w:rsidRDefault="005506AD">
    <w:pPr>
      <w:pStyle w:val="Header"/>
    </w:pPr>
    <w:r>
      <w:rPr>
        <w:noProof/>
      </w:rPr>
      <w:pict w14:anchorId="0547E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B50A" w14:textId="609D4F77" w:rsidR="005506AD" w:rsidRDefault="005506AD">
    <w:pPr>
      <w:pStyle w:val="Header"/>
    </w:pPr>
    <w:r>
      <w:rPr>
        <w:noProof/>
      </w:rPr>
      <w:pict w14:anchorId="5E7C4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3197"/>
    <w:multiLevelType w:val="multilevel"/>
    <w:tmpl w:val="4EBE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035B4"/>
    <w:multiLevelType w:val="multilevel"/>
    <w:tmpl w:val="F03A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A583F"/>
    <w:multiLevelType w:val="hybridMultilevel"/>
    <w:tmpl w:val="3EE8A8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D32FF9"/>
    <w:multiLevelType w:val="multilevel"/>
    <w:tmpl w:val="58AC1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FA2BFF"/>
    <w:multiLevelType w:val="multilevel"/>
    <w:tmpl w:val="12B4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922C6"/>
    <w:multiLevelType w:val="hybridMultilevel"/>
    <w:tmpl w:val="A07AE72A"/>
    <w:lvl w:ilvl="0" w:tplc="B3380CF4">
      <w:start w:val="1"/>
      <w:numFmt w:val="decimal"/>
      <w:lvlText w:val="%1."/>
      <w:lvlJc w:val="left"/>
      <w:pPr>
        <w:ind w:left="36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EA"/>
    <w:rsid w:val="000601D4"/>
    <w:rsid w:val="00076E74"/>
    <w:rsid w:val="000E4FD6"/>
    <w:rsid w:val="001A5BEA"/>
    <w:rsid w:val="0024529A"/>
    <w:rsid w:val="00284D89"/>
    <w:rsid w:val="00327DF2"/>
    <w:rsid w:val="003C69B1"/>
    <w:rsid w:val="003D4EE0"/>
    <w:rsid w:val="003F53B8"/>
    <w:rsid w:val="005506AD"/>
    <w:rsid w:val="008F2A52"/>
    <w:rsid w:val="00C96F2F"/>
    <w:rsid w:val="00D26797"/>
    <w:rsid w:val="00EA53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C857E"/>
  <w15:chartTrackingRefBased/>
  <w15:docId w15:val="{BD21E225-F8A9-4855-94B8-3E116623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B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B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B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B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B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B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B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B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B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BEA"/>
    <w:rPr>
      <w:rFonts w:eastAsiaTheme="majorEastAsia" w:cstheme="majorBidi"/>
      <w:color w:val="272727" w:themeColor="text1" w:themeTint="D8"/>
    </w:rPr>
  </w:style>
  <w:style w:type="paragraph" w:styleId="Title">
    <w:name w:val="Title"/>
    <w:basedOn w:val="Normal"/>
    <w:next w:val="Normal"/>
    <w:link w:val="TitleChar"/>
    <w:uiPriority w:val="10"/>
    <w:qFormat/>
    <w:rsid w:val="001A5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BEA"/>
    <w:pPr>
      <w:spacing w:before="160"/>
      <w:jc w:val="center"/>
    </w:pPr>
    <w:rPr>
      <w:i/>
      <w:iCs/>
      <w:color w:val="404040" w:themeColor="text1" w:themeTint="BF"/>
    </w:rPr>
  </w:style>
  <w:style w:type="character" w:customStyle="1" w:styleId="QuoteChar">
    <w:name w:val="Quote Char"/>
    <w:basedOn w:val="DefaultParagraphFont"/>
    <w:link w:val="Quote"/>
    <w:uiPriority w:val="29"/>
    <w:rsid w:val="001A5BEA"/>
    <w:rPr>
      <w:i/>
      <w:iCs/>
      <w:color w:val="404040" w:themeColor="text1" w:themeTint="BF"/>
    </w:rPr>
  </w:style>
  <w:style w:type="paragraph" w:styleId="ListParagraph">
    <w:name w:val="List Paragraph"/>
    <w:basedOn w:val="Normal"/>
    <w:uiPriority w:val="34"/>
    <w:qFormat/>
    <w:rsid w:val="001A5BEA"/>
    <w:pPr>
      <w:ind w:left="720"/>
      <w:contextualSpacing/>
    </w:pPr>
  </w:style>
  <w:style w:type="character" w:styleId="IntenseEmphasis">
    <w:name w:val="Intense Emphasis"/>
    <w:basedOn w:val="DefaultParagraphFont"/>
    <w:uiPriority w:val="21"/>
    <w:qFormat/>
    <w:rsid w:val="001A5BEA"/>
    <w:rPr>
      <w:i/>
      <w:iCs/>
      <w:color w:val="2F5496" w:themeColor="accent1" w:themeShade="BF"/>
    </w:rPr>
  </w:style>
  <w:style w:type="paragraph" w:styleId="IntenseQuote">
    <w:name w:val="Intense Quote"/>
    <w:basedOn w:val="Normal"/>
    <w:next w:val="Normal"/>
    <w:link w:val="IntenseQuoteChar"/>
    <w:uiPriority w:val="30"/>
    <w:qFormat/>
    <w:rsid w:val="001A5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BEA"/>
    <w:rPr>
      <w:i/>
      <w:iCs/>
      <w:color w:val="2F5496" w:themeColor="accent1" w:themeShade="BF"/>
    </w:rPr>
  </w:style>
  <w:style w:type="character" w:styleId="IntenseReference">
    <w:name w:val="Intense Reference"/>
    <w:basedOn w:val="DefaultParagraphFont"/>
    <w:uiPriority w:val="32"/>
    <w:qFormat/>
    <w:rsid w:val="001A5BEA"/>
    <w:rPr>
      <w:b/>
      <w:bCs/>
      <w:smallCaps/>
      <w:color w:val="2F5496" w:themeColor="accent1" w:themeShade="BF"/>
      <w:spacing w:val="5"/>
    </w:rPr>
  </w:style>
  <w:style w:type="character" w:styleId="Hyperlink">
    <w:name w:val="Hyperlink"/>
    <w:basedOn w:val="DefaultParagraphFont"/>
    <w:uiPriority w:val="99"/>
    <w:unhideWhenUsed/>
    <w:rsid w:val="00076E74"/>
    <w:rPr>
      <w:color w:val="0563C1" w:themeColor="hyperlink"/>
      <w:u w:val="single"/>
    </w:rPr>
  </w:style>
  <w:style w:type="character" w:styleId="UnresolvedMention">
    <w:name w:val="Unresolved Mention"/>
    <w:basedOn w:val="DefaultParagraphFont"/>
    <w:uiPriority w:val="99"/>
    <w:semiHidden/>
    <w:unhideWhenUsed/>
    <w:rsid w:val="00076E74"/>
    <w:rPr>
      <w:color w:val="605E5C"/>
      <w:shd w:val="clear" w:color="auto" w:fill="E1DFDD"/>
    </w:rPr>
  </w:style>
  <w:style w:type="paragraph" w:customStyle="1" w:styleId="Default">
    <w:name w:val="Default"/>
    <w:rsid w:val="0024529A"/>
    <w:pPr>
      <w:autoSpaceDE w:val="0"/>
      <w:autoSpaceDN w:val="0"/>
      <w:adjustRightInd w:val="0"/>
      <w:spacing w:after="0" w:line="240" w:lineRule="auto"/>
    </w:pPr>
    <w:rPr>
      <w:rFonts w:ascii="Times New Roman" w:hAnsi="Times New Roman" w:cs="Times New Roman"/>
      <w:color w:val="000000"/>
      <w:kern w:val="0"/>
      <w:sz w:val="24"/>
      <w:szCs w:val="24"/>
      <w:lang w:val="en-US" w:bidi="as-IN"/>
      <w14:ligatures w14:val="none"/>
    </w:rPr>
  </w:style>
  <w:style w:type="table" w:styleId="TableGrid">
    <w:name w:val="Table Grid"/>
    <w:basedOn w:val="TableNormal"/>
    <w:uiPriority w:val="59"/>
    <w:rsid w:val="0024529A"/>
    <w:pPr>
      <w:spacing w:after="0" w:line="240" w:lineRule="auto"/>
    </w:pPr>
    <w:rPr>
      <w:rFonts w:ascii="Times New Roman" w:hAnsi="Times New Roman" w:cs="Times New Roman"/>
      <w:color w:val="000000"/>
      <w:kern w:val="0"/>
      <w:sz w:val="23"/>
      <w:szCs w:val="23"/>
      <w:lang w:val="en-US" w:bidi="as-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0">
    <w:name w:val="Pa0"/>
    <w:basedOn w:val="Default"/>
    <w:next w:val="Default"/>
    <w:uiPriority w:val="99"/>
    <w:rsid w:val="0024529A"/>
    <w:pPr>
      <w:spacing w:line="241" w:lineRule="atLeast"/>
    </w:pPr>
    <w:rPr>
      <w:rFonts w:cs="Vrinda"/>
    </w:rPr>
  </w:style>
  <w:style w:type="character" w:customStyle="1" w:styleId="A5">
    <w:name w:val="A5"/>
    <w:uiPriority w:val="99"/>
    <w:rsid w:val="0024529A"/>
    <w:rPr>
      <w:rFonts w:cs="Times New Roman"/>
      <w:sz w:val="18"/>
      <w:szCs w:val="18"/>
    </w:rPr>
  </w:style>
  <w:style w:type="character" w:customStyle="1" w:styleId="A2">
    <w:name w:val="A2"/>
    <w:uiPriority w:val="99"/>
    <w:rsid w:val="0024529A"/>
    <w:rPr>
      <w:rFonts w:cs="Times New Roman"/>
      <w:b/>
      <w:bCs/>
      <w:sz w:val="20"/>
      <w:szCs w:val="20"/>
    </w:rPr>
  </w:style>
  <w:style w:type="table" w:styleId="PlainTable2">
    <w:name w:val="Plain Table 2"/>
    <w:basedOn w:val="TableNormal"/>
    <w:uiPriority w:val="42"/>
    <w:rsid w:val="002452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50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6AD"/>
  </w:style>
  <w:style w:type="paragraph" w:styleId="Footer">
    <w:name w:val="footer"/>
    <w:basedOn w:val="Normal"/>
    <w:link w:val="FooterChar"/>
    <w:uiPriority w:val="99"/>
    <w:unhideWhenUsed/>
    <w:rsid w:val="00550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subjectjournal.com/assets/archives/2017/vol4issue10/4-9-14-674.pdf" TargetMode="External"/><Relationship Id="rId13" Type="http://schemas.openxmlformats.org/officeDocument/2006/relationships/hyperlink" Target="https://doi.org/10.6007/IJARBSS/v11-i3/8992" TargetMode="External"/><Relationship Id="rId18" Type="http://schemas.openxmlformats.org/officeDocument/2006/relationships/hyperlink" Target="https://doi.org/10.17763/haer.50.1.xw483257j603508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24193/adn.13.1.12" TargetMode="External"/><Relationship Id="rId12" Type="http://schemas.openxmlformats.org/officeDocument/2006/relationships/hyperlink" Target="https://doi.org/10.25215/1104.283" TargetMode="External"/><Relationship Id="rId17" Type="http://schemas.openxmlformats.org/officeDocument/2006/relationships/hyperlink" Target="https://doi.org/10.25215/1103.42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55/s-0043-177138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276/IERJ24403112806048"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01443410.2013.797339" TargetMode="External"/><Relationship Id="rId23" Type="http://schemas.openxmlformats.org/officeDocument/2006/relationships/header" Target="header3.xml"/><Relationship Id="rId10" Type="http://schemas.openxmlformats.org/officeDocument/2006/relationships/hyperlink" Target="https://pmc.ncbi.nlm.nih.gov/articles/PMC989287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89/fpsyg.2018.00297" TargetMode="External"/><Relationship Id="rId14" Type="http://schemas.openxmlformats.org/officeDocument/2006/relationships/hyperlink" Target="https://doi.org/10.1016/j.sbspro.2012.06.36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12</cp:revision>
  <dcterms:created xsi:type="dcterms:W3CDTF">2026-02-15T14:32:00Z</dcterms:created>
  <dcterms:modified xsi:type="dcterms:W3CDTF">2026-02-16T12:09:00Z</dcterms:modified>
</cp:coreProperties>
</file>