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D5248" w14:textId="77777777" w:rsidR="00754C9A" w:rsidRDefault="00754C9A" w:rsidP="00441B6F">
      <w:pPr>
        <w:pStyle w:val="Title"/>
        <w:spacing w:after="0"/>
        <w:jc w:val="both"/>
        <w:rPr>
          <w:rFonts w:ascii="Arial" w:hAnsi="Arial" w:cs="Arial"/>
        </w:rPr>
      </w:pPr>
    </w:p>
    <w:p w14:paraId="52136193" w14:textId="77777777" w:rsidR="00B4208A" w:rsidRDefault="00B4208A" w:rsidP="00441B6F">
      <w:pPr>
        <w:pStyle w:val="Author"/>
        <w:spacing w:line="240" w:lineRule="auto"/>
        <w:rPr>
          <w:rFonts w:ascii="Arial" w:hAnsi="Arial" w:cs="Arial"/>
          <w:bCs/>
          <w:iCs/>
          <w:kern w:val="28"/>
          <w:sz w:val="36"/>
        </w:rPr>
      </w:pPr>
      <w:r w:rsidRPr="00B4208A">
        <w:rPr>
          <w:rFonts w:ascii="Arial" w:hAnsi="Arial" w:cs="Arial"/>
          <w:bCs/>
          <w:iCs/>
          <w:kern w:val="28"/>
          <w:sz w:val="36"/>
        </w:rPr>
        <w:t>Original Research Article</w:t>
      </w:r>
    </w:p>
    <w:p w14:paraId="1DD61E0C" w14:textId="77777777" w:rsidR="002E1D36" w:rsidRDefault="002E1D36" w:rsidP="00441B6F">
      <w:pPr>
        <w:pStyle w:val="Author"/>
        <w:spacing w:line="240" w:lineRule="auto"/>
        <w:rPr>
          <w:rFonts w:ascii="Arial" w:hAnsi="Arial" w:cs="Arial"/>
          <w:bCs/>
          <w:iCs/>
          <w:kern w:val="28"/>
          <w:sz w:val="36"/>
        </w:rPr>
      </w:pPr>
    </w:p>
    <w:p w14:paraId="0ABA8860" w14:textId="56DF5D83" w:rsidR="00163BC4" w:rsidRPr="00163BC4" w:rsidRDefault="00DF6B97" w:rsidP="00441B6F">
      <w:pPr>
        <w:pStyle w:val="Author"/>
        <w:spacing w:line="240" w:lineRule="auto"/>
        <w:rPr>
          <w:rFonts w:ascii="Arial" w:hAnsi="Arial" w:cs="Arial"/>
          <w:bCs/>
          <w:iCs/>
          <w:kern w:val="28"/>
          <w:sz w:val="36"/>
        </w:rPr>
      </w:pPr>
      <w:r w:rsidRPr="00DF6B97">
        <w:rPr>
          <w:rFonts w:ascii="Arial" w:hAnsi="Arial" w:cs="Arial"/>
          <w:bCs/>
          <w:iCs/>
          <w:kern w:val="28"/>
          <w:sz w:val="36"/>
        </w:rPr>
        <w:t>Biosynthesis of silver nanoparticles using indicator microorganisms</w:t>
      </w:r>
    </w:p>
    <w:p w14:paraId="310E73C9" w14:textId="77777777" w:rsidR="00A258C3" w:rsidRPr="00790ADA" w:rsidRDefault="00A258C3" w:rsidP="00441B6F">
      <w:pPr>
        <w:pStyle w:val="Author"/>
        <w:spacing w:line="240" w:lineRule="auto"/>
        <w:jc w:val="both"/>
        <w:rPr>
          <w:rFonts w:ascii="Arial" w:hAnsi="Arial" w:cs="Arial"/>
          <w:sz w:val="36"/>
        </w:rPr>
      </w:pPr>
    </w:p>
    <w:p w14:paraId="28628D19" w14:textId="77777777" w:rsidR="00D16DB0" w:rsidRPr="0083216F" w:rsidRDefault="00D16DB0" w:rsidP="00441B6F">
      <w:pPr>
        <w:pStyle w:val="Affiliation"/>
        <w:spacing w:after="0" w:line="240" w:lineRule="auto"/>
        <w:rPr>
          <w:rFonts w:ascii="Arial" w:hAnsi="Arial" w:cs="Arial"/>
          <w:i/>
        </w:rPr>
      </w:pPr>
    </w:p>
    <w:p w14:paraId="43A90D25" w14:textId="77777777" w:rsidR="002C57D2" w:rsidRPr="00FB3A86" w:rsidRDefault="002C57D2" w:rsidP="00441B6F">
      <w:pPr>
        <w:pStyle w:val="Affiliation"/>
        <w:spacing w:after="0" w:line="240" w:lineRule="auto"/>
        <w:jc w:val="both"/>
        <w:rPr>
          <w:rFonts w:ascii="Arial" w:hAnsi="Arial" w:cs="Arial"/>
        </w:rPr>
      </w:pPr>
    </w:p>
    <w:p w14:paraId="476A2C84" w14:textId="77777777" w:rsidR="00B01FCD" w:rsidRPr="00FB3A86" w:rsidRDefault="00BE415D" w:rsidP="00441B6F">
      <w:pPr>
        <w:pStyle w:val="Copyright"/>
        <w:spacing w:after="0" w:line="240" w:lineRule="auto"/>
        <w:jc w:val="both"/>
        <w:rPr>
          <w:rFonts w:ascii="Arial" w:hAnsi="Arial" w:cs="Arial"/>
        </w:rPr>
        <w:sectPr w:rsidR="00B01FCD" w:rsidRPr="00FB3A86" w:rsidSect="00B64B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375BB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F3AA94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7C12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85D797" w14:textId="77777777" w:rsidTr="001E44FE">
        <w:tc>
          <w:tcPr>
            <w:tcW w:w="9576" w:type="dxa"/>
            <w:shd w:val="clear" w:color="auto" w:fill="F2F2F2"/>
          </w:tcPr>
          <w:p w14:paraId="6AE39988" w14:textId="77777777" w:rsidR="00505F06" w:rsidRPr="00BA1B01" w:rsidRDefault="00B6750A" w:rsidP="00441B6F">
            <w:pPr>
              <w:pStyle w:val="Body"/>
              <w:spacing w:after="0"/>
              <w:rPr>
                <w:rFonts w:ascii="Arial" w:eastAsia="Calibri" w:hAnsi="Arial" w:cs="Arial"/>
                <w:szCs w:val="22"/>
              </w:rPr>
            </w:pPr>
            <w:r w:rsidRPr="00B6750A">
              <w:rPr>
                <w:rFonts w:ascii="Arial" w:eastAsia="Calibri" w:hAnsi="Arial" w:cs="Arial"/>
                <w:szCs w:val="22"/>
              </w:rPr>
              <w:t xml:space="preserve">Nanotechnology has recently become increasingly widespread in various areas of human activity. Various methods for producing nanoparticles of metals and other substances are used worldwide. Microbial synthesis is the most environmentally friendly method. Soil is the richest source of microorganisms, and anthropogenic impacts on soil promote the development of resistance mechanisms in the microorganisms living there. In this study, we examined the ability of indicator bacteria newly isolated from contaminated urban soils to synthesize silver nanoparticles. Two isolates were identified as the most active silver nanoparticle producers. Molecular genetic identification revealed that these isolates belong to </w:t>
            </w:r>
            <w:r w:rsidRPr="00B6750A">
              <w:rPr>
                <w:rFonts w:ascii="Arial" w:eastAsia="Calibri" w:hAnsi="Arial" w:cs="Arial"/>
                <w:i/>
                <w:szCs w:val="22"/>
              </w:rPr>
              <w:t xml:space="preserve">Bacillus </w:t>
            </w:r>
            <w:proofErr w:type="spellStart"/>
            <w:r w:rsidRPr="00B6750A">
              <w:rPr>
                <w:rFonts w:ascii="Arial" w:eastAsia="Calibri" w:hAnsi="Arial" w:cs="Arial"/>
                <w:i/>
                <w:szCs w:val="22"/>
              </w:rPr>
              <w:t>halotolerans</w:t>
            </w:r>
            <w:proofErr w:type="spellEnd"/>
            <w:r w:rsidRPr="00B6750A">
              <w:rPr>
                <w:rFonts w:ascii="Arial" w:eastAsia="Calibri" w:hAnsi="Arial" w:cs="Arial"/>
                <w:szCs w:val="22"/>
              </w:rPr>
              <w:t xml:space="preserve"> and </w:t>
            </w:r>
            <w:proofErr w:type="spellStart"/>
            <w:r w:rsidRPr="00B6750A">
              <w:rPr>
                <w:rFonts w:ascii="Arial" w:eastAsia="Calibri" w:hAnsi="Arial" w:cs="Arial"/>
                <w:i/>
                <w:szCs w:val="22"/>
              </w:rPr>
              <w:t>Pseudarthrobacter</w:t>
            </w:r>
            <w:proofErr w:type="spellEnd"/>
            <w:r w:rsidRPr="00B6750A">
              <w:rPr>
                <w:rFonts w:ascii="Arial" w:eastAsia="Calibri" w:hAnsi="Arial" w:cs="Arial"/>
                <w:i/>
                <w:szCs w:val="22"/>
              </w:rPr>
              <w:t xml:space="preserve"> </w:t>
            </w:r>
            <w:proofErr w:type="spellStart"/>
            <w:r w:rsidRPr="00B6750A">
              <w:rPr>
                <w:rFonts w:ascii="Arial" w:eastAsia="Calibri" w:hAnsi="Arial" w:cs="Arial"/>
                <w:i/>
                <w:szCs w:val="22"/>
              </w:rPr>
              <w:t>oxydans</w:t>
            </w:r>
            <w:proofErr w:type="spellEnd"/>
            <w:r w:rsidRPr="00B6750A">
              <w:rPr>
                <w:rFonts w:ascii="Arial" w:eastAsia="Calibri" w:hAnsi="Arial" w:cs="Arial"/>
                <w:szCs w:val="22"/>
              </w:rPr>
              <w:t>.</w:t>
            </w:r>
          </w:p>
        </w:tc>
      </w:tr>
    </w:tbl>
    <w:p w14:paraId="01AC85F7" w14:textId="77777777" w:rsidR="00636EB2" w:rsidRDefault="00636EB2" w:rsidP="00441B6F">
      <w:pPr>
        <w:pStyle w:val="Body"/>
        <w:spacing w:after="0"/>
        <w:rPr>
          <w:rFonts w:ascii="Arial" w:hAnsi="Arial" w:cs="Arial"/>
          <w:i/>
        </w:rPr>
      </w:pPr>
    </w:p>
    <w:p w14:paraId="529BFA7E" w14:textId="77777777" w:rsidR="00A24E7E" w:rsidRDefault="00A24E7E" w:rsidP="00441B6F">
      <w:pPr>
        <w:pStyle w:val="Body"/>
        <w:spacing w:after="0"/>
        <w:rPr>
          <w:rFonts w:ascii="Arial" w:hAnsi="Arial" w:cs="Arial"/>
          <w:i/>
        </w:rPr>
      </w:pPr>
      <w:r>
        <w:rPr>
          <w:rFonts w:ascii="Arial" w:hAnsi="Arial" w:cs="Arial"/>
          <w:i/>
        </w:rPr>
        <w:t xml:space="preserve">Keywords: </w:t>
      </w:r>
      <w:r w:rsidR="00B6750A" w:rsidRPr="00B6750A">
        <w:rPr>
          <w:rFonts w:ascii="Arial" w:hAnsi="Arial" w:cs="Arial"/>
          <w:i/>
        </w:rPr>
        <w:t xml:space="preserve">Bacillus </w:t>
      </w:r>
      <w:proofErr w:type="spellStart"/>
      <w:r w:rsidR="00B6750A" w:rsidRPr="00B6750A">
        <w:rPr>
          <w:rFonts w:ascii="Arial" w:hAnsi="Arial" w:cs="Arial"/>
          <w:i/>
        </w:rPr>
        <w:t>halotolerans</w:t>
      </w:r>
      <w:proofErr w:type="spellEnd"/>
      <w:r w:rsidR="00B6750A" w:rsidRPr="00B6750A">
        <w:rPr>
          <w:rFonts w:ascii="Arial" w:hAnsi="Arial" w:cs="Arial"/>
          <w:i/>
        </w:rPr>
        <w:t>, silver nanoparticles, UV spectrum, microorganisms, soil, urbanization.</w:t>
      </w:r>
    </w:p>
    <w:p w14:paraId="44E5A298" w14:textId="77777777" w:rsidR="00505F06" w:rsidRPr="00A24E7E" w:rsidRDefault="00505F06" w:rsidP="00441B6F">
      <w:pPr>
        <w:pStyle w:val="Body"/>
        <w:spacing w:after="0"/>
        <w:rPr>
          <w:rFonts w:ascii="Arial" w:hAnsi="Arial" w:cs="Arial"/>
          <w:i/>
        </w:rPr>
      </w:pPr>
    </w:p>
    <w:p w14:paraId="389B848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36EFD4" w14:textId="77777777" w:rsidR="00790ADA" w:rsidRPr="00FB3A86" w:rsidRDefault="00790ADA" w:rsidP="00441B6F">
      <w:pPr>
        <w:pStyle w:val="AbstHead"/>
        <w:spacing w:after="0"/>
        <w:jc w:val="both"/>
        <w:rPr>
          <w:rFonts w:ascii="Arial" w:hAnsi="Arial" w:cs="Arial"/>
        </w:rPr>
      </w:pPr>
    </w:p>
    <w:p w14:paraId="739B5CDF" w14:textId="77777777" w:rsidR="00B6750A" w:rsidRDefault="00B6750A" w:rsidP="00B6750A">
      <w:pPr>
        <w:pStyle w:val="Body"/>
        <w:rPr>
          <w:rFonts w:ascii="Arial" w:hAnsi="Arial" w:cs="Arial"/>
        </w:rPr>
      </w:pPr>
      <w:r w:rsidRPr="00B6750A">
        <w:rPr>
          <w:rFonts w:ascii="Arial" w:hAnsi="Arial" w:cs="Arial"/>
        </w:rPr>
        <w:t xml:space="preserve">The priority of sustainable and environmentally friendly nanotechnology has led to the development of microbial synthesis methods for silver nanoparticles (Huq et al., 2022). Traditional chemical synthesis methods in most cases require the use of various toxic reagents and specific reaction conditions. Green synthesis using microorganisms, on the other hand, offers a more environmentally friendly alternative, emphasizing the natural metabolites and enzymes of bacteria and microscopic fungi (Fahim et al., 2024; </w:t>
      </w:r>
      <w:proofErr w:type="spellStart"/>
      <w:r w:rsidRPr="00B6750A">
        <w:rPr>
          <w:rFonts w:ascii="Arial" w:hAnsi="Arial" w:cs="Arial"/>
        </w:rPr>
        <w:t>Akdasci</w:t>
      </w:r>
      <w:proofErr w:type="spellEnd"/>
      <w:r w:rsidRPr="00B6750A">
        <w:rPr>
          <w:rFonts w:ascii="Arial" w:hAnsi="Arial" w:cs="Arial"/>
        </w:rPr>
        <w:t xml:space="preserve"> et al., 2025).</w:t>
      </w:r>
    </w:p>
    <w:p w14:paraId="2A46D471" w14:textId="77777777" w:rsidR="00B6750A" w:rsidRPr="00B6750A" w:rsidRDefault="00B6750A" w:rsidP="00B6750A">
      <w:pPr>
        <w:pStyle w:val="Body"/>
        <w:rPr>
          <w:rFonts w:ascii="Arial" w:hAnsi="Arial" w:cs="Arial"/>
        </w:rPr>
      </w:pPr>
      <w:r w:rsidRPr="00B6750A">
        <w:rPr>
          <w:rFonts w:ascii="Arial" w:hAnsi="Arial" w:cs="Arial"/>
        </w:rPr>
        <w:t xml:space="preserve">Numerous scientific studies conducted worldwide have shown that representatives of various genera and species of bacteria are capable of biosynthesizing silver nanoparticles. These include </w:t>
      </w:r>
      <w:r w:rsidRPr="004E47D7">
        <w:rPr>
          <w:rFonts w:ascii="Arial" w:hAnsi="Arial" w:cs="Arial"/>
          <w:i/>
        </w:rPr>
        <w:t>Bacillus, Pseudomonas, Streptomyces, Lactobacillus, Arthrobacter</w:t>
      </w:r>
      <w:r w:rsidRPr="00B6750A">
        <w:rPr>
          <w:rFonts w:ascii="Arial" w:hAnsi="Arial" w:cs="Arial"/>
        </w:rPr>
        <w:t xml:space="preserve">, and many others (Saba et al., 2025; </w:t>
      </w:r>
      <w:proofErr w:type="spellStart"/>
      <w:r w:rsidRPr="00B6750A">
        <w:rPr>
          <w:rFonts w:ascii="Arial" w:hAnsi="Arial" w:cs="Arial"/>
        </w:rPr>
        <w:t>P</w:t>
      </w:r>
      <w:r w:rsidR="004E47D7">
        <w:rPr>
          <w:rFonts w:ascii="Arial" w:hAnsi="Arial" w:cs="Arial"/>
        </w:rPr>
        <w:t>lokhovska</w:t>
      </w:r>
      <w:proofErr w:type="spellEnd"/>
      <w:r w:rsidRPr="00B6750A">
        <w:rPr>
          <w:rFonts w:ascii="Arial" w:hAnsi="Arial" w:cs="Arial"/>
        </w:rPr>
        <w:t xml:space="preserve"> et al., 2025; Alam</w:t>
      </w:r>
      <w:r w:rsidR="004E47D7" w:rsidRPr="004E47D7">
        <w:rPr>
          <w:rFonts w:ascii="Arial" w:hAnsi="Arial" w:cs="Arial"/>
        </w:rPr>
        <w:t xml:space="preserve"> </w:t>
      </w:r>
      <w:r w:rsidRPr="00B6750A">
        <w:rPr>
          <w:rFonts w:ascii="Arial" w:hAnsi="Arial" w:cs="Arial"/>
        </w:rPr>
        <w:t>et al., 2021; Solís-</w:t>
      </w:r>
      <w:proofErr w:type="spellStart"/>
      <w:r w:rsidRPr="00B6750A">
        <w:rPr>
          <w:rFonts w:ascii="Arial" w:hAnsi="Arial" w:cs="Arial"/>
        </w:rPr>
        <w:t>Sandí</w:t>
      </w:r>
      <w:proofErr w:type="spellEnd"/>
      <w:r w:rsidRPr="00B6750A">
        <w:rPr>
          <w:rFonts w:ascii="Arial" w:hAnsi="Arial" w:cs="Arial"/>
        </w:rPr>
        <w:t xml:space="preserve"> et al., 2023; Huq</w:t>
      </w:r>
      <w:r w:rsidR="004E47D7" w:rsidRPr="004E47D7">
        <w:rPr>
          <w:rFonts w:ascii="Arial" w:hAnsi="Arial" w:cs="Arial"/>
        </w:rPr>
        <w:t xml:space="preserve"> </w:t>
      </w:r>
      <w:r w:rsidR="004E47D7">
        <w:rPr>
          <w:rFonts w:ascii="Arial" w:hAnsi="Arial" w:cs="Arial"/>
        </w:rPr>
        <w:t>&amp;</w:t>
      </w:r>
      <w:r w:rsidRPr="00B6750A">
        <w:rPr>
          <w:rFonts w:ascii="Arial" w:hAnsi="Arial" w:cs="Arial"/>
        </w:rPr>
        <w:t xml:space="preserve"> Akter, 2021).</w:t>
      </w:r>
    </w:p>
    <w:p w14:paraId="7A50CF96" w14:textId="77777777" w:rsidR="00B6750A" w:rsidRPr="00B6750A" w:rsidRDefault="00B6750A" w:rsidP="00B6750A">
      <w:pPr>
        <w:pStyle w:val="Body"/>
        <w:rPr>
          <w:rFonts w:ascii="Arial" w:hAnsi="Arial" w:cs="Arial"/>
        </w:rPr>
      </w:pPr>
      <w:r w:rsidRPr="00B6750A">
        <w:rPr>
          <w:rFonts w:ascii="Arial" w:hAnsi="Arial" w:cs="Arial"/>
        </w:rPr>
        <w:t xml:space="preserve">Microorganisms utilize various metabolites during the biosynthesis of silver nanoparticles, but one of the most well-known and studied mechanisms is the reductase mechanism, which involves specific enzymes and proteins. Nitrate reductase can participate in the microbial synthesis of silver nanoparticles both intracellularly and extracellularly. In the intracellular pathway, synthesized particles accumulate in the peri- and cytoplasmic space, as well as in the cell-wall complex. In the extracellular pathway, nitrate reductase is secreted into the outer space, where it promotes the reduction of silver ions to a metallic state and subsequently forms nanoparticles. The intracellular mechanism poses difficulties in isolating </w:t>
      </w:r>
      <w:r w:rsidRPr="00B6750A">
        <w:rPr>
          <w:rFonts w:ascii="Arial" w:hAnsi="Arial" w:cs="Arial"/>
        </w:rPr>
        <w:lastRenderedPageBreak/>
        <w:t>synthesized nanoparticles from bacterial cells. Various methods are used for this purpose, ranging from lysis to ultrasonic treatment. The extracellular pathway is much simpler in this regard and allows for easier separation of nanoparticles from bacterial cells (Singh et al., 2015; Garg et al., 2020).</w:t>
      </w:r>
    </w:p>
    <w:p w14:paraId="093893D9" w14:textId="77777777" w:rsidR="00B6750A" w:rsidRPr="00B6750A" w:rsidRDefault="00B6750A" w:rsidP="00B6750A">
      <w:pPr>
        <w:pStyle w:val="Body"/>
        <w:rPr>
          <w:rFonts w:ascii="Arial" w:hAnsi="Arial" w:cs="Arial"/>
        </w:rPr>
      </w:pPr>
      <w:r w:rsidRPr="00B6750A">
        <w:rPr>
          <w:rFonts w:ascii="Arial" w:hAnsi="Arial" w:cs="Arial"/>
        </w:rPr>
        <w:t>Microbial synthesis of metal nanoparticles is sensitive to process conditions, which are influenced by factors such as the composition of the nutrient medium, pH, temperature, stirring speed, and the concentration of the added metal solution (</w:t>
      </w:r>
      <w:proofErr w:type="spellStart"/>
      <w:r w:rsidRPr="00B6750A">
        <w:rPr>
          <w:rFonts w:ascii="Arial" w:hAnsi="Arial" w:cs="Arial"/>
        </w:rPr>
        <w:t>Zayinitdinova</w:t>
      </w:r>
      <w:proofErr w:type="spellEnd"/>
      <w:r w:rsidRPr="00B6750A">
        <w:rPr>
          <w:rFonts w:ascii="Arial" w:hAnsi="Arial" w:cs="Arial"/>
        </w:rPr>
        <w:t xml:space="preserve"> et al., 2023; Ibrahim et al., 2021; Rose et al., 2019).</w:t>
      </w:r>
    </w:p>
    <w:p w14:paraId="5A8CA41A" w14:textId="77777777" w:rsidR="00B6750A" w:rsidRPr="00B6750A" w:rsidRDefault="00B6750A" w:rsidP="00B6750A">
      <w:pPr>
        <w:pStyle w:val="Body"/>
        <w:rPr>
          <w:rFonts w:ascii="Arial" w:hAnsi="Arial" w:cs="Arial"/>
        </w:rPr>
      </w:pPr>
      <w:r w:rsidRPr="00B6750A">
        <w:rPr>
          <w:rFonts w:ascii="Arial" w:hAnsi="Arial" w:cs="Arial"/>
        </w:rPr>
        <w:t xml:space="preserve">To identify potential microorganisms that synthesize metal nanoparticles, including silver, attention should be paid to econiches exposed to anthropogenic impact, since long-term interaction of </w:t>
      </w:r>
      <w:proofErr w:type="spellStart"/>
      <w:r w:rsidRPr="00B6750A">
        <w:rPr>
          <w:rFonts w:ascii="Arial" w:hAnsi="Arial" w:cs="Arial"/>
        </w:rPr>
        <w:t>microbiocenoses</w:t>
      </w:r>
      <w:proofErr w:type="spellEnd"/>
      <w:r w:rsidRPr="00B6750A">
        <w:rPr>
          <w:rFonts w:ascii="Arial" w:hAnsi="Arial" w:cs="Arial"/>
        </w:rPr>
        <w:t xml:space="preserve"> with pollutants, especially heavy metals, can contribute to the emergence of properties such as the formation of nanoparticles (Guerrero et al., 2022; Esmail et al., 2022; Kazemi et al., 2017; Das et al., 2014).</w:t>
      </w:r>
      <w:r w:rsidR="00D2150C">
        <w:rPr>
          <w:rFonts w:ascii="Arial" w:hAnsi="Arial" w:cs="Arial"/>
        </w:rPr>
        <w:t xml:space="preserve"> </w:t>
      </w:r>
    </w:p>
    <w:p w14:paraId="60806318" w14:textId="77777777" w:rsidR="00B6750A" w:rsidRPr="00B6750A" w:rsidRDefault="00B6750A" w:rsidP="00B6750A">
      <w:pPr>
        <w:pStyle w:val="Body"/>
        <w:rPr>
          <w:rFonts w:ascii="Arial" w:hAnsi="Arial" w:cs="Arial"/>
        </w:rPr>
      </w:pPr>
      <w:r w:rsidRPr="00B6750A">
        <w:rPr>
          <w:rFonts w:ascii="Arial" w:hAnsi="Arial" w:cs="Arial"/>
        </w:rPr>
        <w:t xml:space="preserve">Pollution of any type impacts microbial diversity in many ecosystems, and soil microorganisms are effective indicators of soil health and quality. Exposure to heavy metals causes a shift in the ratio of fast-growing to slow-growing species in favor of the former. However, changes in species composition can also occur. For example, when soil was contaminated with cadmium, nickel and cobalt, </w:t>
      </w:r>
      <w:r w:rsidRPr="00D2150C">
        <w:rPr>
          <w:rFonts w:ascii="Arial" w:hAnsi="Arial" w:cs="Arial"/>
          <w:i/>
        </w:rPr>
        <w:t xml:space="preserve">Arthrobacter, </w:t>
      </w:r>
      <w:proofErr w:type="spellStart"/>
      <w:r w:rsidRPr="00D2150C">
        <w:rPr>
          <w:rFonts w:ascii="Arial" w:hAnsi="Arial" w:cs="Arial"/>
          <w:i/>
        </w:rPr>
        <w:t>Phycicoccus</w:t>
      </w:r>
      <w:proofErr w:type="spellEnd"/>
      <w:r w:rsidRPr="00D2150C">
        <w:rPr>
          <w:rFonts w:ascii="Arial" w:hAnsi="Arial" w:cs="Arial"/>
          <w:i/>
        </w:rPr>
        <w:t xml:space="preserve">, Bacillus, </w:t>
      </w:r>
      <w:proofErr w:type="spellStart"/>
      <w:r w:rsidRPr="00D2150C">
        <w:rPr>
          <w:rFonts w:ascii="Arial" w:hAnsi="Arial" w:cs="Arial"/>
          <w:i/>
        </w:rPr>
        <w:t>Paenibacillus</w:t>
      </w:r>
      <w:proofErr w:type="spellEnd"/>
      <w:r w:rsidRPr="00B6750A">
        <w:rPr>
          <w:rFonts w:ascii="Arial" w:hAnsi="Arial" w:cs="Arial"/>
        </w:rPr>
        <w:t xml:space="preserve"> and </w:t>
      </w:r>
      <w:r w:rsidRPr="00D2150C">
        <w:rPr>
          <w:rFonts w:ascii="Arial" w:hAnsi="Arial" w:cs="Arial"/>
          <w:i/>
        </w:rPr>
        <w:t>Deinococcus</w:t>
      </w:r>
      <w:r w:rsidRPr="00B6750A">
        <w:rPr>
          <w:rFonts w:ascii="Arial" w:hAnsi="Arial" w:cs="Arial"/>
        </w:rPr>
        <w:t xml:space="preserve"> predominated among gram-positive bacteria, and </w:t>
      </w:r>
      <w:proofErr w:type="spellStart"/>
      <w:r w:rsidRPr="00D2150C">
        <w:rPr>
          <w:rFonts w:ascii="Arial" w:hAnsi="Arial" w:cs="Arial"/>
          <w:i/>
        </w:rPr>
        <w:t>Devosia</w:t>
      </w:r>
      <w:proofErr w:type="spellEnd"/>
      <w:r w:rsidRPr="00D2150C">
        <w:rPr>
          <w:rFonts w:ascii="Arial" w:hAnsi="Arial" w:cs="Arial"/>
          <w:i/>
        </w:rPr>
        <w:t xml:space="preserve">, </w:t>
      </w:r>
      <w:proofErr w:type="spellStart"/>
      <w:r w:rsidRPr="00D2150C">
        <w:rPr>
          <w:rFonts w:ascii="Arial" w:hAnsi="Arial" w:cs="Arial"/>
          <w:i/>
        </w:rPr>
        <w:t>Kaistobacter</w:t>
      </w:r>
      <w:proofErr w:type="spellEnd"/>
      <w:r w:rsidRPr="00D2150C">
        <w:rPr>
          <w:rFonts w:ascii="Arial" w:hAnsi="Arial" w:cs="Arial"/>
          <w:i/>
        </w:rPr>
        <w:t xml:space="preserve">, </w:t>
      </w:r>
      <w:proofErr w:type="spellStart"/>
      <w:r w:rsidRPr="00D2150C">
        <w:rPr>
          <w:rFonts w:ascii="Arial" w:hAnsi="Arial" w:cs="Arial"/>
          <w:i/>
        </w:rPr>
        <w:t>Rhodoplanes</w:t>
      </w:r>
      <w:proofErr w:type="spellEnd"/>
      <w:r w:rsidRPr="00D2150C">
        <w:rPr>
          <w:rFonts w:ascii="Arial" w:hAnsi="Arial" w:cs="Arial"/>
          <w:i/>
        </w:rPr>
        <w:t xml:space="preserve">, </w:t>
      </w:r>
      <w:proofErr w:type="spellStart"/>
      <w:r w:rsidRPr="00D2150C">
        <w:rPr>
          <w:rFonts w:ascii="Arial" w:hAnsi="Arial" w:cs="Arial"/>
          <w:i/>
        </w:rPr>
        <w:t>Thermomonas</w:t>
      </w:r>
      <w:proofErr w:type="spellEnd"/>
      <w:r w:rsidRPr="00D2150C">
        <w:rPr>
          <w:rFonts w:ascii="Arial" w:hAnsi="Arial" w:cs="Arial"/>
          <w:i/>
        </w:rPr>
        <w:t xml:space="preserve">, </w:t>
      </w:r>
      <w:proofErr w:type="spellStart"/>
      <w:r w:rsidRPr="00D2150C">
        <w:rPr>
          <w:rFonts w:ascii="Arial" w:hAnsi="Arial" w:cs="Arial"/>
          <w:i/>
        </w:rPr>
        <w:t>Mesorhizobium</w:t>
      </w:r>
      <w:proofErr w:type="spellEnd"/>
      <w:r w:rsidRPr="00D2150C">
        <w:rPr>
          <w:rFonts w:ascii="Arial" w:hAnsi="Arial" w:cs="Arial"/>
          <w:i/>
        </w:rPr>
        <w:t xml:space="preserve">, </w:t>
      </w:r>
      <w:proofErr w:type="spellStart"/>
      <w:r w:rsidRPr="00D2150C">
        <w:rPr>
          <w:rFonts w:ascii="Arial" w:hAnsi="Arial" w:cs="Arial"/>
          <w:i/>
        </w:rPr>
        <w:t>Lysobacter</w:t>
      </w:r>
      <w:proofErr w:type="spellEnd"/>
      <w:r w:rsidRPr="00D2150C">
        <w:rPr>
          <w:rFonts w:ascii="Arial" w:hAnsi="Arial" w:cs="Arial"/>
          <w:i/>
        </w:rPr>
        <w:t xml:space="preserve">, </w:t>
      </w:r>
      <w:proofErr w:type="spellStart"/>
      <w:r w:rsidRPr="00D2150C">
        <w:rPr>
          <w:rFonts w:ascii="Arial" w:hAnsi="Arial" w:cs="Arial"/>
          <w:i/>
        </w:rPr>
        <w:t>Rhodobacter</w:t>
      </w:r>
      <w:proofErr w:type="spellEnd"/>
      <w:r w:rsidRPr="00B6750A">
        <w:rPr>
          <w:rFonts w:ascii="Arial" w:hAnsi="Arial" w:cs="Arial"/>
        </w:rPr>
        <w:t xml:space="preserve"> and </w:t>
      </w:r>
      <w:proofErr w:type="spellStart"/>
      <w:r w:rsidRPr="00D2150C">
        <w:rPr>
          <w:rFonts w:ascii="Arial" w:hAnsi="Arial" w:cs="Arial"/>
          <w:i/>
        </w:rPr>
        <w:t>Sphingomonas</w:t>
      </w:r>
      <w:proofErr w:type="spellEnd"/>
      <w:r w:rsidRPr="00B6750A">
        <w:rPr>
          <w:rFonts w:ascii="Arial" w:hAnsi="Arial" w:cs="Arial"/>
        </w:rPr>
        <w:t xml:space="preserve"> predominated among gram-negative bacteria (</w:t>
      </w:r>
      <w:proofErr w:type="spellStart"/>
      <w:r w:rsidRPr="00B6750A">
        <w:rPr>
          <w:rFonts w:ascii="Arial" w:hAnsi="Arial" w:cs="Arial"/>
        </w:rPr>
        <w:t>Zayinitdinova</w:t>
      </w:r>
      <w:proofErr w:type="spellEnd"/>
      <w:r w:rsidRPr="00B6750A">
        <w:rPr>
          <w:rFonts w:ascii="Arial" w:hAnsi="Arial" w:cs="Arial"/>
        </w:rPr>
        <w:t xml:space="preserve"> et al., 2022; </w:t>
      </w:r>
      <w:proofErr w:type="spellStart"/>
      <w:r w:rsidRPr="00B6750A">
        <w:rPr>
          <w:rFonts w:ascii="Arial" w:hAnsi="Arial" w:cs="Arial"/>
        </w:rPr>
        <w:t>Sazykina</w:t>
      </w:r>
      <w:proofErr w:type="spellEnd"/>
      <w:r w:rsidRPr="00B6750A">
        <w:rPr>
          <w:rFonts w:ascii="Arial" w:hAnsi="Arial" w:cs="Arial"/>
        </w:rPr>
        <w:t xml:space="preserve"> et al., 2022; </w:t>
      </w:r>
      <w:proofErr w:type="spellStart"/>
      <w:r w:rsidRPr="00B6750A">
        <w:rPr>
          <w:rFonts w:ascii="Arial" w:hAnsi="Arial" w:cs="Arial"/>
        </w:rPr>
        <w:t>Boros-Lajszner</w:t>
      </w:r>
      <w:proofErr w:type="spellEnd"/>
      <w:r w:rsidRPr="00B6750A">
        <w:rPr>
          <w:rFonts w:ascii="Arial" w:hAnsi="Arial" w:cs="Arial"/>
        </w:rPr>
        <w:t xml:space="preserve"> et al., 2021; Jiao et al., 2019; Kazemi et al., 2017).</w:t>
      </w:r>
    </w:p>
    <w:p w14:paraId="38666DE8" w14:textId="77777777" w:rsidR="00B6750A" w:rsidRPr="00B6750A" w:rsidRDefault="00B6750A" w:rsidP="00B6750A">
      <w:pPr>
        <w:pStyle w:val="Body"/>
        <w:rPr>
          <w:rFonts w:ascii="Arial" w:hAnsi="Arial" w:cs="Arial"/>
        </w:rPr>
      </w:pPr>
      <w:r w:rsidRPr="00B6750A">
        <w:rPr>
          <w:rFonts w:ascii="Arial" w:hAnsi="Arial" w:cs="Arial"/>
        </w:rPr>
        <w:t>The current level of urbanization and industrial development inevitably lead to the contamination of urban and man-made soils with various chemicals, both inorganic and organic. The accumulation of pollutants in the soil, in turn, causes changes in the physicochemical and biological properties of the soil. Microorganisms, as the most numerous inhabitants of the soil, respond to these changes in various ways – by increasing or decreasing enzymatic activity, decreasing biodiversity and heterogeneity of the microbiome, increasing the proportion of fast-growing and pigmented microbiome members, and strengthening defense mechanisms to resist external influences.</w:t>
      </w:r>
    </w:p>
    <w:p w14:paraId="4C931D1F" w14:textId="77777777" w:rsidR="00B6750A" w:rsidRPr="00B6750A" w:rsidRDefault="00B6750A" w:rsidP="00B6750A">
      <w:pPr>
        <w:pStyle w:val="Body"/>
        <w:rPr>
          <w:rFonts w:ascii="Arial" w:hAnsi="Arial" w:cs="Arial"/>
        </w:rPr>
      </w:pPr>
      <w:r w:rsidRPr="00B6750A">
        <w:rPr>
          <w:rFonts w:ascii="Arial" w:hAnsi="Arial" w:cs="Arial"/>
        </w:rPr>
        <w:t>Such conditions make it possible to identify microorganisms with beneficial properties and biotechnological potential for further application in various areas of human life.</w:t>
      </w:r>
    </w:p>
    <w:p w14:paraId="42D0FECF" w14:textId="77777777" w:rsidR="00B95236" w:rsidRDefault="00B6750A" w:rsidP="00B6750A">
      <w:pPr>
        <w:pStyle w:val="Body"/>
        <w:spacing w:after="0"/>
        <w:rPr>
          <w:rFonts w:ascii="Arial" w:hAnsi="Arial" w:cs="Arial"/>
        </w:rPr>
      </w:pPr>
      <w:r w:rsidRPr="00B6750A">
        <w:rPr>
          <w:rFonts w:ascii="Arial" w:hAnsi="Arial" w:cs="Arial"/>
        </w:rPr>
        <w:t>During their life cycle, bacteria produce a large number of diverse intra- and extracellular biochemical substances, such as enzymes, peptides, and polysaccharides, which act as reducing and stabilizing agents in the biosynthesis of nanoparticles, and a relatively wide selection of synthetic strains ensures the production of silver nanoparticles with a wide range of physicochemical properties, including size and shape (Singh et al., 2015; Akhil et al., 2023).</w:t>
      </w:r>
      <w:r w:rsidR="00B95236">
        <w:rPr>
          <w:rFonts w:ascii="Arial" w:hAnsi="Arial" w:cs="Arial"/>
        </w:rPr>
        <w:t>.</w:t>
      </w:r>
      <w:r w:rsidR="00B95236" w:rsidRPr="00B95236">
        <w:rPr>
          <w:rFonts w:ascii="Arial" w:hAnsi="Arial" w:cs="Arial"/>
        </w:rPr>
        <w:t xml:space="preserve"> </w:t>
      </w:r>
    </w:p>
    <w:p w14:paraId="66CC2F27" w14:textId="77777777" w:rsidR="00505F06" w:rsidRDefault="00505F06" w:rsidP="00441B6F">
      <w:pPr>
        <w:pStyle w:val="Body"/>
        <w:spacing w:after="0"/>
        <w:rPr>
          <w:rFonts w:ascii="Arial" w:hAnsi="Arial" w:cs="Arial"/>
        </w:rPr>
      </w:pPr>
    </w:p>
    <w:p w14:paraId="4239D0D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F0DDAF7" w14:textId="77777777" w:rsidR="00790ADA" w:rsidRPr="00FB3A86" w:rsidRDefault="00790ADA" w:rsidP="00441B6F">
      <w:pPr>
        <w:pStyle w:val="AbstHead"/>
        <w:spacing w:after="0"/>
        <w:jc w:val="both"/>
        <w:rPr>
          <w:rFonts w:ascii="Arial" w:hAnsi="Arial" w:cs="Arial"/>
        </w:rPr>
      </w:pPr>
    </w:p>
    <w:p w14:paraId="1196102C"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2.1 Sampling</w:t>
      </w:r>
    </w:p>
    <w:p w14:paraId="44F724AD" w14:textId="77777777" w:rsidR="00B95236" w:rsidRDefault="005D3A9F" w:rsidP="005D3A9F">
      <w:pPr>
        <w:pStyle w:val="Body"/>
        <w:spacing w:after="0"/>
        <w:rPr>
          <w:rFonts w:ascii="Arial" w:hAnsi="Arial" w:cs="Arial"/>
        </w:rPr>
      </w:pPr>
      <w:r w:rsidRPr="005D3A9F">
        <w:rPr>
          <w:rFonts w:ascii="Arial" w:hAnsi="Arial" w:cs="Arial"/>
        </w:rPr>
        <w:t xml:space="preserve">To identify indicator microorganisms, soil samples were collected in the center of Tashkent, which is experiencing anthropogenic pressure. Samples were collected using the "envelope" method from 25 points at a depth of 0-15 cm and then averaged (Soil Microbial Sampling Protocol). pH and temperature measurements were taken in the field. Soil samples were </w:t>
      </w:r>
      <w:r w:rsidRPr="005D3A9F">
        <w:rPr>
          <w:rFonts w:ascii="Arial" w:hAnsi="Arial" w:cs="Arial"/>
        </w:rPr>
        <w:lastRenderedPageBreak/>
        <w:t>pre-sifted through a 2 mm stainless steel sieve, and their moisture content was determined in the laboratory (Table 1).</w:t>
      </w:r>
    </w:p>
    <w:p w14:paraId="5846DFA1" w14:textId="77777777" w:rsidR="005D3A9F" w:rsidRDefault="005D3A9F" w:rsidP="005D3A9F">
      <w:pPr>
        <w:pStyle w:val="Body"/>
        <w:spacing w:after="0"/>
        <w:rPr>
          <w:rFonts w:ascii="Arial" w:hAnsi="Arial" w:cs="Arial"/>
        </w:rPr>
      </w:pPr>
    </w:p>
    <w:p w14:paraId="31FE1B13" w14:textId="77777777" w:rsidR="005D3A9F" w:rsidRPr="00997DFE" w:rsidRDefault="005D3A9F" w:rsidP="005D3A9F">
      <w:pPr>
        <w:rPr>
          <w:rFonts w:ascii="Arial" w:hAnsi="Arial" w:cs="Arial"/>
          <w:b/>
        </w:rPr>
      </w:pPr>
      <w:r w:rsidRPr="00997DFE">
        <w:rPr>
          <w:rFonts w:ascii="Arial" w:hAnsi="Arial" w:cs="Arial"/>
          <w:b/>
        </w:rPr>
        <w:t>Table 1</w:t>
      </w:r>
      <w:r w:rsidR="00997DFE">
        <w:rPr>
          <w:rFonts w:ascii="Arial" w:hAnsi="Arial" w:cs="Arial"/>
          <w:b/>
        </w:rPr>
        <w:t>.</w:t>
      </w:r>
      <w:r w:rsidRPr="00997DFE">
        <w:rPr>
          <w:rFonts w:ascii="Arial" w:hAnsi="Arial" w:cs="Arial"/>
          <w:b/>
        </w:rPr>
        <w:t xml:space="preserve"> Physicochemical characteristics of soil (mg/kg)</w:t>
      </w:r>
    </w:p>
    <w:p w14:paraId="7C617DD7" w14:textId="77777777" w:rsidR="005D3A9F" w:rsidRPr="005D3A9F" w:rsidRDefault="005D3A9F" w:rsidP="005D3A9F">
      <w:pPr>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12"/>
        <w:gridCol w:w="777"/>
        <w:gridCol w:w="823"/>
        <w:gridCol w:w="786"/>
        <w:gridCol w:w="821"/>
        <w:gridCol w:w="822"/>
        <w:gridCol w:w="822"/>
        <w:gridCol w:w="764"/>
        <w:gridCol w:w="1072"/>
        <w:gridCol w:w="825"/>
      </w:tblGrid>
      <w:tr w:rsidR="005D3A9F" w:rsidRPr="005D3A9F" w14:paraId="72E9E243" w14:textId="77777777" w:rsidTr="00997DFE">
        <w:tc>
          <w:tcPr>
            <w:tcW w:w="934" w:type="dxa"/>
          </w:tcPr>
          <w:p w14:paraId="4325AE6C"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Humus</w:t>
            </w:r>
          </w:p>
        </w:tc>
        <w:tc>
          <w:tcPr>
            <w:tcW w:w="934" w:type="dxa"/>
          </w:tcPr>
          <w:p w14:paraId="17A12EE4"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NO</w:t>
            </w:r>
            <w:r w:rsidRPr="00997DFE">
              <w:rPr>
                <w:rFonts w:ascii="Arial" w:hAnsi="Arial" w:cs="Arial"/>
                <w:b/>
                <w:sz w:val="20"/>
                <w:szCs w:val="20"/>
                <w:vertAlign w:val="subscript"/>
              </w:rPr>
              <w:t>3</w:t>
            </w:r>
            <w:r w:rsidRPr="00997DFE">
              <w:rPr>
                <w:rFonts w:ascii="Arial" w:hAnsi="Arial" w:cs="Arial"/>
                <w:b/>
                <w:sz w:val="20"/>
                <w:szCs w:val="20"/>
                <w:vertAlign w:val="superscript"/>
              </w:rPr>
              <w:t>-</w:t>
            </w:r>
            <w:r w:rsidRPr="00997DFE">
              <w:rPr>
                <w:rFonts w:ascii="Arial" w:hAnsi="Arial" w:cs="Arial"/>
                <w:b/>
                <w:sz w:val="20"/>
                <w:szCs w:val="20"/>
              </w:rPr>
              <w:t>N</w:t>
            </w:r>
          </w:p>
        </w:tc>
        <w:tc>
          <w:tcPr>
            <w:tcW w:w="934" w:type="dxa"/>
          </w:tcPr>
          <w:p w14:paraId="1D90A983"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NH</w:t>
            </w:r>
            <w:r w:rsidRPr="00997DFE">
              <w:rPr>
                <w:rFonts w:ascii="Arial" w:hAnsi="Arial" w:cs="Arial"/>
                <w:b/>
                <w:sz w:val="20"/>
                <w:szCs w:val="20"/>
                <w:vertAlign w:val="subscript"/>
              </w:rPr>
              <w:t>4</w:t>
            </w:r>
            <w:r w:rsidRPr="00997DFE">
              <w:rPr>
                <w:rFonts w:ascii="Arial" w:hAnsi="Arial" w:cs="Arial"/>
                <w:b/>
                <w:sz w:val="20"/>
                <w:szCs w:val="20"/>
                <w:vertAlign w:val="superscript"/>
              </w:rPr>
              <w:t>+</w:t>
            </w:r>
            <w:r w:rsidRPr="00997DFE">
              <w:rPr>
                <w:rFonts w:ascii="Arial" w:hAnsi="Arial" w:cs="Arial"/>
                <w:b/>
                <w:sz w:val="20"/>
                <w:szCs w:val="20"/>
              </w:rPr>
              <w:t>-N</w:t>
            </w:r>
          </w:p>
        </w:tc>
        <w:tc>
          <w:tcPr>
            <w:tcW w:w="934" w:type="dxa"/>
          </w:tcPr>
          <w:p w14:paraId="51C3C168" w14:textId="77777777" w:rsidR="005D3A9F" w:rsidRPr="00997DFE" w:rsidRDefault="005D3A9F" w:rsidP="004162FE">
            <w:pPr>
              <w:jc w:val="center"/>
              <w:rPr>
                <w:rFonts w:ascii="Arial" w:hAnsi="Arial" w:cs="Arial"/>
                <w:b/>
                <w:sz w:val="20"/>
                <w:szCs w:val="20"/>
                <w:vertAlign w:val="subscript"/>
              </w:rPr>
            </w:pPr>
            <w:r w:rsidRPr="00997DFE">
              <w:rPr>
                <w:rFonts w:ascii="Arial" w:hAnsi="Arial" w:cs="Arial"/>
                <w:b/>
                <w:sz w:val="20"/>
                <w:szCs w:val="20"/>
              </w:rPr>
              <w:t>P</w:t>
            </w:r>
            <w:r w:rsidRPr="00997DFE">
              <w:rPr>
                <w:rFonts w:ascii="Arial" w:hAnsi="Arial" w:cs="Arial"/>
                <w:b/>
                <w:sz w:val="20"/>
                <w:szCs w:val="20"/>
                <w:vertAlign w:val="subscript"/>
              </w:rPr>
              <w:t>2</w:t>
            </w:r>
            <w:r w:rsidRPr="00997DFE">
              <w:rPr>
                <w:rFonts w:ascii="Arial" w:hAnsi="Arial" w:cs="Arial"/>
                <w:b/>
                <w:sz w:val="20"/>
                <w:szCs w:val="20"/>
              </w:rPr>
              <w:t>O</w:t>
            </w:r>
            <w:r w:rsidRPr="00997DFE">
              <w:rPr>
                <w:rFonts w:ascii="Arial" w:hAnsi="Arial" w:cs="Arial"/>
                <w:b/>
                <w:sz w:val="20"/>
                <w:szCs w:val="20"/>
                <w:vertAlign w:val="subscript"/>
              </w:rPr>
              <w:t>5</w:t>
            </w:r>
          </w:p>
        </w:tc>
        <w:tc>
          <w:tcPr>
            <w:tcW w:w="934" w:type="dxa"/>
          </w:tcPr>
          <w:p w14:paraId="5DDFA32C"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K</w:t>
            </w:r>
            <w:r w:rsidRPr="00997DFE">
              <w:rPr>
                <w:rFonts w:ascii="Arial" w:hAnsi="Arial" w:cs="Arial"/>
                <w:b/>
                <w:sz w:val="20"/>
                <w:szCs w:val="20"/>
                <w:vertAlign w:val="subscript"/>
              </w:rPr>
              <w:t>2</w:t>
            </w:r>
            <w:r w:rsidRPr="00997DFE">
              <w:rPr>
                <w:rFonts w:ascii="Arial" w:hAnsi="Arial" w:cs="Arial"/>
                <w:b/>
                <w:sz w:val="20"/>
                <w:szCs w:val="20"/>
              </w:rPr>
              <w:t>O</w:t>
            </w:r>
          </w:p>
        </w:tc>
        <w:tc>
          <w:tcPr>
            <w:tcW w:w="935" w:type="dxa"/>
          </w:tcPr>
          <w:p w14:paraId="6783BA81"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Cl</w:t>
            </w:r>
            <w:r w:rsidRPr="00997DFE">
              <w:rPr>
                <w:rFonts w:ascii="Arial" w:hAnsi="Arial" w:cs="Arial"/>
                <w:b/>
                <w:sz w:val="20"/>
                <w:szCs w:val="20"/>
                <w:vertAlign w:val="superscript"/>
              </w:rPr>
              <w:t>-</w:t>
            </w:r>
          </w:p>
        </w:tc>
        <w:tc>
          <w:tcPr>
            <w:tcW w:w="935" w:type="dxa"/>
          </w:tcPr>
          <w:p w14:paraId="4396D9CE"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SO</w:t>
            </w:r>
            <w:r w:rsidRPr="00997DFE">
              <w:rPr>
                <w:rFonts w:ascii="Arial" w:hAnsi="Arial" w:cs="Arial"/>
                <w:b/>
                <w:sz w:val="20"/>
                <w:szCs w:val="20"/>
                <w:vertAlign w:val="subscript"/>
              </w:rPr>
              <w:t>4</w:t>
            </w:r>
            <w:r w:rsidRPr="00997DFE">
              <w:rPr>
                <w:rFonts w:ascii="Arial" w:hAnsi="Arial" w:cs="Arial"/>
                <w:b/>
                <w:sz w:val="20"/>
                <w:szCs w:val="20"/>
                <w:vertAlign w:val="superscript"/>
              </w:rPr>
              <w:t>2-</w:t>
            </w:r>
          </w:p>
        </w:tc>
        <w:tc>
          <w:tcPr>
            <w:tcW w:w="935" w:type="dxa"/>
          </w:tcPr>
          <w:p w14:paraId="0D2E7FBE"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pH</w:t>
            </w:r>
          </w:p>
        </w:tc>
        <w:tc>
          <w:tcPr>
            <w:tcW w:w="935" w:type="dxa"/>
          </w:tcPr>
          <w:p w14:paraId="4BE74F93"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Humidity</w:t>
            </w:r>
          </w:p>
        </w:tc>
        <w:tc>
          <w:tcPr>
            <w:tcW w:w="935" w:type="dxa"/>
          </w:tcPr>
          <w:p w14:paraId="03E4930C" w14:textId="77777777" w:rsidR="005D3A9F" w:rsidRPr="00997DFE" w:rsidRDefault="005D3A9F" w:rsidP="004162FE">
            <w:pPr>
              <w:jc w:val="center"/>
              <w:rPr>
                <w:rFonts w:ascii="Arial" w:hAnsi="Arial" w:cs="Arial"/>
                <w:b/>
                <w:sz w:val="20"/>
                <w:szCs w:val="20"/>
              </w:rPr>
            </w:pPr>
            <w:r w:rsidRPr="00997DFE">
              <w:rPr>
                <w:rFonts w:ascii="Arial" w:hAnsi="Arial" w:cs="Arial"/>
                <w:b/>
                <w:sz w:val="20"/>
                <w:szCs w:val="20"/>
              </w:rPr>
              <w:t xml:space="preserve">Т, </w:t>
            </w:r>
            <w:r w:rsidRPr="00997DFE">
              <w:rPr>
                <w:rFonts w:ascii="Arial" w:hAnsi="Arial" w:cs="Arial"/>
                <w:b/>
                <w:sz w:val="20"/>
                <w:szCs w:val="20"/>
                <w:vertAlign w:val="superscript"/>
              </w:rPr>
              <w:t>0</w:t>
            </w:r>
            <w:r w:rsidRPr="00997DFE">
              <w:rPr>
                <w:rFonts w:ascii="Arial" w:hAnsi="Arial" w:cs="Arial"/>
                <w:b/>
                <w:sz w:val="20"/>
                <w:szCs w:val="20"/>
              </w:rPr>
              <w:t>С</w:t>
            </w:r>
          </w:p>
        </w:tc>
      </w:tr>
      <w:tr w:rsidR="005D3A9F" w:rsidRPr="005D3A9F" w14:paraId="20D9DE68" w14:textId="77777777" w:rsidTr="00997DFE">
        <w:tc>
          <w:tcPr>
            <w:tcW w:w="934" w:type="dxa"/>
          </w:tcPr>
          <w:p w14:paraId="119A194E"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0.9</w:t>
            </w:r>
          </w:p>
        </w:tc>
        <w:tc>
          <w:tcPr>
            <w:tcW w:w="934" w:type="dxa"/>
          </w:tcPr>
          <w:p w14:paraId="5FC98DA4"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12.3</w:t>
            </w:r>
          </w:p>
        </w:tc>
        <w:tc>
          <w:tcPr>
            <w:tcW w:w="934" w:type="dxa"/>
          </w:tcPr>
          <w:p w14:paraId="524BB14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2.4</w:t>
            </w:r>
          </w:p>
        </w:tc>
        <w:tc>
          <w:tcPr>
            <w:tcW w:w="934" w:type="dxa"/>
          </w:tcPr>
          <w:p w14:paraId="3CDCF5CB"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24.1</w:t>
            </w:r>
          </w:p>
        </w:tc>
        <w:tc>
          <w:tcPr>
            <w:tcW w:w="934" w:type="dxa"/>
          </w:tcPr>
          <w:p w14:paraId="03CE3009"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192.1</w:t>
            </w:r>
          </w:p>
        </w:tc>
        <w:tc>
          <w:tcPr>
            <w:tcW w:w="935" w:type="dxa"/>
          </w:tcPr>
          <w:p w14:paraId="1815811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120.8</w:t>
            </w:r>
          </w:p>
        </w:tc>
        <w:tc>
          <w:tcPr>
            <w:tcW w:w="935" w:type="dxa"/>
          </w:tcPr>
          <w:p w14:paraId="0C063590"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199.2</w:t>
            </w:r>
          </w:p>
        </w:tc>
        <w:tc>
          <w:tcPr>
            <w:tcW w:w="935" w:type="dxa"/>
          </w:tcPr>
          <w:p w14:paraId="65417F7F"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7.02</w:t>
            </w:r>
          </w:p>
        </w:tc>
        <w:tc>
          <w:tcPr>
            <w:tcW w:w="935" w:type="dxa"/>
          </w:tcPr>
          <w:p w14:paraId="1CC50F1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13.6</w:t>
            </w:r>
          </w:p>
        </w:tc>
        <w:tc>
          <w:tcPr>
            <w:tcW w:w="935" w:type="dxa"/>
          </w:tcPr>
          <w:p w14:paraId="4EE0CB08"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+24.0</w:t>
            </w:r>
          </w:p>
        </w:tc>
      </w:tr>
    </w:tbl>
    <w:p w14:paraId="6135EFDB" w14:textId="77777777" w:rsidR="005D3A9F" w:rsidRDefault="005D3A9F" w:rsidP="005D3A9F">
      <w:pPr>
        <w:rPr>
          <w:rFonts w:ascii="Times New Roman" w:hAnsi="Times New Roman"/>
          <w:sz w:val="24"/>
          <w:szCs w:val="24"/>
        </w:rPr>
      </w:pPr>
    </w:p>
    <w:p w14:paraId="6D3F879D"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2.2 Microorganisms</w:t>
      </w:r>
    </w:p>
    <w:p w14:paraId="394270D2" w14:textId="77777777" w:rsidR="005D3A9F" w:rsidRPr="005D3A9F" w:rsidRDefault="005D3A9F" w:rsidP="005D3A9F">
      <w:pPr>
        <w:pStyle w:val="Body"/>
        <w:rPr>
          <w:rFonts w:ascii="Arial" w:hAnsi="Arial" w:cs="Arial"/>
        </w:rPr>
      </w:pPr>
      <w:r w:rsidRPr="005D3A9F">
        <w:rPr>
          <w:rFonts w:ascii="Arial" w:hAnsi="Arial" w:cs="Arial"/>
        </w:rPr>
        <w:t>The obtained soil samples were suspended in sterile water. Dilutions were then prepared from this suspension. Aliquots of these dilutions were plated on Petri dishes using various elective nutrient media (</w:t>
      </w:r>
      <w:proofErr w:type="spellStart"/>
      <w:r w:rsidRPr="005D3A9F">
        <w:rPr>
          <w:rFonts w:ascii="Arial" w:hAnsi="Arial" w:cs="Arial"/>
        </w:rPr>
        <w:t>HiMedia</w:t>
      </w:r>
      <w:proofErr w:type="spellEnd"/>
      <w:r w:rsidRPr="005D3A9F">
        <w:rPr>
          <w:rFonts w:ascii="Arial" w:hAnsi="Arial" w:cs="Arial"/>
        </w:rPr>
        <w:t xml:space="preserve">) and incubated at 30°C in a stationary mode. The following media were used: Nutrient agar, Nutrient broth, Ashby agar, </w:t>
      </w:r>
      <w:proofErr w:type="spellStart"/>
      <w:r w:rsidRPr="005D3A9F">
        <w:rPr>
          <w:rFonts w:ascii="Arial" w:hAnsi="Arial" w:cs="Arial"/>
        </w:rPr>
        <w:t>Sabouraud</w:t>
      </w:r>
      <w:proofErr w:type="spellEnd"/>
      <w:r w:rsidRPr="005D3A9F">
        <w:rPr>
          <w:rFonts w:ascii="Arial" w:hAnsi="Arial" w:cs="Arial"/>
        </w:rPr>
        <w:t xml:space="preserve"> Dextrose Agar, </w:t>
      </w:r>
      <w:proofErr w:type="spellStart"/>
      <w:r w:rsidRPr="005D3A9F">
        <w:rPr>
          <w:rFonts w:ascii="Arial" w:hAnsi="Arial" w:cs="Arial"/>
        </w:rPr>
        <w:t>Giltay</w:t>
      </w:r>
      <w:proofErr w:type="spellEnd"/>
      <w:r w:rsidRPr="005D3A9F">
        <w:rPr>
          <w:rFonts w:ascii="Arial" w:hAnsi="Arial" w:cs="Arial"/>
        </w:rPr>
        <w:t>, Starch-ammonia agar, and Endo agar.</w:t>
      </w:r>
    </w:p>
    <w:p w14:paraId="44EEF996" w14:textId="77777777" w:rsidR="005D3A9F" w:rsidRPr="005D3A9F" w:rsidRDefault="005D3A9F" w:rsidP="005D3A9F">
      <w:pPr>
        <w:pStyle w:val="Body"/>
        <w:rPr>
          <w:rFonts w:ascii="Arial" w:hAnsi="Arial" w:cs="Arial"/>
        </w:rPr>
      </w:pPr>
      <w:r w:rsidRPr="005D3A9F">
        <w:rPr>
          <w:rFonts w:ascii="Arial" w:hAnsi="Arial" w:cs="Arial"/>
        </w:rPr>
        <w:t>After 24-48 hours of incubation, CFU were visually analyzed and counted.</w:t>
      </w:r>
    </w:p>
    <w:p w14:paraId="1EE9CC68" w14:textId="77777777" w:rsidR="005D3A9F" w:rsidRPr="005D3A9F" w:rsidRDefault="005D3A9F" w:rsidP="005D3A9F">
      <w:pPr>
        <w:pStyle w:val="Body"/>
        <w:rPr>
          <w:rFonts w:ascii="Arial" w:hAnsi="Arial" w:cs="Arial"/>
        </w:rPr>
      </w:pPr>
      <w:r w:rsidRPr="005D3A9F">
        <w:rPr>
          <w:rFonts w:ascii="Arial" w:hAnsi="Arial" w:cs="Arial"/>
        </w:rPr>
        <w:t>Among the identified isolates, dominant forms were selected, purified, and the growth rate was determined (</w:t>
      </w:r>
      <w:proofErr w:type="spellStart"/>
      <w:r w:rsidRPr="005D3A9F">
        <w:rPr>
          <w:rFonts w:ascii="Arial" w:hAnsi="Arial" w:cs="Arial"/>
        </w:rPr>
        <w:t>Netrusov</w:t>
      </w:r>
      <w:proofErr w:type="spellEnd"/>
      <w:r w:rsidRPr="005D3A9F">
        <w:rPr>
          <w:rFonts w:ascii="Arial" w:hAnsi="Arial" w:cs="Arial"/>
        </w:rPr>
        <w:t xml:space="preserve"> et al., 2005).</w:t>
      </w:r>
    </w:p>
    <w:p w14:paraId="0A536E41"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2.3 Silver Nanoparticle Synthesis</w:t>
      </w:r>
    </w:p>
    <w:p w14:paraId="3DB95721" w14:textId="77777777" w:rsidR="005D3A9F" w:rsidRPr="005D3A9F" w:rsidRDefault="005D3A9F" w:rsidP="005D3A9F">
      <w:pPr>
        <w:pStyle w:val="Body"/>
        <w:rPr>
          <w:rFonts w:ascii="Arial" w:hAnsi="Arial" w:cs="Arial"/>
        </w:rPr>
      </w:pPr>
      <w:r w:rsidRPr="005D3A9F">
        <w:rPr>
          <w:rFonts w:ascii="Arial" w:hAnsi="Arial" w:cs="Arial"/>
        </w:rPr>
        <w:t>The resulting pure isolates were tested for their ability to synthesize silver nanoparticles. A fresh AgNO</w:t>
      </w:r>
      <w:r w:rsidRPr="00924EE4">
        <w:rPr>
          <w:rFonts w:ascii="Arial" w:hAnsi="Arial" w:cs="Arial"/>
          <w:vertAlign w:val="subscript"/>
        </w:rPr>
        <w:t>3</w:t>
      </w:r>
      <w:r w:rsidRPr="005D3A9F">
        <w:rPr>
          <w:rFonts w:ascii="Arial" w:hAnsi="Arial" w:cs="Arial"/>
        </w:rPr>
        <w:t xml:space="preserve"> solution was prepared with a final silver ion concentration of 100 mg/ml.</w:t>
      </w:r>
    </w:p>
    <w:p w14:paraId="0A506A94" w14:textId="77777777" w:rsidR="005D3A9F" w:rsidRPr="005D3A9F" w:rsidRDefault="005D3A9F" w:rsidP="005D3A9F">
      <w:pPr>
        <w:pStyle w:val="Body"/>
        <w:rPr>
          <w:rFonts w:ascii="Arial" w:hAnsi="Arial" w:cs="Arial"/>
        </w:rPr>
      </w:pPr>
      <w:r w:rsidRPr="005D3A9F">
        <w:rPr>
          <w:rFonts w:ascii="Arial" w:hAnsi="Arial" w:cs="Arial"/>
        </w:rPr>
        <w:t xml:space="preserve">The isolated indicator isolates were </w:t>
      </w:r>
      <w:proofErr w:type="spellStart"/>
      <w:r w:rsidRPr="005D3A9F">
        <w:rPr>
          <w:rFonts w:ascii="Arial" w:hAnsi="Arial" w:cs="Arial"/>
        </w:rPr>
        <w:t>subcultured</w:t>
      </w:r>
      <w:proofErr w:type="spellEnd"/>
      <w:r w:rsidRPr="005D3A9F">
        <w:rPr>
          <w:rFonts w:ascii="Arial" w:hAnsi="Arial" w:cs="Arial"/>
        </w:rPr>
        <w:t xml:space="preserve"> in Nutrient Broth liquid medium in 100 ml flasks, and then 1 ml of the working silver nitrate solution was added to the 24-hour culture. The cultures and reaction mixtures were incubated in a shaker-incubator at 30°C and 120 rpm. Silver nanoparticle synthesis was assessed visually by color change in the solution (Al-</w:t>
      </w:r>
      <w:proofErr w:type="spellStart"/>
      <w:r w:rsidRPr="005D3A9F">
        <w:rPr>
          <w:rFonts w:ascii="Arial" w:hAnsi="Arial" w:cs="Arial"/>
        </w:rPr>
        <w:t>asbahi</w:t>
      </w:r>
      <w:proofErr w:type="spellEnd"/>
      <w:r w:rsidRPr="005D3A9F">
        <w:rPr>
          <w:rFonts w:ascii="Arial" w:hAnsi="Arial" w:cs="Arial"/>
        </w:rPr>
        <w:t xml:space="preserve"> et al., 2024).</w:t>
      </w:r>
    </w:p>
    <w:p w14:paraId="4A155E39" w14:textId="77777777" w:rsidR="005D3A9F" w:rsidRPr="005D3A9F" w:rsidRDefault="005D3A9F" w:rsidP="005D3A9F">
      <w:pPr>
        <w:pStyle w:val="Body"/>
        <w:rPr>
          <w:rFonts w:ascii="Arial" w:hAnsi="Arial" w:cs="Arial"/>
          <w:b/>
          <w:sz w:val="22"/>
          <w:szCs w:val="22"/>
        </w:rPr>
      </w:pPr>
      <w:r w:rsidRPr="005D3A9F">
        <w:rPr>
          <w:rFonts w:ascii="Arial" w:hAnsi="Arial" w:cs="Arial"/>
          <w:b/>
          <w:sz w:val="22"/>
          <w:szCs w:val="22"/>
        </w:rPr>
        <w:t>2.4 Microorganism Identification</w:t>
      </w:r>
    </w:p>
    <w:p w14:paraId="30CC7BDD" w14:textId="77777777" w:rsidR="005D3A9F" w:rsidRPr="005D3A9F" w:rsidRDefault="005D3A9F" w:rsidP="005D3A9F">
      <w:pPr>
        <w:pStyle w:val="Body"/>
        <w:rPr>
          <w:rFonts w:ascii="Arial" w:hAnsi="Arial" w:cs="Arial"/>
        </w:rPr>
      </w:pPr>
      <w:r w:rsidRPr="005D3A9F">
        <w:rPr>
          <w:rFonts w:ascii="Arial" w:hAnsi="Arial" w:cs="Arial"/>
        </w:rPr>
        <w:t>The selected strains were identified using MALDI-TOF mass spectrometry. Subsequently, the nucleotide sequence of the 16S rRN</w:t>
      </w:r>
      <w:r w:rsidR="00924EE4">
        <w:rPr>
          <w:rFonts w:ascii="Arial" w:hAnsi="Arial" w:cs="Arial"/>
        </w:rPr>
        <w:t>A gene was determined (Altschul</w:t>
      </w:r>
      <w:r w:rsidRPr="005D3A9F">
        <w:rPr>
          <w:rFonts w:ascii="Arial" w:hAnsi="Arial" w:cs="Arial"/>
        </w:rPr>
        <w:t xml:space="preserve"> et al., 1990). Phylogenetic analysis was performed using MEGA 6.06 software using the maximum likelihood method based on the Tamura-Nei model (Tamura et al., 2013).</w:t>
      </w:r>
    </w:p>
    <w:p w14:paraId="2FB887E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419E3A" w14:textId="77777777" w:rsidR="00790ADA" w:rsidRPr="00FB3A86" w:rsidRDefault="00790ADA" w:rsidP="00441B6F">
      <w:pPr>
        <w:pStyle w:val="Head1"/>
        <w:spacing w:after="0"/>
        <w:jc w:val="both"/>
        <w:rPr>
          <w:rFonts w:ascii="Arial" w:hAnsi="Arial" w:cs="Arial"/>
        </w:rPr>
      </w:pPr>
    </w:p>
    <w:p w14:paraId="515FE897" w14:textId="77777777" w:rsidR="00E8797B" w:rsidRDefault="00E8797B" w:rsidP="00857A1F">
      <w:pPr>
        <w:pStyle w:val="Body"/>
        <w:spacing w:after="0"/>
        <w:rPr>
          <w:rFonts w:ascii="Arial" w:hAnsi="Arial" w:cs="Arial"/>
          <w:b/>
          <w:sz w:val="22"/>
          <w:szCs w:val="22"/>
        </w:rPr>
      </w:pPr>
      <w:r>
        <w:rPr>
          <w:rFonts w:ascii="Arial" w:hAnsi="Arial" w:cs="Arial"/>
          <w:b/>
          <w:sz w:val="22"/>
          <w:szCs w:val="22"/>
        </w:rPr>
        <w:t>3</w:t>
      </w:r>
      <w:r w:rsidRPr="005D3A9F">
        <w:rPr>
          <w:rFonts w:ascii="Arial" w:hAnsi="Arial" w:cs="Arial"/>
          <w:b/>
          <w:sz w:val="22"/>
          <w:szCs w:val="22"/>
        </w:rPr>
        <w:t>.1 Sampling</w:t>
      </w:r>
    </w:p>
    <w:p w14:paraId="676ADAAB" w14:textId="77777777" w:rsidR="005F17C3" w:rsidRDefault="005F17C3" w:rsidP="00857A1F">
      <w:pPr>
        <w:pStyle w:val="Body"/>
        <w:spacing w:after="0"/>
        <w:rPr>
          <w:rFonts w:ascii="Arial" w:hAnsi="Arial" w:cs="Arial"/>
        </w:rPr>
      </w:pPr>
    </w:p>
    <w:p w14:paraId="0953CEF5" w14:textId="77777777" w:rsidR="005D3A9F" w:rsidRPr="005D3A9F" w:rsidRDefault="005D3A9F" w:rsidP="00857A1F">
      <w:pPr>
        <w:pStyle w:val="Body"/>
        <w:spacing w:after="0"/>
        <w:rPr>
          <w:rFonts w:ascii="Arial" w:hAnsi="Arial" w:cs="Arial"/>
        </w:rPr>
      </w:pPr>
      <w:r w:rsidRPr="005D3A9F">
        <w:rPr>
          <w:rFonts w:ascii="Arial" w:hAnsi="Arial" w:cs="Arial"/>
        </w:rPr>
        <w:t>To identify indicator soil microorganisms, soil samples were collected in the center of Tashkent, a city exposed to anthropogenic load. A total of 25 point samples were collected using the "envelope" method, which were then mixed to prepare a single sample for subsequent microbiological analysis.</w:t>
      </w:r>
    </w:p>
    <w:p w14:paraId="6F3731A4" w14:textId="77777777" w:rsidR="005D3A9F" w:rsidRPr="005D3A9F" w:rsidRDefault="005D3A9F" w:rsidP="00857A1F">
      <w:pPr>
        <w:pStyle w:val="Body"/>
        <w:spacing w:after="0"/>
        <w:rPr>
          <w:rFonts w:ascii="Arial" w:hAnsi="Arial" w:cs="Arial"/>
        </w:rPr>
      </w:pPr>
      <w:r w:rsidRPr="005D3A9F">
        <w:rPr>
          <w:rFonts w:ascii="Arial" w:hAnsi="Arial" w:cs="Arial"/>
        </w:rPr>
        <w:t>Soil sampling was conducted in the spring. pH and temperature measurements were taken in the field, and moisture content was determined in the laboratory.</w:t>
      </w:r>
    </w:p>
    <w:p w14:paraId="337859F7" w14:textId="77777777" w:rsidR="005D3A9F" w:rsidRPr="005D3A9F" w:rsidRDefault="005D3A9F" w:rsidP="00857A1F">
      <w:pPr>
        <w:pStyle w:val="Body"/>
        <w:spacing w:after="0"/>
        <w:rPr>
          <w:rFonts w:ascii="Arial" w:hAnsi="Arial" w:cs="Arial"/>
        </w:rPr>
      </w:pPr>
      <w:r w:rsidRPr="005D3A9F">
        <w:rPr>
          <w:rFonts w:ascii="Arial" w:hAnsi="Arial" w:cs="Arial"/>
        </w:rPr>
        <w:t>Before preparing the soil suspension, the soil was sieved through a 2 mm stainless steel sieve.</w:t>
      </w:r>
    </w:p>
    <w:p w14:paraId="2B201619" w14:textId="77777777" w:rsidR="00B95236" w:rsidRDefault="005D3A9F" w:rsidP="00857A1F">
      <w:pPr>
        <w:pStyle w:val="Body"/>
        <w:spacing w:after="0"/>
        <w:rPr>
          <w:rFonts w:ascii="Arial" w:hAnsi="Arial" w:cs="Arial"/>
        </w:rPr>
      </w:pPr>
      <w:r w:rsidRPr="005D3A9F">
        <w:rPr>
          <w:rFonts w:ascii="Arial" w:hAnsi="Arial" w:cs="Arial"/>
        </w:rPr>
        <w:lastRenderedPageBreak/>
        <w:t xml:space="preserve">For microbiological examination of the collected samples, the soil was weighed to account for moisture content, and limiting dilutions were prepared in sterile water. Aliquots of the resulting suspension were placed in sterile Petri dishes and covered with molten agar media. All cultures were incubated in a </w:t>
      </w:r>
      <w:proofErr w:type="spellStart"/>
      <w:r w:rsidRPr="005D3A9F">
        <w:rPr>
          <w:rFonts w:ascii="Arial" w:hAnsi="Arial" w:cs="Arial"/>
        </w:rPr>
        <w:t>thermostatted</w:t>
      </w:r>
      <w:proofErr w:type="spellEnd"/>
      <w:r w:rsidRPr="005D3A9F">
        <w:rPr>
          <w:rFonts w:ascii="Arial" w:hAnsi="Arial" w:cs="Arial"/>
        </w:rPr>
        <w:t xml:space="preserve"> oven at 30°C for 24-48 hours. After 48 hours of incubation, CFU were counted and the dominant forms of microorganisms were identified (Table 2).</w:t>
      </w:r>
    </w:p>
    <w:p w14:paraId="08FC8DDC" w14:textId="77777777" w:rsidR="005D3A9F" w:rsidRDefault="005D3A9F" w:rsidP="005D3A9F">
      <w:pPr>
        <w:pStyle w:val="Body"/>
        <w:spacing w:after="0"/>
        <w:rPr>
          <w:rFonts w:ascii="Arial" w:hAnsi="Arial" w:cs="Arial"/>
        </w:rPr>
      </w:pPr>
    </w:p>
    <w:p w14:paraId="5BDADD0E" w14:textId="77777777" w:rsidR="005D3A9F" w:rsidRPr="00997DFE" w:rsidRDefault="005D3A9F" w:rsidP="005D3A9F">
      <w:pPr>
        <w:rPr>
          <w:rFonts w:ascii="Arial" w:hAnsi="Arial" w:cs="Arial"/>
          <w:b/>
        </w:rPr>
      </w:pPr>
      <w:r w:rsidRPr="00997DFE">
        <w:rPr>
          <w:rFonts w:ascii="Arial" w:hAnsi="Arial" w:cs="Arial"/>
          <w:b/>
        </w:rPr>
        <w:t>Table 2</w:t>
      </w:r>
      <w:r w:rsidR="00997DFE">
        <w:rPr>
          <w:rFonts w:ascii="Arial" w:hAnsi="Arial" w:cs="Arial"/>
          <w:b/>
        </w:rPr>
        <w:t>.</w:t>
      </w:r>
      <w:r w:rsidRPr="00997DFE">
        <w:rPr>
          <w:rFonts w:ascii="Arial" w:hAnsi="Arial" w:cs="Arial"/>
          <w:b/>
        </w:rPr>
        <w:t xml:space="preserve"> Microbiological analysis of the average sample of selected sites</w:t>
      </w:r>
    </w:p>
    <w:p w14:paraId="765F3B66" w14:textId="77777777" w:rsidR="005D3A9F" w:rsidRPr="005D3A9F" w:rsidRDefault="005D3A9F" w:rsidP="005D3A9F">
      <w:pPr>
        <w:rPr>
          <w:rFonts w:ascii="Arial" w:hAnsi="Arial" w:cs="Arial"/>
        </w:rPr>
      </w:pPr>
    </w:p>
    <w:tbl>
      <w:tblPr>
        <w:tblStyle w:val="TableGrid"/>
        <w:tblW w:w="875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92"/>
        <w:gridCol w:w="992"/>
        <w:gridCol w:w="1134"/>
        <w:gridCol w:w="992"/>
        <w:gridCol w:w="1276"/>
        <w:gridCol w:w="992"/>
        <w:gridCol w:w="1134"/>
        <w:gridCol w:w="993"/>
        <w:gridCol w:w="850"/>
      </w:tblGrid>
      <w:tr w:rsidR="005D3A9F" w:rsidRPr="005D3A9F" w14:paraId="01311C7F" w14:textId="77777777" w:rsidTr="00857A1F">
        <w:tc>
          <w:tcPr>
            <w:tcW w:w="392" w:type="dxa"/>
            <w:vMerge w:val="restart"/>
          </w:tcPr>
          <w:p w14:paraId="3E76A5AD"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w:t>
            </w:r>
          </w:p>
        </w:tc>
        <w:tc>
          <w:tcPr>
            <w:tcW w:w="992" w:type="dxa"/>
            <w:vMerge w:val="restart"/>
          </w:tcPr>
          <w:p w14:paraId="68BEADCB"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Sample name</w:t>
            </w:r>
          </w:p>
        </w:tc>
        <w:tc>
          <w:tcPr>
            <w:tcW w:w="7371" w:type="dxa"/>
            <w:gridSpan w:val="7"/>
          </w:tcPr>
          <w:p w14:paraId="761E3DAD"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Name of the nutrient medium</w:t>
            </w:r>
          </w:p>
        </w:tc>
      </w:tr>
      <w:tr w:rsidR="00857A1F" w:rsidRPr="005D3A9F" w14:paraId="7FE5B967" w14:textId="77777777" w:rsidTr="00857A1F">
        <w:tc>
          <w:tcPr>
            <w:tcW w:w="392" w:type="dxa"/>
            <w:vMerge/>
          </w:tcPr>
          <w:p w14:paraId="541EF759" w14:textId="77777777" w:rsidR="005D3A9F" w:rsidRPr="00857A1F" w:rsidRDefault="005D3A9F" w:rsidP="004162FE">
            <w:pPr>
              <w:jc w:val="center"/>
              <w:rPr>
                <w:rFonts w:ascii="Arial" w:hAnsi="Arial" w:cs="Arial"/>
                <w:b/>
                <w:sz w:val="20"/>
                <w:szCs w:val="20"/>
              </w:rPr>
            </w:pPr>
          </w:p>
        </w:tc>
        <w:tc>
          <w:tcPr>
            <w:tcW w:w="992" w:type="dxa"/>
            <w:vMerge/>
          </w:tcPr>
          <w:p w14:paraId="4303E88D" w14:textId="77777777" w:rsidR="005D3A9F" w:rsidRPr="00857A1F" w:rsidRDefault="005D3A9F" w:rsidP="004162FE">
            <w:pPr>
              <w:jc w:val="center"/>
              <w:rPr>
                <w:rFonts w:ascii="Arial" w:hAnsi="Arial" w:cs="Arial"/>
                <w:b/>
                <w:sz w:val="20"/>
                <w:szCs w:val="20"/>
              </w:rPr>
            </w:pPr>
          </w:p>
        </w:tc>
        <w:tc>
          <w:tcPr>
            <w:tcW w:w="1134" w:type="dxa"/>
          </w:tcPr>
          <w:p w14:paraId="07FD38A7"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Nutrient agar</w:t>
            </w:r>
          </w:p>
        </w:tc>
        <w:tc>
          <w:tcPr>
            <w:tcW w:w="992" w:type="dxa"/>
          </w:tcPr>
          <w:p w14:paraId="18730077"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 xml:space="preserve">Nutrient broth </w:t>
            </w:r>
          </w:p>
        </w:tc>
        <w:tc>
          <w:tcPr>
            <w:tcW w:w="1276" w:type="dxa"/>
          </w:tcPr>
          <w:p w14:paraId="0EE585A3" w14:textId="77777777" w:rsidR="005D3A9F" w:rsidRPr="00857A1F" w:rsidRDefault="005D3A9F" w:rsidP="004162FE">
            <w:pPr>
              <w:jc w:val="center"/>
              <w:rPr>
                <w:rFonts w:ascii="Arial" w:hAnsi="Arial" w:cs="Arial"/>
                <w:b/>
                <w:sz w:val="20"/>
                <w:szCs w:val="20"/>
              </w:rPr>
            </w:pPr>
            <w:proofErr w:type="spellStart"/>
            <w:r w:rsidRPr="00857A1F">
              <w:rPr>
                <w:rFonts w:ascii="Arial" w:hAnsi="Arial" w:cs="Arial"/>
                <w:b/>
                <w:sz w:val="20"/>
                <w:szCs w:val="20"/>
              </w:rPr>
              <w:t>Sabouraud</w:t>
            </w:r>
            <w:proofErr w:type="spellEnd"/>
            <w:r w:rsidRPr="00857A1F">
              <w:rPr>
                <w:rFonts w:ascii="Arial" w:hAnsi="Arial" w:cs="Arial"/>
                <w:b/>
                <w:sz w:val="20"/>
                <w:szCs w:val="20"/>
              </w:rPr>
              <w:t xml:space="preserve"> Dextrose Agar</w:t>
            </w:r>
          </w:p>
        </w:tc>
        <w:tc>
          <w:tcPr>
            <w:tcW w:w="992" w:type="dxa"/>
          </w:tcPr>
          <w:p w14:paraId="16447EBB" w14:textId="77777777" w:rsidR="005D3A9F" w:rsidRPr="00857A1F" w:rsidRDefault="005D3A9F" w:rsidP="004162FE">
            <w:pPr>
              <w:jc w:val="center"/>
              <w:rPr>
                <w:rFonts w:ascii="Arial" w:hAnsi="Arial" w:cs="Arial"/>
                <w:b/>
                <w:sz w:val="20"/>
                <w:szCs w:val="20"/>
              </w:rPr>
            </w:pPr>
            <w:proofErr w:type="spellStart"/>
            <w:r w:rsidRPr="00857A1F">
              <w:rPr>
                <w:rFonts w:ascii="Arial" w:hAnsi="Arial" w:cs="Arial"/>
                <w:b/>
                <w:sz w:val="20"/>
                <w:szCs w:val="20"/>
              </w:rPr>
              <w:t>Giltay</w:t>
            </w:r>
            <w:proofErr w:type="spellEnd"/>
          </w:p>
        </w:tc>
        <w:tc>
          <w:tcPr>
            <w:tcW w:w="1134" w:type="dxa"/>
          </w:tcPr>
          <w:p w14:paraId="5CBE8E78"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Starch-ammonia agar</w:t>
            </w:r>
          </w:p>
        </w:tc>
        <w:tc>
          <w:tcPr>
            <w:tcW w:w="993" w:type="dxa"/>
          </w:tcPr>
          <w:p w14:paraId="156C76D3" w14:textId="77777777" w:rsidR="005D3A9F" w:rsidRPr="00857A1F" w:rsidRDefault="005D3A9F" w:rsidP="004162FE">
            <w:pPr>
              <w:jc w:val="center"/>
              <w:rPr>
                <w:rFonts w:ascii="Arial" w:hAnsi="Arial" w:cs="Arial"/>
                <w:b/>
                <w:sz w:val="20"/>
                <w:szCs w:val="20"/>
              </w:rPr>
            </w:pPr>
            <w:r w:rsidRPr="00857A1F">
              <w:rPr>
                <w:rFonts w:ascii="Arial" w:hAnsi="Arial" w:cs="Arial"/>
                <w:b/>
                <w:sz w:val="20"/>
                <w:szCs w:val="20"/>
              </w:rPr>
              <w:t>Ashby agar</w:t>
            </w:r>
          </w:p>
        </w:tc>
        <w:tc>
          <w:tcPr>
            <w:tcW w:w="850" w:type="dxa"/>
          </w:tcPr>
          <w:p w14:paraId="7D173F56" w14:textId="77777777" w:rsidR="005D3A9F" w:rsidRPr="00857A1F" w:rsidRDefault="005D3A9F" w:rsidP="004162FE">
            <w:pPr>
              <w:jc w:val="center"/>
              <w:rPr>
                <w:rFonts w:ascii="Arial" w:hAnsi="Arial" w:cs="Arial"/>
                <w:b/>
                <w:sz w:val="20"/>
                <w:szCs w:val="20"/>
                <w:vertAlign w:val="superscript"/>
              </w:rPr>
            </w:pPr>
            <w:r w:rsidRPr="00857A1F">
              <w:rPr>
                <w:rFonts w:ascii="Arial" w:hAnsi="Arial" w:cs="Arial"/>
                <w:b/>
                <w:sz w:val="20"/>
                <w:szCs w:val="20"/>
              </w:rPr>
              <w:t>Endo agar</w:t>
            </w:r>
          </w:p>
        </w:tc>
      </w:tr>
      <w:tr w:rsidR="00857A1F" w:rsidRPr="005D3A9F" w14:paraId="41639A85" w14:textId="77777777" w:rsidTr="00857A1F">
        <w:tc>
          <w:tcPr>
            <w:tcW w:w="392" w:type="dxa"/>
          </w:tcPr>
          <w:p w14:paraId="2B06ABAA"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1</w:t>
            </w:r>
          </w:p>
        </w:tc>
        <w:tc>
          <w:tcPr>
            <w:tcW w:w="992" w:type="dxa"/>
          </w:tcPr>
          <w:p w14:paraId="39F46D5A" w14:textId="77777777" w:rsidR="005D3A9F" w:rsidRPr="005D3A9F" w:rsidRDefault="005D3A9F" w:rsidP="004162FE">
            <w:pPr>
              <w:jc w:val="center"/>
              <w:rPr>
                <w:rFonts w:ascii="Arial" w:hAnsi="Arial" w:cs="Arial"/>
                <w:sz w:val="20"/>
                <w:szCs w:val="20"/>
              </w:rPr>
            </w:pPr>
            <w:r>
              <w:rPr>
                <w:rFonts w:ascii="Arial" w:hAnsi="Arial" w:cs="Arial"/>
                <w:sz w:val="20"/>
                <w:szCs w:val="20"/>
              </w:rPr>
              <w:t>Sample</w:t>
            </w:r>
            <w:r w:rsidRPr="005D3A9F">
              <w:rPr>
                <w:rFonts w:ascii="Arial" w:hAnsi="Arial" w:cs="Arial"/>
                <w:sz w:val="20"/>
                <w:szCs w:val="20"/>
              </w:rPr>
              <w:t xml:space="preserve"> 1 </w:t>
            </w:r>
          </w:p>
        </w:tc>
        <w:tc>
          <w:tcPr>
            <w:tcW w:w="1134" w:type="dxa"/>
          </w:tcPr>
          <w:p w14:paraId="7113F24E"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6,25х10</w:t>
            </w:r>
            <w:r w:rsidRPr="005D3A9F">
              <w:rPr>
                <w:rFonts w:ascii="Arial" w:hAnsi="Arial" w:cs="Arial"/>
                <w:sz w:val="20"/>
                <w:szCs w:val="20"/>
                <w:vertAlign w:val="superscript"/>
              </w:rPr>
              <w:t>6</w:t>
            </w:r>
            <w:r w:rsidRPr="005D3A9F">
              <w:rPr>
                <w:rFonts w:ascii="Arial" w:hAnsi="Arial" w:cs="Arial"/>
                <w:sz w:val="20"/>
                <w:szCs w:val="20"/>
              </w:rPr>
              <w:t xml:space="preserve"> </w:t>
            </w:r>
          </w:p>
          <w:p w14:paraId="254387A9" w14:textId="77777777" w:rsidR="005D3A9F" w:rsidRPr="005D3A9F" w:rsidRDefault="005D3A9F" w:rsidP="004162FE">
            <w:pPr>
              <w:jc w:val="center"/>
              <w:rPr>
                <w:rFonts w:ascii="Arial" w:hAnsi="Arial" w:cs="Arial"/>
                <w:sz w:val="20"/>
                <w:szCs w:val="20"/>
              </w:rPr>
            </w:pPr>
          </w:p>
        </w:tc>
        <w:tc>
          <w:tcPr>
            <w:tcW w:w="992" w:type="dxa"/>
          </w:tcPr>
          <w:p w14:paraId="2AB81279"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2,5х10</w:t>
            </w:r>
            <w:r w:rsidRPr="005D3A9F">
              <w:rPr>
                <w:rFonts w:ascii="Arial" w:hAnsi="Arial" w:cs="Arial"/>
                <w:sz w:val="20"/>
                <w:szCs w:val="20"/>
                <w:vertAlign w:val="superscript"/>
              </w:rPr>
              <w:t>5</w:t>
            </w:r>
            <w:r w:rsidRPr="005D3A9F">
              <w:rPr>
                <w:rFonts w:ascii="Arial" w:hAnsi="Arial" w:cs="Arial"/>
                <w:sz w:val="20"/>
                <w:szCs w:val="20"/>
              </w:rPr>
              <w:t xml:space="preserve"> </w:t>
            </w:r>
          </w:p>
        </w:tc>
        <w:tc>
          <w:tcPr>
            <w:tcW w:w="1276" w:type="dxa"/>
          </w:tcPr>
          <w:p w14:paraId="72A968A5"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2,0х10</w:t>
            </w:r>
            <w:r w:rsidRPr="005D3A9F">
              <w:rPr>
                <w:rFonts w:ascii="Arial" w:hAnsi="Arial" w:cs="Arial"/>
                <w:sz w:val="20"/>
                <w:szCs w:val="20"/>
                <w:vertAlign w:val="superscript"/>
              </w:rPr>
              <w:t>3</w:t>
            </w:r>
            <w:r w:rsidRPr="005D3A9F">
              <w:rPr>
                <w:rFonts w:ascii="Arial" w:hAnsi="Arial" w:cs="Arial"/>
                <w:sz w:val="20"/>
                <w:szCs w:val="20"/>
              </w:rPr>
              <w:t xml:space="preserve"> </w:t>
            </w:r>
          </w:p>
        </w:tc>
        <w:tc>
          <w:tcPr>
            <w:tcW w:w="992" w:type="dxa"/>
          </w:tcPr>
          <w:p w14:paraId="68208716"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2,0х10</w:t>
            </w:r>
            <w:r w:rsidRPr="005D3A9F">
              <w:rPr>
                <w:rFonts w:ascii="Arial" w:hAnsi="Arial" w:cs="Arial"/>
                <w:sz w:val="20"/>
                <w:szCs w:val="20"/>
                <w:vertAlign w:val="superscript"/>
              </w:rPr>
              <w:t>2</w:t>
            </w:r>
          </w:p>
        </w:tc>
        <w:tc>
          <w:tcPr>
            <w:tcW w:w="1134" w:type="dxa"/>
          </w:tcPr>
          <w:p w14:paraId="42EB4EA7"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7,8х10</w:t>
            </w:r>
            <w:r w:rsidRPr="005D3A9F">
              <w:rPr>
                <w:rFonts w:ascii="Arial" w:hAnsi="Arial" w:cs="Arial"/>
                <w:sz w:val="20"/>
                <w:szCs w:val="20"/>
                <w:vertAlign w:val="superscript"/>
              </w:rPr>
              <w:t>5</w:t>
            </w:r>
            <w:r w:rsidRPr="005D3A9F">
              <w:rPr>
                <w:rFonts w:ascii="Arial" w:hAnsi="Arial" w:cs="Arial"/>
                <w:sz w:val="20"/>
                <w:szCs w:val="20"/>
              </w:rPr>
              <w:t xml:space="preserve"> </w:t>
            </w:r>
          </w:p>
          <w:p w14:paraId="58353994" w14:textId="77777777" w:rsidR="005D3A9F" w:rsidRPr="005D3A9F" w:rsidRDefault="005D3A9F" w:rsidP="004162FE">
            <w:pPr>
              <w:jc w:val="center"/>
              <w:rPr>
                <w:rFonts w:ascii="Arial" w:hAnsi="Arial" w:cs="Arial"/>
                <w:sz w:val="20"/>
                <w:szCs w:val="20"/>
              </w:rPr>
            </w:pPr>
          </w:p>
        </w:tc>
        <w:tc>
          <w:tcPr>
            <w:tcW w:w="993" w:type="dxa"/>
          </w:tcPr>
          <w:p w14:paraId="0CEEC599"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5,4х10</w:t>
            </w:r>
            <w:r w:rsidRPr="005D3A9F">
              <w:rPr>
                <w:rFonts w:ascii="Arial" w:hAnsi="Arial" w:cs="Arial"/>
                <w:sz w:val="20"/>
                <w:szCs w:val="20"/>
                <w:vertAlign w:val="superscript"/>
              </w:rPr>
              <w:t>5</w:t>
            </w:r>
            <w:r w:rsidRPr="005D3A9F">
              <w:rPr>
                <w:rFonts w:ascii="Arial" w:hAnsi="Arial" w:cs="Arial"/>
                <w:sz w:val="20"/>
                <w:szCs w:val="20"/>
              </w:rPr>
              <w:t xml:space="preserve"> </w:t>
            </w:r>
          </w:p>
          <w:p w14:paraId="3F1F4876" w14:textId="77777777" w:rsidR="005D3A9F" w:rsidRPr="005D3A9F" w:rsidRDefault="005D3A9F" w:rsidP="004162FE">
            <w:pPr>
              <w:jc w:val="center"/>
              <w:rPr>
                <w:rFonts w:ascii="Arial" w:hAnsi="Arial" w:cs="Arial"/>
                <w:sz w:val="20"/>
                <w:szCs w:val="20"/>
              </w:rPr>
            </w:pPr>
          </w:p>
        </w:tc>
        <w:tc>
          <w:tcPr>
            <w:tcW w:w="850" w:type="dxa"/>
          </w:tcPr>
          <w:p w14:paraId="2E2BB474" w14:textId="77777777" w:rsidR="005D3A9F" w:rsidRPr="005D3A9F" w:rsidRDefault="005D3A9F" w:rsidP="004162FE">
            <w:pPr>
              <w:jc w:val="center"/>
              <w:rPr>
                <w:rFonts w:ascii="Arial" w:hAnsi="Arial" w:cs="Arial"/>
                <w:sz w:val="20"/>
                <w:szCs w:val="20"/>
              </w:rPr>
            </w:pPr>
            <w:r w:rsidRPr="005D3A9F">
              <w:rPr>
                <w:rFonts w:ascii="Arial" w:hAnsi="Arial" w:cs="Arial"/>
                <w:sz w:val="20"/>
                <w:szCs w:val="20"/>
              </w:rPr>
              <w:t>-</w:t>
            </w:r>
          </w:p>
          <w:p w14:paraId="5DB69AF5" w14:textId="77777777" w:rsidR="005D3A9F" w:rsidRPr="005D3A9F" w:rsidRDefault="005D3A9F" w:rsidP="004162FE">
            <w:pPr>
              <w:jc w:val="center"/>
              <w:rPr>
                <w:rFonts w:ascii="Arial" w:hAnsi="Arial" w:cs="Arial"/>
                <w:sz w:val="20"/>
                <w:szCs w:val="20"/>
              </w:rPr>
            </w:pPr>
          </w:p>
        </w:tc>
      </w:tr>
    </w:tbl>
    <w:p w14:paraId="252BC147" w14:textId="77777777" w:rsidR="005D3A9F" w:rsidRDefault="005D3A9F" w:rsidP="005D3A9F">
      <w:pPr>
        <w:pStyle w:val="Body"/>
        <w:spacing w:after="0"/>
        <w:rPr>
          <w:rFonts w:ascii="Arial" w:hAnsi="Arial" w:cs="Arial"/>
        </w:rPr>
      </w:pPr>
    </w:p>
    <w:p w14:paraId="1AA275EB" w14:textId="77777777" w:rsidR="005F17C3" w:rsidRDefault="005F17C3" w:rsidP="00441B6F">
      <w:pPr>
        <w:pStyle w:val="Body"/>
        <w:spacing w:after="0"/>
        <w:rPr>
          <w:rFonts w:ascii="Arial" w:hAnsi="Arial" w:cs="Arial"/>
          <w:b/>
          <w:sz w:val="22"/>
          <w:szCs w:val="22"/>
        </w:rPr>
      </w:pPr>
      <w:r>
        <w:rPr>
          <w:rFonts w:ascii="Arial" w:hAnsi="Arial" w:cs="Arial"/>
          <w:b/>
          <w:sz w:val="22"/>
          <w:szCs w:val="22"/>
        </w:rPr>
        <w:t>3</w:t>
      </w:r>
      <w:r w:rsidRPr="005D3A9F">
        <w:rPr>
          <w:rFonts w:ascii="Arial" w:hAnsi="Arial" w:cs="Arial"/>
          <w:b/>
          <w:sz w:val="22"/>
          <w:szCs w:val="22"/>
        </w:rPr>
        <w:t>.2 Microorganisms</w:t>
      </w:r>
    </w:p>
    <w:p w14:paraId="659289E4" w14:textId="77777777" w:rsidR="005F17C3" w:rsidRDefault="005F17C3" w:rsidP="00441B6F">
      <w:pPr>
        <w:pStyle w:val="Body"/>
        <w:spacing w:after="0"/>
        <w:rPr>
          <w:rFonts w:ascii="Arial" w:hAnsi="Arial" w:cs="Arial"/>
        </w:rPr>
      </w:pPr>
    </w:p>
    <w:p w14:paraId="41C0E1A5" w14:textId="77777777" w:rsidR="00857A1F" w:rsidRDefault="00857A1F" w:rsidP="00441B6F">
      <w:pPr>
        <w:pStyle w:val="Body"/>
        <w:spacing w:after="0"/>
        <w:rPr>
          <w:rFonts w:ascii="Arial" w:hAnsi="Arial" w:cs="Arial"/>
        </w:rPr>
      </w:pPr>
      <w:r w:rsidRPr="00857A1F">
        <w:rPr>
          <w:rFonts w:ascii="Arial" w:hAnsi="Arial" w:cs="Arial"/>
        </w:rPr>
        <w:t>The highest number of microorganisms was detected on Nutrient agar, where their concentration reached 6.25 x 106 cells/ml. Figure 1 shows the microbial landscape of the microbial colonies detected on Nutrient agar. The presence of pigmented forms is noted, indicating anthropogenic loading of the collected samples (</w:t>
      </w:r>
      <w:proofErr w:type="spellStart"/>
      <w:r w:rsidRPr="00857A1F">
        <w:rPr>
          <w:rFonts w:ascii="Arial" w:hAnsi="Arial" w:cs="Arial"/>
        </w:rPr>
        <w:t>Lazutin</w:t>
      </w:r>
      <w:proofErr w:type="spellEnd"/>
      <w:r w:rsidR="009660AF">
        <w:rPr>
          <w:rFonts w:ascii="Arial" w:hAnsi="Arial" w:cs="Arial"/>
        </w:rPr>
        <w:t xml:space="preserve"> </w:t>
      </w:r>
      <w:r w:rsidRPr="00857A1F">
        <w:rPr>
          <w:rFonts w:ascii="Arial" w:hAnsi="Arial" w:cs="Arial"/>
        </w:rPr>
        <w:t>et al., 2025). It can also be seen that certain microbial colonies are particularly abundant (Fig. 1).</w:t>
      </w:r>
    </w:p>
    <w:p w14:paraId="1F9D4D69" w14:textId="77777777" w:rsidR="00857A1F" w:rsidRDefault="00857A1F" w:rsidP="00441B6F">
      <w:pPr>
        <w:pStyle w:val="Body"/>
        <w:spacing w:after="0"/>
        <w:rPr>
          <w:rFonts w:ascii="Arial" w:hAnsi="Arial" w:cs="Arial"/>
        </w:rPr>
      </w:pPr>
    </w:p>
    <w:p w14:paraId="70AF8025" w14:textId="77777777" w:rsidR="00857A1F" w:rsidRDefault="00857A1F" w:rsidP="00857A1F">
      <w:pPr>
        <w:rPr>
          <w:rFonts w:ascii="Times New Roman" w:hAnsi="Times New Roman"/>
          <w:sz w:val="24"/>
          <w:szCs w:val="24"/>
        </w:rPr>
      </w:pPr>
    </w:p>
    <w:p w14:paraId="17D404D4" w14:textId="77777777" w:rsidR="00857A1F" w:rsidRPr="00955791" w:rsidRDefault="00857A1F" w:rsidP="00857A1F">
      <w:pPr>
        <w:pStyle w:val="ListParagraph"/>
        <w:spacing w:after="0" w:line="360" w:lineRule="auto"/>
        <w:ind w:left="0" w:firstLine="567"/>
        <w:jc w:val="both"/>
        <w:rPr>
          <w:rFonts w:ascii="Times New Roman" w:hAnsi="Times New Roman" w:cs="Times New Roman"/>
          <w:sz w:val="24"/>
          <w:szCs w:val="24"/>
          <w:lang w:val="en-US"/>
        </w:rPr>
      </w:pPr>
      <w:r w:rsidRPr="00955791">
        <w:rPr>
          <w:rFonts w:ascii="Times New Roman" w:hAnsi="Times New Roman" w:cs="Times New Roman"/>
          <w:noProof/>
          <w:sz w:val="24"/>
          <w:szCs w:val="24"/>
          <w:lang w:val="en-US" w:eastAsia="ru-RU"/>
        </w:rPr>
        <w:t xml:space="preserve">          </w:t>
      </w:r>
      <w:r w:rsidRPr="00216C92">
        <w:rPr>
          <w:rFonts w:ascii="Times New Roman" w:hAnsi="Times New Roman" w:cs="Times New Roman"/>
          <w:noProof/>
          <w:sz w:val="24"/>
          <w:szCs w:val="24"/>
          <w:lang w:eastAsia="ru-RU"/>
        </w:rPr>
        <w:drawing>
          <wp:inline distT="0" distB="0" distL="0" distR="0" wp14:anchorId="07C5AB29" wp14:editId="45440229">
            <wp:extent cx="2055275" cy="2000250"/>
            <wp:effectExtent l="0" t="0" r="2540" b="0"/>
            <wp:docPr id="1" name="Рисунок 1" descr="D:\Desktop\статья 2026\20241129_103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татья 2026\20241129_1036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2614" cy="2007393"/>
                    </a:xfrm>
                    <a:prstGeom prst="rect">
                      <a:avLst/>
                    </a:prstGeom>
                    <a:noFill/>
                    <a:ln>
                      <a:noFill/>
                    </a:ln>
                  </pic:spPr>
                </pic:pic>
              </a:graphicData>
            </a:graphic>
          </wp:inline>
        </w:drawing>
      </w:r>
      <w:r w:rsidRPr="00955791">
        <w:rPr>
          <w:rFonts w:ascii="Times New Roman" w:hAnsi="Times New Roman" w:cs="Times New Roman"/>
          <w:sz w:val="24"/>
          <w:szCs w:val="24"/>
          <w:lang w:val="en-US"/>
        </w:rPr>
        <w:t xml:space="preserve"> </w:t>
      </w:r>
      <w:r w:rsidRPr="00216C92">
        <w:rPr>
          <w:rFonts w:ascii="Times New Roman" w:hAnsi="Times New Roman" w:cs="Times New Roman"/>
          <w:noProof/>
          <w:sz w:val="24"/>
          <w:szCs w:val="24"/>
          <w:lang w:eastAsia="ru-RU"/>
        </w:rPr>
        <w:drawing>
          <wp:inline distT="0" distB="0" distL="0" distR="0" wp14:anchorId="5D13B68F" wp14:editId="584F79B8">
            <wp:extent cx="2031024" cy="2000250"/>
            <wp:effectExtent l="0" t="0" r="7620" b="0"/>
            <wp:docPr id="3" name="Рисунок 3" descr="D:\Desktop\статья 2026\20241129_104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статья 2026\20241129_10463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5759" cy="2014762"/>
                    </a:xfrm>
                    <a:prstGeom prst="rect">
                      <a:avLst/>
                    </a:prstGeom>
                    <a:noFill/>
                    <a:ln>
                      <a:noFill/>
                    </a:ln>
                  </pic:spPr>
                </pic:pic>
              </a:graphicData>
            </a:graphic>
          </wp:inline>
        </w:drawing>
      </w:r>
    </w:p>
    <w:p w14:paraId="3BC9F662" w14:textId="77777777" w:rsidR="00502516" w:rsidRDefault="00502516" w:rsidP="00441B6F">
      <w:pPr>
        <w:pStyle w:val="Body"/>
        <w:spacing w:after="0"/>
        <w:rPr>
          <w:rFonts w:ascii="Arial" w:hAnsi="Arial" w:cs="Arial"/>
        </w:rPr>
      </w:pPr>
      <w:r w:rsidRPr="00502516">
        <w:rPr>
          <w:rFonts w:ascii="Arial" w:hAnsi="Arial" w:cs="Arial"/>
        </w:rPr>
        <w:t xml:space="preserve"> </w:t>
      </w:r>
    </w:p>
    <w:p w14:paraId="4DFDDE60" w14:textId="77777777" w:rsidR="00857A1F" w:rsidRPr="00857A1F" w:rsidRDefault="00857A1F" w:rsidP="00857A1F">
      <w:pPr>
        <w:pStyle w:val="Body"/>
        <w:rPr>
          <w:rFonts w:ascii="Arial" w:hAnsi="Arial" w:cs="Arial"/>
          <w:b/>
        </w:rPr>
      </w:pPr>
      <w:r w:rsidRPr="00857A1F">
        <w:rPr>
          <w:rFonts w:ascii="Arial" w:hAnsi="Arial" w:cs="Arial"/>
          <w:b/>
        </w:rPr>
        <w:t>Fig</w:t>
      </w:r>
      <w:r>
        <w:rPr>
          <w:rFonts w:ascii="Arial" w:hAnsi="Arial" w:cs="Arial"/>
          <w:b/>
        </w:rPr>
        <w:t>.</w:t>
      </w:r>
      <w:r w:rsidRPr="00857A1F">
        <w:rPr>
          <w:rFonts w:ascii="Arial" w:hAnsi="Arial" w:cs="Arial"/>
          <w:b/>
        </w:rPr>
        <w:t xml:space="preserve"> 1. Microbial landscape of a soil sample (Nutrient agar)</w:t>
      </w:r>
      <w:r>
        <w:rPr>
          <w:rFonts w:ascii="Arial" w:hAnsi="Arial" w:cs="Arial"/>
          <w:b/>
        </w:rPr>
        <w:t>.</w:t>
      </w:r>
    </w:p>
    <w:p w14:paraId="1F48DB60" w14:textId="77777777" w:rsidR="00857A1F" w:rsidRPr="00857A1F" w:rsidRDefault="00857A1F" w:rsidP="00857A1F">
      <w:pPr>
        <w:pStyle w:val="Body"/>
        <w:rPr>
          <w:rFonts w:ascii="Arial" w:hAnsi="Arial" w:cs="Arial"/>
        </w:rPr>
      </w:pPr>
      <w:r w:rsidRPr="00857A1F">
        <w:rPr>
          <w:rFonts w:ascii="Arial" w:hAnsi="Arial" w:cs="Arial"/>
        </w:rPr>
        <w:t>Following microbiological examination, nine isolates were selected for further study.</w:t>
      </w:r>
    </w:p>
    <w:p w14:paraId="4914A4D3" w14:textId="77777777" w:rsidR="00857A1F" w:rsidRDefault="00857A1F" w:rsidP="00857A1F">
      <w:pPr>
        <w:pStyle w:val="Body"/>
        <w:spacing w:after="0"/>
        <w:rPr>
          <w:rFonts w:ascii="Arial" w:hAnsi="Arial" w:cs="Arial"/>
        </w:rPr>
      </w:pPr>
      <w:r w:rsidRPr="00857A1F">
        <w:rPr>
          <w:rFonts w:ascii="Arial" w:hAnsi="Arial" w:cs="Arial"/>
        </w:rPr>
        <w:t>First, pure cultures of the isolated isolates were tested for growth rate under normal conditions. For this purpose, 5% of the inoculum relative to the volume of the medium was added to flasks containing Nutrient Broth. All cultures were incubated at 30°C and 120 rpm. The optical density of the culture fluids was measured every 24 hours for three days at a wavelength of 540 nm. Maximum optical density values were determined after 48 hours of incubation for seven and four isolates (Fig. 2).</w:t>
      </w:r>
    </w:p>
    <w:p w14:paraId="38042046" w14:textId="77777777" w:rsidR="00857A1F" w:rsidRDefault="00857A1F" w:rsidP="00857A1F">
      <w:pPr>
        <w:pStyle w:val="Body"/>
        <w:spacing w:after="0"/>
        <w:rPr>
          <w:rFonts w:ascii="Arial" w:hAnsi="Arial" w:cs="Arial"/>
        </w:rPr>
      </w:pPr>
    </w:p>
    <w:p w14:paraId="1156ED4E" w14:textId="77777777" w:rsidR="00857A1F" w:rsidRDefault="00857A1F" w:rsidP="00857A1F">
      <w:r>
        <w:rPr>
          <w:noProof/>
          <w:lang w:val="ru-RU" w:eastAsia="ru-RU"/>
        </w:rPr>
        <w:lastRenderedPageBreak/>
        <w:drawing>
          <wp:inline distT="0" distB="0" distL="0" distR="0" wp14:anchorId="7BFD65A7" wp14:editId="4331A164">
            <wp:extent cx="5191125" cy="3152775"/>
            <wp:effectExtent l="0" t="0" r="0" b="0"/>
            <wp:docPr id="4" name="Диаграмма 4">
              <a:extLst xmlns:a="http://schemas.openxmlformats.org/drawingml/2006/main">
                <a:ext uri="{FF2B5EF4-FFF2-40B4-BE49-F238E27FC236}">
                  <a16:creationId xmlns:a16="http://schemas.microsoft.com/office/drawing/2014/main" id="{8DE15CEE-E376-444D-9541-E46881C0B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DA94F0" w14:textId="77777777" w:rsidR="00857A1F" w:rsidRDefault="00857A1F" w:rsidP="00857A1F">
      <w:pPr>
        <w:pStyle w:val="Body"/>
        <w:spacing w:after="0"/>
        <w:rPr>
          <w:rFonts w:ascii="Arial" w:hAnsi="Arial" w:cs="Arial"/>
        </w:rPr>
      </w:pPr>
    </w:p>
    <w:p w14:paraId="32909F98" w14:textId="77777777" w:rsidR="00857A1F" w:rsidRPr="00857A1F" w:rsidRDefault="00857A1F" w:rsidP="00857A1F">
      <w:pPr>
        <w:pStyle w:val="Body"/>
        <w:rPr>
          <w:rFonts w:ascii="Arial" w:hAnsi="Arial" w:cs="Arial"/>
          <w:b/>
        </w:rPr>
      </w:pPr>
      <w:r w:rsidRPr="00857A1F">
        <w:rPr>
          <w:rFonts w:ascii="Arial" w:hAnsi="Arial" w:cs="Arial"/>
          <w:b/>
        </w:rPr>
        <w:t>Fig</w:t>
      </w:r>
      <w:r>
        <w:rPr>
          <w:rFonts w:ascii="Arial" w:hAnsi="Arial" w:cs="Arial"/>
          <w:b/>
        </w:rPr>
        <w:t>.</w:t>
      </w:r>
      <w:r w:rsidRPr="00857A1F">
        <w:rPr>
          <w:rFonts w:ascii="Arial" w:hAnsi="Arial" w:cs="Arial"/>
          <w:b/>
        </w:rPr>
        <w:t xml:space="preserve"> 2. Growth rate of isolated isolates under normal conditions.</w:t>
      </w:r>
    </w:p>
    <w:p w14:paraId="71474CFA" w14:textId="77777777" w:rsidR="005F17C3" w:rsidRDefault="005F17C3" w:rsidP="00857A1F">
      <w:pPr>
        <w:pStyle w:val="Body"/>
        <w:spacing w:after="0"/>
        <w:rPr>
          <w:rFonts w:ascii="Arial" w:hAnsi="Arial" w:cs="Arial"/>
        </w:rPr>
      </w:pPr>
      <w:r>
        <w:rPr>
          <w:rFonts w:ascii="Arial" w:hAnsi="Arial" w:cs="Arial"/>
          <w:b/>
          <w:sz w:val="22"/>
          <w:szCs w:val="22"/>
        </w:rPr>
        <w:t>3</w:t>
      </w:r>
      <w:r w:rsidRPr="005D3A9F">
        <w:rPr>
          <w:rFonts w:ascii="Arial" w:hAnsi="Arial" w:cs="Arial"/>
          <w:b/>
          <w:sz w:val="22"/>
          <w:szCs w:val="22"/>
        </w:rPr>
        <w:t>.3 Silver Nanoparticle Synthesis</w:t>
      </w:r>
    </w:p>
    <w:p w14:paraId="57610CF4" w14:textId="77777777" w:rsidR="005F17C3" w:rsidRDefault="005F17C3" w:rsidP="00857A1F">
      <w:pPr>
        <w:pStyle w:val="Body"/>
        <w:spacing w:after="0"/>
        <w:rPr>
          <w:rFonts w:ascii="Arial" w:hAnsi="Arial" w:cs="Arial"/>
        </w:rPr>
      </w:pPr>
    </w:p>
    <w:p w14:paraId="413AC97A" w14:textId="77777777" w:rsidR="00790ADA" w:rsidRDefault="00857A1F" w:rsidP="00857A1F">
      <w:pPr>
        <w:pStyle w:val="Body"/>
        <w:spacing w:after="0"/>
        <w:rPr>
          <w:rFonts w:ascii="Arial" w:hAnsi="Arial" w:cs="Arial"/>
        </w:rPr>
      </w:pPr>
      <w:r w:rsidRPr="00857A1F">
        <w:rPr>
          <w:rFonts w:ascii="Arial" w:hAnsi="Arial" w:cs="Arial"/>
        </w:rPr>
        <w:t>Next, all nine isolates were tested for their ability to synthesize silver nanoparticles. A silver nitrate solution with a silver ion concentration of 100 mg/ml was prepared. The test microorganisms were grown for 24 hours in flasks containing 100 ml of Nutrient Broth medium at 30°C and 120 rpm in a shaker incubator. Then, 1 ml of the prepared silver nitrate solution was added to the culture fluids, resulting in a final concentration of 100 mg of silver ions per 100 ml of reaction mixture. Further incubation was carried out under the same conditions as for culturing the isolates (Table 3).</w:t>
      </w:r>
    </w:p>
    <w:p w14:paraId="07502930" w14:textId="77777777" w:rsidR="00857A1F" w:rsidRDefault="00857A1F" w:rsidP="00857A1F">
      <w:pPr>
        <w:pStyle w:val="Body"/>
        <w:spacing w:after="0"/>
        <w:rPr>
          <w:rFonts w:ascii="Arial" w:hAnsi="Arial" w:cs="Arial"/>
        </w:rPr>
      </w:pPr>
    </w:p>
    <w:p w14:paraId="2948BE14" w14:textId="77777777" w:rsidR="00857A1F" w:rsidRPr="00857A1F" w:rsidRDefault="00857A1F" w:rsidP="00857A1F">
      <w:pPr>
        <w:rPr>
          <w:rFonts w:ascii="Arial" w:hAnsi="Arial" w:cs="Arial"/>
          <w:b/>
        </w:rPr>
      </w:pPr>
      <w:r w:rsidRPr="00857A1F">
        <w:rPr>
          <w:rFonts w:ascii="Arial" w:hAnsi="Arial" w:cs="Arial"/>
          <w:b/>
        </w:rPr>
        <w:t xml:space="preserve">Table 3. Screening of cultures for the synthetic capacity of silver nanoparticles </w:t>
      </w:r>
    </w:p>
    <w:p w14:paraId="66B0BC1C" w14:textId="77777777" w:rsidR="00857A1F" w:rsidRPr="00857A1F" w:rsidRDefault="00857A1F" w:rsidP="00857A1F">
      <w:pPr>
        <w:rPr>
          <w:rFonts w:ascii="Arial" w:hAnsi="Arial" w:cs="Arial"/>
        </w:rPr>
      </w:pPr>
      <w:r w:rsidRPr="00857A1F">
        <w:rPr>
          <w:rFonts w:ascii="Arial" w:hAnsi="Arial" w:cs="Arial"/>
          <w:b/>
        </w:rPr>
        <w:t>(pH = 7, T = 30°C, 120 rpm)</w:t>
      </w:r>
    </w:p>
    <w:p w14:paraId="252D7CE1" w14:textId="77777777" w:rsidR="00857A1F" w:rsidRPr="00857A1F" w:rsidRDefault="00857A1F" w:rsidP="00857A1F">
      <w:pPr>
        <w:rPr>
          <w:rFonts w:ascii="Arial" w:hAnsi="Arial" w:cs="Arial"/>
        </w:rPr>
      </w:pPr>
    </w:p>
    <w:tbl>
      <w:tblPr>
        <w:tblStyle w:val="TableGrid"/>
        <w:tblW w:w="8080" w:type="dxa"/>
        <w:tblInd w:w="2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2268"/>
        <w:gridCol w:w="1134"/>
        <w:gridCol w:w="1275"/>
        <w:gridCol w:w="1276"/>
        <w:gridCol w:w="1276"/>
      </w:tblGrid>
      <w:tr w:rsidR="00857A1F" w:rsidRPr="00857A1F" w14:paraId="26E4211E" w14:textId="77777777" w:rsidTr="00857A1F">
        <w:tc>
          <w:tcPr>
            <w:tcW w:w="851" w:type="dxa"/>
          </w:tcPr>
          <w:p w14:paraId="5D1C7D22"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w:t>
            </w:r>
          </w:p>
        </w:tc>
        <w:tc>
          <w:tcPr>
            <w:tcW w:w="2268" w:type="dxa"/>
          </w:tcPr>
          <w:p w14:paraId="28F96070"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Name of the isolate</w:t>
            </w:r>
          </w:p>
        </w:tc>
        <w:tc>
          <w:tcPr>
            <w:tcW w:w="1134" w:type="dxa"/>
          </w:tcPr>
          <w:p w14:paraId="01F56F6D"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1 h</w:t>
            </w:r>
          </w:p>
        </w:tc>
        <w:tc>
          <w:tcPr>
            <w:tcW w:w="1275" w:type="dxa"/>
          </w:tcPr>
          <w:p w14:paraId="3FC047B1"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24 h</w:t>
            </w:r>
          </w:p>
        </w:tc>
        <w:tc>
          <w:tcPr>
            <w:tcW w:w="1276" w:type="dxa"/>
          </w:tcPr>
          <w:p w14:paraId="4E8B39C1"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48 h</w:t>
            </w:r>
          </w:p>
        </w:tc>
        <w:tc>
          <w:tcPr>
            <w:tcW w:w="1276" w:type="dxa"/>
          </w:tcPr>
          <w:p w14:paraId="4E337389" w14:textId="77777777" w:rsidR="00857A1F" w:rsidRPr="00857A1F" w:rsidRDefault="00857A1F" w:rsidP="004162FE">
            <w:pPr>
              <w:jc w:val="center"/>
              <w:rPr>
                <w:rFonts w:ascii="Arial" w:hAnsi="Arial" w:cs="Arial"/>
                <w:b/>
                <w:sz w:val="20"/>
                <w:szCs w:val="20"/>
              </w:rPr>
            </w:pPr>
            <w:r w:rsidRPr="00857A1F">
              <w:rPr>
                <w:rFonts w:ascii="Arial" w:hAnsi="Arial" w:cs="Arial"/>
                <w:b/>
                <w:sz w:val="20"/>
                <w:szCs w:val="20"/>
              </w:rPr>
              <w:t xml:space="preserve">72 h </w:t>
            </w:r>
          </w:p>
        </w:tc>
      </w:tr>
      <w:tr w:rsidR="00857A1F" w:rsidRPr="00857A1F" w14:paraId="6B1019E4" w14:textId="77777777" w:rsidTr="00857A1F">
        <w:tc>
          <w:tcPr>
            <w:tcW w:w="851" w:type="dxa"/>
            <w:tcBorders>
              <w:bottom w:val="nil"/>
            </w:tcBorders>
          </w:tcPr>
          <w:p w14:paraId="18D74747"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1</w:t>
            </w:r>
          </w:p>
        </w:tc>
        <w:tc>
          <w:tcPr>
            <w:tcW w:w="2268" w:type="dxa"/>
            <w:tcBorders>
              <w:bottom w:val="nil"/>
            </w:tcBorders>
          </w:tcPr>
          <w:p w14:paraId="15D63E4B"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1 + Ag</w:t>
            </w:r>
          </w:p>
        </w:tc>
        <w:tc>
          <w:tcPr>
            <w:tcW w:w="1134" w:type="dxa"/>
            <w:tcBorders>
              <w:bottom w:val="nil"/>
            </w:tcBorders>
          </w:tcPr>
          <w:p w14:paraId="5720925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bottom w:val="nil"/>
            </w:tcBorders>
          </w:tcPr>
          <w:p w14:paraId="179C192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bottom w:val="nil"/>
            </w:tcBorders>
          </w:tcPr>
          <w:p w14:paraId="5A7DFAC8"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bottom w:val="nil"/>
            </w:tcBorders>
          </w:tcPr>
          <w:p w14:paraId="2E0AB00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5EF6E011" w14:textId="77777777" w:rsidTr="00857A1F">
        <w:tc>
          <w:tcPr>
            <w:tcW w:w="851" w:type="dxa"/>
            <w:tcBorders>
              <w:top w:val="nil"/>
              <w:bottom w:val="nil"/>
            </w:tcBorders>
          </w:tcPr>
          <w:p w14:paraId="63BE2AC0"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2</w:t>
            </w:r>
          </w:p>
        </w:tc>
        <w:tc>
          <w:tcPr>
            <w:tcW w:w="2268" w:type="dxa"/>
            <w:tcBorders>
              <w:top w:val="nil"/>
              <w:bottom w:val="nil"/>
            </w:tcBorders>
          </w:tcPr>
          <w:p w14:paraId="117AE962"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2 + Ag</w:t>
            </w:r>
          </w:p>
        </w:tc>
        <w:tc>
          <w:tcPr>
            <w:tcW w:w="1134" w:type="dxa"/>
            <w:tcBorders>
              <w:top w:val="nil"/>
              <w:bottom w:val="nil"/>
            </w:tcBorders>
          </w:tcPr>
          <w:p w14:paraId="33582214"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57202C0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084730A4"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2E21BA5A"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69883355" w14:textId="77777777" w:rsidTr="00857A1F">
        <w:tc>
          <w:tcPr>
            <w:tcW w:w="851" w:type="dxa"/>
            <w:tcBorders>
              <w:top w:val="nil"/>
              <w:bottom w:val="nil"/>
            </w:tcBorders>
          </w:tcPr>
          <w:p w14:paraId="3FFED00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3</w:t>
            </w:r>
          </w:p>
        </w:tc>
        <w:tc>
          <w:tcPr>
            <w:tcW w:w="2268" w:type="dxa"/>
            <w:tcBorders>
              <w:top w:val="nil"/>
              <w:bottom w:val="nil"/>
            </w:tcBorders>
          </w:tcPr>
          <w:p w14:paraId="2D8087CC"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3 + Ag</w:t>
            </w:r>
          </w:p>
        </w:tc>
        <w:tc>
          <w:tcPr>
            <w:tcW w:w="1134" w:type="dxa"/>
            <w:tcBorders>
              <w:top w:val="nil"/>
              <w:bottom w:val="nil"/>
            </w:tcBorders>
          </w:tcPr>
          <w:p w14:paraId="36E6675D"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401834D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7BB04F68"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35E33C2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351ECB7B" w14:textId="77777777" w:rsidTr="00857A1F">
        <w:tc>
          <w:tcPr>
            <w:tcW w:w="851" w:type="dxa"/>
            <w:tcBorders>
              <w:top w:val="nil"/>
              <w:bottom w:val="nil"/>
            </w:tcBorders>
          </w:tcPr>
          <w:p w14:paraId="29262B6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4</w:t>
            </w:r>
          </w:p>
        </w:tc>
        <w:tc>
          <w:tcPr>
            <w:tcW w:w="2268" w:type="dxa"/>
            <w:tcBorders>
              <w:top w:val="nil"/>
              <w:bottom w:val="nil"/>
            </w:tcBorders>
          </w:tcPr>
          <w:p w14:paraId="385CF5DA"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4 + Ag</w:t>
            </w:r>
          </w:p>
        </w:tc>
        <w:tc>
          <w:tcPr>
            <w:tcW w:w="1134" w:type="dxa"/>
            <w:tcBorders>
              <w:top w:val="nil"/>
              <w:bottom w:val="nil"/>
            </w:tcBorders>
          </w:tcPr>
          <w:p w14:paraId="61506C55"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6558E54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E618E72"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FA26C3B"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6DA298C4" w14:textId="77777777" w:rsidTr="00857A1F">
        <w:tc>
          <w:tcPr>
            <w:tcW w:w="851" w:type="dxa"/>
            <w:tcBorders>
              <w:top w:val="nil"/>
              <w:bottom w:val="nil"/>
            </w:tcBorders>
          </w:tcPr>
          <w:p w14:paraId="7971026D"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5</w:t>
            </w:r>
          </w:p>
        </w:tc>
        <w:tc>
          <w:tcPr>
            <w:tcW w:w="2268" w:type="dxa"/>
            <w:tcBorders>
              <w:top w:val="nil"/>
              <w:bottom w:val="nil"/>
            </w:tcBorders>
          </w:tcPr>
          <w:p w14:paraId="7F76FA24"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5 + Ag</w:t>
            </w:r>
          </w:p>
        </w:tc>
        <w:tc>
          <w:tcPr>
            <w:tcW w:w="1134" w:type="dxa"/>
            <w:tcBorders>
              <w:top w:val="nil"/>
              <w:bottom w:val="nil"/>
            </w:tcBorders>
          </w:tcPr>
          <w:p w14:paraId="126742A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1E75833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D38DBA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294F98B8"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7F89F6C8" w14:textId="77777777" w:rsidTr="00857A1F">
        <w:tc>
          <w:tcPr>
            <w:tcW w:w="851" w:type="dxa"/>
            <w:tcBorders>
              <w:top w:val="nil"/>
              <w:bottom w:val="nil"/>
            </w:tcBorders>
          </w:tcPr>
          <w:p w14:paraId="11CB93D0"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6</w:t>
            </w:r>
          </w:p>
        </w:tc>
        <w:tc>
          <w:tcPr>
            <w:tcW w:w="2268" w:type="dxa"/>
            <w:tcBorders>
              <w:top w:val="nil"/>
              <w:bottom w:val="nil"/>
            </w:tcBorders>
          </w:tcPr>
          <w:p w14:paraId="49F248BC"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6 + Ag</w:t>
            </w:r>
          </w:p>
        </w:tc>
        <w:tc>
          <w:tcPr>
            <w:tcW w:w="1134" w:type="dxa"/>
            <w:tcBorders>
              <w:top w:val="nil"/>
              <w:bottom w:val="nil"/>
            </w:tcBorders>
          </w:tcPr>
          <w:p w14:paraId="6EDD3AA5"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381FD0CA"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3799B12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1E2EAC05"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7325DD0C" w14:textId="77777777" w:rsidTr="00857A1F">
        <w:tc>
          <w:tcPr>
            <w:tcW w:w="851" w:type="dxa"/>
            <w:tcBorders>
              <w:top w:val="nil"/>
              <w:bottom w:val="nil"/>
            </w:tcBorders>
          </w:tcPr>
          <w:p w14:paraId="6ACD54F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7</w:t>
            </w:r>
          </w:p>
        </w:tc>
        <w:tc>
          <w:tcPr>
            <w:tcW w:w="2268" w:type="dxa"/>
            <w:tcBorders>
              <w:top w:val="nil"/>
              <w:bottom w:val="nil"/>
            </w:tcBorders>
          </w:tcPr>
          <w:p w14:paraId="62422AFA"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7 + Ag</w:t>
            </w:r>
          </w:p>
        </w:tc>
        <w:tc>
          <w:tcPr>
            <w:tcW w:w="1134" w:type="dxa"/>
            <w:tcBorders>
              <w:top w:val="nil"/>
              <w:bottom w:val="nil"/>
            </w:tcBorders>
          </w:tcPr>
          <w:p w14:paraId="1F779429"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497BAC7B"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2894BE61"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6D5864F4"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46C75E2F" w14:textId="77777777" w:rsidTr="00857A1F">
        <w:tc>
          <w:tcPr>
            <w:tcW w:w="851" w:type="dxa"/>
            <w:tcBorders>
              <w:top w:val="nil"/>
              <w:bottom w:val="nil"/>
            </w:tcBorders>
          </w:tcPr>
          <w:p w14:paraId="0E9E11AB"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8</w:t>
            </w:r>
          </w:p>
        </w:tc>
        <w:tc>
          <w:tcPr>
            <w:tcW w:w="2268" w:type="dxa"/>
            <w:tcBorders>
              <w:top w:val="nil"/>
              <w:bottom w:val="nil"/>
            </w:tcBorders>
          </w:tcPr>
          <w:p w14:paraId="61188DC8"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8 + Ag</w:t>
            </w:r>
          </w:p>
        </w:tc>
        <w:tc>
          <w:tcPr>
            <w:tcW w:w="1134" w:type="dxa"/>
            <w:tcBorders>
              <w:top w:val="nil"/>
              <w:bottom w:val="nil"/>
            </w:tcBorders>
          </w:tcPr>
          <w:p w14:paraId="0604287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bottom w:val="nil"/>
            </w:tcBorders>
          </w:tcPr>
          <w:p w14:paraId="689246C2"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4EB16A46"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bottom w:val="nil"/>
            </w:tcBorders>
          </w:tcPr>
          <w:p w14:paraId="0746EB8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r w:rsidR="00857A1F" w:rsidRPr="00857A1F" w14:paraId="6573A77D" w14:textId="77777777" w:rsidTr="00857A1F">
        <w:tc>
          <w:tcPr>
            <w:tcW w:w="851" w:type="dxa"/>
            <w:tcBorders>
              <w:top w:val="nil"/>
            </w:tcBorders>
          </w:tcPr>
          <w:p w14:paraId="6975025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9</w:t>
            </w:r>
          </w:p>
        </w:tc>
        <w:tc>
          <w:tcPr>
            <w:tcW w:w="2268" w:type="dxa"/>
            <w:tcBorders>
              <w:top w:val="nil"/>
            </w:tcBorders>
          </w:tcPr>
          <w:p w14:paraId="48E8D36C" w14:textId="77777777" w:rsidR="00857A1F" w:rsidRPr="00857A1F" w:rsidRDefault="00857A1F" w:rsidP="004162FE">
            <w:pPr>
              <w:jc w:val="center"/>
              <w:rPr>
                <w:rFonts w:ascii="Arial" w:hAnsi="Arial" w:cs="Arial"/>
                <w:sz w:val="20"/>
                <w:szCs w:val="20"/>
              </w:rPr>
            </w:pPr>
            <w:r>
              <w:rPr>
                <w:rFonts w:ascii="Arial" w:hAnsi="Arial" w:cs="Arial"/>
                <w:sz w:val="20"/>
                <w:szCs w:val="20"/>
              </w:rPr>
              <w:t>I</w:t>
            </w:r>
            <w:r w:rsidRPr="00857A1F">
              <w:rPr>
                <w:rFonts w:ascii="Arial" w:hAnsi="Arial" w:cs="Arial"/>
                <w:sz w:val="20"/>
                <w:szCs w:val="20"/>
              </w:rPr>
              <w:t>solate 9 + Ag</w:t>
            </w:r>
          </w:p>
        </w:tc>
        <w:tc>
          <w:tcPr>
            <w:tcW w:w="1134" w:type="dxa"/>
            <w:tcBorders>
              <w:top w:val="nil"/>
            </w:tcBorders>
          </w:tcPr>
          <w:p w14:paraId="2703B911"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5" w:type="dxa"/>
            <w:tcBorders>
              <w:top w:val="nil"/>
            </w:tcBorders>
          </w:tcPr>
          <w:p w14:paraId="54DF8B0E"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tcBorders>
          </w:tcPr>
          <w:p w14:paraId="1EE675AC"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c>
          <w:tcPr>
            <w:tcW w:w="1276" w:type="dxa"/>
            <w:tcBorders>
              <w:top w:val="nil"/>
            </w:tcBorders>
          </w:tcPr>
          <w:p w14:paraId="0A3D1C4F" w14:textId="77777777" w:rsidR="00857A1F" w:rsidRPr="00857A1F" w:rsidRDefault="00857A1F" w:rsidP="004162FE">
            <w:pPr>
              <w:jc w:val="center"/>
              <w:rPr>
                <w:rFonts w:ascii="Arial" w:hAnsi="Arial" w:cs="Arial"/>
                <w:sz w:val="20"/>
                <w:szCs w:val="20"/>
              </w:rPr>
            </w:pPr>
            <w:r w:rsidRPr="00857A1F">
              <w:rPr>
                <w:rFonts w:ascii="Arial" w:hAnsi="Arial" w:cs="Arial"/>
                <w:sz w:val="20"/>
                <w:szCs w:val="20"/>
              </w:rPr>
              <w:t>++</w:t>
            </w:r>
          </w:p>
        </w:tc>
      </w:tr>
    </w:tbl>
    <w:p w14:paraId="20ED475F" w14:textId="77777777" w:rsidR="00857A1F" w:rsidRDefault="00857A1F" w:rsidP="00857A1F">
      <w:pPr>
        <w:pStyle w:val="Body"/>
        <w:spacing w:after="0"/>
        <w:rPr>
          <w:rFonts w:ascii="Arial" w:hAnsi="Arial" w:cs="Arial"/>
        </w:rPr>
      </w:pPr>
    </w:p>
    <w:p w14:paraId="49D7BCA3" w14:textId="77777777" w:rsidR="00E8797B" w:rsidRDefault="00E8797B" w:rsidP="00857A1F">
      <w:pPr>
        <w:pStyle w:val="Body"/>
        <w:spacing w:after="0"/>
        <w:rPr>
          <w:rFonts w:ascii="Arial" w:hAnsi="Arial" w:cs="Arial"/>
        </w:rPr>
      </w:pPr>
      <w:r w:rsidRPr="00E8797B">
        <w:rPr>
          <w:rFonts w:ascii="Arial" w:hAnsi="Arial" w:cs="Arial"/>
        </w:rPr>
        <w:t>At the initial stage, the ability of microorganisms to synthesize silver nanoparticles was determined visually by the change in color of the reaction mixture (Fig. 3).</w:t>
      </w:r>
    </w:p>
    <w:p w14:paraId="746C8ABC" w14:textId="77777777" w:rsidR="00E8797B" w:rsidRDefault="00E8797B" w:rsidP="00857A1F">
      <w:pPr>
        <w:pStyle w:val="Body"/>
        <w:spacing w:after="0"/>
        <w:rPr>
          <w:rFonts w:ascii="Arial" w:hAnsi="Arial" w:cs="Arial"/>
        </w:rPr>
      </w:pPr>
    </w:p>
    <w:p w14:paraId="0313401E" w14:textId="77777777" w:rsidR="00E8797B" w:rsidRPr="00E8797B" w:rsidRDefault="00E8797B" w:rsidP="00E8797B">
      <w:pPr>
        <w:spacing w:line="360" w:lineRule="auto"/>
        <w:jc w:val="both"/>
        <w:rPr>
          <w:rFonts w:ascii="Times New Roman" w:hAnsi="Times New Roman"/>
          <w:sz w:val="24"/>
          <w:szCs w:val="24"/>
        </w:rPr>
      </w:pPr>
      <w:r w:rsidRPr="0032464E">
        <w:rPr>
          <w:noProof/>
          <w:lang w:val="ru-RU" w:eastAsia="ru-RU"/>
        </w:rPr>
        <w:lastRenderedPageBreak/>
        <w:drawing>
          <wp:inline distT="0" distB="0" distL="0" distR="0" wp14:anchorId="62095E8E" wp14:editId="1C7D56A3">
            <wp:extent cx="5272754" cy="1135380"/>
            <wp:effectExtent l="0" t="0" r="4445" b="7620"/>
            <wp:docPr id="5" name="Рисунок 5" descr="D:\Desktop\статья 2026\20250605_112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статья 2026\20250605_11245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1738" cy="1137314"/>
                    </a:xfrm>
                    <a:prstGeom prst="rect">
                      <a:avLst/>
                    </a:prstGeom>
                    <a:noFill/>
                    <a:ln>
                      <a:noFill/>
                    </a:ln>
                  </pic:spPr>
                </pic:pic>
              </a:graphicData>
            </a:graphic>
          </wp:inline>
        </w:drawing>
      </w:r>
    </w:p>
    <w:p w14:paraId="148F6F15" w14:textId="77777777" w:rsidR="00E8797B" w:rsidRPr="00E8797B" w:rsidRDefault="00E8797B" w:rsidP="00E8797B">
      <w:pPr>
        <w:spacing w:line="360" w:lineRule="auto"/>
        <w:jc w:val="both"/>
        <w:rPr>
          <w:rFonts w:ascii="Times New Roman" w:hAnsi="Times New Roman"/>
          <w:sz w:val="24"/>
          <w:szCs w:val="24"/>
        </w:rPr>
      </w:pPr>
      <w:r w:rsidRPr="0032464E">
        <w:rPr>
          <w:noProof/>
          <w:lang w:val="ru-RU" w:eastAsia="ru-RU"/>
        </w:rPr>
        <w:drawing>
          <wp:inline distT="0" distB="0" distL="0" distR="0" wp14:anchorId="0F717805" wp14:editId="0F161244">
            <wp:extent cx="5291062" cy="1153795"/>
            <wp:effectExtent l="0" t="0" r="5080" b="8255"/>
            <wp:docPr id="6" name="Рисунок 6" descr="D:\Desktop\статья 2026\20250605_11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статья 2026\20250605_11261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7914" cy="1155289"/>
                    </a:xfrm>
                    <a:prstGeom prst="rect">
                      <a:avLst/>
                    </a:prstGeom>
                    <a:noFill/>
                    <a:ln>
                      <a:noFill/>
                    </a:ln>
                  </pic:spPr>
                </pic:pic>
              </a:graphicData>
            </a:graphic>
          </wp:inline>
        </w:drawing>
      </w:r>
    </w:p>
    <w:p w14:paraId="5DA5243D" w14:textId="77777777" w:rsidR="00E8797B" w:rsidRDefault="00E8797B" w:rsidP="00857A1F">
      <w:pPr>
        <w:pStyle w:val="Body"/>
        <w:spacing w:after="0"/>
        <w:rPr>
          <w:rFonts w:ascii="Arial" w:hAnsi="Arial" w:cs="Arial"/>
        </w:rPr>
      </w:pPr>
    </w:p>
    <w:p w14:paraId="236C1E11" w14:textId="77777777" w:rsidR="00E8797B" w:rsidRPr="00E8797B" w:rsidRDefault="00E8797B" w:rsidP="00E8797B">
      <w:pPr>
        <w:pStyle w:val="Body"/>
        <w:rPr>
          <w:rFonts w:ascii="Arial" w:hAnsi="Arial" w:cs="Arial"/>
          <w:b/>
        </w:rPr>
      </w:pPr>
      <w:r w:rsidRPr="00E8797B">
        <w:rPr>
          <w:rFonts w:ascii="Arial" w:hAnsi="Arial" w:cs="Arial"/>
          <w:b/>
        </w:rPr>
        <w:t xml:space="preserve">Fig. 3. Color change in the reaction mixture due to silver nanoparticle biosynthesis (1 k – Nutrient broth; 1 – Nutrient </w:t>
      </w:r>
      <w:proofErr w:type="spellStart"/>
      <w:r w:rsidRPr="00E8797B">
        <w:rPr>
          <w:rFonts w:ascii="Arial" w:hAnsi="Arial" w:cs="Arial"/>
          <w:b/>
        </w:rPr>
        <w:t>broth+Ag</w:t>
      </w:r>
      <w:proofErr w:type="spellEnd"/>
      <w:r w:rsidRPr="009660AF">
        <w:rPr>
          <w:rFonts w:ascii="Arial" w:hAnsi="Arial" w:cs="Arial"/>
          <w:b/>
          <w:vertAlign w:val="superscript"/>
        </w:rPr>
        <w:t>+</w:t>
      </w:r>
      <w:r w:rsidRPr="00E8797B">
        <w:rPr>
          <w:rFonts w:ascii="Arial" w:hAnsi="Arial" w:cs="Arial"/>
          <w:b/>
        </w:rPr>
        <w:t>; 4 k – culture fluid of isolate 4; 4 – culture fluid of isolate 4+</w:t>
      </w:r>
      <w:r w:rsidR="009660AF" w:rsidRPr="00E8797B">
        <w:rPr>
          <w:rFonts w:ascii="Arial" w:hAnsi="Arial" w:cs="Arial"/>
          <w:b/>
        </w:rPr>
        <w:t>Ag</w:t>
      </w:r>
      <w:r w:rsidR="009660AF" w:rsidRPr="009660AF">
        <w:rPr>
          <w:rFonts w:ascii="Arial" w:hAnsi="Arial" w:cs="Arial"/>
          <w:b/>
          <w:vertAlign w:val="superscript"/>
        </w:rPr>
        <w:t>+</w:t>
      </w:r>
      <w:r w:rsidRPr="00E8797B">
        <w:rPr>
          <w:rFonts w:ascii="Arial" w:hAnsi="Arial" w:cs="Arial"/>
          <w:b/>
        </w:rPr>
        <w:t>; 7 k – culture fluid of isolate 7; 7 – culture fluid of isolate 7+</w:t>
      </w:r>
      <w:r w:rsidR="009660AF" w:rsidRPr="00E8797B">
        <w:rPr>
          <w:rFonts w:ascii="Arial" w:hAnsi="Arial" w:cs="Arial"/>
          <w:b/>
        </w:rPr>
        <w:t>Ag</w:t>
      </w:r>
      <w:r w:rsidR="009660AF" w:rsidRPr="009660AF">
        <w:rPr>
          <w:rFonts w:ascii="Arial" w:hAnsi="Arial" w:cs="Arial"/>
          <w:b/>
          <w:vertAlign w:val="superscript"/>
        </w:rPr>
        <w:t>+</w:t>
      </w:r>
      <w:r w:rsidRPr="00E8797B">
        <w:rPr>
          <w:rFonts w:ascii="Arial" w:hAnsi="Arial" w:cs="Arial"/>
          <w:b/>
        </w:rPr>
        <w:t>).</w:t>
      </w:r>
    </w:p>
    <w:p w14:paraId="05CA26DB" w14:textId="77777777" w:rsidR="00857A1F" w:rsidRDefault="00E8797B" w:rsidP="00E8797B">
      <w:pPr>
        <w:pStyle w:val="Body"/>
        <w:spacing w:after="0"/>
        <w:rPr>
          <w:rFonts w:ascii="Arial" w:hAnsi="Arial" w:cs="Arial"/>
        </w:rPr>
      </w:pPr>
      <w:r w:rsidRPr="00E8797B">
        <w:rPr>
          <w:rFonts w:ascii="Arial" w:hAnsi="Arial" w:cs="Arial"/>
        </w:rPr>
        <w:t>After completing the silver nanoparticle biosynthesis experiment, samples of solutions 4 and 7 were subjected to UV spectroscopy to confirm the presence of silver nanoparticles in these samples. Isolate 4 showed the most pronounced spectrum (Figure 4).</w:t>
      </w:r>
    </w:p>
    <w:p w14:paraId="37414745" w14:textId="77777777" w:rsidR="00E8797B" w:rsidRDefault="00E8797B" w:rsidP="00E8797B">
      <w:pPr>
        <w:pStyle w:val="Body"/>
        <w:spacing w:after="0"/>
        <w:rPr>
          <w:rFonts w:ascii="Arial" w:hAnsi="Arial" w:cs="Arial"/>
        </w:rPr>
      </w:pPr>
    </w:p>
    <w:p w14:paraId="5E58063E" w14:textId="77777777" w:rsidR="00E8797B" w:rsidRDefault="00E8797B" w:rsidP="00E8797B">
      <w:pPr>
        <w:pStyle w:val="ListParagraph"/>
        <w:spacing w:line="360" w:lineRule="auto"/>
        <w:ind w:left="0" w:firstLine="567"/>
        <w:jc w:val="both"/>
        <w:rPr>
          <w:rFonts w:ascii="Times New Roman" w:hAnsi="Times New Roman" w:cs="Times New Roman"/>
          <w:sz w:val="24"/>
          <w:szCs w:val="24"/>
        </w:rPr>
      </w:pPr>
      <w:r>
        <w:rPr>
          <w:noProof/>
          <w:lang w:eastAsia="ru-RU"/>
        </w:rPr>
        <w:drawing>
          <wp:inline distT="0" distB="0" distL="0" distR="0" wp14:anchorId="5CC761E4" wp14:editId="68034197">
            <wp:extent cx="4629150" cy="33762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170" t="11091" r="9529" b="2771"/>
                    <a:stretch/>
                  </pic:blipFill>
                  <pic:spPr bwMode="auto">
                    <a:xfrm>
                      <a:off x="0" y="0"/>
                      <a:ext cx="4668531" cy="3405018"/>
                    </a:xfrm>
                    <a:prstGeom prst="rect">
                      <a:avLst/>
                    </a:prstGeom>
                    <a:noFill/>
                    <a:ln>
                      <a:noFill/>
                    </a:ln>
                    <a:extLst>
                      <a:ext uri="{53640926-AAD7-44D8-BBD7-CCE9431645EC}">
                        <a14:shadowObscured xmlns:a14="http://schemas.microsoft.com/office/drawing/2010/main"/>
                      </a:ext>
                    </a:extLst>
                  </pic:spPr>
                </pic:pic>
              </a:graphicData>
            </a:graphic>
          </wp:inline>
        </w:drawing>
      </w:r>
    </w:p>
    <w:p w14:paraId="71F4731A" w14:textId="77777777" w:rsidR="00E8797B" w:rsidRPr="00E8797B" w:rsidRDefault="00E8797B" w:rsidP="00E8797B">
      <w:pPr>
        <w:pStyle w:val="Body"/>
        <w:rPr>
          <w:rFonts w:ascii="Arial" w:hAnsi="Arial" w:cs="Arial"/>
          <w:b/>
        </w:rPr>
      </w:pPr>
      <w:r w:rsidRPr="00E8797B">
        <w:rPr>
          <w:rFonts w:ascii="Arial" w:hAnsi="Arial" w:cs="Arial"/>
          <w:b/>
        </w:rPr>
        <w:t>Fig. 4. UV spectra of solutions containing: control – peptone medium + AgNO</w:t>
      </w:r>
      <w:r w:rsidRPr="009660AF">
        <w:rPr>
          <w:rFonts w:ascii="Arial" w:hAnsi="Arial" w:cs="Arial"/>
          <w:b/>
          <w:vertAlign w:val="subscript"/>
        </w:rPr>
        <w:t>3</w:t>
      </w:r>
      <w:r w:rsidRPr="00E8797B">
        <w:rPr>
          <w:rFonts w:ascii="Arial" w:hAnsi="Arial" w:cs="Arial"/>
          <w:b/>
        </w:rPr>
        <w:t xml:space="preserve"> (blue). 1. culture liquid + AgNO</w:t>
      </w:r>
      <w:r w:rsidRPr="009660AF">
        <w:rPr>
          <w:rFonts w:ascii="Arial" w:hAnsi="Arial" w:cs="Arial"/>
          <w:b/>
          <w:vertAlign w:val="subscript"/>
        </w:rPr>
        <w:t>3</w:t>
      </w:r>
      <w:r w:rsidRPr="00E8797B">
        <w:rPr>
          <w:rFonts w:ascii="Arial" w:hAnsi="Arial" w:cs="Arial"/>
          <w:b/>
        </w:rPr>
        <w:t xml:space="preserve"> (red).</w:t>
      </w:r>
    </w:p>
    <w:p w14:paraId="49F0B2F1" w14:textId="77777777" w:rsidR="00E8797B" w:rsidRPr="00E8797B" w:rsidRDefault="00E8797B" w:rsidP="00E8797B">
      <w:pPr>
        <w:pStyle w:val="Body"/>
        <w:rPr>
          <w:rFonts w:ascii="Arial" w:hAnsi="Arial" w:cs="Arial"/>
        </w:rPr>
      </w:pPr>
      <w:r w:rsidRPr="00E8797B">
        <w:rPr>
          <w:rFonts w:ascii="Arial" w:hAnsi="Arial" w:cs="Arial"/>
        </w:rPr>
        <w:lastRenderedPageBreak/>
        <w:t>The spectrum of the sample in the presence of isolate 4 (red spectrum) is characterized by a pronounced maximum at approximately 400 nm, which is a typical LSPR peak of spherical Ag nanoparticles with sizes of approximately 10–40 nm. The presence of shoulders at 360, 430, and 460 nm indicates moderate polydispersity of the particles, as well as the presence of aggregated or anisotropic nanostructures. The width of the plasmonic peak indicates size heterogeneity and possible partial aggregation, which is expected for biological synthesis without strict stabilization control.</w:t>
      </w:r>
    </w:p>
    <w:p w14:paraId="320DA330" w14:textId="77777777" w:rsidR="00CB04FD" w:rsidRDefault="00CB04FD" w:rsidP="00E8797B">
      <w:pPr>
        <w:pStyle w:val="Body"/>
        <w:spacing w:after="0"/>
        <w:rPr>
          <w:rFonts w:ascii="Arial" w:hAnsi="Arial" w:cs="Arial"/>
        </w:rPr>
      </w:pPr>
      <w:r>
        <w:rPr>
          <w:rFonts w:ascii="Arial" w:hAnsi="Arial" w:cs="Arial"/>
          <w:b/>
          <w:sz w:val="22"/>
          <w:szCs w:val="22"/>
        </w:rPr>
        <w:t>3</w:t>
      </w:r>
      <w:r w:rsidRPr="005D3A9F">
        <w:rPr>
          <w:rFonts w:ascii="Arial" w:hAnsi="Arial" w:cs="Arial"/>
          <w:b/>
          <w:sz w:val="22"/>
          <w:szCs w:val="22"/>
        </w:rPr>
        <w:t>.4 Microorganism Identification</w:t>
      </w:r>
    </w:p>
    <w:p w14:paraId="503A47E5" w14:textId="77777777" w:rsidR="00CB04FD" w:rsidRDefault="00CB04FD" w:rsidP="00E8797B">
      <w:pPr>
        <w:pStyle w:val="Body"/>
        <w:spacing w:after="0"/>
        <w:rPr>
          <w:rFonts w:ascii="Arial" w:hAnsi="Arial" w:cs="Arial"/>
        </w:rPr>
      </w:pPr>
    </w:p>
    <w:p w14:paraId="66E505C3" w14:textId="77777777" w:rsidR="00E8797B" w:rsidRDefault="00E8797B" w:rsidP="00E8797B">
      <w:pPr>
        <w:pStyle w:val="Body"/>
        <w:spacing w:after="0"/>
        <w:rPr>
          <w:rFonts w:ascii="Arial" w:hAnsi="Arial" w:cs="Arial"/>
        </w:rPr>
      </w:pPr>
      <w:r w:rsidRPr="00E8797B">
        <w:rPr>
          <w:rFonts w:ascii="Arial" w:hAnsi="Arial" w:cs="Arial"/>
        </w:rPr>
        <w:t xml:space="preserve">After confirming the presence of silver nanoparticles in the culture fluids of the indicator microorganisms using UV spectroscopy, a preliminary identification of these isolates was performed using the </w:t>
      </w:r>
      <w:proofErr w:type="spellStart"/>
      <w:r w:rsidRPr="00E8797B">
        <w:rPr>
          <w:rFonts w:ascii="Arial" w:hAnsi="Arial" w:cs="Arial"/>
        </w:rPr>
        <w:t>MaldiTof</w:t>
      </w:r>
      <w:proofErr w:type="spellEnd"/>
      <w:r w:rsidRPr="00E8797B">
        <w:rPr>
          <w:rFonts w:ascii="Arial" w:hAnsi="Arial" w:cs="Arial"/>
        </w:rPr>
        <w:t xml:space="preserve"> analyzer. This revealed that isolate 4 is </w:t>
      </w:r>
      <w:r w:rsidRPr="009660AF">
        <w:rPr>
          <w:rFonts w:ascii="Arial" w:hAnsi="Arial" w:cs="Arial"/>
          <w:i/>
        </w:rPr>
        <w:t>Bacillus subtilis</w:t>
      </w:r>
      <w:r w:rsidRPr="00E8797B">
        <w:rPr>
          <w:rFonts w:ascii="Arial" w:hAnsi="Arial" w:cs="Arial"/>
        </w:rPr>
        <w:t xml:space="preserve">, and isolate 7 is </w:t>
      </w:r>
      <w:proofErr w:type="spellStart"/>
      <w:r w:rsidRPr="009660AF">
        <w:rPr>
          <w:rFonts w:ascii="Arial" w:hAnsi="Arial" w:cs="Arial"/>
          <w:i/>
        </w:rPr>
        <w:t>Pseudarthrobacter</w:t>
      </w:r>
      <w:proofErr w:type="spellEnd"/>
      <w:r w:rsidRPr="009660AF">
        <w:rPr>
          <w:rFonts w:ascii="Arial" w:hAnsi="Arial" w:cs="Arial"/>
          <w:i/>
        </w:rPr>
        <w:t xml:space="preserve"> </w:t>
      </w:r>
      <w:proofErr w:type="spellStart"/>
      <w:r w:rsidRPr="009660AF">
        <w:rPr>
          <w:rFonts w:ascii="Arial" w:hAnsi="Arial" w:cs="Arial"/>
          <w:i/>
        </w:rPr>
        <w:t>oxydans</w:t>
      </w:r>
      <w:proofErr w:type="spellEnd"/>
      <w:r w:rsidRPr="00E8797B">
        <w:rPr>
          <w:rFonts w:ascii="Arial" w:hAnsi="Arial" w:cs="Arial"/>
        </w:rPr>
        <w:t xml:space="preserve">. However, to obtain more reliable information, the more active isolate 4 was further identified using the 16S rRNA method. Universal 16S rRNA gene primers were used for molecular genetic identification of the strain. The 16S rRNA gene was sequenced. A phylogenetic analysis of this strain was then performed. The results showed that isolate 4 belongs to the species </w:t>
      </w:r>
      <w:r w:rsidRPr="009660AF">
        <w:rPr>
          <w:rFonts w:ascii="Arial" w:hAnsi="Arial" w:cs="Arial"/>
          <w:i/>
        </w:rPr>
        <w:t xml:space="preserve">Bacillus </w:t>
      </w:r>
      <w:proofErr w:type="spellStart"/>
      <w:r w:rsidRPr="009660AF">
        <w:rPr>
          <w:rFonts w:ascii="Arial" w:hAnsi="Arial" w:cs="Arial"/>
          <w:i/>
        </w:rPr>
        <w:t>halotolerans</w:t>
      </w:r>
      <w:proofErr w:type="spellEnd"/>
      <w:r w:rsidRPr="00E8797B">
        <w:rPr>
          <w:rFonts w:ascii="Arial" w:hAnsi="Arial" w:cs="Arial"/>
        </w:rPr>
        <w:t xml:space="preserve"> (Fig. 5).</w:t>
      </w:r>
    </w:p>
    <w:p w14:paraId="7B1B076B" w14:textId="77777777" w:rsidR="00E8797B" w:rsidRDefault="00E8797B" w:rsidP="00E8797B">
      <w:pPr>
        <w:pStyle w:val="Body"/>
        <w:spacing w:after="0"/>
        <w:rPr>
          <w:rFonts w:ascii="Arial" w:hAnsi="Arial" w:cs="Arial"/>
        </w:rPr>
      </w:pPr>
    </w:p>
    <w:p w14:paraId="56F87E31" w14:textId="77777777" w:rsidR="00E8797B" w:rsidRDefault="00E8797B" w:rsidP="00E8797B">
      <w:pPr>
        <w:pStyle w:val="ListParagraph"/>
        <w:spacing w:line="360" w:lineRule="auto"/>
        <w:ind w:left="0"/>
        <w:jc w:val="center"/>
        <w:rPr>
          <w:rFonts w:ascii="Times New Roman" w:hAnsi="Times New Roman" w:cs="Times New Roman"/>
          <w:sz w:val="24"/>
          <w:szCs w:val="24"/>
        </w:rPr>
      </w:pPr>
      <w:r>
        <w:rPr>
          <w:noProof/>
          <w:lang w:eastAsia="ru-RU"/>
        </w:rPr>
        <w:drawing>
          <wp:inline distT="0" distB="0" distL="0" distR="0" wp14:anchorId="5FF82EEC" wp14:editId="4F2CF13F">
            <wp:extent cx="4416358" cy="3075547"/>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r="32299"/>
                    <a:stretch/>
                  </pic:blipFill>
                  <pic:spPr bwMode="auto">
                    <a:xfrm>
                      <a:off x="0" y="0"/>
                      <a:ext cx="4437120" cy="3090005"/>
                    </a:xfrm>
                    <a:prstGeom prst="rect">
                      <a:avLst/>
                    </a:prstGeom>
                    <a:noFill/>
                    <a:ln>
                      <a:noFill/>
                    </a:ln>
                    <a:extLst>
                      <a:ext uri="{53640926-AAD7-44D8-BBD7-CCE9431645EC}">
                        <a14:shadowObscured xmlns:a14="http://schemas.microsoft.com/office/drawing/2010/main"/>
                      </a:ext>
                    </a:extLst>
                  </pic:spPr>
                </pic:pic>
              </a:graphicData>
            </a:graphic>
          </wp:inline>
        </w:drawing>
      </w:r>
    </w:p>
    <w:p w14:paraId="160E146A" w14:textId="77777777" w:rsidR="00E8797B" w:rsidRDefault="00E8797B" w:rsidP="00E8797B">
      <w:pPr>
        <w:pStyle w:val="Body"/>
        <w:rPr>
          <w:rFonts w:ascii="Arial" w:hAnsi="Arial" w:cs="Arial"/>
        </w:rPr>
      </w:pPr>
    </w:p>
    <w:p w14:paraId="3531EE97" w14:textId="77777777" w:rsidR="00E8797B" w:rsidRPr="00E8797B" w:rsidRDefault="00E8797B" w:rsidP="00E8797B">
      <w:pPr>
        <w:pStyle w:val="Body"/>
        <w:rPr>
          <w:rFonts w:ascii="Arial" w:hAnsi="Arial" w:cs="Arial"/>
          <w:b/>
        </w:rPr>
      </w:pPr>
      <w:r w:rsidRPr="00E8797B">
        <w:rPr>
          <w:rFonts w:ascii="Arial" w:hAnsi="Arial" w:cs="Arial"/>
          <w:b/>
        </w:rPr>
        <w:t xml:space="preserve">Fig. 5. Phylogenetic tree of the </w:t>
      </w:r>
      <w:r w:rsidRPr="00E8797B">
        <w:rPr>
          <w:rFonts w:ascii="Arial" w:hAnsi="Arial" w:cs="Arial"/>
          <w:b/>
          <w:i/>
        </w:rPr>
        <w:t xml:space="preserve">Bacillus </w:t>
      </w:r>
      <w:proofErr w:type="spellStart"/>
      <w:r w:rsidRPr="00E8797B">
        <w:rPr>
          <w:rFonts w:ascii="Arial" w:hAnsi="Arial" w:cs="Arial"/>
          <w:b/>
          <w:i/>
        </w:rPr>
        <w:t>halotolerans</w:t>
      </w:r>
      <w:proofErr w:type="spellEnd"/>
      <w:r w:rsidRPr="00E8797B">
        <w:rPr>
          <w:rFonts w:ascii="Arial" w:hAnsi="Arial" w:cs="Arial"/>
          <w:b/>
        </w:rPr>
        <w:t xml:space="preserve"> strain.</w:t>
      </w:r>
    </w:p>
    <w:p w14:paraId="579AE6A7" w14:textId="77777777" w:rsidR="00E8797B" w:rsidRPr="00E8797B" w:rsidRDefault="00E8797B" w:rsidP="00E8797B">
      <w:pPr>
        <w:pStyle w:val="Body"/>
        <w:rPr>
          <w:rFonts w:ascii="Arial" w:hAnsi="Arial" w:cs="Arial"/>
        </w:rPr>
      </w:pPr>
      <w:r w:rsidRPr="00E8797B">
        <w:rPr>
          <w:rFonts w:ascii="Arial" w:hAnsi="Arial" w:cs="Arial"/>
        </w:rPr>
        <w:t xml:space="preserve">Comparative analysis of the sequenced nucleotide sequence of the 16S rRNA gene of strain 4 with reference nucleotide sequences of type strains from the </w:t>
      </w:r>
      <w:proofErr w:type="spellStart"/>
      <w:r w:rsidRPr="00E8797B">
        <w:rPr>
          <w:rFonts w:ascii="Arial" w:hAnsi="Arial" w:cs="Arial"/>
        </w:rPr>
        <w:t>EzBioCloud</w:t>
      </w:r>
      <w:proofErr w:type="spellEnd"/>
      <w:r w:rsidRPr="00E8797B">
        <w:rPr>
          <w:rFonts w:ascii="Arial" w:hAnsi="Arial" w:cs="Arial"/>
        </w:rPr>
        <w:t xml:space="preserve"> database revealed its highest similarity to the nucleotide sequence of the 16S rRNA gene of representatives of the genus </w:t>
      </w:r>
      <w:r w:rsidRPr="00E8797B">
        <w:rPr>
          <w:rFonts w:ascii="Arial" w:hAnsi="Arial" w:cs="Arial"/>
          <w:i/>
        </w:rPr>
        <w:t>Bacillus</w:t>
      </w:r>
      <w:r w:rsidRPr="00E8797B">
        <w:rPr>
          <w:rFonts w:ascii="Arial" w:hAnsi="Arial" w:cs="Arial"/>
        </w:rPr>
        <w:t xml:space="preserve">, species </w:t>
      </w:r>
      <w:r w:rsidRPr="00E8797B">
        <w:rPr>
          <w:rFonts w:ascii="Arial" w:hAnsi="Arial" w:cs="Arial"/>
          <w:i/>
        </w:rPr>
        <w:t xml:space="preserve">Bacillus </w:t>
      </w:r>
      <w:proofErr w:type="spellStart"/>
      <w:r w:rsidRPr="00E8797B">
        <w:rPr>
          <w:rFonts w:ascii="Arial" w:hAnsi="Arial" w:cs="Arial"/>
          <w:i/>
        </w:rPr>
        <w:t>halotolerans</w:t>
      </w:r>
      <w:proofErr w:type="spellEnd"/>
      <w:r w:rsidRPr="00E8797B">
        <w:rPr>
          <w:rFonts w:ascii="Arial" w:hAnsi="Arial" w:cs="Arial"/>
        </w:rPr>
        <w:t xml:space="preserve"> (99.76%).</w:t>
      </w:r>
    </w:p>
    <w:p w14:paraId="6C8F7FA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8218548" w14:textId="77777777" w:rsidR="00790ADA" w:rsidRPr="00FB3A86" w:rsidRDefault="00790ADA" w:rsidP="00441B6F">
      <w:pPr>
        <w:pStyle w:val="ConcHead"/>
        <w:spacing w:after="0"/>
        <w:jc w:val="both"/>
        <w:rPr>
          <w:rFonts w:ascii="Arial" w:hAnsi="Arial" w:cs="Arial"/>
        </w:rPr>
      </w:pPr>
    </w:p>
    <w:p w14:paraId="190303FC" w14:textId="77777777" w:rsidR="00E8797B" w:rsidRPr="00E8797B" w:rsidRDefault="00E8797B" w:rsidP="00E8797B">
      <w:pPr>
        <w:pStyle w:val="Body"/>
        <w:rPr>
          <w:rFonts w:ascii="Arial" w:hAnsi="Arial" w:cs="Arial"/>
        </w:rPr>
      </w:pPr>
      <w:r w:rsidRPr="00E8797B">
        <w:rPr>
          <w:rFonts w:ascii="Arial" w:hAnsi="Arial" w:cs="Arial"/>
        </w:rPr>
        <w:t xml:space="preserve">As a result of the conducted research, nine of the most representative indicator isolates were identified, recovered during a microbiological survey of soil exposed to anthropogenic pressure in the central part of Tashkent. Isolates 4 and 7 demonstrated the highest specific growth rate under optimal conditions. The next step was to determine the ability of the isolated isolates to synthesize silver nanoparticles when a silver nitrate solution was added to the culture fluid at a final silver ion concentration of 100 mg per 100 ml of the reaction mixture. This study demonstrated the ability of isolates 4 and 7 to synthesize silver nanoparticles. To confirm this, UV spectroscopy of the culture fluid samples from these isolates was conducted. The resulting spectra revealed the presence of silver nanoparticles. Preliminary identification by </w:t>
      </w:r>
      <w:proofErr w:type="spellStart"/>
      <w:r w:rsidRPr="00E8797B">
        <w:rPr>
          <w:rFonts w:ascii="Arial" w:hAnsi="Arial" w:cs="Arial"/>
        </w:rPr>
        <w:t>MaldiTof</w:t>
      </w:r>
      <w:proofErr w:type="spellEnd"/>
      <w:r w:rsidRPr="00E8797B">
        <w:rPr>
          <w:rFonts w:ascii="Arial" w:hAnsi="Arial" w:cs="Arial"/>
        </w:rPr>
        <w:t xml:space="preserve"> revealed that isolate 4 belonged to </w:t>
      </w:r>
      <w:r w:rsidRPr="00517136">
        <w:rPr>
          <w:rFonts w:ascii="Arial" w:hAnsi="Arial" w:cs="Arial"/>
          <w:i/>
        </w:rPr>
        <w:t>Bacillus subtilis</w:t>
      </w:r>
      <w:r w:rsidRPr="00E8797B">
        <w:rPr>
          <w:rFonts w:ascii="Arial" w:hAnsi="Arial" w:cs="Arial"/>
        </w:rPr>
        <w:t xml:space="preserve">, and isolate 7 to </w:t>
      </w:r>
      <w:proofErr w:type="spellStart"/>
      <w:r w:rsidRPr="00517136">
        <w:rPr>
          <w:rFonts w:ascii="Arial" w:hAnsi="Arial" w:cs="Arial"/>
          <w:i/>
        </w:rPr>
        <w:t>Pseudarthrobacter</w:t>
      </w:r>
      <w:proofErr w:type="spellEnd"/>
      <w:r w:rsidRPr="00517136">
        <w:rPr>
          <w:rFonts w:ascii="Arial" w:hAnsi="Arial" w:cs="Arial"/>
          <w:i/>
        </w:rPr>
        <w:t xml:space="preserve"> </w:t>
      </w:r>
      <w:proofErr w:type="spellStart"/>
      <w:r w:rsidRPr="00517136">
        <w:rPr>
          <w:rFonts w:ascii="Arial" w:hAnsi="Arial" w:cs="Arial"/>
          <w:i/>
        </w:rPr>
        <w:t>oxydans</w:t>
      </w:r>
      <w:proofErr w:type="spellEnd"/>
      <w:r w:rsidRPr="00E8797B">
        <w:rPr>
          <w:rFonts w:ascii="Arial" w:hAnsi="Arial" w:cs="Arial"/>
        </w:rPr>
        <w:t xml:space="preserve">. Further molecular genetic identification of 16S rRNA confirmed that isolate 7 belonged to </w:t>
      </w:r>
      <w:proofErr w:type="spellStart"/>
      <w:r w:rsidRPr="00517136">
        <w:rPr>
          <w:rFonts w:ascii="Arial" w:hAnsi="Arial" w:cs="Arial"/>
          <w:i/>
        </w:rPr>
        <w:t>Pseudarthrobacter</w:t>
      </w:r>
      <w:proofErr w:type="spellEnd"/>
      <w:r w:rsidRPr="00517136">
        <w:rPr>
          <w:rFonts w:ascii="Arial" w:hAnsi="Arial" w:cs="Arial"/>
          <w:i/>
        </w:rPr>
        <w:t xml:space="preserve"> </w:t>
      </w:r>
      <w:proofErr w:type="spellStart"/>
      <w:r w:rsidRPr="00517136">
        <w:rPr>
          <w:rFonts w:ascii="Arial" w:hAnsi="Arial" w:cs="Arial"/>
          <w:i/>
        </w:rPr>
        <w:t>oxydans</w:t>
      </w:r>
      <w:proofErr w:type="spellEnd"/>
      <w:r w:rsidRPr="00E8797B">
        <w:rPr>
          <w:rFonts w:ascii="Arial" w:hAnsi="Arial" w:cs="Arial"/>
        </w:rPr>
        <w:t xml:space="preserve">, but isolate 4 was classified as </w:t>
      </w:r>
      <w:r w:rsidRPr="00517136">
        <w:rPr>
          <w:rFonts w:ascii="Arial" w:hAnsi="Arial" w:cs="Arial"/>
          <w:i/>
        </w:rPr>
        <w:t xml:space="preserve">Bacillus </w:t>
      </w:r>
      <w:proofErr w:type="spellStart"/>
      <w:r w:rsidRPr="00517136">
        <w:rPr>
          <w:rFonts w:ascii="Arial" w:hAnsi="Arial" w:cs="Arial"/>
          <w:i/>
        </w:rPr>
        <w:t>halotolerans</w:t>
      </w:r>
      <w:proofErr w:type="spellEnd"/>
      <w:r w:rsidRPr="00E8797B">
        <w:rPr>
          <w:rFonts w:ascii="Arial" w:hAnsi="Arial" w:cs="Arial"/>
        </w:rPr>
        <w:t>.</w:t>
      </w:r>
    </w:p>
    <w:p w14:paraId="23BC9272" w14:textId="77777777" w:rsidR="00E8797B" w:rsidRDefault="00E8797B" w:rsidP="00E8797B">
      <w:pPr>
        <w:pStyle w:val="Body"/>
        <w:spacing w:after="0"/>
        <w:rPr>
          <w:rFonts w:ascii="Arial" w:hAnsi="Arial" w:cs="Arial"/>
        </w:rPr>
      </w:pPr>
      <w:r w:rsidRPr="00E8797B">
        <w:rPr>
          <w:rFonts w:ascii="Arial" w:hAnsi="Arial" w:cs="Arial"/>
        </w:rPr>
        <w:t xml:space="preserve">The study revealed that the </w:t>
      </w:r>
      <w:r w:rsidRPr="001676E7">
        <w:rPr>
          <w:rFonts w:ascii="Arial" w:hAnsi="Arial" w:cs="Arial"/>
          <w:i/>
        </w:rPr>
        <w:t xml:space="preserve">Bacillus </w:t>
      </w:r>
      <w:proofErr w:type="spellStart"/>
      <w:r w:rsidRPr="001676E7">
        <w:rPr>
          <w:rFonts w:ascii="Arial" w:hAnsi="Arial" w:cs="Arial"/>
          <w:i/>
        </w:rPr>
        <w:t>halotolerans</w:t>
      </w:r>
      <w:proofErr w:type="spellEnd"/>
      <w:r w:rsidRPr="00E8797B">
        <w:rPr>
          <w:rFonts w:ascii="Arial" w:hAnsi="Arial" w:cs="Arial"/>
        </w:rPr>
        <w:t xml:space="preserve"> strain isolated from anthropogenically contaminated soil in central Tashkent was the most active and effective producer of silver nanoparticles among the other indicator microorganisms isolated.</w:t>
      </w:r>
    </w:p>
    <w:p w14:paraId="144AE639" w14:textId="77777777" w:rsidR="00790ADA" w:rsidRPr="00FB3A86" w:rsidRDefault="00790ADA" w:rsidP="00441B6F">
      <w:pPr>
        <w:pStyle w:val="Body"/>
        <w:spacing w:after="0"/>
        <w:rPr>
          <w:rFonts w:ascii="Arial" w:hAnsi="Arial" w:cs="Arial"/>
        </w:rPr>
      </w:pPr>
    </w:p>
    <w:p w14:paraId="0380B565" w14:textId="77777777" w:rsidR="00CD6856" w:rsidRDefault="00CD6856" w:rsidP="00441B6F">
      <w:pPr>
        <w:pStyle w:val="ReferHead"/>
        <w:spacing w:after="0"/>
        <w:jc w:val="both"/>
        <w:rPr>
          <w:rFonts w:ascii="Arial" w:hAnsi="Arial" w:cs="Arial"/>
          <w:b w:val="0"/>
          <w:caps w:val="0"/>
          <w:sz w:val="20"/>
        </w:rPr>
      </w:pPr>
      <w:bookmarkStart w:id="0" w:name="_GoBack"/>
      <w:bookmarkEnd w:id="0"/>
    </w:p>
    <w:p w14:paraId="7BBB8D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3EAE54" w14:textId="77777777" w:rsidR="00790ADA" w:rsidRPr="00FB3A86" w:rsidRDefault="00790ADA" w:rsidP="00441B6F">
      <w:pPr>
        <w:pStyle w:val="ReferHead"/>
        <w:spacing w:after="0"/>
        <w:jc w:val="both"/>
        <w:rPr>
          <w:rFonts w:ascii="Arial" w:hAnsi="Arial" w:cs="Arial"/>
        </w:rPr>
      </w:pPr>
    </w:p>
    <w:p w14:paraId="30B2B258" w14:textId="77777777" w:rsidR="003E4323" w:rsidRDefault="003E4323" w:rsidP="00AE0D2F">
      <w:pPr>
        <w:pStyle w:val="Body"/>
        <w:spacing w:after="0"/>
      </w:pPr>
      <w:proofErr w:type="spellStart"/>
      <w:r>
        <w:t>Akdasci</w:t>
      </w:r>
      <w:proofErr w:type="spellEnd"/>
      <w:r w:rsidR="009660AF">
        <w:t>,</w:t>
      </w:r>
      <w:r>
        <w:t xml:space="preserve"> E., Eker</w:t>
      </w:r>
      <w:r w:rsidR="009660AF">
        <w:t>,</w:t>
      </w:r>
      <w:r>
        <w:t xml:space="preserve"> F., Duman</w:t>
      </w:r>
      <w:r w:rsidR="009660AF">
        <w:t>,</w:t>
      </w:r>
      <w:r>
        <w:t xml:space="preserve"> H., </w:t>
      </w:r>
      <w:proofErr w:type="spellStart"/>
      <w:r>
        <w:t>Bechelany</w:t>
      </w:r>
      <w:proofErr w:type="spellEnd"/>
      <w:r w:rsidR="009660AF">
        <w:t>,</w:t>
      </w:r>
      <w:r w:rsidR="00BE2F8B">
        <w:t xml:space="preserve"> M. &amp;</w:t>
      </w:r>
      <w:r>
        <w:t xml:space="preserve"> Karav</w:t>
      </w:r>
      <w:r w:rsidR="009660AF">
        <w:t>,</w:t>
      </w:r>
      <w:r>
        <w:t xml:space="preserve"> S. </w:t>
      </w:r>
      <w:r w:rsidR="009660AF">
        <w:t xml:space="preserve">(2025). </w:t>
      </w:r>
      <w:r>
        <w:t>Microbial-</w:t>
      </w:r>
      <w:r w:rsidR="001A3C32">
        <w:t>b</w:t>
      </w:r>
      <w:r>
        <w:t xml:space="preserve">ased </w:t>
      </w:r>
      <w:r w:rsidR="001A3C32">
        <w:t>g</w:t>
      </w:r>
      <w:r>
        <w:t xml:space="preserve">reen </w:t>
      </w:r>
      <w:r w:rsidR="001A3C32">
        <w:t>s</w:t>
      </w:r>
      <w:r>
        <w:t xml:space="preserve">ynthesis of </w:t>
      </w:r>
      <w:r w:rsidR="001A3C32">
        <w:t>s</w:t>
      </w:r>
      <w:r>
        <w:t xml:space="preserve">ilver </w:t>
      </w:r>
      <w:r w:rsidR="001A3C32">
        <w:t>n</w:t>
      </w:r>
      <w:r>
        <w:t xml:space="preserve">anoparticles: A </w:t>
      </w:r>
      <w:r w:rsidR="001A3C32">
        <w:t>c</w:t>
      </w:r>
      <w:r>
        <w:t xml:space="preserve">omparative </w:t>
      </w:r>
      <w:r w:rsidR="001A3C32">
        <w:t>r</w:t>
      </w:r>
      <w:r>
        <w:t xml:space="preserve">eview of </w:t>
      </w:r>
      <w:r w:rsidR="001A3C32">
        <w:t>b</w:t>
      </w:r>
      <w:r>
        <w:t xml:space="preserve">acteria- and </w:t>
      </w:r>
      <w:r w:rsidR="001A3C32">
        <w:t>f</w:t>
      </w:r>
      <w:r>
        <w:t>ungi-</w:t>
      </w:r>
      <w:r w:rsidR="001A3C32">
        <w:t>m</w:t>
      </w:r>
      <w:r>
        <w:t xml:space="preserve">ediated </w:t>
      </w:r>
      <w:r w:rsidR="001A3C32">
        <w:t>a</w:t>
      </w:r>
      <w:r>
        <w:t xml:space="preserve">pproaches. </w:t>
      </w:r>
      <w:r w:rsidR="00AE3913" w:rsidRPr="00AE3913">
        <w:rPr>
          <w:i/>
        </w:rPr>
        <w:t>International Journal of Molecular Sciences</w:t>
      </w:r>
      <w:r>
        <w:t xml:space="preserve">, 26(20), 10163. https://doi.org/10.3390/ijms262010163  </w:t>
      </w:r>
    </w:p>
    <w:p w14:paraId="5270AE0A" w14:textId="77777777" w:rsidR="003E4323" w:rsidRDefault="003E4323" w:rsidP="00AE0D2F">
      <w:pPr>
        <w:pStyle w:val="Body"/>
        <w:spacing w:after="0"/>
      </w:pPr>
      <w:r>
        <w:t>Akhil</w:t>
      </w:r>
      <w:r w:rsidR="00AE3913">
        <w:t>,</w:t>
      </w:r>
      <w:r>
        <w:t xml:space="preserve"> T., Bhavana</w:t>
      </w:r>
      <w:r w:rsidR="00AE3913">
        <w:t>,</w:t>
      </w:r>
      <w:r>
        <w:t xml:space="preserve"> V., Ann Maria</w:t>
      </w:r>
      <w:r w:rsidR="00AE3913">
        <w:t>,</w:t>
      </w:r>
      <w:r w:rsidR="00BE2F8B">
        <w:t xml:space="preserve"> C.G. &amp;</w:t>
      </w:r>
      <w:r>
        <w:t xml:space="preserve"> Nidhin</w:t>
      </w:r>
      <w:r w:rsidR="00AE3913">
        <w:t>,</w:t>
      </w:r>
      <w:r>
        <w:t xml:space="preserve"> M. </w:t>
      </w:r>
      <w:r w:rsidR="00AE3913">
        <w:t xml:space="preserve">(2023). </w:t>
      </w:r>
      <w:r>
        <w:t xml:space="preserve">Role of </w:t>
      </w:r>
      <w:r w:rsidR="000A216E">
        <w:t>b</w:t>
      </w:r>
      <w:r>
        <w:t xml:space="preserve">iosynthesized </w:t>
      </w:r>
      <w:r w:rsidR="000A216E">
        <w:t>s</w:t>
      </w:r>
      <w:r>
        <w:t xml:space="preserve">ilver </w:t>
      </w:r>
      <w:r w:rsidR="000A216E">
        <w:t>n</w:t>
      </w:r>
      <w:r>
        <w:t xml:space="preserve">anoparticles in </w:t>
      </w:r>
      <w:r w:rsidR="000A216E">
        <w:t>e</w:t>
      </w:r>
      <w:r>
        <w:t xml:space="preserve">nvironmental </w:t>
      </w:r>
      <w:r w:rsidR="000A216E">
        <w:t>r</w:t>
      </w:r>
      <w:r>
        <w:t xml:space="preserve">emediation: A </w:t>
      </w:r>
      <w:r w:rsidR="000A216E">
        <w:t>r</w:t>
      </w:r>
      <w:r>
        <w:t xml:space="preserve">eview. </w:t>
      </w:r>
      <w:r w:rsidR="00AE3913" w:rsidRPr="00AE3913">
        <w:rPr>
          <w:i/>
        </w:rPr>
        <w:t>Nanotechnology for Environmental Engineering</w:t>
      </w:r>
      <w:r w:rsidR="00AE3913">
        <w:t>,</w:t>
      </w:r>
      <w:r>
        <w:t xml:space="preserve"> 8, 829–843. https://doi.org/10.1007/s41204-023-00324-x </w:t>
      </w:r>
    </w:p>
    <w:p w14:paraId="47D187D4" w14:textId="77777777" w:rsidR="003E4323" w:rsidRDefault="003E4323" w:rsidP="00AE0D2F">
      <w:pPr>
        <w:pStyle w:val="Body"/>
        <w:spacing w:after="0"/>
      </w:pPr>
      <w:r>
        <w:t>Alam</w:t>
      </w:r>
      <w:r w:rsidR="00FC71CA">
        <w:t>,</w:t>
      </w:r>
      <w:r>
        <w:t xml:space="preserve"> A., Tanveer</w:t>
      </w:r>
      <w:r w:rsidR="00FC71CA">
        <w:t>,</w:t>
      </w:r>
      <w:r>
        <w:t xml:space="preserve"> F., Khalil</w:t>
      </w:r>
      <w:r w:rsidR="00FC71CA">
        <w:t>,</w:t>
      </w:r>
      <w:r>
        <w:t xml:space="preserve"> A.T., Zohra</w:t>
      </w:r>
      <w:r w:rsidR="00FC71CA">
        <w:t>,</w:t>
      </w:r>
      <w:r>
        <w:t xml:space="preserve"> T., </w:t>
      </w:r>
      <w:proofErr w:type="spellStart"/>
      <w:r>
        <w:t>Khamlich</w:t>
      </w:r>
      <w:proofErr w:type="spellEnd"/>
      <w:r w:rsidR="00FC71CA">
        <w:t>,</w:t>
      </w:r>
      <w:r>
        <w:t xml:space="preserve"> S., Alam</w:t>
      </w:r>
      <w:r w:rsidR="00FC71CA">
        <w:t xml:space="preserve">, M.M. et al. (2021). </w:t>
      </w:r>
      <w:r>
        <w:t xml:space="preserve">Silver </w:t>
      </w:r>
      <w:r w:rsidR="000A216E">
        <w:t>n</w:t>
      </w:r>
      <w:r>
        <w:t xml:space="preserve">anoparticles </w:t>
      </w:r>
      <w:r w:rsidR="000A216E">
        <w:t>b</w:t>
      </w:r>
      <w:r>
        <w:t xml:space="preserve">iosynthesized from </w:t>
      </w:r>
      <w:r w:rsidR="000A216E">
        <w:t>s</w:t>
      </w:r>
      <w:r>
        <w:t xml:space="preserve">econdary </w:t>
      </w:r>
      <w:r w:rsidR="000A216E">
        <w:t>m</w:t>
      </w:r>
      <w:r>
        <w:t xml:space="preserve">etabolite </w:t>
      </w:r>
      <w:r w:rsidR="000A216E">
        <w:t>p</w:t>
      </w:r>
      <w:r>
        <w:t xml:space="preserve">roducing </w:t>
      </w:r>
      <w:r w:rsidR="000A216E">
        <w:t>m</w:t>
      </w:r>
      <w:r>
        <w:t xml:space="preserve">arine </w:t>
      </w:r>
      <w:r w:rsidRPr="001A3C32">
        <w:rPr>
          <w:i/>
        </w:rPr>
        <w:t>Actinobacteria</w:t>
      </w:r>
      <w:r>
        <w:t xml:space="preserve"> and </w:t>
      </w:r>
      <w:r w:rsidR="000A216E">
        <w:t>e</w:t>
      </w:r>
      <w:r>
        <w:t xml:space="preserve">valuation of </w:t>
      </w:r>
      <w:r w:rsidR="000A216E">
        <w:t>t</w:t>
      </w:r>
      <w:r>
        <w:t xml:space="preserve">heir </w:t>
      </w:r>
      <w:r w:rsidR="000A216E">
        <w:t>b</w:t>
      </w:r>
      <w:r>
        <w:t xml:space="preserve">iomedical </w:t>
      </w:r>
      <w:r w:rsidR="000A216E">
        <w:t>p</w:t>
      </w:r>
      <w:r>
        <w:t xml:space="preserve">otential. </w:t>
      </w:r>
      <w:r w:rsidRPr="006A5DB8">
        <w:rPr>
          <w:i/>
        </w:rPr>
        <w:t>Antonie Leeuwenhoek</w:t>
      </w:r>
      <w:r>
        <w:t xml:space="preserve">, 114, 1497–1516. https://doi.org/10.1007/s10482-021-01616-5 </w:t>
      </w:r>
    </w:p>
    <w:p w14:paraId="4C54B3D2" w14:textId="77777777" w:rsidR="003E4323" w:rsidRPr="006A5DB8" w:rsidRDefault="003E4323" w:rsidP="00AE0D2F">
      <w:pPr>
        <w:pStyle w:val="Body"/>
        <w:spacing w:after="0"/>
      </w:pPr>
      <w:r w:rsidRPr="006A5DB8">
        <w:t>Al-</w:t>
      </w:r>
      <w:proofErr w:type="spellStart"/>
      <w:r w:rsidRPr="006A5DB8">
        <w:t>asbahi</w:t>
      </w:r>
      <w:proofErr w:type="spellEnd"/>
      <w:r w:rsidR="009750E1">
        <w:t>,</w:t>
      </w:r>
      <w:r w:rsidRPr="006A5DB8">
        <w:t xml:space="preserve"> M.G.S.S., Al-</w:t>
      </w:r>
      <w:proofErr w:type="spellStart"/>
      <w:r w:rsidRPr="006A5DB8">
        <w:t>Ofiry</w:t>
      </w:r>
      <w:proofErr w:type="spellEnd"/>
      <w:r w:rsidR="009750E1">
        <w:t>,</w:t>
      </w:r>
      <w:r w:rsidRPr="006A5DB8">
        <w:t xml:space="preserve"> B.A., Saad</w:t>
      </w:r>
      <w:r w:rsidR="009750E1">
        <w:t>,</w:t>
      </w:r>
      <w:r w:rsidRPr="006A5DB8">
        <w:t xml:space="preserve"> F.A.A., </w:t>
      </w:r>
      <w:proofErr w:type="spellStart"/>
      <w:r w:rsidRPr="006A5DB8">
        <w:t>Alnehia</w:t>
      </w:r>
      <w:proofErr w:type="spellEnd"/>
      <w:r w:rsidR="009750E1">
        <w:t>,</w:t>
      </w:r>
      <w:r w:rsidRPr="006A5DB8">
        <w:t xml:space="preserve"> A.</w:t>
      </w:r>
      <w:r w:rsidR="00BE2F8B">
        <w:t xml:space="preserve"> &amp;</w:t>
      </w:r>
      <w:r w:rsidRPr="006A5DB8">
        <w:t xml:space="preserve"> Al-</w:t>
      </w:r>
      <w:proofErr w:type="spellStart"/>
      <w:r w:rsidRPr="006A5DB8">
        <w:t>Gunaid</w:t>
      </w:r>
      <w:proofErr w:type="spellEnd"/>
      <w:r w:rsidR="009750E1">
        <w:t>,</w:t>
      </w:r>
      <w:r w:rsidRPr="006A5DB8">
        <w:t xml:space="preserve"> M.Q.A. </w:t>
      </w:r>
      <w:r w:rsidR="006A5DB8" w:rsidRPr="006A5DB8">
        <w:t xml:space="preserve">(2024). </w:t>
      </w:r>
      <w:r w:rsidRPr="006A5DB8">
        <w:t xml:space="preserve">Silver nanoparticles biosynthesis using mixture of </w:t>
      </w:r>
      <w:r w:rsidRPr="001A3C32">
        <w:rPr>
          <w:i/>
        </w:rPr>
        <w:t>Lactobacillus sp</w:t>
      </w:r>
      <w:r w:rsidRPr="006A5DB8">
        <w:t xml:space="preserve">. and </w:t>
      </w:r>
      <w:r w:rsidRPr="001A3C32">
        <w:rPr>
          <w:i/>
        </w:rPr>
        <w:t>Bacillus sp</w:t>
      </w:r>
      <w:r w:rsidRPr="006A5DB8">
        <w:t xml:space="preserve">. growth and their antibacterial activity. </w:t>
      </w:r>
      <w:r w:rsidR="006A5DB8" w:rsidRPr="006A5DB8">
        <w:rPr>
          <w:i/>
        </w:rPr>
        <w:t>Scientific Reports</w:t>
      </w:r>
      <w:r w:rsidR="006A5DB8">
        <w:t>,</w:t>
      </w:r>
      <w:r w:rsidR="006A5DB8" w:rsidRPr="006A5DB8">
        <w:t xml:space="preserve"> </w:t>
      </w:r>
      <w:r w:rsidRPr="006A5DB8">
        <w:t>14, 10224</w:t>
      </w:r>
      <w:r w:rsidR="006A5DB8">
        <w:t>.</w:t>
      </w:r>
      <w:r w:rsidRPr="006A5DB8">
        <w:t xml:space="preserve"> https://doi.org/10.1038/s41598-024-59936-1</w:t>
      </w:r>
      <w:r w:rsidR="006A5DB8">
        <w:t xml:space="preserve"> </w:t>
      </w:r>
      <w:r w:rsidRPr="006A5DB8">
        <w:t xml:space="preserve">  </w:t>
      </w:r>
    </w:p>
    <w:p w14:paraId="68835707" w14:textId="77777777" w:rsidR="003E4323" w:rsidRDefault="003E4323" w:rsidP="00AE0D2F">
      <w:pPr>
        <w:pStyle w:val="Body"/>
        <w:spacing w:after="0"/>
      </w:pPr>
      <w:r w:rsidRPr="006A5DB8">
        <w:t>Altschul</w:t>
      </w:r>
      <w:r w:rsidR="009750E1">
        <w:t>,</w:t>
      </w:r>
      <w:r w:rsidRPr="006A5DB8">
        <w:t xml:space="preserve"> S.F., Gish</w:t>
      </w:r>
      <w:r w:rsidR="009750E1">
        <w:t>,</w:t>
      </w:r>
      <w:r w:rsidRPr="006A5DB8">
        <w:t xml:space="preserve"> W., Miller</w:t>
      </w:r>
      <w:r w:rsidR="009750E1">
        <w:t>,</w:t>
      </w:r>
      <w:r w:rsidRPr="006A5DB8">
        <w:t xml:space="preserve"> W., Myers</w:t>
      </w:r>
      <w:r w:rsidR="009750E1">
        <w:t>,</w:t>
      </w:r>
      <w:r w:rsidR="00BE2F8B">
        <w:t xml:space="preserve"> E.W. &amp;</w:t>
      </w:r>
      <w:r w:rsidRPr="006A5DB8">
        <w:t xml:space="preserve"> Lipman</w:t>
      </w:r>
      <w:r w:rsidR="009750E1">
        <w:t>,</w:t>
      </w:r>
      <w:r w:rsidRPr="006A5DB8">
        <w:t xml:space="preserve"> D.J. </w:t>
      </w:r>
      <w:r w:rsidR="006A5DB8">
        <w:t xml:space="preserve">(1990). </w:t>
      </w:r>
      <w:r w:rsidRPr="006A5DB8">
        <w:t>Basic local ali</w:t>
      </w:r>
      <w:r w:rsidR="006A5DB8">
        <w:t xml:space="preserve">gnment search tool. </w:t>
      </w:r>
      <w:r w:rsidR="006A5DB8" w:rsidRPr="006A5DB8">
        <w:rPr>
          <w:i/>
        </w:rPr>
        <w:t>Journal of Molecular Biology</w:t>
      </w:r>
      <w:r w:rsidR="006A5DB8">
        <w:t xml:space="preserve">, </w:t>
      </w:r>
      <w:r w:rsidRPr="006A5DB8">
        <w:t>215(3)</w:t>
      </w:r>
      <w:r w:rsidR="006A5DB8">
        <w:t xml:space="preserve">, </w:t>
      </w:r>
      <w:r w:rsidRPr="006A5DB8">
        <w:t>403–</w:t>
      </w:r>
      <w:r w:rsidR="006A5DB8">
        <w:t>4</w:t>
      </w:r>
      <w:r w:rsidRPr="006A5DB8">
        <w:t>10. https://doi.org/10.1016/S0022-2836(05)80360-2</w:t>
      </w:r>
    </w:p>
    <w:p w14:paraId="11AE9C49" w14:textId="77777777" w:rsidR="003E4323" w:rsidRDefault="003E4323" w:rsidP="00AE0D2F">
      <w:pPr>
        <w:pStyle w:val="Body"/>
        <w:spacing w:after="0"/>
      </w:pPr>
      <w:proofErr w:type="spellStart"/>
      <w:r>
        <w:t>Boros-Lajszner</w:t>
      </w:r>
      <w:proofErr w:type="spellEnd"/>
      <w:r w:rsidR="009750E1">
        <w:t>,</w:t>
      </w:r>
      <w:r>
        <w:t xml:space="preserve"> E., </w:t>
      </w:r>
      <w:proofErr w:type="spellStart"/>
      <w:r>
        <w:t>Wyszkowska</w:t>
      </w:r>
      <w:proofErr w:type="spellEnd"/>
      <w:r w:rsidR="009750E1">
        <w:t>,</w:t>
      </w:r>
      <w:r>
        <w:t xml:space="preserve"> J., Borowik</w:t>
      </w:r>
      <w:r w:rsidR="009750E1">
        <w:t>,</w:t>
      </w:r>
      <w:r>
        <w:t xml:space="preserve"> A.</w:t>
      </w:r>
      <w:r w:rsidR="00BE2F8B">
        <w:t xml:space="preserve"> &amp;</w:t>
      </w:r>
      <w:r>
        <w:t xml:space="preserve"> Kucharski</w:t>
      </w:r>
      <w:r w:rsidR="009750E1">
        <w:t>,</w:t>
      </w:r>
      <w:r>
        <w:t xml:space="preserve"> J. (2021). The Response of the </w:t>
      </w:r>
      <w:r w:rsidR="000A216E">
        <w:t>s</w:t>
      </w:r>
      <w:r>
        <w:t xml:space="preserve">oil </w:t>
      </w:r>
      <w:r w:rsidR="000A216E">
        <w:t>m</w:t>
      </w:r>
      <w:r>
        <w:t xml:space="preserve">icrobiome to </w:t>
      </w:r>
      <w:r w:rsidR="000A216E">
        <w:t>c</w:t>
      </w:r>
      <w:r>
        <w:t xml:space="preserve">ontamination with </w:t>
      </w:r>
      <w:r w:rsidR="000A216E">
        <w:t>c</w:t>
      </w:r>
      <w:r>
        <w:t xml:space="preserve">admium, </w:t>
      </w:r>
      <w:r w:rsidR="000A216E">
        <w:t>c</w:t>
      </w:r>
      <w:r>
        <w:t xml:space="preserve">obalt and </w:t>
      </w:r>
      <w:r w:rsidR="000A216E">
        <w:t>n</w:t>
      </w:r>
      <w:r>
        <w:t xml:space="preserve">ickel in </w:t>
      </w:r>
      <w:r w:rsidR="000A216E">
        <w:t>s</w:t>
      </w:r>
      <w:r>
        <w:t xml:space="preserve">oil </w:t>
      </w:r>
      <w:r w:rsidR="000A216E">
        <w:t>s</w:t>
      </w:r>
      <w:r>
        <w:t xml:space="preserve">own with </w:t>
      </w:r>
      <w:r w:rsidRPr="000A216E">
        <w:rPr>
          <w:i/>
        </w:rPr>
        <w:t>Brassica napus</w:t>
      </w:r>
      <w:r>
        <w:t xml:space="preserve">. </w:t>
      </w:r>
      <w:r w:rsidRPr="001A3C32">
        <w:rPr>
          <w:i/>
        </w:rPr>
        <w:t>Minerals</w:t>
      </w:r>
      <w:r>
        <w:t xml:space="preserve">, 11(5), 498. https://doi.org/10.3390/min11050498  </w:t>
      </w:r>
    </w:p>
    <w:p w14:paraId="72AE4FD8" w14:textId="77777777" w:rsidR="003E4323" w:rsidRDefault="003E4323" w:rsidP="00AE0D2F">
      <w:pPr>
        <w:pStyle w:val="Body"/>
        <w:spacing w:after="0"/>
      </w:pPr>
      <w:r>
        <w:t>Das</w:t>
      </w:r>
      <w:r w:rsidR="009750E1">
        <w:t>,</w:t>
      </w:r>
      <w:r>
        <w:t xml:space="preserve"> V.L., Thomas</w:t>
      </w:r>
      <w:r w:rsidR="009750E1">
        <w:t>,</w:t>
      </w:r>
      <w:r>
        <w:t xml:space="preserve"> R., Varghese</w:t>
      </w:r>
      <w:r w:rsidR="009750E1">
        <w:t>,</w:t>
      </w:r>
      <w:r>
        <w:t xml:space="preserve"> R.T., Soniya</w:t>
      </w:r>
      <w:r w:rsidR="009750E1">
        <w:t>,</w:t>
      </w:r>
      <w:r>
        <w:t xml:space="preserve"> E.V., Mathew</w:t>
      </w:r>
      <w:r w:rsidR="009750E1">
        <w:t>,</w:t>
      </w:r>
      <w:r w:rsidR="00BE2F8B">
        <w:t xml:space="preserve"> J. &amp;</w:t>
      </w:r>
      <w:r>
        <w:t xml:space="preserve"> Radhakrishnan</w:t>
      </w:r>
      <w:r w:rsidR="009750E1">
        <w:t>,</w:t>
      </w:r>
      <w:r>
        <w:t xml:space="preserve"> E.K. </w:t>
      </w:r>
      <w:r w:rsidR="000A216E">
        <w:t xml:space="preserve">(2014). </w:t>
      </w:r>
      <w:r>
        <w:t xml:space="preserve">Extracellular synthesis of silver nanoparticles by the </w:t>
      </w:r>
      <w:r w:rsidRPr="000A216E">
        <w:rPr>
          <w:i/>
        </w:rPr>
        <w:t>Bacillus</w:t>
      </w:r>
      <w:r>
        <w:t xml:space="preserve"> strain CS 11 isolated from industrialized area. </w:t>
      </w:r>
      <w:r w:rsidRPr="00DB2BA5">
        <w:rPr>
          <w:i/>
        </w:rPr>
        <w:t>3 Biotech</w:t>
      </w:r>
      <w:r>
        <w:t>, 4(2)</w:t>
      </w:r>
      <w:r w:rsidR="000A216E">
        <w:t xml:space="preserve">, </w:t>
      </w:r>
      <w:r>
        <w:t xml:space="preserve">121-126. https://doi.org/10.1007/s13205-013-0130-8  </w:t>
      </w:r>
    </w:p>
    <w:p w14:paraId="2439FB92" w14:textId="77777777" w:rsidR="003E4323" w:rsidRDefault="003E4323" w:rsidP="00AE0D2F">
      <w:pPr>
        <w:pStyle w:val="Body"/>
        <w:spacing w:after="0"/>
      </w:pPr>
      <w:r>
        <w:t>Esmail</w:t>
      </w:r>
      <w:r w:rsidR="00343BCD">
        <w:t>,</w:t>
      </w:r>
      <w:r>
        <w:t xml:space="preserve"> R., Afshar</w:t>
      </w:r>
      <w:r w:rsidR="00343BCD">
        <w:t>,</w:t>
      </w:r>
      <w:r>
        <w:t xml:space="preserve"> A., Morteza</w:t>
      </w:r>
      <w:r w:rsidR="00343BCD">
        <w:t>,</w:t>
      </w:r>
      <w:r>
        <w:t xml:space="preserve"> M., Abolfazl</w:t>
      </w:r>
      <w:r w:rsidR="00343BCD">
        <w:t>,</w:t>
      </w:r>
      <w:r w:rsidR="00BE2F8B">
        <w:t xml:space="preserve"> A. &amp;</w:t>
      </w:r>
      <w:r>
        <w:t xml:space="preserve"> </w:t>
      </w:r>
      <w:proofErr w:type="spellStart"/>
      <w:r>
        <w:t>Akhondi</w:t>
      </w:r>
      <w:proofErr w:type="spellEnd"/>
      <w:r w:rsidR="00343BCD">
        <w:t>,</w:t>
      </w:r>
      <w:r>
        <w:t xml:space="preserve"> E. </w:t>
      </w:r>
      <w:r w:rsidR="000A216E">
        <w:t xml:space="preserve">(2022). </w:t>
      </w:r>
      <w:r>
        <w:t xml:space="preserve">Synthesis of silver nanoparticles with high efficiency and stability by culture supernatant of Bacillus ROM6 isolated from </w:t>
      </w:r>
      <w:proofErr w:type="spellStart"/>
      <w:r>
        <w:t>Zarshouran</w:t>
      </w:r>
      <w:proofErr w:type="spellEnd"/>
      <w:r>
        <w:t xml:space="preserve"> gold mine and evaluating its antibacterial effects. </w:t>
      </w:r>
      <w:r w:rsidR="000A216E" w:rsidRPr="00DB2BA5">
        <w:rPr>
          <w:i/>
        </w:rPr>
        <w:t>BMC Microbiology</w:t>
      </w:r>
      <w:r w:rsidR="000A216E">
        <w:t>,</w:t>
      </w:r>
      <w:r>
        <w:t xml:space="preserve"> 22, 97</w:t>
      </w:r>
      <w:r w:rsidR="00DB2BA5">
        <w:t>.</w:t>
      </w:r>
      <w:r>
        <w:t xml:space="preserve"> https://doi.org/10.1186/s12866-022-02490-5  </w:t>
      </w:r>
    </w:p>
    <w:p w14:paraId="5F74CB4E" w14:textId="77777777" w:rsidR="003E4323" w:rsidRDefault="003E4323" w:rsidP="00AE0D2F">
      <w:pPr>
        <w:pStyle w:val="Body"/>
        <w:spacing w:after="0"/>
      </w:pPr>
      <w:r>
        <w:lastRenderedPageBreak/>
        <w:t>Fahim</w:t>
      </w:r>
      <w:r w:rsidR="00343BCD">
        <w:t>,</w:t>
      </w:r>
      <w:r>
        <w:t xml:space="preserve"> M., Shahzaib</w:t>
      </w:r>
      <w:r w:rsidR="00343BCD">
        <w:t>,</w:t>
      </w:r>
      <w:r>
        <w:t xml:space="preserve"> A., Nishat</w:t>
      </w:r>
      <w:r w:rsidR="00343BCD">
        <w:t>,</w:t>
      </w:r>
      <w:r>
        <w:t xml:space="preserve"> N., Jahan</w:t>
      </w:r>
      <w:r w:rsidR="00343BCD">
        <w:t>,</w:t>
      </w:r>
      <w:r>
        <w:t xml:space="preserve"> A., Bhat</w:t>
      </w:r>
      <w:r w:rsidR="00343BCD">
        <w:t>,</w:t>
      </w:r>
      <w:r w:rsidR="00BE2F8B">
        <w:t xml:space="preserve"> T.A. &amp;</w:t>
      </w:r>
      <w:r>
        <w:t xml:space="preserve"> Inam</w:t>
      </w:r>
      <w:r w:rsidR="00343BCD">
        <w:t>,</w:t>
      </w:r>
      <w:r>
        <w:t xml:space="preserve"> A. </w:t>
      </w:r>
      <w:r w:rsidR="004A3E92">
        <w:t xml:space="preserve">(2024). </w:t>
      </w:r>
      <w:r>
        <w:t xml:space="preserve">Green </w:t>
      </w:r>
      <w:r w:rsidR="004A3E92">
        <w:t>s</w:t>
      </w:r>
      <w:r>
        <w:t xml:space="preserve">ynthesis of </w:t>
      </w:r>
      <w:r w:rsidR="004A3E92">
        <w:t>s</w:t>
      </w:r>
      <w:r>
        <w:t xml:space="preserve">ilver </w:t>
      </w:r>
      <w:r w:rsidR="004A3E92">
        <w:t>n</w:t>
      </w:r>
      <w:r>
        <w:t xml:space="preserve">anoparticles: A </w:t>
      </w:r>
      <w:r w:rsidR="004A3E92">
        <w:t>c</w:t>
      </w:r>
      <w:r>
        <w:t xml:space="preserve">omprehensive </w:t>
      </w:r>
      <w:r w:rsidR="004A3E92">
        <w:t>r</w:t>
      </w:r>
      <w:r>
        <w:t xml:space="preserve">eview of </w:t>
      </w:r>
      <w:r w:rsidR="004A3E92">
        <w:t>m</w:t>
      </w:r>
      <w:r>
        <w:t xml:space="preserve">ethods, </w:t>
      </w:r>
      <w:r w:rsidR="004A3E92">
        <w:t>i</w:t>
      </w:r>
      <w:r>
        <w:t xml:space="preserve">nfluencing </w:t>
      </w:r>
      <w:r w:rsidR="004A3E92">
        <w:t>f</w:t>
      </w:r>
      <w:r>
        <w:t xml:space="preserve">actors, and </w:t>
      </w:r>
      <w:r w:rsidR="004A3E92">
        <w:t>a</w:t>
      </w:r>
      <w:r>
        <w:t xml:space="preserve">pplications. </w:t>
      </w:r>
      <w:r w:rsidRPr="004A3E92">
        <w:rPr>
          <w:i/>
        </w:rPr>
        <w:t>JCIS Open</w:t>
      </w:r>
      <w:r>
        <w:t xml:space="preserve">, 16, 100125. https://doi.org/10.1016/j.jciso.2024.100125 </w:t>
      </w:r>
    </w:p>
    <w:p w14:paraId="1EA8632D" w14:textId="77777777" w:rsidR="003E4323" w:rsidRDefault="003E4323" w:rsidP="00AE0D2F">
      <w:pPr>
        <w:pStyle w:val="Body"/>
        <w:spacing w:after="0"/>
      </w:pPr>
      <w:r>
        <w:t>Garg</w:t>
      </w:r>
      <w:r w:rsidR="00343BCD">
        <w:t>,</w:t>
      </w:r>
      <w:r>
        <w:t xml:space="preserve"> D., Sarkar</w:t>
      </w:r>
      <w:r w:rsidR="00343BCD">
        <w:t>,</w:t>
      </w:r>
      <w:r>
        <w:t xml:space="preserve"> A., Chand</w:t>
      </w:r>
      <w:r w:rsidR="00343BCD">
        <w:t>,</w:t>
      </w:r>
      <w:r>
        <w:t xml:space="preserve"> P., Bansal</w:t>
      </w:r>
      <w:r w:rsidR="00343BCD">
        <w:t>,</w:t>
      </w:r>
      <w:r>
        <w:t xml:space="preserve"> P., Gola</w:t>
      </w:r>
      <w:r w:rsidR="00343BCD">
        <w:t>,</w:t>
      </w:r>
      <w:r>
        <w:t xml:space="preserve"> D., Sharma</w:t>
      </w:r>
      <w:r w:rsidR="00343BCD">
        <w:t>,</w:t>
      </w:r>
      <w:r>
        <w:t xml:space="preserve"> S., </w:t>
      </w:r>
      <w:r w:rsidR="004A3E92">
        <w:t>et al. (2020).</w:t>
      </w:r>
      <w:r>
        <w:t xml:space="preserve"> Synthesis of silver nanoparticles utilizing various biological systems: mechanisms and applications—a review. </w:t>
      </w:r>
      <w:r w:rsidR="004A3E92" w:rsidRPr="004A3E92">
        <w:rPr>
          <w:i/>
        </w:rPr>
        <w:t>Progress in Biomaterials</w:t>
      </w:r>
      <w:r w:rsidR="004A3E92">
        <w:t>,</w:t>
      </w:r>
      <w:r>
        <w:t xml:space="preserve"> 9</w:t>
      </w:r>
      <w:r w:rsidR="004A3E92">
        <w:t>,</w:t>
      </w:r>
      <w:r>
        <w:t xml:space="preserve"> 81–95. https://doi.org/10.1007/s40204-020-00135-2 </w:t>
      </w:r>
    </w:p>
    <w:p w14:paraId="3CF18825" w14:textId="77777777" w:rsidR="003E4323" w:rsidRDefault="003E4323" w:rsidP="00AE0D2F">
      <w:pPr>
        <w:pStyle w:val="Body"/>
        <w:spacing w:after="0"/>
      </w:pPr>
      <w:r>
        <w:t>Guerrero</w:t>
      </w:r>
      <w:r w:rsidR="00343BCD">
        <w:t>,</w:t>
      </w:r>
      <w:r>
        <w:t xml:space="preserve"> D.S., Bertani</w:t>
      </w:r>
      <w:r w:rsidR="00343BCD">
        <w:t>,</w:t>
      </w:r>
      <w:r>
        <w:t xml:space="preserve"> R.P., Ledesma</w:t>
      </w:r>
      <w:r w:rsidR="00343BCD">
        <w:t>,</w:t>
      </w:r>
      <w:r>
        <w:t xml:space="preserve"> A., de los Angeles </w:t>
      </w:r>
      <w:proofErr w:type="spellStart"/>
      <w:r>
        <w:t>Frías</w:t>
      </w:r>
      <w:proofErr w:type="spellEnd"/>
      <w:r w:rsidR="00343BCD">
        <w:t>,</w:t>
      </w:r>
      <w:r w:rsidR="00343BCD" w:rsidRPr="00343BCD">
        <w:t xml:space="preserve"> </w:t>
      </w:r>
      <w:r w:rsidR="00343BCD">
        <w:t>M.</w:t>
      </w:r>
      <w:r>
        <w:t>, Romero</w:t>
      </w:r>
      <w:r w:rsidR="00343BCD">
        <w:t>,</w:t>
      </w:r>
      <w:r>
        <w:t xml:space="preserve"> C.M.</w:t>
      </w:r>
      <w:r w:rsidR="00606CAF">
        <w:t xml:space="preserve"> &amp;</w:t>
      </w:r>
      <w:r>
        <w:t xml:space="preserve"> Dávila Costa</w:t>
      </w:r>
      <w:r w:rsidR="00343BCD">
        <w:t>,</w:t>
      </w:r>
      <w:r>
        <w:t xml:space="preserve"> J.S. </w:t>
      </w:r>
      <w:r w:rsidR="00C66B0F">
        <w:t xml:space="preserve">(2022). </w:t>
      </w:r>
      <w:r>
        <w:t xml:space="preserve">Silver nanoparticles synthesized by the heavy metal resistant strain </w:t>
      </w:r>
      <w:proofErr w:type="spellStart"/>
      <w:r w:rsidRPr="00BC289E">
        <w:rPr>
          <w:i/>
        </w:rPr>
        <w:t>Amycolatopsis</w:t>
      </w:r>
      <w:proofErr w:type="spellEnd"/>
      <w:r w:rsidRPr="00BC289E">
        <w:rPr>
          <w:i/>
        </w:rPr>
        <w:t xml:space="preserve"> </w:t>
      </w:r>
      <w:proofErr w:type="spellStart"/>
      <w:r w:rsidRPr="00BC289E">
        <w:rPr>
          <w:i/>
        </w:rPr>
        <w:t>tucumanensis</w:t>
      </w:r>
      <w:proofErr w:type="spellEnd"/>
      <w:r>
        <w:t xml:space="preserve"> and its application in controlling red strip disease in sugarcane. </w:t>
      </w:r>
      <w:proofErr w:type="spellStart"/>
      <w:r w:rsidRPr="00C66B0F">
        <w:rPr>
          <w:i/>
        </w:rPr>
        <w:t>Heliyon</w:t>
      </w:r>
      <w:proofErr w:type="spellEnd"/>
      <w:r>
        <w:t xml:space="preserve">, 8(5), e09472. https://doi.org/10.1016/j.heliyon.2022.e09472  </w:t>
      </w:r>
    </w:p>
    <w:p w14:paraId="1900C245" w14:textId="77777777" w:rsidR="003E4323" w:rsidRDefault="003E4323" w:rsidP="00AE0D2F">
      <w:pPr>
        <w:pStyle w:val="Body"/>
        <w:spacing w:after="0"/>
      </w:pPr>
      <w:r>
        <w:t>Huq</w:t>
      </w:r>
      <w:r w:rsidR="006C089F">
        <w:t>,</w:t>
      </w:r>
      <w:r w:rsidR="00606CAF">
        <w:t xml:space="preserve"> M.A. &amp;</w:t>
      </w:r>
      <w:r>
        <w:t xml:space="preserve"> Akter</w:t>
      </w:r>
      <w:r w:rsidR="006C089F">
        <w:t>,</w:t>
      </w:r>
      <w:r>
        <w:t xml:space="preserve"> S. </w:t>
      </w:r>
      <w:r w:rsidR="00030243">
        <w:t xml:space="preserve">(2021). </w:t>
      </w:r>
      <w:r>
        <w:t xml:space="preserve">Characterization and </w:t>
      </w:r>
      <w:r w:rsidR="00030243">
        <w:t>g</w:t>
      </w:r>
      <w:r>
        <w:t xml:space="preserve">enome </w:t>
      </w:r>
      <w:r w:rsidR="00030243">
        <w:t>a</w:t>
      </w:r>
      <w:r>
        <w:t xml:space="preserve">nalysis of </w:t>
      </w:r>
      <w:r w:rsidRPr="00030243">
        <w:rPr>
          <w:i/>
        </w:rPr>
        <w:t xml:space="preserve">Arthrobacter </w:t>
      </w:r>
      <w:proofErr w:type="spellStart"/>
      <w:r w:rsidRPr="00030243">
        <w:rPr>
          <w:i/>
        </w:rPr>
        <w:t>bangladeshi</w:t>
      </w:r>
      <w:proofErr w:type="spellEnd"/>
      <w:r w:rsidRPr="00030243">
        <w:rPr>
          <w:i/>
        </w:rPr>
        <w:t xml:space="preserve"> sp</w:t>
      </w:r>
      <w:r>
        <w:t xml:space="preserve">. </w:t>
      </w:r>
      <w:proofErr w:type="spellStart"/>
      <w:r w:rsidRPr="00030243">
        <w:rPr>
          <w:i/>
        </w:rPr>
        <w:t>nov</w:t>
      </w:r>
      <w:r>
        <w:t>.</w:t>
      </w:r>
      <w:proofErr w:type="spellEnd"/>
      <w:r>
        <w:t xml:space="preserve">, </w:t>
      </w:r>
      <w:r w:rsidR="00030243">
        <w:t>a</w:t>
      </w:r>
      <w:r>
        <w:t xml:space="preserve">pplied for the </w:t>
      </w:r>
      <w:r w:rsidR="00030243">
        <w:t>g</w:t>
      </w:r>
      <w:r>
        <w:t xml:space="preserve">reen </w:t>
      </w:r>
      <w:r w:rsidR="00030243">
        <w:t>s</w:t>
      </w:r>
      <w:r>
        <w:t xml:space="preserve">ynthesis of </w:t>
      </w:r>
      <w:r w:rsidR="00030243">
        <w:t>s</w:t>
      </w:r>
      <w:r>
        <w:t xml:space="preserve">ilver </w:t>
      </w:r>
      <w:r w:rsidR="00030243">
        <w:t>n</w:t>
      </w:r>
      <w:r>
        <w:t xml:space="preserve">anoparticles and </w:t>
      </w:r>
      <w:r w:rsidR="00030243">
        <w:t>t</w:t>
      </w:r>
      <w:r>
        <w:t xml:space="preserve">heir </w:t>
      </w:r>
      <w:r w:rsidR="00030243">
        <w:t>a</w:t>
      </w:r>
      <w:r>
        <w:t xml:space="preserve">ntibacterial </w:t>
      </w:r>
      <w:r w:rsidR="00030243">
        <w:t>e</w:t>
      </w:r>
      <w:r>
        <w:t xml:space="preserve">fficacy against </w:t>
      </w:r>
      <w:r w:rsidR="00030243">
        <w:t>d</w:t>
      </w:r>
      <w:r>
        <w:t>rug-</w:t>
      </w:r>
      <w:r w:rsidR="00030243">
        <w:t>r</w:t>
      </w:r>
      <w:r>
        <w:t xml:space="preserve">esistant </w:t>
      </w:r>
      <w:r w:rsidR="00030243">
        <w:t>h</w:t>
      </w:r>
      <w:r>
        <w:t xml:space="preserve">uman </w:t>
      </w:r>
      <w:r w:rsidR="00030243">
        <w:t>p</w:t>
      </w:r>
      <w:r>
        <w:t xml:space="preserve">athogens. </w:t>
      </w:r>
      <w:r w:rsidRPr="00030243">
        <w:rPr>
          <w:i/>
        </w:rPr>
        <w:t>Pharmaceutics</w:t>
      </w:r>
      <w:r>
        <w:t xml:space="preserve">, 13(10), 1691. https://doi.org/10.3390/pharmaceutics13101691  </w:t>
      </w:r>
    </w:p>
    <w:p w14:paraId="4D2987D7" w14:textId="77777777" w:rsidR="003E4323" w:rsidRDefault="003E4323" w:rsidP="00AE0D2F">
      <w:pPr>
        <w:pStyle w:val="Body"/>
        <w:spacing w:after="0"/>
      </w:pPr>
      <w:r>
        <w:t>Huq</w:t>
      </w:r>
      <w:r w:rsidR="006C089F">
        <w:t>,</w:t>
      </w:r>
      <w:r>
        <w:t xml:space="preserve"> M.A., </w:t>
      </w:r>
      <w:proofErr w:type="spellStart"/>
      <w:r>
        <w:t>Ashrafudoulla</w:t>
      </w:r>
      <w:proofErr w:type="spellEnd"/>
      <w:r w:rsidR="006C089F">
        <w:t>,</w:t>
      </w:r>
      <w:r>
        <w:t xml:space="preserve"> M., Rahman</w:t>
      </w:r>
      <w:r w:rsidR="006C089F">
        <w:t>,</w:t>
      </w:r>
      <w:r>
        <w:t xml:space="preserve"> M.M., Balusamy</w:t>
      </w:r>
      <w:r w:rsidR="006C089F">
        <w:t>,</w:t>
      </w:r>
      <w:r w:rsidR="00606CAF">
        <w:t xml:space="preserve"> S.R. &amp;</w:t>
      </w:r>
      <w:r>
        <w:t xml:space="preserve"> Akter</w:t>
      </w:r>
      <w:r w:rsidR="006C089F">
        <w:t>,</w:t>
      </w:r>
      <w:r>
        <w:t xml:space="preserve"> S. </w:t>
      </w:r>
      <w:r w:rsidR="00030243">
        <w:t xml:space="preserve">(2022). </w:t>
      </w:r>
      <w:r>
        <w:t xml:space="preserve">Green </w:t>
      </w:r>
      <w:r w:rsidR="00030243">
        <w:t>s</w:t>
      </w:r>
      <w:r>
        <w:t xml:space="preserve">ynthesis and </w:t>
      </w:r>
      <w:r w:rsidR="00030243">
        <w:t>p</w:t>
      </w:r>
      <w:r>
        <w:t xml:space="preserve">otential </w:t>
      </w:r>
      <w:r w:rsidR="00030243">
        <w:t>a</w:t>
      </w:r>
      <w:r>
        <w:t xml:space="preserve">ntibacterial </w:t>
      </w:r>
      <w:r w:rsidR="00030243">
        <w:t>a</w:t>
      </w:r>
      <w:r>
        <w:t xml:space="preserve">pplications of </w:t>
      </w:r>
      <w:r w:rsidR="00030243">
        <w:t>b</w:t>
      </w:r>
      <w:r>
        <w:t xml:space="preserve">ioactive </w:t>
      </w:r>
      <w:r w:rsidR="00030243">
        <w:t>s</w:t>
      </w:r>
      <w:r>
        <w:t xml:space="preserve">ilver </w:t>
      </w:r>
      <w:r w:rsidR="00030243">
        <w:t>n</w:t>
      </w:r>
      <w:r>
        <w:t xml:space="preserve">anoparticles: A </w:t>
      </w:r>
      <w:r w:rsidR="00030243">
        <w:t xml:space="preserve">review. </w:t>
      </w:r>
      <w:r w:rsidR="00030243" w:rsidRPr="00030243">
        <w:rPr>
          <w:i/>
        </w:rPr>
        <w:t>Polymers</w:t>
      </w:r>
      <w:r>
        <w:t xml:space="preserve">, 14, 742. https://doi.org/10.3390/polym14040742 </w:t>
      </w:r>
    </w:p>
    <w:p w14:paraId="4D4D147A" w14:textId="77777777" w:rsidR="003E4323" w:rsidRDefault="003E4323" w:rsidP="00AE0D2F">
      <w:pPr>
        <w:pStyle w:val="Body"/>
        <w:spacing w:after="0"/>
      </w:pPr>
      <w:r>
        <w:t>Ibrahim</w:t>
      </w:r>
      <w:r w:rsidR="006C089F">
        <w:t>,</w:t>
      </w:r>
      <w:r>
        <w:t xml:space="preserve"> S., Ahmad</w:t>
      </w:r>
      <w:r w:rsidR="006C089F">
        <w:t>,</w:t>
      </w:r>
      <w:r>
        <w:t xml:space="preserve"> Z., Manzoor</w:t>
      </w:r>
      <w:r w:rsidR="006C089F">
        <w:t>,</w:t>
      </w:r>
      <w:r>
        <w:t xml:space="preserve"> M.Z., Mujahid</w:t>
      </w:r>
      <w:r w:rsidR="006C089F">
        <w:t>,</w:t>
      </w:r>
      <w:r>
        <w:t xml:space="preserve"> M., Faheem</w:t>
      </w:r>
      <w:r w:rsidR="006C089F">
        <w:t>,</w:t>
      </w:r>
      <w:r w:rsidR="00606CAF">
        <w:t xml:space="preserve"> Z. &amp;</w:t>
      </w:r>
      <w:r>
        <w:t xml:space="preserve"> Adnan</w:t>
      </w:r>
      <w:r w:rsidR="006C089F">
        <w:t>,</w:t>
      </w:r>
      <w:r>
        <w:t xml:space="preserve"> A. </w:t>
      </w:r>
      <w:r w:rsidR="003C38B8">
        <w:t xml:space="preserve">(2021). </w:t>
      </w:r>
      <w:r>
        <w:t>Optimization for biogenic microbial synthesis of silver nanoparticles through response surface methodology, characterization, their antimicrobial, antioxidant, and catalytic potential</w:t>
      </w:r>
      <w:r w:rsidR="003C38B8">
        <w:t>.</w:t>
      </w:r>
      <w:r>
        <w:t xml:space="preserve"> </w:t>
      </w:r>
      <w:r w:rsidR="003C38B8" w:rsidRPr="006A5DB8">
        <w:rPr>
          <w:i/>
        </w:rPr>
        <w:t>Scientific Reports</w:t>
      </w:r>
      <w:r>
        <w:t>, 11</w:t>
      </w:r>
      <w:r w:rsidR="003C38B8">
        <w:t>,</w:t>
      </w:r>
      <w:r>
        <w:t xml:space="preserve"> 770. https://doi.org/10.1038/s41598-020-80805-0  </w:t>
      </w:r>
    </w:p>
    <w:p w14:paraId="21177034" w14:textId="77777777" w:rsidR="003E4323" w:rsidRDefault="003E4323" w:rsidP="00AE0D2F">
      <w:pPr>
        <w:pStyle w:val="Body"/>
        <w:spacing w:after="0"/>
      </w:pPr>
      <w:r>
        <w:t>Jiao</w:t>
      </w:r>
      <w:r w:rsidR="004162FE">
        <w:t>,</w:t>
      </w:r>
      <w:r>
        <w:t xml:space="preserve"> S., Chen</w:t>
      </w:r>
      <w:r w:rsidR="004162FE">
        <w:t>,</w:t>
      </w:r>
      <w:r w:rsidR="00606CAF">
        <w:t xml:space="preserve"> W. &amp;</w:t>
      </w:r>
      <w:r>
        <w:t xml:space="preserve"> Wei</w:t>
      </w:r>
      <w:r w:rsidR="004162FE">
        <w:t>,</w:t>
      </w:r>
      <w:r>
        <w:t xml:space="preserve"> G. </w:t>
      </w:r>
      <w:r w:rsidR="00266680">
        <w:t>(</w:t>
      </w:r>
      <w:r>
        <w:t>2019</w:t>
      </w:r>
      <w:r w:rsidR="00266680">
        <w:t>)</w:t>
      </w:r>
      <w:r>
        <w:t xml:space="preserve">. Resilience and </w:t>
      </w:r>
      <w:r w:rsidR="00266680">
        <w:t>a</w:t>
      </w:r>
      <w:r>
        <w:t xml:space="preserve">ssemblage of </w:t>
      </w:r>
      <w:r w:rsidR="00266680">
        <w:t>s</w:t>
      </w:r>
      <w:r>
        <w:t xml:space="preserve">oil </w:t>
      </w:r>
      <w:r w:rsidR="00266680">
        <w:t>m</w:t>
      </w:r>
      <w:r>
        <w:t xml:space="preserve">icrobiome in </w:t>
      </w:r>
      <w:r w:rsidR="00266680">
        <w:t>r</w:t>
      </w:r>
      <w:r>
        <w:t xml:space="preserve">esponse to </w:t>
      </w:r>
      <w:r w:rsidR="00266680">
        <w:t>c</w:t>
      </w:r>
      <w:r>
        <w:t xml:space="preserve">hemical </w:t>
      </w:r>
      <w:r w:rsidR="00266680">
        <w:t>c</w:t>
      </w:r>
      <w:r>
        <w:t xml:space="preserve">ontamination </w:t>
      </w:r>
      <w:r w:rsidR="00266680">
        <w:t>c</w:t>
      </w:r>
      <w:r>
        <w:t xml:space="preserve">ombined with </w:t>
      </w:r>
      <w:r w:rsidR="00266680">
        <w:t>p</w:t>
      </w:r>
      <w:r>
        <w:t xml:space="preserve">lant </w:t>
      </w:r>
      <w:r w:rsidR="00266680">
        <w:t>g</w:t>
      </w:r>
      <w:r>
        <w:t xml:space="preserve">rowth. </w:t>
      </w:r>
      <w:r w:rsidR="00266680" w:rsidRPr="00266680">
        <w:rPr>
          <w:i/>
        </w:rPr>
        <w:t>Applied and Environmental Microbiology</w:t>
      </w:r>
      <w:r>
        <w:t>, 85</w:t>
      </w:r>
      <w:r w:rsidR="00266680">
        <w:t xml:space="preserve">, </w:t>
      </w:r>
      <w:r>
        <w:t xml:space="preserve">e02523-18. https://doi.org/10.1128/AEM.02523-18  </w:t>
      </w:r>
    </w:p>
    <w:p w14:paraId="1B38333D" w14:textId="77777777" w:rsidR="003E4323" w:rsidRDefault="003E4323" w:rsidP="00AE0D2F">
      <w:pPr>
        <w:pStyle w:val="Body"/>
        <w:spacing w:after="0"/>
      </w:pPr>
      <w:r>
        <w:t>Kazemi</w:t>
      </w:r>
      <w:r w:rsidR="004162FE">
        <w:t>,</w:t>
      </w:r>
      <w:r>
        <w:t xml:space="preserve"> S., </w:t>
      </w:r>
      <w:proofErr w:type="spellStart"/>
      <w:r>
        <w:t>Doudi</w:t>
      </w:r>
      <w:proofErr w:type="spellEnd"/>
      <w:r w:rsidR="004162FE">
        <w:t>,</w:t>
      </w:r>
      <w:r>
        <w:t xml:space="preserve"> M.</w:t>
      </w:r>
      <w:r w:rsidR="00606CAF">
        <w:t xml:space="preserve"> &amp;</w:t>
      </w:r>
      <w:r>
        <w:t xml:space="preserve"> Amiri</w:t>
      </w:r>
      <w:r w:rsidR="004162FE">
        <w:t>,</w:t>
      </w:r>
      <w:r>
        <w:t xml:space="preserve"> G.R</w:t>
      </w:r>
      <w:r w:rsidR="00266680">
        <w:t>. (2017)</w:t>
      </w:r>
      <w:r>
        <w:t xml:space="preserve">. Biosynthesis of </w:t>
      </w:r>
      <w:r w:rsidR="00266680">
        <w:t>s</w:t>
      </w:r>
      <w:r>
        <w:t xml:space="preserve">ilver </w:t>
      </w:r>
      <w:r w:rsidR="00266680">
        <w:t>n</w:t>
      </w:r>
      <w:r>
        <w:t xml:space="preserve">anoparticles </w:t>
      </w:r>
      <w:r w:rsidR="00266680">
        <w:t>u</w:t>
      </w:r>
      <w:r>
        <w:t xml:space="preserve">sing </w:t>
      </w:r>
      <w:r w:rsidR="00266680">
        <w:t>b</w:t>
      </w:r>
      <w:r>
        <w:t xml:space="preserve">acteria </w:t>
      </w:r>
      <w:r w:rsidR="00266680">
        <w:t>i</w:t>
      </w:r>
      <w:r>
        <w:t xml:space="preserve">solates from </w:t>
      </w:r>
      <w:r w:rsidR="00266680">
        <w:t>w</w:t>
      </w:r>
      <w:r>
        <w:t xml:space="preserve">astewater.  </w:t>
      </w:r>
      <w:r w:rsidR="007822B4" w:rsidRPr="007822B4">
        <w:rPr>
          <w:i/>
        </w:rPr>
        <w:t>Medical Laboratory Journal</w:t>
      </w:r>
      <w:r>
        <w:t>, 11(6)</w:t>
      </w:r>
      <w:r w:rsidR="007822B4">
        <w:t>,</w:t>
      </w:r>
      <w:r>
        <w:t xml:space="preserve"> 42-47. https://doi.org/10.29252/mlj.11.6.42 </w:t>
      </w:r>
    </w:p>
    <w:p w14:paraId="5612756A" w14:textId="77777777" w:rsidR="003E4323" w:rsidRDefault="003E4323" w:rsidP="00AE0D2F">
      <w:pPr>
        <w:pStyle w:val="Body"/>
        <w:spacing w:after="0"/>
      </w:pPr>
      <w:proofErr w:type="spellStart"/>
      <w:r>
        <w:t>Lazutin</w:t>
      </w:r>
      <w:proofErr w:type="spellEnd"/>
      <w:r w:rsidR="004162FE">
        <w:t>,</w:t>
      </w:r>
      <w:r>
        <w:t xml:space="preserve"> N., Zaynitdinova</w:t>
      </w:r>
      <w:r w:rsidR="004162FE">
        <w:t>,</w:t>
      </w:r>
      <w:r>
        <w:t xml:space="preserve"> L., </w:t>
      </w:r>
      <w:proofErr w:type="spellStart"/>
      <w:r>
        <w:t>Juraeva</w:t>
      </w:r>
      <w:proofErr w:type="spellEnd"/>
      <w:r w:rsidR="004162FE">
        <w:t>,</w:t>
      </w:r>
      <w:r w:rsidR="007B086B">
        <w:t xml:space="preserve"> R. &amp;</w:t>
      </w:r>
      <w:r>
        <w:t xml:space="preserve"> Ergashev</w:t>
      </w:r>
      <w:r w:rsidR="004162FE">
        <w:t>,</w:t>
      </w:r>
      <w:r>
        <w:t xml:space="preserve"> R. </w:t>
      </w:r>
      <w:r w:rsidR="00CC7C7A">
        <w:t>(</w:t>
      </w:r>
      <w:r>
        <w:t>2025</w:t>
      </w:r>
      <w:r w:rsidR="00CC7C7A">
        <w:t>)</w:t>
      </w:r>
      <w:r>
        <w:t xml:space="preserve">. Microbial </w:t>
      </w:r>
      <w:r w:rsidR="00CC7C7A">
        <w:t>d</w:t>
      </w:r>
      <w:r>
        <w:t xml:space="preserve">iversity of </w:t>
      </w:r>
      <w:r w:rsidR="00CC7C7A">
        <w:t>s</w:t>
      </w:r>
      <w:r>
        <w:t xml:space="preserve">oils under </w:t>
      </w:r>
      <w:r w:rsidR="00CC7C7A">
        <w:t>a</w:t>
      </w:r>
      <w:r>
        <w:t xml:space="preserve">nthropogenic </w:t>
      </w:r>
      <w:r w:rsidR="00CC7C7A">
        <w:t>l</w:t>
      </w:r>
      <w:r>
        <w:t xml:space="preserve">oad. </w:t>
      </w:r>
      <w:r w:rsidRPr="00CC7C7A">
        <w:rPr>
          <w:i/>
        </w:rPr>
        <w:t>Asian Journal of Environment &amp; Ecology</w:t>
      </w:r>
      <w:r w:rsidR="00CC7C7A">
        <w:t>,</w:t>
      </w:r>
      <w:r>
        <w:t xml:space="preserve"> 24(5)</w:t>
      </w:r>
      <w:r w:rsidR="00CC7C7A">
        <w:t xml:space="preserve">, </w:t>
      </w:r>
      <w:r>
        <w:t xml:space="preserve">349-55. https://doi.org/10.9734/ajee/2025/v24i5716 </w:t>
      </w:r>
    </w:p>
    <w:p w14:paraId="1D2F3D93" w14:textId="77777777" w:rsidR="00E30E70" w:rsidRPr="00FB3A86" w:rsidRDefault="00E30E70" w:rsidP="00AE0D2F">
      <w:pPr>
        <w:pStyle w:val="Body"/>
        <w:spacing w:after="0"/>
        <w:rPr>
          <w:rFonts w:ascii="Arial" w:hAnsi="Arial" w:cs="Arial"/>
          <w:b/>
        </w:rPr>
        <w:sectPr w:rsidR="00E30E70" w:rsidRPr="00FB3A86" w:rsidSect="00B64BB5">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t xml:space="preserve">Netrusov, A.I., Egorova, M.A., Zakharchuk, L.M. &amp; </w:t>
      </w:r>
      <w:proofErr w:type="spellStart"/>
      <w:r>
        <w:t>Kolotilova</w:t>
      </w:r>
      <w:proofErr w:type="spellEnd"/>
      <w:r>
        <w:t>, N.N. (2005). Microbiology Workshop: Textbook for students of higher educational institutions. Academy, Moscow. (in Russian)</w:t>
      </w:r>
      <w:r w:rsidRPr="00D74CB0">
        <w:t xml:space="preserve"> </w:t>
      </w:r>
    </w:p>
    <w:p w14:paraId="3859F09E" w14:textId="77777777" w:rsidR="00E30E70" w:rsidRDefault="00E30E70" w:rsidP="00AE0D2F">
      <w:pPr>
        <w:pStyle w:val="Body"/>
        <w:spacing w:after="0"/>
      </w:pPr>
    </w:p>
    <w:p w14:paraId="6D70AA6C" w14:textId="77777777" w:rsidR="003E4323" w:rsidRDefault="003E4323" w:rsidP="00AE0D2F">
      <w:pPr>
        <w:pStyle w:val="Body"/>
        <w:spacing w:after="0"/>
      </w:pPr>
      <w:proofErr w:type="spellStart"/>
      <w:r>
        <w:t>Plokhovska</w:t>
      </w:r>
      <w:proofErr w:type="spellEnd"/>
      <w:r w:rsidR="004162FE">
        <w:t>,</w:t>
      </w:r>
      <w:r>
        <w:t xml:space="preserve"> S., García-Villaraco</w:t>
      </w:r>
      <w:r w:rsidR="004162FE">
        <w:t>,</w:t>
      </w:r>
      <w:r>
        <w:t xml:space="preserve"> A., Lucas</w:t>
      </w:r>
      <w:r w:rsidR="004162FE">
        <w:t>,</w:t>
      </w:r>
      <w:r>
        <w:t xml:space="preserve"> J.A., Gutierrez-Mañero</w:t>
      </w:r>
      <w:r w:rsidR="004162FE">
        <w:t>,</w:t>
      </w:r>
      <w:r w:rsidR="007B086B">
        <w:t xml:space="preserve"> F.J. &amp;</w:t>
      </w:r>
      <w:r>
        <w:t xml:space="preserve"> Ramos-Solano</w:t>
      </w:r>
      <w:r w:rsidR="00B4271A">
        <w:t>,</w:t>
      </w:r>
      <w:r>
        <w:t xml:space="preserve"> B. </w:t>
      </w:r>
      <w:r w:rsidR="00BC289E">
        <w:t xml:space="preserve">(2025). </w:t>
      </w:r>
      <w:r>
        <w:t xml:space="preserve">Silver </w:t>
      </w:r>
      <w:r w:rsidR="00BC289E">
        <w:t>n</w:t>
      </w:r>
      <w:r>
        <w:t xml:space="preserve">anoparticles </w:t>
      </w:r>
      <w:r w:rsidR="00BC289E">
        <w:t>c</w:t>
      </w:r>
      <w:r>
        <w:t xml:space="preserve">oated with </w:t>
      </w:r>
      <w:r w:rsidR="00BC289E">
        <w:t>m</w:t>
      </w:r>
      <w:r>
        <w:t xml:space="preserve">etabolites of </w:t>
      </w:r>
      <w:r w:rsidRPr="00BC289E">
        <w:rPr>
          <w:i/>
        </w:rPr>
        <w:t>Pseudomonas sp</w:t>
      </w:r>
      <w:r>
        <w:t xml:space="preserve">. N5.12 </w:t>
      </w:r>
      <w:r w:rsidR="00BC289E">
        <w:t>i</w:t>
      </w:r>
      <w:r>
        <w:t xml:space="preserve">nhibit </w:t>
      </w:r>
      <w:r w:rsidR="00BC289E">
        <w:t>b</w:t>
      </w:r>
      <w:r>
        <w:t xml:space="preserve">acterial </w:t>
      </w:r>
      <w:r w:rsidR="00BC289E">
        <w:t>p</w:t>
      </w:r>
      <w:r>
        <w:t xml:space="preserve">athogens and </w:t>
      </w:r>
      <w:r w:rsidR="00BC289E">
        <w:t>f</w:t>
      </w:r>
      <w:r>
        <w:t xml:space="preserve">ungal </w:t>
      </w:r>
      <w:r w:rsidR="00BC289E">
        <w:t>p</w:t>
      </w:r>
      <w:r>
        <w:t xml:space="preserve">hytopathogens. </w:t>
      </w:r>
      <w:r w:rsidR="00BC289E" w:rsidRPr="006A5DB8">
        <w:rPr>
          <w:i/>
        </w:rPr>
        <w:t>Scientific Reports</w:t>
      </w:r>
      <w:r>
        <w:t xml:space="preserve">, 15, 1522. https://doi.org/10.1038/s41598-024-84503-z </w:t>
      </w:r>
    </w:p>
    <w:p w14:paraId="1646E6F3" w14:textId="77777777" w:rsidR="003E4323" w:rsidRDefault="003E4323" w:rsidP="00AE0D2F">
      <w:pPr>
        <w:pStyle w:val="Body"/>
        <w:spacing w:after="0"/>
      </w:pPr>
      <w:r>
        <w:t>Rose</w:t>
      </w:r>
      <w:r w:rsidR="00B4271A">
        <w:t>,</w:t>
      </w:r>
      <w:r>
        <w:t xml:space="preserve"> G.K., Soni</w:t>
      </w:r>
      <w:r w:rsidR="00B4271A">
        <w:t>,</w:t>
      </w:r>
      <w:r>
        <w:t xml:space="preserve"> R., Rishi</w:t>
      </w:r>
      <w:r w:rsidR="00B4271A">
        <w:t>,</w:t>
      </w:r>
      <w:r w:rsidR="007B086B">
        <w:t xml:space="preserve"> P. &amp;</w:t>
      </w:r>
      <w:r>
        <w:t xml:space="preserve"> Soni</w:t>
      </w:r>
      <w:r w:rsidR="00B4271A">
        <w:t>,</w:t>
      </w:r>
      <w:r>
        <w:t xml:space="preserve"> S.K. </w:t>
      </w:r>
      <w:r w:rsidR="0073061F">
        <w:t xml:space="preserve">(2019). </w:t>
      </w:r>
      <w:r>
        <w:t xml:space="preserve">Optimization of the biological synthesis of silver nanoparticles using </w:t>
      </w:r>
      <w:r w:rsidRPr="0073061F">
        <w:rPr>
          <w:i/>
        </w:rPr>
        <w:t xml:space="preserve">Penicillium </w:t>
      </w:r>
      <w:proofErr w:type="spellStart"/>
      <w:r w:rsidRPr="0073061F">
        <w:rPr>
          <w:i/>
        </w:rPr>
        <w:t>oxalicum</w:t>
      </w:r>
      <w:proofErr w:type="spellEnd"/>
      <w:r>
        <w:t xml:space="preserve"> GRS-1 and their antimicrobial effects against common food-borne pathogens. </w:t>
      </w:r>
      <w:r w:rsidRPr="0073061F">
        <w:rPr>
          <w:i/>
        </w:rPr>
        <w:t>Green Processing and Synthesis</w:t>
      </w:r>
      <w:r>
        <w:t>, 8</w:t>
      </w:r>
      <w:r w:rsidR="0073061F">
        <w:t>(</w:t>
      </w:r>
      <w:r>
        <w:t>1</w:t>
      </w:r>
      <w:r w:rsidR="0073061F">
        <w:t>)</w:t>
      </w:r>
      <w:r>
        <w:t>,</w:t>
      </w:r>
      <w:r w:rsidR="0073061F">
        <w:t xml:space="preserve"> </w:t>
      </w:r>
      <w:r>
        <w:t xml:space="preserve">144-156. https://doi.org/10.1515/gps-2018-0042  </w:t>
      </w:r>
    </w:p>
    <w:p w14:paraId="3916B98A" w14:textId="77777777" w:rsidR="003E4323" w:rsidRDefault="003E4323" w:rsidP="00AE0D2F">
      <w:pPr>
        <w:pStyle w:val="Body"/>
        <w:spacing w:after="0"/>
      </w:pPr>
      <w:r>
        <w:t>Saba</w:t>
      </w:r>
      <w:r w:rsidR="00B4271A">
        <w:t>,</w:t>
      </w:r>
      <w:r>
        <w:t xml:space="preserve"> M., Farooq</w:t>
      </w:r>
      <w:r w:rsidR="00B4271A">
        <w:t>,</w:t>
      </w:r>
      <w:r>
        <w:t xml:space="preserve"> S., Alessa</w:t>
      </w:r>
      <w:r w:rsidR="00B4271A">
        <w:t>,</w:t>
      </w:r>
      <w:r>
        <w:t xml:space="preserve"> A.H., </w:t>
      </w:r>
      <w:proofErr w:type="spellStart"/>
      <w:r>
        <w:t>Bektas</w:t>
      </w:r>
      <w:proofErr w:type="spellEnd"/>
      <w:r w:rsidR="00B4271A">
        <w:t>,</w:t>
      </w:r>
      <w:r>
        <w:t xml:space="preserve"> K.I., </w:t>
      </w:r>
      <w:proofErr w:type="spellStart"/>
      <w:r>
        <w:t>Belduz</w:t>
      </w:r>
      <w:proofErr w:type="spellEnd"/>
      <w:r w:rsidR="00B4271A">
        <w:t>,</w:t>
      </w:r>
      <w:r>
        <w:t xml:space="preserve"> A.O., Khan</w:t>
      </w:r>
      <w:r w:rsidR="00B4271A">
        <w:t>,</w:t>
      </w:r>
      <w:r>
        <w:t xml:space="preserve"> A.</w:t>
      </w:r>
      <w:r w:rsidR="00B4271A">
        <w:t xml:space="preserve">Z. et al. (2025). </w:t>
      </w:r>
      <w:r>
        <w:t xml:space="preserve">Green </w:t>
      </w:r>
      <w:r w:rsidR="00B4271A">
        <w:t>s</w:t>
      </w:r>
      <w:r>
        <w:t xml:space="preserve">ynthesis of </w:t>
      </w:r>
      <w:r w:rsidR="00B4271A">
        <w:t>s</w:t>
      </w:r>
      <w:r>
        <w:t xml:space="preserve">ilver </w:t>
      </w:r>
      <w:r w:rsidR="00B4271A">
        <w:t>n</w:t>
      </w:r>
      <w:r>
        <w:t xml:space="preserve">anoparticles </w:t>
      </w:r>
      <w:r w:rsidR="00B4271A">
        <w:t>u</w:t>
      </w:r>
      <w:r>
        <w:t xml:space="preserve">sing </w:t>
      </w:r>
      <w:r w:rsidR="00B4271A">
        <w:t>k</w:t>
      </w:r>
      <w:r>
        <w:t xml:space="preserve">eratinase from </w:t>
      </w:r>
      <w:r w:rsidRPr="00B4271A">
        <w:rPr>
          <w:i/>
        </w:rPr>
        <w:t xml:space="preserve">Pseudomonas </w:t>
      </w:r>
      <w:r w:rsidR="00B4271A">
        <w:rPr>
          <w:i/>
        </w:rPr>
        <w:t>a</w:t>
      </w:r>
      <w:r w:rsidRPr="00B4271A">
        <w:rPr>
          <w:i/>
        </w:rPr>
        <w:t>eruginosa</w:t>
      </w:r>
      <w:r>
        <w:t xml:space="preserve">-C1M, </w:t>
      </w:r>
      <w:r w:rsidR="00B4271A">
        <w:t>c</w:t>
      </w:r>
      <w:r>
        <w:t xml:space="preserve">haracterization and </w:t>
      </w:r>
      <w:r w:rsidR="00B4271A">
        <w:t>a</w:t>
      </w:r>
      <w:r>
        <w:t xml:space="preserve">pplications as </w:t>
      </w:r>
      <w:r w:rsidR="00B4271A">
        <w:t>n</w:t>
      </w:r>
      <w:r>
        <w:t xml:space="preserve">ovel </w:t>
      </w:r>
      <w:r w:rsidR="00B4271A">
        <w:t>m</w:t>
      </w:r>
      <w:r>
        <w:t xml:space="preserve">ultifunctional </w:t>
      </w:r>
      <w:r w:rsidR="00B4271A">
        <w:t>b</w:t>
      </w:r>
      <w:r>
        <w:t xml:space="preserve">iocatalyst. </w:t>
      </w:r>
      <w:r w:rsidR="00B4271A" w:rsidRPr="00B4271A">
        <w:rPr>
          <w:i/>
        </w:rPr>
        <w:t>BMC Biotechnology</w:t>
      </w:r>
      <w:r w:rsidR="00B4271A">
        <w:t>,</w:t>
      </w:r>
      <w:r>
        <w:t xml:space="preserve"> 25, 27. https://doi.org/10.1186/s12896-025-00959-5 </w:t>
      </w:r>
    </w:p>
    <w:p w14:paraId="37D8C4FD" w14:textId="77777777" w:rsidR="003E4323" w:rsidRDefault="003E4323" w:rsidP="00AE0D2F">
      <w:pPr>
        <w:pStyle w:val="Body"/>
        <w:spacing w:after="0"/>
      </w:pPr>
      <w:proofErr w:type="spellStart"/>
      <w:r>
        <w:t>Sazykina</w:t>
      </w:r>
      <w:proofErr w:type="spellEnd"/>
      <w:r w:rsidR="00F24A23">
        <w:t>,</w:t>
      </w:r>
      <w:r>
        <w:t xml:space="preserve"> M.A., </w:t>
      </w:r>
      <w:proofErr w:type="spellStart"/>
      <w:r>
        <w:t>Minkina</w:t>
      </w:r>
      <w:proofErr w:type="spellEnd"/>
      <w:r w:rsidR="00F24A23">
        <w:t>,</w:t>
      </w:r>
      <w:r>
        <w:t xml:space="preserve"> T.M., </w:t>
      </w:r>
      <w:proofErr w:type="spellStart"/>
      <w:r>
        <w:t>Konstantinova</w:t>
      </w:r>
      <w:proofErr w:type="spellEnd"/>
      <w:r w:rsidR="00F24A23">
        <w:t>,</w:t>
      </w:r>
      <w:r>
        <w:t xml:space="preserve"> E.Y., </w:t>
      </w:r>
      <w:proofErr w:type="spellStart"/>
      <w:r>
        <w:t>Khmelevtsova</w:t>
      </w:r>
      <w:proofErr w:type="spellEnd"/>
      <w:r w:rsidR="00F24A23">
        <w:t>,</w:t>
      </w:r>
      <w:r>
        <w:t xml:space="preserve"> L.E., </w:t>
      </w:r>
      <w:proofErr w:type="spellStart"/>
      <w:r>
        <w:t>Azhogina</w:t>
      </w:r>
      <w:proofErr w:type="spellEnd"/>
      <w:r w:rsidR="00F24A23">
        <w:t>,</w:t>
      </w:r>
      <w:r>
        <w:t xml:space="preserve"> T.N., Antonenko</w:t>
      </w:r>
      <w:r w:rsidR="00F24A23">
        <w:t>, E.M. et al. (2022).</w:t>
      </w:r>
      <w:r>
        <w:t xml:space="preserve"> Pollution impact on microbial communities composition in natural and anthropogenically modified soils of Southern Russia. </w:t>
      </w:r>
      <w:r w:rsidRPr="00F24A23">
        <w:rPr>
          <w:i/>
        </w:rPr>
        <w:t>Microbiol</w:t>
      </w:r>
      <w:r w:rsidR="00F24A23" w:rsidRPr="00F24A23">
        <w:rPr>
          <w:i/>
        </w:rPr>
        <w:t>ogical</w:t>
      </w:r>
      <w:r w:rsidRPr="00F24A23">
        <w:rPr>
          <w:i/>
        </w:rPr>
        <w:t xml:space="preserve"> Res</w:t>
      </w:r>
      <w:r w:rsidR="00F24A23" w:rsidRPr="00F24A23">
        <w:rPr>
          <w:i/>
        </w:rPr>
        <w:t>earch</w:t>
      </w:r>
      <w:r w:rsidR="00F24A23">
        <w:t>,</w:t>
      </w:r>
      <w:r>
        <w:t xml:space="preserve"> 254</w:t>
      </w:r>
      <w:r w:rsidR="00F24A23">
        <w:t xml:space="preserve">, </w:t>
      </w:r>
      <w:r>
        <w:t xml:space="preserve">126913. https://doi.org/10.1016/j.micres.2021.126913 </w:t>
      </w:r>
    </w:p>
    <w:p w14:paraId="120A004B" w14:textId="77777777" w:rsidR="003E4323" w:rsidRDefault="003E4323" w:rsidP="00AE0D2F">
      <w:pPr>
        <w:pStyle w:val="Body"/>
        <w:spacing w:after="0"/>
      </w:pPr>
      <w:r>
        <w:t>Singh</w:t>
      </w:r>
      <w:r w:rsidR="008E5E84">
        <w:t>,</w:t>
      </w:r>
      <w:r>
        <w:t xml:space="preserve"> R., </w:t>
      </w:r>
      <w:proofErr w:type="spellStart"/>
      <w:r>
        <w:t>Shedbalkar</w:t>
      </w:r>
      <w:proofErr w:type="spellEnd"/>
      <w:r w:rsidR="008E5E84">
        <w:t>,</w:t>
      </w:r>
      <w:r>
        <w:t xml:space="preserve"> U.U., Wadhwani</w:t>
      </w:r>
      <w:r w:rsidR="008E5E84">
        <w:t>,</w:t>
      </w:r>
      <w:r>
        <w:t xml:space="preserve"> S.A.</w:t>
      </w:r>
      <w:r w:rsidR="007B086B">
        <w:t xml:space="preserve"> &amp;</w:t>
      </w:r>
      <w:r>
        <w:t xml:space="preserve"> </w:t>
      </w:r>
      <w:proofErr w:type="spellStart"/>
      <w:r>
        <w:t>Chopade</w:t>
      </w:r>
      <w:proofErr w:type="spellEnd"/>
      <w:r w:rsidR="008E5E84">
        <w:t>,</w:t>
      </w:r>
      <w:r>
        <w:t xml:space="preserve"> B.A.</w:t>
      </w:r>
      <w:r w:rsidR="008E5E84">
        <w:t xml:space="preserve"> (2015).</w:t>
      </w:r>
      <w:r>
        <w:t xml:space="preserve"> </w:t>
      </w:r>
      <w:proofErr w:type="spellStart"/>
      <w:r>
        <w:t>Bacteriagenic</w:t>
      </w:r>
      <w:proofErr w:type="spellEnd"/>
      <w:r>
        <w:t xml:space="preserve"> silver nanoparticles: synthesis, mechanism, and applications. </w:t>
      </w:r>
      <w:r w:rsidR="008E5E84" w:rsidRPr="008E5E84">
        <w:rPr>
          <w:i/>
        </w:rPr>
        <w:t>Applied Microbiology and Biotechnology</w:t>
      </w:r>
      <w:r w:rsidR="008E5E84">
        <w:t xml:space="preserve">, </w:t>
      </w:r>
      <w:r>
        <w:t>99(11)</w:t>
      </w:r>
      <w:r w:rsidR="008E5E84">
        <w:t xml:space="preserve">, </w:t>
      </w:r>
      <w:r>
        <w:t xml:space="preserve">4579–4593. https://doi.org/10.1007/s00253-015-6622-1 </w:t>
      </w:r>
    </w:p>
    <w:p w14:paraId="24BA03AE" w14:textId="77777777" w:rsidR="003E4323" w:rsidRDefault="003E4323" w:rsidP="00AE0D2F">
      <w:pPr>
        <w:pStyle w:val="Body"/>
        <w:spacing w:after="0"/>
      </w:pPr>
      <w:r>
        <w:lastRenderedPageBreak/>
        <w:t xml:space="preserve">Soil Microbial Sampling Protocol – CD Genomics. https://www.cd-genomics.com/microbioseq/soil-microbial-sampling-protocol.html   </w:t>
      </w:r>
    </w:p>
    <w:p w14:paraId="0F2BFA2A" w14:textId="77777777" w:rsidR="003E4323" w:rsidRDefault="003E4323" w:rsidP="00AE0D2F">
      <w:pPr>
        <w:pStyle w:val="Body"/>
        <w:spacing w:after="0"/>
      </w:pPr>
      <w:r>
        <w:t>Solís-</w:t>
      </w:r>
      <w:proofErr w:type="spellStart"/>
      <w:r>
        <w:t>Sandí</w:t>
      </w:r>
      <w:proofErr w:type="spellEnd"/>
      <w:r w:rsidR="008E5E84">
        <w:t>,</w:t>
      </w:r>
      <w:r>
        <w:t xml:space="preserve"> I., Cordero-Fuentes</w:t>
      </w:r>
      <w:r w:rsidR="008E5E84">
        <w:t>,</w:t>
      </w:r>
      <w:r>
        <w:t xml:space="preserve"> S., Pereira-Reyes</w:t>
      </w:r>
      <w:r w:rsidR="008E5E84">
        <w:t>,</w:t>
      </w:r>
      <w:r>
        <w:t xml:space="preserve"> R., Vega-</w:t>
      </w:r>
      <w:proofErr w:type="spellStart"/>
      <w:r>
        <w:t>Baudrit</w:t>
      </w:r>
      <w:proofErr w:type="spellEnd"/>
      <w:r w:rsidR="008E5E84">
        <w:t>,</w:t>
      </w:r>
      <w:r>
        <w:t xml:space="preserve"> J.R., Batista-Menezes</w:t>
      </w:r>
      <w:r w:rsidR="008E5E84">
        <w:t>,</w:t>
      </w:r>
      <w:r w:rsidR="007B086B">
        <w:t xml:space="preserve"> D. &amp;</w:t>
      </w:r>
      <w:r>
        <w:t xml:space="preserve"> De Oca-Vásquez</w:t>
      </w:r>
      <w:r w:rsidR="008E5E84">
        <w:t>,</w:t>
      </w:r>
      <w:r>
        <w:t xml:space="preserve"> G.M. </w:t>
      </w:r>
      <w:r w:rsidR="008E5E84">
        <w:t xml:space="preserve">(2023). </w:t>
      </w:r>
      <w:r>
        <w:t xml:space="preserve">Optimization of the </w:t>
      </w:r>
      <w:r w:rsidR="008E5E84">
        <w:t>b</w:t>
      </w:r>
      <w:r>
        <w:t xml:space="preserve">iosynthesis of </w:t>
      </w:r>
      <w:r w:rsidR="008E5E84">
        <w:t>s</w:t>
      </w:r>
      <w:r>
        <w:t xml:space="preserve">ilver </w:t>
      </w:r>
      <w:r w:rsidR="008E5E84">
        <w:t>n</w:t>
      </w:r>
      <w:r>
        <w:t xml:space="preserve">anoparticles </w:t>
      </w:r>
      <w:r w:rsidR="008E5E84">
        <w:t>u</w:t>
      </w:r>
      <w:r>
        <w:t xml:space="preserve">sing </w:t>
      </w:r>
      <w:r w:rsidR="008E5E84">
        <w:t>b</w:t>
      </w:r>
      <w:r>
        <w:t xml:space="preserve">acterial </w:t>
      </w:r>
      <w:r w:rsidR="008E5E84">
        <w:t>e</w:t>
      </w:r>
      <w:r>
        <w:t xml:space="preserve">xtracts and </w:t>
      </w:r>
      <w:r w:rsidR="008E5E84">
        <w:t>t</w:t>
      </w:r>
      <w:r>
        <w:t xml:space="preserve">heir </w:t>
      </w:r>
      <w:r w:rsidR="008E5E84">
        <w:t>a</w:t>
      </w:r>
      <w:r>
        <w:t xml:space="preserve">ntimicrobial </w:t>
      </w:r>
      <w:r w:rsidR="008E5E84">
        <w:t>p</w:t>
      </w:r>
      <w:r>
        <w:t xml:space="preserve">otential. </w:t>
      </w:r>
      <w:r w:rsidR="008E5E84" w:rsidRPr="008E5E84">
        <w:rPr>
          <w:i/>
        </w:rPr>
        <w:t>Biotechnology Reports</w:t>
      </w:r>
      <w:r>
        <w:t xml:space="preserve">, 40, e00816. https://doi.org/10.1016/j.btre.2023.e00816 </w:t>
      </w:r>
    </w:p>
    <w:p w14:paraId="2528C978" w14:textId="77777777" w:rsidR="003E4323" w:rsidRDefault="003E4323" w:rsidP="00AE0D2F">
      <w:pPr>
        <w:pStyle w:val="Body"/>
        <w:spacing w:after="0"/>
      </w:pPr>
      <w:r>
        <w:t>Tamura</w:t>
      </w:r>
      <w:r w:rsidR="008E5E84">
        <w:t>,</w:t>
      </w:r>
      <w:r>
        <w:t xml:space="preserve"> K., Stecher</w:t>
      </w:r>
      <w:r w:rsidR="008E5E84">
        <w:t>,</w:t>
      </w:r>
      <w:r>
        <w:t xml:space="preserve"> G., Peterson</w:t>
      </w:r>
      <w:r w:rsidR="008E5E84">
        <w:t>,</w:t>
      </w:r>
      <w:r>
        <w:t xml:space="preserve"> D., Filipski</w:t>
      </w:r>
      <w:r w:rsidR="008E5E84">
        <w:t>,</w:t>
      </w:r>
      <w:r w:rsidR="007B086B">
        <w:t xml:space="preserve"> A. &amp;</w:t>
      </w:r>
      <w:r>
        <w:t xml:space="preserve"> Kumar</w:t>
      </w:r>
      <w:r w:rsidR="008E5E84">
        <w:t>,</w:t>
      </w:r>
      <w:r>
        <w:t xml:space="preserve"> S. </w:t>
      </w:r>
      <w:r w:rsidR="008E5E84">
        <w:t xml:space="preserve">(2013). </w:t>
      </w:r>
      <w:r>
        <w:t>MEGA 6: Molecular Evolutionary Genetics Anal</w:t>
      </w:r>
      <w:r w:rsidR="008E5E84">
        <w:t xml:space="preserve">ysis version 6.0. </w:t>
      </w:r>
      <w:r w:rsidR="008E5E84" w:rsidRPr="008E5E84">
        <w:rPr>
          <w:i/>
        </w:rPr>
        <w:t>Molecular Biology and Evolution</w:t>
      </w:r>
      <w:r w:rsidR="008E5E84">
        <w:t>,</w:t>
      </w:r>
      <w:r>
        <w:t xml:space="preserve"> 30(12)</w:t>
      </w:r>
      <w:r w:rsidR="008E5E84">
        <w:t xml:space="preserve">, </w:t>
      </w:r>
      <w:r>
        <w:t>2725–</w:t>
      </w:r>
      <w:r w:rsidR="008E5E84">
        <w:t>272</w:t>
      </w:r>
      <w:r>
        <w:t xml:space="preserve">9. https://doi.org/10.1093/molbev/mst197 </w:t>
      </w:r>
    </w:p>
    <w:p w14:paraId="28C5BA84" w14:textId="77777777" w:rsidR="003E4323" w:rsidRDefault="003E4323" w:rsidP="00AE0D2F">
      <w:pPr>
        <w:pStyle w:val="Body"/>
        <w:spacing w:after="0"/>
      </w:pPr>
      <w:proofErr w:type="spellStart"/>
      <w:r>
        <w:t>Zayinitdinova</w:t>
      </w:r>
      <w:proofErr w:type="spellEnd"/>
      <w:r w:rsidR="008E5E84">
        <w:t>,</w:t>
      </w:r>
      <w:r>
        <w:t xml:space="preserve"> L.I., </w:t>
      </w:r>
      <w:proofErr w:type="spellStart"/>
      <w:r>
        <w:t>Juraeva</w:t>
      </w:r>
      <w:proofErr w:type="spellEnd"/>
      <w:r w:rsidR="008E5E84">
        <w:t>,</w:t>
      </w:r>
      <w:r>
        <w:t xml:space="preserve"> R.N., </w:t>
      </w:r>
      <w:proofErr w:type="spellStart"/>
      <w:r>
        <w:t>Lazutin</w:t>
      </w:r>
      <w:proofErr w:type="spellEnd"/>
      <w:r w:rsidR="008E5E84">
        <w:t>,</w:t>
      </w:r>
      <w:r>
        <w:t xml:space="preserve"> N.A., </w:t>
      </w:r>
      <w:proofErr w:type="spellStart"/>
      <w:r>
        <w:t>Mavjudova</w:t>
      </w:r>
      <w:proofErr w:type="spellEnd"/>
      <w:r w:rsidR="008E5E84">
        <w:t>,</w:t>
      </w:r>
      <w:r>
        <w:t xml:space="preserve"> A.M., </w:t>
      </w:r>
      <w:proofErr w:type="spellStart"/>
      <w:r>
        <w:t>Bekmukhamedova</w:t>
      </w:r>
      <w:proofErr w:type="spellEnd"/>
      <w:r w:rsidR="008E5E84">
        <w:t>,</w:t>
      </w:r>
      <w:r w:rsidR="00AD05A6">
        <w:t xml:space="preserve"> N.K. &amp;</w:t>
      </w:r>
      <w:r>
        <w:t xml:space="preserve"> Ergashev</w:t>
      </w:r>
      <w:r w:rsidR="008E5E84">
        <w:t>,</w:t>
      </w:r>
      <w:r>
        <w:t xml:space="preserve"> R.B. </w:t>
      </w:r>
      <w:r w:rsidR="008E5E84">
        <w:t xml:space="preserve">(2022). </w:t>
      </w:r>
      <w:proofErr w:type="spellStart"/>
      <w:r>
        <w:t>Microbiocenosis</w:t>
      </w:r>
      <w:proofErr w:type="spellEnd"/>
      <w:r>
        <w:t xml:space="preserve"> of </w:t>
      </w:r>
      <w:r w:rsidR="008E5E84">
        <w:t>a</w:t>
      </w:r>
      <w:r>
        <w:t xml:space="preserve">nthropogenically </w:t>
      </w:r>
      <w:r w:rsidR="008E5E84">
        <w:t>t</w:t>
      </w:r>
      <w:r>
        <w:t xml:space="preserve">ransformed </w:t>
      </w:r>
      <w:r w:rsidR="008E5E84">
        <w:t>s</w:t>
      </w:r>
      <w:r>
        <w:t xml:space="preserve">oils. </w:t>
      </w:r>
      <w:r w:rsidRPr="008E5E84">
        <w:rPr>
          <w:i/>
        </w:rPr>
        <w:t>Proceedings of the Pakistan Academy of Sciences: B Pakistan Academy of Sciences Life and Environmental Sciences</w:t>
      </w:r>
      <w:r>
        <w:t>, 59(4)</w:t>
      </w:r>
      <w:r w:rsidR="008E5E84">
        <w:t>,</w:t>
      </w:r>
      <w:r>
        <w:t xml:space="preserve"> 15-23. https://doi.org/10.53560/PPASB(59-4)722 </w:t>
      </w:r>
    </w:p>
    <w:p w14:paraId="44911D17" w14:textId="77777777" w:rsidR="003E4323" w:rsidRDefault="003E4323" w:rsidP="00AE0D2F">
      <w:pPr>
        <w:pStyle w:val="Body"/>
        <w:spacing w:after="0"/>
      </w:pPr>
      <w:proofErr w:type="spellStart"/>
      <w:r>
        <w:t>Zaynitdinova</w:t>
      </w:r>
      <w:proofErr w:type="spellEnd"/>
      <w:r w:rsidR="00EB556D">
        <w:t>,</w:t>
      </w:r>
      <w:r>
        <w:t xml:space="preserve"> L.I., </w:t>
      </w:r>
      <w:proofErr w:type="spellStart"/>
      <w:r>
        <w:t>Juraeva</w:t>
      </w:r>
      <w:proofErr w:type="spellEnd"/>
      <w:r w:rsidR="00EB556D">
        <w:t>,</w:t>
      </w:r>
      <w:r>
        <w:t xml:space="preserve"> R.N., </w:t>
      </w:r>
      <w:proofErr w:type="spellStart"/>
      <w:r>
        <w:t>Tashpulatov</w:t>
      </w:r>
      <w:proofErr w:type="spellEnd"/>
      <w:r w:rsidR="00EB556D">
        <w:t>,</w:t>
      </w:r>
      <w:r>
        <w:t xml:space="preserve"> J.J., </w:t>
      </w:r>
      <w:proofErr w:type="spellStart"/>
      <w:r>
        <w:t>Lazutin</w:t>
      </w:r>
      <w:proofErr w:type="spellEnd"/>
      <w:r w:rsidR="00EB556D">
        <w:t>,</w:t>
      </w:r>
      <w:r>
        <w:t xml:space="preserve"> N.A., </w:t>
      </w:r>
      <w:proofErr w:type="spellStart"/>
      <w:r>
        <w:t>Mavjudova</w:t>
      </w:r>
      <w:proofErr w:type="spellEnd"/>
      <w:r w:rsidR="00EB556D">
        <w:t>,</w:t>
      </w:r>
      <w:r w:rsidR="00527DCD">
        <w:t xml:space="preserve"> A.M. &amp;</w:t>
      </w:r>
      <w:r>
        <w:t xml:space="preserve"> </w:t>
      </w:r>
      <w:proofErr w:type="spellStart"/>
      <w:r>
        <w:t>Khegay</w:t>
      </w:r>
      <w:proofErr w:type="spellEnd"/>
      <w:r w:rsidR="00EB556D">
        <w:t>,</w:t>
      </w:r>
      <w:r>
        <w:t xml:space="preserve"> T.B. </w:t>
      </w:r>
      <w:r w:rsidR="00EB556D">
        <w:t xml:space="preserve">(2023). </w:t>
      </w:r>
      <w:r>
        <w:t xml:space="preserve">Microbial synthesis of silver nanoparticles and their effect of wheat seeds’ germination. </w:t>
      </w:r>
      <w:r w:rsidR="00EB556D" w:rsidRPr="00EB556D">
        <w:rPr>
          <w:i/>
        </w:rPr>
        <w:t>Asia-Pacific Journal of Molecular Biology and Biotechnology</w:t>
      </w:r>
      <w:r>
        <w:t>,</w:t>
      </w:r>
      <w:r w:rsidR="00EB556D">
        <w:t xml:space="preserve"> </w:t>
      </w:r>
      <w:r>
        <w:t>31(3)</w:t>
      </w:r>
      <w:r w:rsidR="00EB556D">
        <w:t>,</w:t>
      </w:r>
      <w:r>
        <w:t xml:space="preserve"> 1-9. https://doi.org/10.35118/apjmbb.2023.031.3.01 </w:t>
      </w:r>
    </w:p>
    <w:p w14:paraId="0E15CB9B" w14:textId="77777777" w:rsidR="004D4277" w:rsidRPr="00FB3A86" w:rsidRDefault="004D4277" w:rsidP="00AE0D2F">
      <w:pPr>
        <w:pStyle w:val="Body"/>
        <w:spacing w:after="0"/>
        <w:rPr>
          <w:rFonts w:ascii="Arial" w:hAnsi="Arial" w:cs="Arial"/>
          <w:b/>
        </w:rPr>
        <w:sectPr w:rsidR="004D4277" w:rsidRPr="00FB3A86" w:rsidSect="00B64BB5">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530C163" w14:textId="77777777" w:rsidR="00B01FCD" w:rsidRPr="00FB3A86" w:rsidRDefault="00B01FCD" w:rsidP="00441B6F">
      <w:pPr>
        <w:pStyle w:val="Appendix"/>
        <w:spacing w:after="0"/>
        <w:jc w:val="both"/>
        <w:rPr>
          <w:rFonts w:ascii="Arial" w:hAnsi="Arial" w:cs="Arial"/>
          <w:b w:val="0"/>
        </w:rPr>
      </w:pPr>
    </w:p>
    <w:sectPr w:rsidR="00B01FCD" w:rsidRPr="00FB3A86" w:rsidSect="00B64B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FE623" w14:textId="77777777" w:rsidR="00BE415D" w:rsidRDefault="00BE415D" w:rsidP="00C37E61">
      <w:r>
        <w:separator/>
      </w:r>
    </w:p>
  </w:endnote>
  <w:endnote w:type="continuationSeparator" w:id="0">
    <w:p w14:paraId="488A79D3" w14:textId="77777777" w:rsidR="00BE415D" w:rsidRDefault="00BE41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5C5F" w14:textId="77777777" w:rsidR="00B64BB5" w:rsidRDefault="00B64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1223" w14:textId="77777777" w:rsidR="00B64BB5" w:rsidRDefault="00B64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1394" w14:textId="77777777" w:rsidR="004162FE" w:rsidRDefault="004162FE">
    <w:pPr>
      <w:pStyle w:val="Footer"/>
      <w:rPr>
        <w:rFonts w:ascii="Arial" w:hAnsi="Arial" w:cs="Arial"/>
        <w:sz w:val="16"/>
      </w:rPr>
    </w:pPr>
  </w:p>
  <w:p w14:paraId="0AE6DDAD" w14:textId="77777777" w:rsidR="004162FE" w:rsidRDefault="004162F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5D2DF35" w14:textId="77777777" w:rsidR="004162FE" w:rsidRDefault="004162FE">
    <w:pPr>
      <w:pStyle w:val="Footer"/>
      <w:rPr>
        <w:rFonts w:ascii="Arial" w:hAnsi="Arial" w:cs="Arial"/>
        <w:sz w:val="16"/>
      </w:rPr>
    </w:pPr>
  </w:p>
  <w:p w14:paraId="15C9D849" w14:textId="77777777" w:rsidR="004162FE" w:rsidRPr="009E048A" w:rsidRDefault="004162F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56D9" w14:textId="77777777" w:rsidR="00E30E70" w:rsidRPr="00C37E61" w:rsidRDefault="00E30E70"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68259" w14:textId="77777777" w:rsidR="004162FE" w:rsidRPr="00C37E61" w:rsidRDefault="004162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A16C5" w14:textId="77777777" w:rsidR="00BE415D" w:rsidRDefault="00BE415D" w:rsidP="00C37E61">
      <w:r>
        <w:separator/>
      </w:r>
    </w:p>
  </w:footnote>
  <w:footnote w:type="continuationSeparator" w:id="0">
    <w:p w14:paraId="41BE8BAB" w14:textId="77777777" w:rsidR="00BE415D" w:rsidRDefault="00BE41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250A" w14:textId="747E2E47" w:rsidR="00B64BB5" w:rsidRDefault="00B64BB5">
    <w:pPr>
      <w:pStyle w:val="Header"/>
    </w:pPr>
    <w:r>
      <w:rPr>
        <w:noProof/>
      </w:rPr>
      <w:pict w14:anchorId="6FA3A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516F" w14:textId="425E07BB" w:rsidR="00B64BB5" w:rsidRDefault="00B64BB5">
    <w:pPr>
      <w:pStyle w:val="Header"/>
    </w:pPr>
    <w:r>
      <w:rPr>
        <w:noProof/>
      </w:rPr>
      <w:pict w14:anchorId="0D063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26E6" w14:textId="1058789B" w:rsidR="004162FE" w:rsidRPr="00296529" w:rsidRDefault="00B64BB5" w:rsidP="00296529">
    <w:pPr>
      <w:ind w:left="2160"/>
      <w:jc w:val="center"/>
      <w:rPr>
        <w:rFonts w:ascii="Times New Roman" w:eastAsia="Calibri" w:hAnsi="Times New Roman"/>
        <w:i/>
        <w:sz w:val="18"/>
        <w:szCs w:val="22"/>
      </w:rPr>
    </w:pPr>
    <w:r>
      <w:rPr>
        <w:noProof/>
      </w:rPr>
      <w:pict w14:anchorId="637EB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0F213F" w14:textId="77777777" w:rsidR="004162FE" w:rsidRPr="00296529" w:rsidRDefault="004162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7B5C2F" w14:textId="77777777" w:rsidR="004162FE" w:rsidRPr="00296529" w:rsidRDefault="004162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8C38EF" w14:textId="77777777" w:rsidR="004162FE" w:rsidRPr="00296529" w:rsidRDefault="004162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711C10" w14:textId="77777777" w:rsidR="004162FE" w:rsidRDefault="004162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4E7997" w14:textId="77777777" w:rsidR="004162FE" w:rsidRDefault="004162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9B5F4A" w14:textId="77777777" w:rsidR="004162FE" w:rsidRDefault="004162F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502E" w14:textId="214A1824" w:rsidR="00B64BB5" w:rsidRDefault="00B64BB5">
    <w:pPr>
      <w:pStyle w:val="Header"/>
    </w:pPr>
    <w:r>
      <w:rPr>
        <w:noProof/>
      </w:rPr>
      <w:pict w14:anchorId="7CBAB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E246" w14:textId="07B15B6E" w:rsidR="00B64BB5" w:rsidRDefault="00B64BB5">
    <w:pPr>
      <w:pStyle w:val="Header"/>
    </w:pPr>
    <w:r>
      <w:rPr>
        <w:noProof/>
      </w:rPr>
      <w:pict w14:anchorId="5F883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368C" w14:textId="2D42F0A3" w:rsidR="00B64BB5" w:rsidRDefault="00B64BB5">
    <w:pPr>
      <w:pStyle w:val="Header"/>
    </w:pPr>
    <w:r>
      <w:rPr>
        <w:noProof/>
      </w:rPr>
      <w:pict w14:anchorId="37DCD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4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6D55" w14:textId="03DBC884" w:rsidR="00B64BB5" w:rsidRDefault="00B64BB5">
    <w:pPr>
      <w:pStyle w:val="Header"/>
    </w:pPr>
    <w:r>
      <w:rPr>
        <w:noProof/>
      </w:rPr>
      <w:pict w14:anchorId="5C3F4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51"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0AD7" w14:textId="4423A4DD" w:rsidR="00B64BB5" w:rsidRDefault="00B64BB5">
    <w:pPr>
      <w:pStyle w:val="Header"/>
    </w:pPr>
    <w:r>
      <w:rPr>
        <w:noProof/>
      </w:rPr>
      <w:pict w14:anchorId="65107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52"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E96A" w14:textId="085E6817" w:rsidR="00B64BB5" w:rsidRDefault="00B64BB5">
    <w:pPr>
      <w:pStyle w:val="Header"/>
    </w:pPr>
    <w:r>
      <w:rPr>
        <w:noProof/>
      </w:rPr>
      <w:pict w14:anchorId="3896B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959850"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243"/>
    <w:rsid w:val="0004579C"/>
    <w:rsid w:val="000A216E"/>
    <w:rsid w:val="000A47FA"/>
    <w:rsid w:val="000A65D3"/>
    <w:rsid w:val="000B1E33"/>
    <w:rsid w:val="000D689F"/>
    <w:rsid w:val="000E7B7B"/>
    <w:rsid w:val="000E7D62"/>
    <w:rsid w:val="00103357"/>
    <w:rsid w:val="00123C9F"/>
    <w:rsid w:val="00126112"/>
    <w:rsid w:val="00126190"/>
    <w:rsid w:val="00130F17"/>
    <w:rsid w:val="001320BF"/>
    <w:rsid w:val="00163BC4"/>
    <w:rsid w:val="001676E7"/>
    <w:rsid w:val="00191062"/>
    <w:rsid w:val="00192B72"/>
    <w:rsid w:val="001A29D8"/>
    <w:rsid w:val="001A3C32"/>
    <w:rsid w:val="001A5CAA"/>
    <w:rsid w:val="001B0427"/>
    <w:rsid w:val="001D3A51"/>
    <w:rsid w:val="001E10D2"/>
    <w:rsid w:val="001E25B4"/>
    <w:rsid w:val="001E44FE"/>
    <w:rsid w:val="00200595"/>
    <w:rsid w:val="00204835"/>
    <w:rsid w:val="00231920"/>
    <w:rsid w:val="0023195C"/>
    <w:rsid w:val="002330CD"/>
    <w:rsid w:val="0024282C"/>
    <w:rsid w:val="002460DC"/>
    <w:rsid w:val="00250985"/>
    <w:rsid w:val="002556F6"/>
    <w:rsid w:val="00266680"/>
    <w:rsid w:val="00283105"/>
    <w:rsid w:val="00284C4C"/>
    <w:rsid w:val="00287E68"/>
    <w:rsid w:val="00296529"/>
    <w:rsid w:val="002B27FB"/>
    <w:rsid w:val="002B685A"/>
    <w:rsid w:val="002C57D2"/>
    <w:rsid w:val="002E0D56"/>
    <w:rsid w:val="002E1D36"/>
    <w:rsid w:val="00315186"/>
    <w:rsid w:val="0033343E"/>
    <w:rsid w:val="00343BCD"/>
    <w:rsid w:val="003512C2"/>
    <w:rsid w:val="00351F1B"/>
    <w:rsid w:val="00371FB6"/>
    <w:rsid w:val="003763C1"/>
    <w:rsid w:val="00376BBE"/>
    <w:rsid w:val="0038473E"/>
    <w:rsid w:val="0039224F"/>
    <w:rsid w:val="003A43A4"/>
    <w:rsid w:val="003A7E18"/>
    <w:rsid w:val="003C38B8"/>
    <w:rsid w:val="003C4C86"/>
    <w:rsid w:val="003C6258"/>
    <w:rsid w:val="003E2904"/>
    <w:rsid w:val="003E4323"/>
    <w:rsid w:val="00401927"/>
    <w:rsid w:val="0041027F"/>
    <w:rsid w:val="00412475"/>
    <w:rsid w:val="004162FE"/>
    <w:rsid w:val="00423789"/>
    <w:rsid w:val="00440F43"/>
    <w:rsid w:val="00441B6F"/>
    <w:rsid w:val="00446221"/>
    <w:rsid w:val="00450E62"/>
    <w:rsid w:val="004539DB"/>
    <w:rsid w:val="00471A80"/>
    <w:rsid w:val="004A3E92"/>
    <w:rsid w:val="004D305E"/>
    <w:rsid w:val="004D4277"/>
    <w:rsid w:val="004E47D7"/>
    <w:rsid w:val="00502516"/>
    <w:rsid w:val="00505F06"/>
    <w:rsid w:val="00506828"/>
    <w:rsid w:val="00517136"/>
    <w:rsid w:val="00527DCD"/>
    <w:rsid w:val="0053056E"/>
    <w:rsid w:val="00554FDA"/>
    <w:rsid w:val="0057564B"/>
    <w:rsid w:val="005C784C"/>
    <w:rsid w:val="005D17F6"/>
    <w:rsid w:val="005D3A9F"/>
    <w:rsid w:val="005E5539"/>
    <w:rsid w:val="005F17C3"/>
    <w:rsid w:val="00602BF5"/>
    <w:rsid w:val="00606CAF"/>
    <w:rsid w:val="00617FDD"/>
    <w:rsid w:val="00633614"/>
    <w:rsid w:val="00633F68"/>
    <w:rsid w:val="00636EB2"/>
    <w:rsid w:val="006375B8"/>
    <w:rsid w:val="0066510A"/>
    <w:rsid w:val="00673F9F"/>
    <w:rsid w:val="00686953"/>
    <w:rsid w:val="00687DEA"/>
    <w:rsid w:val="00687E67"/>
    <w:rsid w:val="006967F7"/>
    <w:rsid w:val="006A250C"/>
    <w:rsid w:val="006A5DB8"/>
    <w:rsid w:val="006B21D3"/>
    <w:rsid w:val="006B57D0"/>
    <w:rsid w:val="006C089F"/>
    <w:rsid w:val="006D30FF"/>
    <w:rsid w:val="006D6940"/>
    <w:rsid w:val="006F11EC"/>
    <w:rsid w:val="0070082C"/>
    <w:rsid w:val="0073061F"/>
    <w:rsid w:val="007369E6"/>
    <w:rsid w:val="00746E59"/>
    <w:rsid w:val="00754C9A"/>
    <w:rsid w:val="0075599A"/>
    <w:rsid w:val="00761D52"/>
    <w:rsid w:val="0077749E"/>
    <w:rsid w:val="007822B4"/>
    <w:rsid w:val="00790ADA"/>
    <w:rsid w:val="007B086B"/>
    <w:rsid w:val="007D2288"/>
    <w:rsid w:val="007E088F"/>
    <w:rsid w:val="007F7B32"/>
    <w:rsid w:val="00804BC2"/>
    <w:rsid w:val="0081431A"/>
    <w:rsid w:val="0083216F"/>
    <w:rsid w:val="00857A1F"/>
    <w:rsid w:val="00860000"/>
    <w:rsid w:val="00863BD3"/>
    <w:rsid w:val="008641ED"/>
    <w:rsid w:val="00866D66"/>
    <w:rsid w:val="008671C6"/>
    <w:rsid w:val="00875803"/>
    <w:rsid w:val="008B459E"/>
    <w:rsid w:val="008D4D7C"/>
    <w:rsid w:val="008E13AE"/>
    <w:rsid w:val="008E1506"/>
    <w:rsid w:val="008E5E84"/>
    <w:rsid w:val="008E710C"/>
    <w:rsid w:val="008F69D6"/>
    <w:rsid w:val="00902823"/>
    <w:rsid w:val="00915CA6"/>
    <w:rsid w:val="00924EE4"/>
    <w:rsid w:val="00927834"/>
    <w:rsid w:val="009500A6"/>
    <w:rsid w:val="00957C18"/>
    <w:rsid w:val="009659BA"/>
    <w:rsid w:val="009660AF"/>
    <w:rsid w:val="009750E1"/>
    <w:rsid w:val="00983040"/>
    <w:rsid w:val="00997DFE"/>
    <w:rsid w:val="009B3FB9"/>
    <w:rsid w:val="009C2465"/>
    <w:rsid w:val="009D35A0"/>
    <w:rsid w:val="009D7EB7"/>
    <w:rsid w:val="009E048A"/>
    <w:rsid w:val="009E08E9"/>
    <w:rsid w:val="009E3DB9"/>
    <w:rsid w:val="009E6E35"/>
    <w:rsid w:val="009F0EDA"/>
    <w:rsid w:val="00A03B96"/>
    <w:rsid w:val="00A05B19"/>
    <w:rsid w:val="00A1134E"/>
    <w:rsid w:val="00A164B0"/>
    <w:rsid w:val="00A24E7E"/>
    <w:rsid w:val="00A258C3"/>
    <w:rsid w:val="00A347C0"/>
    <w:rsid w:val="00A51431"/>
    <w:rsid w:val="00A539AD"/>
    <w:rsid w:val="00A94063"/>
    <w:rsid w:val="00AA6219"/>
    <w:rsid w:val="00AA74E0"/>
    <w:rsid w:val="00AB6704"/>
    <w:rsid w:val="00AB703F"/>
    <w:rsid w:val="00AC6BB8"/>
    <w:rsid w:val="00AD05A6"/>
    <w:rsid w:val="00AE008F"/>
    <w:rsid w:val="00AE0D2F"/>
    <w:rsid w:val="00AE3913"/>
    <w:rsid w:val="00B01FCD"/>
    <w:rsid w:val="00B1776C"/>
    <w:rsid w:val="00B4208A"/>
    <w:rsid w:val="00B4271A"/>
    <w:rsid w:val="00B52583"/>
    <w:rsid w:val="00B52607"/>
    <w:rsid w:val="00B52896"/>
    <w:rsid w:val="00B64BB5"/>
    <w:rsid w:val="00B6750A"/>
    <w:rsid w:val="00B95236"/>
    <w:rsid w:val="00B96BD9"/>
    <w:rsid w:val="00BA1B01"/>
    <w:rsid w:val="00BA2641"/>
    <w:rsid w:val="00BB37AA"/>
    <w:rsid w:val="00BC1488"/>
    <w:rsid w:val="00BC289E"/>
    <w:rsid w:val="00BC53A0"/>
    <w:rsid w:val="00BE2F8B"/>
    <w:rsid w:val="00BE415D"/>
    <w:rsid w:val="00BE62AD"/>
    <w:rsid w:val="00BF121F"/>
    <w:rsid w:val="00BF1F80"/>
    <w:rsid w:val="00C166EF"/>
    <w:rsid w:val="00C17EB0"/>
    <w:rsid w:val="00C27F5F"/>
    <w:rsid w:val="00C30A0F"/>
    <w:rsid w:val="00C37E61"/>
    <w:rsid w:val="00C66B0F"/>
    <w:rsid w:val="00C70F1B"/>
    <w:rsid w:val="00C71A47"/>
    <w:rsid w:val="00C7464C"/>
    <w:rsid w:val="00C85588"/>
    <w:rsid w:val="00CA60EF"/>
    <w:rsid w:val="00CB04FD"/>
    <w:rsid w:val="00CC7C7A"/>
    <w:rsid w:val="00CD29D5"/>
    <w:rsid w:val="00CD6755"/>
    <w:rsid w:val="00CD6856"/>
    <w:rsid w:val="00CE0089"/>
    <w:rsid w:val="00CE67E0"/>
    <w:rsid w:val="00CE793C"/>
    <w:rsid w:val="00CF193C"/>
    <w:rsid w:val="00D16DB0"/>
    <w:rsid w:val="00D173F1"/>
    <w:rsid w:val="00D2150C"/>
    <w:rsid w:val="00D74CB0"/>
    <w:rsid w:val="00D8295D"/>
    <w:rsid w:val="00DB2BA5"/>
    <w:rsid w:val="00DC2A65"/>
    <w:rsid w:val="00DE15F0"/>
    <w:rsid w:val="00DE5663"/>
    <w:rsid w:val="00DE78AA"/>
    <w:rsid w:val="00DF6B97"/>
    <w:rsid w:val="00E04856"/>
    <w:rsid w:val="00E053D0"/>
    <w:rsid w:val="00E15994"/>
    <w:rsid w:val="00E30E70"/>
    <w:rsid w:val="00E3114E"/>
    <w:rsid w:val="00E31A70"/>
    <w:rsid w:val="00E35B02"/>
    <w:rsid w:val="00E66496"/>
    <w:rsid w:val="00E66B35"/>
    <w:rsid w:val="00E66E10"/>
    <w:rsid w:val="00E769F6"/>
    <w:rsid w:val="00E8407C"/>
    <w:rsid w:val="00E84F3C"/>
    <w:rsid w:val="00E8797B"/>
    <w:rsid w:val="00EA012C"/>
    <w:rsid w:val="00EB556D"/>
    <w:rsid w:val="00EC6A55"/>
    <w:rsid w:val="00ED0288"/>
    <w:rsid w:val="00EE52CB"/>
    <w:rsid w:val="00EF581D"/>
    <w:rsid w:val="00EF7FD8"/>
    <w:rsid w:val="00F06F59"/>
    <w:rsid w:val="00F17988"/>
    <w:rsid w:val="00F24A23"/>
    <w:rsid w:val="00F469F0"/>
    <w:rsid w:val="00F53273"/>
    <w:rsid w:val="00F678F9"/>
    <w:rsid w:val="00F755E4"/>
    <w:rsid w:val="00F77D02"/>
    <w:rsid w:val="00FB3A86"/>
    <w:rsid w:val="00FC71C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0C06E3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57A1F"/>
    <w:pPr>
      <w:spacing w:after="160" w:line="259" w:lineRule="auto"/>
      <w:ind w:left="720"/>
      <w:contextualSpacing/>
    </w:pPr>
    <w:rPr>
      <w:rFonts w:asciiTheme="minorHAnsi" w:eastAsiaTheme="minorHAnsi" w:hAnsiTheme="minorHAnsi" w:cstheme="minorBidi"/>
      <w:sz w:val="22"/>
      <w:szCs w:val="22"/>
      <w:lang w:val="ru-RU"/>
    </w:rPr>
  </w:style>
  <w:style w:type="character" w:styleId="UnresolvedMention">
    <w:name w:val="Unresolved Mention"/>
    <w:basedOn w:val="DefaultParagraphFont"/>
    <w:uiPriority w:val="99"/>
    <w:semiHidden/>
    <w:unhideWhenUsed/>
    <w:rsid w:val="00D16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'проба 1'!$B$1</c:f>
              <c:strCache>
                <c:ptCount val="1"/>
                <c:pt idx="0">
                  <c:v>оп</c:v>
                </c:pt>
              </c:strCache>
            </c:strRef>
          </c:tx>
          <c:spPr>
            <a:gradFill flip="none" rotWithShape="1">
              <a:gsLst>
                <a:gs pos="0">
                  <a:schemeClr val="accent2">
                    <a:lumMod val="40000"/>
                    <a:lumOff val="60000"/>
                    <a:shade val="30000"/>
                    <a:satMod val="115000"/>
                  </a:schemeClr>
                </a:gs>
                <a:gs pos="50000">
                  <a:schemeClr val="accent2">
                    <a:lumMod val="40000"/>
                    <a:lumOff val="60000"/>
                    <a:shade val="67500"/>
                    <a:satMod val="115000"/>
                  </a:schemeClr>
                </a:gs>
                <a:gs pos="100000">
                  <a:schemeClr val="accent2">
                    <a:lumMod val="40000"/>
                    <a:lumOff val="60000"/>
                    <a:shade val="100000"/>
                    <a:satMod val="115000"/>
                  </a:schemeClr>
                </a:gs>
              </a:gsLst>
              <a:path path="circle">
                <a:fillToRect t="100000" r="100000"/>
              </a:path>
              <a:tileRect l="-100000" b="-10000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'проба 1'!$A$2:$A$10</c:f>
              <c:numCache>
                <c:formatCode>General</c:formatCode>
                <c:ptCount val="9"/>
                <c:pt idx="0">
                  <c:v>1</c:v>
                </c:pt>
                <c:pt idx="1">
                  <c:v>2</c:v>
                </c:pt>
                <c:pt idx="2">
                  <c:v>3</c:v>
                </c:pt>
                <c:pt idx="3">
                  <c:v>4</c:v>
                </c:pt>
                <c:pt idx="4">
                  <c:v>5</c:v>
                </c:pt>
                <c:pt idx="5">
                  <c:v>6</c:v>
                </c:pt>
                <c:pt idx="6">
                  <c:v>7</c:v>
                </c:pt>
                <c:pt idx="7">
                  <c:v>8</c:v>
                </c:pt>
                <c:pt idx="8">
                  <c:v>9</c:v>
                </c:pt>
              </c:numCache>
            </c:numRef>
          </c:cat>
          <c:val>
            <c:numRef>
              <c:f>'проба 1'!$B$2:$B$10</c:f>
              <c:numCache>
                <c:formatCode>General</c:formatCode>
                <c:ptCount val="9"/>
                <c:pt idx="0">
                  <c:v>1.4</c:v>
                </c:pt>
                <c:pt idx="1">
                  <c:v>1.8</c:v>
                </c:pt>
                <c:pt idx="2">
                  <c:v>2.6</c:v>
                </c:pt>
                <c:pt idx="3">
                  <c:v>2.7</c:v>
                </c:pt>
                <c:pt idx="4">
                  <c:v>1.7</c:v>
                </c:pt>
                <c:pt idx="5">
                  <c:v>2.1</c:v>
                </c:pt>
                <c:pt idx="6">
                  <c:v>2.9</c:v>
                </c:pt>
                <c:pt idx="7">
                  <c:v>1.9</c:v>
                </c:pt>
                <c:pt idx="8">
                  <c:v>1.8</c:v>
                </c:pt>
              </c:numCache>
            </c:numRef>
          </c:val>
          <c:extLst>
            <c:ext xmlns:c16="http://schemas.microsoft.com/office/drawing/2014/chart" uri="{C3380CC4-5D6E-409C-BE32-E72D297353CC}">
              <c16:uniqueId val="{00000000-FA0B-41E1-8890-0B0AAE71798A}"/>
            </c:ext>
          </c:extLst>
        </c:ser>
        <c:dLbls>
          <c:dLblPos val="outEnd"/>
          <c:showLegendKey val="0"/>
          <c:showVal val="1"/>
          <c:showCatName val="0"/>
          <c:showSerName val="0"/>
          <c:showPercent val="0"/>
          <c:showBubbleSize val="0"/>
        </c:dLbls>
        <c:gapWidth val="219"/>
        <c:overlap val="-27"/>
        <c:axId val="258671336"/>
        <c:axId val="333365784"/>
      </c:barChart>
      <c:catAx>
        <c:axId val="258671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t>Isolates</a:t>
                </a:r>
                <a:endParaRPr lang="ru-RU" sz="9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365784"/>
        <c:crosses val="autoZero"/>
        <c:auto val="1"/>
        <c:lblAlgn val="ctr"/>
        <c:lblOffset val="100"/>
        <c:noMultiLvlLbl val="0"/>
      </c:catAx>
      <c:valAx>
        <c:axId val="333365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t>Optical density</a:t>
                </a:r>
                <a:endParaRPr lang="ru-RU" b="1"/>
              </a:p>
            </c:rich>
          </c:tx>
          <c:layout>
            <c:manualLayout>
              <c:xMode val="edge"/>
              <c:yMode val="edge"/>
              <c:x val="2.5773195876288658E-2"/>
              <c:y val="0.255620384869421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671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53C7B-73BF-49C7-8B7D-83951BFF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TotalTime>
  <Pages>10</Pages>
  <Words>3471</Words>
  <Characters>19786</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60</cp:revision>
  <cp:lastPrinted>1999-07-06T11:00:00Z</cp:lastPrinted>
  <dcterms:created xsi:type="dcterms:W3CDTF">2014-10-25T14:34:00Z</dcterms:created>
  <dcterms:modified xsi:type="dcterms:W3CDTF">2026-03-02T14:06:00Z</dcterms:modified>
</cp:coreProperties>
</file>