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C54AE" w14:textId="77777777" w:rsidR="002F7F68" w:rsidRDefault="002F7F68" w:rsidP="009569FB">
      <w:pPr>
        <w:spacing w:after="0"/>
        <w:jc w:val="center"/>
        <w:rPr>
          <w:rFonts w:ascii="Times New Roman" w:hAnsi="Times New Roman"/>
          <w:b/>
          <w:sz w:val="24"/>
          <w:szCs w:val="24"/>
        </w:rPr>
      </w:pPr>
      <w:r w:rsidRPr="002F7F68">
        <w:rPr>
          <w:rFonts w:ascii="Times New Roman" w:hAnsi="Times New Roman"/>
          <w:b/>
          <w:sz w:val="24"/>
          <w:szCs w:val="24"/>
        </w:rPr>
        <w:t>Impact of Government Expenditure on Agricultural Output in Nigeria</w:t>
      </w:r>
    </w:p>
    <w:p w14:paraId="70EFBB90" w14:textId="77777777" w:rsidR="00EF6386" w:rsidRPr="002F7F68" w:rsidRDefault="00EF6386" w:rsidP="009569FB">
      <w:pPr>
        <w:spacing w:after="0"/>
        <w:jc w:val="center"/>
        <w:rPr>
          <w:rFonts w:ascii="Times New Roman" w:hAnsi="Times New Roman"/>
          <w:b/>
          <w:sz w:val="24"/>
          <w:szCs w:val="24"/>
        </w:rPr>
      </w:pPr>
    </w:p>
    <w:p w14:paraId="5BDD1DB8" w14:textId="13720C3F" w:rsidR="002F7F68" w:rsidRDefault="002F7F68" w:rsidP="009569FB">
      <w:pPr>
        <w:rPr>
          <w:rFonts w:ascii="Times New Roman" w:hAnsi="Times New Roman"/>
          <w:sz w:val="24"/>
          <w:szCs w:val="24"/>
        </w:rPr>
      </w:pPr>
    </w:p>
    <w:p w14:paraId="194C7F9E" w14:textId="77777777" w:rsidR="0023390F" w:rsidRDefault="0023390F" w:rsidP="009569FB">
      <w:pPr>
        <w:rPr>
          <w:rFonts w:ascii="Times New Roman" w:hAnsi="Times New Roman"/>
          <w:sz w:val="24"/>
          <w:szCs w:val="24"/>
        </w:rPr>
      </w:pPr>
      <w:bookmarkStart w:id="0" w:name="_GoBack"/>
      <w:bookmarkEnd w:id="0"/>
    </w:p>
    <w:p w14:paraId="4CCA062B" w14:textId="77777777" w:rsidR="0042487C" w:rsidRDefault="0042487C" w:rsidP="0042487C">
      <w:pPr>
        <w:jc w:val="both"/>
        <w:rPr>
          <w:rFonts w:ascii="Times New Roman" w:hAnsi="Times New Roman"/>
          <w:sz w:val="24"/>
          <w:szCs w:val="24"/>
        </w:rPr>
      </w:pPr>
      <w:r>
        <w:rPr>
          <w:rFonts w:ascii="Times New Roman" w:hAnsi="Times New Roman"/>
          <w:b/>
          <w:bCs/>
          <w:sz w:val="24"/>
          <w:szCs w:val="24"/>
        </w:rPr>
        <w:t xml:space="preserve">Abstract </w:t>
      </w:r>
    </w:p>
    <w:p w14:paraId="7D5B6FCA" w14:textId="77777777" w:rsidR="0042487C" w:rsidRDefault="005B2BE9" w:rsidP="00574829">
      <w:pPr>
        <w:spacing w:line="240" w:lineRule="auto"/>
        <w:jc w:val="both"/>
        <w:rPr>
          <w:rFonts w:ascii="Times New Roman" w:hAnsi="Times New Roman"/>
          <w:sz w:val="24"/>
          <w:szCs w:val="24"/>
        </w:rPr>
      </w:pPr>
      <w:r>
        <w:rPr>
          <w:rFonts w:ascii="Times New Roman" w:hAnsi="Times New Roman"/>
          <w:sz w:val="24"/>
          <w:szCs w:val="24"/>
        </w:rPr>
        <w:t xml:space="preserve">Government Expenditure is a critical component of fiscal policy and plays a central role in shaping economic growth and development in any economy especially a developing one. </w:t>
      </w:r>
      <w:r w:rsidR="0042487C" w:rsidRPr="009569FB">
        <w:rPr>
          <w:rFonts w:ascii="Times New Roman" w:hAnsi="Times New Roman"/>
          <w:sz w:val="24"/>
          <w:szCs w:val="24"/>
        </w:rPr>
        <w:t xml:space="preserve">This study investigates the impact of government expenditure on agricultural </w:t>
      </w:r>
      <w:r w:rsidR="009569FB">
        <w:rPr>
          <w:rFonts w:ascii="Times New Roman" w:hAnsi="Times New Roman"/>
          <w:sz w:val="24"/>
          <w:szCs w:val="24"/>
        </w:rPr>
        <w:t>output in Nigeria from 1991–2025</w:t>
      </w:r>
      <w:r w:rsidR="0042487C" w:rsidRPr="009569FB">
        <w:rPr>
          <w:rFonts w:ascii="Times New Roman" w:hAnsi="Times New Roman"/>
          <w:sz w:val="24"/>
          <w:szCs w:val="24"/>
        </w:rPr>
        <w:t>, employing the Autoregressive Distributed Lag (ARDL) bounds testing technique to capture both short-run and long-run dynamics. The analysis is based on secondary data obtained from the Central Bank of Nigeria, Statistical Bulletin and the National Bureau of Statistics, with agricultural output as the dependent variable and government recurrent expenditure, government capital expenditure, and government subsidies to farmers as the independent variables. Also interest rate is used as a control variable.  The study is anchored on the Keynesian economic theory, which posits that increased government spending stimulates output and employment. The empirical findings reveal that government recurrent expenditure exerts a positive and statistically significant effect on agricultural output in both the short run and the long run. On the other hand, government capital expenditure displays a negative and statistically insignificant relationship with agricultural output</w:t>
      </w:r>
      <w:r w:rsidR="009569FB">
        <w:rPr>
          <w:rFonts w:ascii="Times New Roman" w:hAnsi="Times New Roman"/>
          <w:sz w:val="24"/>
          <w:szCs w:val="24"/>
        </w:rPr>
        <w:t xml:space="preserve"> whereas</w:t>
      </w:r>
      <w:r w:rsidR="0042487C" w:rsidRPr="009569FB">
        <w:rPr>
          <w:rFonts w:ascii="Times New Roman" w:hAnsi="Times New Roman"/>
          <w:sz w:val="24"/>
          <w:szCs w:val="24"/>
        </w:rPr>
        <w:t xml:space="preserve"> government subsidies to farmers also exhibit a negative and insignificant impact on agricultural output. Based on these findings, the study recommends strengthening the efficiency of recurrent spending, while restructuring capital expenditure and subsidy programs to ensure proper targeting, accountability, and long-term productivity. This study is justified because Nigeria’s agricultural sector continues to underperform despite heavy government spending, making it necessary to assess the effectiveness of capital expenditure, recurrent expenditure, and subsidies in driving agricultural output growth.</w:t>
      </w:r>
    </w:p>
    <w:p w14:paraId="37DCA639" w14:textId="77777777" w:rsidR="009569FB" w:rsidRPr="000608BB" w:rsidRDefault="009569FB" w:rsidP="000608BB">
      <w:pPr>
        <w:spacing w:after="0" w:line="240" w:lineRule="auto"/>
        <w:jc w:val="both"/>
        <w:rPr>
          <w:rFonts w:ascii="Times New Roman" w:hAnsi="Times New Roman"/>
        </w:rPr>
      </w:pPr>
      <w:r>
        <w:rPr>
          <w:rFonts w:ascii="Times New Roman" w:hAnsi="Times New Roman"/>
          <w:sz w:val="24"/>
          <w:szCs w:val="24"/>
        </w:rPr>
        <w:t xml:space="preserve">Keywords: </w:t>
      </w:r>
      <w:r w:rsidR="005B2BE9" w:rsidRPr="000608BB">
        <w:rPr>
          <w:rFonts w:ascii="Times New Roman" w:hAnsi="Times New Roman"/>
        </w:rPr>
        <w:t>Recurrent expenditure, Capital expenditure, Government subsidies, Agricultural output</w:t>
      </w:r>
    </w:p>
    <w:p w14:paraId="26E1ACB4" w14:textId="77777777" w:rsidR="000608BB" w:rsidRDefault="000608BB" w:rsidP="000608BB">
      <w:pPr>
        <w:spacing w:after="0"/>
        <w:jc w:val="both"/>
      </w:pPr>
      <w:r>
        <w:rPr>
          <w:rFonts w:ascii="Times New Roman" w:hAnsi="Times New Roman"/>
          <w:sz w:val="24"/>
          <w:szCs w:val="24"/>
        </w:rPr>
        <w:t xml:space="preserve">JEL Classification:  </w:t>
      </w:r>
      <w:r w:rsidRPr="00BB4383">
        <w:rPr>
          <w:rFonts w:ascii="Times New Roman" w:hAnsi="Times New Roman"/>
          <w:sz w:val="24"/>
          <w:szCs w:val="24"/>
        </w:rPr>
        <w:t>H5, H81, N5, Q14</w:t>
      </w:r>
    </w:p>
    <w:p w14:paraId="3AAB409F" w14:textId="77777777" w:rsidR="000608BB" w:rsidRPr="009569FB" w:rsidRDefault="000608BB" w:rsidP="00574829">
      <w:pPr>
        <w:spacing w:line="240" w:lineRule="auto"/>
        <w:jc w:val="both"/>
        <w:rPr>
          <w:rFonts w:ascii="Times New Roman" w:hAnsi="Times New Roman"/>
          <w:sz w:val="24"/>
          <w:szCs w:val="24"/>
        </w:rPr>
      </w:pPr>
    </w:p>
    <w:p w14:paraId="56DAD553" w14:textId="77777777" w:rsidR="0025433A" w:rsidRDefault="0025433A" w:rsidP="00574829">
      <w:pPr>
        <w:rPr>
          <w:rFonts w:ascii="Times New Roman" w:hAnsi="Times New Roman"/>
          <w:b/>
          <w:bCs/>
          <w:sz w:val="24"/>
          <w:szCs w:val="24"/>
        </w:rPr>
      </w:pPr>
      <w:r>
        <w:rPr>
          <w:rFonts w:ascii="Times New Roman" w:hAnsi="Times New Roman"/>
          <w:b/>
          <w:bCs/>
          <w:sz w:val="24"/>
          <w:szCs w:val="24"/>
        </w:rPr>
        <w:t>1</w:t>
      </w:r>
      <w:r w:rsidR="008076E4">
        <w:rPr>
          <w:rFonts w:ascii="Times New Roman" w:hAnsi="Times New Roman"/>
          <w:b/>
          <w:bCs/>
          <w:sz w:val="24"/>
          <w:szCs w:val="24"/>
        </w:rPr>
        <w:t>.</w:t>
      </w:r>
      <w:r>
        <w:rPr>
          <w:rFonts w:ascii="Times New Roman" w:hAnsi="Times New Roman"/>
          <w:b/>
          <w:bCs/>
          <w:sz w:val="24"/>
          <w:szCs w:val="24"/>
        </w:rPr>
        <w:t xml:space="preserve"> </w:t>
      </w:r>
      <w:r w:rsidR="008076E4">
        <w:rPr>
          <w:rFonts w:ascii="Times New Roman" w:hAnsi="Times New Roman"/>
          <w:b/>
          <w:bCs/>
          <w:sz w:val="24"/>
          <w:szCs w:val="24"/>
        </w:rPr>
        <w:t>INTRODUCTION</w:t>
      </w:r>
    </w:p>
    <w:p w14:paraId="2436A885" w14:textId="77777777" w:rsidR="0025433A" w:rsidRDefault="0025433A" w:rsidP="00574829">
      <w:pPr>
        <w:jc w:val="both"/>
        <w:rPr>
          <w:rFonts w:ascii="Times New Roman" w:hAnsi="Times New Roman"/>
          <w:sz w:val="24"/>
          <w:szCs w:val="24"/>
        </w:rPr>
      </w:pPr>
      <w:r>
        <w:rPr>
          <w:rFonts w:ascii="Times New Roman" w:hAnsi="Times New Roman"/>
          <w:sz w:val="24"/>
          <w:szCs w:val="24"/>
        </w:rPr>
        <w:t>The role of agriculture in the development of any economy can never be over emphasized.  Agriculture provides food for the citizens, raw materials</w:t>
      </w:r>
      <w:r w:rsidR="009569FB">
        <w:rPr>
          <w:rFonts w:ascii="Times New Roman" w:hAnsi="Times New Roman"/>
          <w:sz w:val="24"/>
          <w:szCs w:val="24"/>
        </w:rPr>
        <w:t xml:space="preserve"> for the industries, employment and</w:t>
      </w:r>
      <w:r>
        <w:rPr>
          <w:rFonts w:ascii="Times New Roman" w:hAnsi="Times New Roman"/>
          <w:sz w:val="24"/>
          <w:szCs w:val="24"/>
        </w:rPr>
        <w:t xml:space="preserve"> income</w:t>
      </w:r>
      <w:r w:rsidR="009569FB">
        <w:rPr>
          <w:rFonts w:ascii="Times New Roman" w:hAnsi="Times New Roman"/>
          <w:sz w:val="24"/>
          <w:szCs w:val="24"/>
        </w:rPr>
        <w:t xml:space="preserve"> for the farmers and generally </w:t>
      </w:r>
      <w:r>
        <w:rPr>
          <w:rFonts w:ascii="Times New Roman" w:hAnsi="Times New Roman"/>
          <w:sz w:val="24"/>
          <w:szCs w:val="24"/>
        </w:rPr>
        <w:t>enhances society’s well-being</w:t>
      </w:r>
      <w:r w:rsidR="00F747C0">
        <w:rPr>
          <w:rFonts w:ascii="Times New Roman" w:hAnsi="Times New Roman"/>
          <w:sz w:val="24"/>
          <w:szCs w:val="24"/>
        </w:rPr>
        <w:t xml:space="preserve"> </w:t>
      </w:r>
      <w:r w:rsidR="007D4B91">
        <w:rPr>
          <w:rFonts w:ascii="Times New Roman" w:hAnsi="Times New Roman"/>
          <w:sz w:val="24"/>
          <w:szCs w:val="24"/>
        </w:rPr>
        <w:t>(</w:t>
      </w:r>
      <w:proofErr w:type="spellStart"/>
      <w:r w:rsidR="007D4B91">
        <w:rPr>
          <w:rFonts w:ascii="Times New Roman" w:hAnsi="Times New Roman"/>
          <w:sz w:val="24"/>
          <w:szCs w:val="24"/>
        </w:rPr>
        <w:t>Okoli</w:t>
      </w:r>
      <w:proofErr w:type="spellEnd"/>
      <w:r w:rsidR="007D4B91">
        <w:rPr>
          <w:rFonts w:ascii="Times New Roman" w:hAnsi="Times New Roman"/>
          <w:sz w:val="24"/>
          <w:szCs w:val="24"/>
        </w:rPr>
        <w:t xml:space="preserve"> and </w:t>
      </w:r>
      <w:proofErr w:type="spellStart"/>
      <w:r w:rsidR="007D4B91">
        <w:rPr>
          <w:rFonts w:ascii="Times New Roman" w:hAnsi="Times New Roman"/>
          <w:sz w:val="24"/>
          <w:szCs w:val="24"/>
        </w:rPr>
        <w:t>Onugha</w:t>
      </w:r>
      <w:proofErr w:type="spellEnd"/>
      <w:r w:rsidR="007D4B91">
        <w:rPr>
          <w:rFonts w:ascii="Times New Roman" w:hAnsi="Times New Roman"/>
          <w:sz w:val="24"/>
          <w:szCs w:val="24"/>
        </w:rPr>
        <w:t>, 2025)</w:t>
      </w:r>
      <w:r>
        <w:rPr>
          <w:rFonts w:ascii="Times New Roman" w:hAnsi="Times New Roman"/>
          <w:sz w:val="24"/>
          <w:szCs w:val="24"/>
        </w:rPr>
        <w:t>. Prior to the discovery of oil, the Nigerian econo</w:t>
      </w:r>
      <w:r w:rsidR="001E2E26">
        <w:rPr>
          <w:rFonts w:ascii="Times New Roman" w:hAnsi="Times New Roman"/>
          <w:sz w:val="24"/>
          <w:szCs w:val="24"/>
        </w:rPr>
        <w:t>my was predominantly agricultural</w:t>
      </w:r>
      <w:r>
        <w:rPr>
          <w:rFonts w:ascii="Times New Roman" w:hAnsi="Times New Roman"/>
          <w:sz w:val="24"/>
          <w:szCs w:val="24"/>
        </w:rPr>
        <w:t xml:space="preserve"> with abundance of arable land and water resources to </w:t>
      </w:r>
      <w:r w:rsidR="009559F7">
        <w:rPr>
          <w:rFonts w:ascii="Times New Roman" w:hAnsi="Times New Roman"/>
          <w:sz w:val="24"/>
          <w:szCs w:val="24"/>
        </w:rPr>
        <w:t>foster agricultural development (</w:t>
      </w:r>
      <w:r w:rsidR="009559F7" w:rsidRPr="009559F7">
        <w:rPr>
          <w:rFonts w:ascii="Times New Roman" w:hAnsi="Times New Roman"/>
          <w:sz w:val="24"/>
          <w:szCs w:val="24"/>
        </w:rPr>
        <w:t>James</w:t>
      </w:r>
      <w:r w:rsidR="009559F7">
        <w:rPr>
          <w:rFonts w:ascii="Times New Roman" w:hAnsi="Times New Roman"/>
          <w:sz w:val="24"/>
          <w:szCs w:val="24"/>
        </w:rPr>
        <w:t xml:space="preserve"> and</w:t>
      </w:r>
      <w:r w:rsidR="009559F7" w:rsidRPr="009559F7">
        <w:rPr>
          <w:rFonts w:ascii="Times New Roman" w:hAnsi="Times New Roman"/>
          <w:sz w:val="24"/>
          <w:szCs w:val="24"/>
        </w:rPr>
        <w:t xml:space="preserve"> Uduak</w:t>
      </w:r>
      <w:r w:rsidR="009559F7">
        <w:rPr>
          <w:rFonts w:ascii="Times New Roman" w:hAnsi="Times New Roman"/>
          <w:sz w:val="24"/>
          <w:szCs w:val="24"/>
        </w:rPr>
        <w:t>,</w:t>
      </w:r>
      <w:r w:rsidR="009559F7" w:rsidRPr="009559F7">
        <w:rPr>
          <w:rFonts w:ascii="Times New Roman" w:hAnsi="Times New Roman"/>
          <w:sz w:val="24"/>
          <w:szCs w:val="24"/>
        </w:rPr>
        <w:t xml:space="preserve"> 2022).</w:t>
      </w:r>
      <w:r w:rsidR="009559F7">
        <w:rPr>
          <w:rFonts w:ascii="Times New Roman" w:hAnsi="Times New Roman"/>
          <w:sz w:val="24"/>
          <w:szCs w:val="24"/>
        </w:rPr>
        <w:t xml:space="preserve"> </w:t>
      </w:r>
      <w:r>
        <w:rPr>
          <w:rFonts w:ascii="Times New Roman" w:hAnsi="Times New Roman"/>
          <w:sz w:val="24"/>
          <w:szCs w:val="24"/>
        </w:rPr>
        <w:t>The revenue from crude oil was so huge that political leaders began to shift emphasis from agriculture to mining and quarrying. In spite of the neglect of the agricultural sector, agriculture still remains the mainstay of the Nigerian economy. Directly, in terms of volume of employment opportunities it offers, as the sector provides for a significant proportion of the country’s employed labor force, and indirectly, through the important linkages it provid</w:t>
      </w:r>
      <w:r w:rsidR="00A50F41">
        <w:rPr>
          <w:rFonts w:ascii="Times New Roman" w:hAnsi="Times New Roman"/>
          <w:sz w:val="24"/>
          <w:szCs w:val="24"/>
        </w:rPr>
        <w:t xml:space="preserve">es with the rest of the economy. </w:t>
      </w:r>
      <w:r>
        <w:rPr>
          <w:rFonts w:ascii="Times New Roman" w:hAnsi="Times New Roman"/>
          <w:sz w:val="24"/>
          <w:szCs w:val="24"/>
        </w:rPr>
        <w:t xml:space="preserve">It is not an overstatement to assert that the growth and development of any nation depend, to a </w:t>
      </w:r>
      <w:r>
        <w:rPr>
          <w:rFonts w:ascii="Times New Roman" w:hAnsi="Times New Roman"/>
          <w:sz w:val="24"/>
          <w:szCs w:val="24"/>
        </w:rPr>
        <w:lastRenderedPageBreak/>
        <w:t>large extent, on the development of agriculture</w:t>
      </w:r>
      <w:r w:rsidR="001E2E26">
        <w:rPr>
          <w:rFonts w:ascii="Times New Roman" w:hAnsi="Times New Roman"/>
          <w:sz w:val="24"/>
          <w:szCs w:val="24"/>
        </w:rPr>
        <w:t xml:space="preserve"> and other relevant sectors</w:t>
      </w:r>
      <w:r>
        <w:rPr>
          <w:rFonts w:ascii="Times New Roman" w:hAnsi="Times New Roman"/>
          <w:sz w:val="24"/>
          <w:szCs w:val="24"/>
        </w:rPr>
        <w:t xml:space="preserve"> (</w:t>
      </w:r>
      <w:proofErr w:type="spellStart"/>
      <w:r w:rsidR="009559F7">
        <w:rPr>
          <w:rFonts w:ascii="Times New Roman" w:hAnsi="Times New Roman"/>
          <w:sz w:val="24"/>
          <w:szCs w:val="24"/>
        </w:rPr>
        <w:t>Anderu</w:t>
      </w:r>
      <w:proofErr w:type="spellEnd"/>
      <w:r w:rsidR="009559F7" w:rsidRPr="006A3EEB">
        <w:rPr>
          <w:rFonts w:ascii="Times New Roman" w:hAnsi="Times New Roman"/>
          <w:sz w:val="24"/>
          <w:szCs w:val="24"/>
        </w:rPr>
        <w:t xml:space="preserve"> </w:t>
      </w:r>
      <w:r w:rsidR="009559F7">
        <w:rPr>
          <w:rFonts w:ascii="Times New Roman" w:hAnsi="Times New Roman"/>
          <w:sz w:val="24"/>
          <w:szCs w:val="24"/>
        </w:rPr>
        <w:t>and</w:t>
      </w:r>
      <w:r w:rsidR="00EA624D">
        <w:rPr>
          <w:rFonts w:ascii="Times New Roman" w:hAnsi="Times New Roman"/>
          <w:sz w:val="24"/>
          <w:szCs w:val="24"/>
        </w:rPr>
        <w:t xml:space="preserve"> </w:t>
      </w:r>
      <w:proofErr w:type="spellStart"/>
      <w:r w:rsidR="00EA624D">
        <w:rPr>
          <w:rFonts w:ascii="Times New Roman" w:hAnsi="Times New Roman"/>
          <w:sz w:val="24"/>
          <w:szCs w:val="24"/>
        </w:rPr>
        <w:t>Omotayo</w:t>
      </w:r>
      <w:proofErr w:type="spellEnd"/>
      <w:r w:rsidR="009559F7">
        <w:rPr>
          <w:rFonts w:ascii="Times New Roman" w:hAnsi="Times New Roman"/>
          <w:sz w:val="24"/>
          <w:szCs w:val="24"/>
        </w:rPr>
        <w:t>, 2020)</w:t>
      </w:r>
      <w:r>
        <w:rPr>
          <w:rFonts w:ascii="Times New Roman" w:hAnsi="Times New Roman"/>
          <w:sz w:val="24"/>
          <w:szCs w:val="24"/>
        </w:rPr>
        <w:t xml:space="preserve">. According to </w:t>
      </w:r>
      <w:r w:rsidR="00EA624D">
        <w:rPr>
          <w:rFonts w:ascii="Times New Roman" w:hAnsi="Times New Roman"/>
          <w:sz w:val="24"/>
          <w:szCs w:val="24"/>
        </w:rPr>
        <w:t xml:space="preserve">Njoku &amp; Oladosu, </w:t>
      </w:r>
      <w:r w:rsidR="00EA624D" w:rsidRPr="006A3EEB">
        <w:rPr>
          <w:rFonts w:ascii="Times New Roman" w:hAnsi="Times New Roman"/>
          <w:sz w:val="24"/>
          <w:szCs w:val="24"/>
        </w:rPr>
        <w:t xml:space="preserve">2025). </w:t>
      </w:r>
      <w:r>
        <w:rPr>
          <w:rFonts w:ascii="Times New Roman" w:hAnsi="Times New Roman"/>
          <w:sz w:val="24"/>
          <w:szCs w:val="24"/>
        </w:rPr>
        <w:t>agriculture is an engine for overall economic development for developing countries. Economic history shows that agricultural revolution is a basic precondition for economic growth, especially in developing countries (I</w:t>
      </w:r>
      <w:r w:rsidR="001E2E26">
        <w:rPr>
          <w:rFonts w:ascii="Times New Roman" w:hAnsi="Times New Roman"/>
          <w:sz w:val="24"/>
          <w:szCs w:val="24"/>
        </w:rPr>
        <w:t>nternational monetary Fund, 1998</w:t>
      </w:r>
      <w:r>
        <w:rPr>
          <w:rFonts w:ascii="Times New Roman" w:hAnsi="Times New Roman"/>
          <w:sz w:val="24"/>
          <w:szCs w:val="24"/>
        </w:rPr>
        <w:t xml:space="preserve">). </w:t>
      </w:r>
      <w:r w:rsidR="001F555F">
        <w:rPr>
          <w:rFonts w:ascii="Times New Roman" w:hAnsi="Times New Roman"/>
          <w:sz w:val="24"/>
          <w:szCs w:val="24"/>
        </w:rPr>
        <w:t>In accordance with</w:t>
      </w:r>
      <w:r w:rsidR="003815C1">
        <w:rPr>
          <w:rFonts w:ascii="Times New Roman" w:hAnsi="Times New Roman"/>
          <w:sz w:val="24"/>
          <w:szCs w:val="24"/>
        </w:rPr>
        <w:t xml:space="preserve"> Akintunde, </w:t>
      </w:r>
      <w:proofErr w:type="spellStart"/>
      <w:r w:rsidR="003815C1">
        <w:rPr>
          <w:rFonts w:ascii="Times New Roman" w:hAnsi="Times New Roman"/>
          <w:sz w:val="24"/>
          <w:szCs w:val="24"/>
        </w:rPr>
        <w:t>Adesope</w:t>
      </w:r>
      <w:proofErr w:type="spellEnd"/>
      <w:r w:rsidR="003815C1">
        <w:rPr>
          <w:rFonts w:ascii="Times New Roman" w:hAnsi="Times New Roman"/>
          <w:sz w:val="24"/>
          <w:szCs w:val="24"/>
        </w:rPr>
        <w:t xml:space="preserve"> </w:t>
      </w:r>
      <w:r>
        <w:rPr>
          <w:rFonts w:ascii="Times New Roman" w:hAnsi="Times New Roman"/>
          <w:sz w:val="24"/>
          <w:szCs w:val="24"/>
        </w:rPr>
        <w:t xml:space="preserve">and </w:t>
      </w:r>
      <w:proofErr w:type="spellStart"/>
      <w:r>
        <w:rPr>
          <w:rFonts w:ascii="Times New Roman" w:hAnsi="Times New Roman"/>
          <w:sz w:val="24"/>
          <w:szCs w:val="24"/>
        </w:rPr>
        <w:t>Okruwa</w:t>
      </w:r>
      <w:proofErr w:type="spellEnd"/>
      <w:r>
        <w:rPr>
          <w:rFonts w:ascii="Times New Roman" w:hAnsi="Times New Roman"/>
          <w:sz w:val="24"/>
          <w:szCs w:val="24"/>
        </w:rPr>
        <w:t xml:space="preserve">, (2013), every industrialized country passed through the agrarian era. The maxim that agriculture is the hub of the Nigerian economy underscores the importance placed on agriculture as the engine for growth. </w:t>
      </w:r>
      <w:r w:rsidR="001E2E26">
        <w:rPr>
          <w:rFonts w:ascii="Times New Roman" w:hAnsi="Times New Roman"/>
          <w:sz w:val="24"/>
          <w:szCs w:val="24"/>
        </w:rPr>
        <w:t>Agricultural output refers to the total value of goods produced in the agricultural sector, which includes crops, livestock, and other agricultural products</w:t>
      </w:r>
      <w:r w:rsidR="001F555F">
        <w:rPr>
          <w:rFonts w:ascii="Times New Roman" w:hAnsi="Times New Roman"/>
          <w:sz w:val="24"/>
          <w:szCs w:val="24"/>
        </w:rPr>
        <w:t xml:space="preserve"> (Alabi &amp; Abu, </w:t>
      </w:r>
      <w:r w:rsidR="001F555F" w:rsidRPr="006A3EEB">
        <w:rPr>
          <w:rFonts w:ascii="Times New Roman" w:hAnsi="Times New Roman"/>
          <w:sz w:val="24"/>
          <w:szCs w:val="24"/>
        </w:rPr>
        <w:t>2020).</w:t>
      </w:r>
    </w:p>
    <w:p w14:paraId="5FEBC836" w14:textId="77777777" w:rsidR="0025433A" w:rsidRDefault="0025433A" w:rsidP="00574829">
      <w:pPr>
        <w:jc w:val="both"/>
        <w:rPr>
          <w:rFonts w:ascii="Times New Roman" w:hAnsi="Times New Roman"/>
          <w:sz w:val="24"/>
          <w:szCs w:val="24"/>
        </w:rPr>
      </w:pPr>
      <w:r>
        <w:rPr>
          <w:rFonts w:ascii="Times New Roman" w:hAnsi="Times New Roman"/>
          <w:sz w:val="24"/>
          <w:szCs w:val="24"/>
        </w:rPr>
        <w:t xml:space="preserve">Government expenditure on the other hand plays </w:t>
      </w:r>
      <w:r w:rsidR="001E2E26">
        <w:rPr>
          <w:rFonts w:ascii="Times New Roman" w:hAnsi="Times New Roman"/>
          <w:sz w:val="24"/>
          <w:szCs w:val="24"/>
        </w:rPr>
        <w:t xml:space="preserve">a crucial role in influencing </w:t>
      </w:r>
      <w:r>
        <w:rPr>
          <w:rFonts w:ascii="Times New Roman" w:hAnsi="Times New Roman"/>
          <w:sz w:val="24"/>
          <w:szCs w:val="24"/>
        </w:rPr>
        <w:t>agricultural output. Government e</w:t>
      </w:r>
      <w:r w:rsidR="001E2E26">
        <w:rPr>
          <w:rFonts w:ascii="Times New Roman" w:hAnsi="Times New Roman"/>
          <w:sz w:val="24"/>
          <w:szCs w:val="24"/>
        </w:rPr>
        <w:t xml:space="preserve">xpenditure involves capital </w:t>
      </w:r>
      <w:r>
        <w:rPr>
          <w:rFonts w:ascii="Times New Roman" w:hAnsi="Times New Roman"/>
          <w:sz w:val="24"/>
          <w:szCs w:val="24"/>
        </w:rPr>
        <w:t xml:space="preserve">expenditure, </w:t>
      </w:r>
      <w:r w:rsidR="001E2E26">
        <w:rPr>
          <w:rFonts w:ascii="Times New Roman" w:hAnsi="Times New Roman"/>
          <w:sz w:val="24"/>
          <w:szCs w:val="24"/>
        </w:rPr>
        <w:t xml:space="preserve">recurrent expenditure </w:t>
      </w:r>
      <w:r>
        <w:rPr>
          <w:rFonts w:ascii="Times New Roman" w:hAnsi="Times New Roman"/>
          <w:sz w:val="24"/>
          <w:szCs w:val="24"/>
        </w:rPr>
        <w:t xml:space="preserve">and </w:t>
      </w:r>
      <w:r w:rsidR="001E2E26">
        <w:rPr>
          <w:rFonts w:ascii="Times New Roman" w:hAnsi="Times New Roman"/>
          <w:sz w:val="24"/>
          <w:szCs w:val="24"/>
        </w:rPr>
        <w:t>government subsidies to farmers</w:t>
      </w:r>
      <w:r w:rsidR="00EF2202">
        <w:rPr>
          <w:rFonts w:ascii="Times New Roman" w:hAnsi="Times New Roman"/>
          <w:sz w:val="24"/>
          <w:szCs w:val="24"/>
        </w:rPr>
        <w:t xml:space="preserve"> (</w:t>
      </w:r>
      <w:proofErr w:type="spellStart"/>
      <w:r w:rsidR="00EF2202">
        <w:rPr>
          <w:rFonts w:ascii="Times New Roman" w:eastAsia="Times New Roman" w:hAnsi="Times New Roman"/>
          <w:sz w:val="24"/>
          <w:szCs w:val="24"/>
        </w:rPr>
        <w:t>Obisike</w:t>
      </w:r>
      <w:proofErr w:type="spellEnd"/>
      <w:r w:rsidR="00EF2202">
        <w:rPr>
          <w:rFonts w:ascii="Times New Roman" w:eastAsia="Times New Roman" w:hAnsi="Times New Roman"/>
          <w:sz w:val="24"/>
          <w:szCs w:val="24"/>
        </w:rPr>
        <w:t xml:space="preserve">, </w:t>
      </w:r>
      <w:proofErr w:type="spellStart"/>
      <w:r w:rsidR="00EF2202">
        <w:rPr>
          <w:rFonts w:ascii="Times New Roman" w:eastAsia="Times New Roman" w:hAnsi="Times New Roman"/>
          <w:sz w:val="24"/>
          <w:szCs w:val="24"/>
        </w:rPr>
        <w:t>Okoli</w:t>
      </w:r>
      <w:proofErr w:type="spellEnd"/>
      <w:r w:rsidR="00EF2202">
        <w:rPr>
          <w:rFonts w:ascii="Times New Roman" w:eastAsia="Times New Roman" w:hAnsi="Times New Roman"/>
          <w:sz w:val="24"/>
          <w:szCs w:val="24"/>
        </w:rPr>
        <w:t xml:space="preserve">, </w:t>
      </w:r>
      <w:proofErr w:type="spellStart"/>
      <w:r w:rsidR="00EF2202">
        <w:rPr>
          <w:rFonts w:ascii="Times New Roman" w:eastAsia="Times New Roman" w:hAnsi="Times New Roman"/>
          <w:sz w:val="24"/>
          <w:szCs w:val="24"/>
        </w:rPr>
        <w:t>Onwuka</w:t>
      </w:r>
      <w:proofErr w:type="spellEnd"/>
      <w:r w:rsidR="00EF2202">
        <w:rPr>
          <w:rFonts w:ascii="Times New Roman" w:eastAsia="Times New Roman" w:hAnsi="Times New Roman"/>
          <w:sz w:val="24"/>
          <w:szCs w:val="24"/>
        </w:rPr>
        <w:t xml:space="preserve"> and Mba, 2020)</w:t>
      </w:r>
      <w:r>
        <w:rPr>
          <w:rFonts w:ascii="Times New Roman" w:hAnsi="Times New Roman"/>
          <w:sz w:val="24"/>
          <w:szCs w:val="24"/>
        </w:rPr>
        <w:t xml:space="preserve">. </w:t>
      </w:r>
      <w:r w:rsidR="001E2E26">
        <w:rPr>
          <w:rFonts w:ascii="Times New Roman" w:hAnsi="Times New Roman"/>
          <w:sz w:val="24"/>
          <w:szCs w:val="24"/>
        </w:rPr>
        <w:t xml:space="preserve">Recurrent </w:t>
      </w:r>
      <w:r>
        <w:rPr>
          <w:rFonts w:ascii="Times New Roman" w:hAnsi="Times New Roman"/>
          <w:sz w:val="24"/>
          <w:szCs w:val="24"/>
        </w:rPr>
        <w:t>expenditure typically covers the operational costs of agricultural programs, farmer support services, and maintenance of agricultural institutions.</w:t>
      </w:r>
      <w:r w:rsidR="001E2E26">
        <w:rPr>
          <w:rFonts w:ascii="Times New Roman" w:hAnsi="Times New Roman"/>
          <w:sz w:val="24"/>
          <w:szCs w:val="24"/>
        </w:rPr>
        <w:t xml:space="preserve"> </w:t>
      </w:r>
      <w:r w:rsidR="00BC33CC">
        <w:rPr>
          <w:rFonts w:ascii="Times New Roman" w:hAnsi="Times New Roman"/>
          <w:sz w:val="24"/>
          <w:szCs w:val="24"/>
        </w:rPr>
        <w:t>This</w:t>
      </w:r>
      <w:r>
        <w:rPr>
          <w:rFonts w:ascii="Times New Roman" w:hAnsi="Times New Roman"/>
          <w:sz w:val="24"/>
          <w:szCs w:val="24"/>
        </w:rPr>
        <w:t xml:space="preserve"> improve</w:t>
      </w:r>
      <w:r w:rsidR="00BC33CC">
        <w:rPr>
          <w:rFonts w:ascii="Times New Roman" w:hAnsi="Times New Roman"/>
          <w:sz w:val="24"/>
          <w:szCs w:val="24"/>
        </w:rPr>
        <w:t>s</w:t>
      </w:r>
      <w:r>
        <w:rPr>
          <w:rFonts w:ascii="Times New Roman" w:hAnsi="Times New Roman"/>
          <w:sz w:val="24"/>
          <w:szCs w:val="24"/>
        </w:rPr>
        <w:t xml:space="preserve"> the operational capacity of the agricultural sector by ensuring that farmers have access to e</w:t>
      </w:r>
      <w:r w:rsidR="00BC33CC">
        <w:rPr>
          <w:rFonts w:ascii="Times New Roman" w:hAnsi="Times New Roman"/>
          <w:sz w:val="24"/>
          <w:szCs w:val="24"/>
        </w:rPr>
        <w:t>ssential services and knowledge, improved training to</w:t>
      </w:r>
      <w:r>
        <w:rPr>
          <w:rFonts w:ascii="Times New Roman" w:hAnsi="Times New Roman"/>
          <w:sz w:val="24"/>
          <w:szCs w:val="24"/>
        </w:rPr>
        <w:t xml:space="preserve"> farmers, </w:t>
      </w:r>
      <w:r w:rsidR="00BC33CC">
        <w:rPr>
          <w:rFonts w:ascii="Times New Roman" w:hAnsi="Times New Roman"/>
          <w:sz w:val="24"/>
          <w:szCs w:val="24"/>
        </w:rPr>
        <w:t xml:space="preserve">availability of </w:t>
      </w:r>
      <w:r>
        <w:rPr>
          <w:rFonts w:ascii="Times New Roman" w:hAnsi="Times New Roman"/>
          <w:sz w:val="24"/>
          <w:szCs w:val="24"/>
        </w:rPr>
        <w:t xml:space="preserve">improved farming techniques, and regular government support </w:t>
      </w:r>
      <w:r w:rsidR="00BC33CC">
        <w:rPr>
          <w:rFonts w:ascii="Times New Roman" w:hAnsi="Times New Roman"/>
          <w:sz w:val="24"/>
          <w:szCs w:val="24"/>
        </w:rPr>
        <w:t>which</w:t>
      </w:r>
      <w:r>
        <w:rPr>
          <w:rFonts w:ascii="Times New Roman" w:hAnsi="Times New Roman"/>
          <w:sz w:val="24"/>
          <w:szCs w:val="24"/>
        </w:rPr>
        <w:t xml:space="preserve"> contribute to h</w:t>
      </w:r>
      <w:r w:rsidR="00BC33CC">
        <w:rPr>
          <w:rFonts w:ascii="Times New Roman" w:hAnsi="Times New Roman"/>
          <w:sz w:val="24"/>
          <w:szCs w:val="24"/>
        </w:rPr>
        <w:t xml:space="preserve">igher agricultural output in an economy. </w:t>
      </w:r>
      <w:r>
        <w:rPr>
          <w:rFonts w:ascii="Times New Roman" w:hAnsi="Times New Roman"/>
          <w:sz w:val="24"/>
          <w:szCs w:val="24"/>
        </w:rPr>
        <w:t>Government capital expenditure refers to long-term investments that focus on creating or improving infrastructure, facilities, and technologies that drive economic growth</w:t>
      </w:r>
      <w:r w:rsidR="00F52077" w:rsidRPr="00F52077">
        <w:rPr>
          <w:rFonts w:ascii="Times New Roman" w:hAnsi="Times New Roman"/>
          <w:b/>
          <w:sz w:val="24"/>
          <w:szCs w:val="24"/>
        </w:rPr>
        <w:t xml:space="preserve"> </w:t>
      </w:r>
      <w:r w:rsidR="00F52077" w:rsidRPr="00F52077">
        <w:rPr>
          <w:rFonts w:ascii="Times New Roman" w:hAnsi="Times New Roman"/>
          <w:sz w:val="24"/>
          <w:szCs w:val="24"/>
        </w:rPr>
        <w:t>(</w:t>
      </w:r>
      <w:proofErr w:type="spellStart"/>
      <w:r w:rsidR="00F52077">
        <w:rPr>
          <w:rFonts w:ascii="Times New Roman" w:hAnsi="Times New Roman"/>
          <w:sz w:val="24"/>
          <w:szCs w:val="24"/>
        </w:rPr>
        <w:t>Okoli</w:t>
      </w:r>
      <w:proofErr w:type="spellEnd"/>
      <w:r w:rsidR="00F52077">
        <w:rPr>
          <w:rFonts w:ascii="Times New Roman" w:hAnsi="Times New Roman"/>
          <w:sz w:val="24"/>
          <w:szCs w:val="24"/>
        </w:rPr>
        <w:t xml:space="preserve">, </w:t>
      </w:r>
      <w:proofErr w:type="spellStart"/>
      <w:r w:rsidR="00F52077">
        <w:rPr>
          <w:rFonts w:ascii="Times New Roman" w:hAnsi="Times New Roman"/>
          <w:sz w:val="24"/>
          <w:szCs w:val="24"/>
        </w:rPr>
        <w:t>Nwokoye</w:t>
      </w:r>
      <w:proofErr w:type="spellEnd"/>
      <w:r w:rsidR="00F52077">
        <w:rPr>
          <w:rFonts w:ascii="Times New Roman" w:hAnsi="Times New Roman"/>
          <w:sz w:val="24"/>
          <w:szCs w:val="24"/>
        </w:rPr>
        <w:t xml:space="preserve"> and </w:t>
      </w:r>
      <w:proofErr w:type="spellStart"/>
      <w:r w:rsidR="00F52077">
        <w:rPr>
          <w:rFonts w:ascii="Times New Roman" w:hAnsi="Times New Roman"/>
          <w:sz w:val="24"/>
          <w:szCs w:val="24"/>
        </w:rPr>
        <w:t>Ezedebego</w:t>
      </w:r>
      <w:proofErr w:type="spellEnd"/>
      <w:r w:rsidR="00F52077">
        <w:rPr>
          <w:rFonts w:ascii="Times New Roman" w:hAnsi="Times New Roman"/>
          <w:sz w:val="24"/>
          <w:szCs w:val="24"/>
        </w:rPr>
        <w:t>, 2023)</w:t>
      </w:r>
      <w:r>
        <w:rPr>
          <w:rFonts w:ascii="Times New Roman" w:hAnsi="Times New Roman"/>
          <w:sz w:val="24"/>
          <w:szCs w:val="24"/>
        </w:rPr>
        <w:t>. In agriculture, government capital expenditure is critical for enhancing the productivity and sustainability of the agricultural sector</w:t>
      </w:r>
      <w:r w:rsidR="00E13605">
        <w:rPr>
          <w:rFonts w:ascii="Times New Roman" w:hAnsi="Times New Roman"/>
          <w:sz w:val="24"/>
          <w:szCs w:val="24"/>
        </w:rPr>
        <w:t xml:space="preserve">. </w:t>
      </w:r>
      <w:r w:rsidR="00AE5AB6">
        <w:rPr>
          <w:rFonts w:ascii="Times New Roman" w:hAnsi="Times New Roman"/>
          <w:sz w:val="24"/>
          <w:szCs w:val="24"/>
        </w:rPr>
        <w:t xml:space="preserve">According to the Budget Office of the Federation (2024), the Nigerian government allocated ₦228.4 billion to agriculture as capital expenditure in the 2024 national budget. This figure represented a 12% increase compared to the 2023 budget. </w:t>
      </w:r>
      <w:proofErr w:type="spellStart"/>
      <w:r w:rsidR="000436EC">
        <w:rPr>
          <w:rFonts w:ascii="Times New Roman" w:hAnsi="Times New Roman"/>
          <w:sz w:val="24"/>
          <w:szCs w:val="24"/>
        </w:rPr>
        <w:t>Ewubare</w:t>
      </w:r>
      <w:proofErr w:type="spellEnd"/>
      <w:r w:rsidR="000436EC">
        <w:rPr>
          <w:rFonts w:ascii="Times New Roman" w:hAnsi="Times New Roman"/>
          <w:sz w:val="24"/>
          <w:szCs w:val="24"/>
        </w:rPr>
        <w:t xml:space="preserve"> and </w:t>
      </w:r>
      <w:proofErr w:type="spellStart"/>
      <w:r w:rsidR="000436EC">
        <w:rPr>
          <w:rFonts w:ascii="Times New Roman" w:hAnsi="Times New Roman"/>
          <w:sz w:val="24"/>
          <w:szCs w:val="24"/>
        </w:rPr>
        <w:t>Eyitope</w:t>
      </w:r>
      <w:proofErr w:type="spellEnd"/>
      <w:r w:rsidR="000436EC">
        <w:rPr>
          <w:rFonts w:ascii="Times New Roman" w:hAnsi="Times New Roman"/>
          <w:sz w:val="24"/>
          <w:szCs w:val="24"/>
        </w:rPr>
        <w:t xml:space="preserve"> </w:t>
      </w:r>
      <w:r w:rsidR="000436EC" w:rsidRPr="007C02E8">
        <w:rPr>
          <w:rFonts w:ascii="Times New Roman" w:hAnsi="Times New Roman"/>
          <w:sz w:val="24"/>
          <w:szCs w:val="24"/>
        </w:rPr>
        <w:t>(2015</w:t>
      </w:r>
      <w:r w:rsidR="000436EC">
        <w:rPr>
          <w:rFonts w:ascii="Times New Roman" w:hAnsi="Times New Roman"/>
          <w:sz w:val="24"/>
          <w:szCs w:val="24"/>
        </w:rPr>
        <w:t>)</w:t>
      </w:r>
      <w:r w:rsidR="00AE5AB6">
        <w:rPr>
          <w:rFonts w:ascii="Times New Roman" w:hAnsi="Times New Roman"/>
          <w:sz w:val="24"/>
          <w:szCs w:val="24"/>
        </w:rPr>
        <w:t xml:space="preserve"> highlighted that inadequate capital expenditure has hindered Nigeria's ability to achieve food security, despite the country’s vast arable land and human resources. </w:t>
      </w:r>
      <w:r w:rsidR="00E13605">
        <w:rPr>
          <w:rFonts w:ascii="Times New Roman" w:hAnsi="Times New Roman"/>
          <w:sz w:val="24"/>
          <w:szCs w:val="24"/>
        </w:rPr>
        <w:t>G</w:t>
      </w:r>
      <w:r>
        <w:rPr>
          <w:rFonts w:ascii="Times New Roman" w:hAnsi="Times New Roman"/>
          <w:sz w:val="24"/>
          <w:szCs w:val="24"/>
        </w:rPr>
        <w:t>overnment subsidies to farmers are financial aids or incentives provided by the government to reduce the cost of agricultural production and improve the affordability of inputs such as seeds, fertilizers, and equipment. Subsidies are intended to support farmers, especially small-scale farmers, in boosting their productivity and ensuring food security. Gover</w:t>
      </w:r>
      <w:r w:rsidR="00E13605">
        <w:rPr>
          <w:rFonts w:ascii="Times New Roman" w:hAnsi="Times New Roman"/>
          <w:sz w:val="24"/>
          <w:szCs w:val="24"/>
        </w:rPr>
        <w:t>nment expenditure through these three outlets play</w:t>
      </w:r>
      <w:r>
        <w:rPr>
          <w:rFonts w:ascii="Times New Roman" w:hAnsi="Times New Roman"/>
          <w:sz w:val="24"/>
          <w:szCs w:val="24"/>
        </w:rPr>
        <w:t xml:space="preserve"> a vital role in influencing agricultural output in </w:t>
      </w:r>
      <w:r w:rsidR="00E13605">
        <w:rPr>
          <w:rFonts w:ascii="Times New Roman" w:hAnsi="Times New Roman"/>
          <w:sz w:val="24"/>
          <w:szCs w:val="24"/>
        </w:rPr>
        <w:t xml:space="preserve">a developing nation like </w:t>
      </w:r>
      <w:r>
        <w:rPr>
          <w:rFonts w:ascii="Times New Roman" w:hAnsi="Times New Roman"/>
          <w:sz w:val="24"/>
          <w:szCs w:val="24"/>
        </w:rPr>
        <w:t xml:space="preserve">Nigeria. </w:t>
      </w:r>
    </w:p>
    <w:p w14:paraId="736CADE9" w14:textId="2D22A7D8" w:rsidR="0025433A" w:rsidRDefault="0025433A" w:rsidP="00574829">
      <w:pPr>
        <w:jc w:val="both"/>
        <w:rPr>
          <w:rFonts w:ascii="Times New Roman" w:hAnsi="Times New Roman"/>
          <w:sz w:val="24"/>
          <w:szCs w:val="24"/>
        </w:rPr>
      </w:pPr>
      <w:r>
        <w:rPr>
          <w:rFonts w:ascii="Times New Roman" w:hAnsi="Times New Roman"/>
          <w:sz w:val="24"/>
          <w:szCs w:val="24"/>
        </w:rPr>
        <w:t>Fig 1</w:t>
      </w:r>
    </w:p>
    <w:p w14:paraId="2B58ABDF" w14:textId="77777777" w:rsidR="0025433A" w:rsidRDefault="0025433A" w:rsidP="00574829">
      <w:pPr>
        <w:jc w:val="both"/>
        <w:rPr>
          <w:rFonts w:ascii="Times New Roman" w:eastAsia="Times New Roman" w:hAnsi="Times New Roman"/>
          <w:sz w:val="24"/>
          <w:szCs w:val="24"/>
        </w:rPr>
      </w:pPr>
      <w:r>
        <w:rPr>
          <w:rFonts w:ascii="Times New Roman" w:hAnsi="Times New Roman"/>
          <w:noProof/>
          <w:sz w:val="24"/>
          <w:szCs w:val="24"/>
          <w:lang w:eastAsia="en-US"/>
        </w:rPr>
        <w:lastRenderedPageBreak/>
        <w:drawing>
          <wp:inline distT="0" distB="0" distL="0" distR="0" wp14:anchorId="26F1B255" wp14:editId="215320F3">
            <wp:extent cx="4926965" cy="290195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4926965" cy="2901950"/>
                    </a:xfrm>
                    <a:prstGeom prst="rect">
                      <a:avLst/>
                    </a:prstGeom>
                    <a:ln>
                      <a:noFill/>
                    </a:ln>
                  </pic:spPr>
                </pic:pic>
              </a:graphicData>
            </a:graphic>
          </wp:inline>
        </w:drawing>
      </w:r>
    </w:p>
    <w:p w14:paraId="03C656F8" w14:textId="77777777" w:rsidR="003D1F05" w:rsidRDefault="0025433A" w:rsidP="00574829">
      <w:pPr>
        <w:jc w:val="both"/>
        <w:rPr>
          <w:rFonts w:ascii="Times New Roman" w:eastAsia="Times New Roman" w:hAnsi="Times New Roman"/>
          <w:sz w:val="24"/>
          <w:szCs w:val="24"/>
        </w:rPr>
      </w:pPr>
      <w:r>
        <w:rPr>
          <w:rFonts w:ascii="Times New Roman" w:eastAsia="Times New Roman" w:hAnsi="Times New Roman"/>
          <w:noProof/>
          <w:sz w:val="24"/>
          <w:szCs w:val="24"/>
          <w:lang w:eastAsia="en-US"/>
        </w:rPr>
        <w:t>The contribution of agriculture to the growth of the economy is not in doubt</w:t>
      </w:r>
      <w:r w:rsidR="003D1F05">
        <w:rPr>
          <w:rFonts w:ascii="Times New Roman" w:eastAsia="Times New Roman" w:hAnsi="Times New Roman"/>
          <w:noProof/>
          <w:sz w:val="24"/>
          <w:szCs w:val="24"/>
          <w:lang w:eastAsia="en-US"/>
        </w:rPr>
        <w:t xml:space="preserve"> as evident in Figure 1.1</w:t>
      </w:r>
      <w:r>
        <w:rPr>
          <w:rFonts w:ascii="Times New Roman" w:eastAsia="Times New Roman" w:hAnsi="Times New Roman"/>
          <w:noProof/>
          <w:sz w:val="24"/>
          <w:szCs w:val="24"/>
          <w:lang w:eastAsia="en-US"/>
        </w:rPr>
        <w:t xml:space="preserve">. </w:t>
      </w:r>
      <w:r>
        <w:rPr>
          <w:rFonts w:ascii="Times New Roman" w:eastAsia="Times New Roman" w:hAnsi="Times New Roman"/>
          <w:sz w:val="24"/>
          <w:szCs w:val="24"/>
        </w:rPr>
        <w:t>In the 1960s, agriculture played a dominant role in the economy, contributing as much as 65% to GDP, with over 80% of the rural population engaged in farming</w:t>
      </w:r>
      <w:r w:rsidR="00E93AE3">
        <w:rPr>
          <w:rFonts w:ascii="Times New Roman" w:eastAsia="Times New Roman" w:hAnsi="Times New Roman"/>
          <w:sz w:val="24"/>
          <w:szCs w:val="24"/>
        </w:rPr>
        <w:t xml:space="preserve"> </w:t>
      </w:r>
      <w:r w:rsidR="00F074BB" w:rsidRPr="00F074BB">
        <w:rPr>
          <w:rFonts w:ascii="Times New Roman" w:hAnsi="Times New Roman"/>
          <w:sz w:val="24"/>
          <w:szCs w:val="24"/>
        </w:rPr>
        <w:t>(</w:t>
      </w:r>
      <w:r w:rsidR="00F074BB">
        <w:rPr>
          <w:rFonts w:ascii="Times New Roman" w:hAnsi="Times New Roman"/>
          <w:sz w:val="24"/>
          <w:szCs w:val="24"/>
        </w:rPr>
        <w:t>World Bank, 2021)</w:t>
      </w:r>
      <w:r w:rsidRPr="00552689">
        <w:rPr>
          <w:rFonts w:ascii="Times New Roman" w:eastAsia="Times New Roman" w:hAnsi="Times New Roman"/>
          <w:color w:val="FF0000"/>
          <w:sz w:val="24"/>
          <w:szCs w:val="24"/>
        </w:rPr>
        <w:t xml:space="preserve">. </w:t>
      </w:r>
      <w:r>
        <w:rPr>
          <w:rFonts w:ascii="Times New Roman" w:eastAsia="Times New Roman" w:hAnsi="Times New Roman"/>
          <w:sz w:val="24"/>
          <w:szCs w:val="24"/>
        </w:rPr>
        <w:t>However, with the discovery of oil in the 1970s, agriculture began to decline as the government shifted its focus to oil revenue. By 1985, the sector’s contribution had dropped to 28%</w:t>
      </w:r>
      <w:r w:rsidR="00FA324F">
        <w:rPr>
          <w:rFonts w:ascii="Times New Roman" w:eastAsia="Times New Roman" w:hAnsi="Times New Roman"/>
          <w:sz w:val="24"/>
          <w:szCs w:val="24"/>
        </w:rPr>
        <w:t xml:space="preserve"> 2014 </w:t>
      </w:r>
      <w:r w:rsidR="00552689">
        <w:rPr>
          <w:rFonts w:ascii="Times New Roman" w:hAnsi="Times New Roman"/>
          <w:sz w:val="24"/>
          <w:szCs w:val="24"/>
        </w:rPr>
        <w:t>(CBN Statist</w:t>
      </w:r>
      <w:r w:rsidR="00F074BB">
        <w:rPr>
          <w:rFonts w:ascii="Times New Roman" w:hAnsi="Times New Roman"/>
          <w:sz w:val="24"/>
          <w:szCs w:val="24"/>
        </w:rPr>
        <w:t>i</w:t>
      </w:r>
      <w:r w:rsidR="00552689">
        <w:rPr>
          <w:rFonts w:ascii="Times New Roman" w:hAnsi="Times New Roman"/>
          <w:sz w:val="24"/>
          <w:szCs w:val="24"/>
        </w:rPr>
        <w:t>cal Bulletin, 2020</w:t>
      </w:r>
      <w:r w:rsidR="00FA324F">
        <w:rPr>
          <w:rFonts w:ascii="Times New Roman" w:hAnsi="Times New Roman"/>
          <w:sz w:val="24"/>
          <w:szCs w:val="24"/>
        </w:rPr>
        <w:t>)</w:t>
      </w:r>
      <w:r>
        <w:rPr>
          <w:rFonts w:ascii="Times New Roman" w:eastAsia="Times New Roman" w:hAnsi="Times New Roman"/>
          <w:sz w:val="24"/>
          <w:szCs w:val="24"/>
        </w:rPr>
        <w:t>. A mild recovery occurred in the late 1980s, reaching 32% in 1988 and peaking at 37% in 1990. The 1990s saw sharp fluctuations, with agriculture’s share falling significantly to 24% in 1992 before rebounding to 37% in 1994 and peaking at 40% in 1998. This period reflected inconsistent government policies and economic instability. The early 2000s continued this trend, with a drop to 27% in 2000, a rise to 37% in 2002, and another decline to 31% in 2006. The increasing reliance on oil revenue and reduced government spending on agriculture contributed to these fluctuations. In the 2010s, the sector experienced a persistent decline, falling from 37% in 2009 to 22% in 2012 and further down to 20% in 2014</w:t>
      </w:r>
      <w:r w:rsidR="00FA324F">
        <w:rPr>
          <w:rFonts w:ascii="Times New Roman" w:eastAsia="Times New Roman" w:hAnsi="Times New Roman"/>
          <w:sz w:val="24"/>
          <w:szCs w:val="24"/>
        </w:rPr>
        <w:t xml:space="preserve"> </w:t>
      </w:r>
      <w:r w:rsidR="00FA324F">
        <w:rPr>
          <w:rFonts w:ascii="Times New Roman" w:hAnsi="Times New Roman"/>
          <w:sz w:val="24"/>
          <w:szCs w:val="24"/>
        </w:rPr>
        <w:t>(CBN Statist</w:t>
      </w:r>
      <w:r w:rsidR="00F074BB">
        <w:rPr>
          <w:rFonts w:ascii="Times New Roman" w:hAnsi="Times New Roman"/>
          <w:sz w:val="24"/>
          <w:szCs w:val="24"/>
        </w:rPr>
        <w:t>i</w:t>
      </w:r>
      <w:r w:rsidR="00FA324F">
        <w:rPr>
          <w:rFonts w:ascii="Times New Roman" w:hAnsi="Times New Roman"/>
          <w:sz w:val="24"/>
          <w:szCs w:val="24"/>
        </w:rPr>
        <w:t>cal Bulletin, 2014)</w:t>
      </w:r>
      <w:r>
        <w:rPr>
          <w:rFonts w:ascii="Times New Roman" w:eastAsia="Times New Roman" w:hAnsi="Times New Roman"/>
          <w:sz w:val="24"/>
          <w:szCs w:val="24"/>
        </w:rPr>
        <w:t xml:space="preserve">. </w:t>
      </w:r>
      <w:r w:rsidR="00E93AE3" w:rsidRPr="00880ADB">
        <w:rPr>
          <w:rFonts w:ascii="Times New Roman" w:hAnsi="Times New Roman"/>
          <w:sz w:val="24"/>
          <w:szCs w:val="24"/>
        </w:rPr>
        <w:t>Agriculture's</w:t>
      </w:r>
      <w:r w:rsidR="00E93AE3">
        <w:rPr>
          <w:rFonts w:ascii="Times New Roman" w:hAnsi="Times New Roman"/>
          <w:sz w:val="24"/>
          <w:szCs w:val="24"/>
        </w:rPr>
        <w:t xml:space="preserve"> contribution to GDP increased to approximately 24%, and in 2020, the sector’s contribution was around 21-23%, according to the National Bureau of Statistics (NBS)</w:t>
      </w:r>
      <w:r>
        <w:rPr>
          <w:rFonts w:ascii="Times New Roman" w:eastAsia="Times New Roman" w:hAnsi="Times New Roman"/>
          <w:sz w:val="24"/>
          <w:szCs w:val="24"/>
        </w:rPr>
        <w:t xml:space="preserve">. Challenges such as climate change, inadequate funding, </w:t>
      </w:r>
      <w:r w:rsidR="003B1A22">
        <w:rPr>
          <w:rFonts w:ascii="Times New Roman" w:eastAsia="Times New Roman" w:hAnsi="Times New Roman"/>
          <w:sz w:val="24"/>
          <w:szCs w:val="24"/>
        </w:rPr>
        <w:t xml:space="preserve">urbanization, insecurity, and reduced investment in agriculture played a role in this decline </w:t>
      </w:r>
      <w:r w:rsidR="003D1F05">
        <w:rPr>
          <w:rFonts w:ascii="Times New Roman" w:hAnsi="Times New Roman"/>
          <w:sz w:val="24"/>
          <w:szCs w:val="24"/>
        </w:rPr>
        <w:t>(</w:t>
      </w:r>
      <w:r w:rsidR="00552689">
        <w:rPr>
          <w:rFonts w:ascii="Times New Roman" w:hAnsi="Times New Roman"/>
          <w:sz w:val="24"/>
          <w:szCs w:val="24"/>
        </w:rPr>
        <w:t xml:space="preserve">National Bureau of Statistics, </w:t>
      </w:r>
      <w:r w:rsidR="00552689" w:rsidRPr="006A3EEB">
        <w:rPr>
          <w:rFonts w:ascii="Times New Roman" w:hAnsi="Times New Roman"/>
          <w:sz w:val="24"/>
          <w:szCs w:val="24"/>
        </w:rPr>
        <w:t>2024).</w:t>
      </w:r>
    </w:p>
    <w:p w14:paraId="6B030A1C" w14:textId="77777777" w:rsidR="00BE207D" w:rsidRDefault="003B1A22" w:rsidP="00574829">
      <w:pPr>
        <w:jc w:val="both"/>
        <w:rPr>
          <w:rFonts w:ascii="Times New Roman" w:hAnsi="Times New Roman"/>
          <w:sz w:val="24"/>
          <w:szCs w:val="24"/>
        </w:rPr>
      </w:pPr>
      <w:r>
        <w:rPr>
          <w:rFonts w:ascii="Times New Roman" w:hAnsi="Times New Roman"/>
          <w:sz w:val="24"/>
          <w:szCs w:val="24"/>
        </w:rPr>
        <w:t xml:space="preserve">The government over the years being the sole provider of financial and other capital resources to support agriculture has not entirely kept quiet to allow the situation take the worse turn. Various policies and programs aimed at strengthening the sector in order to continue performing its roles, as well as measures for combating poverty within the country has been embarked upon by the government. Notable among these policies are the Operation Feed the Nation (OFN), the Green Revolution (GR), Agriculture Development Project (ADP), Better Life Programme (BLP) for rural women in 1987, Family Support Programme (FSP) in 1994, National </w:t>
      </w:r>
      <w:proofErr w:type="spellStart"/>
      <w:r>
        <w:rPr>
          <w:rFonts w:ascii="Times New Roman" w:hAnsi="Times New Roman"/>
          <w:sz w:val="24"/>
          <w:szCs w:val="24"/>
        </w:rPr>
        <w:t>Fadama</w:t>
      </w:r>
      <w:proofErr w:type="spellEnd"/>
      <w:r>
        <w:rPr>
          <w:rFonts w:ascii="Times New Roman" w:hAnsi="Times New Roman"/>
          <w:sz w:val="24"/>
          <w:szCs w:val="24"/>
        </w:rPr>
        <w:t xml:space="preserve"> Development </w:t>
      </w:r>
      <w:r>
        <w:rPr>
          <w:rFonts w:ascii="Times New Roman" w:hAnsi="Times New Roman"/>
          <w:sz w:val="24"/>
          <w:szCs w:val="24"/>
        </w:rPr>
        <w:lastRenderedPageBreak/>
        <w:t xml:space="preserve">Project (NFDP) in the early 1990s and National Special Programme on Food Security (NSPFS) in 2003. </w:t>
      </w:r>
    </w:p>
    <w:p w14:paraId="6EA7BFD7" w14:textId="77777777" w:rsidR="009553F4" w:rsidRPr="00E71DA0" w:rsidRDefault="0025433A" w:rsidP="00574829">
      <w:pPr>
        <w:jc w:val="both"/>
        <w:rPr>
          <w:rFonts w:ascii="Times New Roman" w:eastAsia="Times New Roman" w:hAnsi="Times New Roman"/>
          <w:sz w:val="24"/>
          <w:szCs w:val="24"/>
        </w:rPr>
      </w:pPr>
      <w:r>
        <w:rPr>
          <w:rFonts w:ascii="Times New Roman" w:eastAsia="Times New Roman" w:hAnsi="Times New Roman"/>
          <w:sz w:val="24"/>
          <w:szCs w:val="24"/>
        </w:rPr>
        <w:t>Despite all these government policies and expenditure in the agricultural sector, its performance has not reached the expected levels</w:t>
      </w:r>
      <w:r w:rsidR="003B1A22">
        <w:rPr>
          <w:rFonts w:ascii="Times New Roman" w:eastAsia="Times New Roman" w:hAnsi="Times New Roman"/>
          <w:sz w:val="24"/>
          <w:szCs w:val="24"/>
        </w:rPr>
        <w:t xml:space="preserve"> and </w:t>
      </w:r>
      <w:r w:rsidR="003B1A22">
        <w:rPr>
          <w:rFonts w:ascii="Times New Roman" w:hAnsi="Times New Roman"/>
          <w:sz w:val="24"/>
          <w:szCs w:val="24"/>
        </w:rPr>
        <w:t>these policies have not helped much in improving significantly the agricultural sector as the costs involved are still more than the benefits realized (</w:t>
      </w:r>
      <w:proofErr w:type="spellStart"/>
      <w:r w:rsidR="003B1A22">
        <w:rPr>
          <w:rFonts w:ascii="Times New Roman" w:hAnsi="Times New Roman"/>
          <w:sz w:val="24"/>
          <w:szCs w:val="24"/>
        </w:rPr>
        <w:t>Iganiga</w:t>
      </w:r>
      <w:proofErr w:type="spellEnd"/>
      <w:r w:rsidR="003B1A22">
        <w:rPr>
          <w:rFonts w:ascii="Times New Roman" w:hAnsi="Times New Roman"/>
          <w:sz w:val="24"/>
          <w:szCs w:val="24"/>
        </w:rPr>
        <w:t xml:space="preserve"> and </w:t>
      </w:r>
      <w:proofErr w:type="spellStart"/>
      <w:r w:rsidR="003B1A22">
        <w:rPr>
          <w:rFonts w:ascii="Times New Roman" w:hAnsi="Times New Roman"/>
          <w:sz w:val="24"/>
          <w:szCs w:val="24"/>
        </w:rPr>
        <w:t>Unemhilin</w:t>
      </w:r>
      <w:proofErr w:type="spellEnd"/>
      <w:r w:rsidR="003B1A22">
        <w:rPr>
          <w:rFonts w:ascii="Times New Roman" w:hAnsi="Times New Roman"/>
          <w:sz w:val="24"/>
          <w:szCs w:val="24"/>
        </w:rPr>
        <w:t xml:space="preserve">, 2011). </w:t>
      </w:r>
      <w:r w:rsidR="00BE207D">
        <w:rPr>
          <w:rFonts w:ascii="Times New Roman" w:hAnsi="Times New Roman"/>
          <w:sz w:val="24"/>
          <w:szCs w:val="24"/>
        </w:rPr>
        <w:t>Also in the literature, most studies on agricultural sector focused on the effect of government capital and recurrent expenditure without paying attention to g</w:t>
      </w:r>
      <w:r w:rsidR="00030DA8">
        <w:rPr>
          <w:rFonts w:ascii="Times New Roman" w:hAnsi="Times New Roman"/>
          <w:sz w:val="24"/>
          <w:szCs w:val="24"/>
        </w:rPr>
        <w:t>overnment subsidies to farmers [</w:t>
      </w:r>
      <w:r w:rsidR="00BE207D">
        <w:rPr>
          <w:rFonts w:ascii="Times New Roman" w:hAnsi="Times New Roman"/>
          <w:sz w:val="24"/>
          <w:szCs w:val="24"/>
        </w:rPr>
        <w:t xml:space="preserve">James and </w:t>
      </w:r>
      <w:proofErr w:type="spellStart"/>
      <w:r w:rsidR="00BE207D">
        <w:rPr>
          <w:rFonts w:ascii="Times New Roman" w:hAnsi="Times New Roman"/>
          <w:sz w:val="24"/>
          <w:szCs w:val="24"/>
        </w:rPr>
        <w:t>Uduak</w:t>
      </w:r>
      <w:proofErr w:type="spellEnd"/>
      <w:r w:rsidR="00BE207D">
        <w:rPr>
          <w:rFonts w:ascii="Times New Roman" w:hAnsi="Times New Roman"/>
          <w:sz w:val="24"/>
          <w:szCs w:val="24"/>
        </w:rPr>
        <w:t>, 2022</w:t>
      </w:r>
      <w:r w:rsidR="00030DA8">
        <w:rPr>
          <w:rFonts w:ascii="Times New Roman" w:hAnsi="Times New Roman"/>
          <w:sz w:val="24"/>
          <w:szCs w:val="24"/>
        </w:rPr>
        <w:t xml:space="preserve">; </w:t>
      </w:r>
      <w:proofErr w:type="spellStart"/>
      <w:r w:rsidR="00030DA8">
        <w:rPr>
          <w:rFonts w:ascii="Times New Roman" w:hAnsi="Times New Roman"/>
          <w:sz w:val="24"/>
          <w:szCs w:val="24"/>
        </w:rPr>
        <w:t>Mgbanya</w:t>
      </w:r>
      <w:proofErr w:type="spellEnd"/>
      <w:r w:rsidR="00030DA8">
        <w:rPr>
          <w:rFonts w:ascii="Times New Roman" w:hAnsi="Times New Roman"/>
          <w:sz w:val="24"/>
          <w:szCs w:val="24"/>
        </w:rPr>
        <w:t xml:space="preserve">, </w:t>
      </w:r>
      <w:proofErr w:type="spellStart"/>
      <w:r w:rsidR="00030DA8">
        <w:rPr>
          <w:rFonts w:ascii="Times New Roman" w:hAnsi="Times New Roman"/>
          <w:sz w:val="24"/>
          <w:szCs w:val="24"/>
        </w:rPr>
        <w:t>Onwumere</w:t>
      </w:r>
      <w:proofErr w:type="spellEnd"/>
      <w:r w:rsidR="00030DA8">
        <w:rPr>
          <w:rFonts w:ascii="Times New Roman" w:hAnsi="Times New Roman"/>
          <w:sz w:val="24"/>
          <w:szCs w:val="24"/>
        </w:rPr>
        <w:t xml:space="preserve">, </w:t>
      </w:r>
      <w:proofErr w:type="spellStart"/>
      <w:r w:rsidR="00030DA8">
        <w:rPr>
          <w:rFonts w:ascii="Times New Roman" w:hAnsi="Times New Roman"/>
          <w:sz w:val="24"/>
          <w:szCs w:val="24"/>
        </w:rPr>
        <w:t>Eze</w:t>
      </w:r>
      <w:proofErr w:type="spellEnd"/>
      <w:r w:rsidR="00030DA8">
        <w:rPr>
          <w:rFonts w:ascii="Times New Roman" w:hAnsi="Times New Roman"/>
          <w:sz w:val="24"/>
          <w:szCs w:val="24"/>
        </w:rPr>
        <w:t xml:space="preserve">, </w:t>
      </w:r>
      <w:proofErr w:type="spellStart"/>
      <w:r w:rsidR="00030DA8">
        <w:rPr>
          <w:rFonts w:ascii="Times New Roman" w:hAnsi="Times New Roman"/>
          <w:sz w:val="24"/>
          <w:szCs w:val="24"/>
        </w:rPr>
        <w:t>Nwokenekwu</w:t>
      </w:r>
      <w:proofErr w:type="spellEnd"/>
      <w:r w:rsidR="00030DA8">
        <w:rPr>
          <w:rFonts w:ascii="Times New Roman" w:hAnsi="Times New Roman"/>
          <w:sz w:val="24"/>
          <w:szCs w:val="24"/>
        </w:rPr>
        <w:t xml:space="preserve"> and Igwe, 2018]</w:t>
      </w:r>
      <w:r w:rsidR="00BE207D">
        <w:rPr>
          <w:rFonts w:ascii="Times New Roman" w:hAnsi="Times New Roman"/>
          <w:sz w:val="24"/>
          <w:szCs w:val="24"/>
        </w:rPr>
        <w:t xml:space="preserve">. </w:t>
      </w:r>
      <w:r w:rsidR="00BE207D">
        <w:rPr>
          <w:rFonts w:ascii="Times New Roman" w:eastAsia="Times New Roman" w:hAnsi="Times New Roman"/>
          <w:sz w:val="24"/>
          <w:szCs w:val="24"/>
        </w:rPr>
        <w:t>This is what sparked the interest of the researcher in this study and aim to understand how exactly both government capital and recurrent expenditure affect the growth of the agricultural sector in Nigeria without neglecting the impact government subsidies to farmers has on agricultural</w:t>
      </w:r>
      <w:r w:rsidR="00BE207D" w:rsidRPr="006F12A9">
        <w:rPr>
          <w:rFonts w:ascii="Times New Roman" w:hAnsi="Times New Roman"/>
          <w:sz w:val="24"/>
          <w:szCs w:val="24"/>
        </w:rPr>
        <w:t xml:space="preserve"> </w:t>
      </w:r>
      <w:r w:rsidR="00BE207D">
        <w:rPr>
          <w:rFonts w:ascii="Times New Roman" w:hAnsi="Times New Roman"/>
          <w:sz w:val="24"/>
          <w:szCs w:val="24"/>
        </w:rPr>
        <w:t>productivity</w:t>
      </w:r>
      <w:r w:rsidR="00BE207D">
        <w:rPr>
          <w:rFonts w:ascii="Times New Roman" w:eastAsia="Times New Roman" w:hAnsi="Times New Roman"/>
          <w:sz w:val="24"/>
          <w:szCs w:val="24"/>
        </w:rPr>
        <w:t>.</w:t>
      </w:r>
      <w:r w:rsidR="009553F4">
        <w:rPr>
          <w:rFonts w:ascii="Times New Roman" w:eastAsia="Times New Roman" w:hAnsi="Times New Roman"/>
          <w:sz w:val="24"/>
          <w:szCs w:val="24"/>
        </w:rPr>
        <w:t xml:space="preserve"> </w:t>
      </w:r>
      <w:r w:rsidR="009553F4">
        <w:rPr>
          <w:rFonts w:ascii="Times New Roman" w:eastAsia="Times New Roman" w:hAnsi="Times New Roman"/>
          <w:sz w:val="24"/>
          <w:szCs w:val="24"/>
          <w:shd w:val="clear" w:color="auto" w:fill="FFFFFF"/>
          <w:lang w:bidi="ar"/>
        </w:rPr>
        <w:t xml:space="preserve">This is why this research seeks to broadly </w:t>
      </w:r>
      <w:r w:rsidR="009553F4">
        <w:rPr>
          <w:rFonts w:ascii="Times New Roman" w:hAnsi="Times New Roman"/>
          <w:sz w:val="24"/>
          <w:szCs w:val="24"/>
        </w:rPr>
        <w:t>examine</w:t>
      </w:r>
      <w:r w:rsidR="009553F4" w:rsidRPr="002C5689">
        <w:rPr>
          <w:rFonts w:ascii="Times New Roman" w:hAnsi="Times New Roman"/>
          <w:sz w:val="24"/>
          <w:szCs w:val="24"/>
        </w:rPr>
        <w:t xml:space="preserve"> </w:t>
      </w:r>
      <w:r w:rsidR="009553F4" w:rsidRPr="009569FB">
        <w:rPr>
          <w:rFonts w:ascii="Times New Roman" w:hAnsi="Times New Roman"/>
          <w:sz w:val="24"/>
          <w:szCs w:val="24"/>
        </w:rPr>
        <w:t xml:space="preserve">the impact of government expenditure on agricultural </w:t>
      </w:r>
      <w:r w:rsidR="009553F4">
        <w:rPr>
          <w:rFonts w:ascii="Times New Roman" w:hAnsi="Times New Roman"/>
          <w:sz w:val="24"/>
          <w:szCs w:val="24"/>
        </w:rPr>
        <w:t>output in Nigeria</w:t>
      </w:r>
      <w:r w:rsidR="009553F4" w:rsidRPr="00E71DA0">
        <w:rPr>
          <w:rFonts w:ascii="Times New Roman" w:hAnsi="Times New Roman"/>
          <w:sz w:val="24"/>
          <w:szCs w:val="24"/>
        </w:rPr>
        <w:t xml:space="preserve"> by providing </w:t>
      </w:r>
      <w:r w:rsidR="009553F4">
        <w:rPr>
          <w:rFonts w:ascii="Times New Roman" w:hAnsi="Times New Roman"/>
          <w:sz w:val="24"/>
          <w:szCs w:val="24"/>
        </w:rPr>
        <w:t>further illumination</w:t>
      </w:r>
      <w:r w:rsidR="009553F4" w:rsidRPr="00E71DA0">
        <w:rPr>
          <w:rFonts w:ascii="Times New Roman" w:hAnsi="Times New Roman"/>
          <w:sz w:val="24"/>
          <w:szCs w:val="24"/>
        </w:rPr>
        <w:t xml:space="preserve"> to the </w:t>
      </w:r>
      <w:r w:rsidR="009553F4">
        <w:rPr>
          <w:rFonts w:ascii="Times New Roman" w:hAnsi="Times New Roman"/>
          <w:sz w:val="24"/>
          <w:szCs w:val="24"/>
        </w:rPr>
        <w:t>following specific objectives:</w:t>
      </w:r>
      <w:r w:rsidR="009553F4" w:rsidRPr="00E71DA0">
        <w:rPr>
          <w:rFonts w:ascii="Times New Roman" w:hAnsi="Times New Roman"/>
          <w:sz w:val="24"/>
          <w:szCs w:val="24"/>
        </w:rPr>
        <w:t xml:space="preserve"> </w:t>
      </w:r>
    </w:p>
    <w:p w14:paraId="34779C0F" w14:textId="77777777" w:rsidR="0025433A" w:rsidRDefault="0025433A" w:rsidP="00574829">
      <w:pPr>
        <w:jc w:val="both"/>
        <w:rPr>
          <w:rFonts w:ascii="Times New Roman" w:hAnsi="Times New Roman"/>
          <w:sz w:val="24"/>
          <w:szCs w:val="24"/>
        </w:rPr>
      </w:pPr>
      <w:r>
        <w:rPr>
          <w:rFonts w:ascii="Times New Roman" w:hAnsi="Times New Roman"/>
          <w:sz w:val="24"/>
          <w:szCs w:val="24"/>
        </w:rPr>
        <w:t>1.</w:t>
      </w:r>
      <w:r w:rsidR="009553F4">
        <w:rPr>
          <w:rFonts w:ascii="Times New Roman" w:hAnsi="Times New Roman"/>
          <w:sz w:val="24"/>
          <w:szCs w:val="24"/>
        </w:rPr>
        <w:t xml:space="preserve"> To determine the impact</w:t>
      </w:r>
      <w:r>
        <w:rPr>
          <w:rFonts w:ascii="Times New Roman" w:hAnsi="Times New Roman"/>
          <w:sz w:val="24"/>
          <w:szCs w:val="24"/>
        </w:rPr>
        <w:t xml:space="preserve"> of government capital expenditure on agricultural output in Nigeria.</w:t>
      </w:r>
    </w:p>
    <w:p w14:paraId="6BAAB626" w14:textId="77777777" w:rsidR="0025433A" w:rsidRDefault="0025433A" w:rsidP="00574829">
      <w:pPr>
        <w:jc w:val="both"/>
        <w:rPr>
          <w:rFonts w:ascii="Times New Roman" w:hAnsi="Times New Roman"/>
          <w:sz w:val="24"/>
          <w:szCs w:val="24"/>
        </w:rPr>
      </w:pPr>
      <w:r>
        <w:rPr>
          <w:rFonts w:ascii="Times New Roman" w:hAnsi="Times New Roman"/>
          <w:sz w:val="24"/>
          <w:szCs w:val="24"/>
        </w:rPr>
        <w:t>2.</w:t>
      </w:r>
      <w:r w:rsidR="009553F4">
        <w:rPr>
          <w:rFonts w:ascii="Times New Roman" w:hAnsi="Times New Roman"/>
          <w:sz w:val="24"/>
          <w:szCs w:val="24"/>
        </w:rPr>
        <w:t xml:space="preserve"> </w:t>
      </w:r>
      <w:r>
        <w:rPr>
          <w:rFonts w:ascii="Times New Roman" w:hAnsi="Times New Roman"/>
          <w:sz w:val="24"/>
          <w:szCs w:val="24"/>
        </w:rPr>
        <w:t>To examine the impact of government recurrent expenditure on agricultural output in Nigeria.</w:t>
      </w:r>
    </w:p>
    <w:p w14:paraId="0F1AD3AF" w14:textId="77777777" w:rsidR="0025433A" w:rsidRDefault="0025433A" w:rsidP="00574829">
      <w:pPr>
        <w:jc w:val="both"/>
        <w:rPr>
          <w:rFonts w:ascii="Times New Roman" w:hAnsi="Times New Roman"/>
          <w:sz w:val="24"/>
          <w:szCs w:val="24"/>
        </w:rPr>
      </w:pPr>
      <w:r>
        <w:rPr>
          <w:rFonts w:ascii="Times New Roman" w:hAnsi="Times New Roman"/>
          <w:sz w:val="24"/>
          <w:szCs w:val="24"/>
        </w:rPr>
        <w:t>3. To analyze the impact of government subsidies to farmers on agricultural output in Nigeria.</w:t>
      </w:r>
    </w:p>
    <w:p w14:paraId="13378811" w14:textId="77777777" w:rsidR="0025433A" w:rsidRDefault="0025433A" w:rsidP="00574829">
      <w:pPr>
        <w:jc w:val="both"/>
        <w:rPr>
          <w:rFonts w:ascii="Times New Roman" w:hAnsi="Times New Roman"/>
          <w:sz w:val="24"/>
          <w:szCs w:val="24"/>
        </w:rPr>
      </w:pPr>
      <w:r>
        <w:rPr>
          <w:rFonts w:ascii="Times New Roman" w:hAnsi="Times New Roman"/>
          <w:sz w:val="24"/>
          <w:szCs w:val="24"/>
        </w:rPr>
        <w:t>This study will offer valuable insights into the effectiveness of government expenditure on</w:t>
      </w:r>
      <w:r w:rsidR="009553F4">
        <w:rPr>
          <w:rFonts w:ascii="Times New Roman" w:hAnsi="Times New Roman"/>
          <w:sz w:val="24"/>
          <w:szCs w:val="24"/>
        </w:rPr>
        <w:t xml:space="preserve"> agricultural output in Nigeria and</w:t>
      </w:r>
      <w:r>
        <w:rPr>
          <w:rFonts w:ascii="Times New Roman" w:hAnsi="Times New Roman"/>
          <w:sz w:val="24"/>
          <w:szCs w:val="24"/>
        </w:rPr>
        <w:t xml:space="preserve"> will be of great importance to policymakers, government agencies, and other stakeholders in the </w:t>
      </w:r>
      <w:r w:rsidR="002B00D4">
        <w:rPr>
          <w:rFonts w:ascii="Times New Roman" w:hAnsi="Times New Roman"/>
          <w:sz w:val="24"/>
          <w:szCs w:val="24"/>
        </w:rPr>
        <w:t>agricultural</w:t>
      </w:r>
      <w:r>
        <w:rPr>
          <w:rFonts w:ascii="Times New Roman" w:hAnsi="Times New Roman"/>
          <w:sz w:val="24"/>
          <w:szCs w:val="24"/>
        </w:rPr>
        <w:t xml:space="preserve"> sector, helping to shape policies that can boost agricultural productivity, reduce poverty, and contribute to Nigeria’s long-term economic growth.</w:t>
      </w:r>
      <w:r w:rsidR="002B00D4">
        <w:rPr>
          <w:rFonts w:ascii="Times New Roman" w:hAnsi="Times New Roman"/>
          <w:sz w:val="24"/>
          <w:szCs w:val="24"/>
        </w:rPr>
        <w:t xml:space="preserve"> </w:t>
      </w:r>
      <w:r w:rsidR="002B00D4" w:rsidRPr="00E71DA0">
        <w:rPr>
          <w:rFonts w:ascii="Times New Roman" w:hAnsi="Times New Roman"/>
          <w:sz w:val="24"/>
          <w:szCs w:val="24"/>
        </w:rPr>
        <w:t>The</w:t>
      </w:r>
      <w:r w:rsidR="002B00D4">
        <w:rPr>
          <w:rFonts w:ascii="Times New Roman" w:hAnsi="Times New Roman"/>
          <w:sz w:val="24"/>
          <w:szCs w:val="24"/>
        </w:rPr>
        <w:t xml:space="preserve"> four arising hypotheses for the variables a</w:t>
      </w:r>
      <w:r w:rsidR="002B00D4" w:rsidRPr="00E71DA0">
        <w:rPr>
          <w:rFonts w:ascii="Times New Roman" w:hAnsi="Times New Roman"/>
          <w:sz w:val="24"/>
          <w:szCs w:val="24"/>
        </w:rPr>
        <w:t>re tested in null form. Thus, the rest of the paper is structured into literature review, research methodology, dat</w:t>
      </w:r>
      <w:r w:rsidR="002B00D4">
        <w:rPr>
          <w:rFonts w:ascii="Times New Roman" w:hAnsi="Times New Roman"/>
          <w:sz w:val="24"/>
          <w:szCs w:val="24"/>
        </w:rPr>
        <w:t>a analysis and interpretation of</w:t>
      </w:r>
      <w:r w:rsidR="002B00D4" w:rsidRPr="00E71DA0">
        <w:rPr>
          <w:rFonts w:ascii="Times New Roman" w:hAnsi="Times New Roman"/>
          <w:sz w:val="24"/>
          <w:szCs w:val="24"/>
        </w:rPr>
        <w:t xml:space="preserve"> results and conclusion and recommendations</w:t>
      </w:r>
    </w:p>
    <w:p w14:paraId="546B9D16" w14:textId="77777777" w:rsidR="00A50F41" w:rsidRPr="00E71DA0" w:rsidRDefault="00A50F41" w:rsidP="00574829">
      <w:pPr>
        <w:spacing w:after="0"/>
        <w:jc w:val="both"/>
        <w:rPr>
          <w:rFonts w:ascii="Times New Roman" w:hAnsi="Times New Roman"/>
          <w:b/>
          <w:sz w:val="24"/>
          <w:szCs w:val="24"/>
        </w:rPr>
      </w:pPr>
      <w:r w:rsidRPr="00E71DA0">
        <w:rPr>
          <w:rFonts w:ascii="Times New Roman" w:hAnsi="Times New Roman"/>
          <w:b/>
          <w:sz w:val="24"/>
          <w:szCs w:val="24"/>
        </w:rPr>
        <w:t>2.</w:t>
      </w:r>
      <w:r w:rsidRPr="00E71DA0">
        <w:rPr>
          <w:rFonts w:ascii="Times New Roman" w:hAnsi="Times New Roman"/>
          <w:b/>
          <w:sz w:val="24"/>
          <w:szCs w:val="24"/>
        </w:rPr>
        <w:tab/>
        <w:t>LITERATURE REVIEW</w:t>
      </w:r>
    </w:p>
    <w:p w14:paraId="3F763593" w14:textId="77777777" w:rsidR="00F578F0" w:rsidRPr="00635579" w:rsidRDefault="00A50F41" w:rsidP="00574829">
      <w:pPr>
        <w:jc w:val="both"/>
        <w:rPr>
          <w:rFonts w:ascii="Times New Roman" w:eastAsia="Times New Roman" w:hAnsi="Times New Roman"/>
          <w:sz w:val="24"/>
          <w:szCs w:val="24"/>
        </w:rPr>
      </w:pPr>
      <w:r w:rsidRPr="00E71DA0">
        <w:rPr>
          <w:rFonts w:ascii="Times New Roman" w:hAnsi="Times New Roman"/>
          <w:b/>
          <w:sz w:val="24"/>
          <w:szCs w:val="24"/>
        </w:rPr>
        <w:t>2.1</w:t>
      </w:r>
      <w:r w:rsidRPr="00E71DA0">
        <w:rPr>
          <w:rFonts w:ascii="Times New Roman" w:hAnsi="Times New Roman"/>
          <w:b/>
          <w:sz w:val="24"/>
          <w:szCs w:val="24"/>
        </w:rPr>
        <w:tab/>
      </w:r>
      <w:r w:rsidRPr="002C5689">
        <w:rPr>
          <w:rFonts w:ascii="Times New Roman" w:eastAsia="Times New Roman" w:hAnsi="Times New Roman"/>
          <w:sz w:val="24"/>
          <w:szCs w:val="24"/>
        </w:rPr>
        <w:t>The theory in which this study is built on is</w:t>
      </w:r>
      <w:r>
        <w:rPr>
          <w:rFonts w:ascii="Times New Roman" w:eastAsia="Times New Roman" w:hAnsi="Times New Roman"/>
          <w:sz w:val="24"/>
          <w:szCs w:val="24"/>
        </w:rPr>
        <w:t xml:space="preserve"> the </w:t>
      </w:r>
      <w:r w:rsidR="00F578F0" w:rsidRPr="00635579">
        <w:rPr>
          <w:rFonts w:ascii="Times New Roman" w:hAnsi="Times New Roman"/>
          <w:bCs/>
          <w:sz w:val="24"/>
          <w:szCs w:val="24"/>
        </w:rPr>
        <w:t xml:space="preserve">Keynesian Theory of </w:t>
      </w:r>
      <w:r w:rsidR="00FD0999">
        <w:rPr>
          <w:rFonts w:ascii="Times New Roman" w:hAnsi="Times New Roman"/>
          <w:bCs/>
          <w:sz w:val="24"/>
          <w:szCs w:val="24"/>
        </w:rPr>
        <w:t>P</w:t>
      </w:r>
      <w:r w:rsidR="00FD0999">
        <w:rPr>
          <w:rFonts w:ascii="Times New Roman" w:hAnsi="Times New Roman"/>
          <w:sz w:val="24"/>
          <w:szCs w:val="24"/>
        </w:rPr>
        <w:t>ublic Expenditure</w:t>
      </w:r>
      <w:r w:rsidR="00F578F0" w:rsidRPr="00635579">
        <w:rPr>
          <w:rFonts w:ascii="Times New Roman" w:eastAsia="Times New Roman" w:hAnsi="Times New Roman"/>
          <w:sz w:val="24"/>
          <w:szCs w:val="24"/>
        </w:rPr>
        <w:t xml:space="preserve"> </w:t>
      </w:r>
    </w:p>
    <w:p w14:paraId="34F2276A" w14:textId="77777777" w:rsidR="00F578F0" w:rsidRDefault="00F578F0" w:rsidP="00574829">
      <w:pPr>
        <w:jc w:val="both"/>
        <w:rPr>
          <w:rFonts w:ascii="Times New Roman" w:hAnsi="Times New Roman"/>
          <w:sz w:val="24"/>
          <w:szCs w:val="24"/>
        </w:rPr>
      </w:pPr>
      <w:r>
        <w:rPr>
          <w:rFonts w:ascii="Times New Roman" w:hAnsi="Times New Roman"/>
          <w:sz w:val="24"/>
          <w:szCs w:val="24"/>
        </w:rPr>
        <w:t>The Keynesian Economic Theory, formulated by the renowned British economist John Maynard Keynes in 1936, emerged at a time of profound global economic turmoil the Great Depression. In his landmark publication, The General Theory of Employment, Interest, and Money, Keynes challenged the dominant classical economic paradigm, which held that markets are self-regulating and that economies would naturally return to full employment. He argued, instead, that economic recovery requires deliberate and sustained intervention by the state, particularly through public expenditure and fiscal policies. For Keynes, economic stagnation, mass unemployment, and income inequality were not temporary or self-correcting anomalies but structural issues that could persist if left unaddressed. His theory was not just a reaction to an economic crisis, it was a transformative rethinking of how governments should respond to systemic economic failures.</w:t>
      </w:r>
    </w:p>
    <w:p w14:paraId="48DECD46" w14:textId="77777777" w:rsidR="00F578F0" w:rsidRDefault="00F578F0" w:rsidP="00574829">
      <w:pPr>
        <w:jc w:val="both"/>
        <w:rPr>
          <w:rFonts w:ascii="Times New Roman" w:hAnsi="Times New Roman"/>
          <w:sz w:val="24"/>
          <w:szCs w:val="24"/>
        </w:rPr>
      </w:pPr>
      <w:r>
        <w:rPr>
          <w:rFonts w:ascii="Times New Roman" w:hAnsi="Times New Roman"/>
          <w:sz w:val="24"/>
          <w:szCs w:val="24"/>
        </w:rPr>
        <w:lastRenderedPageBreak/>
        <w:t>In the context of agriculture, especially within developing economies like Nigeria, Keynesian theory provides a compelling framework for addressing the sector’s longstanding challenges. Agriculture often suffers from chronic underinvestment, volatile pricing, poor infrastructure, and limited access to innovation and financial services. Keynes’ proposition that government spending could stimulate demand and revive dormant sectors offers a strategic lens through which agricultural development can be understood and pursued. The idea that targeted public investment can create a ripple effect (raising income, boosting consumption, and generating further production) holds particular significance in rural, agrarian communities where economic activity is often sluggish.</w:t>
      </w:r>
      <w:r w:rsidR="00635579">
        <w:rPr>
          <w:rFonts w:ascii="Times New Roman" w:hAnsi="Times New Roman"/>
          <w:sz w:val="24"/>
          <w:szCs w:val="24"/>
        </w:rPr>
        <w:t xml:space="preserve"> T</w:t>
      </w:r>
      <w:r>
        <w:rPr>
          <w:rFonts w:ascii="Times New Roman" w:hAnsi="Times New Roman"/>
          <w:sz w:val="24"/>
          <w:szCs w:val="24"/>
        </w:rPr>
        <w:t>his process, famously described as the multiplier effect, is particularly powerful in agricultural settings, where a single government project can provide seasonal employment, stimulate local markets, and attract further investment. Similarly, recurrent government spending, such as salaries for agricultural extension workers or grants for farm-based cooperatives, serves to continuously inject capital into rural economies, enabling knowledge transfer and increased productivity over time.</w:t>
      </w:r>
    </w:p>
    <w:p w14:paraId="2675C003" w14:textId="77777777" w:rsidR="00F578F0" w:rsidRDefault="00F578F0" w:rsidP="00574829">
      <w:pPr>
        <w:jc w:val="both"/>
        <w:rPr>
          <w:rFonts w:ascii="Times New Roman" w:hAnsi="Times New Roman"/>
          <w:sz w:val="24"/>
          <w:szCs w:val="24"/>
        </w:rPr>
      </w:pPr>
      <w:r>
        <w:rPr>
          <w:rFonts w:ascii="Times New Roman" w:hAnsi="Times New Roman"/>
          <w:sz w:val="24"/>
          <w:szCs w:val="24"/>
        </w:rPr>
        <w:t>In relation to the Nigerian agricultural sector, Keynesian theory provides a compelling argument for increased government spending on agriculture. Strategic public investment in areas such as rural infrastructure, subsidies for farm inputs, agricultural extension services, and research and development can stimulate agricultural output. By increasing aggregate demand within the agricultural sector, such spending can improve productivity, raise incomes for rural farmers, and contribute to broader economic growth. Empirical studies in Nigeria have supported the Keynesian perspective, indicating a positive relationship between government expenditure and agricultural performance</w:t>
      </w:r>
      <w:r w:rsidR="00CC1E28">
        <w:rPr>
          <w:rFonts w:ascii="Times New Roman" w:hAnsi="Times New Roman"/>
          <w:sz w:val="24"/>
          <w:szCs w:val="24"/>
        </w:rPr>
        <w:t xml:space="preserve"> such that</w:t>
      </w:r>
      <w:r>
        <w:rPr>
          <w:rFonts w:ascii="Times New Roman" w:hAnsi="Times New Roman"/>
          <w:sz w:val="24"/>
          <w:szCs w:val="24"/>
        </w:rPr>
        <w:t xml:space="preserve"> government capital investment in irrigation, fertilizer programs, and mechanization has historically yielded improvements in crop yields and output. Thus, Keynesian theory serves as a strong foundation for understanding the potential impact of public expenditure on agricultural output in Nigeria.</w:t>
      </w:r>
    </w:p>
    <w:p w14:paraId="0E53F4CE" w14:textId="77777777" w:rsidR="00AD2424" w:rsidRDefault="00B47F71" w:rsidP="00574829">
      <w:pPr>
        <w:rPr>
          <w:rFonts w:ascii="Times New Roman" w:hAnsi="Times New Roman"/>
          <w:b/>
          <w:bCs/>
          <w:sz w:val="24"/>
          <w:szCs w:val="24"/>
        </w:rPr>
      </w:pPr>
      <w:r>
        <w:rPr>
          <w:rFonts w:ascii="Times New Roman" w:hAnsi="Times New Roman"/>
          <w:b/>
          <w:bCs/>
          <w:sz w:val="24"/>
          <w:szCs w:val="24"/>
        </w:rPr>
        <w:t xml:space="preserve">2.2 </w:t>
      </w:r>
      <w:r w:rsidR="00F578F0">
        <w:rPr>
          <w:rFonts w:ascii="Times New Roman" w:hAnsi="Times New Roman"/>
          <w:b/>
          <w:bCs/>
          <w:sz w:val="24"/>
          <w:szCs w:val="24"/>
        </w:rPr>
        <w:t>Empirical</w:t>
      </w:r>
      <w:r w:rsidR="00CC1E28">
        <w:rPr>
          <w:rFonts w:ascii="Times New Roman" w:hAnsi="Times New Roman"/>
          <w:b/>
          <w:bCs/>
          <w:sz w:val="24"/>
          <w:szCs w:val="24"/>
        </w:rPr>
        <w:t xml:space="preserve"> Review of</w:t>
      </w:r>
      <w:r w:rsidR="00F578F0">
        <w:rPr>
          <w:rFonts w:ascii="Times New Roman" w:hAnsi="Times New Roman"/>
          <w:b/>
          <w:bCs/>
          <w:sz w:val="24"/>
          <w:szCs w:val="24"/>
        </w:rPr>
        <w:t xml:space="preserve"> Literature </w:t>
      </w:r>
    </w:p>
    <w:p w14:paraId="45E341C7" w14:textId="77777777" w:rsidR="00D207E9" w:rsidRDefault="00D207E9" w:rsidP="00574829">
      <w:pPr>
        <w:jc w:val="both"/>
        <w:rPr>
          <w:rFonts w:ascii="Times New Roman" w:hAnsi="Times New Roman"/>
          <w:sz w:val="24"/>
          <w:szCs w:val="24"/>
        </w:rPr>
      </w:pPr>
      <w:proofErr w:type="spellStart"/>
      <w:r>
        <w:rPr>
          <w:rFonts w:ascii="Times New Roman" w:hAnsi="Times New Roman"/>
          <w:sz w:val="24"/>
          <w:szCs w:val="24"/>
        </w:rPr>
        <w:t>Igweze-Ekwunife</w:t>
      </w:r>
      <w:proofErr w:type="spellEnd"/>
      <w:r>
        <w:rPr>
          <w:rFonts w:ascii="Times New Roman" w:hAnsi="Times New Roman"/>
          <w:sz w:val="24"/>
          <w:szCs w:val="24"/>
        </w:rPr>
        <w:t xml:space="preserve"> and </w:t>
      </w:r>
      <w:proofErr w:type="spellStart"/>
      <w:r>
        <w:rPr>
          <w:rFonts w:ascii="Times New Roman" w:hAnsi="Times New Roman"/>
          <w:sz w:val="24"/>
          <w:szCs w:val="24"/>
        </w:rPr>
        <w:t>Okpala</w:t>
      </w:r>
      <w:proofErr w:type="spellEnd"/>
      <w:r>
        <w:rPr>
          <w:rFonts w:ascii="Times New Roman" w:hAnsi="Times New Roman"/>
          <w:sz w:val="24"/>
          <w:szCs w:val="24"/>
        </w:rPr>
        <w:t xml:space="preserve"> (2022) examined the impact of government expenditure on agricultural output in Nigeria over the period 1986 to 2019. The study specifically disaggregated public spending into capital and recurrent expenditures to investigate their distinct effects on </w:t>
      </w:r>
      <w:r w:rsidR="00B05F77">
        <w:rPr>
          <w:rFonts w:ascii="Times New Roman" w:hAnsi="Times New Roman"/>
          <w:sz w:val="24"/>
          <w:szCs w:val="24"/>
        </w:rPr>
        <w:t xml:space="preserve">agricultural output. The study </w:t>
      </w:r>
      <w:r>
        <w:rPr>
          <w:rFonts w:ascii="Times New Roman" w:hAnsi="Times New Roman"/>
          <w:sz w:val="24"/>
          <w:szCs w:val="24"/>
        </w:rPr>
        <w:t xml:space="preserve">employed the Ordinary Least Squares (OLS) regression technique after conducting standard stationarity and diagnostic tests. The dependent variable used was agricultural output, while the independent variables included government capital expenditure on agriculture, recurrent expenditure, commercial bank credit to agriculture, foreign direct investment (FDI), domestic savings, and agricultural labor force. The findings revealed that capital expenditure had a positive and statistically significant impact on agricultural output, underscoring the importance of government investment in productive assets such as irrigation systems, farm machinery, and rural roads. Recurrent expenditure, on the other hand, showed a positive but statistically insignificant effect, indicating that government spending on wages, salaries, and administrative costs contributes little to agricultural productivity. Other variables such as </w:t>
      </w:r>
      <w:r>
        <w:rPr>
          <w:rFonts w:ascii="Times New Roman" w:hAnsi="Times New Roman"/>
          <w:sz w:val="24"/>
          <w:szCs w:val="24"/>
        </w:rPr>
        <w:lastRenderedPageBreak/>
        <w:t>commercial bank credit, FDI, domestic savings, and labor force also had positive and significant relationships with agricultural output. Based on these findings, they recommended that the Nigerian government should prioritize capital expenditure that directly enhances agricultural productivity. They also advocated for improving the efficiency of recurrent expenditure, particularly by ensuring that funds are channeled into impactful programs such as extension services and technical support. Furthermore, the study encouraged the expansion of agricultural credit access, promotion of domestic savings, and foreign direct investment inflows to the agricultural sector, as well as the adoption of modern farming techniques to supplement manual labor.</w:t>
      </w:r>
    </w:p>
    <w:p w14:paraId="3A5F38F3" w14:textId="77777777" w:rsidR="00F578F0" w:rsidRDefault="00F578F0" w:rsidP="00574829">
      <w:pPr>
        <w:jc w:val="both"/>
        <w:rPr>
          <w:rFonts w:ascii="Times New Roman" w:hAnsi="Times New Roman"/>
          <w:sz w:val="24"/>
          <w:szCs w:val="24"/>
        </w:rPr>
      </w:pPr>
      <w:proofErr w:type="spellStart"/>
      <w:r>
        <w:rPr>
          <w:rFonts w:ascii="Times New Roman" w:hAnsi="Times New Roman"/>
          <w:sz w:val="24"/>
          <w:szCs w:val="24"/>
        </w:rPr>
        <w:t>Ologbenla</w:t>
      </w:r>
      <w:proofErr w:type="spellEnd"/>
      <w:r>
        <w:rPr>
          <w:rFonts w:ascii="Times New Roman" w:hAnsi="Times New Roman"/>
          <w:sz w:val="24"/>
          <w:szCs w:val="24"/>
        </w:rPr>
        <w:t xml:space="preserve"> (2023) examine the effe</w:t>
      </w:r>
      <w:r w:rsidR="00CC1E28">
        <w:rPr>
          <w:rFonts w:ascii="Times New Roman" w:hAnsi="Times New Roman"/>
          <w:sz w:val="24"/>
          <w:szCs w:val="24"/>
        </w:rPr>
        <w:t>ct of public expenditure on the</w:t>
      </w:r>
      <w:r>
        <w:rPr>
          <w:rFonts w:ascii="Times New Roman" w:hAnsi="Times New Roman"/>
          <w:sz w:val="24"/>
          <w:szCs w:val="24"/>
        </w:rPr>
        <w:t xml:space="preserve"> agricultural sector performance in Nigeria from 1990 to 2023. Using an ARDL model, the study considered agricultural output as the dependent variable and total public expenditure, tax revenue, trade openness, and inflation as independent variables. The results showed a positive short-term effect of public expenditure on output, but inflation significantly reduced this effect in both the short and long run. The study suggested stronger inflation control and targeted expenditure. A research gap highlighted was the lack of categorization of expenditures (e.g., capital, recurrent, subsidies) and consideration of mediating factors like governance quality.</w:t>
      </w:r>
    </w:p>
    <w:p w14:paraId="72188AF4" w14:textId="77777777" w:rsidR="00F578F0" w:rsidRDefault="00F578F0" w:rsidP="00574829">
      <w:pPr>
        <w:jc w:val="both"/>
        <w:rPr>
          <w:rFonts w:ascii="Times New Roman" w:hAnsi="Times New Roman"/>
          <w:sz w:val="24"/>
          <w:szCs w:val="24"/>
        </w:rPr>
      </w:pPr>
      <w:r>
        <w:rPr>
          <w:rFonts w:ascii="Times New Roman" w:hAnsi="Times New Roman"/>
          <w:sz w:val="24"/>
          <w:szCs w:val="24"/>
        </w:rPr>
        <w:t xml:space="preserve">Gana, Temitope and Chukwuemeka (2024) examined the impact of government </w:t>
      </w:r>
      <w:r w:rsidR="00CC1E28">
        <w:rPr>
          <w:rFonts w:ascii="Times New Roman" w:hAnsi="Times New Roman"/>
          <w:sz w:val="24"/>
          <w:szCs w:val="24"/>
        </w:rPr>
        <w:t>spend</w:t>
      </w:r>
      <w:r>
        <w:rPr>
          <w:rFonts w:ascii="Times New Roman" w:hAnsi="Times New Roman"/>
          <w:sz w:val="24"/>
          <w:szCs w:val="24"/>
        </w:rPr>
        <w:t>ing on agricultural output in Nigeria using ARDL analysis with data from 1991 to 2022. The dependent variable was agricultural output, while independent variables included government capital expenditure, commercial bank credit schemes, and the agricultural credit guarantee scheme. The study found that both government capital expenditure and agricultural credit guarantee scheme had significant positive effects on agricultural output in the short and long run, whereas commercial bank credit showed a weaker and sometimes insignificant impact. The study recommended increasing government capital investments and expanding guarantee schemes. A noted research gap was the exclusion of recurrent expenditure and subsidies.</w:t>
      </w:r>
    </w:p>
    <w:p w14:paraId="3297BA30" w14:textId="77777777" w:rsidR="00F578F0" w:rsidRDefault="00F578F0" w:rsidP="00574829">
      <w:pPr>
        <w:jc w:val="both"/>
        <w:rPr>
          <w:rFonts w:ascii="Times New Roman" w:hAnsi="Times New Roman"/>
          <w:sz w:val="24"/>
          <w:szCs w:val="24"/>
        </w:rPr>
      </w:pPr>
      <w:r>
        <w:rPr>
          <w:rFonts w:ascii="Times New Roman" w:hAnsi="Times New Roman"/>
          <w:sz w:val="24"/>
          <w:szCs w:val="24"/>
        </w:rPr>
        <w:t xml:space="preserve">Nelson, Abdu and </w:t>
      </w:r>
      <w:proofErr w:type="spellStart"/>
      <w:r>
        <w:rPr>
          <w:rFonts w:ascii="Times New Roman" w:hAnsi="Times New Roman"/>
          <w:sz w:val="24"/>
          <w:szCs w:val="24"/>
        </w:rPr>
        <w:t>Batiyak</w:t>
      </w:r>
      <w:proofErr w:type="spellEnd"/>
      <w:r>
        <w:rPr>
          <w:rFonts w:ascii="Times New Roman" w:hAnsi="Times New Roman"/>
          <w:sz w:val="24"/>
          <w:szCs w:val="24"/>
        </w:rPr>
        <w:t xml:space="preserve"> (2024) assessed the impact of government spending on agricultural output in Nigeria using ARDL modeling on time-series data from 1990 to 2022. Agricultural output was the dependent variable, while government credit to agriculture and government agricultural expenditure were independent variables. Contrary to expectation, the results showed that both forms of government support were negatively associated with output. The study attributed this to poor implementation and inefficiencies in expenditure delivery. The study recommends improving the effectiveness of agricultural credit and spending programs. A major gap identified was the absence of expenditure classification.</w:t>
      </w:r>
    </w:p>
    <w:p w14:paraId="01CE8D8C" w14:textId="77777777" w:rsidR="00F66DE1" w:rsidRDefault="00F66DE1" w:rsidP="00574829">
      <w:pPr>
        <w:jc w:val="both"/>
        <w:rPr>
          <w:rFonts w:ascii="Times New Roman" w:hAnsi="Times New Roman"/>
          <w:sz w:val="24"/>
          <w:szCs w:val="24"/>
        </w:rPr>
      </w:pPr>
      <w:proofErr w:type="spellStart"/>
      <w:r w:rsidRPr="00626607">
        <w:rPr>
          <w:rFonts w:ascii="Times New Roman" w:hAnsi="Times New Roman"/>
          <w:sz w:val="24"/>
          <w:szCs w:val="24"/>
        </w:rPr>
        <w:t>Odetola</w:t>
      </w:r>
      <w:proofErr w:type="spellEnd"/>
      <w:r>
        <w:rPr>
          <w:rFonts w:ascii="Times New Roman" w:hAnsi="Times New Roman"/>
          <w:sz w:val="24"/>
          <w:szCs w:val="24"/>
        </w:rPr>
        <w:t xml:space="preserve">, </w:t>
      </w:r>
      <w:r w:rsidRPr="00626607">
        <w:rPr>
          <w:rFonts w:ascii="Times New Roman" w:hAnsi="Times New Roman"/>
          <w:sz w:val="24"/>
          <w:szCs w:val="24"/>
        </w:rPr>
        <w:t>Adekunle</w:t>
      </w:r>
      <w:r>
        <w:rPr>
          <w:rFonts w:ascii="Times New Roman" w:hAnsi="Times New Roman"/>
          <w:sz w:val="24"/>
          <w:szCs w:val="24"/>
        </w:rPr>
        <w:t xml:space="preserve"> and </w:t>
      </w:r>
      <w:proofErr w:type="spellStart"/>
      <w:r w:rsidRPr="00626607">
        <w:rPr>
          <w:rFonts w:ascii="Times New Roman" w:hAnsi="Times New Roman"/>
          <w:sz w:val="24"/>
          <w:szCs w:val="24"/>
        </w:rPr>
        <w:t>Akinrinola</w:t>
      </w:r>
      <w:proofErr w:type="spellEnd"/>
      <w:r>
        <w:rPr>
          <w:rFonts w:ascii="Times New Roman" w:hAnsi="Times New Roman"/>
          <w:sz w:val="24"/>
          <w:szCs w:val="24"/>
        </w:rPr>
        <w:t xml:space="preserve"> (2025) </w:t>
      </w:r>
      <w:r w:rsidRPr="00626607">
        <w:rPr>
          <w:rFonts w:ascii="Times New Roman" w:hAnsi="Times New Roman"/>
          <w:sz w:val="24"/>
          <w:szCs w:val="24"/>
        </w:rPr>
        <w:t xml:space="preserve">evaluated government expenditure and economic </w:t>
      </w:r>
      <w:r>
        <w:rPr>
          <w:rFonts w:ascii="Times New Roman" w:hAnsi="Times New Roman"/>
          <w:sz w:val="24"/>
          <w:szCs w:val="24"/>
        </w:rPr>
        <w:t xml:space="preserve">development in Nigeria by disaggregating </w:t>
      </w:r>
      <w:r w:rsidRPr="00626607">
        <w:rPr>
          <w:rFonts w:ascii="Times New Roman" w:hAnsi="Times New Roman"/>
          <w:sz w:val="24"/>
          <w:szCs w:val="24"/>
        </w:rPr>
        <w:t xml:space="preserve"> government spending on education, </w:t>
      </w:r>
      <w:r>
        <w:rPr>
          <w:rFonts w:ascii="Times New Roman" w:hAnsi="Times New Roman"/>
          <w:sz w:val="24"/>
          <w:szCs w:val="24"/>
        </w:rPr>
        <w:t>health</w:t>
      </w:r>
      <w:r w:rsidRPr="00626607">
        <w:rPr>
          <w:rFonts w:ascii="Times New Roman" w:hAnsi="Times New Roman"/>
          <w:sz w:val="24"/>
          <w:szCs w:val="24"/>
        </w:rPr>
        <w:t xml:space="preserve"> </w:t>
      </w:r>
      <w:r>
        <w:rPr>
          <w:rFonts w:ascii="Times New Roman" w:hAnsi="Times New Roman"/>
          <w:sz w:val="24"/>
          <w:szCs w:val="24"/>
        </w:rPr>
        <w:t>and</w:t>
      </w:r>
      <w:r w:rsidRPr="00626607">
        <w:rPr>
          <w:rFonts w:ascii="Times New Roman" w:hAnsi="Times New Roman"/>
          <w:sz w:val="24"/>
          <w:szCs w:val="24"/>
        </w:rPr>
        <w:t xml:space="preserve"> agriculture as the independent variables and GDP per ca</w:t>
      </w:r>
      <w:r>
        <w:rPr>
          <w:rFonts w:ascii="Times New Roman" w:hAnsi="Times New Roman"/>
          <w:sz w:val="24"/>
          <w:szCs w:val="24"/>
        </w:rPr>
        <w:t>pita as the dependent variable</w:t>
      </w:r>
      <w:r w:rsidRPr="00626607">
        <w:rPr>
          <w:rFonts w:ascii="Times New Roman" w:hAnsi="Times New Roman"/>
          <w:sz w:val="24"/>
          <w:szCs w:val="24"/>
        </w:rPr>
        <w:t xml:space="preserve"> usin</w:t>
      </w:r>
      <w:r>
        <w:rPr>
          <w:rFonts w:ascii="Times New Roman" w:hAnsi="Times New Roman"/>
          <w:sz w:val="24"/>
          <w:szCs w:val="24"/>
        </w:rPr>
        <w:t>g time series data from 1990-2023</w:t>
      </w:r>
      <w:r w:rsidRPr="00626607">
        <w:rPr>
          <w:rFonts w:ascii="Times New Roman" w:hAnsi="Times New Roman"/>
          <w:sz w:val="24"/>
          <w:szCs w:val="24"/>
        </w:rPr>
        <w:t>.</w:t>
      </w:r>
      <w:r>
        <w:rPr>
          <w:rFonts w:ascii="Times New Roman" w:hAnsi="Times New Roman"/>
          <w:sz w:val="24"/>
          <w:szCs w:val="24"/>
        </w:rPr>
        <w:t xml:space="preserve"> </w:t>
      </w:r>
      <w:r w:rsidRPr="00626607">
        <w:rPr>
          <w:rFonts w:ascii="Times New Roman" w:hAnsi="Times New Roman"/>
          <w:sz w:val="24"/>
          <w:szCs w:val="24"/>
        </w:rPr>
        <w:t>Autoregressive Distributed Lagged (ARDL) testi</w:t>
      </w:r>
      <w:r>
        <w:rPr>
          <w:rFonts w:ascii="Times New Roman" w:hAnsi="Times New Roman"/>
          <w:sz w:val="24"/>
          <w:szCs w:val="24"/>
        </w:rPr>
        <w:t xml:space="preserve">ng technique and </w:t>
      </w:r>
      <w:r>
        <w:rPr>
          <w:rFonts w:ascii="Times New Roman" w:hAnsi="Times New Roman"/>
          <w:sz w:val="24"/>
          <w:szCs w:val="24"/>
        </w:rPr>
        <w:lastRenderedPageBreak/>
        <w:t xml:space="preserve">unit root test were the econometric technique employed in the analysis. </w:t>
      </w:r>
      <w:r w:rsidRPr="00626607">
        <w:rPr>
          <w:rFonts w:ascii="Times New Roman" w:hAnsi="Times New Roman"/>
          <w:sz w:val="24"/>
          <w:szCs w:val="24"/>
        </w:rPr>
        <w:t>The study finds that government spending on education has a significant positive effect on GDP per capita, government expenditure on health showed a</w:t>
      </w:r>
      <w:r>
        <w:rPr>
          <w:rFonts w:ascii="Times New Roman" w:hAnsi="Times New Roman"/>
          <w:sz w:val="24"/>
          <w:szCs w:val="24"/>
        </w:rPr>
        <w:t>n insignificant positive impact and g</w:t>
      </w:r>
      <w:r w:rsidRPr="00626607">
        <w:rPr>
          <w:rFonts w:ascii="Times New Roman" w:hAnsi="Times New Roman"/>
          <w:sz w:val="24"/>
          <w:szCs w:val="24"/>
        </w:rPr>
        <w:t>overnment spending on agriculture was found to have a negative</w:t>
      </w:r>
      <w:r>
        <w:rPr>
          <w:rFonts w:ascii="Times New Roman" w:hAnsi="Times New Roman"/>
          <w:sz w:val="24"/>
          <w:szCs w:val="24"/>
        </w:rPr>
        <w:t xml:space="preserve"> non-significant effect. </w:t>
      </w:r>
      <w:r w:rsidRPr="00626607">
        <w:rPr>
          <w:rFonts w:ascii="Times New Roman" w:hAnsi="Times New Roman"/>
          <w:sz w:val="24"/>
          <w:szCs w:val="24"/>
        </w:rPr>
        <w:t>The results concluded that increased investments in education, coupled with reforms in health and agricultural policies, are essential for promoting long-term economic development in Nigeria. Based on these findings, the study recommended prioritizing education, improving health expenditure efficiency, enhancing agricultural policies, and ensuring effective resource allocation to maximize the po</w:t>
      </w:r>
      <w:r>
        <w:rPr>
          <w:rFonts w:ascii="Times New Roman" w:hAnsi="Times New Roman"/>
          <w:sz w:val="24"/>
          <w:szCs w:val="24"/>
        </w:rPr>
        <w:t>tential of government spending o</w:t>
      </w:r>
      <w:r w:rsidRPr="00626607">
        <w:rPr>
          <w:rFonts w:ascii="Times New Roman" w:hAnsi="Times New Roman"/>
          <w:sz w:val="24"/>
          <w:szCs w:val="24"/>
        </w:rPr>
        <w:t>n economic development</w:t>
      </w:r>
      <w:r>
        <w:rPr>
          <w:rFonts w:ascii="Times New Roman" w:hAnsi="Times New Roman"/>
          <w:sz w:val="24"/>
          <w:szCs w:val="24"/>
        </w:rPr>
        <w:t xml:space="preserve"> in Nigeria</w:t>
      </w:r>
      <w:r w:rsidRPr="00626607">
        <w:rPr>
          <w:rFonts w:ascii="Times New Roman" w:hAnsi="Times New Roman"/>
          <w:sz w:val="24"/>
          <w:szCs w:val="24"/>
        </w:rPr>
        <w:t xml:space="preserve">. </w:t>
      </w:r>
    </w:p>
    <w:p w14:paraId="6C18D99F" w14:textId="77777777" w:rsidR="00F578F0" w:rsidRDefault="00F578F0" w:rsidP="00574829">
      <w:pPr>
        <w:jc w:val="both"/>
        <w:rPr>
          <w:rFonts w:ascii="Times New Roman" w:hAnsi="Times New Roman"/>
          <w:b/>
          <w:bCs/>
          <w:sz w:val="24"/>
          <w:szCs w:val="24"/>
        </w:rPr>
      </w:pPr>
      <w:r>
        <w:rPr>
          <w:rFonts w:ascii="Times New Roman" w:hAnsi="Times New Roman"/>
          <w:b/>
          <w:bCs/>
          <w:sz w:val="24"/>
          <w:szCs w:val="24"/>
        </w:rPr>
        <w:t>3.1- Theoretical Framework</w:t>
      </w:r>
    </w:p>
    <w:p w14:paraId="10619796" w14:textId="77777777" w:rsidR="00EF2AEC" w:rsidRPr="002C5689" w:rsidRDefault="00F578F0" w:rsidP="00574829">
      <w:pPr>
        <w:spacing w:after="240"/>
        <w:jc w:val="both"/>
        <w:rPr>
          <w:rFonts w:ascii="Times New Roman" w:eastAsia="Times New Roman" w:hAnsi="Times New Roman"/>
          <w:sz w:val="24"/>
          <w:szCs w:val="24"/>
        </w:rPr>
      </w:pPr>
      <w:r>
        <w:rPr>
          <w:rFonts w:ascii="Times New Roman" w:hAnsi="Times New Roman"/>
          <w:sz w:val="24"/>
          <w:szCs w:val="24"/>
        </w:rPr>
        <w:t xml:space="preserve">This study is anchored on the Keynesian </w:t>
      </w:r>
      <w:r w:rsidR="00CC1E28">
        <w:rPr>
          <w:rFonts w:ascii="Times New Roman" w:hAnsi="Times New Roman"/>
          <w:sz w:val="24"/>
          <w:szCs w:val="24"/>
        </w:rPr>
        <w:t xml:space="preserve">theory of public expenditure and the </w:t>
      </w:r>
      <w:r w:rsidR="00EF2AEC">
        <w:rPr>
          <w:rFonts w:ascii="Times New Roman" w:hAnsi="Times New Roman"/>
          <w:sz w:val="24"/>
          <w:szCs w:val="24"/>
        </w:rPr>
        <w:t xml:space="preserve">modified </w:t>
      </w:r>
      <w:r w:rsidR="00CC1E28">
        <w:rPr>
          <w:rFonts w:ascii="Times New Roman" w:hAnsi="Times New Roman"/>
          <w:sz w:val="24"/>
          <w:szCs w:val="24"/>
        </w:rPr>
        <w:t>empirical model of</w:t>
      </w:r>
      <w:r>
        <w:rPr>
          <w:rFonts w:ascii="Times New Roman" w:hAnsi="Times New Roman"/>
          <w:sz w:val="24"/>
          <w:szCs w:val="24"/>
        </w:rPr>
        <w:t xml:space="preserve"> </w:t>
      </w:r>
      <w:proofErr w:type="spellStart"/>
      <w:r w:rsidR="008404AE">
        <w:rPr>
          <w:rFonts w:ascii="Times New Roman" w:hAnsi="Times New Roman"/>
          <w:sz w:val="24"/>
          <w:szCs w:val="24"/>
        </w:rPr>
        <w:t>Igweze-Ekwunife</w:t>
      </w:r>
      <w:proofErr w:type="spellEnd"/>
      <w:r w:rsidR="008404AE">
        <w:rPr>
          <w:rFonts w:ascii="Times New Roman" w:hAnsi="Times New Roman"/>
          <w:sz w:val="24"/>
          <w:szCs w:val="24"/>
        </w:rPr>
        <w:t xml:space="preserve"> and </w:t>
      </w:r>
      <w:proofErr w:type="spellStart"/>
      <w:r w:rsidR="008404AE">
        <w:rPr>
          <w:rFonts w:ascii="Times New Roman" w:hAnsi="Times New Roman"/>
          <w:sz w:val="24"/>
          <w:szCs w:val="24"/>
        </w:rPr>
        <w:t>Okpala</w:t>
      </w:r>
      <w:proofErr w:type="spellEnd"/>
      <w:r w:rsidR="008404AE">
        <w:rPr>
          <w:rFonts w:ascii="Times New Roman" w:hAnsi="Times New Roman"/>
          <w:sz w:val="24"/>
          <w:szCs w:val="24"/>
        </w:rPr>
        <w:t xml:space="preserve"> (2022) </w:t>
      </w:r>
      <w:r w:rsidR="00EF2AEC">
        <w:rPr>
          <w:rFonts w:ascii="Times New Roman" w:eastAsia="Times New Roman" w:hAnsi="Times New Roman"/>
          <w:sz w:val="24"/>
          <w:szCs w:val="24"/>
        </w:rPr>
        <w:t>which specifies as follows:</w:t>
      </w:r>
    </w:p>
    <w:p w14:paraId="0B01126A" w14:textId="77777777" w:rsidR="0057453B" w:rsidRDefault="0057453B" w:rsidP="00574829">
      <w:pPr>
        <w:jc w:val="both"/>
        <w:rPr>
          <w:rFonts w:ascii="Times New Roman" w:hAnsi="Times New Roman"/>
          <w:sz w:val="24"/>
          <w:szCs w:val="24"/>
        </w:rPr>
      </w:pPr>
      <w:r>
        <w:rPr>
          <w:rFonts w:ascii="Times New Roman" w:hAnsi="Times New Roman"/>
          <w:sz w:val="24"/>
          <w:szCs w:val="24"/>
        </w:rPr>
        <w:t>AGO= f</w:t>
      </w:r>
      <w:r w:rsidR="008404AE">
        <w:rPr>
          <w:rFonts w:ascii="Times New Roman" w:hAnsi="Times New Roman"/>
          <w:sz w:val="24"/>
          <w:szCs w:val="24"/>
        </w:rPr>
        <w:t xml:space="preserve"> (</w:t>
      </w:r>
      <w:r>
        <w:rPr>
          <w:rFonts w:ascii="Times New Roman" w:hAnsi="Times New Roman"/>
          <w:sz w:val="24"/>
          <w:szCs w:val="24"/>
        </w:rPr>
        <w:t xml:space="preserve">GCEA, GREA, GSF, INTR)                                         </w:t>
      </w:r>
      <w:r w:rsidR="00EF2AEC">
        <w:rPr>
          <w:rFonts w:ascii="Times New Roman" w:hAnsi="Times New Roman"/>
          <w:sz w:val="24"/>
          <w:szCs w:val="24"/>
        </w:rPr>
        <w:t>1</w:t>
      </w:r>
    </w:p>
    <w:p w14:paraId="432C1378" w14:textId="77777777" w:rsidR="0057453B" w:rsidRDefault="0057453B" w:rsidP="00574829">
      <w:pPr>
        <w:jc w:val="both"/>
        <w:rPr>
          <w:rFonts w:ascii="Times New Roman" w:hAnsi="Times New Roman"/>
          <w:sz w:val="24"/>
          <w:szCs w:val="24"/>
        </w:rPr>
      </w:pPr>
      <w:r>
        <w:rPr>
          <w:rFonts w:ascii="Times New Roman" w:hAnsi="Times New Roman"/>
          <w:sz w:val="24"/>
          <w:szCs w:val="24"/>
        </w:rPr>
        <w:t xml:space="preserve">The econometric transformation </w:t>
      </w:r>
      <w:r w:rsidR="00EF2AEC">
        <w:rPr>
          <w:rFonts w:ascii="Times New Roman" w:hAnsi="Times New Roman"/>
          <w:sz w:val="24"/>
          <w:szCs w:val="24"/>
        </w:rPr>
        <w:t xml:space="preserve">then is </w:t>
      </w:r>
    </w:p>
    <w:p w14:paraId="0CF3CDD2" w14:textId="77777777" w:rsidR="0057453B" w:rsidRDefault="0057453B" w:rsidP="00574829">
      <w:pPr>
        <w:jc w:val="both"/>
        <w:rPr>
          <w:rFonts w:ascii="Times New Roman" w:hAnsi="Times New Roman"/>
          <w:sz w:val="24"/>
          <w:szCs w:val="24"/>
        </w:rPr>
      </w:pPr>
      <w:r>
        <w:rPr>
          <w:rFonts w:ascii="Times New Roman" w:hAnsi="Times New Roman"/>
          <w:sz w:val="24"/>
          <w:szCs w:val="24"/>
        </w:rPr>
        <w:t xml:space="preserve">AGO= </w:t>
      </w:r>
      <w:r>
        <w:rPr>
          <w:rFonts w:ascii="Times New Roman" w:hAnsi="Times New Roman"/>
          <w:i/>
          <w:iCs/>
          <w:sz w:val="24"/>
          <w:szCs w:val="24"/>
        </w:rPr>
        <w:t>B</w:t>
      </w:r>
      <w:r w:rsidR="008404AE">
        <w:rPr>
          <w:rFonts w:ascii="Times New Roman" w:hAnsi="Times New Roman"/>
          <w:sz w:val="24"/>
          <w:szCs w:val="24"/>
          <w:vertAlign w:val="subscript"/>
        </w:rPr>
        <w:t xml:space="preserve">0 + </w:t>
      </w:r>
      <w:r>
        <w:rPr>
          <w:rFonts w:ascii="Times New Roman" w:hAnsi="Times New Roman"/>
          <w:i/>
          <w:iCs/>
          <w:sz w:val="24"/>
          <w:szCs w:val="24"/>
        </w:rPr>
        <w:t>B</w:t>
      </w:r>
      <w:r>
        <w:rPr>
          <w:rFonts w:ascii="Times New Roman" w:hAnsi="Times New Roman"/>
          <w:i/>
          <w:iCs/>
          <w:sz w:val="24"/>
          <w:szCs w:val="24"/>
          <w:vertAlign w:val="subscript"/>
        </w:rPr>
        <w:t xml:space="preserve">1 </w:t>
      </w:r>
      <w:r>
        <w:rPr>
          <w:rFonts w:ascii="Times New Roman" w:hAnsi="Times New Roman"/>
          <w:i/>
          <w:iCs/>
          <w:sz w:val="24"/>
          <w:szCs w:val="24"/>
        </w:rPr>
        <w:t>GCEA</w:t>
      </w:r>
      <w:r>
        <w:rPr>
          <w:rFonts w:ascii="Times New Roman" w:hAnsi="Times New Roman"/>
          <w:i/>
          <w:iCs/>
          <w:sz w:val="24"/>
          <w:szCs w:val="24"/>
          <w:vertAlign w:val="subscript"/>
        </w:rPr>
        <w:t xml:space="preserve"> </w:t>
      </w:r>
      <w:r>
        <w:rPr>
          <w:rFonts w:ascii="Times New Roman" w:hAnsi="Times New Roman"/>
          <w:i/>
          <w:iCs/>
          <w:sz w:val="24"/>
          <w:szCs w:val="24"/>
        </w:rPr>
        <w:t>+ B</w:t>
      </w:r>
      <w:r>
        <w:rPr>
          <w:rFonts w:ascii="Times New Roman" w:hAnsi="Times New Roman"/>
          <w:i/>
          <w:iCs/>
          <w:sz w:val="24"/>
          <w:szCs w:val="24"/>
          <w:vertAlign w:val="subscript"/>
        </w:rPr>
        <w:t>2</w:t>
      </w:r>
      <w:r>
        <w:rPr>
          <w:rFonts w:ascii="Times New Roman" w:hAnsi="Times New Roman"/>
          <w:sz w:val="24"/>
          <w:szCs w:val="24"/>
        </w:rPr>
        <w:t xml:space="preserve"> GREA+ </w:t>
      </w:r>
      <w:r>
        <w:rPr>
          <w:rFonts w:ascii="Times New Roman" w:hAnsi="Times New Roman"/>
          <w:i/>
          <w:iCs/>
          <w:sz w:val="24"/>
          <w:szCs w:val="24"/>
        </w:rPr>
        <w:t>B</w:t>
      </w:r>
      <w:r>
        <w:rPr>
          <w:rFonts w:ascii="Times New Roman" w:hAnsi="Times New Roman"/>
          <w:sz w:val="24"/>
          <w:szCs w:val="24"/>
          <w:vertAlign w:val="subscript"/>
        </w:rPr>
        <w:t xml:space="preserve">3 </w:t>
      </w:r>
      <w:r>
        <w:rPr>
          <w:rFonts w:ascii="Times New Roman" w:hAnsi="Times New Roman"/>
          <w:sz w:val="24"/>
          <w:szCs w:val="24"/>
        </w:rPr>
        <w:t xml:space="preserve">GSF + </w:t>
      </w:r>
      <w:r>
        <w:rPr>
          <w:rFonts w:ascii="Times New Roman" w:hAnsi="Times New Roman"/>
          <w:i/>
          <w:iCs/>
          <w:sz w:val="24"/>
          <w:szCs w:val="24"/>
        </w:rPr>
        <w:t>B</w:t>
      </w:r>
      <w:r>
        <w:rPr>
          <w:rFonts w:ascii="Times New Roman" w:hAnsi="Times New Roman"/>
          <w:sz w:val="24"/>
          <w:szCs w:val="24"/>
          <w:vertAlign w:val="subscript"/>
        </w:rPr>
        <w:t xml:space="preserve">4 </w:t>
      </w:r>
      <w:r w:rsidR="00D207E9">
        <w:rPr>
          <w:rFonts w:ascii="Times New Roman" w:hAnsi="Times New Roman"/>
          <w:sz w:val="24"/>
          <w:szCs w:val="24"/>
        </w:rPr>
        <w:t>INTR +</w:t>
      </w:r>
      <w:r>
        <w:rPr>
          <w:rFonts w:ascii="Times New Roman" w:hAnsi="Times New Roman"/>
          <w:sz w:val="24"/>
          <w:szCs w:val="24"/>
        </w:rPr>
        <w:t xml:space="preserve"> µ  </w:t>
      </w:r>
      <w:r w:rsidR="00EF2AEC">
        <w:rPr>
          <w:rFonts w:ascii="Times New Roman" w:hAnsi="Times New Roman"/>
          <w:sz w:val="24"/>
          <w:szCs w:val="24"/>
        </w:rPr>
        <w:t xml:space="preserve">       2</w:t>
      </w:r>
    </w:p>
    <w:p w14:paraId="002BA1FF" w14:textId="77777777" w:rsidR="00EF2AEC" w:rsidRDefault="00EF2AEC" w:rsidP="00574829">
      <w:pPr>
        <w:jc w:val="both"/>
        <w:rPr>
          <w:rFonts w:ascii="Times New Roman" w:hAnsi="Times New Roman"/>
          <w:sz w:val="24"/>
          <w:szCs w:val="24"/>
        </w:rPr>
      </w:pPr>
      <w:r>
        <w:rPr>
          <w:rFonts w:ascii="Times New Roman" w:hAnsi="Times New Roman"/>
          <w:sz w:val="24"/>
          <w:szCs w:val="24"/>
        </w:rPr>
        <w:t xml:space="preserve">Where: </w:t>
      </w:r>
    </w:p>
    <w:p w14:paraId="24F269A9" w14:textId="77777777" w:rsidR="00EF2AEC" w:rsidRDefault="00EF2AEC" w:rsidP="00574829">
      <w:pPr>
        <w:jc w:val="both"/>
        <w:rPr>
          <w:rFonts w:ascii="Times New Roman" w:hAnsi="Times New Roman"/>
          <w:sz w:val="24"/>
          <w:szCs w:val="24"/>
        </w:rPr>
      </w:pPr>
      <w:r>
        <w:rPr>
          <w:rFonts w:ascii="Times New Roman" w:hAnsi="Times New Roman"/>
          <w:sz w:val="24"/>
          <w:szCs w:val="24"/>
        </w:rPr>
        <w:t>AGO= Agricultural Output</w:t>
      </w:r>
    </w:p>
    <w:p w14:paraId="02CC50D1" w14:textId="77777777" w:rsidR="00EF2AEC" w:rsidRDefault="00EF2AEC" w:rsidP="00574829">
      <w:pPr>
        <w:jc w:val="both"/>
        <w:rPr>
          <w:rFonts w:ascii="Times New Roman" w:hAnsi="Times New Roman"/>
          <w:sz w:val="24"/>
          <w:szCs w:val="24"/>
        </w:rPr>
      </w:pPr>
      <w:r>
        <w:rPr>
          <w:rFonts w:ascii="Times New Roman" w:hAnsi="Times New Roman"/>
          <w:sz w:val="24"/>
          <w:szCs w:val="24"/>
        </w:rPr>
        <w:t>GCEA= Government Capital Expenditure on Agriculture</w:t>
      </w:r>
    </w:p>
    <w:p w14:paraId="73450A4F" w14:textId="77777777" w:rsidR="00EF2AEC" w:rsidRDefault="00EF2AEC" w:rsidP="00574829">
      <w:pPr>
        <w:jc w:val="both"/>
        <w:rPr>
          <w:rFonts w:ascii="Times New Roman" w:hAnsi="Times New Roman"/>
          <w:sz w:val="24"/>
          <w:szCs w:val="24"/>
        </w:rPr>
      </w:pPr>
      <w:r>
        <w:rPr>
          <w:rFonts w:ascii="Times New Roman" w:hAnsi="Times New Roman"/>
          <w:sz w:val="24"/>
          <w:szCs w:val="24"/>
        </w:rPr>
        <w:t>GREA= Government Recurrent Expenditure on Agriculture</w:t>
      </w:r>
    </w:p>
    <w:p w14:paraId="3AA9753C" w14:textId="77777777" w:rsidR="00EF2AEC" w:rsidRDefault="00EF2AEC" w:rsidP="00574829">
      <w:pPr>
        <w:jc w:val="both"/>
        <w:rPr>
          <w:rFonts w:ascii="Times New Roman" w:hAnsi="Times New Roman"/>
          <w:sz w:val="24"/>
          <w:szCs w:val="24"/>
        </w:rPr>
      </w:pPr>
      <w:r>
        <w:rPr>
          <w:rFonts w:ascii="Times New Roman" w:hAnsi="Times New Roman"/>
          <w:sz w:val="24"/>
          <w:szCs w:val="24"/>
        </w:rPr>
        <w:t>GSF= Government Subsidies to Farmers</w:t>
      </w:r>
    </w:p>
    <w:p w14:paraId="12034502" w14:textId="77777777" w:rsidR="00EF2AEC" w:rsidRDefault="00EF2AEC" w:rsidP="00574829">
      <w:pPr>
        <w:jc w:val="both"/>
        <w:rPr>
          <w:rFonts w:ascii="Times New Roman" w:hAnsi="Times New Roman"/>
          <w:sz w:val="24"/>
          <w:szCs w:val="24"/>
        </w:rPr>
      </w:pPr>
      <w:r>
        <w:rPr>
          <w:rFonts w:ascii="Times New Roman" w:hAnsi="Times New Roman"/>
          <w:sz w:val="24"/>
          <w:szCs w:val="24"/>
        </w:rPr>
        <w:t>INTR= Interest Rate</w:t>
      </w:r>
    </w:p>
    <w:p w14:paraId="227B18C6" w14:textId="77777777" w:rsidR="00DB39D2" w:rsidRPr="00E71DA0" w:rsidRDefault="00DB39D2" w:rsidP="00574829">
      <w:pPr>
        <w:tabs>
          <w:tab w:val="left" w:pos="6390"/>
        </w:tabs>
        <w:jc w:val="both"/>
        <w:rPr>
          <w:rFonts w:ascii="Times New Roman" w:hAnsi="Times New Roman"/>
          <w:sz w:val="24"/>
          <w:szCs w:val="24"/>
        </w:rPr>
      </w:pPr>
      <w:r w:rsidRPr="00E71DA0">
        <w:rPr>
          <w:rFonts w:ascii="Times New Roman" w:hAnsi="Times New Roman"/>
          <w:sz w:val="24"/>
          <w:szCs w:val="24"/>
        </w:rPr>
        <w:t>µ = Error term</w:t>
      </w:r>
    </w:p>
    <w:p w14:paraId="67721C80" w14:textId="77777777" w:rsidR="00DB39D2" w:rsidRPr="000F1128" w:rsidRDefault="00DB39D2" w:rsidP="00574829">
      <w:pPr>
        <w:autoSpaceDE w:val="0"/>
        <w:autoSpaceDN w:val="0"/>
        <w:adjustRightInd w:val="0"/>
        <w:spacing w:after="0"/>
        <w:rPr>
          <w:rFonts w:ascii="Times New Roman" w:hAnsi="Times New Roman"/>
          <w:b/>
          <w:sz w:val="24"/>
          <w:szCs w:val="24"/>
        </w:rPr>
      </w:pPr>
      <w:r w:rsidRPr="000F1128">
        <w:rPr>
          <w:rFonts w:ascii="Times New Roman" w:hAnsi="Times New Roman"/>
          <w:b/>
          <w:sz w:val="24"/>
          <w:szCs w:val="24"/>
        </w:rPr>
        <w:t xml:space="preserve">4. Result Presentation, Analysis, and Discussion of Results </w:t>
      </w:r>
    </w:p>
    <w:p w14:paraId="1FBC39A9" w14:textId="77777777" w:rsidR="00DB39D2" w:rsidRDefault="00DB39D2" w:rsidP="00574829">
      <w:pPr>
        <w:jc w:val="both"/>
        <w:rPr>
          <w:rFonts w:ascii="Times New Roman" w:hAnsi="Times New Roman"/>
          <w:sz w:val="24"/>
          <w:szCs w:val="24"/>
        </w:rPr>
      </w:pPr>
      <w:r w:rsidRPr="000F1128">
        <w:rPr>
          <w:rFonts w:ascii="Times New Roman" w:hAnsi="Times New Roman"/>
          <w:sz w:val="24"/>
          <w:szCs w:val="24"/>
        </w:rPr>
        <w:t>This section centers on the presentation and analysis of data used, interpretation of the result and discussion of the findings from the analysis conducted.</w:t>
      </w:r>
    </w:p>
    <w:p w14:paraId="12FCD619" w14:textId="77777777" w:rsidR="00DB39D2" w:rsidRPr="00786C75" w:rsidRDefault="00DB39D2" w:rsidP="00574829">
      <w:pPr>
        <w:spacing w:after="0"/>
        <w:jc w:val="both"/>
        <w:rPr>
          <w:rFonts w:ascii="Times New Roman" w:hAnsi="Times New Roman"/>
          <w:b/>
          <w:sz w:val="24"/>
          <w:szCs w:val="24"/>
        </w:rPr>
      </w:pPr>
      <w:r w:rsidRPr="00786C75">
        <w:rPr>
          <w:rFonts w:ascii="Times New Roman" w:hAnsi="Times New Roman"/>
          <w:b/>
          <w:sz w:val="24"/>
          <w:szCs w:val="24"/>
        </w:rPr>
        <w:t>4.1 Unit root Test analysis</w:t>
      </w:r>
    </w:p>
    <w:p w14:paraId="08AE3E6C" w14:textId="5B77864A" w:rsidR="0057453B" w:rsidRPr="00CC6DD8" w:rsidRDefault="00DB39D2" w:rsidP="00574829">
      <w:pPr>
        <w:spacing w:after="0"/>
        <w:rPr>
          <w:rFonts w:ascii="Times New Roman" w:hAnsi="Times New Roman"/>
          <w:bCs/>
          <w:sz w:val="24"/>
          <w:szCs w:val="24"/>
        </w:rPr>
      </w:pPr>
      <w:r w:rsidRPr="00CC6DD8">
        <w:rPr>
          <w:rFonts w:ascii="Times New Roman" w:hAnsi="Times New Roman"/>
          <w:bCs/>
          <w:sz w:val="24"/>
          <w:szCs w:val="24"/>
        </w:rPr>
        <w:t>Table 1</w:t>
      </w:r>
      <w:r w:rsidR="0057453B" w:rsidRPr="00CC6DD8">
        <w:rPr>
          <w:rFonts w:ascii="Times New Roman" w:hAnsi="Times New Roman"/>
          <w:bCs/>
          <w:sz w:val="24"/>
          <w:szCs w:val="24"/>
        </w:rPr>
        <w:t>: Augmented Dickey-Fuller (ADF) Unit Root Test Results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55"/>
        <w:gridCol w:w="1710"/>
        <w:gridCol w:w="1800"/>
        <w:gridCol w:w="2340"/>
        <w:gridCol w:w="2245"/>
      </w:tblGrid>
      <w:tr w:rsidR="0057453B" w:rsidRPr="00CC6DD8" w14:paraId="1ADA3CAE" w14:textId="77777777" w:rsidTr="00DB39D2">
        <w:tc>
          <w:tcPr>
            <w:tcW w:w="1255" w:type="dxa"/>
            <w:tcBorders>
              <w:top w:val="single" w:sz="4" w:space="0" w:color="auto"/>
              <w:left w:val="single" w:sz="4" w:space="0" w:color="auto"/>
              <w:bottom w:val="single" w:sz="4" w:space="0" w:color="auto"/>
              <w:right w:val="single" w:sz="4" w:space="0" w:color="auto"/>
            </w:tcBorders>
          </w:tcPr>
          <w:p w14:paraId="1F9D77B3"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Variable </w:t>
            </w:r>
          </w:p>
        </w:tc>
        <w:tc>
          <w:tcPr>
            <w:tcW w:w="1710" w:type="dxa"/>
            <w:tcBorders>
              <w:top w:val="single" w:sz="4" w:space="0" w:color="auto"/>
              <w:left w:val="single" w:sz="4" w:space="0" w:color="auto"/>
              <w:bottom w:val="single" w:sz="4" w:space="0" w:color="auto"/>
              <w:right w:val="single" w:sz="4" w:space="0" w:color="auto"/>
            </w:tcBorders>
          </w:tcPr>
          <w:p w14:paraId="7705C5EC"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ADF Statistic </w:t>
            </w:r>
          </w:p>
        </w:tc>
        <w:tc>
          <w:tcPr>
            <w:tcW w:w="1800" w:type="dxa"/>
            <w:tcBorders>
              <w:top w:val="single" w:sz="4" w:space="0" w:color="auto"/>
              <w:left w:val="single" w:sz="4" w:space="0" w:color="auto"/>
              <w:bottom w:val="single" w:sz="4" w:space="0" w:color="auto"/>
              <w:right w:val="single" w:sz="4" w:space="0" w:color="auto"/>
            </w:tcBorders>
          </w:tcPr>
          <w:p w14:paraId="3386DBE8"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Critical Values </w:t>
            </w:r>
          </w:p>
        </w:tc>
        <w:tc>
          <w:tcPr>
            <w:tcW w:w="2340" w:type="dxa"/>
            <w:tcBorders>
              <w:top w:val="single" w:sz="4" w:space="0" w:color="auto"/>
              <w:left w:val="single" w:sz="4" w:space="0" w:color="auto"/>
              <w:bottom w:val="single" w:sz="4" w:space="0" w:color="auto"/>
              <w:right w:val="single" w:sz="4" w:space="0" w:color="auto"/>
            </w:tcBorders>
          </w:tcPr>
          <w:p w14:paraId="57AF1FC8"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Order of Integration </w:t>
            </w:r>
          </w:p>
        </w:tc>
        <w:tc>
          <w:tcPr>
            <w:tcW w:w="2245" w:type="dxa"/>
            <w:tcBorders>
              <w:top w:val="single" w:sz="4" w:space="0" w:color="auto"/>
              <w:left w:val="single" w:sz="4" w:space="0" w:color="auto"/>
              <w:bottom w:val="single" w:sz="4" w:space="0" w:color="auto"/>
              <w:right w:val="single" w:sz="4" w:space="0" w:color="auto"/>
            </w:tcBorders>
          </w:tcPr>
          <w:p w14:paraId="746326F3" w14:textId="77777777" w:rsidR="0057453B" w:rsidRPr="00CC6DD8" w:rsidRDefault="00DB39D2" w:rsidP="00574829">
            <w:pPr>
              <w:spacing w:after="0"/>
              <w:rPr>
                <w:rFonts w:ascii="Times New Roman" w:hAnsi="Times New Roman"/>
                <w:bCs/>
                <w:sz w:val="24"/>
                <w:szCs w:val="24"/>
              </w:rPr>
            </w:pPr>
            <w:r w:rsidRPr="00CC6DD8">
              <w:rPr>
                <w:rFonts w:ascii="Times New Roman" w:hAnsi="Times New Roman"/>
                <w:bCs/>
                <w:sz w:val="24"/>
                <w:szCs w:val="24"/>
              </w:rPr>
              <w:t>Remark</w:t>
            </w:r>
          </w:p>
        </w:tc>
      </w:tr>
      <w:tr w:rsidR="0057453B" w14:paraId="3BCAD450" w14:textId="77777777" w:rsidTr="00DB39D2">
        <w:tc>
          <w:tcPr>
            <w:tcW w:w="1255" w:type="dxa"/>
            <w:tcBorders>
              <w:top w:val="single" w:sz="4" w:space="0" w:color="auto"/>
              <w:left w:val="single" w:sz="4" w:space="0" w:color="auto"/>
              <w:bottom w:val="single" w:sz="4" w:space="0" w:color="auto"/>
              <w:right w:val="single" w:sz="4" w:space="0" w:color="auto"/>
            </w:tcBorders>
          </w:tcPr>
          <w:p w14:paraId="41569130" w14:textId="77777777" w:rsidR="0057453B" w:rsidRPr="00CC6DD8" w:rsidRDefault="0057453B" w:rsidP="00574829">
            <w:pPr>
              <w:spacing w:after="0"/>
              <w:jc w:val="both"/>
              <w:rPr>
                <w:rFonts w:ascii="Times New Roman" w:hAnsi="Times New Roman"/>
                <w:bCs/>
                <w:sz w:val="24"/>
                <w:szCs w:val="24"/>
              </w:rPr>
            </w:pPr>
            <w:r w:rsidRPr="00CC6DD8">
              <w:rPr>
                <w:rFonts w:ascii="Times New Roman" w:hAnsi="Times New Roman"/>
                <w:bCs/>
                <w:sz w:val="24"/>
                <w:szCs w:val="24"/>
              </w:rPr>
              <w:t>AGO</w:t>
            </w:r>
          </w:p>
          <w:p w14:paraId="310CBE32" w14:textId="77777777" w:rsidR="0057453B" w:rsidRPr="00CC6DD8" w:rsidRDefault="0057453B" w:rsidP="00574829">
            <w:pPr>
              <w:spacing w:after="0"/>
              <w:jc w:val="both"/>
              <w:rPr>
                <w:rFonts w:ascii="Times New Roman" w:hAnsi="Times New Roman"/>
                <w:bCs/>
                <w:sz w:val="24"/>
                <w:szCs w:val="24"/>
              </w:rPr>
            </w:pPr>
            <w:r w:rsidRPr="00CC6DD8">
              <w:rPr>
                <w:rFonts w:ascii="Times New Roman" w:hAnsi="Times New Roman"/>
                <w:bCs/>
                <w:sz w:val="24"/>
                <w:szCs w:val="24"/>
              </w:rPr>
              <w:t>GCEA</w:t>
            </w:r>
          </w:p>
          <w:p w14:paraId="50E9633F" w14:textId="77777777" w:rsidR="0057453B" w:rsidRPr="00CC6DD8" w:rsidRDefault="0057453B" w:rsidP="00574829">
            <w:pPr>
              <w:spacing w:after="0"/>
              <w:jc w:val="both"/>
              <w:rPr>
                <w:rFonts w:ascii="Times New Roman" w:hAnsi="Times New Roman"/>
                <w:bCs/>
                <w:sz w:val="24"/>
                <w:szCs w:val="24"/>
              </w:rPr>
            </w:pPr>
            <w:r w:rsidRPr="00CC6DD8">
              <w:rPr>
                <w:rFonts w:ascii="Times New Roman" w:hAnsi="Times New Roman"/>
                <w:bCs/>
                <w:sz w:val="24"/>
                <w:szCs w:val="24"/>
              </w:rPr>
              <w:t>GREA</w:t>
            </w:r>
          </w:p>
          <w:p w14:paraId="249154FC" w14:textId="77777777" w:rsidR="0057453B" w:rsidRPr="00CC6DD8" w:rsidRDefault="0057453B" w:rsidP="00574829">
            <w:pPr>
              <w:spacing w:after="0"/>
              <w:jc w:val="both"/>
              <w:rPr>
                <w:rFonts w:ascii="Times New Roman" w:hAnsi="Times New Roman"/>
                <w:bCs/>
                <w:sz w:val="24"/>
                <w:szCs w:val="24"/>
              </w:rPr>
            </w:pPr>
            <w:r w:rsidRPr="00CC6DD8">
              <w:rPr>
                <w:rFonts w:ascii="Times New Roman" w:hAnsi="Times New Roman"/>
                <w:bCs/>
                <w:sz w:val="24"/>
                <w:szCs w:val="24"/>
              </w:rPr>
              <w:lastRenderedPageBreak/>
              <w:t>GSF</w:t>
            </w:r>
          </w:p>
          <w:p w14:paraId="76760D01" w14:textId="77777777" w:rsidR="0057453B" w:rsidRDefault="0057453B" w:rsidP="00574829">
            <w:pPr>
              <w:spacing w:after="0"/>
              <w:jc w:val="both"/>
              <w:rPr>
                <w:rFonts w:ascii="Times New Roman" w:hAnsi="Times New Roman"/>
                <w:b/>
                <w:bCs/>
                <w:sz w:val="24"/>
                <w:szCs w:val="24"/>
              </w:rPr>
            </w:pPr>
            <w:r w:rsidRPr="00CC6DD8">
              <w:rPr>
                <w:rFonts w:ascii="Times New Roman" w:hAnsi="Times New Roman"/>
                <w:bCs/>
                <w:sz w:val="24"/>
                <w:szCs w:val="24"/>
              </w:rPr>
              <w:t>INTR</w:t>
            </w:r>
          </w:p>
        </w:tc>
        <w:tc>
          <w:tcPr>
            <w:tcW w:w="1710" w:type="dxa"/>
            <w:tcBorders>
              <w:top w:val="single" w:sz="4" w:space="0" w:color="auto"/>
              <w:left w:val="single" w:sz="4" w:space="0" w:color="auto"/>
              <w:bottom w:val="single" w:sz="4" w:space="0" w:color="auto"/>
              <w:right w:val="single" w:sz="4" w:space="0" w:color="auto"/>
            </w:tcBorders>
          </w:tcPr>
          <w:p w14:paraId="29DDC7D1" w14:textId="77777777" w:rsidR="0057453B" w:rsidRDefault="0057453B" w:rsidP="00574829">
            <w:pPr>
              <w:spacing w:after="0"/>
              <w:rPr>
                <w:rFonts w:ascii="Times New Roman" w:hAnsi="Times New Roman"/>
                <w:sz w:val="24"/>
                <w:szCs w:val="24"/>
              </w:rPr>
            </w:pPr>
            <w:r>
              <w:rPr>
                <w:rFonts w:ascii="Times New Roman" w:hAnsi="Times New Roman"/>
                <w:sz w:val="24"/>
                <w:szCs w:val="24"/>
              </w:rPr>
              <w:lastRenderedPageBreak/>
              <w:t>4.451689</w:t>
            </w:r>
          </w:p>
          <w:p w14:paraId="3C47587F" w14:textId="77777777" w:rsidR="0057453B" w:rsidRDefault="0057453B" w:rsidP="00574829">
            <w:pPr>
              <w:spacing w:after="0"/>
              <w:rPr>
                <w:rFonts w:ascii="Times New Roman" w:hAnsi="Times New Roman"/>
                <w:sz w:val="24"/>
                <w:szCs w:val="24"/>
              </w:rPr>
            </w:pPr>
            <w:r>
              <w:rPr>
                <w:rFonts w:ascii="Times New Roman" w:hAnsi="Times New Roman"/>
                <w:sz w:val="24"/>
                <w:szCs w:val="24"/>
              </w:rPr>
              <w:t>3.367062</w:t>
            </w:r>
          </w:p>
          <w:p w14:paraId="181AC320" w14:textId="77777777" w:rsidR="0057453B" w:rsidRDefault="0057453B" w:rsidP="00574829">
            <w:pPr>
              <w:spacing w:after="0"/>
              <w:rPr>
                <w:rFonts w:ascii="Times New Roman" w:hAnsi="Times New Roman"/>
                <w:sz w:val="24"/>
                <w:szCs w:val="24"/>
              </w:rPr>
            </w:pPr>
            <w:r>
              <w:rPr>
                <w:rFonts w:ascii="Times New Roman" w:hAnsi="Times New Roman"/>
                <w:sz w:val="24"/>
                <w:szCs w:val="24"/>
              </w:rPr>
              <w:t>6.344402</w:t>
            </w:r>
          </w:p>
          <w:p w14:paraId="55BC64EF" w14:textId="77777777" w:rsidR="0057453B" w:rsidRDefault="0057453B" w:rsidP="00574829">
            <w:pPr>
              <w:spacing w:after="0"/>
              <w:rPr>
                <w:rFonts w:ascii="Times New Roman" w:hAnsi="Times New Roman"/>
                <w:sz w:val="24"/>
                <w:szCs w:val="24"/>
              </w:rPr>
            </w:pPr>
            <w:r>
              <w:rPr>
                <w:rFonts w:ascii="Times New Roman" w:hAnsi="Times New Roman"/>
                <w:sz w:val="24"/>
                <w:szCs w:val="24"/>
              </w:rPr>
              <w:lastRenderedPageBreak/>
              <w:t>6.320594</w:t>
            </w:r>
          </w:p>
          <w:p w14:paraId="37791B83" w14:textId="77777777" w:rsidR="0057453B" w:rsidRDefault="0057453B" w:rsidP="00574829">
            <w:pPr>
              <w:spacing w:after="0"/>
              <w:rPr>
                <w:rFonts w:ascii="Times New Roman" w:hAnsi="Times New Roman"/>
                <w:sz w:val="24"/>
                <w:szCs w:val="24"/>
              </w:rPr>
            </w:pPr>
            <w:r>
              <w:rPr>
                <w:rFonts w:ascii="Times New Roman" w:hAnsi="Times New Roman"/>
                <w:sz w:val="24"/>
                <w:szCs w:val="24"/>
              </w:rPr>
              <w:t>6.597969</w:t>
            </w:r>
          </w:p>
        </w:tc>
        <w:tc>
          <w:tcPr>
            <w:tcW w:w="1800" w:type="dxa"/>
            <w:tcBorders>
              <w:top w:val="single" w:sz="4" w:space="0" w:color="auto"/>
              <w:left w:val="single" w:sz="4" w:space="0" w:color="auto"/>
              <w:bottom w:val="single" w:sz="4" w:space="0" w:color="auto"/>
              <w:right w:val="single" w:sz="4" w:space="0" w:color="auto"/>
            </w:tcBorders>
          </w:tcPr>
          <w:p w14:paraId="3C213FA4" w14:textId="77777777" w:rsidR="0057453B" w:rsidRDefault="0057453B" w:rsidP="00574829">
            <w:pPr>
              <w:spacing w:after="0"/>
              <w:rPr>
                <w:rFonts w:ascii="Times New Roman" w:hAnsi="Times New Roman"/>
                <w:sz w:val="24"/>
                <w:szCs w:val="24"/>
              </w:rPr>
            </w:pPr>
            <w:r>
              <w:rPr>
                <w:rFonts w:ascii="Times New Roman" w:hAnsi="Times New Roman"/>
                <w:sz w:val="24"/>
                <w:szCs w:val="24"/>
              </w:rPr>
              <w:lastRenderedPageBreak/>
              <w:t>2.954021</w:t>
            </w:r>
          </w:p>
          <w:p w14:paraId="62934241" w14:textId="77777777" w:rsidR="0057453B" w:rsidRDefault="0057453B" w:rsidP="00574829">
            <w:pPr>
              <w:spacing w:after="0"/>
              <w:rPr>
                <w:rFonts w:ascii="Times New Roman" w:hAnsi="Times New Roman"/>
                <w:sz w:val="24"/>
                <w:szCs w:val="24"/>
              </w:rPr>
            </w:pPr>
            <w:r>
              <w:rPr>
                <w:rFonts w:ascii="Times New Roman" w:hAnsi="Times New Roman"/>
                <w:sz w:val="24"/>
                <w:szCs w:val="24"/>
              </w:rPr>
              <w:t>2.954021</w:t>
            </w:r>
          </w:p>
          <w:p w14:paraId="4661A2FC" w14:textId="77777777" w:rsidR="0057453B" w:rsidRDefault="0057453B" w:rsidP="00574829">
            <w:pPr>
              <w:spacing w:after="0"/>
              <w:rPr>
                <w:rFonts w:ascii="Times New Roman" w:hAnsi="Times New Roman"/>
                <w:sz w:val="24"/>
                <w:szCs w:val="24"/>
              </w:rPr>
            </w:pPr>
            <w:r>
              <w:rPr>
                <w:rFonts w:ascii="Times New Roman" w:hAnsi="Times New Roman"/>
                <w:sz w:val="24"/>
                <w:szCs w:val="24"/>
              </w:rPr>
              <w:t>2.960411</w:t>
            </w:r>
          </w:p>
          <w:p w14:paraId="2AB6828D" w14:textId="77777777" w:rsidR="0057453B" w:rsidRDefault="0057453B" w:rsidP="00574829">
            <w:pPr>
              <w:spacing w:after="0"/>
              <w:rPr>
                <w:rFonts w:ascii="Times New Roman" w:hAnsi="Times New Roman"/>
                <w:sz w:val="24"/>
                <w:szCs w:val="24"/>
              </w:rPr>
            </w:pPr>
            <w:r>
              <w:rPr>
                <w:rFonts w:ascii="Times New Roman" w:hAnsi="Times New Roman"/>
                <w:sz w:val="24"/>
                <w:szCs w:val="24"/>
              </w:rPr>
              <w:lastRenderedPageBreak/>
              <w:t>2.960411</w:t>
            </w:r>
          </w:p>
          <w:p w14:paraId="36BB2F5E" w14:textId="77777777" w:rsidR="0057453B" w:rsidRDefault="0057453B" w:rsidP="00574829">
            <w:pPr>
              <w:spacing w:after="0"/>
              <w:rPr>
                <w:rFonts w:ascii="Times New Roman" w:hAnsi="Times New Roman"/>
                <w:sz w:val="24"/>
                <w:szCs w:val="24"/>
              </w:rPr>
            </w:pPr>
            <w:r>
              <w:rPr>
                <w:rFonts w:ascii="Times New Roman" w:hAnsi="Times New Roman"/>
                <w:sz w:val="24"/>
                <w:szCs w:val="24"/>
              </w:rPr>
              <w:t>2.957110</w:t>
            </w:r>
          </w:p>
        </w:tc>
        <w:tc>
          <w:tcPr>
            <w:tcW w:w="2340" w:type="dxa"/>
            <w:tcBorders>
              <w:top w:val="single" w:sz="4" w:space="0" w:color="auto"/>
              <w:left w:val="single" w:sz="4" w:space="0" w:color="auto"/>
              <w:bottom w:val="single" w:sz="4" w:space="0" w:color="auto"/>
              <w:right w:val="single" w:sz="4" w:space="0" w:color="auto"/>
            </w:tcBorders>
          </w:tcPr>
          <w:p w14:paraId="46150250" w14:textId="77777777" w:rsidR="0057453B" w:rsidRDefault="0057453B" w:rsidP="00574829">
            <w:pPr>
              <w:spacing w:after="0"/>
              <w:rPr>
                <w:rFonts w:ascii="Times New Roman" w:hAnsi="Times New Roman"/>
                <w:sz w:val="24"/>
                <w:szCs w:val="24"/>
              </w:rPr>
            </w:pPr>
            <w:r>
              <w:rPr>
                <w:rFonts w:ascii="Times New Roman" w:hAnsi="Times New Roman"/>
                <w:sz w:val="24"/>
                <w:szCs w:val="24"/>
              </w:rPr>
              <w:lastRenderedPageBreak/>
              <w:t>I(0)</w:t>
            </w:r>
          </w:p>
          <w:p w14:paraId="2F0696BF" w14:textId="77777777" w:rsidR="0057453B" w:rsidRDefault="0057453B" w:rsidP="00574829">
            <w:pPr>
              <w:spacing w:after="0"/>
              <w:rPr>
                <w:rFonts w:ascii="Times New Roman" w:hAnsi="Times New Roman"/>
                <w:sz w:val="24"/>
                <w:szCs w:val="24"/>
              </w:rPr>
            </w:pPr>
            <w:r>
              <w:rPr>
                <w:rFonts w:ascii="Times New Roman" w:hAnsi="Times New Roman"/>
                <w:sz w:val="24"/>
                <w:szCs w:val="24"/>
              </w:rPr>
              <w:t>I(0)</w:t>
            </w:r>
          </w:p>
          <w:p w14:paraId="2AD1F581" w14:textId="77777777" w:rsidR="0057453B" w:rsidRDefault="0057453B" w:rsidP="00574829">
            <w:pPr>
              <w:spacing w:after="0"/>
              <w:rPr>
                <w:rFonts w:ascii="Times New Roman" w:hAnsi="Times New Roman"/>
                <w:sz w:val="24"/>
                <w:szCs w:val="24"/>
              </w:rPr>
            </w:pPr>
            <w:r>
              <w:rPr>
                <w:rFonts w:ascii="Times New Roman" w:hAnsi="Times New Roman"/>
                <w:sz w:val="24"/>
                <w:szCs w:val="24"/>
              </w:rPr>
              <w:t>I(1)</w:t>
            </w:r>
          </w:p>
          <w:p w14:paraId="53C420B7" w14:textId="77777777" w:rsidR="0057453B" w:rsidRDefault="0057453B" w:rsidP="00574829">
            <w:pPr>
              <w:spacing w:after="0"/>
              <w:rPr>
                <w:rFonts w:ascii="Times New Roman" w:hAnsi="Times New Roman"/>
                <w:sz w:val="24"/>
                <w:szCs w:val="24"/>
              </w:rPr>
            </w:pPr>
            <w:r>
              <w:rPr>
                <w:rFonts w:ascii="Times New Roman" w:hAnsi="Times New Roman"/>
                <w:sz w:val="24"/>
                <w:szCs w:val="24"/>
              </w:rPr>
              <w:lastRenderedPageBreak/>
              <w:t>I(1)</w:t>
            </w:r>
          </w:p>
          <w:p w14:paraId="2627F7EE" w14:textId="77777777" w:rsidR="0057453B" w:rsidRDefault="0057453B" w:rsidP="00574829">
            <w:pPr>
              <w:spacing w:after="0"/>
              <w:rPr>
                <w:rFonts w:ascii="Times New Roman" w:hAnsi="Times New Roman"/>
                <w:sz w:val="24"/>
                <w:szCs w:val="24"/>
              </w:rPr>
            </w:pPr>
            <w:r>
              <w:rPr>
                <w:rFonts w:ascii="Times New Roman" w:hAnsi="Times New Roman"/>
                <w:sz w:val="24"/>
                <w:szCs w:val="24"/>
              </w:rPr>
              <w:t>I(1)</w:t>
            </w:r>
          </w:p>
        </w:tc>
        <w:tc>
          <w:tcPr>
            <w:tcW w:w="2245" w:type="dxa"/>
            <w:tcBorders>
              <w:top w:val="single" w:sz="4" w:space="0" w:color="auto"/>
              <w:left w:val="single" w:sz="4" w:space="0" w:color="auto"/>
              <w:bottom w:val="single" w:sz="4" w:space="0" w:color="auto"/>
              <w:right w:val="single" w:sz="4" w:space="0" w:color="auto"/>
            </w:tcBorders>
          </w:tcPr>
          <w:p w14:paraId="665F2B11" w14:textId="77777777" w:rsidR="0057453B" w:rsidRDefault="0057453B" w:rsidP="00574829">
            <w:pPr>
              <w:spacing w:after="0"/>
              <w:rPr>
                <w:rFonts w:ascii="Times New Roman" w:hAnsi="Times New Roman"/>
                <w:sz w:val="24"/>
                <w:szCs w:val="24"/>
              </w:rPr>
            </w:pPr>
            <w:r>
              <w:rPr>
                <w:rFonts w:ascii="Times New Roman" w:hAnsi="Times New Roman"/>
                <w:sz w:val="24"/>
                <w:szCs w:val="24"/>
              </w:rPr>
              <w:lastRenderedPageBreak/>
              <w:t xml:space="preserve">Stationary </w:t>
            </w:r>
          </w:p>
          <w:p w14:paraId="6C04218F" w14:textId="77777777" w:rsidR="0057453B" w:rsidRDefault="0057453B" w:rsidP="00574829">
            <w:pPr>
              <w:spacing w:after="0"/>
              <w:rPr>
                <w:rFonts w:ascii="Times New Roman" w:hAnsi="Times New Roman"/>
                <w:sz w:val="24"/>
                <w:szCs w:val="24"/>
              </w:rPr>
            </w:pPr>
            <w:r>
              <w:rPr>
                <w:rFonts w:ascii="Times New Roman" w:hAnsi="Times New Roman"/>
                <w:sz w:val="24"/>
                <w:szCs w:val="24"/>
              </w:rPr>
              <w:t xml:space="preserve">Stationary </w:t>
            </w:r>
          </w:p>
          <w:p w14:paraId="75886AD9" w14:textId="77777777" w:rsidR="0057453B" w:rsidRDefault="0057453B" w:rsidP="00574829">
            <w:pPr>
              <w:spacing w:after="0"/>
              <w:rPr>
                <w:rFonts w:ascii="Times New Roman" w:hAnsi="Times New Roman"/>
                <w:sz w:val="24"/>
                <w:szCs w:val="24"/>
              </w:rPr>
            </w:pPr>
            <w:r>
              <w:rPr>
                <w:rFonts w:ascii="Times New Roman" w:hAnsi="Times New Roman"/>
                <w:sz w:val="24"/>
                <w:szCs w:val="24"/>
              </w:rPr>
              <w:t xml:space="preserve">Stationary </w:t>
            </w:r>
          </w:p>
          <w:p w14:paraId="0D78096F" w14:textId="77777777" w:rsidR="0057453B" w:rsidRDefault="0057453B" w:rsidP="00574829">
            <w:pPr>
              <w:spacing w:after="0"/>
              <w:rPr>
                <w:rFonts w:ascii="Times New Roman" w:hAnsi="Times New Roman"/>
                <w:sz w:val="24"/>
                <w:szCs w:val="24"/>
              </w:rPr>
            </w:pPr>
            <w:r>
              <w:rPr>
                <w:rFonts w:ascii="Times New Roman" w:hAnsi="Times New Roman"/>
                <w:sz w:val="24"/>
                <w:szCs w:val="24"/>
              </w:rPr>
              <w:lastRenderedPageBreak/>
              <w:t xml:space="preserve">Stationary </w:t>
            </w:r>
          </w:p>
          <w:p w14:paraId="510EB1E1" w14:textId="77777777" w:rsidR="0057453B" w:rsidRDefault="0057453B" w:rsidP="00574829">
            <w:pPr>
              <w:spacing w:after="0"/>
              <w:rPr>
                <w:rFonts w:ascii="Times New Roman" w:hAnsi="Times New Roman"/>
                <w:sz w:val="24"/>
                <w:szCs w:val="24"/>
              </w:rPr>
            </w:pPr>
            <w:r>
              <w:rPr>
                <w:rFonts w:ascii="Times New Roman" w:hAnsi="Times New Roman"/>
                <w:sz w:val="24"/>
                <w:szCs w:val="24"/>
              </w:rPr>
              <w:t xml:space="preserve">Stationary </w:t>
            </w:r>
          </w:p>
        </w:tc>
      </w:tr>
    </w:tbl>
    <w:p w14:paraId="6F3FD727" w14:textId="77777777" w:rsidR="0057453B" w:rsidRPr="00CC6DD8" w:rsidRDefault="0057453B" w:rsidP="00574829">
      <w:pPr>
        <w:rPr>
          <w:rFonts w:ascii="Times New Roman" w:hAnsi="Times New Roman"/>
          <w:bCs/>
          <w:sz w:val="24"/>
          <w:szCs w:val="24"/>
        </w:rPr>
      </w:pPr>
      <w:r w:rsidRPr="00CC6DD8">
        <w:rPr>
          <w:rFonts w:ascii="Times New Roman" w:hAnsi="Times New Roman"/>
          <w:bCs/>
          <w:sz w:val="24"/>
          <w:szCs w:val="24"/>
        </w:rPr>
        <w:lastRenderedPageBreak/>
        <w:t>Source: Author’s Comp</w:t>
      </w:r>
      <w:r w:rsidR="00DB39D2" w:rsidRPr="00CC6DD8">
        <w:rPr>
          <w:rFonts w:ascii="Times New Roman" w:hAnsi="Times New Roman"/>
          <w:bCs/>
          <w:sz w:val="24"/>
          <w:szCs w:val="24"/>
        </w:rPr>
        <w:t>utation (2026</w:t>
      </w:r>
      <w:r w:rsidRPr="00CC6DD8">
        <w:rPr>
          <w:rFonts w:ascii="Times New Roman" w:hAnsi="Times New Roman"/>
          <w:bCs/>
          <w:sz w:val="24"/>
          <w:szCs w:val="24"/>
        </w:rPr>
        <w:t>)</w:t>
      </w:r>
    </w:p>
    <w:p w14:paraId="7F2DE80D" w14:textId="0B8596C2" w:rsidR="0057453B" w:rsidRDefault="0057453B" w:rsidP="00574829">
      <w:pPr>
        <w:jc w:val="both"/>
        <w:rPr>
          <w:rFonts w:ascii="Times New Roman" w:hAnsi="Times New Roman"/>
          <w:sz w:val="24"/>
          <w:szCs w:val="24"/>
        </w:rPr>
      </w:pPr>
      <w:r>
        <w:rPr>
          <w:rFonts w:ascii="Times New Roman" w:hAnsi="Times New Roman"/>
          <w:sz w:val="24"/>
          <w:szCs w:val="24"/>
        </w:rPr>
        <w:t>Since the decision rule is to reject the null hypothesis if the calculated ADF test statistic value is greater than the critical value at a chosen level of significance (5%), the results presented above shows that the variables are stationary hence we reject the null</w:t>
      </w:r>
      <w:r w:rsidR="007D646E">
        <w:rPr>
          <w:rFonts w:ascii="Times New Roman" w:hAnsi="Times New Roman"/>
          <w:sz w:val="24"/>
          <w:szCs w:val="24"/>
        </w:rPr>
        <w:t>.</w:t>
      </w:r>
      <w:r>
        <w:rPr>
          <w:rFonts w:ascii="Times New Roman" w:hAnsi="Times New Roman"/>
          <w:sz w:val="24"/>
          <w:szCs w:val="24"/>
        </w:rPr>
        <w:t xml:space="preserve"> Agricultural output (AGO) and Government capital expenditure (GCEA) was stationary at levels I(0) while Government recurrent expenditure (GREA), Government subsidies to farmers (GSF) and Interest rate (INTR) were stationary at first difference I(1). A co-integration test is carried out so as to identify if some set of non-stationary time series variable possess a long-run relationship and tend to move together over time or not.  The result of the bound testin</w:t>
      </w:r>
      <w:r w:rsidR="00E6684F">
        <w:rPr>
          <w:rFonts w:ascii="Times New Roman" w:hAnsi="Times New Roman"/>
          <w:sz w:val="24"/>
          <w:szCs w:val="24"/>
        </w:rPr>
        <w:t>g approach is shown in table 2.</w:t>
      </w:r>
    </w:p>
    <w:p w14:paraId="1F2C48B7" w14:textId="77777777" w:rsidR="00FE5FBA" w:rsidRDefault="00FE5FBA" w:rsidP="00574829">
      <w:pPr>
        <w:spacing w:after="0"/>
        <w:rPr>
          <w:rFonts w:ascii="Times New Roman" w:hAnsi="Times New Roman"/>
          <w:b/>
          <w:bCs/>
          <w:sz w:val="24"/>
          <w:szCs w:val="24"/>
        </w:rPr>
      </w:pPr>
      <w:r>
        <w:rPr>
          <w:rFonts w:ascii="Times New Roman" w:hAnsi="Times New Roman"/>
          <w:b/>
          <w:bCs/>
          <w:sz w:val="24"/>
          <w:szCs w:val="24"/>
        </w:rPr>
        <w:t>4.2 ARDL F-Bound Test</w:t>
      </w:r>
    </w:p>
    <w:p w14:paraId="00EE500D" w14:textId="43E6262C" w:rsidR="0057453B" w:rsidRPr="00605217" w:rsidRDefault="00E6684F" w:rsidP="00574829">
      <w:pPr>
        <w:spacing w:after="0"/>
        <w:rPr>
          <w:rFonts w:ascii="Times New Roman" w:hAnsi="Times New Roman"/>
          <w:bCs/>
          <w:sz w:val="24"/>
          <w:szCs w:val="24"/>
        </w:rPr>
      </w:pPr>
      <w:r w:rsidRPr="00605217">
        <w:rPr>
          <w:rFonts w:ascii="Times New Roman" w:hAnsi="Times New Roman"/>
          <w:bCs/>
          <w:sz w:val="24"/>
          <w:szCs w:val="24"/>
        </w:rPr>
        <w:t>Table 2</w:t>
      </w:r>
      <w:r w:rsidR="0057453B" w:rsidRPr="00605217">
        <w:rPr>
          <w:rFonts w:ascii="Times New Roman" w:hAnsi="Times New Roman"/>
          <w:bCs/>
          <w:sz w:val="24"/>
          <w:szCs w:val="24"/>
        </w:rPr>
        <w:t xml:space="preserve"> ARDL F-Bound Test Results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3"/>
        <w:gridCol w:w="1542"/>
        <w:gridCol w:w="1530"/>
        <w:gridCol w:w="1350"/>
        <w:gridCol w:w="1620"/>
      </w:tblGrid>
      <w:tr w:rsidR="0057453B" w:rsidRPr="00605217" w14:paraId="322CECC0" w14:textId="77777777" w:rsidTr="00E6684F">
        <w:trPr>
          <w:trHeight w:val="51"/>
        </w:trPr>
        <w:tc>
          <w:tcPr>
            <w:tcW w:w="3235" w:type="dxa"/>
            <w:gridSpan w:val="2"/>
            <w:tcBorders>
              <w:top w:val="single" w:sz="4" w:space="0" w:color="auto"/>
              <w:left w:val="single" w:sz="4" w:space="0" w:color="auto"/>
              <w:bottom w:val="single" w:sz="4" w:space="0" w:color="auto"/>
              <w:right w:val="single" w:sz="4" w:space="0" w:color="auto"/>
            </w:tcBorders>
          </w:tcPr>
          <w:p w14:paraId="5181C5B5" w14:textId="77777777" w:rsidR="0057453B" w:rsidRPr="00605217" w:rsidRDefault="0057453B" w:rsidP="00574829">
            <w:pPr>
              <w:spacing w:after="0"/>
              <w:rPr>
                <w:rFonts w:ascii="Times New Roman" w:hAnsi="Times New Roman"/>
                <w:bCs/>
                <w:sz w:val="24"/>
                <w:szCs w:val="24"/>
              </w:rPr>
            </w:pPr>
            <w:r w:rsidRPr="00605217">
              <w:rPr>
                <w:rFonts w:ascii="Times New Roman" w:hAnsi="Times New Roman"/>
                <w:bCs/>
                <w:sz w:val="24"/>
                <w:szCs w:val="24"/>
              </w:rPr>
              <w:t>F-Bounds Test</w:t>
            </w:r>
          </w:p>
        </w:tc>
        <w:tc>
          <w:tcPr>
            <w:tcW w:w="4500" w:type="dxa"/>
            <w:gridSpan w:val="3"/>
            <w:tcBorders>
              <w:top w:val="single" w:sz="4" w:space="0" w:color="auto"/>
              <w:left w:val="single" w:sz="4" w:space="0" w:color="auto"/>
              <w:bottom w:val="single" w:sz="4" w:space="0" w:color="auto"/>
              <w:right w:val="single" w:sz="4" w:space="0" w:color="auto"/>
            </w:tcBorders>
          </w:tcPr>
          <w:p w14:paraId="7A8A996D" w14:textId="77777777" w:rsidR="0057453B" w:rsidRPr="00605217" w:rsidRDefault="0057453B" w:rsidP="00574829">
            <w:pPr>
              <w:spacing w:after="0"/>
              <w:rPr>
                <w:rFonts w:ascii="Times New Roman" w:hAnsi="Times New Roman"/>
                <w:bCs/>
                <w:sz w:val="24"/>
                <w:szCs w:val="24"/>
              </w:rPr>
            </w:pPr>
            <w:r w:rsidRPr="00605217">
              <w:rPr>
                <w:rFonts w:ascii="Times New Roman" w:hAnsi="Times New Roman"/>
                <w:bCs/>
                <w:sz w:val="24"/>
                <w:szCs w:val="24"/>
              </w:rPr>
              <w:t xml:space="preserve">Null Hypothesis: No Levels Relationship </w:t>
            </w:r>
          </w:p>
        </w:tc>
      </w:tr>
      <w:tr w:rsidR="0057453B" w:rsidRPr="00605217" w14:paraId="1A149676" w14:textId="77777777" w:rsidTr="00E6684F">
        <w:tc>
          <w:tcPr>
            <w:tcW w:w="1693" w:type="dxa"/>
            <w:tcBorders>
              <w:top w:val="single" w:sz="4" w:space="0" w:color="auto"/>
              <w:left w:val="single" w:sz="4" w:space="0" w:color="auto"/>
              <w:bottom w:val="single" w:sz="4" w:space="0" w:color="auto"/>
              <w:right w:val="single" w:sz="4" w:space="0" w:color="auto"/>
            </w:tcBorders>
          </w:tcPr>
          <w:p w14:paraId="008348DC" w14:textId="77777777" w:rsidR="0057453B" w:rsidRPr="00605217" w:rsidRDefault="0057453B" w:rsidP="00574829">
            <w:pPr>
              <w:spacing w:after="0"/>
              <w:jc w:val="both"/>
              <w:rPr>
                <w:rFonts w:ascii="Times New Roman" w:hAnsi="Times New Roman"/>
                <w:bCs/>
                <w:sz w:val="24"/>
                <w:szCs w:val="24"/>
              </w:rPr>
            </w:pPr>
            <w:r w:rsidRPr="00605217">
              <w:rPr>
                <w:rFonts w:ascii="Times New Roman" w:hAnsi="Times New Roman"/>
                <w:bCs/>
                <w:sz w:val="24"/>
                <w:szCs w:val="24"/>
              </w:rPr>
              <w:t xml:space="preserve">Test Statistic </w:t>
            </w:r>
          </w:p>
        </w:tc>
        <w:tc>
          <w:tcPr>
            <w:tcW w:w="1542" w:type="dxa"/>
            <w:tcBorders>
              <w:top w:val="single" w:sz="4" w:space="0" w:color="auto"/>
              <w:left w:val="single" w:sz="4" w:space="0" w:color="auto"/>
              <w:bottom w:val="single" w:sz="4" w:space="0" w:color="auto"/>
              <w:right w:val="single" w:sz="4" w:space="0" w:color="auto"/>
            </w:tcBorders>
          </w:tcPr>
          <w:p w14:paraId="478EE1DC" w14:textId="77777777" w:rsidR="0057453B" w:rsidRPr="00605217" w:rsidRDefault="0057453B" w:rsidP="00574829">
            <w:pPr>
              <w:spacing w:after="0"/>
              <w:jc w:val="both"/>
              <w:rPr>
                <w:rFonts w:ascii="Times New Roman" w:hAnsi="Times New Roman"/>
                <w:bCs/>
                <w:sz w:val="24"/>
                <w:szCs w:val="24"/>
              </w:rPr>
            </w:pPr>
            <w:r w:rsidRPr="00605217">
              <w:rPr>
                <w:rFonts w:ascii="Times New Roman" w:hAnsi="Times New Roman"/>
                <w:bCs/>
                <w:sz w:val="24"/>
                <w:szCs w:val="24"/>
              </w:rPr>
              <w:t xml:space="preserve">Value </w:t>
            </w:r>
          </w:p>
        </w:tc>
        <w:tc>
          <w:tcPr>
            <w:tcW w:w="1530" w:type="dxa"/>
            <w:tcBorders>
              <w:top w:val="single" w:sz="4" w:space="0" w:color="auto"/>
              <w:left w:val="single" w:sz="4" w:space="0" w:color="auto"/>
              <w:bottom w:val="single" w:sz="4" w:space="0" w:color="auto"/>
              <w:right w:val="single" w:sz="4" w:space="0" w:color="auto"/>
            </w:tcBorders>
          </w:tcPr>
          <w:p w14:paraId="4F7B88C4" w14:textId="77777777" w:rsidR="0057453B" w:rsidRPr="00605217" w:rsidRDefault="0057453B" w:rsidP="00574829">
            <w:pPr>
              <w:spacing w:after="0"/>
              <w:jc w:val="both"/>
              <w:rPr>
                <w:rFonts w:ascii="Times New Roman" w:hAnsi="Times New Roman"/>
                <w:bCs/>
                <w:sz w:val="24"/>
                <w:szCs w:val="24"/>
              </w:rPr>
            </w:pPr>
            <w:r w:rsidRPr="00605217">
              <w:rPr>
                <w:rFonts w:ascii="Times New Roman" w:hAnsi="Times New Roman"/>
                <w:bCs/>
                <w:sz w:val="24"/>
                <w:szCs w:val="24"/>
              </w:rPr>
              <w:t>Signif</w:t>
            </w:r>
            <w:r w:rsidR="00605217">
              <w:rPr>
                <w:rFonts w:ascii="Times New Roman" w:hAnsi="Times New Roman"/>
                <w:bCs/>
                <w:sz w:val="24"/>
                <w:szCs w:val="24"/>
              </w:rPr>
              <w:t>icance</w:t>
            </w:r>
            <w:r w:rsidRPr="00605217">
              <w:rPr>
                <w:rFonts w:ascii="Times New Roman" w:hAnsi="Times New Roman"/>
                <w:bCs/>
                <w:sz w:val="24"/>
                <w:szCs w:val="24"/>
              </w:rPr>
              <w:t>.</w:t>
            </w:r>
          </w:p>
        </w:tc>
        <w:tc>
          <w:tcPr>
            <w:tcW w:w="1350" w:type="dxa"/>
            <w:tcBorders>
              <w:top w:val="single" w:sz="4" w:space="0" w:color="auto"/>
              <w:left w:val="single" w:sz="4" w:space="0" w:color="auto"/>
              <w:bottom w:val="single" w:sz="4" w:space="0" w:color="auto"/>
              <w:right w:val="single" w:sz="4" w:space="0" w:color="auto"/>
            </w:tcBorders>
          </w:tcPr>
          <w:p w14:paraId="513AB652" w14:textId="77777777" w:rsidR="0057453B" w:rsidRPr="00605217" w:rsidRDefault="0057453B" w:rsidP="00574829">
            <w:pPr>
              <w:spacing w:after="0"/>
              <w:jc w:val="both"/>
              <w:rPr>
                <w:rFonts w:ascii="Times New Roman" w:hAnsi="Times New Roman"/>
                <w:bCs/>
                <w:sz w:val="24"/>
                <w:szCs w:val="24"/>
              </w:rPr>
            </w:pPr>
            <w:r w:rsidRPr="00605217">
              <w:rPr>
                <w:rFonts w:ascii="Times New Roman" w:hAnsi="Times New Roman"/>
                <w:bCs/>
                <w:sz w:val="24"/>
                <w:szCs w:val="24"/>
              </w:rPr>
              <w:t>I(0)</w:t>
            </w:r>
          </w:p>
        </w:tc>
        <w:tc>
          <w:tcPr>
            <w:tcW w:w="1620" w:type="dxa"/>
            <w:tcBorders>
              <w:top w:val="single" w:sz="4" w:space="0" w:color="auto"/>
              <w:left w:val="single" w:sz="4" w:space="0" w:color="auto"/>
              <w:bottom w:val="single" w:sz="4" w:space="0" w:color="auto"/>
              <w:right w:val="single" w:sz="4" w:space="0" w:color="auto"/>
            </w:tcBorders>
          </w:tcPr>
          <w:p w14:paraId="54714FF0" w14:textId="77777777" w:rsidR="0057453B" w:rsidRPr="00605217" w:rsidRDefault="0057453B" w:rsidP="00574829">
            <w:pPr>
              <w:spacing w:after="0"/>
              <w:jc w:val="both"/>
              <w:rPr>
                <w:rFonts w:ascii="Times New Roman" w:hAnsi="Times New Roman"/>
                <w:bCs/>
                <w:sz w:val="24"/>
                <w:szCs w:val="24"/>
              </w:rPr>
            </w:pPr>
            <w:r w:rsidRPr="00605217">
              <w:rPr>
                <w:rFonts w:ascii="Times New Roman" w:hAnsi="Times New Roman"/>
                <w:bCs/>
                <w:sz w:val="24"/>
                <w:szCs w:val="24"/>
              </w:rPr>
              <w:t>I(1)</w:t>
            </w:r>
          </w:p>
        </w:tc>
      </w:tr>
      <w:tr w:rsidR="0057453B" w14:paraId="54AD42ED" w14:textId="77777777" w:rsidTr="00E6684F">
        <w:tc>
          <w:tcPr>
            <w:tcW w:w="1693" w:type="dxa"/>
            <w:tcBorders>
              <w:top w:val="single" w:sz="4" w:space="0" w:color="auto"/>
              <w:left w:val="single" w:sz="4" w:space="0" w:color="auto"/>
              <w:bottom w:val="single" w:sz="4" w:space="0" w:color="auto"/>
              <w:right w:val="single" w:sz="4" w:space="0" w:color="auto"/>
            </w:tcBorders>
          </w:tcPr>
          <w:p w14:paraId="22DCF267" w14:textId="77777777" w:rsidR="0057453B" w:rsidRPr="00605217" w:rsidRDefault="0057453B" w:rsidP="00574829">
            <w:pPr>
              <w:spacing w:after="0"/>
              <w:rPr>
                <w:rFonts w:ascii="Times New Roman" w:hAnsi="Times New Roman"/>
                <w:bCs/>
                <w:sz w:val="24"/>
                <w:szCs w:val="24"/>
              </w:rPr>
            </w:pPr>
            <w:r w:rsidRPr="00605217">
              <w:rPr>
                <w:rFonts w:ascii="Times New Roman" w:hAnsi="Times New Roman"/>
                <w:bCs/>
                <w:sz w:val="24"/>
                <w:szCs w:val="24"/>
              </w:rPr>
              <w:t>F- statistic</w:t>
            </w:r>
          </w:p>
        </w:tc>
        <w:tc>
          <w:tcPr>
            <w:tcW w:w="1542" w:type="dxa"/>
            <w:tcBorders>
              <w:top w:val="single" w:sz="4" w:space="0" w:color="auto"/>
              <w:left w:val="single" w:sz="4" w:space="0" w:color="auto"/>
              <w:bottom w:val="single" w:sz="4" w:space="0" w:color="auto"/>
              <w:right w:val="single" w:sz="4" w:space="0" w:color="auto"/>
            </w:tcBorders>
          </w:tcPr>
          <w:p w14:paraId="114C227A" w14:textId="77777777" w:rsidR="0057453B" w:rsidRDefault="0057453B" w:rsidP="00574829">
            <w:pPr>
              <w:spacing w:after="0"/>
              <w:rPr>
                <w:rFonts w:ascii="Times New Roman" w:hAnsi="Times New Roman"/>
                <w:sz w:val="24"/>
                <w:szCs w:val="24"/>
              </w:rPr>
            </w:pPr>
            <w:r>
              <w:rPr>
                <w:rFonts w:ascii="Times New Roman" w:hAnsi="Times New Roman"/>
                <w:sz w:val="24"/>
                <w:szCs w:val="24"/>
              </w:rPr>
              <w:t>8.993499</w:t>
            </w:r>
          </w:p>
        </w:tc>
        <w:tc>
          <w:tcPr>
            <w:tcW w:w="1530" w:type="dxa"/>
            <w:tcBorders>
              <w:top w:val="single" w:sz="4" w:space="0" w:color="auto"/>
              <w:left w:val="single" w:sz="4" w:space="0" w:color="auto"/>
              <w:bottom w:val="single" w:sz="4" w:space="0" w:color="auto"/>
              <w:right w:val="single" w:sz="4" w:space="0" w:color="auto"/>
            </w:tcBorders>
          </w:tcPr>
          <w:p w14:paraId="30D3599E" w14:textId="77777777" w:rsidR="0057453B" w:rsidRDefault="0057453B" w:rsidP="00574829">
            <w:pPr>
              <w:spacing w:after="0"/>
              <w:rPr>
                <w:rFonts w:ascii="Times New Roman" w:hAnsi="Times New Roman"/>
                <w:sz w:val="24"/>
                <w:szCs w:val="24"/>
              </w:rPr>
            </w:pPr>
            <w:r>
              <w:rPr>
                <w:rFonts w:ascii="Times New Roman" w:hAnsi="Times New Roman"/>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3721DE30" w14:textId="77777777" w:rsidR="0057453B" w:rsidRDefault="0057453B" w:rsidP="00574829">
            <w:pPr>
              <w:spacing w:after="0"/>
              <w:rPr>
                <w:rFonts w:ascii="Times New Roman" w:hAnsi="Times New Roman"/>
                <w:sz w:val="24"/>
                <w:szCs w:val="24"/>
              </w:rPr>
            </w:pPr>
            <w:r>
              <w:rPr>
                <w:rFonts w:ascii="Times New Roman" w:hAnsi="Times New Roman"/>
                <w:sz w:val="24"/>
                <w:szCs w:val="24"/>
              </w:rPr>
              <w:t>2.45</w:t>
            </w:r>
          </w:p>
        </w:tc>
        <w:tc>
          <w:tcPr>
            <w:tcW w:w="1620" w:type="dxa"/>
            <w:tcBorders>
              <w:top w:val="single" w:sz="4" w:space="0" w:color="auto"/>
              <w:left w:val="single" w:sz="4" w:space="0" w:color="auto"/>
              <w:bottom w:val="single" w:sz="4" w:space="0" w:color="auto"/>
              <w:right w:val="single" w:sz="4" w:space="0" w:color="auto"/>
            </w:tcBorders>
          </w:tcPr>
          <w:p w14:paraId="29559E79" w14:textId="77777777" w:rsidR="0057453B" w:rsidRDefault="0057453B" w:rsidP="00574829">
            <w:pPr>
              <w:spacing w:after="0"/>
              <w:rPr>
                <w:rFonts w:ascii="Times New Roman" w:hAnsi="Times New Roman"/>
                <w:sz w:val="24"/>
                <w:szCs w:val="24"/>
              </w:rPr>
            </w:pPr>
            <w:r>
              <w:rPr>
                <w:rFonts w:ascii="Times New Roman" w:hAnsi="Times New Roman"/>
                <w:sz w:val="24"/>
                <w:szCs w:val="24"/>
              </w:rPr>
              <w:t>3.52</w:t>
            </w:r>
          </w:p>
        </w:tc>
      </w:tr>
      <w:tr w:rsidR="0057453B" w14:paraId="19CE1589" w14:textId="77777777" w:rsidTr="00E6684F">
        <w:tc>
          <w:tcPr>
            <w:tcW w:w="1693" w:type="dxa"/>
            <w:tcBorders>
              <w:top w:val="single" w:sz="4" w:space="0" w:color="auto"/>
              <w:left w:val="single" w:sz="4" w:space="0" w:color="auto"/>
              <w:bottom w:val="single" w:sz="4" w:space="0" w:color="auto"/>
              <w:right w:val="single" w:sz="4" w:space="0" w:color="auto"/>
            </w:tcBorders>
          </w:tcPr>
          <w:p w14:paraId="15ED5611" w14:textId="77777777" w:rsidR="0057453B" w:rsidRPr="00605217" w:rsidRDefault="0057453B" w:rsidP="00574829">
            <w:pPr>
              <w:spacing w:after="0"/>
              <w:rPr>
                <w:rFonts w:ascii="Times New Roman" w:hAnsi="Times New Roman"/>
                <w:bCs/>
                <w:sz w:val="24"/>
                <w:szCs w:val="24"/>
              </w:rPr>
            </w:pPr>
            <w:r w:rsidRPr="00605217">
              <w:rPr>
                <w:rFonts w:ascii="Times New Roman" w:hAnsi="Times New Roman"/>
                <w:bCs/>
                <w:sz w:val="24"/>
                <w:szCs w:val="24"/>
              </w:rPr>
              <w:t>K</w:t>
            </w:r>
          </w:p>
        </w:tc>
        <w:tc>
          <w:tcPr>
            <w:tcW w:w="1542" w:type="dxa"/>
            <w:tcBorders>
              <w:top w:val="single" w:sz="4" w:space="0" w:color="auto"/>
              <w:left w:val="single" w:sz="4" w:space="0" w:color="auto"/>
              <w:bottom w:val="single" w:sz="4" w:space="0" w:color="auto"/>
              <w:right w:val="single" w:sz="4" w:space="0" w:color="auto"/>
            </w:tcBorders>
          </w:tcPr>
          <w:p w14:paraId="4D0B8718" w14:textId="77777777" w:rsidR="0057453B" w:rsidRDefault="0057453B" w:rsidP="00574829">
            <w:pPr>
              <w:spacing w:after="0"/>
              <w:rPr>
                <w:rFonts w:ascii="Times New Roman" w:hAnsi="Times New Roman"/>
                <w:sz w:val="24"/>
                <w:szCs w:val="24"/>
              </w:rPr>
            </w:pPr>
            <w:r>
              <w:rPr>
                <w:rFonts w:ascii="Times New Roman" w:hAnsi="Times New Roman"/>
                <w:sz w:val="24"/>
                <w:szCs w:val="24"/>
              </w:rPr>
              <w:t>4</w:t>
            </w:r>
          </w:p>
        </w:tc>
        <w:tc>
          <w:tcPr>
            <w:tcW w:w="1530" w:type="dxa"/>
            <w:tcBorders>
              <w:top w:val="single" w:sz="4" w:space="0" w:color="auto"/>
              <w:left w:val="single" w:sz="4" w:space="0" w:color="auto"/>
              <w:bottom w:val="single" w:sz="4" w:space="0" w:color="auto"/>
              <w:right w:val="single" w:sz="4" w:space="0" w:color="auto"/>
            </w:tcBorders>
          </w:tcPr>
          <w:p w14:paraId="4E4A710B" w14:textId="77777777" w:rsidR="0057453B" w:rsidRDefault="0057453B" w:rsidP="00574829">
            <w:pPr>
              <w:spacing w:after="0"/>
              <w:rPr>
                <w:rFonts w:ascii="Times New Roman" w:hAnsi="Times New Roman"/>
                <w:sz w:val="24"/>
                <w:szCs w:val="24"/>
              </w:rPr>
            </w:pPr>
            <w:r>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14:paraId="18DF9E39" w14:textId="77777777" w:rsidR="0057453B" w:rsidRDefault="0057453B" w:rsidP="00574829">
            <w:pPr>
              <w:spacing w:after="0"/>
              <w:rPr>
                <w:rFonts w:ascii="Times New Roman" w:hAnsi="Times New Roman"/>
                <w:sz w:val="24"/>
                <w:szCs w:val="24"/>
              </w:rPr>
            </w:pPr>
            <w:r>
              <w:rPr>
                <w:rFonts w:ascii="Times New Roman" w:hAnsi="Times New Roman"/>
                <w:sz w:val="24"/>
                <w:szCs w:val="24"/>
              </w:rPr>
              <w:t>2.86</w:t>
            </w:r>
          </w:p>
        </w:tc>
        <w:tc>
          <w:tcPr>
            <w:tcW w:w="1620" w:type="dxa"/>
            <w:tcBorders>
              <w:top w:val="single" w:sz="4" w:space="0" w:color="auto"/>
              <w:left w:val="single" w:sz="4" w:space="0" w:color="auto"/>
              <w:bottom w:val="single" w:sz="4" w:space="0" w:color="auto"/>
              <w:right w:val="single" w:sz="4" w:space="0" w:color="auto"/>
            </w:tcBorders>
          </w:tcPr>
          <w:p w14:paraId="55C5A169" w14:textId="77777777" w:rsidR="0057453B" w:rsidRDefault="0057453B" w:rsidP="00574829">
            <w:pPr>
              <w:spacing w:after="0"/>
              <w:rPr>
                <w:rFonts w:ascii="Times New Roman" w:hAnsi="Times New Roman"/>
                <w:sz w:val="24"/>
                <w:szCs w:val="24"/>
              </w:rPr>
            </w:pPr>
            <w:r>
              <w:rPr>
                <w:rFonts w:ascii="Times New Roman" w:hAnsi="Times New Roman"/>
                <w:sz w:val="24"/>
                <w:szCs w:val="24"/>
              </w:rPr>
              <w:t>4..01</w:t>
            </w:r>
          </w:p>
        </w:tc>
      </w:tr>
      <w:tr w:rsidR="0057453B" w14:paraId="0299FC0B" w14:textId="77777777" w:rsidTr="00E6684F">
        <w:tc>
          <w:tcPr>
            <w:tcW w:w="1693" w:type="dxa"/>
            <w:tcBorders>
              <w:top w:val="single" w:sz="4" w:space="0" w:color="auto"/>
              <w:left w:val="single" w:sz="4" w:space="0" w:color="auto"/>
              <w:bottom w:val="single" w:sz="4" w:space="0" w:color="auto"/>
              <w:right w:val="single" w:sz="4" w:space="0" w:color="auto"/>
            </w:tcBorders>
          </w:tcPr>
          <w:p w14:paraId="121CDAD3" w14:textId="77777777" w:rsidR="0057453B" w:rsidRDefault="0057453B" w:rsidP="00574829">
            <w:pPr>
              <w:spacing w:after="0"/>
              <w:rPr>
                <w:rFonts w:ascii="Times New Roman"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14:paraId="78039103" w14:textId="77777777" w:rsidR="0057453B" w:rsidRDefault="0057453B" w:rsidP="00574829">
            <w:pPr>
              <w:spacing w:after="0"/>
              <w:rPr>
                <w:rFonts w:ascii="Times New Roman" w:hAnsi="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BDF216B" w14:textId="77777777" w:rsidR="0057453B" w:rsidRDefault="0057453B" w:rsidP="00574829">
            <w:pPr>
              <w:spacing w:after="0"/>
              <w:rPr>
                <w:rFonts w:ascii="Times New Roman" w:hAnsi="Times New Roman"/>
                <w:sz w:val="24"/>
                <w:szCs w:val="24"/>
              </w:rPr>
            </w:pPr>
            <w:r>
              <w:rPr>
                <w:rFonts w:ascii="Times New Roman" w:hAnsi="Times New Roman"/>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7A11CD20" w14:textId="77777777" w:rsidR="0057453B" w:rsidRDefault="0057453B" w:rsidP="00574829">
            <w:pPr>
              <w:spacing w:after="0"/>
              <w:rPr>
                <w:rFonts w:ascii="Times New Roman" w:hAnsi="Times New Roman"/>
                <w:sz w:val="24"/>
                <w:szCs w:val="24"/>
              </w:rPr>
            </w:pPr>
            <w:r>
              <w:rPr>
                <w:rFonts w:ascii="Times New Roman" w:hAnsi="Times New Roman"/>
                <w:sz w:val="24"/>
                <w:szCs w:val="24"/>
              </w:rPr>
              <w:t>3.25</w:t>
            </w:r>
          </w:p>
        </w:tc>
        <w:tc>
          <w:tcPr>
            <w:tcW w:w="1620" w:type="dxa"/>
            <w:tcBorders>
              <w:top w:val="single" w:sz="4" w:space="0" w:color="auto"/>
              <w:left w:val="single" w:sz="4" w:space="0" w:color="auto"/>
              <w:bottom w:val="single" w:sz="4" w:space="0" w:color="auto"/>
              <w:right w:val="single" w:sz="4" w:space="0" w:color="auto"/>
            </w:tcBorders>
          </w:tcPr>
          <w:p w14:paraId="17F73ADD" w14:textId="77777777" w:rsidR="0057453B" w:rsidRDefault="0057453B" w:rsidP="00574829">
            <w:pPr>
              <w:spacing w:after="0"/>
              <w:rPr>
                <w:rFonts w:ascii="Times New Roman" w:hAnsi="Times New Roman"/>
                <w:sz w:val="24"/>
                <w:szCs w:val="24"/>
              </w:rPr>
            </w:pPr>
            <w:r>
              <w:rPr>
                <w:rFonts w:ascii="Times New Roman" w:hAnsi="Times New Roman"/>
                <w:sz w:val="24"/>
                <w:szCs w:val="24"/>
              </w:rPr>
              <w:t>4.49</w:t>
            </w:r>
          </w:p>
        </w:tc>
      </w:tr>
      <w:tr w:rsidR="0057453B" w14:paraId="68FF1694" w14:textId="77777777" w:rsidTr="00E6684F">
        <w:tc>
          <w:tcPr>
            <w:tcW w:w="1693" w:type="dxa"/>
            <w:tcBorders>
              <w:top w:val="single" w:sz="4" w:space="0" w:color="auto"/>
              <w:left w:val="single" w:sz="4" w:space="0" w:color="auto"/>
              <w:bottom w:val="single" w:sz="4" w:space="0" w:color="auto"/>
              <w:right w:val="single" w:sz="4" w:space="0" w:color="auto"/>
            </w:tcBorders>
          </w:tcPr>
          <w:p w14:paraId="6866D79C" w14:textId="77777777" w:rsidR="0057453B" w:rsidRDefault="0057453B" w:rsidP="00574829">
            <w:pPr>
              <w:spacing w:after="0"/>
              <w:rPr>
                <w:rFonts w:ascii="Times New Roman"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14:paraId="4C6A5C8E" w14:textId="77777777" w:rsidR="0057453B" w:rsidRDefault="0057453B" w:rsidP="00574829">
            <w:pPr>
              <w:spacing w:after="0"/>
              <w:rPr>
                <w:rFonts w:ascii="Times New Roman" w:hAnsi="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76D9F1C" w14:textId="77777777" w:rsidR="0057453B" w:rsidRDefault="0057453B" w:rsidP="00574829">
            <w:pPr>
              <w:spacing w:after="0"/>
              <w:rPr>
                <w:rFonts w:ascii="Times New Roman" w:hAnsi="Times New Roman"/>
                <w:sz w:val="24"/>
                <w:szCs w:val="24"/>
              </w:rPr>
            </w:pPr>
            <w:r>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337DC1C0" w14:textId="77777777" w:rsidR="0057453B" w:rsidRDefault="0057453B" w:rsidP="00574829">
            <w:pPr>
              <w:spacing w:after="0"/>
              <w:rPr>
                <w:rFonts w:ascii="Times New Roman" w:hAnsi="Times New Roman"/>
                <w:sz w:val="24"/>
                <w:szCs w:val="24"/>
              </w:rPr>
            </w:pPr>
            <w:r>
              <w:rPr>
                <w:rFonts w:ascii="Times New Roman" w:hAnsi="Times New Roman"/>
                <w:sz w:val="24"/>
                <w:szCs w:val="24"/>
              </w:rPr>
              <w:t>3.74</w:t>
            </w:r>
          </w:p>
        </w:tc>
        <w:tc>
          <w:tcPr>
            <w:tcW w:w="1620" w:type="dxa"/>
            <w:tcBorders>
              <w:top w:val="single" w:sz="4" w:space="0" w:color="auto"/>
              <w:left w:val="single" w:sz="4" w:space="0" w:color="auto"/>
              <w:bottom w:val="single" w:sz="4" w:space="0" w:color="auto"/>
              <w:right w:val="single" w:sz="4" w:space="0" w:color="auto"/>
            </w:tcBorders>
          </w:tcPr>
          <w:p w14:paraId="7A7EAEA6" w14:textId="77777777" w:rsidR="0057453B" w:rsidRDefault="0057453B" w:rsidP="00574829">
            <w:pPr>
              <w:spacing w:after="0"/>
              <w:rPr>
                <w:rFonts w:ascii="Times New Roman" w:hAnsi="Times New Roman"/>
                <w:sz w:val="24"/>
                <w:szCs w:val="24"/>
              </w:rPr>
            </w:pPr>
            <w:r>
              <w:rPr>
                <w:rFonts w:ascii="Times New Roman" w:hAnsi="Times New Roman"/>
                <w:sz w:val="24"/>
                <w:szCs w:val="24"/>
              </w:rPr>
              <w:t>5.06</w:t>
            </w:r>
          </w:p>
        </w:tc>
      </w:tr>
    </w:tbl>
    <w:p w14:paraId="1D122AC6" w14:textId="77777777" w:rsidR="0057453B" w:rsidRPr="00CC6DD8" w:rsidRDefault="0057453B" w:rsidP="00574829">
      <w:pPr>
        <w:jc w:val="both"/>
        <w:rPr>
          <w:rFonts w:ascii="Times New Roman" w:hAnsi="Times New Roman"/>
          <w:sz w:val="24"/>
          <w:szCs w:val="24"/>
        </w:rPr>
      </w:pPr>
      <w:r w:rsidRPr="00CC6DD8">
        <w:rPr>
          <w:rFonts w:ascii="Times New Roman" w:hAnsi="Times New Roman"/>
          <w:sz w:val="24"/>
          <w:szCs w:val="24"/>
        </w:rPr>
        <w:t xml:space="preserve"> </w:t>
      </w:r>
      <w:r w:rsidRPr="00CC6DD8">
        <w:rPr>
          <w:rFonts w:ascii="Times New Roman" w:hAnsi="Times New Roman"/>
          <w:bCs/>
          <w:sz w:val="24"/>
          <w:szCs w:val="24"/>
        </w:rPr>
        <w:t>Source: Author’s Comp</w:t>
      </w:r>
      <w:r w:rsidR="00FE5FBA" w:rsidRPr="00CC6DD8">
        <w:rPr>
          <w:rFonts w:ascii="Times New Roman" w:hAnsi="Times New Roman"/>
          <w:bCs/>
          <w:sz w:val="24"/>
          <w:szCs w:val="24"/>
        </w:rPr>
        <w:t>utation (2026</w:t>
      </w:r>
      <w:r w:rsidRPr="00CC6DD8">
        <w:rPr>
          <w:rFonts w:ascii="Times New Roman" w:hAnsi="Times New Roman"/>
          <w:bCs/>
          <w:sz w:val="24"/>
          <w:szCs w:val="24"/>
        </w:rPr>
        <w:t>)</w:t>
      </w:r>
    </w:p>
    <w:p w14:paraId="5CFF9CD5" w14:textId="68488D60" w:rsidR="0057453B" w:rsidRDefault="0057453B" w:rsidP="00574829">
      <w:pPr>
        <w:jc w:val="both"/>
        <w:rPr>
          <w:rFonts w:ascii="Times New Roman" w:hAnsi="Times New Roman"/>
          <w:sz w:val="24"/>
          <w:szCs w:val="24"/>
        </w:rPr>
      </w:pPr>
      <w:r>
        <w:rPr>
          <w:rFonts w:ascii="Times New Roman" w:hAnsi="Times New Roman"/>
          <w:sz w:val="24"/>
          <w:szCs w:val="24"/>
        </w:rPr>
        <w:t xml:space="preserve">From the table </w:t>
      </w:r>
      <w:r w:rsidR="00FE5FBA">
        <w:rPr>
          <w:rFonts w:ascii="Times New Roman" w:hAnsi="Times New Roman"/>
          <w:sz w:val="24"/>
          <w:szCs w:val="24"/>
        </w:rPr>
        <w:t>2</w:t>
      </w:r>
      <w:r>
        <w:rPr>
          <w:rFonts w:ascii="Times New Roman" w:hAnsi="Times New Roman"/>
          <w:sz w:val="24"/>
          <w:szCs w:val="24"/>
        </w:rPr>
        <w:t xml:space="preserve">, the value of the F-statistic which shows the joint significance of the lagged level variables is 8.993499 and is greater than the upper </w:t>
      </w:r>
      <w:r w:rsidR="006000CF">
        <w:rPr>
          <w:rFonts w:ascii="Times New Roman" w:hAnsi="Times New Roman"/>
          <w:sz w:val="24"/>
          <w:szCs w:val="24"/>
        </w:rPr>
        <w:t xml:space="preserve">and lower </w:t>
      </w:r>
      <w:r>
        <w:rPr>
          <w:rFonts w:ascii="Times New Roman" w:hAnsi="Times New Roman"/>
          <w:sz w:val="24"/>
          <w:szCs w:val="24"/>
        </w:rPr>
        <w:t>bond</w:t>
      </w:r>
      <w:r w:rsidR="006000CF">
        <w:rPr>
          <w:rFonts w:ascii="Times New Roman" w:hAnsi="Times New Roman"/>
          <w:sz w:val="24"/>
          <w:szCs w:val="24"/>
        </w:rPr>
        <w:t>s</w:t>
      </w:r>
      <w:r>
        <w:rPr>
          <w:rFonts w:ascii="Times New Roman" w:hAnsi="Times New Roman"/>
          <w:sz w:val="24"/>
          <w:szCs w:val="24"/>
        </w:rPr>
        <w:t xml:space="preserve"> at all levels of significance. We therefore accept the null hypothesis and conclude that a long-run relationship exists between the dependent variable and the independent variable under study.</w:t>
      </w:r>
    </w:p>
    <w:p w14:paraId="55308C57" w14:textId="77777777" w:rsidR="0057453B" w:rsidRDefault="00605217" w:rsidP="00574829">
      <w:pPr>
        <w:spacing w:after="0"/>
        <w:jc w:val="both"/>
        <w:rPr>
          <w:rFonts w:ascii="Times New Roman" w:hAnsi="Times New Roman"/>
          <w:b/>
          <w:bCs/>
          <w:sz w:val="24"/>
          <w:szCs w:val="24"/>
        </w:rPr>
      </w:pPr>
      <w:r>
        <w:rPr>
          <w:rFonts w:ascii="Times New Roman" w:hAnsi="Times New Roman"/>
          <w:b/>
          <w:bCs/>
          <w:sz w:val="24"/>
          <w:szCs w:val="24"/>
        </w:rPr>
        <w:t>4.3</w:t>
      </w:r>
      <w:r w:rsidR="0057453B">
        <w:rPr>
          <w:rFonts w:ascii="Times New Roman" w:hAnsi="Times New Roman"/>
          <w:b/>
          <w:bCs/>
          <w:sz w:val="24"/>
          <w:szCs w:val="24"/>
        </w:rPr>
        <w:t xml:space="preserve"> Long Run Estimates</w:t>
      </w:r>
    </w:p>
    <w:p w14:paraId="4284D433" w14:textId="2349BC0D" w:rsidR="0057453B" w:rsidRPr="00CC6DD8" w:rsidRDefault="00605217" w:rsidP="00574829">
      <w:pPr>
        <w:spacing w:after="0"/>
        <w:rPr>
          <w:rFonts w:ascii="Times New Roman" w:hAnsi="Times New Roman"/>
          <w:bCs/>
          <w:sz w:val="24"/>
          <w:szCs w:val="24"/>
        </w:rPr>
      </w:pPr>
      <w:r w:rsidRPr="00CC6DD8">
        <w:rPr>
          <w:rFonts w:ascii="Times New Roman" w:hAnsi="Times New Roman"/>
          <w:bCs/>
          <w:sz w:val="24"/>
          <w:szCs w:val="24"/>
        </w:rPr>
        <w:t>Table 3</w:t>
      </w:r>
      <w:r w:rsidR="0057453B" w:rsidRPr="00CC6DD8">
        <w:rPr>
          <w:rFonts w:ascii="Times New Roman" w:hAnsi="Times New Roman"/>
          <w:bCs/>
          <w:sz w:val="24"/>
          <w:szCs w:val="24"/>
        </w:rPr>
        <w:t>:  Summary of long run coefficients</w:t>
      </w:r>
    </w:p>
    <w:tbl>
      <w:tblPr>
        <w:tblStyle w:val="TableGrid"/>
        <w:tblW w:w="9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gridCol w:w="1915"/>
        <w:gridCol w:w="2031"/>
      </w:tblGrid>
      <w:tr w:rsidR="0057453B" w:rsidRPr="00CC6DD8" w14:paraId="76E34F75" w14:textId="77777777" w:rsidTr="007C5E7C">
        <w:tc>
          <w:tcPr>
            <w:tcW w:w="1915" w:type="dxa"/>
            <w:tcBorders>
              <w:top w:val="single" w:sz="4" w:space="0" w:color="auto"/>
              <w:left w:val="single" w:sz="4" w:space="0" w:color="auto"/>
              <w:bottom w:val="single" w:sz="4" w:space="0" w:color="auto"/>
              <w:right w:val="single" w:sz="4" w:space="0" w:color="auto"/>
            </w:tcBorders>
          </w:tcPr>
          <w:p w14:paraId="7CCD8642"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Variable </w:t>
            </w:r>
          </w:p>
        </w:tc>
        <w:tc>
          <w:tcPr>
            <w:tcW w:w="1915" w:type="dxa"/>
            <w:tcBorders>
              <w:top w:val="single" w:sz="4" w:space="0" w:color="auto"/>
              <w:left w:val="single" w:sz="4" w:space="0" w:color="auto"/>
              <w:bottom w:val="single" w:sz="4" w:space="0" w:color="auto"/>
              <w:right w:val="single" w:sz="4" w:space="0" w:color="auto"/>
            </w:tcBorders>
          </w:tcPr>
          <w:p w14:paraId="73A49B18"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Coefficient </w:t>
            </w:r>
          </w:p>
        </w:tc>
        <w:tc>
          <w:tcPr>
            <w:tcW w:w="1915" w:type="dxa"/>
            <w:tcBorders>
              <w:top w:val="single" w:sz="4" w:space="0" w:color="auto"/>
              <w:left w:val="single" w:sz="4" w:space="0" w:color="auto"/>
              <w:bottom w:val="single" w:sz="4" w:space="0" w:color="auto"/>
              <w:right w:val="single" w:sz="4" w:space="0" w:color="auto"/>
            </w:tcBorders>
          </w:tcPr>
          <w:p w14:paraId="0CDED125"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Std. Error </w:t>
            </w:r>
          </w:p>
        </w:tc>
        <w:tc>
          <w:tcPr>
            <w:tcW w:w="1915" w:type="dxa"/>
            <w:tcBorders>
              <w:top w:val="single" w:sz="4" w:space="0" w:color="auto"/>
              <w:left w:val="single" w:sz="4" w:space="0" w:color="auto"/>
              <w:bottom w:val="single" w:sz="4" w:space="0" w:color="auto"/>
              <w:right w:val="single" w:sz="4" w:space="0" w:color="auto"/>
            </w:tcBorders>
          </w:tcPr>
          <w:p w14:paraId="5B0A41CB"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t- statistics </w:t>
            </w:r>
          </w:p>
        </w:tc>
        <w:tc>
          <w:tcPr>
            <w:tcW w:w="2031" w:type="dxa"/>
            <w:tcBorders>
              <w:top w:val="single" w:sz="4" w:space="0" w:color="auto"/>
              <w:left w:val="single" w:sz="4" w:space="0" w:color="auto"/>
              <w:bottom w:val="single" w:sz="4" w:space="0" w:color="auto"/>
              <w:right w:val="single" w:sz="4" w:space="0" w:color="auto"/>
            </w:tcBorders>
          </w:tcPr>
          <w:p w14:paraId="338B0248"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Prob</w:t>
            </w:r>
          </w:p>
        </w:tc>
      </w:tr>
      <w:tr w:rsidR="0057453B" w14:paraId="4827C82F" w14:textId="77777777" w:rsidTr="007C5E7C">
        <w:tc>
          <w:tcPr>
            <w:tcW w:w="1915" w:type="dxa"/>
            <w:tcBorders>
              <w:top w:val="single" w:sz="4" w:space="0" w:color="auto"/>
              <w:left w:val="single" w:sz="4" w:space="0" w:color="auto"/>
              <w:bottom w:val="single" w:sz="4" w:space="0" w:color="auto"/>
              <w:right w:val="single" w:sz="4" w:space="0" w:color="auto"/>
            </w:tcBorders>
          </w:tcPr>
          <w:p w14:paraId="096C2A67"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GCEA </w:t>
            </w:r>
          </w:p>
        </w:tc>
        <w:tc>
          <w:tcPr>
            <w:tcW w:w="1915" w:type="dxa"/>
            <w:tcBorders>
              <w:top w:val="single" w:sz="4" w:space="0" w:color="auto"/>
              <w:left w:val="single" w:sz="4" w:space="0" w:color="auto"/>
              <w:bottom w:val="single" w:sz="4" w:space="0" w:color="auto"/>
              <w:right w:val="single" w:sz="4" w:space="0" w:color="auto"/>
            </w:tcBorders>
          </w:tcPr>
          <w:p w14:paraId="15A35E4E" w14:textId="77777777" w:rsidR="0057453B" w:rsidRDefault="0057453B" w:rsidP="00574829">
            <w:pPr>
              <w:spacing w:after="0"/>
              <w:rPr>
                <w:rFonts w:ascii="Times New Roman" w:hAnsi="Times New Roman"/>
                <w:sz w:val="24"/>
                <w:szCs w:val="24"/>
              </w:rPr>
            </w:pPr>
            <w:r>
              <w:rPr>
                <w:rFonts w:ascii="Times New Roman" w:hAnsi="Times New Roman"/>
                <w:sz w:val="24"/>
                <w:szCs w:val="24"/>
              </w:rPr>
              <w:t>-0.698921</w:t>
            </w:r>
          </w:p>
        </w:tc>
        <w:tc>
          <w:tcPr>
            <w:tcW w:w="1915" w:type="dxa"/>
            <w:tcBorders>
              <w:top w:val="single" w:sz="4" w:space="0" w:color="auto"/>
              <w:left w:val="single" w:sz="4" w:space="0" w:color="auto"/>
              <w:bottom w:val="single" w:sz="4" w:space="0" w:color="auto"/>
              <w:right w:val="single" w:sz="4" w:space="0" w:color="auto"/>
            </w:tcBorders>
          </w:tcPr>
          <w:p w14:paraId="3765823F" w14:textId="77777777" w:rsidR="0057453B" w:rsidRDefault="0057453B" w:rsidP="00574829">
            <w:pPr>
              <w:spacing w:after="0"/>
              <w:rPr>
                <w:rFonts w:ascii="Times New Roman" w:hAnsi="Times New Roman"/>
                <w:sz w:val="24"/>
                <w:szCs w:val="24"/>
              </w:rPr>
            </w:pPr>
            <w:r>
              <w:rPr>
                <w:rFonts w:ascii="Times New Roman" w:hAnsi="Times New Roman"/>
                <w:sz w:val="24"/>
                <w:szCs w:val="24"/>
              </w:rPr>
              <w:t>0.344599</w:t>
            </w:r>
          </w:p>
        </w:tc>
        <w:tc>
          <w:tcPr>
            <w:tcW w:w="1915" w:type="dxa"/>
            <w:tcBorders>
              <w:top w:val="single" w:sz="4" w:space="0" w:color="auto"/>
              <w:left w:val="single" w:sz="4" w:space="0" w:color="auto"/>
              <w:bottom w:val="single" w:sz="4" w:space="0" w:color="auto"/>
              <w:right w:val="single" w:sz="4" w:space="0" w:color="auto"/>
            </w:tcBorders>
          </w:tcPr>
          <w:p w14:paraId="4C426F4C" w14:textId="77777777" w:rsidR="0057453B" w:rsidRDefault="0057453B" w:rsidP="00574829">
            <w:pPr>
              <w:spacing w:after="0"/>
              <w:rPr>
                <w:rFonts w:ascii="Times New Roman" w:hAnsi="Times New Roman"/>
                <w:sz w:val="24"/>
                <w:szCs w:val="24"/>
              </w:rPr>
            </w:pPr>
            <w:r>
              <w:rPr>
                <w:rFonts w:ascii="Times New Roman" w:hAnsi="Times New Roman"/>
                <w:sz w:val="24"/>
                <w:szCs w:val="24"/>
              </w:rPr>
              <w:t>-2.028219</w:t>
            </w:r>
          </w:p>
        </w:tc>
        <w:tc>
          <w:tcPr>
            <w:tcW w:w="2031" w:type="dxa"/>
            <w:tcBorders>
              <w:top w:val="single" w:sz="4" w:space="0" w:color="auto"/>
              <w:left w:val="single" w:sz="4" w:space="0" w:color="auto"/>
              <w:bottom w:val="single" w:sz="4" w:space="0" w:color="auto"/>
              <w:right w:val="single" w:sz="4" w:space="0" w:color="auto"/>
            </w:tcBorders>
          </w:tcPr>
          <w:p w14:paraId="2BB48A3B" w14:textId="77777777" w:rsidR="0057453B" w:rsidRDefault="0057453B" w:rsidP="00574829">
            <w:pPr>
              <w:spacing w:after="0"/>
              <w:rPr>
                <w:rFonts w:ascii="Times New Roman" w:hAnsi="Times New Roman"/>
                <w:sz w:val="24"/>
                <w:szCs w:val="24"/>
              </w:rPr>
            </w:pPr>
            <w:r>
              <w:rPr>
                <w:rFonts w:ascii="Times New Roman" w:hAnsi="Times New Roman"/>
                <w:sz w:val="24"/>
                <w:szCs w:val="24"/>
              </w:rPr>
              <w:t>0.0620</w:t>
            </w:r>
          </w:p>
        </w:tc>
      </w:tr>
      <w:tr w:rsidR="0057453B" w14:paraId="76BE7338" w14:textId="77777777" w:rsidTr="007C5E7C">
        <w:tc>
          <w:tcPr>
            <w:tcW w:w="1915" w:type="dxa"/>
            <w:tcBorders>
              <w:top w:val="single" w:sz="4" w:space="0" w:color="auto"/>
              <w:left w:val="single" w:sz="4" w:space="0" w:color="auto"/>
              <w:bottom w:val="single" w:sz="4" w:space="0" w:color="auto"/>
              <w:right w:val="single" w:sz="4" w:space="0" w:color="auto"/>
            </w:tcBorders>
          </w:tcPr>
          <w:p w14:paraId="3937893E"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GREA</w:t>
            </w:r>
          </w:p>
        </w:tc>
        <w:tc>
          <w:tcPr>
            <w:tcW w:w="1915" w:type="dxa"/>
            <w:tcBorders>
              <w:top w:val="single" w:sz="4" w:space="0" w:color="auto"/>
              <w:left w:val="single" w:sz="4" w:space="0" w:color="auto"/>
              <w:bottom w:val="single" w:sz="4" w:space="0" w:color="auto"/>
              <w:right w:val="single" w:sz="4" w:space="0" w:color="auto"/>
            </w:tcBorders>
          </w:tcPr>
          <w:p w14:paraId="2298E505" w14:textId="77777777" w:rsidR="0057453B" w:rsidRDefault="0057453B" w:rsidP="00574829">
            <w:pPr>
              <w:spacing w:after="0"/>
              <w:rPr>
                <w:rFonts w:ascii="Times New Roman" w:hAnsi="Times New Roman"/>
                <w:sz w:val="24"/>
                <w:szCs w:val="24"/>
              </w:rPr>
            </w:pPr>
            <w:r>
              <w:rPr>
                <w:rFonts w:ascii="Times New Roman" w:hAnsi="Times New Roman"/>
                <w:sz w:val="24"/>
                <w:szCs w:val="24"/>
              </w:rPr>
              <w:t>1.672369</w:t>
            </w:r>
          </w:p>
        </w:tc>
        <w:tc>
          <w:tcPr>
            <w:tcW w:w="1915" w:type="dxa"/>
            <w:tcBorders>
              <w:top w:val="single" w:sz="4" w:space="0" w:color="auto"/>
              <w:left w:val="single" w:sz="4" w:space="0" w:color="auto"/>
              <w:bottom w:val="single" w:sz="4" w:space="0" w:color="auto"/>
              <w:right w:val="single" w:sz="4" w:space="0" w:color="auto"/>
            </w:tcBorders>
          </w:tcPr>
          <w:p w14:paraId="5E96ADF5" w14:textId="77777777" w:rsidR="0057453B" w:rsidRDefault="0057453B" w:rsidP="00574829">
            <w:pPr>
              <w:spacing w:after="0"/>
              <w:rPr>
                <w:rFonts w:ascii="Times New Roman" w:hAnsi="Times New Roman"/>
                <w:sz w:val="24"/>
                <w:szCs w:val="24"/>
              </w:rPr>
            </w:pPr>
            <w:r>
              <w:rPr>
                <w:rFonts w:ascii="Times New Roman" w:hAnsi="Times New Roman"/>
                <w:sz w:val="24"/>
                <w:szCs w:val="24"/>
              </w:rPr>
              <w:t>0.389474</w:t>
            </w:r>
          </w:p>
        </w:tc>
        <w:tc>
          <w:tcPr>
            <w:tcW w:w="1915" w:type="dxa"/>
            <w:tcBorders>
              <w:top w:val="single" w:sz="4" w:space="0" w:color="auto"/>
              <w:left w:val="single" w:sz="4" w:space="0" w:color="auto"/>
              <w:bottom w:val="single" w:sz="4" w:space="0" w:color="auto"/>
              <w:right w:val="single" w:sz="4" w:space="0" w:color="auto"/>
            </w:tcBorders>
          </w:tcPr>
          <w:p w14:paraId="559C723C" w14:textId="77777777" w:rsidR="0057453B" w:rsidRDefault="0057453B" w:rsidP="00574829">
            <w:pPr>
              <w:spacing w:after="0"/>
              <w:rPr>
                <w:rFonts w:ascii="Times New Roman" w:hAnsi="Times New Roman"/>
                <w:sz w:val="24"/>
                <w:szCs w:val="24"/>
              </w:rPr>
            </w:pPr>
            <w:r>
              <w:rPr>
                <w:rFonts w:ascii="Times New Roman" w:hAnsi="Times New Roman"/>
                <w:sz w:val="24"/>
                <w:szCs w:val="24"/>
              </w:rPr>
              <w:t>4.293932</w:t>
            </w:r>
          </w:p>
        </w:tc>
        <w:tc>
          <w:tcPr>
            <w:tcW w:w="2031" w:type="dxa"/>
            <w:tcBorders>
              <w:top w:val="single" w:sz="4" w:space="0" w:color="auto"/>
              <w:left w:val="single" w:sz="4" w:space="0" w:color="auto"/>
              <w:bottom w:val="single" w:sz="4" w:space="0" w:color="auto"/>
              <w:right w:val="single" w:sz="4" w:space="0" w:color="auto"/>
            </w:tcBorders>
          </w:tcPr>
          <w:p w14:paraId="6DD746A7" w14:textId="77777777" w:rsidR="0057453B" w:rsidRDefault="0057453B" w:rsidP="00574829">
            <w:pPr>
              <w:spacing w:after="0"/>
              <w:rPr>
                <w:rFonts w:ascii="Times New Roman" w:hAnsi="Times New Roman"/>
                <w:sz w:val="24"/>
                <w:szCs w:val="24"/>
              </w:rPr>
            </w:pPr>
            <w:r>
              <w:rPr>
                <w:rFonts w:ascii="Times New Roman" w:hAnsi="Times New Roman"/>
                <w:sz w:val="24"/>
                <w:szCs w:val="24"/>
              </w:rPr>
              <w:t>0.0007</w:t>
            </w:r>
          </w:p>
        </w:tc>
      </w:tr>
      <w:tr w:rsidR="0057453B" w14:paraId="2A7B38E7" w14:textId="77777777" w:rsidTr="007C5E7C">
        <w:tc>
          <w:tcPr>
            <w:tcW w:w="1915" w:type="dxa"/>
            <w:tcBorders>
              <w:top w:val="single" w:sz="4" w:space="0" w:color="auto"/>
              <w:left w:val="single" w:sz="4" w:space="0" w:color="auto"/>
              <w:bottom w:val="single" w:sz="4" w:space="0" w:color="auto"/>
              <w:right w:val="single" w:sz="4" w:space="0" w:color="auto"/>
            </w:tcBorders>
          </w:tcPr>
          <w:p w14:paraId="0357239C"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GSF</w:t>
            </w:r>
          </w:p>
        </w:tc>
        <w:tc>
          <w:tcPr>
            <w:tcW w:w="1915" w:type="dxa"/>
            <w:tcBorders>
              <w:top w:val="single" w:sz="4" w:space="0" w:color="auto"/>
              <w:left w:val="single" w:sz="4" w:space="0" w:color="auto"/>
              <w:bottom w:val="single" w:sz="4" w:space="0" w:color="auto"/>
              <w:right w:val="single" w:sz="4" w:space="0" w:color="auto"/>
            </w:tcBorders>
          </w:tcPr>
          <w:p w14:paraId="40FDB951" w14:textId="77777777" w:rsidR="0057453B" w:rsidRDefault="0057453B" w:rsidP="00574829">
            <w:pPr>
              <w:spacing w:after="0"/>
              <w:rPr>
                <w:rFonts w:ascii="Times New Roman" w:hAnsi="Times New Roman"/>
                <w:sz w:val="24"/>
                <w:szCs w:val="24"/>
              </w:rPr>
            </w:pPr>
            <w:r>
              <w:rPr>
                <w:rFonts w:ascii="Times New Roman" w:hAnsi="Times New Roman"/>
                <w:sz w:val="24"/>
                <w:szCs w:val="24"/>
              </w:rPr>
              <w:t>-0.290524</w:t>
            </w:r>
          </w:p>
        </w:tc>
        <w:tc>
          <w:tcPr>
            <w:tcW w:w="1915" w:type="dxa"/>
            <w:tcBorders>
              <w:top w:val="single" w:sz="4" w:space="0" w:color="auto"/>
              <w:left w:val="single" w:sz="4" w:space="0" w:color="auto"/>
              <w:bottom w:val="single" w:sz="4" w:space="0" w:color="auto"/>
              <w:right w:val="single" w:sz="4" w:space="0" w:color="auto"/>
            </w:tcBorders>
          </w:tcPr>
          <w:p w14:paraId="60BB2141" w14:textId="77777777" w:rsidR="0057453B" w:rsidRDefault="0057453B" w:rsidP="00574829">
            <w:pPr>
              <w:spacing w:after="0"/>
              <w:rPr>
                <w:rFonts w:ascii="Times New Roman" w:hAnsi="Times New Roman"/>
                <w:sz w:val="24"/>
                <w:szCs w:val="24"/>
              </w:rPr>
            </w:pPr>
            <w:r>
              <w:rPr>
                <w:rFonts w:ascii="Times New Roman" w:hAnsi="Times New Roman"/>
                <w:sz w:val="24"/>
                <w:szCs w:val="24"/>
              </w:rPr>
              <w:t>0.245202</w:t>
            </w:r>
          </w:p>
        </w:tc>
        <w:tc>
          <w:tcPr>
            <w:tcW w:w="1915" w:type="dxa"/>
            <w:tcBorders>
              <w:top w:val="single" w:sz="4" w:space="0" w:color="auto"/>
              <w:left w:val="single" w:sz="4" w:space="0" w:color="auto"/>
              <w:bottom w:val="single" w:sz="4" w:space="0" w:color="auto"/>
              <w:right w:val="single" w:sz="4" w:space="0" w:color="auto"/>
            </w:tcBorders>
          </w:tcPr>
          <w:p w14:paraId="05F7A9BC" w14:textId="77777777" w:rsidR="0057453B" w:rsidRDefault="0057453B" w:rsidP="00574829">
            <w:pPr>
              <w:spacing w:after="0"/>
              <w:rPr>
                <w:rFonts w:ascii="Times New Roman" w:hAnsi="Times New Roman"/>
                <w:sz w:val="24"/>
                <w:szCs w:val="24"/>
              </w:rPr>
            </w:pPr>
            <w:r>
              <w:rPr>
                <w:rFonts w:ascii="Times New Roman" w:hAnsi="Times New Roman"/>
                <w:sz w:val="24"/>
                <w:szCs w:val="24"/>
              </w:rPr>
              <w:t>-1.184839</w:t>
            </w:r>
          </w:p>
        </w:tc>
        <w:tc>
          <w:tcPr>
            <w:tcW w:w="2031" w:type="dxa"/>
            <w:tcBorders>
              <w:top w:val="single" w:sz="4" w:space="0" w:color="auto"/>
              <w:left w:val="single" w:sz="4" w:space="0" w:color="auto"/>
              <w:bottom w:val="single" w:sz="4" w:space="0" w:color="auto"/>
              <w:right w:val="single" w:sz="4" w:space="0" w:color="auto"/>
            </w:tcBorders>
          </w:tcPr>
          <w:p w14:paraId="09375316" w14:textId="77777777" w:rsidR="0057453B" w:rsidRDefault="0057453B" w:rsidP="00574829">
            <w:pPr>
              <w:spacing w:after="0"/>
              <w:rPr>
                <w:rFonts w:ascii="Times New Roman" w:hAnsi="Times New Roman"/>
                <w:sz w:val="24"/>
                <w:szCs w:val="24"/>
              </w:rPr>
            </w:pPr>
            <w:r>
              <w:rPr>
                <w:rFonts w:ascii="Times New Roman" w:hAnsi="Times New Roman"/>
                <w:sz w:val="24"/>
                <w:szCs w:val="24"/>
              </w:rPr>
              <w:t>0.2558</w:t>
            </w:r>
          </w:p>
        </w:tc>
      </w:tr>
      <w:tr w:rsidR="0057453B" w14:paraId="4363EFF6" w14:textId="77777777" w:rsidTr="007C5E7C">
        <w:tc>
          <w:tcPr>
            <w:tcW w:w="1915" w:type="dxa"/>
            <w:tcBorders>
              <w:top w:val="single" w:sz="4" w:space="0" w:color="auto"/>
              <w:left w:val="single" w:sz="4" w:space="0" w:color="auto"/>
              <w:bottom w:val="single" w:sz="4" w:space="0" w:color="auto"/>
              <w:right w:val="single" w:sz="4" w:space="0" w:color="auto"/>
            </w:tcBorders>
          </w:tcPr>
          <w:p w14:paraId="5442BB73"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INTR</w:t>
            </w:r>
          </w:p>
        </w:tc>
        <w:tc>
          <w:tcPr>
            <w:tcW w:w="1915" w:type="dxa"/>
            <w:tcBorders>
              <w:top w:val="single" w:sz="4" w:space="0" w:color="auto"/>
              <w:left w:val="single" w:sz="4" w:space="0" w:color="auto"/>
              <w:bottom w:val="single" w:sz="4" w:space="0" w:color="auto"/>
              <w:right w:val="single" w:sz="4" w:space="0" w:color="auto"/>
            </w:tcBorders>
          </w:tcPr>
          <w:p w14:paraId="1F1E1A33" w14:textId="77777777" w:rsidR="0057453B" w:rsidRDefault="0057453B" w:rsidP="00574829">
            <w:pPr>
              <w:spacing w:after="0"/>
              <w:rPr>
                <w:rFonts w:ascii="Times New Roman" w:hAnsi="Times New Roman"/>
                <w:sz w:val="24"/>
                <w:szCs w:val="24"/>
              </w:rPr>
            </w:pPr>
            <w:r>
              <w:rPr>
                <w:rFonts w:ascii="Times New Roman" w:hAnsi="Times New Roman"/>
                <w:sz w:val="24"/>
                <w:szCs w:val="24"/>
              </w:rPr>
              <w:t>0.560440</w:t>
            </w:r>
          </w:p>
        </w:tc>
        <w:tc>
          <w:tcPr>
            <w:tcW w:w="1915" w:type="dxa"/>
            <w:tcBorders>
              <w:top w:val="single" w:sz="4" w:space="0" w:color="auto"/>
              <w:left w:val="single" w:sz="4" w:space="0" w:color="auto"/>
              <w:bottom w:val="single" w:sz="4" w:space="0" w:color="auto"/>
              <w:right w:val="single" w:sz="4" w:space="0" w:color="auto"/>
            </w:tcBorders>
          </w:tcPr>
          <w:p w14:paraId="60DFCDD3" w14:textId="77777777" w:rsidR="0057453B" w:rsidRDefault="0057453B" w:rsidP="00574829">
            <w:pPr>
              <w:spacing w:after="0"/>
              <w:rPr>
                <w:rFonts w:ascii="Times New Roman" w:hAnsi="Times New Roman"/>
                <w:sz w:val="24"/>
                <w:szCs w:val="24"/>
              </w:rPr>
            </w:pPr>
            <w:r>
              <w:rPr>
                <w:rFonts w:ascii="Times New Roman" w:hAnsi="Times New Roman"/>
                <w:sz w:val="24"/>
                <w:szCs w:val="24"/>
              </w:rPr>
              <w:t>0.352490</w:t>
            </w:r>
          </w:p>
        </w:tc>
        <w:tc>
          <w:tcPr>
            <w:tcW w:w="1915" w:type="dxa"/>
            <w:tcBorders>
              <w:top w:val="single" w:sz="4" w:space="0" w:color="auto"/>
              <w:left w:val="single" w:sz="4" w:space="0" w:color="auto"/>
              <w:bottom w:val="single" w:sz="4" w:space="0" w:color="auto"/>
              <w:right w:val="single" w:sz="4" w:space="0" w:color="auto"/>
            </w:tcBorders>
          </w:tcPr>
          <w:p w14:paraId="04E7F372" w14:textId="77777777" w:rsidR="0057453B" w:rsidRDefault="0057453B" w:rsidP="00574829">
            <w:pPr>
              <w:spacing w:after="0"/>
              <w:rPr>
                <w:rFonts w:ascii="Times New Roman" w:hAnsi="Times New Roman"/>
                <w:sz w:val="24"/>
                <w:szCs w:val="24"/>
              </w:rPr>
            </w:pPr>
            <w:r>
              <w:rPr>
                <w:rFonts w:ascii="Times New Roman" w:hAnsi="Times New Roman"/>
                <w:sz w:val="24"/>
                <w:szCs w:val="24"/>
              </w:rPr>
              <w:t>1.589944</w:t>
            </w:r>
          </w:p>
        </w:tc>
        <w:tc>
          <w:tcPr>
            <w:tcW w:w="2031" w:type="dxa"/>
            <w:tcBorders>
              <w:top w:val="single" w:sz="4" w:space="0" w:color="auto"/>
              <w:left w:val="single" w:sz="4" w:space="0" w:color="auto"/>
              <w:bottom w:val="single" w:sz="4" w:space="0" w:color="auto"/>
              <w:right w:val="single" w:sz="4" w:space="0" w:color="auto"/>
            </w:tcBorders>
          </w:tcPr>
          <w:p w14:paraId="5172FD15" w14:textId="77777777" w:rsidR="0057453B" w:rsidRDefault="0057453B" w:rsidP="00574829">
            <w:pPr>
              <w:spacing w:after="0"/>
              <w:rPr>
                <w:rFonts w:ascii="Times New Roman" w:hAnsi="Times New Roman"/>
                <w:sz w:val="24"/>
                <w:szCs w:val="24"/>
              </w:rPr>
            </w:pPr>
            <w:r>
              <w:rPr>
                <w:rFonts w:ascii="Times New Roman" w:hAnsi="Times New Roman"/>
                <w:sz w:val="24"/>
                <w:szCs w:val="24"/>
              </w:rPr>
              <w:t>0.1342</w:t>
            </w:r>
          </w:p>
        </w:tc>
      </w:tr>
    </w:tbl>
    <w:p w14:paraId="6BF98855" w14:textId="77777777" w:rsidR="0057453B" w:rsidRPr="00B47F71" w:rsidRDefault="0057453B" w:rsidP="00574829">
      <w:pPr>
        <w:rPr>
          <w:rFonts w:ascii="Times New Roman" w:hAnsi="Times New Roman"/>
          <w:bCs/>
          <w:sz w:val="24"/>
          <w:szCs w:val="24"/>
        </w:rPr>
      </w:pPr>
      <w:r w:rsidRPr="00CC6DD8">
        <w:rPr>
          <w:rFonts w:ascii="Times New Roman" w:hAnsi="Times New Roman"/>
          <w:bCs/>
          <w:sz w:val="24"/>
          <w:szCs w:val="24"/>
        </w:rPr>
        <w:t>Source: Author’s Comp</w:t>
      </w:r>
      <w:r w:rsidR="00605217" w:rsidRPr="00CC6DD8">
        <w:rPr>
          <w:rFonts w:ascii="Times New Roman" w:hAnsi="Times New Roman"/>
          <w:bCs/>
          <w:sz w:val="24"/>
          <w:szCs w:val="24"/>
        </w:rPr>
        <w:t>utation (2026</w:t>
      </w:r>
      <w:r w:rsidRPr="00CC6DD8">
        <w:rPr>
          <w:rFonts w:ascii="Times New Roman" w:hAnsi="Times New Roman"/>
          <w:bCs/>
          <w:sz w:val="24"/>
          <w:szCs w:val="24"/>
        </w:rPr>
        <w:t>)</w:t>
      </w:r>
    </w:p>
    <w:p w14:paraId="5EF00828" w14:textId="0717050B" w:rsidR="0057453B" w:rsidRDefault="00605217" w:rsidP="00574829">
      <w:pPr>
        <w:jc w:val="both"/>
        <w:rPr>
          <w:rFonts w:ascii="Times New Roman" w:hAnsi="Times New Roman"/>
          <w:sz w:val="24"/>
          <w:szCs w:val="24"/>
        </w:rPr>
      </w:pPr>
      <w:r>
        <w:rPr>
          <w:rFonts w:ascii="Times New Roman" w:hAnsi="Times New Roman"/>
          <w:sz w:val="24"/>
          <w:szCs w:val="24"/>
        </w:rPr>
        <w:t>Table 3</w:t>
      </w:r>
      <w:r w:rsidR="0057453B">
        <w:rPr>
          <w:rFonts w:ascii="Times New Roman" w:hAnsi="Times New Roman"/>
          <w:sz w:val="24"/>
          <w:szCs w:val="24"/>
        </w:rPr>
        <w:t xml:space="preserve"> above presents the estimated long run coefficients for the specified model. The result indicates that only government recurrent expenditure (GREA) is statistically significant. The long-run partial coefficient of government capital expenditure (GCEA) is -0.698921 implying that a 1% increase in government capital expenditure (GCEA), on average will lead to a 0.70% decrease in Nigeria’s agricultural output in the long run. This means that Government capital expenditure </w:t>
      </w:r>
      <w:r w:rsidR="0057453B">
        <w:rPr>
          <w:rFonts w:ascii="Times New Roman" w:hAnsi="Times New Roman"/>
          <w:sz w:val="24"/>
          <w:szCs w:val="24"/>
        </w:rPr>
        <w:lastRenderedPageBreak/>
        <w:t>exerts a negative effect on Agricultural output in the long run. The long-run partial coefficient of government recurrent expenditure (GREA) is 1.672369 implying that a 1% increase in government recurrent expenditure (GREA), on average will lead to a 1.67% increase in Nigeria’s agricultural output in the long run. This means that government capital expenditure exerts a positive effect on agricultural output in the long run. The l</w:t>
      </w:r>
      <w:r>
        <w:rPr>
          <w:rFonts w:ascii="Times New Roman" w:hAnsi="Times New Roman"/>
          <w:sz w:val="24"/>
          <w:szCs w:val="24"/>
        </w:rPr>
        <w:t xml:space="preserve">ong-run partial coefficient of </w:t>
      </w:r>
      <w:r w:rsidR="0057453B">
        <w:rPr>
          <w:rFonts w:ascii="Times New Roman" w:hAnsi="Times New Roman"/>
          <w:sz w:val="24"/>
          <w:szCs w:val="24"/>
        </w:rPr>
        <w:t xml:space="preserve">government subsidies to farmers (GSF) is -0.290524 which implies that a 1% increase in government subsidies to farmers (GSF), on average will lead to a 0.29% decrease in Nigeria’s agricultural output in the long run. This means that </w:t>
      </w:r>
      <w:r>
        <w:rPr>
          <w:rFonts w:ascii="Times New Roman" w:hAnsi="Times New Roman"/>
          <w:sz w:val="24"/>
          <w:szCs w:val="24"/>
        </w:rPr>
        <w:t>government subsidies to farmers exert</w:t>
      </w:r>
      <w:r w:rsidR="0057453B">
        <w:rPr>
          <w:rFonts w:ascii="Times New Roman" w:hAnsi="Times New Roman"/>
          <w:sz w:val="24"/>
          <w:szCs w:val="24"/>
        </w:rPr>
        <w:t xml:space="preserve"> a negative effect on agricultural output in the long run. The long-run partial coefficient of interest rate (INTR) is 0.560440 implying that a 1% increase in interest rate (INTR), on the average will lead to a 0.56% increase in Nigeria’s agricultural output in the long run. This means that interest rate exerts a positive effect on agricultural output in the long run.</w:t>
      </w:r>
    </w:p>
    <w:p w14:paraId="3975DA4C" w14:textId="77777777" w:rsidR="00CC6DD8" w:rsidRDefault="00CC6DD8" w:rsidP="00574829">
      <w:pPr>
        <w:spacing w:after="0"/>
        <w:jc w:val="both"/>
        <w:rPr>
          <w:rFonts w:ascii="Times New Roman" w:hAnsi="Times New Roman"/>
          <w:b/>
          <w:bCs/>
          <w:sz w:val="24"/>
          <w:szCs w:val="24"/>
        </w:rPr>
      </w:pPr>
      <w:r>
        <w:rPr>
          <w:rFonts w:ascii="Times New Roman" w:hAnsi="Times New Roman"/>
          <w:b/>
          <w:bCs/>
          <w:sz w:val="24"/>
          <w:szCs w:val="24"/>
        </w:rPr>
        <w:t>4.4</w:t>
      </w:r>
      <w:r w:rsidR="0057453B">
        <w:rPr>
          <w:rFonts w:ascii="Times New Roman" w:hAnsi="Times New Roman"/>
          <w:b/>
          <w:bCs/>
          <w:sz w:val="24"/>
          <w:szCs w:val="24"/>
        </w:rPr>
        <w:t xml:space="preserve"> Short Run Estimates </w:t>
      </w:r>
    </w:p>
    <w:p w14:paraId="7944616F" w14:textId="5DC7992D" w:rsidR="0057453B" w:rsidRPr="00CC6DD8" w:rsidRDefault="00CC6DD8" w:rsidP="00574829">
      <w:pPr>
        <w:spacing w:after="0"/>
        <w:rPr>
          <w:rFonts w:ascii="Times New Roman" w:hAnsi="Times New Roman"/>
          <w:bCs/>
          <w:sz w:val="24"/>
          <w:szCs w:val="24"/>
        </w:rPr>
      </w:pPr>
      <w:r w:rsidRPr="00CC6DD8">
        <w:rPr>
          <w:rFonts w:ascii="Times New Roman" w:hAnsi="Times New Roman"/>
          <w:bCs/>
          <w:sz w:val="24"/>
          <w:szCs w:val="24"/>
        </w:rPr>
        <w:t>Table 4</w:t>
      </w:r>
      <w:r w:rsidR="0057453B" w:rsidRPr="00CC6DD8">
        <w:rPr>
          <w:rFonts w:ascii="Times New Roman" w:hAnsi="Times New Roman"/>
          <w:bCs/>
          <w:sz w:val="24"/>
          <w:szCs w:val="24"/>
        </w:rPr>
        <w:t xml:space="preserve"> Summary of short run coefficients (Error Correction Regression)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82"/>
        <w:gridCol w:w="1878"/>
        <w:gridCol w:w="1867"/>
        <w:gridCol w:w="1867"/>
        <w:gridCol w:w="1856"/>
      </w:tblGrid>
      <w:tr w:rsidR="0057453B" w:rsidRPr="00CC6DD8" w14:paraId="23D3BFBF" w14:textId="77777777" w:rsidTr="00CC6DD8">
        <w:tc>
          <w:tcPr>
            <w:tcW w:w="1882" w:type="dxa"/>
            <w:tcBorders>
              <w:top w:val="single" w:sz="4" w:space="0" w:color="auto"/>
              <w:left w:val="single" w:sz="4" w:space="0" w:color="auto"/>
              <w:bottom w:val="single" w:sz="4" w:space="0" w:color="auto"/>
              <w:right w:val="single" w:sz="4" w:space="0" w:color="auto"/>
            </w:tcBorders>
          </w:tcPr>
          <w:p w14:paraId="4F5AD8A2"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Variables</w:t>
            </w:r>
          </w:p>
        </w:tc>
        <w:tc>
          <w:tcPr>
            <w:tcW w:w="1878" w:type="dxa"/>
            <w:tcBorders>
              <w:top w:val="single" w:sz="4" w:space="0" w:color="auto"/>
              <w:left w:val="single" w:sz="4" w:space="0" w:color="auto"/>
              <w:bottom w:val="single" w:sz="4" w:space="0" w:color="auto"/>
              <w:right w:val="single" w:sz="4" w:space="0" w:color="auto"/>
            </w:tcBorders>
          </w:tcPr>
          <w:p w14:paraId="6B359BAF"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 xml:space="preserve">Coefficient </w:t>
            </w:r>
          </w:p>
        </w:tc>
        <w:tc>
          <w:tcPr>
            <w:tcW w:w="1867" w:type="dxa"/>
            <w:tcBorders>
              <w:top w:val="single" w:sz="4" w:space="0" w:color="auto"/>
              <w:left w:val="single" w:sz="4" w:space="0" w:color="auto"/>
              <w:bottom w:val="single" w:sz="4" w:space="0" w:color="auto"/>
              <w:right w:val="single" w:sz="4" w:space="0" w:color="auto"/>
            </w:tcBorders>
          </w:tcPr>
          <w:p w14:paraId="02A28ACE" w14:textId="77777777" w:rsidR="0057453B" w:rsidRPr="00CC6DD8" w:rsidRDefault="0057453B" w:rsidP="00574829">
            <w:pPr>
              <w:spacing w:after="0"/>
              <w:rPr>
                <w:rFonts w:ascii="Times New Roman" w:hAnsi="Times New Roman"/>
                <w:bCs/>
                <w:sz w:val="24"/>
                <w:szCs w:val="24"/>
              </w:rPr>
            </w:pPr>
            <w:proofErr w:type="spellStart"/>
            <w:r w:rsidRPr="00CC6DD8">
              <w:rPr>
                <w:rFonts w:ascii="Times New Roman" w:hAnsi="Times New Roman"/>
                <w:bCs/>
                <w:sz w:val="24"/>
                <w:szCs w:val="24"/>
              </w:rPr>
              <w:t>Std.Error</w:t>
            </w:r>
            <w:proofErr w:type="spellEnd"/>
          </w:p>
        </w:tc>
        <w:tc>
          <w:tcPr>
            <w:tcW w:w="1867" w:type="dxa"/>
            <w:tcBorders>
              <w:top w:val="single" w:sz="4" w:space="0" w:color="auto"/>
              <w:left w:val="single" w:sz="4" w:space="0" w:color="auto"/>
              <w:bottom w:val="single" w:sz="4" w:space="0" w:color="auto"/>
              <w:right w:val="single" w:sz="4" w:space="0" w:color="auto"/>
            </w:tcBorders>
          </w:tcPr>
          <w:p w14:paraId="30B3A8A0"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t- statistic</w:t>
            </w:r>
          </w:p>
        </w:tc>
        <w:tc>
          <w:tcPr>
            <w:tcW w:w="1856" w:type="dxa"/>
            <w:tcBorders>
              <w:top w:val="single" w:sz="4" w:space="0" w:color="auto"/>
              <w:left w:val="single" w:sz="4" w:space="0" w:color="auto"/>
              <w:bottom w:val="single" w:sz="4" w:space="0" w:color="auto"/>
              <w:right w:val="single" w:sz="4" w:space="0" w:color="auto"/>
            </w:tcBorders>
          </w:tcPr>
          <w:p w14:paraId="7758C6E9"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Prob</w:t>
            </w:r>
          </w:p>
        </w:tc>
      </w:tr>
      <w:tr w:rsidR="0057453B" w:rsidRPr="00CC6DD8" w14:paraId="504911B1" w14:textId="77777777" w:rsidTr="00CC6DD8">
        <w:tc>
          <w:tcPr>
            <w:tcW w:w="1882" w:type="dxa"/>
            <w:tcBorders>
              <w:top w:val="single" w:sz="4" w:space="0" w:color="auto"/>
              <w:left w:val="single" w:sz="4" w:space="0" w:color="auto"/>
              <w:bottom w:val="single" w:sz="4" w:space="0" w:color="auto"/>
              <w:right w:val="single" w:sz="4" w:space="0" w:color="auto"/>
            </w:tcBorders>
          </w:tcPr>
          <w:p w14:paraId="0D6FD9D5"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D(LGCEA)</w:t>
            </w:r>
          </w:p>
        </w:tc>
        <w:tc>
          <w:tcPr>
            <w:tcW w:w="1878" w:type="dxa"/>
            <w:tcBorders>
              <w:top w:val="single" w:sz="4" w:space="0" w:color="auto"/>
              <w:left w:val="single" w:sz="4" w:space="0" w:color="auto"/>
              <w:bottom w:val="single" w:sz="4" w:space="0" w:color="auto"/>
              <w:right w:val="single" w:sz="4" w:space="0" w:color="auto"/>
            </w:tcBorders>
          </w:tcPr>
          <w:p w14:paraId="170472E2"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0.073910</w:t>
            </w:r>
          </w:p>
        </w:tc>
        <w:tc>
          <w:tcPr>
            <w:tcW w:w="1867" w:type="dxa"/>
            <w:tcBorders>
              <w:top w:val="single" w:sz="4" w:space="0" w:color="auto"/>
              <w:left w:val="single" w:sz="4" w:space="0" w:color="auto"/>
              <w:bottom w:val="single" w:sz="4" w:space="0" w:color="auto"/>
              <w:right w:val="single" w:sz="4" w:space="0" w:color="auto"/>
            </w:tcBorders>
          </w:tcPr>
          <w:p w14:paraId="20B80BEA"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0.049586</w:t>
            </w:r>
          </w:p>
        </w:tc>
        <w:tc>
          <w:tcPr>
            <w:tcW w:w="1867" w:type="dxa"/>
            <w:tcBorders>
              <w:top w:val="single" w:sz="4" w:space="0" w:color="auto"/>
              <w:left w:val="single" w:sz="4" w:space="0" w:color="auto"/>
              <w:bottom w:val="single" w:sz="4" w:space="0" w:color="auto"/>
              <w:right w:val="single" w:sz="4" w:space="0" w:color="auto"/>
            </w:tcBorders>
          </w:tcPr>
          <w:p w14:paraId="4FADD23E"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1.490551</w:t>
            </w:r>
          </w:p>
        </w:tc>
        <w:tc>
          <w:tcPr>
            <w:tcW w:w="1856" w:type="dxa"/>
            <w:tcBorders>
              <w:top w:val="single" w:sz="4" w:space="0" w:color="auto"/>
              <w:left w:val="single" w:sz="4" w:space="0" w:color="auto"/>
              <w:bottom w:val="single" w:sz="4" w:space="0" w:color="auto"/>
              <w:right w:val="single" w:sz="4" w:space="0" w:color="auto"/>
            </w:tcBorders>
          </w:tcPr>
          <w:p w14:paraId="5A67843D"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0.1583</w:t>
            </w:r>
          </w:p>
        </w:tc>
      </w:tr>
      <w:tr w:rsidR="0057453B" w:rsidRPr="00CC6DD8" w14:paraId="4F229579" w14:textId="77777777" w:rsidTr="00CC6DD8">
        <w:tc>
          <w:tcPr>
            <w:tcW w:w="1882" w:type="dxa"/>
            <w:tcBorders>
              <w:top w:val="single" w:sz="4" w:space="0" w:color="auto"/>
              <w:left w:val="single" w:sz="4" w:space="0" w:color="auto"/>
              <w:bottom w:val="single" w:sz="4" w:space="0" w:color="auto"/>
              <w:right w:val="single" w:sz="4" w:space="0" w:color="auto"/>
            </w:tcBorders>
          </w:tcPr>
          <w:p w14:paraId="1E38A4F8"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D(LGREA)</w:t>
            </w:r>
          </w:p>
        </w:tc>
        <w:tc>
          <w:tcPr>
            <w:tcW w:w="1878" w:type="dxa"/>
            <w:tcBorders>
              <w:top w:val="single" w:sz="4" w:space="0" w:color="auto"/>
              <w:left w:val="single" w:sz="4" w:space="0" w:color="auto"/>
              <w:bottom w:val="single" w:sz="4" w:space="0" w:color="auto"/>
              <w:right w:val="single" w:sz="4" w:space="0" w:color="auto"/>
            </w:tcBorders>
          </w:tcPr>
          <w:p w14:paraId="7E1D869F"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0.051847</w:t>
            </w:r>
          </w:p>
        </w:tc>
        <w:tc>
          <w:tcPr>
            <w:tcW w:w="1867" w:type="dxa"/>
            <w:tcBorders>
              <w:top w:val="single" w:sz="4" w:space="0" w:color="auto"/>
              <w:left w:val="single" w:sz="4" w:space="0" w:color="auto"/>
              <w:bottom w:val="single" w:sz="4" w:space="0" w:color="auto"/>
              <w:right w:val="single" w:sz="4" w:space="0" w:color="auto"/>
            </w:tcBorders>
          </w:tcPr>
          <w:p w14:paraId="4DC27B5F"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0.02975</w:t>
            </w:r>
          </w:p>
        </w:tc>
        <w:tc>
          <w:tcPr>
            <w:tcW w:w="1867" w:type="dxa"/>
            <w:tcBorders>
              <w:top w:val="single" w:sz="4" w:space="0" w:color="auto"/>
              <w:left w:val="single" w:sz="4" w:space="0" w:color="auto"/>
              <w:bottom w:val="single" w:sz="4" w:space="0" w:color="auto"/>
              <w:right w:val="single" w:sz="4" w:space="0" w:color="auto"/>
            </w:tcBorders>
          </w:tcPr>
          <w:p w14:paraId="3903BDDC"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1.747121</w:t>
            </w:r>
          </w:p>
        </w:tc>
        <w:tc>
          <w:tcPr>
            <w:tcW w:w="1856" w:type="dxa"/>
            <w:tcBorders>
              <w:top w:val="single" w:sz="4" w:space="0" w:color="auto"/>
              <w:left w:val="single" w:sz="4" w:space="0" w:color="auto"/>
              <w:bottom w:val="single" w:sz="4" w:space="0" w:color="auto"/>
              <w:right w:val="single" w:sz="4" w:space="0" w:color="auto"/>
            </w:tcBorders>
          </w:tcPr>
          <w:p w14:paraId="5F976C4C"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0.1025</w:t>
            </w:r>
          </w:p>
        </w:tc>
      </w:tr>
      <w:tr w:rsidR="0057453B" w:rsidRPr="00CC6DD8" w14:paraId="793A5E84" w14:textId="77777777" w:rsidTr="00CC6DD8">
        <w:tc>
          <w:tcPr>
            <w:tcW w:w="1882" w:type="dxa"/>
            <w:tcBorders>
              <w:top w:val="single" w:sz="4" w:space="0" w:color="auto"/>
              <w:left w:val="single" w:sz="4" w:space="0" w:color="auto"/>
              <w:bottom w:val="single" w:sz="4" w:space="0" w:color="auto"/>
              <w:right w:val="single" w:sz="4" w:space="0" w:color="auto"/>
            </w:tcBorders>
          </w:tcPr>
          <w:p w14:paraId="7CCD1214"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D(LGSF)</w:t>
            </w:r>
          </w:p>
        </w:tc>
        <w:tc>
          <w:tcPr>
            <w:tcW w:w="1878" w:type="dxa"/>
            <w:tcBorders>
              <w:top w:val="single" w:sz="4" w:space="0" w:color="auto"/>
              <w:left w:val="single" w:sz="4" w:space="0" w:color="auto"/>
              <w:bottom w:val="single" w:sz="4" w:space="0" w:color="auto"/>
              <w:right w:val="single" w:sz="4" w:space="0" w:color="auto"/>
            </w:tcBorders>
          </w:tcPr>
          <w:p w14:paraId="623B8246"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-0.001261</w:t>
            </w:r>
          </w:p>
        </w:tc>
        <w:tc>
          <w:tcPr>
            <w:tcW w:w="1867" w:type="dxa"/>
            <w:tcBorders>
              <w:top w:val="single" w:sz="4" w:space="0" w:color="auto"/>
              <w:left w:val="single" w:sz="4" w:space="0" w:color="auto"/>
              <w:bottom w:val="single" w:sz="4" w:space="0" w:color="auto"/>
              <w:right w:val="single" w:sz="4" w:space="0" w:color="auto"/>
            </w:tcBorders>
          </w:tcPr>
          <w:p w14:paraId="20019EC2"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0.024546</w:t>
            </w:r>
          </w:p>
        </w:tc>
        <w:tc>
          <w:tcPr>
            <w:tcW w:w="1867" w:type="dxa"/>
            <w:tcBorders>
              <w:top w:val="single" w:sz="4" w:space="0" w:color="auto"/>
              <w:left w:val="single" w:sz="4" w:space="0" w:color="auto"/>
              <w:bottom w:val="single" w:sz="4" w:space="0" w:color="auto"/>
              <w:right w:val="single" w:sz="4" w:space="0" w:color="auto"/>
            </w:tcBorders>
          </w:tcPr>
          <w:p w14:paraId="79343E75"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-0.051392</w:t>
            </w:r>
          </w:p>
        </w:tc>
        <w:tc>
          <w:tcPr>
            <w:tcW w:w="1856" w:type="dxa"/>
            <w:tcBorders>
              <w:top w:val="single" w:sz="4" w:space="0" w:color="auto"/>
              <w:left w:val="single" w:sz="4" w:space="0" w:color="auto"/>
              <w:bottom w:val="single" w:sz="4" w:space="0" w:color="auto"/>
              <w:right w:val="single" w:sz="4" w:space="0" w:color="auto"/>
            </w:tcBorders>
          </w:tcPr>
          <w:p w14:paraId="644D015E"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0.9597</w:t>
            </w:r>
          </w:p>
        </w:tc>
      </w:tr>
      <w:tr w:rsidR="0057453B" w:rsidRPr="00CC6DD8" w14:paraId="7D7AC118" w14:textId="77777777" w:rsidTr="00CC6DD8">
        <w:tc>
          <w:tcPr>
            <w:tcW w:w="1882" w:type="dxa"/>
            <w:tcBorders>
              <w:top w:val="single" w:sz="4" w:space="0" w:color="auto"/>
              <w:left w:val="single" w:sz="4" w:space="0" w:color="auto"/>
              <w:bottom w:val="single" w:sz="4" w:space="0" w:color="auto"/>
              <w:right w:val="single" w:sz="4" w:space="0" w:color="auto"/>
            </w:tcBorders>
          </w:tcPr>
          <w:p w14:paraId="4F48F952" w14:textId="77777777" w:rsidR="0057453B" w:rsidRPr="00CC6DD8" w:rsidRDefault="0057453B" w:rsidP="00574829">
            <w:pPr>
              <w:spacing w:after="0"/>
              <w:rPr>
                <w:rFonts w:ascii="Times New Roman" w:hAnsi="Times New Roman"/>
                <w:bCs/>
                <w:sz w:val="24"/>
                <w:szCs w:val="24"/>
              </w:rPr>
            </w:pPr>
            <w:r w:rsidRPr="00CC6DD8">
              <w:rPr>
                <w:rFonts w:ascii="Times New Roman" w:hAnsi="Times New Roman"/>
                <w:bCs/>
                <w:sz w:val="24"/>
                <w:szCs w:val="24"/>
              </w:rPr>
              <w:t>D(LINTR)</w:t>
            </w:r>
          </w:p>
        </w:tc>
        <w:tc>
          <w:tcPr>
            <w:tcW w:w="1878" w:type="dxa"/>
            <w:tcBorders>
              <w:top w:val="single" w:sz="4" w:space="0" w:color="auto"/>
              <w:left w:val="single" w:sz="4" w:space="0" w:color="auto"/>
              <w:bottom w:val="single" w:sz="4" w:space="0" w:color="auto"/>
              <w:right w:val="single" w:sz="4" w:space="0" w:color="auto"/>
            </w:tcBorders>
          </w:tcPr>
          <w:p w14:paraId="3D9192EF"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0.009674</w:t>
            </w:r>
          </w:p>
        </w:tc>
        <w:tc>
          <w:tcPr>
            <w:tcW w:w="1867" w:type="dxa"/>
            <w:tcBorders>
              <w:top w:val="single" w:sz="4" w:space="0" w:color="auto"/>
              <w:left w:val="single" w:sz="4" w:space="0" w:color="auto"/>
              <w:bottom w:val="single" w:sz="4" w:space="0" w:color="auto"/>
              <w:right w:val="single" w:sz="4" w:space="0" w:color="auto"/>
            </w:tcBorders>
          </w:tcPr>
          <w:p w14:paraId="14BEB3FE"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0.078370</w:t>
            </w:r>
          </w:p>
        </w:tc>
        <w:tc>
          <w:tcPr>
            <w:tcW w:w="1867" w:type="dxa"/>
            <w:tcBorders>
              <w:top w:val="single" w:sz="4" w:space="0" w:color="auto"/>
              <w:left w:val="single" w:sz="4" w:space="0" w:color="auto"/>
              <w:bottom w:val="single" w:sz="4" w:space="0" w:color="auto"/>
              <w:right w:val="single" w:sz="4" w:space="0" w:color="auto"/>
            </w:tcBorders>
          </w:tcPr>
          <w:p w14:paraId="730BD097"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0.123445</w:t>
            </w:r>
          </w:p>
        </w:tc>
        <w:tc>
          <w:tcPr>
            <w:tcW w:w="1856" w:type="dxa"/>
            <w:tcBorders>
              <w:top w:val="single" w:sz="4" w:space="0" w:color="auto"/>
              <w:left w:val="single" w:sz="4" w:space="0" w:color="auto"/>
              <w:bottom w:val="single" w:sz="4" w:space="0" w:color="auto"/>
              <w:right w:val="single" w:sz="4" w:space="0" w:color="auto"/>
            </w:tcBorders>
          </w:tcPr>
          <w:p w14:paraId="274E2F56"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0.9035</w:t>
            </w:r>
          </w:p>
        </w:tc>
      </w:tr>
      <w:tr w:rsidR="0057453B" w:rsidRPr="00CC6DD8" w14:paraId="71D6FA24" w14:textId="77777777" w:rsidTr="00CC6DD8">
        <w:tc>
          <w:tcPr>
            <w:tcW w:w="1882" w:type="dxa"/>
            <w:tcBorders>
              <w:top w:val="single" w:sz="4" w:space="0" w:color="auto"/>
              <w:left w:val="single" w:sz="4" w:space="0" w:color="auto"/>
              <w:bottom w:val="single" w:sz="4" w:space="0" w:color="auto"/>
              <w:right w:val="single" w:sz="4" w:space="0" w:color="auto"/>
            </w:tcBorders>
          </w:tcPr>
          <w:p w14:paraId="694EA12A" w14:textId="77777777" w:rsidR="0057453B" w:rsidRPr="00CC6DD8" w:rsidRDefault="0057453B" w:rsidP="00574829">
            <w:pPr>
              <w:spacing w:after="0"/>
              <w:rPr>
                <w:rFonts w:ascii="Times New Roman" w:hAnsi="Times New Roman"/>
                <w:bCs/>
                <w:sz w:val="24"/>
                <w:szCs w:val="24"/>
              </w:rPr>
            </w:pPr>
            <w:proofErr w:type="spellStart"/>
            <w:r w:rsidRPr="00CC6DD8">
              <w:rPr>
                <w:rFonts w:ascii="Times New Roman" w:hAnsi="Times New Roman"/>
                <w:bCs/>
                <w:sz w:val="24"/>
                <w:szCs w:val="24"/>
              </w:rPr>
              <w:t>CointEq</w:t>
            </w:r>
            <w:proofErr w:type="spellEnd"/>
            <w:r w:rsidRPr="00CC6DD8">
              <w:rPr>
                <w:rFonts w:ascii="Times New Roman" w:hAnsi="Times New Roman"/>
                <w:bCs/>
                <w:sz w:val="24"/>
                <w:szCs w:val="24"/>
              </w:rPr>
              <w:t>(-1)*</w:t>
            </w:r>
          </w:p>
        </w:tc>
        <w:tc>
          <w:tcPr>
            <w:tcW w:w="1878" w:type="dxa"/>
            <w:tcBorders>
              <w:top w:val="single" w:sz="4" w:space="0" w:color="auto"/>
              <w:left w:val="single" w:sz="4" w:space="0" w:color="auto"/>
              <w:bottom w:val="single" w:sz="4" w:space="0" w:color="auto"/>
              <w:right w:val="single" w:sz="4" w:space="0" w:color="auto"/>
            </w:tcBorders>
          </w:tcPr>
          <w:p w14:paraId="0889B462"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-0.246115</w:t>
            </w:r>
          </w:p>
        </w:tc>
        <w:tc>
          <w:tcPr>
            <w:tcW w:w="1867" w:type="dxa"/>
            <w:tcBorders>
              <w:top w:val="single" w:sz="4" w:space="0" w:color="auto"/>
              <w:left w:val="single" w:sz="4" w:space="0" w:color="auto"/>
              <w:bottom w:val="single" w:sz="4" w:space="0" w:color="auto"/>
              <w:right w:val="single" w:sz="4" w:space="0" w:color="auto"/>
            </w:tcBorders>
          </w:tcPr>
          <w:p w14:paraId="25D9CB33"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0.078370</w:t>
            </w:r>
          </w:p>
        </w:tc>
        <w:tc>
          <w:tcPr>
            <w:tcW w:w="1867" w:type="dxa"/>
            <w:tcBorders>
              <w:top w:val="single" w:sz="4" w:space="0" w:color="auto"/>
              <w:left w:val="single" w:sz="4" w:space="0" w:color="auto"/>
              <w:bottom w:val="single" w:sz="4" w:space="0" w:color="auto"/>
              <w:right w:val="single" w:sz="4" w:space="0" w:color="auto"/>
            </w:tcBorders>
          </w:tcPr>
          <w:p w14:paraId="2F5534D3"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0.123445</w:t>
            </w:r>
          </w:p>
        </w:tc>
        <w:tc>
          <w:tcPr>
            <w:tcW w:w="1856" w:type="dxa"/>
            <w:tcBorders>
              <w:top w:val="single" w:sz="4" w:space="0" w:color="auto"/>
              <w:left w:val="single" w:sz="4" w:space="0" w:color="auto"/>
              <w:bottom w:val="single" w:sz="4" w:space="0" w:color="auto"/>
              <w:right w:val="single" w:sz="4" w:space="0" w:color="auto"/>
            </w:tcBorders>
          </w:tcPr>
          <w:p w14:paraId="72D85F90" w14:textId="77777777" w:rsidR="0057453B" w:rsidRPr="00CC6DD8" w:rsidRDefault="0057453B" w:rsidP="00574829">
            <w:pPr>
              <w:spacing w:after="0"/>
              <w:rPr>
                <w:rFonts w:ascii="Times New Roman" w:hAnsi="Times New Roman"/>
                <w:sz w:val="24"/>
                <w:szCs w:val="24"/>
              </w:rPr>
            </w:pPr>
            <w:r w:rsidRPr="00CC6DD8">
              <w:rPr>
                <w:rFonts w:ascii="Times New Roman" w:hAnsi="Times New Roman"/>
                <w:sz w:val="24"/>
                <w:szCs w:val="24"/>
              </w:rPr>
              <w:t>O.0000</w:t>
            </w:r>
          </w:p>
        </w:tc>
      </w:tr>
      <w:tr w:rsidR="00CC6DD8" w:rsidRPr="00CC6DD8" w14:paraId="47BF3252" w14:textId="77777777" w:rsidTr="00CC6DD8">
        <w:trPr>
          <w:trHeight w:val="314"/>
        </w:trPr>
        <w:tc>
          <w:tcPr>
            <w:tcW w:w="9350" w:type="dxa"/>
            <w:gridSpan w:val="5"/>
            <w:tcBorders>
              <w:top w:val="single" w:sz="4" w:space="0" w:color="auto"/>
              <w:left w:val="single" w:sz="4" w:space="0" w:color="auto"/>
              <w:bottom w:val="single" w:sz="4" w:space="0" w:color="auto"/>
              <w:right w:val="single" w:sz="4" w:space="0" w:color="auto"/>
            </w:tcBorders>
          </w:tcPr>
          <w:p w14:paraId="5F472765" w14:textId="77777777" w:rsidR="00CC6DD8" w:rsidRPr="00CC6DD8" w:rsidRDefault="00CC6DD8" w:rsidP="00574829">
            <w:pPr>
              <w:rPr>
                <w:rFonts w:ascii="Times New Roman" w:hAnsi="Times New Roman"/>
                <w:bCs/>
                <w:sz w:val="24"/>
                <w:szCs w:val="24"/>
              </w:rPr>
            </w:pPr>
            <w:r w:rsidRPr="00CC6DD8">
              <w:rPr>
                <w:rFonts w:ascii="Times New Roman" w:hAnsi="Times New Roman"/>
                <w:bCs/>
                <w:sz w:val="24"/>
                <w:szCs w:val="24"/>
              </w:rPr>
              <w:t>R squared= 0.857717                  f- statistic= 0.857717         Adjusted R Squared= 0.762862</w:t>
            </w:r>
          </w:p>
        </w:tc>
      </w:tr>
    </w:tbl>
    <w:p w14:paraId="0CFA4B75" w14:textId="77777777" w:rsidR="00CC6DD8" w:rsidRPr="00CC6DD8" w:rsidRDefault="00CC6DD8" w:rsidP="00574829">
      <w:pPr>
        <w:rPr>
          <w:rFonts w:ascii="Times New Roman" w:hAnsi="Times New Roman"/>
          <w:bCs/>
          <w:sz w:val="24"/>
          <w:szCs w:val="24"/>
        </w:rPr>
      </w:pPr>
      <w:r w:rsidRPr="00CC6DD8">
        <w:rPr>
          <w:rFonts w:ascii="Times New Roman" w:hAnsi="Times New Roman"/>
          <w:bCs/>
          <w:sz w:val="24"/>
          <w:szCs w:val="24"/>
        </w:rPr>
        <w:t>Source: Author’s Computation (2026)</w:t>
      </w:r>
    </w:p>
    <w:p w14:paraId="792D8EE8" w14:textId="00798494" w:rsidR="0057453B" w:rsidRDefault="0057453B" w:rsidP="00574829">
      <w:pPr>
        <w:jc w:val="both"/>
        <w:rPr>
          <w:rFonts w:ascii="Times New Roman" w:hAnsi="Times New Roman"/>
          <w:sz w:val="24"/>
          <w:szCs w:val="24"/>
        </w:rPr>
      </w:pPr>
      <w:r>
        <w:rPr>
          <w:rFonts w:ascii="Times New Roman" w:hAnsi="Times New Roman"/>
          <w:sz w:val="24"/>
          <w:szCs w:val="24"/>
        </w:rPr>
        <w:t>Table 4 above presents the estimated short run coefficients for the specified model. The short run coefficients value of Government capital expenditure (GCEA) is 0.73910 suggests a strong and positive relationship between capital investment in the agricultural sector and short-run economic outcomes. This implies that a 1% increase in government capital expenditure could lead to a 7.391% rise in the Agricultural output in Nigeria. Economically, this supports the argument that infrastructural investments such as irrigation systems, rural roads, mechanization programs, and storage facilities are essential for stimulating agricultural productivity and output. However, the probability value of 0.1583, though relatively close, exceeds the conventional 5% significance level. This means that it is not statistically significant.</w:t>
      </w:r>
    </w:p>
    <w:p w14:paraId="63D05E74" w14:textId="77777777" w:rsidR="0057453B" w:rsidRDefault="0057453B" w:rsidP="00B47F71">
      <w:pPr>
        <w:jc w:val="both"/>
        <w:rPr>
          <w:rFonts w:ascii="Times New Roman" w:hAnsi="Times New Roman"/>
          <w:b/>
          <w:bCs/>
          <w:sz w:val="24"/>
          <w:szCs w:val="24"/>
        </w:rPr>
      </w:pPr>
      <w:r>
        <w:rPr>
          <w:rFonts w:ascii="Times New Roman" w:hAnsi="Times New Roman"/>
          <w:sz w:val="24"/>
          <w:szCs w:val="24"/>
        </w:rPr>
        <w:t>The short run coefficients value of Government recurrent expenditure (GREA) is 0.051847. This</w:t>
      </w:r>
      <w:r w:rsidR="00CC6DD8">
        <w:rPr>
          <w:rFonts w:ascii="Times New Roman" w:hAnsi="Times New Roman"/>
          <w:sz w:val="24"/>
          <w:szCs w:val="24"/>
        </w:rPr>
        <w:t xml:space="preserve"> implies that a 1% increase in </w:t>
      </w:r>
      <w:r>
        <w:rPr>
          <w:rFonts w:ascii="Times New Roman" w:hAnsi="Times New Roman"/>
          <w:sz w:val="24"/>
          <w:szCs w:val="24"/>
        </w:rPr>
        <w:t>government recurrent expenditure could lead to a 5.1847% rise in agricultural output in Nigeria. This implies that government’s spending on operational costs like salaries, training, and extension services also contributes positively to sectoral performance. T</w:t>
      </w:r>
      <w:r w:rsidR="00CC6DD8">
        <w:rPr>
          <w:rFonts w:ascii="Times New Roman" w:hAnsi="Times New Roman"/>
          <w:sz w:val="24"/>
          <w:szCs w:val="24"/>
        </w:rPr>
        <w:t xml:space="preserve">he probability value of 0.1025 </w:t>
      </w:r>
      <w:r>
        <w:rPr>
          <w:rFonts w:ascii="Times New Roman" w:hAnsi="Times New Roman"/>
          <w:sz w:val="24"/>
          <w:szCs w:val="24"/>
        </w:rPr>
        <w:t>indicates that this effect is statistically significant.</w:t>
      </w:r>
      <w:r w:rsidR="00CC6DD8">
        <w:rPr>
          <w:rFonts w:ascii="Times New Roman" w:hAnsi="Times New Roman"/>
          <w:sz w:val="24"/>
          <w:szCs w:val="24"/>
        </w:rPr>
        <w:t xml:space="preserve"> </w:t>
      </w:r>
      <w:r>
        <w:rPr>
          <w:rFonts w:ascii="Times New Roman" w:hAnsi="Times New Roman"/>
          <w:sz w:val="24"/>
          <w:szCs w:val="24"/>
        </w:rPr>
        <w:t>The short run coefficients value of Government subsidies to farmers (GSF) is -0.001261. This implies that a 1% increase in government subsidies to farmer</w:t>
      </w:r>
      <w:r w:rsidR="00CC6DD8">
        <w:rPr>
          <w:rFonts w:ascii="Times New Roman" w:hAnsi="Times New Roman"/>
          <w:sz w:val="24"/>
          <w:szCs w:val="24"/>
        </w:rPr>
        <w:t xml:space="preserve">s will lead to a -0.1261% fall </w:t>
      </w:r>
      <w:r>
        <w:rPr>
          <w:rFonts w:ascii="Times New Roman" w:hAnsi="Times New Roman"/>
          <w:sz w:val="24"/>
          <w:szCs w:val="24"/>
        </w:rPr>
        <w:t xml:space="preserve">in agricultural output. </w:t>
      </w:r>
      <w:r>
        <w:rPr>
          <w:rFonts w:ascii="Times New Roman" w:hAnsi="Times New Roman"/>
          <w:sz w:val="24"/>
          <w:szCs w:val="24"/>
        </w:rPr>
        <w:lastRenderedPageBreak/>
        <w:t>This could mean inefficiencies or leakages in subsidy administration. The probability value of 0.9597 shows that the result is statistically insignificant and provides no evidence of meaningful short run impact.</w:t>
      </w:r>
      <w:r w:rsidR="00953F49">
        <w:rPr>
          <w:rFonts w:ascii="Times New Roman" w:hAnsi="Times New Roman"/>
          <w:sz w:val="24"/>
          <w:szCs w:val="24"/>
        </w:rPr>
        <w:t xml:space="preserve"> </w:t>
      </w:r>
      <w:r>
        <w:rPr>
          <w:rFonts w:ascii="Times New Roman" w:hAnsi="Times New Roman"/>
          <w:sz w:val="24"/>
          <w:szCs w:val="24"/>
        </w:rPr>
        <w:t>The short run coefficients value of interest rate (INTR) is 0.009674. This implies that a 1% increase in interest rate will lead to a 0.9674% increase in agricultural output. However, the probability value of 0.9035 show that the result is statically insignificant.</w:t>
      </w:r>
    </w:p>
    <w:p w14:paraId="4BC471DD" w14:textId="77777777" w:rsidR="0057453B" w:rsidRDefault="000E2096" w:rsidP="00574829">
      <w:pPr>
        <w:spacing w:after="0"/>
        <w:rPr>
          <w:rFonts w:ascii="Times New Roman" w:hAnsi="Times New Roman"/>
          <w:b/>
          <w:bCs/>
          <w:sz w:val="24"/>
          <w:szCs w:val="24"/>
        </w:rPr>
      </w:pPr>
      <w:r>
        <w:rPr>
          <w:rFonts w:ascii="Times New Roman" w:hAnsi="Times New Roman"/>
          <w:b/>
          <w:bCs/>
          <w:sz w:val="24"/>
          <w:szCs w:val="24"/>
        </w:rPr>
        <w:t>4.5 Economic A priori expectation and post estimation tests</w:t>
      </w:r>
    </w:p>
    <w:p w14:paraId="4A511070" w14:textId="32C8A272" w:rsidR="0057453B" w:rsidRPr="000E2096" w:rsidRDefault="0057453B" w:rsidP="00574829">
      <w:pPr>
        <w:spacing w:after="0"/>
        <w:rPr>
          <w:rFonts w:ascii="Times New Roman" w:hAnsi="Times New Roman"/>
          <w:bCs/>
          <w:sz w:val="24"/>
          <w:szCs w:val="24"/>
        </w:rPr>
      </w:pPr>
      <w:r w:rsidRPr="000E2096">
        <w:rPr>
          <w:rFonts w:ascii="Times New Roman" w:hAnsi="Times New Roman"/>
          <w:bCs/>
          <w:sz w:val="24"/>
          <w:szCs w:val="24"/>
        </w:rPr>
        <w:t xml:space="preserve">Table </w:t>
      </w:r>
      <w:r w:rsidR="000E2096" w:rsidRPr="000E2096">
        <w:rPr>
          <w:rFonts w:ascii="Times New Roman" w:hAnsi="Times New Roman"/>
          <w:bCs/>
          <w:sz w:val="24"/>
          <w:szCs w:val="24"/>
        </w:rPr>
        <w:t>5</w:t>
      </w:r>
      <w:r w:rsidRPr="000E2096">
        <w:rPr>
          <w:rFonts w:ascii="Times New Roman" w:hAnsi="Times New Roman"/>
          <w:bCs/>
          <w:sz w:val="24"/>
          <w:szCs w:val="24"/>
        </w:rPr>
        <w:t>: Summary of Economic A Priori Test</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78"/>
        <w:gridCol w:w="1359"/>
        <w:gridCol w:w="1455"/>
        <w:gridCol w:w="1450"/>
        <w:gridCol w:w="1450"/>
        <w:gridCol w:w="1310"/>
      </w:tblGrid>
      <w:tr w:rsidR="0057453B" w:rsidRPr="000E2096" w14:paraId="6CB5DF9F" w14:textId="77777777" w:rsidTr="007C5E7C">
        <w:tc>
          <w:tcPr>
            <w:tcW w:w="1378" w:type="dxa"/>
            <w:tcBorders>
              <w:top w:val="single" w:sz="4" w:space="0" w:color="auto"/>
              <w:left w:val="single" w:sz="4" w:space="0" w:color="auto"/>
              <w:bottom w:val="single" w:sz="4" w:space="0" w:color="auto"/>
              <w:right w:val="single" w:sz="4" w:space="0" w:color="auto"/>
            </w:tcBorders>
          </w:tcPr>
          <w:p w14:paraId="22F07AC5" w14:textId="77777777" w:rsidR="0057453B" w:rsidRPr="000E2096" w:rsidRDefault="0057453B" w:rsidP="00574829">
            <w:pPr>
              <w:spacing w:after="0"/>
              <w:rPr>
                <w:rFonts w:ascii="Times New Roman" w:hAnsi="Times New Roman"/>
                <w:bCs/>
                <w:sz w:val="24"/>
                <w:szCs w:val="24"/>
              </w:rPr>
            </w:pPr>
            <w:r w:rsidRPr="000E2096">
              <w:rPr>
                <w:rFonts w:ascii="Times New Roman" w:hAnsi="Times New Roman"/>
                <w:bCs/>
                <w:sz w:val="24"/>
                <w:szCs w:val="24"/>
              </w:rPr>
              <w:t xml:space="preserve">Parameters </w:t>
            </w:r>
          </w:p>
        </w:tc>
        <w:tc>
          <w:tcPr>
            <w:tcW w:w="1359" w:type="dxa"/>
            <w:tcBorders>
              <w:top w:val="single" w:sz="4" w:space="0" w:color="auto"/>
              <w:left w:val="single" w:sz="4" w:space="0" w:color="auto"/>
              <w:bottom w:val="single" w:sz="4" w:space="0" w:color="auto"/>
              <w:right w:val="single" w:sz="4" w:space="0" w:color="auto"/>
            </w:tcBorders>
          </w:tcPr>
          <w:p w14:paraId="7EA2A87C" w14:textId="77777777" w:rsidR="0057453B" w:rsidRPr="000E2096" w:rsidRDefault="0057453B" w:rsidP="00574829">
            <w:pPr>
              <w:spacing w:after="0"/>
              <w:rPr>
                <w:rFonts w:ascii="Times New Roman" w:hAnsi="Times New Roman"/>
                <w:bCs/>
                <w:sz w:val="24"/>
                <w:szCs w:val="24"/>
              </w:rPr>
            </w:pPr>
            <w:r w:rsidRPr="000E2096">
              <w:rPr>
                <w:rFonts w:ascii="Times New Roman" w:hAnsi="Times New Roman"/>
                <w:bCs/>
                <w:sz w:val="24"/>
                <w:szCs w:val="24"/>
              </w:rPr>
              <w:t>Dependent variable</w:t>
            </w:r>
          </w:p>
        </w:tc>
        <w:tc>
          <w:tcPr>
            <w:tcW w:w="1455" w:type="dxa"/>
            <w:tcBorders>
              <w:top w:val="single" w:sz="4" w:space="0" w:color="auto"/>
              <w:left w:val="single" w:sz="4" w:space="0" w:color="auto"/>
              <w:bottom w:val="single" w:sz="4" w:space="0" w:color="auto"/>
              <w:right w:val="single" w:sz="4" w:space="0" w:color="auto"/>
            </w:tcBorders>
          </w:tcPr>
          <w:p w14:paraId="4126A3D8" w14:textId="77777777" w:rsidR="0057453B" w:rsidRPr="000E2096" w:rsidRDefault="0057453B" w:rsidP="00574829">
            <w:pPr>
              <w:spacing w:after="0"/>
              <w:rPr>
                <w:rFonts w:ascii="Times New Roman" w:hAnsi="Times New Roman"/>
                <w:bCs/>
                <w:sz w:val="24"/>
                <w:szCs w:val="24"/>
              </w:rPr>
            </w:pPr>
            <w:r w:rsidRPr="000E2096">
              <w:rPr>
                <w:rFonts w:ascii="Times New Roman" w:hAnsi="Times New Roman"/>
                <w:bCs/>
                <w:sz w:val="24"/>
                <w:szCs w:val="24"/>
              </w:rPr>
              <w:t xml:space="preserve">Independent variables </w:t>
            </w:r>
          </w:p>
        </w:tc>
        <w:tc>
          <w:tcPr>
            <w:tcW w:w="1450" w:type="dxa"/>
            <w:tcBorders>
              <w:top w:val="single" w:sz="4" w:space="0" w:color="auto"/>
              <w:left w:val="single" w:sz="4" w:space="0" w:color="auto"/>
              <w:bottom w:val="single" w:sz="4" w:space="0" w:color="auto"/>
              <w:right w:val="single" w:sz="4" w:space="0" w:color="auto"/>
            </w:tcBorders>
          </w:tcPr>
          <w:p w14:paraId="0268669F" w14:textId="77777777" w:rsidR="0057453B" w:rsidRPr="000E2096" w:rsidRDefault="0057453B" w:rsidP="00574829">
            <w:pPr>
              <w:spacing w:after="0"/>
              <w:rPr>
                <w:rFonts w:ascii="Times New Roman" w:hAnsi="Times New Roman"/>
                <w:bCs/>
                <w:sz w:val="24"/>
                <w:szCs w:val="24"/>
              </w:rPr>
            </w:pPr>
            <w:r w:rsidRPr="000E2096">
              <w:rPr>
                <w:rFonts w:ascii="Times New Roman" w:hAnsi="Times New Roman"/>
                <w:bCs/>
                <w:sz w:val="24"/>
                <w:szCs w:val="24"/>
              </w:rPr>
              <w:t xml:space="preserve">Expected Relationship </w:t>
            </w:r>
          </w:p>
        </w:tc>
        <w:tc>
          <w:tcPr>
            <w:tcW w:w="1450" w:type="dxa"/>
            <w:tcBorders>
              <w:top w:val="single" w:sz="4" w:space="0" w:color="auto"/>
              <w:left w:val="single" w:sz="4" w:space="0" w:color="auto"/>
              <w:bottom w:val="single" w:sz="4" w:space="0" w:color="auto"/>
              <w:right w:val="single" w:sz="4" w:space="0" w:color="auto"/>
            </w:tcBorders>
          </w:tcPr>
          <w:p w14:paraId="7A358A5F" w14:textId="77777777" w:rsidR="0057453B" w:rsidRPr="000E2096" w:rsidRDefault="0057453B" w:rsidP="00574829">
            <w:pPr>
              <w:spacing w:after="0"/>
              <w:rPr>
                <w:rFonts w:ascii="Times New Roman" w:hAnsi="Times New Roman"/>
                <w:bCs/>
                <w:sz w:val="24"/>
                <w:szCs w:val="24"/>
              </w:rPr>
            </w:pPr>
            <w:r w:rsidRPr="000E2096">
              <w:rPr>
                <w:rFonts w:ascii="Times New Roman" w:hAnsi="Times New Roman"/>
                <w:bCs/>
                <w:sz w:val="24"/>
                <w:szCs w:val="24"/>
              </w:rPr>
              <w:t xml:space="preserve">Observed Relationship </w:t>
            </w:r>
          </w:p>
        </w:tc>
        <w:tc>
          <w:tcPr>
            <w:tcW w:w="1243" w:type="dxa"/>
            <w:tcBorders>
              <w:top w:val="single" w:sz="4" w:space="0" w:color="auto"/>
              <w:left w:val="single" w:sz="4" w:space="0" w:color="auto"/>
              <w:bottom w:val="single" w:sz="4" w:space="0" w:color="auto"/>
              <w:right w:val="single" w:sz="4" w:space="0" w:color="auto"/>
            </w:tcBorders>
          </w:tcPr>
          <w:p w14:paraId="730A4995" w14:textId="77777777" w:rsidR="0057453B" w:rsidRPr="000E2096" w:rsidRDefault="0057453B" w:rsidP="00574829">
            <w:pPr>
              <w:spacing w:after="0"/>
              <w:rPr>
                <w:rFonts w:ascii="Times New Roman" w:hAnsi="Times New Roman"/>
                <w:bCs/>
                <w:sz w:val="24"/>
                <w:szCs w:val="24"/>
              </w:rPr>
            </w:pPr>
            <w:r w:rsidRPr="000E2096">
              <w:rPr>
                <w:rFonts w:ascii="Times New Roman" w:hAnsi="Times New Roman"/>
                <w:bCs/>
                <w:sz w:val="24"/>
                <w:szCs w:val="24"/>
              </w:rPr>
              <w:t xml:space="preserve">Conclusion </w:t>
            </w:r>
          </w:p>
        </w:tc>
      </w:tr>
      <w:tr w:rsidR="0057453B" w14:paraId="15AA5D21" w14:textId="77777777" w:rsidTr="007C5E7C">
        <w:tc>
          <w:tcPr>
            <w:tcW w:w="1378" w:type="dxa"/>
            <w:tcBorders>
              <w:top w:val="single" w:sz="4" w:space="0" w:color="auto"/>
              <w:left w:val="single" w:sz="4" w:space="0" w:color="auto"/>
              <w:bottom w:val="single" w:sz="4" w:space="0" w:color="auto"/>
              <w:right w:val="single" w:sz="4" w:space="0" w:color="auto"/>
            </w:tcBorders>
          </w:tcPr>
          <w:p w14:paraId="1850D8C4" w14:textId="77777777" w:rsidR="0057453B" w:rsidRDefault="0057453B" w:rsidP="00574829">
            <w:pPr>
              <w:spacing w:after="0"/>
              <w:rPr>
                <w:rFonts w:ascii="Times New Roman" w:hAnsi="Times New Roman"/>
                <w:sz w:val="24"/>
                <w:szCs w:val="24"/>
              </w:rPr>
            </w:pPr>
            <w:r>
              <w:rPr>
                <w:rFonts w:ascii="Times New Roman" w:hAnsi="Times New Roman"/>
                <w:sz w:val="24"/>
                <w:szCs w:val="24"/>
              </w:rPr>
              <w:t>1</w:t>
            </w:r>
          </w:p>
        </w:tc>
        <w:tc>
          <w:tcPr>
            <w:tcW w:w="1359" w:type="dxa"/>
            <w:tcBorders>
              <w:top w:val="single" w:sz="4" w:space="0" w:color="auto"/>
              <w:left w:val="single" w:sz="4" w:space="0" w:color="auto"/>
              <w:bottom w:val="single" w:sz="4" w:space="0" w:color="auto"/>
              <w:right w:val="single" w:sz="4" w:space="0" w:color="auto"/>
            </w:tcBorders>
          </w:tcPr>
          <w:p w14:paraId="7098905F" w14:textId="77777777" w:rsidR="0057453B" w:rsidRDefault="0057453B" w:rsidP="00574829">
            <w:pPr>
              <w:spacing w:after="0"/>
              <w:rPr>
                <w:rFonts w:ascii="Times New Roman" w:hAnsi="Times New Roman"/>
                <w:sz w:val="24"/>
                <w:szCs w:val="24"/>
              </w:rPr>
            </w:pPr>
            <w:r>
              <w:rPr>
                <w:rFonts w:ascii="Times New Roman" w:hAnsi="Times New Roman"/>
                <w:sz w:val="24"/>
                <w:szCs w:val="24"/>
              </w:rPr>
              <w:t>AGO</w:t>
            </w:r>
          </w:p>
        </w:tc>
        <w:tc>
          <w:tcPr>
            <w:tcW w:w="1455" w:type="dxa"/>
            <w:tcBorders>
              <w:top w:val="single" w:sz="4" w:space="0" w:color="auto"/>
              <w:left w:val="single" w:sz="4" w:space="0" w:color="auto"/>
              <w:bottom w:val="single" w:sz="4" w:space="0" w:color="auto"/>
              <w:right w:val="single" w:sz="4" w:space="0" w:color="auto"/>
            </w:tcBorders>
          </w:tcPr>
          <w:p w14:paraId="27E77D0E" w14:textId="77777777" w:rsidR="0057453B" w:rsidRDefault="0057453B" w:rsidP="00574829">
            <w:pPr>
              <w:spacing w:after="0"/>
              <w:rPr>
                <w:rFonts w:ascii="Times New Roman" w:hAnsi="Times New Roman"/>
                <w:sz w:val="24"/>
                <w:szCs w:val="24"/>
              </w:rPr>
            </w:pPr>
            <w:r>
              <w:rPr>
                <w:rFonts w:ascii="Times New Roman" w:hAnsi="Times New Roman"/>
                <w:sz w:val="24"/>
                <w:szCs w:val="24"/>
              </w:rPr>
              <w:t xml:space="preserve">GCEA </w:t>
            </w:r>
          </w:p>
        </w:tc>
        <w:tc>
          <w:tcPr>
            <w:tcW w:w="1450" w:type="dxa"/>
            <w:tcBorders>
              <w:top w:val="single" w:sz="4" w:space="0" w:color="auto"/>
              <w:left w:val="single" w:sz="4" w:space="0" w:color="auto"/>
              <w:bottom w:val="single" w:sz="4" w:space="0" w:color="auto"/>
              <w:right w:val="single" w:sz="4" w:space="0" w:color="auto"/>
            </w:tcBorders>
          </w:tcPr>
          <w:p w14:paraId="76B55554" w14:textId="77777777" w:rsidR="0057453B" w:rsidRDefault="0057453B" w:rsidP="00574829">
            <w:pPr>
              <w:spacing w:after="0"/>
              <w:rPr>
                <w:rFonts w:ascii="Times New Roman" w:hAnsi="Times New Roman"/>
                <w:sz w:val="24"/>
                <w:szCs w:val="24"/>
              </w:rPr>
            </w:pPr>
            <w:r>
              <w:rPr>
                <w:rFonts w:ascii="Times New Roman" w:hAnsi="Times New Roman"/>
                <w:sz w:val="24"/>
                <w:szCs w:val="24"/>
              </w:rPr>
              <w:t>+</w:t>
            </w:r>
          </w:p>
        </w:tc>
        <w:tc>
          <w:tcPr>
            <w:tcW w:w="1450" w:type="dxa"/>
            <w:tcBorders>
              <w:top w:val="single" w:sz="4" w:space="0" w:color="auto"/>
              <w:left w:val="single" w:sz="4" w:space="0" w:color="auto"/>
              <w:bottom w:val="single" w:sz="4" w:space="0" w:color="auto"/>
              <w:right w:val="single" w:sz="4" w:space="0" w:color="auto"/>
            </w:tcBorders>
          </w:tcPr>
          <w:p w14:paraId="25977027" w14:textId="77777777" w:rsidR="0057453B" w:rsidRDefault="0057453B" w:rsidP="00574829">
            <w:pPr>
              <w:spacing w:after="0"/>
              <w:rPr>
                <w:rFonts w:ascii="Times New Roman" w:hAnsi="Times New Roman"/>
                <w:sz w:val="24"/>
                <w:szCs w:val="24"/>
              </w:rPr>
            </w:pPr>
            <w:r>
              <w:rPr>
                <w:rFonts w:ascii="Times New Roman" w:hAnsi="Times New Roman"/>
                <w:sz w:val="24"/>
                <w:szCs w:val="24"/>
              </w:rPr>
              <w:t>+</w:t>
            </w:r>
          </w:p>
        </w:tc>
        <w:tc>
          <w:tcPr>
            <w:tcW w:w="1243" w:type="dxa"/>
            <w:tcBorders>
              <w:top w:val="single" w:sz="4" w:space="0" w:color="auto"/>
              <w:left w:val="single" w:sz="4" w:space="0" w:color="auto"/>
              <w:bottom w:val="single" w:sz="4" w:space="0" w:color="auto"/>
              <w:right w:val="single" w:sz="4" w:space="0" w:color="auto"/>
            </w:tcBorders>
          </w:tcPr>
          <w:p w14:paraId="3DB64CBA" w14:textId="77777777" w:rsidR="0057453B" w:rsidRDefault="0057453B" w:rsidP="00574829">
            <w:pPr>
              <w:spacing w:after="0"/>
              <w:rPr>
                <w:rFonts w:ascii="Times New Roman" w:hAnsi="Times New Roman"/>
                <w:sz w:val="24"/>
                <w:szCs w:val="24"/>
              </w:rPr>
            </w:pPr>
            <w:r>
              <w:rPr>
                <w:rFonts w:ascii="Times New Roman" w:hAnsi="Times New Roman"/>
                <w:sz w:val="24"/>
                <w:szCs w:val="24"/>
              </w:rPr>
              <w:t>Conforms</w:t>
            </w:r>
          </w:p>
        </w:tc>
      </w:tr>
      <w:tr w:rsidR="0057453B" w14:paraId="469FFCE1" w14:textId="77777777" w:rsidTr="007C5E7C">
        <w:tc>
          <w:tcPr>
            <w:tcW w:w="1378" w:type="dxa"/>
            <w:tcBorders>
              <w:top w:val="single" w:sz="4" w:space="0" w:color="auto"/>
              <w:left w:val="single" w:sz="4" w:space="0" w:color="auto"/>
              <w:bottom w:val="single" w:sz="4" w:space="0" w:color="auto"/>
              <w:right w:val="single" w:sz="4" w:space="0" w:color="auto"/>
            </w:tcBorders>
          </w:tcPr>
          <w:p w14:paraId="43C3817F" w14:textId="77777777" w:rsidR="0057453B" w:rsidRDefault="0057453B" w:rsidP="00574829">
            <w:pPr>
              <w:spacing w:after="0"/>
              <w:rPr>
                <w:rFonts w:ascii="Times New Roman" w:hAnsi="Times New Roman"/>
                <w:sz w:val="24"/>
                <w:szCs w:val="24"/>
              </w:rPr>
            </w:pPr>
            <w:r>
              <w:rPr>
                <w:rFonts w:ascii="Times New Roman" w:hAnsi="Times New Roman"/>
                <w:sz w:val="24"/>
                <w:szCs w:val="24"/>
              </w:rPr>
              <w:t>2</w:t>
            </w:r>
          </w:p>
        </w:tc>
        <w:tc>
          <w:tcPr>
            <w:tcW w:w="1359" w:type="dxa"/>
            <w:tcBorders>
              <w:top w:val="single" w:sz="4" w:space="0" w:color="auto"/>
              <w:left w:val="single" w:sz="4" w:space="0" w:color="auto"/>
              <w:bottom w:val="single" w:sz="4" w:space="0" w:color="auto"/>
              <w:right w:val="single" w:sz="4" w:space="0" w:color="auto"/>
            </w:tcBorders>
          </w:tcPr>
          <w:p w14:paraId="3E4BBC0E" w14:textId="77777777" w:rsidR="0057453B" w:rsidRDefault="0057453B" w:rsidP="00574829">
            <w:pPr>
              <w:spacing w:after="0"/>
              <w:rPr>
                <w:rFonts w:ascii="Times New Roman" w:hAnsi="Times New Roman"/>
                <w:sz w:val="24"/>
                <w:szCs w:val="24"/>
              </w:rPr>
            </w:pPr>
            <w:r>
              <w:rPr>
                <w:rFonts w:ascii="Times New Roman" w:hAnsi="Times New Roman"/>
                <w:sz w:val="24"/>
                <w:szCs w:val="24"/>
              </w:rPr>
              <w:t>AGO</w:t>
            </w:r>
          </w:p>
        </w:tc>
        <w:tc>
          <w:tcPr>
            <w:tcW w:w="1455" w:type="dxa"/>
            <w:tcBorders>
              <w:top w:val="single" w:sz="4" w:space="0" w:color="auto"/>
              <w:left w:val="single" w:sz="4" w:space="0" w:color="auto"/>
              <w:bottom w:val="single" w:sz="4" w:space="0" w:color="auto"/>
              <w:right w:val="single" w:sz="4" w:space="0" w:color="auto"/>
            </w:tcBorders>
          </w:tcPr>
          <w:p w14:paraId="7A7A3388" w14:textId="77777777" w:rsidR="0057453B" w:rsidRDefault="0057453B" w:rsidP="00574829">
            <w:pPr>
              <w:spacing w:after="0"/>
              <w:rPr>
                <w:rFonts w:ascii="Times New Roman" w:hAnsi="Times New Roman"/>
                <w:sz w:val="24"/>
                <w:szCs w:val="24"/>
              </w:rPr>
            </w:pPr>
            <w:r>
              <w:rPr>
                <w:rFonts w:ascii="Times New Roman" w:hAnsi="Times New Roman"/>
                <w:sz w:val="24"/>
                <w:szCs w:val="24"/>
              </w:rPr>
              <w:t>GCREA</w:t>
            </w:r>
          </w:p>
        </w:tc>
        <w:tc>
          <w:tcPr>
            <w:tcW w:w="1450" w:type="dxa"/>
            <w:tcBorders>
              <w:top w:val="single" w:sz="4" w:space="0" w:color="auto"/>
              <w:left w:val="single" w:sz="4" w:space="0" w:color="auto"/>
              <w:bottom w:val="single" w:sz="4" w:space="0" w:color="auto"/>
              <w:right w:val="single" w:sz="4" w:space="0" w:color="auto"/>
            </w:tcBorders>
          </w:tcPr>
          <w:p w14:paraId="3D17EF6D" w14:textId="77777777" w:rsidR="0057453B" w:rsidRDefault="0057453B" w:rsidP="00574829">
            <w:pPr>
              <w:spacing w:after="0"/>
              <w:rPr>
                <w:rFonts w:ascii="Times New Roman" w:hAnsi="Times New Roman"/>
                <w:sz w:val="24"/>
                <w:szCs w:val="24"/>
              </w:rPr>
            </w:pPr>
            <w:r>
              <w:rPr>
                <w:rFonts w:ascii="Times New Roman" w:hAnsi="Times New Roman"/>
                <w:sz w:val="24"/>
                <w:szCs w:val="24"/>
              </w:rPr>
              <w:t>+</w:t>
            </w:r>
          </w:p>
        </w:tc>
        <w:tc>
          <w:tcPr>
            <w:tcW w:w="1450" w:type="dxa"/>
            <w:tcBorders>
              <w:top w:val="single" w:sz="4" w:space="0" w:color="auto"/>
              <w:left w:val="single" w:sz="4" w:space="0" w:color="auto"/>
              <w:bottom w:val="single" w:sz="4" w:space="0" w:color="auto"/>
              <w:right w:val="single" w:sz="4" w:space="0" w:color="auto"/>
            </w:tcBorders>
          </w:tcPr>
          <w:p w14:paraId="5A490EB9" w14:textId="77777777" w:rsidR="0057453B" w:rsidRDefault="0057453B" w:rsidP="00574829">
            <w:pPr>
              <w:spacing w:after="0"/>
              <w:rPr>
                <w:rFonts w:ascii="Times New Roman" w:hAnsi="Times New Roman"/>
                <w:sz w:val="24"/>
                <w:szCs w:val="24"/>
              </w:rPr>
            </w:pPr>
            <w:r>
              <w:rPr>
                <w:rFonts w:ascii="Times New Roman" w:hAnsi="Times New Roman"/>
                <w:sz w:val="24"/>
                <w:szCs w:val="24"/>
              </w:rPr>
              <w:t>+</w:t>
            </w:r>
          </w:p>
        </w:tc>
        <w:tc>
          <w:tcPr>
            <w:tcW w:w="1243" w:type="dxa"/>
            <w:tcBorders>
              <w:top w:val="single" w:sz="4" w:space="0" w:color="auto"/>
              <w:left w:val="single" w:sz="4" w:space="0" w:color="auto"/>
              <w:bottom w:val="single" w:sz="4" w:space="0" w:color="auto"/>
              <w:right w:val="single" w:sz="4" w:space="0" w:color="auto"/>
            </w:tcBorders>
          </w:tcPr>
          <w:p w14:paraId="3FC6BF26" w14:textId="77777777" w:rsidR="0057453B" w:rsidRDefault="0057453B" w:rsidP="00574829">
            <w:pPr>
              <w:spacing w:after="0"/>
              <w:rPr>
                <w:rFonts w:ascii="Times New Roman" w:hAnsi="Times New Roman"/>
                <w:sz w:val="24"/>
                <w:szCs w:val="24"/>
              </w:rPr>
            </w:pPr>
            <w:r>
              <w:rPr>
                <w:rFonts w:ascii="Times New Roman" w:hAnsi="Times New Roman"/>
                <w:sz w:val="24"/>
                <w:szCs w:val="24"/>
              </w:rPr>
              <w:t xml:space="preserve">Conforms </w:t>
            </w:r>
          </w:p>
        </w:tc>
      </w:tr>
      <w:tr w:rsidR="0057453B" w14:paraId="6CA681C8" w14:textId="77777777" w:rsidTr="007C5E7C">
        <w:tc>
          <w:tcPr>
            <w:tcW w:w="1378" w:type="dxa"/>
            <w:tcBorders>
              <w:top w:val="single" w:sz="4" w:space="0" w:color="auto"/>
              <w:left w:val="single" w:sz="4" w:space="0" w:color="auto"/>
              <w:bottom w:val="single" w:sz="4" w:space="0" w:color="auto"/>
              <w:right w:val="single" w:sz="4" w:space="0" w:color="auto"/>
            </w:tcBorders>
          </w:tcPr>
          <w:p w14:paraId="02B5290C" w14:textId="77777777" w:rsidR="0057453B" w:rsidRDefault="0057453B" w:rsidP="00574829">
            <w:pPr>
              <w:spacing w:after="0"/>
              <w:rPr>
                <w:rFonts w:ascii="Times New Roman" w:hAnsi="Times New Roman"/>
                <w:sz w:val="24"/>
                <w:szCs w:val="24"/>
              </w:rPr>
            </w:pPr>
            <w:r>
              <w:rPr>
                <w:rFonts w:ascii="Times New Roman" w:hAnsi="Times New Roman"/>
                <w:sz w:val="24"/>
                <w:szCs w:val="24"/>
              </w:rPr>
              <w:t>3</w:t>
            </w:r>
          </w:p>
        </w:tc>
        <w:tc>
          <w:tcPr>
            <w:tcW w:w="1359" w:type="dxa"/>
            <w:tcBorders>
              <w:top w:val="single" w:sz="4" w:space="0" w:color="auto"/>
              <w:left w:val="single" w:sz="4" w:space="0" w:color="auto"/>
              <w:bottom w:val="single" w:sz="4" w:space="0" w:color="auto"/>
              <w:right w:val="single" w:sz="4" w:space="0" w:color="auto"/>
            </w:tcBorders>
          </w:tcPr>
          <w:p w14:paraId="7AF454A6" w14:textId="77777777" w:rsidR="0057453B" w:rsidRDefault="0057453B" w:rsidP="00574829">
            <w:pPr>
              <w:spacing w:after="0"/>
              <w:rPr>
                <w:rFonts w:ascii="Times New Roman" w:hAnsi="Times New Roman"/>
                <w:sz w:val="24"/>
                <w:szCs w:val="24"/>
              </w:rPr>
            </w:pPr>
            <w:r>
              <w:rPr>
                <w:rFonts w:ascii="Times New Roman" w:hAnsi="Times New Roman"/>
                <w:sz w:val="24"/>
                <w:szCs w:val="24"/>
              </w:rPr>
              <w:t>AGO</w:t>
            </w:r>
          </w:p>
        </w:tc>
        <w:tc>
          <w:tcPr>
            <w:tcW w:w="1455" w:type="dxa"/>
            <w:tcBorders>
              <w:top w:val="single" w:sz="4" w:space="0" w:color="auto"/>
              <w:left w:val="single" w:sz="4" w:space="0" w:color="auto"/>
              <w:bottom w:val="single" w:sz="4" w:space="0" w:color="auto"/>
              <w:right w:val="single" w:sz="4" w:space="0" w:color="auto"/>
            </w:tcBorders>
          </w:tcPr>
          <w:p w14:paraId="0A60535B" w14:textId="77777777" w:rsidR="0057453B" w:rsidRDefault="0057453B" w:rsidP="00574829">
            <w:pPr>
              <w:spacing w:after="0"/>
              <w:rPr>
                <w:rFonts w:ascii="Times New Roman" w:hAnsi="Times New Roman"/>
                <w:sz w:val="24"/>
                <w:szCs w:val="24"/>
              </w:rPr>
            </w:pPr>
            <w:r>
              <w:rPr>
                <w:rFonts w:ascii="Times New Roman" w:hAnsi="Times New Roman"/>
                <w:sz w:val="24"/>
                <w:szCs w:val="24"/>
              </w:rPr>
              <w:t>GSF</w:t>
            </w:r>
          </w:p>
        </w:tc>
        <w:tc>
          <w:tcPr>
            <w:tcW w:w="1450" w:type="dxa"/>
            <w:tcBorders>
              <w:top w:val="single" w:sz="4" w:space="0" w:color="auto"/>
              <w:left w:val="single" w:sz="4" w:space="0" w:color="auto"/>
              <w:bottom w:val="single" w:sz="4" w:space="0" w:color="auto"/>
              <w:right w:val="single" w:sz="4" w:space="0" w:color="auto"/>
            </w:tcBorders>
          </w:tcPr>
          <w:p w14:paraId="2C6A7598" w14:textId="77777777" w:rsidR="0057453B" w:rsidRDefault="0057453B" w:rsidP="00574829">
            <w:pPr>
              <w:spacing w:after="0"/>
              <w:rPr>
                <w:rFonts w:ascii="Times New Roman" w:hAnsi="Times New Roman"/>
                <w:sz w:val="24"/>
                <w:szCs w:val="24"/>
              </w:rPr>
            </w:pPr>
            <w:r>
              <w:rPr>
                <w:rFonts w:ascii="Times New Roman" w:hAnsi="Times New Roman"/>
                <w:sz w:val="24"/>
                <w:szCs w:val="24"/>
              </w:rPr>
              <w:t>+/-</w:t>
            </w:r>
          </w:p>
        </w:tc>
        <w:tc>
          <w:tcPr>
            <w:tcW w:w="1450" w:type="dxa"/>
            <w:tcBorders>
              <w:top w:val="single" w:sz="4" w:space="0" w:color="auto"/>
              <w:left w:val="single" w:sz="4" w:space="0" w:color="auto"/>
              <w:bottom w:val="single" w:sz="4" w:space="0" w:color="auto"/>
              <w:right w:val="single" w:sz="4" w:space="0" w:color="auto"/>
            </w:tcBorders>
          </w:tcPr>
          <w:p w14:paraId="0B2E1027" w14:textId="77777777" w:rsidR="0057453B" w:rsidRDefault="0057453B" w:rsidP="00574829">
            <w:pPr>
              <w:spacing w:after="0"/>
              <w:rPr>
                <w:rFonts w:ascii="Times New Roman" w:hAnsi="Times New Roman"/>
                <w:sz w:val="24"/>
                <w:szCs w:val="24"/>
              </w:rPr>
            </w:pPr>
            <w:r>
              <w:rPr>
                <w:rFonts w:ascii="Times New Roman" w:hAnsi="Times New Roman"/>
                <w:sz w:val="24"/>
                <w:szCs w:val="24"/>
              </w:rPr>
              <w:t>-</w:t>
            </w:r>
          </w:p>
        </w:tc>
        <w:tc>
          <w:tcPr>
            <w:tcW w:w="1243" w:type="dxa"/>
            <w:tcBorders>
              <w:top w:val="single" w:sz="4" w:space="0" w:color="auto"/>
              <w:left w:val="single" w:sz="4" w:space="0" w:color="auto"/>
              <w:bottom w:val="single" w:sz="4" w:space="0" w:color="auto"/>
              <w:right w:val="single" w:sz="4" w:space="0" w:color="auto"/>
            </w:tcBorders>
          </w:tcPr>
          <w:p w14:paraId="012E6A09" w14:textId="77777777" w:rsidR="0057453B" w:rsidRDefault="0057453B" w:rsidP="00574829">
            <w:pPr>
              <w:spacing w:after="0"/>
              <w:rPr>
                <w:rFonts w:ascii="Times New Roman" w:hAnsi="Times New Roman"/>
                <w:sz w:val="24"/>
                <w:szCs w:val="24"/>
              </w:rPr>
            </w:pPr>
            <w:r>
              <w:rPr>
                <w:rFonts w:ascii="Times New Roman" w:hAnsi="Times New Roman"/>
                <w:sz w:val="24"/>
                <w:szCs w:val="24"/>
              </w:rPr>
              <w:t>Conforms</w:t>
            </w:r>
          </w:p>
        </w:tc>
      </w:tr>
      <w:tr w:rsidR="0057453B" w14:paraId="2ABFE4C4" w14:textId="77777777" w:rsidTr="007C5E7C">
        <w:tc>
          <w:tcPr>
            <w:tcW w:w="1378" w:type="dxa"/>
            <w:tcBorders>
              <w:top w:val="single" w:sz="4" w:space="0" w:color="auto"/>
              <w:left w:val="single" w:sz="4" w:space="0" w:color="auto"/>
              <w:bottom w:val="single" w:sz="4" w:space="0" w:color="auto"/>
              <w:right w:val="single" w:sz="4" w:space="0" w:color="auto"/>
            </w:tcBorders>
          </w:tcPr>
          <w:p w14:paraId="4ACDBD6F" w14:textId="77777777" w:rsidR="0057453B" w:rsidRDefault="0057453B" w:rsidP="00574829">
            <w:pPr>
              <w:spacing w:after="0"/>
              <w:rPr>
                <w:rFonts w:ascii="Times New Roman" w:hAnsi="Times New Roman"/>
                <w:sz w:val="24"/>
                <w:szCs w:val="24"/>
              </w:rPr>
            </w:pPr>
            <w:r>
              <w:rPr>
                <w:rFonts w:ascii="Times New Roman" w:hAnsi="Times New Roman"/>
                <w:sz w:val="24"/>
                <w:szCs w:val="24"/>
              </w:rPr>
              <w:t>4</w:t>
            </w:r>
          </w:p>
        </w:tc>
        <w:tc>
          <w:tcPr>
            <w:tcW w:w="1359" w:type="dxa"/>
            <w:tcBorders>
              <w:top w:val="single" w:sz="4" w:space="0" w:color="auto"/>
              <w:left w:val="single" w:sz="4" w:space="0" w:color="auto"/>
              <w:bottom w:val="single" w:sz="4" w:space="0" w:color="auto"/>
              <w:right w:val="single" w:sz="4" w:space="0" w:color="auto"/>
            </w:tcBorders>
          </w:tcPr>
          <w:p w14:paraId="51E9205E" w14:textId="77777777" w:rsidR="0057453B" w:rsidRDefault="0057453B" w:rsidP="00574829">
            <w:pPr>
              <w:spacing w:after="0"/>
              <w:rPr>
                <w:rFonts w:ascii="Times New Roman" w:hAnsi="Times New Roman"/>
                <w:sz w:val="24"/>
                <w:szCs w:val="24"/>
              </w:rPr>
            </w:pPr>
            <w:r>
              <w:rPr>
                <w:rFonts w:ascii="Times New Roman" w:hAnsi="Times New Roman"/>
                <w:sz w:val="24"/>
                <w:szCs w:val="24"/>
              </w:rPr>
              <w:t>AGO</w:t>
            </w:r>
          </w:p>
        </w:tc>
        <w:tc>
          <w:tcPr>
            <w:tcW w:w="1455" w:type="dxa"/>
            <w:tcBorders>
              <w:top w:val="single" w:sz="4" w:space="0" w:color="auto"/>
              <w:left w:val="single" w:sz="4" w:space="0" w:color="auto"/>
              <w:bottom w:val="single" w:sz="4" w:space="0" w:color="auto"/>
              <w:right w:val="single" w:sz="4" w:space="0" w:color="auto"/>
            </w:tcBorders>
          </w:tcPr>
          <w:p w14:paraId="778B9634" w14:textId="77777777" w:rsidR="0057453B" w:rsidRDefault="0057453B" w:rsidP="00574829">
            <w:pPr>
              <w:spacing w:after="0"/>
              <w:rPr>
                <w:rFonts w:ascii="Times New Roman" w:hAnsi="Times New Roman"/>
                <w:sz w:val="24"/>
                <w:szCs w:val="24"/>
              </w:rPr>
            </w:pPr>
            <w:r>
              <w:rPr>
                <w:rFonts w:ascii="Times New Roman" w:hAnsi="Times New Roman"/>
                <w:sz w:val="24"/>
                <w:szCs w:val="24"/>
              </w:rPr>
              <w:t xml:space="preserve">INTR </w:t>
            </w:r>
          </w:p>
        </w:tc>
        <w:tc>
          <w:tcPr>
            <w:tcW w:w="1450" w:type="dxa"/>
            <w:tcBorders>
              <w:top w:val="single" w:sz="4" w:space="0" w:color="auto"/>
              <w:left w:val="single" w:sz="4" w:space="0" w:color="auto"/>
              <w:bottom w:val="single" w:sz="4" w:space="0" w:color="auto"/>
              <w:right w:val="single" w:sz="4" w:space="0" w:color="auto"/>
            </w:tcBorders>
          </w:tcPr>
          <w:p w14:paraId="410E43D9" w14:textId="77777777" w:rsidR="0057453B" w:rsidRDefault="0057453B" w:rsidP="00574829">
            <w:pPr>
              <w:spacing w:after="0"/>
              <w:rPr>
                <w:rFonts w:ascii="Times New Roman" w:hAnsi="Times New Roman"/>
                <w:sz w:val="24"/>
                <w:szCs w:val="24"/>
              </w:rPr>
            </w:pPr>
            <w:r>
              <w:rPr>
                <w:rFonts w:ascii="Times New Roman" w:hAnsi="Times New Roman"/>
                <w:sz w:val="24"/>
                <w:szCs w:val="24"/>
              </w:rPr>
              <w:t>-</w:t>
            </w:r>
          </w:p>
        </w:tc>
        <w:tc>
          <w:tcPr>
            <w:tcW w:w="1450" w:type="dxa"/>
            <w:tcBorders>
              <w:top w:val="single" w:sz="4" w:space="0" w:color="auto"/>
              <w:left w:val="single" w:sz="4" w:space="0" w:color="auto"/>
              <w:bottom w:val="single" w:sz="4" w:space="0" w:color="auto"/>
              <w:right w:val="single" w:sz="4" w:space="0" w:color="auto"/>
            </w:tcBorders>
          </w:tcPr>
          <w:p w14:paraId="5B4DB884" w14:textId="77777777" w:rsidR="0057453B" w:rsidRDefault="0057453B" w:rsidP="00574829">
            <w:pPr>
              <w:spacing w:after="0"/>
              <w:rPr>
                <w:rFonts w:ascii="Times New Roman" w:hAnsi="Times New Roman"/>
                <w:sz w:val="24"/>
                <w:szCs w:val="24"/>
              </w:rPr>
            </w:pPr>
            <w:r>
              <w:rPr>
                <w:rFonts w:ascii="Times New Roman" w:hAnsi="Times New Roman"/>
                <w:sz w:val="24"/>
                <w:szCs w:val="24"/>
              </w:rPr>
              <w:t>+</w:t>
            </w:r>
          </w:p>
        </w:tc>
        <w:tc>
          <w:tcPr>
            <w:tcW w:w="1243" w:type="dxa"/>
            <w:tcBorders>
              <w:top w:val="single" w:sz="4" w:space="0" w:color="auto"/>
              <w:left w:val="single" w:sz="4" w:space="0" w:color="auto"/>
              <w:bottom w:val="single" w:sz="4" w:space="0" w:color="auto"/>
              <w:right w:val="single" w:sz="4" w:space="0" w:color="auto"/>
            </w:tcBorders>
          </w:tcPr>
          <w:p w14:paraId="4FAC943E" w14:textId="77777777" w:rsidR="0057453B" w:rsidRDefault="0057453B" w:rsidP="00574829">
            <w:pPr>
              <w:spacing w:after="0"/>
              <w:rPr>
                <w:rFonts w:ascii="Times New Roman" w:hAnsi="Times New Roman"/>
                <w:sz w:val="24"/>
                <w:szCs w:val="24"/>
              </w:rPr>
            </w:pPr>
            <w:r>
              <w:rPr>
                <w:rFonts w:ascii="Times New Roman" w:hAnsi="Times New Roman"/>
                <w:sz w:val="24"/>
                <w:szCs w:val="24"/>
              </w:rPr>
              <w:t>Do not conform</w:t>
            </w:r>
          </w:p>
        </w:tc>
      </w:tr>
    </w:tbl>
    <w:p w14:paraId="1EB80FAB" w14:textId="77777777" w:rsidR="0057453B" w:rsidRPr="000E2096" w:rsidRDefault="0057453B" w:rsidP="00574829">
      <w:pPr>
        <w:rPr>
          <w:rFonts w:ascii="Times New Roman" w:hAnsi="Times New Roman"/>
          <w:bCs/>
          <w:sz w:val="24"/>
          <w:szCs w:val="24"/>
        </w:rPr>
      </w:pPr>
      <w:r w:rsidRPr="000E2096">
        <w:rPr>
          <w:rFonts w:ascii="Times New Roman" w:hAnsi="Times New Roman"/>
          <w:bCs/>
          <w:sz w:val="24"/>
          <w:szCs w:val="24"/>
        </w:rPr>
        <w:t xml:space="preserve">Source: Author’s Computation </w:t>
      </w:r>
      <w:r w:rsidR="000E2096" w:rsidRPr="000E2096">
        <w:rPr>
          <w:rFonts w:ascii="Times New Roman" w:hAnsi="Times New Roman"/>
          <w:bCs/>
          <w:sz w:val="24"/>
          <w:szCs w:val="24"/>
        </w:rPr>
        <w:t>(2026)</w:t>
      </w:r>
    </w:p>
    <w:p w14:paraId="163DCC25" w14:textId="3F1C67A1" w:rsidR="0057453B" w:rsidRDefault="000E2096" w:rsidP="00574829">
      <w:pPr>
        <w:jc w:val="both"/>
        <w:rPr>
          <w:rFonts w:ascii="Times New Roman" w:hAnsi="Times New Roman"/>
          <w:sz w:val="24"/>
          <w:szCs w:val="24"/>
        </w:rPr>
      </w:pPr>
      <w:r>
        <w:rPr>
          <w:rFonts w:ascii="Times New Roman" w:hAnsi="Times New Roman"/>
          <w:sz w:val="24"/>
          <w:szCs w:val="24"/>
        </w:rPr>
        <w:t>Table 5</w:t>
      </w:r>
      <w:r w:rsidR="0057453B">
        <w:rPr>
          <w:rFonts w:ascii="Times New Roman" w:hAnsi="Times New Roman"/>
          <w:sz w:val="24"/>
          <w:szCs w:val="24"/>
        </w:rPr>
        <w:t xml:space="preserve"> presents the summary of the a priori expectation test, which examines whether the estimated signs of the independent variables conform to economic theory in relation to the dependent variable (AGO). This helps assess the theoretical validity of the model.</w:t>
      </w:r>
    </w:p>
    <w:p w14:paraId="5BCD63AF" w14:textId="77777777" w:rsidR="0057453B" w:rsidRDefault="0057453B" w:rsidP="00574829">
      <w:pPr>
        <w:jc w:val="both"/>
        <w:rPr>
          <w:rFonts w:ascii="Times New Roman" w:hAnsi="Times New Roman"/>
          <w:sz w:val="24"/>
          <w:szCs w:val="24"/>
        </w:rPr>
      </w:pPr>
      <w:r>
        <w:rPr>
          <w:rFonts w:ascii="Times New Roman" w:hAnsi="Times New Roman"/>
          <w:sz w:val="24"/>
          <w:szCs w:val="24"/>
        </w:rPr>
        <w:t>For government capital expenditure (GCEA), the expected relationship between GCEA and agricultural output (AGO) is positive, and the observed relationship is also positive indicating a conformity with economic theory. This implies that increased government capital expenditure such as investments in infrastructure and development projects has the potential to boost output and stimulate economic activities, thereby positively affecting agricultural output (AGO). The expected relationship for government recurrent expenditure (GREA) is also positive, and the observed relationship is positive, which conforms to theory. Government recurrent expenditure includes salaries, maintenance, and administrative costs that help keep government functions running. When efficiently utilized, it supports economic stability and demand, contributing positively to aggregate output.</w:t>
      </w:r>
    </w:p>
    <w:p w14:paraId="71760BE9" w14:textId="77777777" w:rsidR="0057453B" w:rsidRDefault="0057453B" w:rsidP="00574829">
      <w:pPr>
        <w:jc w:val="both"/>
        <w:rPr>
          <w:rFonts w:ascii="Times New Roman" w:hAnsi="Times New Roman"/>
          <w:sz w:val="24"/>
          <w:szCs w:val="24"/>
        </w:rPr>
      </w:pPr>
      <w:r>
        <w:rPr>
          <w:rFonts w:ascii="Times New Roman" w:hAnsi="Times New Roman"/>
          <w:sz w:val="24"/>
          <w:szCs w:val="24"/>
        </w:rPr>
        <w:t>The expected relationship for government subsidies to farmers (GSF) is positive or negative (±), since subsidies could either enhance agricultural productivity or, if poorly managed, distort market incentives. The observed relationship is negative, which still conforms to the theoretical expectation. This suggests that in the case under study, subsidies may not have translated into productive output possibly due to inefficiencies, corruption, or lack of access to complementary resources like equipment, credit, or extension services.</w:t>
      </w:r>
      <w:r w:rsidR="000E2096">
        <w:rPr>
          <w:rFonts w:ascii="Times New Roman" w:hAnsi="Times New Roman"/>
          <w:sz w:val="24"/>
          <w:szCs w:val="24"/>
        </w:rPr>
        <w:t xml:space="preserve"> </w:t>
      </w:r>
      <w:r>
        <w:rPr>
          <w:rFonts w:ascii="Times New Roman" w:hAnsi="Times New Roman"/>
          <w:sz w:val="24"/>
          <w:szCs w:val="24"/>
        </w:rPr>
        <w:t>The expected sign for interest rate</w:t>
      </w:r>
      <w:r w:rsidR="000E2096">
        <w:rPr>
          <w:rFonts w:ascii="Times New Roman" w:hAnsi="Times New Roman"/>
          <w:sz w:val="24"/>
          <w:szCs w:val="24"/>
        </w:rPr>
        <w:t xml:space="preserve"> </w:t>
      </w:r>
      <w:r w:rsidR="00B47F71">
        <w:rPr>
          <w:rFonts w:ascii="Times New Roman" w:hAnsi="Times New Roman"/>
          <w:sz w:val="24"/>
          <w:szCs w:val="24"/>
        </w:rPr>
        <w:t>(</w:t>
      </w:r>
      <w:r>
        <w:rPr>
          <w:rFonts w:ascii="Times New Roman" w:hAnsi="Times New Roman"/>
          <w:sz w:val="24"/>
          <w:szCs w:val="24"/>
        </w:rPr>
        <w:t>INTR) is negative, as higher interest rates typically discourage borrowing and investment. However, the observed relationship is positive, which does not conform to theory. This deviation might reflect structural issues in the Nigerian economy such as a weak interest rate transmission mechanism, or a situation where government or corporate investments remain high despite interest rate increases.</w:t>
      </w:r>
    </w:p>
    <w:p w14:paraId="58B3D398" w14:textId="77777777" w:rsidR="006514BE" w:rsidRDefault="006514BE" w:rsidP="00574829">
      <w:pPr>
        <w:jc w:val="both"/>
        <w:rPr>
          <w:rFonts w:ascii="Times New Roman" w:hAnsi="Times New Roman"/>
          <w:sz w:val="24"/>
          <w:szCs w:val="24"/>
        </w:rPr>
      </w:pPr>
      <w:r>
        <w:rPr>
          <w:rFonts w:ascii="Times New Roman" w:hAnsi="Times New Roman"/>
          <w:sz w:val="24"/>
          <w:szCs w:val="24"/>
        </w:rPr>
        <w:lastRenderedPageBreak/>
        <w:t xml:space="preserve">From the </w:t>
      </w:r>
      <w:r w:rsidR="000E2096">
        <w:rPr>
          <w:rFonts w:ascii="Times New Roman" w:hAnsi="Times New Roman"/>
          <w:sz w:val="24"/>
          <w:szCs w:val="24"/>
        </w:rPr>
        <w:t>post estimation tests conducted</w:t>
      </w:r>
      <w:r>
        <w:rPr>
          <w:rFonts w:ascii="Times New Roman" w:hAnsi="Times New Roman"/>
          <w:sz w:val="24"/>
          <w:szCs w:val="24"/>
        </w:rPr>
        <w:t>, the explanatory variables are not highly correlated with one another, which means each of them can independently contribute to explaining variations in agricultural output without creating pro</w:t>
      </w:r>
      <w:r w:rsidR="000E2096">
        <w:rPr>
          <w:rFonts w:ascii="Times New Roman" w:hAnsi="Times New Roman"/>
          <w:sz w:val="24"/>
          <w:szCs w:val="24"/>
        </w:rPr>
        <w:t>blems of overlap or redundancy</w:t>
      </w:r>
      <w:r>
        <w:rPr>
          <w:rFonts w:ascii="Times New Roman" w:hAnsi="Times New Roman"/>
          <w:sz w:val="24"/>
          <w:szCs w:val="24"/>
        </w:rPr>
        <w:t xml:space="preserve">. The Breusch-Godfrey statistics is 0.999999 and it is greater than 0.05, this indicates the absence of significant serial correlation in the residuals of the regression model. Hence, P(F)= 0.613942. Therefore, the study accepted the null hypothesis that the model has no heteroskedasticity in the residuals and therefore rejected the alternative hypothesis that there is heteroskedasticity in the residuals. The p-value of </w:t>
      </w:r>
      <w:proofErr w:type="spellStart"/>
      <w:r>
        <w:rPr>
          <w:rFonts w:ascii="Times New Roman" w:hAnsi="Times New Roman"/>
          <w:sz w:val="24"/>
          <w:szCs w:val="24"/>
        </w:rPr>
        <w:t>jarque-Ber</w:t>
      </w:r>
      <w:r w:rsidR="000E2096">
        <w:rPr>
          <w:rFonts w:ascii="Times New Roman" w:hAnsi="Times New Roman"/>
          <w:sz w:val="24"/>
          <w:szCs w:val="24"/>
        </w:rPr>
        <w:t>a</w:t>
      </w:r>
      <w:proofErr w:type="spellEnd"/>
      <w:r w:rsidR="000E2096">
        <w:rPr>
          <w:rFonts w:ascii="Times New Roman" w:hAnsi="Times New Roman"/>
          <w:sz w:val="24"/>
          <w:szCs w:val="24"/>
        </w:rPr>
        <w:t xml:space="preserve"> statistics is 0.494369 which </w:t>
      </w:r>
      <w:r>
        <w:rPr>
          <w:rFonts w:ascii="Times New Roman" w:hAnsi="Times New Roman"/>
          <w:sz w:val="24"/>
          <w:szCs w:val="24"/>
        </w:rPr>
        <w:t xml:space="preserve">is greater than 0.05, hence we accept </w:t>
      </w:r>
      <w:proofErr w:type="gramStart"/>
      <w:r>
        <w:rPr>
          <w:rFonts w:ascii="Times New Roman" w:hAnsi="Times New Roman"/>
          <w:sz w:val="24"/>
          <w:szCs w:val="24"/>
        </w:rPr>
        <w:t>H(</w:t>
      </w:r>
      <w:proofErr w:type="gramEnd"/>
      <w:r>
        <w:rPr>
          <w:rFonts w:ascii="Times New Roman" w:hAnsi="Times New Roman"/>
          <w:sz w:val="24"/>
          <w:szCs w:val="24"/>
        </w:rPr>
        <w:t>0).</w:t>
      </w:r>
      <w:r w:rsidR="000E2096">
        <w:rPr>
          <w:rFonts w:ascii="Times New Roman" w:hAnsi="Times New Roman"/>
          <w:sz w:val="24"/>
          <w:szCs w:val="24"/>
        </w:rPr>
        <w:t xml:space="preserve"> </w:t>
      </w:r>
      <w:r>
        <w:rPr>
          <w:rFonts w:ascii="Times New Roman" w:hAnsi="Times New Roman"/>
          <w:sz w:val="24"/>
          <w:szCs w:val="24"/>
        </w:rPr>
        <w:t>Therefore, based on the Jarque-Bera test, the data in the study does not significantly deviate from a normal distribution. We conclude that the data is normally distributed.</w:t>
      </w:r>
    </w:p>
    <w:p w14:paraId="05C94211" w14:textId="77777777" w:rsidR="00402C1B" w:rsidRDefault="00AC00C0" w:rsidP="00574829">
      <w:pPr>
        <w:rPr>
          <w:rFonts w:ascii="Times New Roman" w:hAnsi="Times New Roman"/>
          <w:b/>
          <w:bCs/>
          <w:sz w:val="24"/>
          <w:szCs w:val="24"/>
        </w:rPr>
      </w:pPr>
      <w:r>
        <w:rPr>
          <w:rFonts w:ascii="Times New Roman" w:hAnsi="Times New Roman"/>
          <w:b/>
          <w:bCs/>
          <w:sz w:val="24"/>
          <w:szCs w:val="24"/>
        </w:rPr>
        <w:t>T Tests</w:t>
      </w:r>
    </w:p>
    <w:p w14:paraId="14F84378" w14:textId="50E2915F" w:rsidR="00402C1B" w:rsidRDefault="00402C1B" w:rsidP="00574829">
      <w:pPr>
        <w:jc w:val="both"/>
        <w:rPr>
          <w:rFonts w:ascii="Times New Roman" w:hAnsi="Times New Roman"/>
          <w:sz w:val="24"/>
          <w:szCs w:val="24"/>
        </w:rPr>
      </w:pPr>
      <w:r>
        <w:rPr>
          <w:rFonts w:ascii="Times New Roman" w:hAnsi="Times New Roman"/>
          <w:sz w:val="24"/>
          <w:szCs w:val="24"/>
        </w:rPr>
        <w:t xml:space="preserve">The t-test is used to know the statistical significance of the individual parameters. One tailed tests at 5% significance level are conducted. </w:t>
      </w:r>
      <w:r w:rsidR="00AC00C0">
        <w:rPr>
          <w:rFonts w:ascii="Times New Roman" w:hAnsi="Times New Roman"/>
          <w:sz w:val="24"/>
          <w:szCs w:val="24"/>
        </w:rPr>
        <w:t>The result is shown on table 6</w:t>
      </w:r>
      <w:r>
        <w:rPr>
          <w:rFonts w:ascii="Times New Roman" w:hAnsi="Times New Roman"/>
          <w:sz w:val="24"/>
          <w:szCs w:val="24"/>
        </w:rPr>
        <w:t xml:space="preserve"> below. Here, the study compares the calculated t-statistic with the tabulated t-statistic;</w:t>
      </w:r>
    </w:p>
    <w:p w14:paraId="13411C67" w14:textId="77777777" w:rsidR="00402C1B" w:rsidRDefault="00AC00C0" w:rsidP="00574829">
      <w:pPr>
        <w:rPr>
          <w:rFonts w:ascii="Times New Roman" w:hAnsi="Times New Roman"/>
          <w:sz w:val="24"/>
          <w:szCs w:val="24"/>
        </w:rPr>
      </w:pPr>
      <w:r>
        <w:rPr>
          <w:rFonts w:ascii="Times New Roman" w:hAnsi="Times New Roman"/>
          <w:sz w:val="24"/>
          <w:szCs w:val="24"/>
        </w:rPr>
        <w:t>Degree of freedom (</w:t>
      </w:r>
      <w:proofErr w:type="spellStart"/>
      <w:proofErr w:type="gramStart"/>
      <w:r>
        <w:rPr>
          <w:rFonts w:ascii="Times New Roman" w:hAnsi="Times New Roman"/>
          <w:sz w:val="24"/>
          <w:szCs w:val="24"/>
        </w:rPr>
        <w:t>d.f</w:t>
      </w:r>
      <w:proofErr w:type="spellEnd"/>
      <w:r>
        <w:rPr>
          <w:rFonts w:ascii="Times New Roman" w:hAnsi="Times New Roman"/>
          <w:sz w:val="24"/>
          <w:szCs w:val="24"/>
        </w:rPr>
        <w:t>)=</w:t>
      </w:r>
      <w:proofErr w:type="gramEnd"/>
      <w:r>
        <w:rPr>
          <w:rFonts w:ascii="Times New Roman" w:hAnsi="Times New Roman"/>
          <w:sz w:val="24"/>
          <w:szCs w:val="24"/>
        </w:rPr>
        <w:t xml:space="preserve"> n-k=34-4=30</w:t>
      </w:r>
    </w:p>
    <w:p w14:paraId="43EB4BAC" w14:textId="77777777" w:rsidR="00402C1B" w:rsidRDefault="00402C1B" w:rsidP="00574829">
      <w:pPr>
        <w:rPr>
          <w:rFonts w:ascii="Times New Roman" w:hAnsi="Times New Roman"/>
          <w:sz w:val="24"/>
          <w:szCs w:val="24"/>
        </w:rPr>
      </w:pPr>
      <w:r>
        <w:rPr>
          <w:rFonts w:ascii="Times New Roman" w:hAnsi="Times New Roman"/>
          <w:sz w:val="24"/>
          <w:szCs w:val="24"/>
        </w:rPr>
        <w:t>So, the study has:</w:t>
      </w:r>
    </w:p>
    <w:p w14:paraId="34C2DE6D" w14:textId="77777777" w:rsidR="00402C1B" w:rsidRDefault="00402C1B" w:rsidP="00574829">
      <w:pP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0.05</w:t>
      </w:r>
      <w:r w:rsidR="00AC00C0">
        <w:rPr>
          <w:rFonts w:ascii="Times New Roman" w:hAnsi="Times New Roman"/>
          <w:sz w:val="24"/>
          <w:szCs w:val="24"/>
        </w:rPr>
        <w:t>(</w:t>
      </w:r>
      <w:proofErr w:type="gramStart"/>
      <w:r w:rsidR="00AC00C0">
        <w:rPr>
          <w:rFonts w:ascii="Times New Roman" w:hAnsi="Times New Roman"/>
          <w:sz w:val="24"/>
          <w:szCs w:val="24"/>
        </w:rPr>
        <w:t>30</w:t>
      </w:r>
      <w:r>
        <w:rPr>
          <w:rFonts w:ascii="Times New Roman" w:hAnsi="Times New Roman"/>
          <w:sz w:val="24"/>
          <w:szCs w:val="24"/>
        </w:rPr>
        <w:t>)=</w:t>
      </w:r>
      <w:proofErr w:type="gramEnd"/>
      <w:r>
        <w:rPr>
          <w:rFonts w:ascii="Times New Roman" w:hAnsi="Times New Roman"/>
          <w:sz w:val="24"/>
          <w:szCs w:val="24"/>
        </w:rPr>
        <w:t xml:space="preserve"> 1.699 tabulated statistic</w:t>
      </w:r>
    </w:p>
    <w:p w14:paraId="32DBC661" w14:textId="77777777" w:rsidR="00402C1B" w:rsidRDefault="00402C1B" w:rsidP="00574829">
      <w:pPr>
        <w:rPr>
          <w:rFonts w:ascii="Times New Roman" w:hAnsi="Times New Roman"/>
          <w:sz w:val="24"/>
          <w:szCs w:val="24"/>
        </w:rPr>
      </w:pPr>
      <w:r>
        <w:rPr>
          <w:rFonts w:ascii="Times New Roman" w:hAnsi="Times New Roman"/>
          <w:sz w:val="24"/>
          <w:szCs w:val="24"/>
        </w:rPr>
        <w:t>The study employs a 0.05 level of significance and in doing so, the decision rule is to reject the null hypothesis if the t-value is significant at chosen level of significance; otherwise, the null hypothesis will be accepted.</w:t>
      </w:r>
    </w:p>
    <w:p w14:paraId="3456355B" w14:textId="6F964052" w:rsidR="00402C1B" w:rsidRPr="00AC00C0" w:rsidRDefault="00AC00C0" w:rsidP="00574829">
      <w:pPr>
        <w:spacing w:after="0"/>
        <w:rPr>
          <w:rFonts w:ascii="Times New Roman" w:hAnsi="Times New Roman"/>
          <w:bCs/>
          <w:sz w:val="24"/>
          <w:szCs w:val="24"/>
        </w:rPr>
      </w:pPr>
      <w:r w:rsidRPr="00AC00C0">
        <w:rPr>
          <w:rFonts w:ascii="Times New Roman" w:hAnsi="Times New Roman"/>
          <w:bCs/>
          <w:sz w:val="24"/>
          <w:szCs w:val="24"/>
        </w:rPr>
        <w:t>Table 6</w:t>
      </w:r>
      <w:r w:rsidR="00402C1B" w:rsidRPr="00AC00C0">
        <w:rPr>
          <w:rFonts w:ascii="Times New Roman" w:hAnsi="Times New Roman"/>
          <w:bCs/>
          <w:sz w:val="24"/>
          <w:szCs w:val="24"/>
        </w:rPr>
        <w:t>: Summary of t-statistics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55"/>
        <w:gridCol w:w="2160"/>
        <w:gridCol w:w="2250"/>
        <w:gridCol w:w="1080"/>
        <w:gridCol w:w="2605"/>
      </w:tblGrid>
      <w:tr w:rsidR="00402C1B" w:rsidRPr="00AC00C0" w14:paraId="15877A0D" w14:textId="77777777" w:rsidTr="00AC00C0">
        <w:tc>
          <w:tcPr>
            <w:tcW w:w="1255" w:type="dxa"/>
            <w:tcBorders>
              <w:top w:val="single" w:sz="4" w:space="0" w:color="auto"/>
              <w:left w:val="single" w:sz="4" w:space="0" w:color="auto"/>
              <w:bottom w:val="single" w:sz="4" w:space="0" w:color="auto"/>
              <w:right w:val="single" w:sz="4" w:space="0" w:color="auto"/>
            </w:tcBorders>
          </w:tcPr>
          <w:p w14:paraId="6A49ADC9" w14:textId="77777777" w:rsidR="00402C1B" w:rsidRPr="00AC00C0" w:rsidRDefault="00402C1B" w:rsidP="00574829">
            <w:pPr>
              <w:spacing w:after="0"/>
              <w:rPr>
                <w:rFonts w:ascii="Times New Roman" w:hAnsi="Times New Roman"/>
                <w:bCs/>
                <w:sz w:val="24"/>
                <w:szCs w:val="24"/>
              </w:rPr>
            </w:pPr>
            <w:r w:rsidRPr="00AC00C0">
              <w:rPr>
                <w:rFonts w:ascii="Times New Roman" w:hAnsi="Times New Roman"/>
                <w:bCs/>
                <w:sz w:val="24"/>
                <w:szCs w:val="24"/>
              </w:rPr>
              <w:t xml:space="preserve">Variables </w:t>
            </w:r>
          </w:p>
        </w:tc>
        <w:tc>
          <w:tcPr>
            <w:tcW w:w="2160" w:type="dxa"/>
            <w:tcBorders>
              <w:top w:val="single" w:sz="4" w:space="0" w:color="auto"/>
              <w:left w:val="single" w:sz="4" w:space="0" w:color="auto"/>
              <w:bottom w:val="single" w:sz="4" w:space="0" w:color="auto"/>
              <w:right w:val="single" w:sz="4" w:space="0" w:color="auto"/>
            </w:tcBorders>
          </w:tcPr>
          <w:p w14:paraId="279CEE09" w14:textId="77777777" w:rsidR="00402C1B" w:rsidRPr="00AC00C0" w:rsidRDefault="00402C1B" w:rsidP="00574829">
            <w:pPr>
              <w:spacing w:after="0"/>
              <w:rPr>
                <w:rFonts w:ascii="Times New Roman" w:hAnsi="Times New Roman"/>
                <w:bCs/>
                <w:sz w:val="24"/>
                <w:szCs w:val="24"/>
              </w:rPr>
            </w:pPr>
            <w:r w:rsidRPr="00AC00C0">
              <w:rPr>
                <w:rFonts w:ascii="Times New Roman" w:hAnsi="Times New Roman"/>
                <w:bCs/>
                <w:sz w:val="24"/>
                <w:szCs w:val="24"/>
              </w:rPr>
              <w:t>t- calculated</w:t>
            </w:r>
            <w:r w:rsidR="00AC00C0" w:rsidRPr="00AC00C0">
              <w:rPr>
                <w:rFonts w:ascii="Times New Roman" w:hAnsi="Times New Roman"/>
                <w:bCs/>
                <w:sz w:val="24"/>
                <w:szCs w:val="24"/>
              </w:rPr>
              <w:t xml:space="preserve"> </w:t>
            </w:r>
            <w:r w:rsidRPr="00AC00C0">
              <w:rPr>
                <w:rFonts w:ascii="Times New Roman" w:hAnsi="Times New Roman"/>
                <w:bCs/>
                <w:sz w:val="24"/>
                <w:szCs w:val="24"/>
              </w:rPr>
              <w:t>(t-</w:t>
            </w:r>
            <w:proofErr w:type="spellStart"/>
            <w:r w:rsidRPr="00AC00C0">
              <w:rPr>
                <w:rFonts w:ascii="Times New Roman" w:hAnsi="Times New Roman"/>
                <w:bCs/>
                <w:sz w:val="24"/>
                <w:szCs w:val="24"/>
              </w:rPr>
              <w:t>cal</w:t>
            </w:r>
            <w:proofErr w:type="spellEnd"/>
            <w:r w:rsidRPr="00AC00C0">
              <w:rPr>
                <w:rFonts w:ascii="Times New Roman" w:hAnsi="Times New Roman"/>
                <w:bCs/>
                <w:sz w:val="24"/>
                <w:szCs w:val="24"/>
              </w:rPr>
              <w:t>)</w:t>
            </w:r>
          </w:p>
        </w:tc>
        <w:tc>
          <w:tcPr>
            <w:tcW w:w="2250" w:type="dxa"/>
            <w:tcBorders>
              <w:top w:val="single" w:sz="4" w:space="0" w:color="auto"/>
              <w:left w:val="single" w:sz="4" w:space="0" w:color="auto"/>
              <w:bottom w:val="single" w:sz="4" w:space="0" w:color="auto"/>
              <w:right w:val="single" w:sz="4" w:space="0" w:color="auto"/>
            </w:tcBorders>
          </w:tcPr>
          <w:p w14:paraId="4A6485F8" w14:textId="77777777" w:rsidR="00402C1B" w:rsidRPr="00AC00C0" w:rsidRDefault="00402C1B" w:rsidP="00574829">
            <w:pPr>
              <w:spacing w:after="0"/>
              <w:rPr>
                <w:rFonts w:ascii="Times New Roman" w:hAnsi="Times New Roman"/>
                <w:bCs/>
                <w:sz w:val="24"/>
                <w:szCs w:val="24"/>
              </w:rPr>
            </w:pPr>
            <w:r w:rsidRPr="00AC00C0">
              <w:rPr>
                <w:rFonts w:ascii="Times New Roman" w:hAnsi="Times New Roman"/>
                <w:bCs/>
                <w:sz w:val="24"/>
                <w:szCs w:val="24"/>
              </w:rPr>
              <w:t>t- tabulated (t- tab)</w:t>
            </w:r>
          </w:p>
        </w:tc>
        <w:tc>
          <w:tcPr>
            <w:tcW w:w="1080" w:type="dxa"/>
            <w:tcBorders>
              <w:top w:val="single" w:sz="4" w:space="0" w:color="auto"/>
              <w:left w:val="single" w:sz="4" w:space="0" w:color="auto"/>
              <w:bottom w:val="single" w:sz="4" w:space="0" w:color="auto"/>
              <w:right w:val="single" w:sz="4" w:space="0" w:color="auto"/>
            </w:tcBorders>
          </w:tcPr>
          <w:p w14:paraId="0D744580" w14:textId="77777777" w:rsidR="00402C1B" w:rsidRPr="00AC00C0" w:rsidRDefault="00402C1B" w:rsidP="00574829">
            <w:pPr>
              <w:spacing w:after="0"/>
              <w:rPr>
                <w:rFonts w:ascii="Times New Roman" w:hAnsi="Times New Roman"/>
                <w:bCs/>
                <w:sz w:val="24"/>
                <w:szCs w:val="24"/>
              </w:rPr>
            </w:pPr>
            <w:r w:rsidRPr="00AC00C0">
              <w:rPr>
                <w:rFonts w:ascii="Times New Roman" w:hAnsi="Times New Roman"/>
                <w:bCs/>
                <w:sz w:val="24"/>
                <w:szCs w:val="24"/>
              </w:rPr>
              <w:t>Prob</w:t>
            </w:r>
          </w:p>
        </w:tc>
        <w:tc>
          <w:tcPr>
            <w:tcW w:w="2605" w:type="dxa"/>
            <w:tcBorders>
              <w:top w:val="single" w:sz="4" w:space="0" w:color="auto"/>
              <w:left w:val="single" w:sz="4" w:space="0" w:color="auto"/>
              <w:bottom w:val="single" w:sz="4" w:space="0" w:color="auto"/>
              <w:right w:val="single" w:sz="4" w:space="0" w:color="auto"/>
            </w:tcBorders>
          </w:tcPr>
          <w:p w14:paraId="409B0123" w14:textId="77777777" w:rsidR="00402C1B" w:rsidRPr="00AC00C0" w:rsidRDefault="00402C1B" w:rsidP="00574829">
            <w:pPr>
              <w:spacing w:after="0"/>
              <w:rPr>
                <w:rFonts w:ascii="Times New Roman" w:hAnsi="Times New Roman"/>
                <w:bCs/>
                <w:sz w:val="24"/>
                <w:szCs w:val="24"/>
              </w:rPr>
            </w:pPr>
            <w:r w:rsidRPr="00AC00C0">
              <w:rPr>
                <w:rFonts w:ascii="Times New Roman" w:hAnsi="Times New Roman"/>
                <w:bCs/>
                <w:sz w:val="24"/>
                <w:szCs w:val="24"/>
              </w:rPr>
              <w:t xml:space="preserve">Conclusion </w:t>
            </w:r>
          </w:p>
        </w:tc>
      </w:tr>
      <w:tr w:rsidR="00402C1B" w14:paraId="6933EC61" w14:textId="77777777" w:rsidTr="00AC00C0">
        <w:tc>
          <w:tcPr>
            <w:tcW w:w="1255" w:type="dxa"/>
            <w:tcBorders>
              <w:top w:val="single" w:sz="4" w:space="0" w:color="auto"/>
              <w:left w:val="single" w:sz="4" w:space="0" w:color="auto"/>
              <w:bottom w:val="single" w:sz="4" w:space="0" w:color="auto"/>
              <w:right w:val="single" w:sz="4" w:space="0" w:color="auto"/>
            </w:tcBorders>
          </w:tcPr>
          <w:p w14:paraId="09621280" w14:textId="77777777" w:rsidR="00402C1B" w:rsidRDefault="00402C1B" w:rsidP="00574829">
            <w:pPr>
              <w:spacing w:after="0"/>
              <w:rPr>
                <w:rFonts w:ascii="Times New Roman" w:hAnsi="Times New Roman"/>
                <w:sz w:val="24"/>
                <w:szCs w:val="24"/>
              </w:rPr>
            </w:pPr>
            <w:r>
              <w:rPr>
                <w:rFonts w:ascii="Times New Roman" w:hAnsi="Times New Roman"/>
                <w:sz w:val="24"/>
                <w:szCs w:val="24"/>
              </w:rPr>
              <w:t>AGO</w:t>
            </w:r>
          </w:p>
        </w:tc>
        <w:tc>
          <w:tcPr>
            <w:tcW w:w="2160" w:type="dxa"/>
            <w:tcBorders>
              <w:top w:val="single" w:sz="4" w:space="0" w:color="auto"/>
              <w:left w:val="single" w:sz="4" w:space="0" w:color="auto"/>
              <w:bottom w:val="single" w:sz="4" w:space="0" w:color="auto"/>
              <w:right w:val="single" w:sz="4" w:space="0" w:color="auto"/>
            </w:tcBorders>
          </w:tcPr>
          <w:p w14:paraId="126C80CF" w14:textId="77777777" w:rsidR="00402C1B" w:rsidRDefault="00402C1B" w:rsidP="00574829">
            <w:pPr>
              <w:spacing w:after="0"/>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14:paraId="6796438A" w14:textId="77777777" w:rsidR="00402C1B" w:rsidRDefault="00402C1B" w:rsidP="00574829">
            <w:pPr>
              <w:spacing w:after="0"/>
              <w:rPr>
                <w:rFonts w:ascii="Times New Roman" w:hAnsi="Times New Roman"/>
                <w:sz w:val="24"/>
                <w:szCs w:val="24"/>
              </w:rPr>
            </w:pPr>
            <w:r>
              <w:rPr>
                <w:rFonts w:ascii="Times New Roman" w:hAnsi="Times New Roman"/>
                <w:sz w:val="24"/>
                <w:szCs w:val="24"/>
              </w:rPr>
              <w:t>1.699</w:t>
            </w:r>
          </w:p>
        </w:tc>
        <w:tc>
          <w:tcPr>
            <w:tcW w:w="1080" w:type="dxa"/>
            <w:tcBorders>
              <w:top w:val="single" w:sz="4" w:space="0" w:color="auto"/>
              <w:left w:val="single" w:sz="4" w:space="0" w:color="auto"/>
              <w:bottom w:val="single" w:sz="4" w:space="0" w:color="auto"/>
              <w:right w:val="single" w:sz="4" w:space="0" w:color="auto"/>
            </w:tcBorders>
          </w:tcPr>
          <w:p w14:paraId="0AA9E3C5" w14:textId="77777777" w:rsidR="00402C1B" w:rsidRDefault="00402C1B" w:rsidP="00574829">
            <w:pPr>
              <w:spacing w:after="0"/>
              <w:rPr>
                <w:rFonts w:ascii="Times New Roman" w:hAnsi="Times New Roman"/>
                <w:sz w:val="24"/>
                <w:szCs w:val="24"/>
              </w:rPr>
            </w:pPr>
            <w:r>
              <w:rPr>
                <w:rFonts w:ascii="Times New Roman" w:hAnsi="Times New Roman"/>
                <w:sz w:val="24"/>
                <w:szCs w:val="24"/>
              </w:rPr>
              <w:t>0.1583</w:t>
            </w:r>
          </w:p>
        </w:tc>
        <w:tc>
          <w:tcPr>
            <w:tcW w:w="2605" w:type="dxa"/>
            <w:tcBorders>
              <w:top w:val="single" w:sz="4" w:space="0" w:color="auto"/>
              <w:left w:val="single" w:sz="4" w:space="0" w:color="auto"/>
              <w:bottom w:val="single" w:sz="4" w:space="0" w:color="auto"/>
              <w:right w:val="single" w:sz="4" w:space="0" w:color="auto"/>
            </w:tcBorders>
          </w:tcPr>
          <w:p w14:paraId="3293BFDA" w14:textId="77777777" w:rsidR="00402C1B" w:rsidRDefault="00402C1B" w:rsidP="00574829">
            <w:pPr>
              <w:spacing w:after="0"/>
              <w:rPr>
                <w:rFonts w:ascii="Times New Roman" w:hAnsi="Times New Roman"/>
                <w:sz w:val="24"/>
                <w:szCs w:val="24"/>
              </w:rPr>
            </w:pPr>
          </w:p>
        </w:tc>
      </w:tr>
      <w:tr w:rsidR="00402C1B" w14:paraId="39CC8A15" w14:textId="77777777" w:rsidTr="00AC00C0">
        <w:tc>
          <w:tcPr>
            <w:tcW w:w="1255" w:type="dxa"/>
            <w:tcBorders>
              <w:top w:val="single" w:sz="4" w:space="0" w:color="auto"/>
              <w:left w:val="single" w:sz="4" w:space="0" w:color="auto"/>
              <w:bottom w:val="single" w:sz="4" w:space="0" w:color="auto"/>
              <w:right w:val="single" w:sz="4" w:space="0" w:color="auto"/>
            </w:tcBorders>
          </w:tcPr>
          <w:p w14:paraId="08002B72" w14:textId="77777777" w:rsidR="00402C1B" w:rsidRDefault="00402C1B" w:rsidP="00574829">
            <w:pPr>
              <w:spacing w:after="0"/>
              <w:rPr>
                <w:rFonts w:ascii="Times New Roman" w:hAnsi="Times New Roman"/>
                <w:sz w:val="24"/>
                <w:szCs w:val="24"/>
              </w:rPr>
            </w:pPr>
            <w:r>
              <w:rPr>
                <w:rFonts w:ascii="Times New Roman" w:hAnsi="Times New Roman"/>
                <w:sz w:val="24"/>
                <w:szCs w:val="24"/>
              </w:rPr>
              <w:t>GCEA</w:t>
            </w:r>
          </w:p>
        </w:tc>
        <w:tc>
          <w:tcPr>
            <w:tcW w:w="2160" w:type="dxa"/>
            <w:tcBorders>
              <w:top w:val="single" w:sz="4" w:space="0" w:color="auto"/>
              <w:left w:val="single" w:sz="4" w:space="0" w:color="auto"/>
              <w:bottom w:val="single" w:sz="4" w:space="0" w:color="auto"/>
              <w:right w:val="single" w:sz="4" w:space="0" w:color="auto"/>
            </w:tcBorders>
          </w:tcPr>
          <w:p w14:paraId="098F5E9A" w14:textId="77777777" w:rsidR="00402C1B" w:rsidRDefault="00402C1B" w:rsidP="00574829">
            <w:pPr>
              <w:spacing w:after="0"/>
              <w:rPr>
                <w:rFonts w:ascii="Times New Roman" w:hAnsi="Times New Roman"/>
                <w:sz w:val="24"/>
                <w:szCs w:val="24"/>
              </w:rPr>
            </w:pPr>
            <w:r>
              <w:rPr>
                <w:rFonts w:ascii="Times New Roman" w:hAnsi="Times New Roman"/>
                <w:sz w:val="24"/>
                <w:szCs w:val="24"/>
              </w:rPr>
              <w:t>1.490551</w:t>
            </w:r>
          </w:p>
        </w:tc>
        <w:tc>
          <w:tcPr>
            <w:tcW w:w="2250" w:type="dxa"/>
            <w:tcBorders>
              <w:top w:val="single" w:sz="4" w:space="0" w:color="auto"/>
              <w:left w:val="single" w:sz="4" w:space="0" w:color="auto"/>
              <w:bottom w:val="single" w:sz="4" w:space="0" w:color="auto"/>
              <w:right w:val="single" w:sz="4" w:space="0" w:color="auto"/>
            </w:tcBorders>
          </w:tcPr>
          <w:p w14:paraId="5C2CF789" w14:textId="77777777" w:rsidR="00402C1B" w:rsidRDefault="00402C1B" w:rsidP="00574829">
            <w:pPr>
              <w:spacing w:after="0"/>
              <w:rPr>
                <w:rFonts w:ascii="Times New Roman" w:hAnsi="Times New Roman"/>
                <w:sz w:val="24"/>
                <w:szCs w:val="24"/>
              </w:rPr>
            </w:pPr>
            <w:r>
              <w:rPr>
                <w:rFonts w:ascii="Times New Roman" w:hAnsi="Times New Roman"/>
                <w:sz w:val="24"/>
                <w:szCs w:val="24"/>
              </w:rPr>
              <w:t>1.699</w:t>
            </w:r>
          </w:p>
        </w:tc>
        <w:tc>
          <w:tcPr>
            <w:tcW w:w="1080" w:type="dxa"/>
            <w:tcBorders>
              <w:top w:val="single" w:sz="4" w:space="0" w:color="auto"/>
              <w:left w:val="single" w:sz="4" w:space="0" w:color="auto"/>
              <w:bottom w:val="single" w:sz="4" w:space="0" w:color="auto"/>
              <w:right w:val="single" w:sz="4" w:space="0" w:color="auto"/>
            </w:tcBorders>
          </w:tcPr>
          <w:p w14:paraId="44212873" w14:textId="77777777" w:rsidR="00402C1B" w:rsidRDefault="00402C1B" w:rsidP="00574829">
            <w:pPr>
              <w:spacing w:after="0"/>
              <w:rPr>
                <w:rFonts w:ascii="Times New Roman" w:hAnsi="Times New Roman"/>
                <w:sz w:val="24"/>
                <w:szCs w:val="24"/>
              </w:rPr>
            </w:pPr>
            <w:r>
              <w:rPr>
                <w:rFonts w:ascii="Times New Roman" w:hAnsi="Times New Roman"/>
                <w:sz w:val="24"/>
                <w:szCs w:val="24"/>
              </w:rPr>
              <w:t>0.1025</w:t>
            </w:r>
          </w:p>
        </w:tc>
        <w:tc>
          <w:tcPr>
            <w:tcW w:w="2605" w:type="dxa"/>
            <w:tcBorders>
              <w:top w:val="single" w:sz="4" w:space="0" w:color="auto"/>
              <w:left w:val="single" w:sz="4" w:space="0" w:color="auto"/>
              <w:bottom w:val="single" w:sz="4" w:space="0" w:color="auto"/>
              <w:right w:val="single" w:sz="4" w:space="0" w:color="auto"/>
            </w:tcBorders>
          </w:tcPr>
          <w:p w14:paraId="471989E9" w14:textId="77777777" w:rsidR="00402C1B" w:rsidRDefault="00402C1B" w:rsidP="00574829">
            <w:pPr>
              <w:spacing w:after="0"/>
              <w:rPr>
                <w:rFonts w:ascii="Times New Roman" w:hAnsi="Times New Roman"/>
                <w:sz w:val="24"/>
                <w:szCs w:val="24"/>
              </w:rPr>
            </w:pPr>
            <w:r>
              <w:rPr>
                <w:rFonts w:ascii="Times New Roman" w:hAnsi="Times New Roman"/>
                <w:sz w:val="24"/>
                <w:szCs w:val="24"/>
              </w:rPr>
              <w:t xml:space="preserve">Not statistically significant </w:t>
            </w:r>
          </w:p>
        </w:tc>
      </w:tr>
      <w:tr w:rsidR="00402C1B" w14:paraId="19DF86CC" w14:textId="77777777" w:rsidTr="00AC00C0">
        <w:tc>
          <w:tcPr>
            <w:tcW w:w="1255" w:type="dxa"/>
            <w:tcBorders>
              <w:top w:val="single" w:sz="4" w:space="0" w:color="auto"/>
              <w:left w:val="single" w:sz="4" w:space="0" w:color="auto"/>
              <w:bottom w:val="single" w:sz="4" w:space="0" w:color="auto"/>
              <w:right w:val="single" w:sz="4" w:space="0" w:color="auto"/>
            </w:tcBorders>
          </w:tcPr>
          <w:p w14:paraId="76DA2AAE" w14:textId="77777777" w:rsidR="00402C1B" w:rsidRDefault="00402C1B" w:rsidP="00574829">
            <w:pPr>
              <w:spacing w:after="0"/>
              <w:rPr>
                <w:rFonts w:ascii="Times New Roman" w:hAnsi="Times New Roman"/>
                <w:sz w:val="24"/>
                <w:szCs w:val="24"/>
              </w:rPr>
            </w:pPr>
            <w:r>
              <w:rPr>
                <w:rFonts w:ascii="Times New Roman" w:hAnsi="Times New Roman"/>
                <w:sz w:val="24"/>
                <w:szCs w:val="24"/>
              </w:rPr>
              <w:t>GREA</w:t>
            </w:r>
          </w:p>
        </w:tc>
        <w:tc>
          <w:tcPr>
            <w:tcW w:w="2160" w:type="dxa"/>
            <w:tcBorders>
              <w:top w:val="single" w:sz="4" w:space="0" w:color="auto"/>
              <w:left w:val="single" w:sz="4" w:space="0" w:color="auto"/>
              <w:bottom w:val="single" w:sz="4" w:space="0" w:color="auto"/>
              <w:right w:val="single" w:sz="4" w:space="0" w:color="auto"/>
            </w:tcBorders>
          </w:tcPr>
          <w:p w14:paraId="2AA45A5C" w14:textId="77777777" w:rsidR="00402C1B" w:rsidRDefault="00402C1B" w:rsidP="00574829">
            <w:pPr>
              <w:spacing w:after="0"/>
              <w:rPr>
                <w:rFonts w:ascii="Times New Roman" w:hAnsi="Times New Roman"/>
                <w:sz w:val="24"/>
                <w:szCs w:val="24"/>
              </w:rPr>
            </w:pPr>
            <w:r>
              <w:rPr>
                <w:rFonts w:ascii="Times New Roman" w:hAnsi="Times New Roman"/>
                <w:sz w:val="24"/>
                <w:szCs w:val="24"/>
              </w:rPr>
              <w:t>1.747121</w:t>
            </w:r>
          </w:p>
        </w:tc>
        <w:tc>
          <w:tcPr>
            <w:tcW w:w="2250" w:type="dxa"/>
            <w:tcBorders>
              <w:top w:val="single" w:sz="4" w:space="0" w:color="auto"/>
              <w:left w:val="single" w:sz="4" w:space="0" w:color="auto"/>
              <w:bottom w:val="single" w:sz="4" w:space="0" w:color="auto"/>
              <w:right w:val="single" w:sz="4" w:space="0" w:color="auto"/>
            </w:tcBorders>
          </w:tcPr>
          <w:p w14:paraId="7E2B4CB7" w14:textId="77777777" w:rsidR="00402C1B" w:rsidRDefault="00402C1B" w:rsidP="00574829">
            <w:pPr>
              <w:spacing w:after="0"/>
              <w:rPr>
                <w:rFonts w:ascii="Times New Roman" w:hAnsi="Times New Roman"/>
                <w:sz w:val="24"/>
                <w:szCs w:val="24"/>
              </w:rPr>
            </w:pPr>
            <w:r>
              <w:rPr>
                <w:rFonts w:ascii="Times New Roman" w:hAnsi="Times New Roman"/>
                <w:sz w:val="24"/>
                <w:szCs w:val="24"/>
              </w:rPr>
              <w:t>1.699</w:t>
            </w:r>
          </w:p>
        </w:tc>
        <w:tc>
          <w:tcPr>
            <w:tcW w:w="1080" w:type="dxa"/>
            <w:tcBorders>
              <w:top w:val="single" w:sz="4" w:space="0" w:color="auto"/>
              <w:left w:val="single" w:sz="4" w:space="0" w:color="auto"/>
              <w:bottom w:val="single" w:sz="4" w:space="0" w:color="auto"/>
              <w:right w:val="single" w:sz="4" w:space="0" w:color="auto"/>
            </w:tcBorders>
          </w:tcPr>
          <w:p w14:paraId="5E2B0BC1" w14:textId="77777777" w:rsidR="00402C1B" w:rsidRDefault="00402C1B" w:rsidP="00574829">
            <w:pPr>
              <w:spacing w:after="0"/>
              <w:rPr>
                <w:rFonts w:ascii="Times New Roman" w:hAnsi="Times New Roman"/>
                <w:sz w:val="24"/>
                <w:szCs w:val="24"/>
              </w:rPr>
            </w:pPr>
            <w:r>
              <w:rPr>
                <w:rFonts w:ascii="Times New Roman" w:hAnsi="Times New Roman"/>
                <w:sz w:val="24"/>
                <w:szCs w:val="24"/>
              </w:rPr>
              <w:t>0.1025</w:t>
            </w:r>
          </w:p>
        </w:tc>
        <w:tc>
          <w:tcPr>
            <w:tcW w:w="2605" w:type="dxa"/>
            <w:tcBorders>
              <w:top w:val="single" w:sz="4" w:space="0" w:color="auto"/>
              <w:left w:val="single" w:sz="4" w:space="0" w:color="auto"/>
              <w:bottom w:val="single" w:sz="4" w:space="0" w:color="auto"/>
              <w:right w:val="single" w:sz="4" w:space="0" w:color="auto"/>
            </w:tcBorders>
          </w:tcPr>
          <w:p w14:paraId="346ECDF2" w14:textId="77777777" w:rsidR="00402C1B" w:rsidRDefault="00402C1B" w:rsidP="00574829">
            <w:pPr>
              <w:spacing w:after="0"/>
              <w:rPr>
                <w:rFonts w:ascii="Times New Roman" w:hAnsi="Times New Roman"/>
                <w:sz w:val="24"/>
                <w:szCs w:val="24"/>
              </w:rPr>
            </w:pPr>
            <w:r>
              <w:rPr>
                <w:rFonts w:ascii="Times New Roman" w:hAnsi="Times New Roman"/>
                <w:sz w:val="24"/>
                <w:szCs w:val="24"/>
              </w:rPr>
              <w:t xml:space="preserve">Statistically significant </w:t>
            </w:r>
          </w:p>
        </w:tc>
      </w:tr>
      <w:tr w:rsidR="00402C1B" w14:paraId="1326B033" w14:textId="77777777" w:rsidTr="00AC00C0">
        <w:tc>
          <w:tcPr>
            <w:tcW w:w="1255" w:type="dxa"/>
            <w:tcBorders>
              <w:top w:val="single" w:sz="4" w:space="0" w:color="auto"/>
              <w:left w:val="single" w:sz="4" w:space="0" w:color="auto"/>
              <w:bottom w:val="single" w:sz="4" w:space="0" w:color="auto"/>
              <w:right w:val="single" w:sz="4" w:space="0" w:color="auto"/>
            </w:tcBorders>
          </w:tcPr>
          <w:p w14:paraId="2F42F755" w14:textId="77777777" w:rsidR="00402C1B" w:rsidRDefault="00402C1B" w:rsidP="00574829">
            <w:pPr>
              <w:spacing w:after="0"/>
              <w:rPr>
                <w:rFonts w:ascii="Times New Roman" w:hAnsi="Times New Roman"/>
                <w:sz w:val="24"/>
                <w:szCs w:val="24"/>
              </w:rPr>
            </w:pPr>
            <w:r>
              <w:rPr>
                <w:rFonts w:ascii="Times New Roman" w:hAnsi="Times New Roman"/>
                <w:sz w:val="24"/>
                <w:szCs w:val="24"/>
              </w:rPr>
              <w:t xml:space="preserve">GSF </w:t>
            </w:r>
          </w:p>
        </w:tc>
        <w:tc>
          <w:tcPr>
            <w:tcW w:w="2160" w:type="dxa"/>
            <w:tcBorders>
              <w:top w:val="single" w:sz="4" w:space="0" w:color="auto"/>
              <w:left w:val="single" w:sz="4" w:space="0" w:color="auto"/>
              <w:bottom w:val="single" w:sz="4" w:space="0" w:color="auto"/>
              <w:right w:val="single" w:sz="4" w:space="0" w:color="auto"/>
            </w:tcBorders>
          </w:tcPr>
          <w:p w14:paraId="37174CB3" w14:textId="77777777" w:rsidR="00402C1B" w:rsidRDefault="00402C1B" w:rsidP="00574829">
            <w:pPr>
              <w:spacing w:after="0"/>
              <w:rPr>
                <w:rFonts w:ascii="Times New Roman" w:hAnsi="Times New Roman"/>
                <w:sz w:val="24"/>
                <w:szCs w:val="24"/>
              </w:rPr>
            </w:pPr>
            <w:r>
              <w:rPr>
                <w:rFonts w:ascii="Times New Roman" w:hAnsi="Times New Roman"/>
                <w:sz w:val="24"/>
                <w:szCs w:val="24"/>
              </w:rPr>
              <w:t>-0.051392</w:t>
            </w:r>
          </w:p>
        </w:tc>
        <w:tc>
          <w:tcPr>
            <w:tcW w:w="2250" w:type="dxa"/>
            <w:tcBorders>
              <w:top w:val="single" w:sz="4" w:space="0" w:color="auto"/>
              <w:left w:val="single" w:sz="4" w:space="0" w:color="auto"/>
              <w:bottom w:val="single" w:sz="4" w:space="0" w:color="auto"/>
              <w:right w:val="single" w:sz="4" w:space="0" w:color="auto"/>
            </w:tcBorders>
          </w:tcPr>
          <w:p w14:paraId="13E63A2F" w14:textId="77777777" w:rsidR="00402C1B" w:rsidRDefault="00402C1B" w:rsidP="00574829">
            <w:pPr>
              <w:spacing w:after="0"/>
              <w:rPr>
                <w:rFonts w:ascii="Times New Roman" w:hAnsi="Times New Roman"/>
                <w:sz w:val="24"/>
                <w:szCs w:val="24"/>
              </w:rPr>
            </w:pPr>
            <w:r>
              <w:rPr>
                <w:rFonts w:ascii="Times New Roman" w:hAnsi="Times New Roman"/>
                <w:sz w:val="24"/>
                <w:szCs w:val="24"/>
              </w:rPr>
              <w:t>1.699</w:t>
            </w:r>
          </w:p>
        </w:tc>
        <w:tc>
          <w:tcPr>
            <w:tcW w:w="1080" w:type="dxa"/>
            <w:tcBorders>
              <w:top w:val="single" w:sz="4" w:space="0" w:color="auto"/>
              <w:left w:val="single" w:sz="4" w:space="0" w:color="auto"/>
              <w:bottom w:val="single" w:sz="4" w:space="0" w:color="auto"/>
              <w:right w:val="single" w:sz="4" w:space="0" w:color="auto"/>
            </w:tcBorders>
          </w:tcPr>
          <w:p w14:paraId="0252D7AC" w14:textId="77777777" w:rsidR="00402C1B" w:rsidRDefault="00402C1B" w:rsidP="00574829">
            <w:pPr>
              <w:spacing w:after="0"/>
              <w:rPr>
                <w:rFonts w:ascii="Times New Roman" w:hAnsi="Times New Roman"/>
                <w:sz w:val="24"/>
                <w:szCs w:val="24"/>
              </w:rPr>
            </w:pPr>
            <w:r>
              <w:rPr>
                <w:rFonts w:ascii="Times New Roman" w:hAnsi="Times New Roman"/>
                <w:sz w:val="24"/>
                <w:szCs w:val="24"/>
              </w:rPr>
              <w:t>0.9597</w:t>
            </w:r>
          </w:p>
        </w:tc>
        <w:tc>
          <w:tcPr>
            <w:tcW w:w="2605" w:type="dxa"/>
            <w:tcBorders>
              <w:top w:val="single" w:sz="4" w:space="0" w:color="auto"/>
              <w:left w:val="single" w:sz="4" w:space="0" w:color="auto"/>
              <w:bottom w:val="single" w:sz="4" w:space="0" w:color="auto"/>
              <w:right w:val="single" w:sz="4" w:space="0" w:color="auto"/>
            </w:tcBorders>
          </w:tcPr>
          <w:p w14:paraId="3F28969C" w14:textId="77777777" w:rsidR="00402C1B" w:rsidRDefault="00402C1B" w:rsidP="00574829">
            <w:pPr>
              <w:spacing w:after="0"/>
              <w:rPr>
                <w:rFonts w:ascii="Times New Roman" w:hAnsi="Times New Roman"/>
                <w:sz w:val="24"/>
                <w:szCs w:val="24"/>
              </w:rPr>
            </w:pPr>
            <w:r>
              <w:rPr>
                <w:rFonts w:ascii="Times New Roman" w:hAnsi="Times New Roman"/>
                <w:sz w:val="24"/>
                <w:szCs w:val="24"/>
              </w:rPr>
              <w:t xml:space="preserve">Not statistically significant </w:t>
            </w:r>
          </w:p>
        </w:tc>
      </w:tr>
      <w:tr w:rsidR="00402C1B" w14:paraId="353A480B" w14:textId="77777777" w:rsidTr="00AC00C0">
        <w:tc>
          <w:tcPr>
            <w:tcW w:w="1255" w:type="dxa"/>
            <w:tcBorders>
              <w:top w:val="single" w:sz="4" w:space="0" w:color="auto"/>
              <w:left w:val="single" w:sz="4" w:space="0" w:color="auto"/>
              <w:bottom w:val="single" w:sz="4" w:space="0" w:color="auto"/>
              <w:right w:val="single" w:sz="4" w:space="0" w:color="auto"/>
            </w:tcBorders>
          </w:tcPr>
          <w:p w14:paraId="4E42509F" w14:textId="77777777" w:rsidR="00402C1B" w:rsidRDefault="00402C1B" w:rsidP="00574829">
            <w:pPr>
              <w:spacing w:after="0"/>
              <w:rPr>
                <w:rFonts w:ascii="Times New Roman" w:hAnsi="Times New Roman"/>
                <w:sz w:val="24"/>
                <w:szCs w:val="24"/>
              </w:rPr>
            </w:pPr>
            <w:r>
              <w:rPr>
                <w:rFonts w:ascii="Times New Roman" w:hAnsi="Times New Roman"/>
                <w:sz w:val="24"/>
                <w:szCs w:val="24"/>
              </w:rPr>
              <w:t>INTR</w:t>
            </w:r>
          </w:p>
        </w:tc>
        <w:tc>
          <w:tcPr>
            <w:tcW w:w="2160" w:type="dxa"/>
            <w:tcBorders>
              <w:top w:val="single" w:sz="4" w:space="0" w:color="auto"/>
              <w:left w:val="single" w:sz="4" w:space="0" w:color="auto"/>
              <w:bottom w:val="single" w:sz="4" w:space="0" w:color="auto"/>
              <w:right w:val="single" w:sz="4" w:space="0" w:color="auto"/>
            </w:tcBorders>
          </w:tcPr>
          <w:p w14:paraId="611BB129" w14:textId="77777777" w:rsidR="00402C1B" w:rsidRDefault="00402C1B" w:rsidP="00574829">
            <w:pPr>
              <w:spacing w:after="0"/>
              <w:rPr>
                <w:rFonts w:ascii="Times New Roman" w:hAnsi="Times New Roman"/>
                <w:sz w:val="24"/>
                <w:szCs w:val="24"/>
              </w:rPr>
            </w:pPr>
            <w:r>
              <w:rPr>
                <w:rFonts w:ascii="Times New Roman" w:hAnsi="Times New Roman"/>
                <w:sz w:val="24"/>
                <w:szCs w:val="24"/>
              </w:rPr>
              <w:t>0.123445</w:t>
            </w:r>
          </w:p>
        </w:tc>
        <w:tc>
          <w:tcPr>
            <w:tcW w:w="2250" w:type="dxa"/>
            <w:tcBorders>
              <w:top w:val="single" w:sz="4" w:space="0" w:color="auto"/>
              <w:left w:val="single" w:sz="4" w:space="0" w:color="auto"/>
              <w:bottom w:val="single" w:sz="4" w:space="0" w:color="auto"/>
              <w:right w:val="single" w:sz="4" w:space="0" w:color="auto"/>
            </w:tcBorders>
          </w:tcPr>
          <w:p w14:paraId="7E686415" w14:textId="77777777" w:rsidR="00402C1B" w:rsidRDefault="00402C1B" w:rsidP="00574829">
            <w:pPr>
              <w:spacing w:after="0"/>
              <w:rPr>
                <w:rFonts w:ascii="Times New Roman" w:hAnsi="Times New Roman"/>
                <w:sz w:val="24"/>
                <w:szCs w:val="24"/>
              </w:rPr>
            </w:pPr>
            <w:r>
              <w:rPr>
                <w:rFonts w:ascii="Times New Roman" w:hAnsi="Times New Roman"/>
                <w:sz w:val="24"/>
                <w:szCs w:val="24"/>
              </w:rPr>
              <w:t>1.699</w:t>
            </w:r>
          </w:p>
        </w:tc>
        <w:tc>
          <w:tcPr>
            <w:tcW w:w="1080" w:type="dxa"/>
            <w:tcBorders>
              <w:top w:val="single" w:sz="4" w:space="0" w:color="auto"/>
              <w:left w:val="single" w:sz="4" w:space="0" w:color="auto"/>
              <w:bottom w:val="single" w:sz="4" w:space="0" w:color="auto"/>
              <w:right w:val="single" w:sz="4" w:space="0" w:color="auto"/>
            </w:tcBorders>
          </w:tcPr>
          <w:p w14:paraId="05D472F1" w14:textId="77777777" w:rsidR="00402C1B" w:rsidRDefault="00402C1B" w:rsidP="00574829">
            <w:pPr>
              <w:spacing w:after="0"/>
              <w:rPr>
                <w:rFonts w:ascii="Times New Roman" w:hAnsi="Times New Roman"/>
                <w:sz w:val="24"/>
                <w:szCs w:val="24"/>
              </w:rPr>
            </w:pPr>
            <w:r>
              <w:rPr>
                <w:rFonts w:ascii="Times New Roman" w:hAnsi="Times New Roman"/>
                <w:sz w:val="24"/>
                <w:szCs w:val="24"/>
              </w:rPr>
              <w:t>0.9035</w:t>
            </w:r>
          </w:p>
        </w:tc>
        <w:tc>
          <w:tcPr>
            <w:tcW w:w="2605" w:type="dxa"/>
            <w:tcBorders>
              <w:top w:val="single" w:sz="4" w:space="0" w:color="auto"/>
              <w:left w:val="single" w:sz="4" w:space="0" w:color="auto"/>
              <w:bottom w:val="single" w:sz="4" w:space="0" w:color="auto"/>
              <w:right w:val="single" w:sz="4" w:space="0" w:color="auto"/>
            </w:tcBorders>
          </w:tcPr>
          <w:p w14:paraId="424A3E06" w14:textId="77777777" w:rsidR="00402C1B" w:rsidRDefault="00402C1B" w:rsidP="00574829">
            <w:pPr>
              <w:spacing w:after="0"/>
              <w:rPr>
                <w:rFonts w:ascii="Times New Roman" w:hAnsi="Times New Roman"/>
                <w:sz w:val="24"/>
                <w:szCs w:val="24"/>
              </w:rPr>
            </w:pPr>
            <w:r>
              <w:rPr>
                <w:rFonts w:ascii="Times New Roman" w:hAnsi="Times New Roman"/>
                <w:sz w:val="24"/>
                <w:szCs w:val="24"/>
              </w:rPr>
              <w:t xml:space="preserve">Not statistically significant </w:t>
            </w:r>
          </w:p>
        </w:tc>
      </w:tr>
    </w:tbl>
    <w:p w14:paraId="17EA9C00" w14:textId="77777777" w:rsidR="00402C1B" w:rsidRPr="00AC00C0" w:rsidRDefault="00402C1B" w:rsidP="00574829">
      <w:pPr>
        <w:rPr>
          <w:rFonts w:ascii="Times New Roman" w:hAnsi="Times New Roman"/>
          <w:bCs/>
          <w:sz w:val="24"/>
          <w:szCs w:val="24"/>
        </w:rPr>
      </w:pPr>
      <w:r w:rsidRPr="00AC00C0">
        <w:rPr>
          <w:rFonts w:ascii="Times New Roman" w:hAnsi="Times New Roman"/>
          <w:bCs/>
          <w:sz w:val="24"/>
          <w:szCs w:val="24"/>
        </w:rPr>
        <w:t>Source: Author’s Computation (202</w:t>
      </w:r>
      <w:r w:rsidR="00AC00C0">
        <w:rPr>
          <w:rFonts w:ascii="Times New Roman" w:hAnsi="Times New Roman"/>
          <w:bCs/>
          <w:sz w:val="24"/>
          <w:szCs w:val="24"/>
        </w:rPr>
        <w:t>6</w:t>
      </w:r>
      <w:r w:rsidRPr="00AC00C0">
        <w:rPr>
          <w:rFonts w:ascii="Times New Roman" w:hAnsi="Times New Roman"/>
          <w:bCs/>
          <w:sz w:val="24"/>
          <w:szCs w:val="24"/>
        </w:rPr>
        <w:t>)</w:t>
      </w:r>
    </w:p>
    <w:p w14:paraId="1E6F62DA" w14:textId="77777777" w:rsidR="00402C1B" w:rsidRDefault="00AC00C0" w:rsidP="00574829">
      <w:pPr>
        <w:rPr>
          <w:rFonts w:ascii="Times New Roman" w:hAnsi="Times New Roman"/>
          <w:b/>
          <w:bCs/>
          <w:sz w:val="24"/>
          <w:szCs w:val="24"/>
        </w:rPr>
      </w:pPr>
      <w:r>
        <w:rPr>
          <w:rFonts w:ascii="Times New Roman" w:hAnsi="Times New Roman"/>
          <w:b/>
          <w:bCs/>
          <w:sz w:val="24"/>
          <w:szCs w:val="24"/>
        </w:rPr>
        <w:t>4.6 Evaluation of Research Hypotheses</w:t>
      </w:r>
    </w:p>
    <w:p w14:paraId="322FF72C" w14:textId="77777777" w:rsidR="00402C1B" w:rsidRDefault="00402C1B" w:rsidP="00574829">
      <w:pPr>
        <w:rPr>
          <w:rFonts w:ascii="Times New Roman" w:hAnsi="Times New Roman"/>
          <w:sz w:val="24"/>
          <w:szCs w:val="24"/>
          <w:vertAlign w:val="subscript"/>
        </w:rPr>
      </w:pPr>
      <w:r w:rsidRPr="00AC00C0">
        <w:rPr>
          <w:rFonts w:ascii="Times New Roman" w:hAnsi="Times New Roman"/>
          <w:bCs/>
          <w:sz w:val="24"/>
          <w:szCs w:val="24"/>
        </w:rPr>
        <w:t>Decision Rule</w:t>
      </w:r>
      <w:r w:rsidR="00AC00C0" w:rsidRPr="00AC00C0">
        <w:rPr>
          <w:rFonts w:ascii="Times New Roman" w:hAnsi="Times New Roman"/>
          <w:sz w:val="24"/>
          <w:szCs w:val="24"/>
          <w:vertAlign w:val="subscript"/>
        </w:rPr>
        <w:t>:</w:t>
      </w:r>
      <w:r>
        <w:rPr>
          <w:rFonts w:ascii="Times New Roman" w:hAnsi="Times New Roman"/>
          <w:sz w:val="24"/>
          <w:szCs w:val="24"/>
        </w:rPr>
        <w:t xml:space="preserve"> If calculated t-value &gt; tabulated t-value, we reject the null hypothesis and accept the alternative hypothesis</w:t>
      </w:r>
      <w:r w:rsidR="00AC00C0">
        <w:rPr>
          <w:rFonts w:ascii="Times New Roman" w:hAnsi="Times New Roman"/>
          <w:sz w:val="24"/>
          <w:szCs w:val="24"/>
          <w:vertAlign w:val="subscript"/>
        </w:rPr>
        <w:t xml:space="preserve">. </w:t>
      </w:r>
      <w:r w:rsidR="00AC00C0">
        <w:rPr>
          <w:rFonts w:ascii="Times New Roman" w:hAnsi="Times New Roman"/>
          <w:sz w:val="24"/>
          <w:szCs w:val="24"/>
        </w:rPr>
        <w:t>Also</w:t>
      </w:r>
      <w:r>
        <w:rPr>
          <w:rFonts w:ascii="Times New Roman" w:hAnsi="Times New Roman"/>
          <w:sz w:val="24"/>
          <w:szCs w:val="24"/>
        </w:rPr>
        <w:t xml:space="preserve"> If calculated t-value &lt; tabulated t-value, we accept the null hypothesis and reject the alternative hypothesis.</w:t>
      </w:r>
    </w:p>
    <w:p w14:paraId="752A32BD" w14:textId="77777777" w:rsidR="00402C1B" w:rsidRDefault="00402C1B" w:rsidP="00574829">
      <w:pPr>
        <w:jc w:val="both"/>
        <w:rPr>
          <w:rFonts w:ascii="Times New Roman" w:hAnsi="Times New Roman"/>
          <w:b/>
          <w:bCs/>
          <w:sz w:val="24"/>
          <w:szCs w:val="24"/>
          <w:vertAlign w:val="subscript"/>
        </w:rPr>
      </w:pPr>
      <w:r>
        <w:rPr>
          <w:rFonts w:ascii="Times New Roman" w:hAnsi="Times New Roman"/>
          <w:b/>
          <w:bCs/>
          <w:sz w:val="24"/>
          <w:szCs w:val="24"/>
        </w:rPr>
        <w:lastRenderedPageBreak/>
        <w:t>Hypothesis 1</w:t>
      </w:r>
    </w:p>
    <w:p w14:paraId="6EE9821B" w14:textId="77777777" w:rsidR="00AC00C0" w:rsidRDefault="00402C1B" w:rsidP="00574829">
      <w:pPr>
        <w:spacing w:after="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o</w:t>
      </w:r>
      <w:r>
        <w:rPr>
          <w:rFonts w:ascii="Times New Roman" w:hAnsi="Times New Roman"/>
          <w:sz w:val="24"/>
          <w:szCs w:val="24"/>
        </w:rPr>
        <w:t xml:space="preserve">: Government capital expenditure does not have any significant impact on agricultural output in </w:t>
      </w:r>
    </w:p>
    <w:p w14:paraId="0F3132FC" w14:textId="77777777" w:rsidR="00402C1B" w:rsidRDefault="00AC00C0" w:rsidP="00574829">
      <w:pPr>
        <w:spacing w:after="0"/>
        <w:jc w:val="both"/>
        <w:rPr>
          <w:rFonts w:ascii="Times New Roman" w:hAnsi="Times New Roman"/>
          <w:sz w:val="24"/>
          <w:szCs w:val="24"/>
        </w:rPr>
      </w:pPr>
      <w:r>
        <w:rPr>
          <w:rFonts w:ascii="Times New Roman" w:hAnsi="Times New Roman"/>
          <w:sz w:val="24"/>
          <w:szCs w:val="24"/>
        </w:rPr>
        <w:t xml:space="preserve">       </w:t>
      </w:r>
      <w:r w:rsidR="00402C1B">
        <w:rPr>
          <w:rFonts w:ascii="Times New Roman" w:hAnsi="Times New Roman"/>
          <w:sz w:val="24"/>
          <w:szCs w:val="24"/>
        </w:rPr>
        <w:t>Nigeria.</w:t>
      </w:r>
    </w:p>
    <w:p w14:paraId="6D7D93AF" w14:textId="77777777" w:rsidR="00402C1B" w:rsidRDefault="00402C1B" w:rsidP="00574829">
      <w:pPr>
        <w:spacing w:after="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1</w:t>
      </w:r>
      <w:r>
        <w:rPr>
          <w:rFonts w:ascii="Times New Roman" w:hAnsi="Times New Roman"/>
          <w:sz w:val="24"/>
          <w:szCs w:val="24"/>
        </w:rPr>
        <w:t>: Government capital expenditure has a significant impact on agricultural output in Nigeria.</w:t>
      </w:r>
    </w:p>
    <w:p w14:paraId="05978BE0" w14:textId="77777777" w:rsidR="00AC00C0" w:rsidRPr="00AC00C0" w:rsidRDefault="00AC00C0" w:rsidP="00574829">
      <w:pPr>
        <w:spacing w:after="0"/>
        <w:jc w:val="both"/>
        <w:rPr>
          <w:rFonts w:ascii="Times New Roman" w:hAnsi="Times New Roman"/>
          <w:sz w:val="24"/>
          <w:szCs w:val="24"/>
        </w:rPr>
      </w:pPr>
    </w:p>
    <w:p w14:paraId="21DDC80D" w14:textId="77777777" w:rsidR="00402C1B" w:rsidRDefault="00402C1B" w:rsidP="00574829">
      <w:pPr>
        <w:jc w:val="both"/>
        <w:rPr>
          <w:rFonts w:ascii="Times New Roman" w:hAnsi="Times New Roman"/>
          <w:sz w:val="24"/>
          <w:szCs w:val="24"/>
        </w:rPr>
      </w:pPr>
      <w:r>
        <w:rPr>
          <w:rFonts w:ascii="Times New Roman" w:hAnsi="Times New Roman"/>
          <w:sz w:val="24"/>
          <w:szCs w:val="24"/>
        </w:rPr>
        <w:t>Applying the above decision rule to the first hypothesis, it showed</w:t>
      </w:r>
      <w:r w:rsidR="00AC00C0">
        <w:rPr>
          <w:rFonts w:ascii="Times New Roman" w:hAnsi="Times New Roman"/>
          <w:sz w:val="24"/>
          <w:szCs w:val="24"/>
        </w:rPr>
        <w:t xml:space="preserve"> that </w:t>
      </w:r>
      <w:r>
        <w:rPr>
          <w:rFonts w:ascii="Times New Roman" w:hAnsi="Times New Roman"/>
          <w:sz w:val="24"/>
          <w:szCs w:val="24"/>
        </w:rPr>
        <w:t>T-</w:t>
      </w:r>
      <w:proofErr w:type="spellStart"/>
      <w:r>
        <w:rPr>
          <w:rFonts w:ascii="Times New Roman" w:hAnsi="Times New Roman"/>
          <w:sz w:val="24"/>
          <w:szCs w:val="24"/>
        </w:rPr>
        <w:t>cal</w:t>
      </w:r>
      <w:proofErr w:type="spellEnd"/>
      <w:r>
        <w:rPr>
          <w:rFonts w:ascii="Times New Roman" w:hAnsi="Times New Roman"/>
          <w:sz w:val="24"/>
          <w:szCs w:val="24"/>
        </w:rPr>
        <w:t xml:space="preserve"> value of 1.4</w:t>
      </w:r>
      <w:r w:rsidR="00AC00C0">
        <w:rPr>
          <w:rFonts w:ascii="Times New Roman" w:hAnsi="Times New Roman"/>
          <w:sz w:val="24"/>
          <w:szCs w:val="24"/>
        </w:rPr>
        <w:t>90551</w:t>
      </w:r>
      <w:r w:rsidR="009A55B2">
        <w:rPr>
          <w:rFonts w:ascii="Times New Roman" w:hAnsi="Times New Roman"/>
          <w:sz w:val="24"/>
          <w:szCs w:val="24"/>
        </w:rPr>
        <w:t xml:space="preserve"> obtained from the result</w:t>
      </w:r>
      <w:r w:rsidR="00AC00C0">
        <w:rPr>
          <w:rFonts w:ascii="Times New Roman" w:hAnsi="Times New Roman"/>
          <w:sz w:val="24"/>
          <w:szCs w:val="24"/>
        </w:rPr>
        <w:t xml:space="preserve"> is less than T-tab value </w:t>
      </w:r>
      <w:r>
        <w:rPr>
          <w:rFonts w:ascii="Times New Roman" w:hAnsi="Times New Roman"/>
          <w:sz w:val="24"/>
          <w:szCs w:val="24"/>
        </w:rPr>
        <w:t>of 1.699, we therefore accept the null hypothesis</w:t>
      </w:r>
      <w:r w:rsidR="00FA54C6">
        <w:rPr>
          <w:rFonts w:ascii="Times New Roman" w:hAnsi="Times New Roman"/>
          <w:sz w:val="24"/>
          <w:szCs w:val="24"/>
        </w:rPr>
        <w:t xml:space="preserve"> </w:t>
      </w:r>
      <w:r>
        <w:rPr>
          <w:rFonts w:ascii="Times New Roman" w:hAnsi="Times New Roman"/>
          <w:sz w:val="24"/>
          <w:szCs w:val="24"/>
        </w:rPr>
        <w:t>(H</w:t>
      </w:r>
      <w:r>
        <w:rPr>
          <w:rFonts w:ascii="Times New Roman" w:hAnsi="Times New Roman"/>
          <w:sz w:val="24"/>
          <w:szCs w:val="24"/>
          <w:vertAlign w:val="subscript"/>
        </w:rPr>
        <w:t>0</w:t>
      </w:r>
      <w:r>
        <w:rPr>
          <w:rFonts w:ascii="Times New Roman" w:hAnsi="Times New Roman"/>
          <w:sz w:val="24"/>
          <w:szCs w:val="24"/>
        </w:rPr>
        <w:t>) that says that government capital expenditure does not have any significant impact on agricultural output in Nigeria and reject the alternative hypothesis</w:t>
      </w:r>
      <w:r w:rsidR="009A55B2">
        <w:rPr>
          <w:rFonts w:ascii="Times New Roman" w:hAnsi="Times New Roman"/>
          <w:sz w:val="24"/>
          <w:szCs w:val="24"/>
        </w:rPr>
        <w:t xml:space="preserve"> </w:t>
      </w:r>
      <w:r>
        <w:rPr>
          <w:rFonts w:ascii="Times New Roman" w:hAnsi="Times New Roman"/>
          <w:sz w:val="24"/>
          <w:szCs w:val="24"/>
        </w:rPr>
        <w:t>(H</w:t>
      </w:r>
      <w:r>
        <w:rPr>
          <w:rFonts w:ascii="Times New Roman" w:hAnsi="Times New Roman"/>
          <w:sz w:val="24"/>
          <w:szCs w:val="24"/>
          <w:vertAlign w:val="subscript"/>
        </w:rPr>
        <w:t>1</w:t>
      </w:r>
      <w:r>
        <w:rPr>
          <w:rFonts w:ascii="Times New Roman" w:hAnsi="Times New Roman"/>
          <w:sz w:val="24"/>
          <w:szCs w:val="24"/>
        </w:rPr>
        <w:t>) that says that government capital expenditure has a significant impact on agricultural output in Nigeria.</w:t>
      </w:r>
    </w:p>
    <w:p w14:paraId="54504CA0" w14:textId="77777777" w:rsidR="00402C1B" w:rsidRDefault="00402C1B" w:rsidP="00574829">
      <w:pPr>
        <w:jc w:val="both"/>
        <w:rPr>
          <w:rFonts w:ascii="Times New Roman" w:hAnsi="Times New Roman"/>
          <w:b/>
          <w:bCs/>
          <w:sz w:val="24"/>
          <w:szCs w:val="24"/>
        </w:rPr>
      </w:pPr>
      <w:r>
        <w:rPr>
          <w:rFonts w:ascii="Times New Roman" w:hAnsi="Times New Roman"/>
          <w:b/>
          <w:bCs/>
          <w:sz w:val="24"/>
          <w:szCs w:val="24"/>
        </w:rPr>
        <w:t>Hypothesis 2</w:t>
      </w:r>
    </w:p>
    <w:p w14:paraId="27986EEB" w14:textId="77777777" w:rsidR="00AC00C0" w:rsidRDefault="00402C1B" w:rsidP="00574829">
      <w:pPr>
        <w:spacing w:after="0"/>
        <w:jc w:val="both"/>
        <w:rPr>
          <w:rFonts w:ascii="Times New Roman" w:hAnsi="Times New Roman"/>
          <w:sz w:val="24"/>
          <w:szCs w:val="24"/>
        </w:rPr>
      </w:pPr>
      <w:r w:rsidRPr="00AC00C0">
        <w:rPr>
          <w:rFonts w:ascii="Times New Roman" w:hAnsi="Times New Roman"/>
          <w:bCs/>
          <w:sz w:val="24"/>
          <w:szCs w:val="24"/>
        </w:rPr>
        <w:t>H</w:t>
      </w:r>
      <w:r w:rsidRPr="00AC00C0">
        <w:rPr>
          <w:rFonts w:ascii="Times New Roman" w:hAnsi="Times New Roman"/>
          <w:bCs/>
          <w:sz w:val="24"/>
          <w:szCs w:val="24"/>
          <w:vertAlign w:val="subscript"/>
        </w:rPr>
        <w:t>0</w:t>
      </w:r>
      <w:r w:rsidRPr="00AC00C0">
        <w:rPr>
          <w:rFonts w:ascii="Times New Roman" w:hAnsi="Times New Roman"/>
          <w:bCs/>
          <w:sz w:val="24"/>
          <w:szCs w:val="24"/>
        </w:rPr>
        <w:t>:</w:t>
      </w:r>
      <w:r w:rsidRPr="00AC00C0">
        <w:rPr>
          <w:rFonts w:ascii="Times New Roman" w:hAnsi="Times New Roman"/>
          <w:sz w:val="24"/>
          <w:szCs w:val="24"/>
        </w:rPr>
        <w:t xml:space="preserve"> Government recurrent expenditure does not have any significant impact on agricultural output </w:t>
      </w:r>
    </w:p>
    <w:p w14:paraId="1DE3EA37" w14:textId="77777777" w:rsidR="00402C1B" w:rsidRPr="00AC00C0" w:rsidRDefault="00AC00C0" w:rsidP="00574829">
      <w:pPr>
        <w:spacing w:after="0"/>
        <w:jc w:val="both"/>
        <w:rPr>
          <w:rFonts w:ascii="Times New Roman" w:hAnsi="Times New Roman"/>
          <w:bCs/>
          <w:sz w:val="24"/>
          <w:szCs w:val="24"/>
        </w:rPr>
      </w:pPr>
      <w:r>
        <w:rPr>
          <w:rFonts w:ascii="Times New Roman" w:hAnsi="Times New Roman"/>
          <w:sz w:val="24"/>
          <w:szCs w:val="24"/>
        </w:rPr>
        <w:t xml:space="preserve">       </w:t>
      </w:r>
      <w:r w:rsidR="00402C1B" w:rsidRPr="00AC00C0">
        <w:rPr>
          <w:rFonts w:ascii="Times New Roman" w:hAnsi="Times New Roman"/>
          <w:sz w:val="24"/>
          <w:szCs w:val="24"/>
        </w:rPr>
        <w:t>in Nigeria.</w:t>
      </w:r>
    </w:p>
    <w:p w14:paraId="4B9D0656" w14:textId="77777777" w:rsidR="00402C1B" w:rsidRPr="00AC00C0" w:rsidRDefault="00402C1B" w:rsidP="00574829">
      <w:pPr>
        <w:spacing w:after="0"/>
        <w:jc w:val="both"/>
        <w:rPr>
          <w:rFonts w:ascii="Times New Roman" w:hAnsi="Times New Roman"/>
          <w:bCs/>
          <w:sz w:val="24"/>
          <w:szCs w:val="24"/>
        </w:rPr>
      </w:pPr>
      <w:r w:rsidRPr="00AC00C0">
        <w:rPr>
          <w:rFonts w:ascii="Times New Roman" w:hAnsi="Times New Roman"/>
          <w:bCs/>
          <w:sz w:val="24"/>
          <w:szCs w:val="24"/>
        </w:rPr>
        <w:t>H</w:t>
      </w:r>
      <w:r w:rsidRPr="00AC00C0">
        <w:rPr>
          <w:rFonts w:ascii="Times New Roman" w:hAnsi="Times New Roman"/>
          <w:bCs/>
          <w:sz w:val="24"/>
          <w:szCs w:val="24"/>
          <w:vertAlign w:val="subscript"/>
        </w:rPr>
        <w:t>1</w:t>
      </w:r>
      <w:r w:rsidRPr="00AC00C0">
        <w:rPr>
          <w:rFonts w:ascii="Times New Roman" w:hAnsi="Times New Roman"/>
          <w:bCs/>
          <w:sz w:val="24"/>
          <w:szCs w:val="24"/>
        </w:rPr>
        <w:t>:</w:t>
      </w:r>
      <w:r w:rsidRPr="00AC00C0">
        <w:rPr>
          <w:rFonts w:ascii="Times New Roman" w:hAnsi="Times New Roman"/>
          <w:sz w:val="24"/>
          <w:szCs w:val="24"/>
        </w:rPr>
        <w:t xml:space="preserve">  Government recurrent expenditure has a significant impact on agricultural output in Nigeria.</w:t>
      </w:r>
    </w:p>
    <w:p w14:paraId="62090095" w14:textId="77777777" w:rsidR="00402C1B" w:rsidRDefault="00402C1B" w:rsidP="00574829">
      <w:pPr>
        <w:jc w:val="both"/>
        <w:rPr>
          <w:rFonts w:ascii="Times New Roman" w:hAnsi="Times New Roman"/>
          <w:b/>
          <w:bCs/>
          <w:sz w:val="24"/>
          <w:szCs w:val="24"/>
        </w:rPr>
      </w:pPr>
    </w:p>
    <w:p w14:paraId="0E685130" w14:textId="77777777" w:rsidR="00402C1B" w:rsidRDefault="00402C1B" w:rsidP="00574829">
      <w:pPr>
        <w:jc w:val="both"/>
        <w:rPr>
          <w:rFonts w:ascii="Times New Roman" w:hAnsi="Times New Roman"/>
          <w:sz w:val="24"/>
          <w:szCs w:val="24"/>
        </w:rPr>
      </w:pPr>
      <w:r>
        <w:rPr>
          <w:rFonts w:ascii="Times New Roman" w:hAnsi="Times New Roman"/>
          <w:sz w:val="24"/>
          <w:szCs w:val="24"/>
        </w:rPr>
        <w:t>Applying the above decision rule to the second hypothesis, it showed that T-</w:t>
      </w:r>
      <w:proofErr w:type="spellStart"/>
      <w:r>
        <w:rPr>
          <w:rFonts w:ascii="Times New Roman" w:hAnsi="Times New Roman"/>
          <w:sz w:val="24"/>
          <w:szCs w:val="24"/>
        </w:rPr>
        <w:t>cal</w:t>
      </w:r>
      <w:proofErr w:type="spellEnd"/>
      <w:r>
        <w:rPr>
          <w:rFonts w:ascii="Times New Roman" w:hAnsi="Times New Roman"/>
          <w:sz w:val="24"/>
          <w:szCs w:val="24"/>
        </w:rPr>
        <w:t xml:space="preserve"> value of 1.747</w:t>
      </w:r>
      <w:r w:rsidR="00FA54C6">
        <w:rPr>
          <w:rFonts w:ascii="Times New Roman" w:hAnsi="Times New Roman"/>
          <w:sz w:val="24"/>
          <w:szCs w:val="24"/>
        </w:rPr>
        <w:t>121</w:t>
      </w:r>
      <w:r w:rsidR="009A55B2">
        <w:rPr>
          <w:rFonts w:ascii="Times New Roman" w:hAnsi="Times New Roman"/>
          <w:sz w:val="24"/>
          <w:szCs w:val="24"/>
        </w:rPr>
        <w:t xml:space="preserve"> obtained from the result</w:t>
      </w:r>
      <w:r w:rsidR="00FA54C6">
        <w:rPr>
          <w:rFonts w:ascii="Times New Roman" w:hAnsi="Times New Roman"/>
          <w:sz w:val="24"/>
          <w:szCs w:val="24"/>
        </w:rPr>
        <w:t xml:space="preserve"> is greater than T-tab value</w:t>
      </w:r>
      <w:r>
        <w:rPr>
          <w:rFonts w:ascii="Times New Roman" w:hAnsi="Times New Roman"/>
          <w:sz w:val="24"/>
          <w:szCs w:val="24"/>
        </w:rPr>
        <w:t xml:space="preserve"> of 1.699, we therefore reject the null hypothesis</w:t>
      </w:r>
      <w:r w:rsidR="00FA54C6">
        <w:rPr>
          <w:rFonts w:ascii="Times New Roman" w:hAnsi="Times New Roman"/>
          <w:sz w:val="24"/>
          <w:szCs w:val="24"/>
        </w:rPr>
        <w:t xml:space="preserve"> </w:t>
      </w:r>
      <w:r>
        <w:rPr>
          <w:rFonts w:ascii="Times New Roman" w:hAnsi="Times New Roman"/>
          <w:sz w:val="24"/>
          <w:szCs w:val="24"/>
        </w:rPr>
        <w:t>(H</w:t>
      </w:r>
      <w:r>
        <w:rPr>
          <w:rFonts w:ascii="Times New Roman" w:hAnsi="Times New Roman"/>
          <w:sz w:val="24"/>
          <w:szCs w:val="24"/>
          <w:vertAlign w:val="subscript"/>
        </w:rPr>
        <w:t>0</w:t>
      </w:r>
      <w:r>
        <w:rPr>
          <w:rFonts w:ascii="Times New Roman" w:hAnsi="Times New Roman"/>
          <w:sz w:val="24"/>
          <w:szCs w:val="24"/>
        </w:rPr>
        <w:t>) that says that government recurrent expenditure does not have any significant impact on agricultural output in Nigeria and accept the alternative hypothesis</w:t>
      </w:r>
      <w:r w:rsidR="00FA54C6">
        <w:rPr>
          <w:rFonts w:ascii="Times New Roman" w:hAnsi="Times New Roman"/>
          <w:sz w:val="24"/>
          <w:szCs w:val="24"/>
        </w:rPr>
        <w:t xml:space="preserve"> </w:t>
      </w:r>
      <w:r>
        <w:rPr>
          <w:rFonts w:ascii="Times New Roman" w:hAnsi="Times New Roman"/>
          <w:sz w:val="24"/>
          <w:szCs w:val="24"/>
        </w:rPr>
        <w:t>(H</w:t>
      </w:r>
      <w:r>
        <w:rPr>
          <w:rFonts w:ascii="Times New Roman" w:hAnsi="Times New Roman"/>
          <w:sz w:val="24"/>
          <w:szCs w:val="24"/>
          <w:vertAlign w:val="subscript"/>
        </w:rPr>
        <w:t>1</w:t>
      </w:r>
      <w:r>
        <w:rPr>
          <w:rFonts w:ascii="Times New Roman" w:hAnsi="Times New Roman"/>
          <w:sz w:val="24"/>
          <w:szCs w:val="24"/>
        </w:rPr>
        <w:t>) that says that government recurrent expenditure has a significant impact on agricultural output in Nigeria.</w:t>
      </w:r>
    </w:p>
    <w:p w14:paraId="52FF57FB" w14:textId="77777777" w:rsidR="00402C1B" w:rsidRDefault="00402C1B" w:rsidP="00574829">
      <w:pPr>
        <w:jc w:val="both"/>
        <w:rPr>
          <w:rFonts w:ascii="Times New Roman" w:hAnsi="Times New Roman"/>
          <w:b/>
          <w:bCs/>
          <w:sz w:val="24"/>
          <w:szCs w:val="24"/>
        </w:rPr>
      </w:pPr>
      <w:r>
        <w:rPr>
          <w:rFonts w:ascii="Times New Roman" w:hAnsi="Times New Roman"/>
          <w:b/>
          <w:bCs/>
          <w:sz w:val="24"/>
          <w:szCs w:val="24"/>
        </w:rPr>
        <w:t>Hypothesis 3</w:t>
      </w:r>
    </w:p>
    <w:p w14:paraId="28DF2535" w14:textId="77777777" w:rsidR="009A55B2" w:rsidRDefault="00402C1B" w:rsidP="00574829">
      <w:pPr>
        <w:spacing w:after="0"/>
        <w:jc w:val="both"/>
        <w:rPr>
          <w:rFonts w:ascii="Times New Roman" w:hAnsi="Times New Roman"/>
          <w:sz w:val="24"/>
          <w:szCs w:val="24"/>
        </w:rPr>
      </w:pPr>
      <w:r w:rsidRPr="009A55B2">
        <w:rPr>
          <w:rFonts w:ascii="Times New Roman" w:hAnsi="Times New Roman"/>
          <w:bCs/>
          <w:sz w:val="24"/>
          <w:szCs w:val="24"/>
        </w:rPr>
        <w:t>H</w:t>
      </w:r>
      <w:r w:rsidRPr="009A55B2">
        <w:rPr>
          <w:rFonts w:ascii="Times New Roman" w:hAnsi="Times New Roman"/>
          <w:bCs/>
          <w:sz w:val="24"/>
          <w:szCs w:val="24"/>
          <w:vertAlign w:val="subscript"/>
        </w:rPr>
        <w:t>0</w:t>
      </w:r>
      <w:r w:rsidRPr="009A55B2">
        <w:rPr>
          <w:rFonts w:ascii="Times New Roman" w:hAnsi="Times New Roman"/>
          <w:bCs/>
          <w:sz w:val="24"/>
          <w:szCs w:val="24"/>
        </w:rPr>
        <w:t xml:space="preserve">: </w:t>
      </w:r>
      <w:r w:rsidRPr="009A55B2">
        <w:rPr>
          <w:rFonts w:ascii="Times New Roman" w:hAnsi="Times New Roman"/>
          <w:sz w:val="24"/>
          <w:szCs w:val="24"/>
        </w:rPr>
        <w:t xml:space="preserve">Government subsidies to farmers does not have any significant impact on agricultural output </w:t>
      </w:r>
    </w:p>
    <w:p w14:paraId="13A320BF" w14:textId="77777777" w:rsidR="00402C1B" w:rsidRPr="009A55B2" w:rsidRDefault="009A55B2" w:rsidP="00574829">
      <w:pPr>
        <w:spacing w:after="0"/>
        <w:jc w:val="both"/>
        <w:rPr>
          <w:rFonts w:ascii="Times New Roman" w:hAnsi="Times New Roman"/>
          <w:bCs/>
          <w:sz w:val="24"/>
          <w:szCs w:val="24"/>
        </w:rPr>
      </w:pPr>
      <w:r>
        <w:rPr>
          <w:rFonts w:ascii="Times New Roman" w:hAnsi="Times New Roman"/>
          <w:sz w:val="24"/>
          <w:szCs w:val="24"/>
        </w:rPr>
        <w:t xml:space="preserve">       </w:t>
      </w:r>
      <w:r w:rsidR="00402C1B" w:rsidRPr="009A55B2">
        <w:rPr>
          <w:rFonts w:ascii="Times New Roman" w:hAnsi="Times New Roman"/>
          <w:sz w:val="24"/>
          <w:szCs w:val="24"/>
        </w:rPr>
        <w:t>in Nigeria.</w:t>
      </w:r>
    </w:p>
    <w:p w14:paraId="742C0597" w14:textId="77777777" w:rsidR="00402C1B" w:rsidRDefault="00402C1B" w:rsidP="00574829">
      <w:pPr>
        <w:spacing w:after="0"/>
        <w:jc w:val="both"/>
        <w:rPr>
          <w:rFonts w:ascii="Times New Roman" w:hAnsi="Times New Roman"/>
          <w:b/>
          <w:bCs/>
          <w:sz w:val="24"/>
          <w:szCs w:val="24"/>
        </w:rPr>
      </w:pPr>
      <w:r w:rsidRPr="009A55B2">
        <w:rPr>
          <w:rFonts w:ascii="Times New Roman" w:hAnsi="Times New Roman"/>
          <w:bCs/>
          <w:sz w:val="24"/>
          <w:szCs w:val="24"/>
        </w:rPr>
        <w:t>H</w:t>
      </w:r>
      <w:r w:rsidRPr="009A55B2">
        <w:rPr>
          <w:rFonts w:ascii="Times New Roman" w:hAnsi="Times New Roman"/>
          <w:bCs/>
          <w:sz w:val="24"/>
          <w:szCs w:val="24"/>
          <w:vertAlign w:val="subscript"/>
        </w:rPr>
        <w:t>1</w:t>
      </w:r>
      <w:r w:rsidRPr="009A55B2">
        <w:rPr>
          <w:rFonts w:ascii="Times New Roman" w:hAnsi="Times New Roman"/>
          <w:bCs/>
          <w:sz w:val="24"/>
          <w:szCs w:val="24"/>
        </w:rPr>
        <w:t xml:space="preserve">: </w:t>
      </w:r>
      <w:r w:rsidRPr="009A55B2">
        <w:rPr>
          <w:rFonts w:ascii="Times New Roman" w:hAnsi="Times New Roman"/>
          <w:sz w:val="24"/>
          <w:szCs w:val="24"/>
        </w:rPr>
        <w:t>Government</w:t>
      </w:r>
      <w:r>
        <w:rPr>
          <w:rFonts w:ascii="Times New Roman" w:hAnsi="Times New Roman"/>
          <w:sz w:val="24"/>
          <w:szCs w:val="24"/>
        </w:rPr>
        <w:t xml:space="preserve"> subsidies to farmers has a significant impact on agricultural output in Nigeria.</w:t>
      </w:r>
    </w:p>
    <w:p w14:paraId="57DF79A0" w14:textId="77777777" w:rsidR="009A55B2" w:rsidRDefault="009A55B2" w:rsidP="00574829">
      <w:pPr>
        <w:spacing w:after="0"/>
        <w:jc w:val="both"/>
        <w:rPr>
          <w:rFonts w:ascii="Times New Roman" w:hAnsi="Times New Roman"/>
          <w:sz w:val="24"/>
          <w:szCs w:val="24"/>
        </w:rPr>
      </w:pPr>
    </w:p>
    <w:p w14:paraId="3349CE0F" w14:textId="77777777" w:rsidR="00402C1B" w:rsidRDefault="00402C1B" w:rsidP="00574829">
      <w:pPr>
        <w:jc w:val="both"/>
        <w:rPr>
          <w:rFonts w:ascii="Times New Roman" w:hAnsi="Times New Roman"/>
          <w:sz w:val="24"/>
          <w:szCs w:val="24"/>
        </w:rPr>
      </w:pPr>
      <w:r>
        <w:rPr>
          <w:rFonts w:ascii="Times New Roman" w:hAnsi="Times New Roman"/>
          <w:sz w:val="24"/>
          <w:szCs w:val="24"/>
        </w:rPr>
        <w:t>Applying the above decision rule to the third hypothes</w:t>
      </w:r>
      <w:r w:rsidR="009A55B2">
        <w:rPr>
          <w:rFonts w:ascii="Times New Roman" w:hAnsi="Times New Roman"/>
          <w:sz w:val="24"/>
          <w:szCs w:val="24"/>
        </w:rPr>
        <w:t>is, it showed that T-</w:t>
      </w:r>
      <w:proofErr w:type="spellStart"/>
      <w:r w:rsidR="009A55B2">
        <w:rPr>
          <w:rFonts w:ascii="Times New Roman" w:hAnsi="Times New Roman"/>
          <w:sz w:val="24"/>
          <w:szCs w:val="24"/>
        </w:rPr>
        <w:t>cal</w:t>
      </w:r>
      <w:proofErr w:type="spellEnd"/>
      <w:r w:rsidR="009A55B2">
        <w:rPr>
          <w:rFonts w:ascii="Times New Roman" w:hAnsi="Times New Roman"/>
          <w:sz w:val="24"/>
          <w:szCs w:val="24"/>
        </w:rPr>
        <w:t xml:space="preserve"> value </w:t>
      </w:r>
      <w:r>
        <w:rPr>
          <w:rFonts w:ascii="Times New Roman" w:hAnsi="Times New Roman"/>
          <w:sz w:val="24"/>
          <w:szCs w:val="24"/>
        </w:rPr>
        <w:t>of -</w:t>
      </w:r>
      <w:r w:rsidR="009A55B2">
        <w:rPr>
          <w:rFonts w:ascii="Times New Roman" w:hAnsi="Times New Roman"/>
          <w:sz w:val="24"/>
          <w:szCs w:val="24"/>
        </w:rPr>
        <w:t xml:space="preserve">0.051392 obtained from the result is less than T-tab value </w:t>
      </w:r>
      <w:r>
        <w:rPr>
          <w:rFonts w:ascii="Times New Roman" w:hAnsi="Times New Roman"/>
          <w:sz w:val="24"/>
          <w:szCs w:val="24"/>
        </w:rPr>
        <w:t>of 1.699 in absolute term, we therefore accept the null hypothesis(H</w:t>
      </w:r>
      <w:r>
        <w:rPr>
          <w:rFonts w:ascii="Times New Roman" w:hAnsi="Times New Roman"/>
          <w:sz w:val="24"/>
          <w:szCs w:val="24"/>
          <w:vertAlign w:val="subscript"/>
        </w:rPr>
        <w:t>0</w:t>
      </w:r>
      <w:r>
        <w:rPr>
          <w:rFonts w:ascii="Times New Roman" w:hAnsi="Times New Roman"/>
          <w:sz w:val="24"/>
          <w:szCs w:val="24"/>
        </w:rPr>
        <w:t>) that says that government subsidies to farmers does not have any significant impact on agricultural output in Nigeria and reject the alternative hypothesis(H</w:t>
      </w:r>
      <w:r>
        <w:rPr>
          <w:rFonts w:ascii="Times New Roman" w:hAnsi="Times New Roman"/>
          <w:sz w:val="24"/>
          <w:szCs w:val="24"/>
          <w:vertAlign w:val="subscript"/>
        </w:rPr>
        <w:t>1</w:t>
      </w:r>
      <w:r>
        <w:rPr>
          <w:rFonts w:ascii="Times New Roman" w:hAnsi="Times New Roman"/>
          <w:sz w:val="24"/>
          <w:szCs w:val="24"/>
        </w:rPr>
        <w:t>) that says that government subsidies to farmers has a significant impact on agricultural output in Nigeria.</w:t>
      </w:r>
    </w:p>
    <w:p w14:paraId="3172F49C" w14:textId="77777777" w:rsidR="00402C1B" w:rsidRDefault="006A63FC" w:rsidP="00574829">
      <w:pPr>
        <w:jc w:val="both"/>
        <w:rPr>
          <w:rFonts w:ascii="Times New Roman" w:hAnsi="Times New Roman"/>
          <w:b/>
          <w:bCs/>
          <w:sz w:val="24"/>
          <w:szCs w:val="24"/>
        </w:rPr>
      </w:pPr>
      <w:r>
        <w:rPr>
          <w:rFonts w:ascii="Times New Roman" w:hAnsi="Times New Roman"/>
          <w:b/>
          <w:bCs/>
          <w:sz w:val="24"/>
          <w:szCs w:val="24"/>
        </w:rPr>
        <w:t>4.7</w:t>
      </w:r>
      <w:r w:rsidR="00402C1B">
        <w:rPr>
          <w:rFonts w:ascii="Times New Roman" w:hAnsi="Times New Roman"/>
          <w:b/>
          <w:bCs/>
          <w:sz w:val="24"/>
          <w:szCs w:val="24"/>
        </w:rPr>
        <w:t xml:space="preserve"> Discussion of Findings</w:t>
      </w:r>
    </w:p>
    <w:p w14:paraId="221ED260" w14:textId="77777777" w:rsidR="00402C1B" w:rsidRDefault="00402C1B" w:rsidP="00574829">
      <w:pPr>
        <w:pStyle w:val="NormalWeb"/>
        <w:spacing w:line="276" w:lineRule="auto"/>
        <w:jc w:val="both"/>
        <w:rPr>
          <w:rFonts w:ascii="Times New Roman" w:hAnsi="Times New Roman"/>
        </w:rPr>
      </w:pPr>
      <w:r>
        <w:rPr>
          <w:rFonts w:ascii="Times New Roman" w:hAnsi="Times New Roman"/>
        </w:rPr>
        <w:t>The findings from the ARDL long-run and short-run estimations provide insight into the impact of government expenditures on agricultural output in Nigeria.</w:t>
      </w:r>
      <w:r w:rsidR="006A63FC">
        <w:rPr>
          <w:rFonts w:ascii="Times New Roman" w:hAnsi="Times New Roman"/>
        </w:rPr>
        <w:t xml:space="preserve"> </w:t>
      </w:r>
      <w:r>
        <w:rPr>
          <w:rFonts w:ascii="Times New Roman" w:hAnsi="Times New Roman"/>
        </w:rPr>
        <w:t xml:space="preserve">The study discovered that in the long run, government capital expenditure had a negative effect on agricultural output while in the short run, it also exerted a weak and insignificant influence on agricultural performance. This </w:t>
      </w:r>
      <w:r>
        <w:rPr>
          <w:rFonts w:ascii="Times New Roman" w:hAnsi="Times New Roman"/>
        </w:rPr>
        <w:lastRenderedPageBreak/>
        <w:t>shows that in both the short run and long run, capital expenditure did not contribute positively to agricultural output in Nigeria, which does not conform to the a priori expectation of the study. The negative outcome could be attributed to the diversion and mismanagement of capital funds, abandoned projects, and weak institutional monitoring which limit the effectiveness of capital spending. In Nigeria, capital investments in agriculture have often been poorly executed and politically driven, resulting in minimal impact on output. This suggests that capital expenditure has not been efficiently targeted at mechanization, infrastructure and long-term agricultural development. For government capital spending to have the desired effect, funds must be properly monitored and directed towards projects that directly support farmers and productivity improvements.</w:t>
      </w:r>
    </w:p>
    <w:p w14:paraId="13796E37" w14:textId="77777777" w:rsidR="00402C1B" w:rsidRDefault="00402C1B" w:rsidP="00574829">
      <w:pPr>
        <w:jc w:val="both"/>
        <w:rPr>
          <w:rFonts w:ascii="Times New Roman" w:hAnsi="Times New Roman"/>
          <w:sz w:val="24"/>
          <w:szCs w:val="24"/>
        </w:rPr>
      </w:pPr>
      <w:r>
        <w:rPr>
          <w:rFonts w:ascii="Times New Roman" w:hAnsi="Times New Roman"/>
          <w:sz w:val="24"/>
          <w:szCs w:val="24"/>
        </w:rPr>
        <w:t>The study also showed that government recurrent expenditure had a positive and statistically significant effect on agricultural output in both the short run and the long run. This finding conforms to the a priori expectation of the study, as recurrent expenditure such as wages, extension services, provision of fertilizers, and operational costs of agricultural agencies directly supports agricultural activities. In the short run, recurrent expenditure immediately stimulates production by making inputs and services available, while in the long run, it sustains growth by ensuring continuity in research, extension and farm support systems. This highlights the critical role of recurrent expenditure in promoting agricultural development in Nigeria. Policymakers should therefore ensure that recurrent funds are consistently allocated and properly managed to strengthen extension services, fund research institutions and provide necessary support to farmers.</w:t>
      </w:r>
    </w:p>
    <w:p w14:paraId="3485F671" w14:textId="77777777" w:rsidR="00402C1B" w:rsidRDefault="00402C1B" w:rsidP="00574829">
      <w:pPr>
        <w:jc w:val="both"/>
        <w:rPr>
          <w:rFonts w:ascii="Times New Roman" w:hAnsi="Times New Roman"/>
          <w:sz w:val="24"/>
          <w:szCs w:val="24"/>
        </w:rPr>
      </w:pPr>
      <w:r>
        <w:rPr>
          <w:rFonts w:ascii="Times New Roman" w:hAnsi="Times New Roman"/>
          <w:sz w:val="24"/>
          <w:szCs w:val="24"/>
        </w:rPr>
        <w:t>The study showed that government subsidies to farmers had a negative and insignificant effect on agricultural output in both the short run and the long run. This is surprising, given that subsidies are intended to reduce farmers’ costs and improve their productivity. The result reflects the long-standing problems with subsidy programs in Nigeria corruption, diversion, political manipulation, and weak targeting mechanisms. In many cases, the intended beneficiaries, especially smallholder farmers, do not actually receive the subsidized inputs, while middlemen and elites capture the benefits. Consequently, the subsidy system has not lived up to its potential as a driver of agricultural growth. For subsidies to work, they need to be redesigned in a way that ensures transparency, direct delivery to farmers, and accountability in distribution. Without this, subsidies will remain a drain rather than a boost to agricultural</w:t>
      </w:r>
    </w:p>
    <w:p w14:paraId="124C2B50" w14:textId="77777777" w:rsidR="00402C1B" w:rsidRDefault="00402C1B" w:rsidP="00574829">
      <w:pPr>
        <w:jc w:val="both"/>
        <w:rPr>
          <w:rFonts w:ascii="Times New Roman" w:hAnsi="Times New Roman"/>
          <w:sz w:val="24"/>
          <w:szCs w:val="24"/>
        </w:rPr>
      </w:pPr>
      <w:r>
        <w:rPr>
          <w:rFonts w:ascii="Times New Roman" w:hAnsi="Times New Roman"/>
          <w:sz w:val="24"/>
          <w:szCs w:val="24"/>
        </w:rPr>
        <w:t xml:space="preserve">Lastly, the study revealed that interest rate had a positive but statistically insignificant effect on agricultural output in both the short run and the long run. This finding does not conform to the a priori expectation of the study since higher interest rates are typically expected to discourage borrowing and investment in agriculture. The insignificant result could be attributed to the fact that most Nigerian farmers rely on informal credit systems such as cooperative societies, family loans, and personal savings, rather than formal financial institutions. Thus, fluctuations in official interest rates do not strongly influence agricultural investment and output. This suggests that agricultural financing in Nigeria is still largely disconnected from the formal banking sector. </w:t>
      </w:r>
      <w:r>
        <w:rPr>
          <w:rFonts w:ascii="Times New Roman" w:hAnsi="Times New Roman"/>
          <w:sz w:val="24"/>
          <w:szCs w:val="24"/>
        </w:rPr>
        <w:lastRenderedPageBreak/>
        <w:t>Policymakers should therefore focus on improving access to affordable credit for farmers through agricultural development banks, microfinance institutions and credit guarantee schemes, so that interest rate policies can have a meaningful impact on agricultural productivity.</w:t>
      </w:r>
    </w:p>
    <w:p w14:paraId="0F2662DF" w14:textId="77777777" w:rsidR="00402C1B" w:rsidRDefault="00E932E0" w:rsidP="00574829">
      <w:pPr>
        <w:jc w:val="both"/>
        <w:rPr>
          <w:rFonts w:ascii="Times New Roman" w:hAnsi="Times New Roman"/>
          <w:b/>
          <w:bCs/>
          <w:sz w:val="24"/>
          <w:szCs w:val="24"/>
        </w:rPr>
      </w:pPr>
      <w:r>
        <w:rPr>
          <w:rFonts w:ascii="Times New Roman" w:hAnsi="Times New Roman"/>
          <w:b/>
          <w:bCs/>
          <w:sz w:val="24"/>
          <w:szCs w:val="24"/>
        </w:rPr>
        <w:t>5</w:t>
      </w:r>
      <w:r w:rsidR="00402C1B">
        <w:rPr>
          <w:rFonts w:ascii="Times New Roman" w:hAnsi="Times New Roman"/>
          <w:b/>
          <w:bCs/>
          <w:sz w:val="24"/>
          <w:szCs w:val="24"/>
        </w:rPr>
        <w:t xml:space="preserve"> Conclusion </w:t>
      </w:r>
      <w:r>
        <w:rPr>
          <w:rFonts w:ascii="Times New Roman" w:hAnsi="Times New Roman"/>
          <w:b/>
          <w:bCs/>
          <w:sz w:val="24"/>
          <w:szCs w:val="24"/>
        </w:rPr>
        <w:t>and Recommendation</w:t>
      </w:r>
    </w:p>
    <w:p w14:paraId="4EABD170" w14:textId="77777777" w:rsidR="00402C1B" w:rsidRDefault="00402C1B" w:rsidP="00574829">
      <w:pPr>
        <w:jc w:val="both"/>
        <w:rPr>
          <w:rFonts w:ascii="Times New Roman" w:hAnsi="Times New Roman"/>
          <w:sz w:val="24"/>
          <w:szCs w:val="24"/>
        </w:rPr>
      </w:pPr>
      <w:r>
        <w:rPr>
          <w:rFonts w:ascii="Times New Roman" w:hAnsi="Times New Roman"/>
          <w:sz w:val="24"/>
          <w:szCs w:val="24"/>
        </w:rPr>
        <w:t>The conclusion drawn from the empirical result is that government recurrent expenditure has a positive and statistically significant effect on agricultural output in Nigeria both in the short and long run.</w:t>
      </w:r>
      <w:r w:rsidR="00297F09">
        <w:rPr>
          <w:rFonts w:ascii="Times New Roman" w:hAnsi="Times New Roman"/>
          <w:sz w:val="24"/>
          <w:szCs w:val="24"/>
        </w:rPr>
        <w:t xml:space="preserve"> </w:t>
      </w:r>
      <w:r>
        <w:rPr>
          <w:rFonts w:ascii="Times New Roman" w:hAnsi="Times New Roman"/>
          <w:sz w:val="24"/>
          <w:szCs w:val="24"/>
        </w:rPr>
        <w:t xml:space="preserve">On the other hand, government capital expenditure has a negative effect on agricultural output in the long run and this does not conform to theoretical expectations. In the short run, capital expenditure exerts a small positive effect but this impact is not sustained. The result further shows that subsidies to farmers have a negative and insignificant effect on agricultural output both in the short and long run. </w:t>
      </w:r>
    </w:p>
    <w:p w14:paraId="308E9A05" w14:textId="77777777" w:rsidR="00402C1B" w:rsidRDefault="00402C1B" w:rsidP="00574829">
      <w:pPr>
        <w:jc w:val="both"/>
        <w:rPr>
          <w:rFonts w:ascii="Times New Roman" w:hAnsi="Times New Roman"/>
          <w:sz w:val="24"/>
          <w:szCs w:val="24"/>
        </w:rPr>
      </w:pPr>
      <w:r>
        <w:rPr>
          <w:rFonts w:ascii="Times New Roman" w:hAnsi="Times New Roman"/>
          <w:sz w:val="24"/>
          <w:szCs w:val="24"/>
        </w:rPr>
        <w:t>Finally, from the findings of this study, it can be concluded that government recurrent expenditure remains the most reliable and effective channel for boosting agricultural output in Nigeria, as it showed positive and significant effects in both the short run and the long run. In contrast, government capital expenditure and subsidies, in their present form, have not produced the expected results, since their effects on agricultural output were found to be negative and insignificant in both the short run and the long run. This highlights that the effectiveness of government spending depends more on how resources are managed and targeted than on the amount spent.</w:t>
      </w:r>
      <w:r w:rsidR="00297F09">
        <w:rPr>
          <w:rFonts w:ascii="Times New Roman" w:hAnsi="Times New Roman"/>
          <w:sz w:val="24"/>
          <w:szCs w:val="24"/>
        </w:rPr>
        <w:t xml:space="preserve"> </w:t>
      </w:r>
      <w:r>
        <w:rPr>
          <w:rFonts w:ascii="Times New Roman" w:hAnsi="Times New Roman"/>
          <w:sz w:val="24"/>
          <w:szCs w:val="24"/>
        </w:rPr>
        <w:t>The analysis has also established that the efficiency of government spending, and not just the volume, plays a major role in determining the impact on the agricultural sector. From the hypothesis test conducted, it can be concluded that government capital expenditure does not have any significant impact on agricultural output in Nigeria, government recurrent expenditure has a significant impact on agricultural output in Nigeria while government subsidies to farmers does not have any significant impact on agricultural output in Nigeria.</w:t>
      </w:r>
    </w:p>
    <w:p w14:paraId="69B76D9B" w14:textId="77777777" w:rsidR="00402C1B" w:rsidRDefault="00402C1B" w:rsidP="00574829">
      <w:pPr>
        <w:jc w:val="both"/>
        <w:rPr>
          <w:rFonts w:ascii="Times New Roman" w:hAnsi="Times New Roman"/>
          <w:sz w:val="24"/>
          <w:szCs w:val="24"/>
        </w:rPr>
      </w:pPr>
      <w:r>
        <w:rPr>
          <w:rFonts w:ascii="Times New Roman" w:hAnsi="Times New Roman"/>
          <w:sz w:val="24"/>
          <w:szCs w:val="24"/>
        </w:rPr>
        <w:t>Based on the empirical findings and the implications, the following policy recommendations are proposed to enhance the effectiveness of government spending in stimulating g</w:t>
      </w:r>
      <w:r w:rsidR="00297F09">
        <w:rPr>
          <w:rFonts w:ascii="Times New Roman" w:hAnsi="Times New Roman"/>
          <w:sz w:val="24"/>
          <w:szCs w:val="24"/>
        </w:rPr>
        <w:t>rowth in Nigeria’s agricultural</w:t>
      </w:r>
      <w:r>
        <w:rPr>
          <w:rFonts w:ascii="Times New Roman" w:hAnsi="Times New Roman"/>
          <w:sz w:val="24"/>
          <w:szCs w:val="24"/>
        </w:rPr>
        <w:t xml:space="preserve"> output:</w:t>
      </w:r>
    </w:p>
    <w:p w14:paraId="3CF4D190" w14:textId="77777777" w:rsidR="00402C1B" w:rsidRDefault="00402C1B" w:rsidP="00574829">
      <w:pPr>
        <w:jc w:val="both"/>
        <w:rPr>
          <w:rFonts w:ascii="Times New Roman" w:hAnsi="Times New Roman"/>
          <w:sz w:val="24"/>
          <w:szCs w:val="24"/>
        </w:rPr>
      </w:pPr>
      <w:r>
        <w:rPr>
          <w:rFonts w:ascii="Times New Roman" w:hAnsi="Times New Roman"/>
          <w:sz w:val="24"/>
          <w:szCs w:val="24"/>
        </w:rPr>
        <w:t xml:space="preserve">1. </w:t>
      </w:r>
      <w:r w:rsidR="00297F09">
        <w:rPr>
          <w:rFonts w:ascii="Times New Roman" w:hAnsi="Times New Roman"/>
          <w:sz w:val="24"/>
          <w:szCs w:val="24"/>
        </w:rPr>
        <w:t>G</w:t>
      </w:r>
      <w:r>
        <w:rPr>
          <w:rFonts w:ascii="Times New Roman" w:hAnsi="Times New Roman"/>
          <w:sz w:val="24"/>
          <w:szCs w:val="24"/>
        </w:rPr>
        <w:t xml:space="preserve">overnment should reform the administration and utilization of capital expenditure in Nigeria’s agricultural sector. The findings revealed that capital expenditure exerted a negative and insignificant effect on agricultural output in both the short run and the long run, showing that such spending has not been effectively translated into productivity gains. In Nigeria, capital funds are often lost to abandoned projects, corruption, and poor planning, which prevents farmers from seeing real benefits. To reverse this trend, capital projects must be better targeted at infrastructure that farmers actually need, such as rural feeder roads to connect markets, irrigation systems to address climate challenges, storage facilities to reduce post-harvest losses, and mechanization programs to improve efficiency. Strengthening transparency and accountability frameworks will </w:t>
      </w:r>
      <w:r>
        <w:rPr>
          <w:rFonts w:ascii="Times New Roman" w:hAnsi="Times New Roman"/>
          <w:sz w:val="24"/>
          <w:szCs w:val="24"/>
        </w:rPr>
        <w:lastRenderedPageBreak/>
        <w:t>ensure that funds earmarked for capital expenditure are not diverted but instead contribute meaningfully to long-term agricultural growth.</w:t>
      </w:r>
    </w:p>
    <w:p w14:paraId="17185DA1" w14:textId="77777777" w:rsidR="00402C1B" w:rsidRDefault="00402C1B" w:rsidP="00574829">
      <w:pPr>
        <w:jc w:val="both"/>
        <w:rPr>
          <w:rFonts w:ascii="Times New Roman" w:hAnsi="Times New Roman"/>
          <w:sz w:val="24"/>
          <w:szCs w:val="24"/>
        </w:rPr>
      </w:pPr>
      <w:r>
        <w:rPr>
          <w:rFonts w:ascii="Times New Roman" w:hAnsi="Times New Roman"/>
          <w:sz w:val="24"/>
          <w:szCs w:val="24"/>
        </w:rPr>
        <w:t>2. Policymakers should sustain and strengthen the productive deployment of recurrent expenditure in agriculture. This study found that recurrent expenditure had a positive and statistically significant effect on agricultural output in both the short run and the long run, underscoring its importance as a consistent driver of growth. In Nigeria, recurrent funds are used for salaries of extension officers, provision of farm inputs, and running costs of research institutes that support farmers directly. To maintain and amplify this effect, government should ensure that recurrent allocations are efficiently managed, with more resources channeled toward agricultural extension services, training of farmers, and agricultural research institutions. Avoiding excessive administrative overheads and focusing recurrent spending on areas that directly reach farmers will secure its long-run contribution to agricultural growth.</w:t>
      </w:r>
    </w:p>
    <w:p w14:paraId="1CCC9493" w14:textId="77777777" w:rsidR="00402C1B" w:rsidRDefault="00297F09" w:rsidP="00574829">
      <w:pPr>
        <w:jc w:val="both"/>
        <w:rPr>
          <w:rFonts w:ascii="Times New Roman" w:hAnsi="Times New Roman"/>
          <w:sz w:val="24"/>
          <w:szCs w:val="24"/>
        </w:rPr>
      </w:pPr>
      <w:r>
        <w:rPr>
          <w:rFonts w:ascii="Times New Roman" w:hAnsi="Times New Roman"/>
          <w:sz w:val="24"/>
          <w:szCs w:val="24"/>
        </w:rPr>
        <w:t>3. G</w:t>
      </w:r>
      <w:r w:rsidR="00402C1B">
        <w:rPr>
          <w:rFonts w:ascii="Times New Roman" w:hAnsi="Times New Roman"/>
          <w:sz w:val="24"/>
          <w:szCs w:val="24"/>
        </w:rPr>
        <w:t>overnment should reform the design and delivery of subsidies to farmers. The results showed that subsidies had a negative and insignificant impact on agricultural output in both the short run and the long run, highlighting inefficiencies in their administration. In Nigeria, subsidy programs have often been plagued by corruption, diversion of inputs, and political interference, which means genuine smallholder farmers rarely benefit. To correct this, subsidy programs must be restructured to enhance transparency and ensure that real farmers are the direct beneficiaries. Mechanisms such as farmer identification databases, digital payment platforms, and direct input vouchers can be introduced to prevent diversion by intermediaries. By making subsidies more targeted and accountable, they can once again serve their purpose of reducing farmers’ costs and boosting productivity in Nigeria’s agricultural sector.</w:t>
      </w:r>
    </w:p>
    <w:p w14:paraId="1D275068" w14:textId="77777777" w:rsidR="00EF6386" w:rsidRDefault="00EF6386" w:rsidP="00574829">
      <w:pPr>
        <w:jc w:val="both"/>
        <w:rPr>
          <w:rFonts w:ascii="Times New Roman" w:hAnsi="Times New Roman"/>
          <w:sz w:val="24"/>
          <w:szCs w:val="24"/>
        </w:rPr>
      </w:pPr>
    </w:p>
    <w:p w14:paraId="385700CA" w14:textId="77777777" w:rsidR="00EF6386" w:rsidRPr="00EF6386" w:rsidRDefault="00EF6386" w:rsidP="00EF6386">
      <w:pPr>
        <w:jc w:val="both"/>
        <w:rPr>
          <w:rFonts w:ascii="Times New Roman" w:hAnsi="Times New Roman"/>
          <w:sz w:val="24"/>
          <w:szCs w:val="24"/>
        </w:rPr>
      </w:pPr>
      <w:r w:rsidRPr="00EF6386">
        <w:rPr>
          <w:rFonts w:ascii="Times New Roman" w:hAnsi="Times New Roman"/>
          <w:sz w:val="24"/>
          <w:szCs w:val="24"/>
        </w:rPr>
        <w:t>COMPETING INTERESTS DISCLAIMER:</w:t>
      </w:r>
    </w:p>
    <w:p w14:paraId="7CC60E23" w14:textId="77777777" w:rsidR="00EF6386" w:rsidRPr="00EF6386" w:rsidRDefault="00EF6386" w:rsidP="00EF6386">
      <w:pPr>
        <w:jc w:val="both"/>
        <w:rPr>
          <w:rFonts w:ascii="Times New Roman" w:hAnsi="Times New Roman"/>
          <w:sz w:val="24"/>
          <w:szCs w:val="24"/>
        </w:rPr>
      </w:pPr>
      <w:r w:rsidRPr="00EF6386">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55193CDD" w14:textId="77777777" w:rsidR="00EF6386" w:rsidRPr="00EF6386" w:rsidRDefault="00EF6386" w:rsidP="00EF6386">
      <w:pPr>
        <w:jc w:val="both"/>
        <w:rPr>
          <w:rFonts w:ascii="Times New Roman" w:hAnsi="Times New Roman"/>
          <w:sz w:val="24"/>
          <w:szCs w:val="24"/>
        </w:rPr>
      </w:pPr>
    </w:p>
    <w:p w14:paraId="45233C7B" w14:textId="77777777" w:rsidR="00EF6386" w:rsidRDefault="00EF6386" w:rsidP="00574829">
      <w:pPr>
        <w:jc w:val="both"/>
        <w:rPr>
          <w:rFonts w:ascii="Times New Roman" w:hAnsi="Times New Roman"/>
          <w:sz w:val="24"/>
          <w:szCs w:val="24"/>
        </w:rPr>
      </w:pPr>
    </w:p>
    <w:p w14:paraId="6F6C8FE2" w14:textId="77777777" w:rsidR="007573C4" w:rsidRPr="00A64D9E" w:rsidRDefault="007573C4" w:rsidP="007573C4">
      <w:pPr>
        <w:ind w:left="2880" w:firstLine="720"/>
        <w:jc w:val="both"/>
        <w:rPr>
          <w:rFonts w:ascii="Times New Roman" w:hAnsi="Times New Roman"/>
          <w:b/>
          <w:sz w:val="24"/>
          <w:szCs w:val="24"/>
        </w:rPr>
      </w:pPr>
      <w:r w:rsidRPr="00A64D9E">
        <w:rPr>
          <w:rFonts w:ascii="Times New Roman" w:hAnsi="Times New Roman"/>
          <w:b/>
          <w:sz w:val="24"/>
          <w:szCs w:val="24"/>
        </w:rPr>
        <w:t>References</w:t>
      </w:r>
    </w:p>
    <w:p w14:paraId="32D8D20E" w14:textId="77777777" w:rsidR="007573C4" w:rsidRDefault="007573C4" w:rsidP="007573C4">
      <w:pPr>
        <w:spacing w:after="0"/>
        <w:jc w:val="both"/>
        <w:rPr>
          <w:rFonts w:ascii="Times New Roman" w:hAnsi="Times New Roman"/>
          <w:sz w:val="24"/>
          <w:szCs w:val="24"/>
        </w:rPr>
      </w:pPr>
      <w:r w:rsidRPr="00A64D9E">
        <w:rPr>
          <w:rFonts w:ascii="Times New Roman" w:hAnsi="Times New Roman"/>
          <w:sz w:val="24"/>
          <w:szCs w:val="24"/>
        </w:rPr>
        <w:t xml:space="preserve">Akintunde, W. A., </w:t>
      </w:r>
      <w:proofErr w:type="spellStart"/>
      <w:r w:rsidRPr="00A64D9E">
        <w:rPr>
          <w:rFonts w:ascii="Times New Roman" w:hAnsi="Times New Roman"/>
          <w:sz w:val="24"/>
          <w:szCs w:val="24"/>
        </w:rPr>
        <w:t>Adesope</w:t>
      </w:r>
      <w:proofErr w:type="spellEnd"/>
      <w:r w:rsidRPr="00A64D9E">
        <w:rPr>
          <w:rFonts w:ascii="Times New Roman" w:hAnsi="Times New Roman"/>
          <w:sz w:val="24"/>
          <w:szCs w:val="24"/>
        </w:rPr>
        <w:t xml:space="preserve">, A. A., &amp; </w:t>
      </w:r>
      <w:proofErr w:type="spellStart"/>
      <w:r w:rsidRPr="00A64D9E">
        <w:rPr>
          <w:rFonts w:ascii="Times New Roman" w:hAnsi="Times New Roman"/>
          <w:sz w:val="24"/>
          <w:szCs w:val="24"/>
        </w:rPr>
        <w:t>Okruwa</w:t>
      </w:r>
      <w:proofErr w:type="spellEnd"/>
      <w:r w:rsidRPr="00A64D9E">
        <w:rPr>
          <w:rFonts w:ascii="Times New Roman" w:hAnsi="Times New Roman"/>
          <w:sz w:val="24"/>
          <w:szCs w:val="24"/>
        </w:rPr>
        <w:t xml:space="preserve">, V. O. (2013). An analysis of federal government </w:t>
      </w:r>
    </w:p>
    <w:p w14:paraId="42FF2DCA" w14:textId="77777777" w:rsidR="007573C4" w:rsidRPr="00A64D9E" w:rsidRDefault="007573C4" w:rsidP="007573C4">
      <w:pPr>
        <w:spacing w:after="0"/>
        <w:ind w:left="720"/>
        <w:jc w:val="both"/>
        <w:rPr>
          <w:rFonts w:ascii="Times New Roman" w:hAnsi="Times New Roman"/>
          <w:sz w:val="24"/>
          <w:szCs w:val="24"/>
        </w:rPr>
      </w:pPr>
      <w:r w:rsidRPr="00A64D9E">
        <w:rPr>
          <w:rFonts w:ascii="Times New Roman" w:hAnsi="Times New Roman"/>
          <w:sz w:val="24"/>
          <w:szCs w:val="24"/>
        </w:rPr>
        <w:t>expenditure and monetary policy on agricultural output in Nigeria. International Journal of Economics, Finance and Management Sciences, 1(6), 310–317.</w:t>
      </w:r>
    </w:p>
    <w:p w14:paraId="528C7BE4" w14:textId="77777777" w:rsidR="007573C4" w:rsidRDefault="007573C4" w:rsidP="007573C4">
      <w:pPr>
        <w:spacing w:after="0"/>
        <w:jc w:val="both"/>
        <w:rPr>
          <w:rFonts w:ascii="Times New Roman" w:hAnsi="Times New Roman"/>
          <w:sz w:val="24"/>
          <w:szCs w:val="24"/>
        </w:rPr>
      </w:pPr>
      <w:r w:rsidRPr="00F95579">
        <w:rPr>
          <w:rFonts w:ascii="Times New Roman" w:hAnsi="Times New Roman"/>
          <w:sz w:val="24"/>
          <w:szCs w:val="24"/>
        </w:rPr>
        <w:t xml:space="preserve">Alabi, R. A., &amp; Abu, G. A. (2020). The impact of agricultural public expenditure on agricultural </w:t>
      </w:r>
    </w:p>
    <w:p w14:paraId="7279CE0A" w14:textId="77777777" w:rsidR="007573C4" w:rsidRPr="007C02E8" w:rsidRDefault="007573C4" w:rsidP="007573C4">
      <w:pPr>
        <w:spacing w:after="0"/>
        <w:ind w:left="720"/>
        <w:jc w:val="both"/>
        <w:rPr>
          <w:rFonts w:ascii="Times New Roman" w:hAnsi="Times New Roman"/>
          <w:sz w:val="24"/>
          <w:szCs w:val="24"/>
        </w:rPr>
      </w:pPr>
      <w:r w:rsidRPr="00F95579">
        <w:rPr>
          <w:rFonts w:ascii="Times New Roman" w:hAnsi="Times New Roman"/>
          <w:sz w:val="24"/>
          <w:szCs w:val="24"/>
        </w:rPr>
        <w:lastRenderedPageBreak/>
        <w:t xml:space="preserve">productivity in Nigeria. African Economic Research Consortium. </w:t>
      </w:r>
      <w:hyperlink r:id="rId8" w:history="1">
        <w:r w:rsidRPr="00F95579">
          <w:rPr>
            <w:rStyle w:val="Hyperlink"/>
            <w:rFonts w:ascii="Times New Roman" w:hAnsi="Times New Roman"/>
            <w:color w:val="auto"/>
            <w:sz w:val="24"/>
            <w:szCs w:val="24"/>
          </w:rPr>
          <w:t>https://publication.aercafricalibrary.org/handle/123456789/3736</w:t>
        </w:r>
      </w:hyperlink>
      <w:r>
        <w:rPr>
          <w:rStyle w:val="Hyperlink"/>
          <w:rFonts w:ascii="Times New Roman" w:hAnsi="Times New Roman"/>
          <w:sz w:val="24"/>
          <w:szCs w:val="24"/>
        </w:rPr>
        <w:t>.</w:t>
      </w:r>
    </w:p>
    <w:p w14:paraId="45E24B45" w14:textId="77777777" w:rsidR="007573C4" w:rsidRDefault="007573C4" w:rsidP="007573C4">
      <w:pPr>
        <w:spacing w:after="0"/>
        <w:jc w:val="both"/>
        <w:rPr>
          <w:rFonts w:ascii="Times New Roman" w:hAnsi="Times New Roman"/>
          <w:sz w:val="24"/>
          <w:szCs w:val="24"/>
        </w:rPr>
      </w:pPr>
      <w:proofErr w:type="spellStart"/>
      <w:r w:rsidRPr="00F95579">
        <w:rPr>
          <w:rFonts w:ascii="Times New Roman" w:hAnsi="Times New Roman"/>
          <w:sz w:val="24"/>
          <w:szCs w:val="24"/>
        </w:rPr>
        <w:t>Anderu</w:t>
      </w:r>
      <w:proofErr w:type="spellEnd"/>
      <w:r w:rsidRPr="00F95579">
        <w:rPr>
          <w:rFonts w:ascii="Times New Roman" w:hAnsi="Times New Roman"/>
          <w:sz w:val="24"/>
          <w:szCs w:val="24"/>
        </w:rPr>
        <w:t xml:space="preserve">, K. S., &amp; Omotayo, E. O. (2020). Agricultural output and government expenditure in </w:t>
      </w:r>
    </w:p>
    <w:p w14:paraId="156E76CD" w14:textId="77777777" w:rsidR="007573C4" w:rsidRPr="00F95579" w:rsidRDefault="007573C4" w:rsidP="007573C4">
      <w:pPr>
        <w:spacing w:after="0"/>
        <w:ind w:firstLine="720"/>
        <w:jc w:val="both"/>
        <w:rPr>
          <w:rFonts w:ascii="Times New Roman" w:hAnsi="Times New Roman"/>
          <w:sz w:val="24"/>
          <w:szCs w:val="24"/>
        </w:rPr>
      </w:pPr>
      <w:r w:rsidRPr="00F95579">
        <w:rPr>
          <w:rFonts w:ascii="Times New Roman" w:hAnsi="Times New Roman"/>
          <w:sz w:val="24"/>
          <w:szCs w:val="24"/>
        </w:rPr>
        <w:t xml:space="preserve">Nigeria. </w:t>
      </w:r>
      <w:proofErr w:type="spellStart"/>
      <w:r w:rsidRPr="00F95579">
        <w:rPr>
          <w:rFonts w:ascii="Times New Roman" w:hAnsi="Times New Roman"/>
          <w:sz w:val="24"/>
          <w:szCs w:val="24"/>
        </w:rPr>
        <w:t>Jurnal</w:t>
      </w:r>
      <w:proofErr w:type="spellEnd"/>
      <w:r w:rsidRPr="00F95579">
        <w:rPr>
          <w:rFonts w:ascii="Times New Roman" w:hAnsi="Times New Roman"/>
          <w:sz w:val="24"/>
          <w:szCs w:val="24"/>
        </w:rPr>
        <w:t xml:space="preserve"> </w:t>
      </w:r>
      <w:proofErr w:type="spellStart"/>
      <w:r w:rsidRPr="00F95579">
        <w:rPr>
          <w:rFonts w:ascii="Times New Roman" w:hAnsi="Times New Roman"/>
          <w:sz w:val="24"/>
          <w:szCs w:val="24"/>
        </w:rPr>
        <w:t>Perspektif</w:t>
      </w:r>
      <w:proofErr w:type="spellEnd"/>
      <w:r w:rsidRPr="00F95579">
        <w:rPr>
          <w:rFonts w:ascii="Times New Roman" w:hAnsi="Times New Roman"/>
          <w:sz w:val="24"/>
          <w:szCs w:val="24"/>
        </w:rPr>
        <w:t xml:space="preserve"> </w:t>
      </w:r>
      <w:proofErr w:type="spellStart"/>
      <w:r w:rsidRPr="00F95579">
        <w:rPr>
          <w:rFonts w:ascii="Times New Roman" w:hAnsi="Times New Roman"/>
          <w:sz w:val="24"/>
          <w:szCs w:val="24"/>
        </w:rPr>
        <w:t>Pembiayaan</w:t>
      </w:r>
      <w:proofErr w:type="spellEnd"/>
      <w:r w:rsidRPr="00F95579">
        <w:rPr>
          <w:rFonts w:ascii="Times New Roman" w:hAnsi="Times New Roman"/>
          <w:sz w:val="24"/>
          <w:szCs w:val="24"/>
        </w:rPr>
        <w:t xml:space="preserve"> dan Pembangunan Daerah, 8(2), 101–110. </w:t>
      </w:r>
    </w:p>
    <w:p w14:paraId="49D05D0E" w14:textId="77777777" w:rsidR="007573C4" w:rsidRPr="007C02E8" w:rsidRDefault="007573C4" w:rsidP="007573C4">
      <w:pPr>
        <w:rPr>
          <w:rFonts w:ascii="Times New Roman" w:hAnsi="Times New Roman"/>
          <w:sz w:val="24"/>
          <w:szCs w:val="24"/>
        </w:rPr>
      </w:pPr>
      <w:r w:rsidRPr="007C02E8">
        <w:rPr>
          <w:rFonts w:ascii="Times New Roman" w:hAnsi="Times New Roman"/>
          <w:sz w:val="24"/>
          <w:szCs w:val="24"/>
        </w:rPr>
        <w:t xml:space="preserve">Budget Office of the Federation (2024). 2024 budget proposal. Federal Republic of Nigeria. </w:t>
      </w:r>
    </w:p>
    <w:p w14:paraId="598EBFF8" w14:textId="77777777" w:rsidR="007573C4" w:rsidRDefault="007573C4" w:rsidP="007573C4">
      <w:pPr>
        <w:spacing w:after="0"/>
        <w:rPr>
          <w:rFonts w:ascii="Times New Roman" w:hAnsi="Times New Roman"/>
          <w:sz w:val="24"/>
          <w:szCs w:val="24"/>
        </w:rPr>
      </w:pPr>
      <w:r w:rsidRPr="00F95579">
        <w:rPr>
          <w:rFonts w:ascii="Times New Roman" w:hAnsi="Times New Roman"/>
          <w:sz w:val="24"/>
          <w:szCs w:val="24"/>
        </w:rPr>
        <w:t xml:space="preserve">Central Bank of Nigeria. </w:t>
      </w:r>
      <w:r>
        <w:rPr>
          <w:rFonts w:ascii="Times New Roman" w:hAnsi="Times New Roman"/>
          <w:sz w:val="24"/>
          <w:szCs w:val="24"/>
        </w:rPr>
        <w:t xml:space="preserve">(2020). </w:t>
      </w:r>
      <w:r w:rsidRPr="00F95579">
        <w:rPr>
          <w:rFonts w:ascii="Times New Roman" w:hAnsi="Times New Roman"/>
          <w:sz w:val="24"/>
          <w:szCs w:val="24"/>
        </w:rPr>
        <w:t>Agricultural export report.</w:t>
      </w:r>
    </w:p>
    <w:p w14:paraId="54677DC9" w14:textId="77777777" w:rsidR="007573C4" w:rsidRPr="00C6205C" w:rsidRDefault="007573C4" w:rsidP="007573C4">
      <w:pPr>
        <w:spacing w:after="0"/>
        <w:ind w:firstLine="720"/>
      </w:pPr>
      <w:r w:rsidRPr="00C6205C">
        <w:rPr>
          <w:rFonts w:ascii="Times New Roman" w:hAnsi="Times New Roman"/>
          <w:sz w:val="24"/>
          <w:szCs w:val="24"/>
        </w:rPr>
        <w:t>https://www.cbn.gov.ng/DFD/agriculture.html.</w:t>
      </w:r>
    </w:p>
    <w:p w14:paraId="2151690E" w14:textId="77777777" w:rsidR="007573C4" w:rsidRDefault="007573C4" w:rsidP="007573C4">
      <w:pPr>
        <w:spacing w:after="0"/>
        <w:rPr>
          <w:rFonts w:ascii="Times New Roman" w:hAnsi="Times New Roman"/>
          <w:sz w:val="24"/>
          <w:szCs w:val="24"/>
        </w:rPr>
      </w:pPr>
      <w:proofErr w:type="spellStart"/>
      <w:r w:rsidRPr="007C02E8">
        <w:rPr>
          <w:rFonts w:ascii="Times New Roman" w:hAnsi="Times New Roman"/>
          <w:sz w:val="24"/>
          <w:szCs w:val="24"/>
        </w:rPr>
        <w:t>Ewubare</w:t>
      </w:r>
      <w:proofErr w:type="spellEnd"/>
      <w:r w:rsidRPr="007C02E8">
        <w:rPr>
          <w:rFonts w:ascii="Times New Roman" w:hAnsi="Times New Roman"/>
          <w:sz w:val="24"/>
          <w:szCs w:val="24"/>
        </w:rPr>
        <w:t xml:space="preserve">, D. B., &amp; </w:t>
      </w:r>
      <w:proofErr w:type="spellStart"/>
      <w:r w:rsidRPr="007C02E8">
        <w:rPr>
          <w:rFonts w:ascii="Times New Roman" w:hAnsi="Times New Roman"/>
          <w:sz w:val="24"/>
          <w:szCs w:val="24"/>
        </w:rPr>
        <w:t>Eyitope</w:t>
      </w:r>
      <w:proofErr w:type="spellEnd"/>
      <w:r w:rsidRPr="007C02E8">
        <w:rPr>
          <w:rFonts w:ascii="Times New Roman" w:hAnsi="Times New Roman"/>
          <w:sz w:val="24"/>
          <w:szCs w:val="24"/>
        </w:rPr>
        <w:t xml:space="preserve">, J. A. (2015). The effects of public expenditure on agricultural </w:t>
      </w:r>
    </w:p>
    <w:p w14:paraId="4B37FA2E" w14:textId="77777777" w:rsidR="007573C4" w:rsidRPr="00F95579" w:rsidRDefault="007573C4" w:rsidP="007573C4">
      <w:pPr>
        <w:spacing w:after="0"/>
        <w:ind w:left="720"/>
        <w:rPr>
          <w:rFonts w:ascii="Times New Roman" w:hAnsi="Times New Roman"/>
          <w:sz w:val="24"/>
          <w:szCs w:val="24"/>
        </w:rPr>
      </w:pPr>
      <w:r w:rsidRPr="007C02E8">
        <w:rPr>
          <w:rFonts w:ascii="Times New Roman" w:hAnsi="Times New Roman"/>
          <w:sz w:val="24"/>
          <w:szCs w:val="24"/>
        </w:rPr>
        <w:t>production output in Nigeria. Journal of Research in Humanities and Social Science, 3(11), 7–23.</w:t>
      </w:r>
    </w:p>
    <w:p w14:paraId="3D85841D" w14:textId="77777777" w:rsidR="007573C4" w:rsidRDefault="007573C4" w:rsidP="007573C4">
      <w:pPr>
        <w:spacing w:after="0"/>
        <w:jc w:val="both"/>
        <w:rPr>
          <w:rFonts w:ascii="Times New Roman" w:hAnsi="Times New Roman"/>
          <w:sz w:val="24"/>
          <w:szCs w:val="24"/>
        </w:rPr>
      </w:pPr>
      <w:r w:rsidRPr="00F95579">
        <w:rPr>
          <w:rFonts w:ascii="Times New Roman" w:hAnsi="Times New Roman"/>
          <w:sz w:val="24"/>
          <w:szCs w:val="24"/>
        </w:rPr>
        <w:t xml:space="preserve">Gana, U., Temitope, Y., &amp; Chukwuemeka, E. (2024). Agricultural financing and agricultural </w:t>
      </w:r>
    </w:p>
    <w:p w14:paraId="462A185D" w14:textId="77777777" w:rsidR="007573C4" w:rsidRDefault="007573C4" w:rsidP="007573C4">
      <w:pPr>
        <w:spacing w:after="0"/>
        <w:ind w:left="720"/>
        <w:jc w:val="both"/>
        <w:rPr>
          <w:rFonts w:ascii="Times New Roman" w:hAnsi="Times New Roman"/>
          <w:sz w:val="24"/>
          <w:szCs w:val="24"/>
        </w:rPr>
      </w:pPr>
      <w:r w:rsidRPr="00F95579">
        <w:rPr>
          <w:rFonts w:ascii="Times New Roman" w:hAnsi="Times New Roman"/>
          <w:sz w:val="24"/>
          <w:szCs w:val="24"/>
        </w:rPr>
        <w:t>output in Nigeria: An ARDL approach. African Journal of Accounting &amp; Financial Research, 7(4), 36–49.</w:t>
      </w:r>
    </w:p>
    <w:p w14:paraId="57F57ABB" w14:textId="77777777" w:rsidR="007573C4" w:rsidRDefault="007573C4" w:rsidP="007573C4">
      <w:pPr>
        <w:spacing w:after="0"/>
        <w:jc w:val="both"/>
        <w:rPr>
          <w:rFonts w:ascii="Times New Roman" w:hAnsi="Times New Roman"/>
          <w:sz w:val="24"/>
          <w:szCs w:val="24"/>
        </w:rPr>
      </w:pPr>
      <w:proofErr w:type="spellStart"/>
      <w:r w:rsidRPr="00F95579">
        <w:rPr>
          <w:rFonts w:ascii="Times New Roman" w:hAnsi="Times New Roman"/>
          <w:sz w:val="24"/>
          <w:szCs w:val="24"/>
        </w:rPr>
        <w:t>Iganiga</w:t>
      </w:r>
      <w:proofErr w:type="spellEnd"/>
      <w:r w:rsidRPr="00F95579">
        <w:rPr>
          <w:rFonts w:ascii="Times New Roman" w:hAnsi="Times New Roman"/>
          <w:sz w:val="24"/>
          <w:szCs w:val="24"/>
        </w:rPr>
        <w:t xml:space="preserve">, B. O., &amp; </w:t>
      </w:r>
      <w:proofErr w:type="spellStart"/>
      <w:r w:rsidRPr="00F95579">
        <w:rPr>
          <w:rFonts w:ascii="Times New Roman" w:hAnsi="Times New Roman"/>
          <w:sz w:val="24"/>
          <w:szCs w:val="24"/>
        </w:rPr>
        <w:t>Unemhilin</w:t>
      </w:r>
      <w:proofErr w:type="spellEnd"/>
      <w:r w:rsidRPr="00F95579">
        <w:rPr>
          <w:rFonts w:ascii="Times New Roman" w:hAnsi="Times New Roman"/>
          <w:sz w:val="24"/>
          <w:szCs w:val="24"/>
        </w:rPr>
        <w:t xml:space="preserve">, D. O. (2011). The impact of federal government agricultural </w:t>
      </w:r>
    </w:p>
    <w:p w14:paraId="7F7234B1" w14:textId="77777777" w:rsidR="007573C4" w:rsidRPr="00F95579" w:rsidRDefault="007573C4" w:rsidP="007573C4">
      <w:pPr>
        <w:spacing w:after="0"/>
        <w:ind w:firstLine="720"/>
        <w:jc w:val="both"/>
        <w:rPr>
          <w:rFonts w:ascii="Times New Roman" w:hAnsi="Times New Roman"/>
          <w:sz w:val="24"/>
          <w:szCs w:val="24"/>
        </w:rPr>
      </w:pPr>
      <w:r w:rsidRPr="00F95579">
        <w:rPr>
          <w:rFonts w:ascii="Times New Roman" w:hAnsi="Times New Roman"/>
          <w:sz w:val="24"/>
          <w:szCs w:val="24"/>
        </w:rPr>
        <w:t>expenditure on agricultural output in Nigeria. Journal of Economics, 2(2), 81–88.</w:t>
      </w:r>
    </w:p>
    <w:p w14:paraId="5B5C658E" w14:textId="77777777" w:rsidR="007573C4" w:rsidRDefault="007573C4" w:rsidP="007573C4">
      <w:pPr>
        <w:spacing w:after="0"/>
        <w:jc w:val="both"/>
        <w:rPr>
          <w:rFonts w:ascii="Times New Roman" w:hAnsi="Times New Roman"/>
          <w:sz w:val="24"/>
          <w:szCs w:val="24"/>
        </w:rPr>
      </w:pPr>
      <w:proofErr w:type="spellStart"/>
      <w:r w:rsidRPr="00F95579">
        <w:rPr>
          <w:rFonts w:ascii="Times New Roman" w:hAnsi="Times New Roman"/>
          <w:sz w:val="24"/>
          <w:szCs w:val="24"/>
        </w:rPr>
        <w:t>Igweze-Ekwunife</w:t>
      </w:r>
      <w:proofErr w:type="spellEnd"/>
      <w:r w:rsidRPr="00F95579">
        <w:rPr>
          <w:rFonts w:ascii="Times New Roman" w:hAnsi="Times New Roman"/>
          <w:sz w:val="24"/>
          <w:szCs w:val="24"/>
        </w:rPr>
        <w:t xml:space="preserve">, A. E., &amp; Okpala, C. J. (2022). Impact of government expenditure on agricultural </w:t>
      </w:r>
    </w:p>
    <w:p w14:paraId="02B0F126" w14:textId="77777777" w:rsidR="007573C4" w:rsidRDefault="007573C4" w:rsidP="007573C4">
      <w:pPr>
        <w:spacing w:after="0"/>
        <w:ind w:left="720"/>
        <w:jc w:val="both"/>
        <w:rPr>
          <w:rFonts w:ascii="Times New Roman" w:hAnsi="Times New Roman"/>
          <w:sz w:val="24"/>
          <w:szCs w:val="24"/>
        </w:rPr>
      </w:pPr>
      <w:r w:rsidRPr="00F95579">
        <w:rPr>
          <w:rFonts w:ascii="Times New Roman" w:hAnsi="Times New Roman"/>
          <w:sz w:val="24"/>
          <w:szCs w:val="24"/>
        </w:rPr>
        <w:t xml:space="preserve">output in Nigeria. International Journal of Research and Innovation in Social Science, 6(12), 1–10. </w:t>
      </w:r>
    </w:p>
    <w:p w14:paraId="591FFC3F" w14:textId="77777777" w:rsidR="007573C4" w:rsidRPr="00A64D9E" w:rsidRDefault="007573C4" w:rsidP="007573C4">
      <w:pPr>
        <w:jc w:val="both"/>
        <w:rPr>
          <w:rFonts w:ascii="Times New Roman" w:hAnsi="Times New Roman"/>
          <w:sz w:val="24"/>
          <w:szCs w:val="24"/>
        </w:rPr>
      </w:pPr>
      <w:r w:rsidRPr="00A64D9E">
        <w:rPr>
          <w:rFonts w:ascii="Times New Roman" w:hAnsi="Times New Roman"/>
          <w:sz w:val="24"/>
          <w:szCs w:val="24"/>
        </w:rPr>
        <w:t>International monetary Fund, (1998) Agriculture and development. IMF.</w:t>
      </w:r>
    </w:p>
    <w:p w14:paraId="3B1CD4A1" w14:textId="77777777" w:rsidR="007573C4" w:rsidRDefault="007573C4" w:rsidP="007573C4">
      <w:pPr>
        <w:spacing w:after="0"/>
        <w:jc w:val="both"/>
        <w:rPr>
          <w:rFonts w:ascii="Times New Roman" w:hAnsi="Times New Roman"/>
          <w:sz w:val="24"/>
          <w:szCs w:val="24"/>
        </w:rPr>
      </w:pPr>
      <w:r w:rsidRPr="00F95579">
        <w:rPr>
          <w:rFonts w:ascii="Times New Roman" w:hAnsi="Times New Roman"/>
          <w:sz w:val="24"/>
          <w:szCs w:val="24"/>
        </w:rPr>
        <w:t xml:space="preserve">James, E., &amp; Uduak, B. (2022). Government spending and agricultural output in Nigeria. </w:t>
      </w:r>
    </w:p>
    <w:p w14:paraId="5C1609DD" w14:textId="77777777" w:rsidR="007573C4" w:rsidRPr="00F95579" w:rsidRDefault="007573C4" w:rsidP="007573C4">
      <w:pPr>
        <w:spacing w:after="0"/>
        <w:ind w:firstLine="720"/>
        <w:jc w:val="both"/>
        <w:rPr>
          <w:rFonts w:ascii="Times New Roman" w:hAnsi="Times New Roman"/>
          <w:sz w:val="24"/>
          <w:szCs w:val="24"/>
        </w:rPr>
      </w:pPr>
      <w:r w:rsidRPr="00F95579">
        <w:rPr>
          <w:rFonts w:ascii="Times New Roman" w:hAnsi="Times New Roman"/>
          <w:sz w:val="24"/>
          <w:szCs w:val="24"/>
        </w:rPr>
        <w:t>International Journal of Education, Social Science Research, 5(4).</w:t>
      </w:r>
    </w:p>
    <w:p w14:paraId="54855A45" w14:textId="77777777" w:rsidR="007573C4" w:rsidRDefault="007573C4" w:rsidP="007573C4">
      <w:pPr>
        <w:spacing w:after="0"/>
        <w:jc w:val="both"/>
        <w:rPr>
          <w:rFonts w:ascii="Times New Roman" w:hAnsi="Times New Roman"/>
          <w:sz w:val="24"/>
          <w:szCs w:val="24"/>
        </w:rPr>
      </w:pPr>
      <w:proofErr w:type="spellStart"/>
      <w:r w:rsidRPr="00F95579">
        <w:rPr>
          <w:rFonts w:ascii="Times New Roman" w:hAnsi="Times New Roman"/>
          <w:sz w:val="24"/>
          <w:szCs w:val="24"/>
        </w:rPr>
        <w:t>Mgbanya</w:t>
      </w:r>
      <w:proofErr w:type="spellEnd"/>
      <w:r w:rsidRPr="00F95579">
        <w:rPr>
          <w:rFonts w:ascii="Times New Roman" w:hAnsi="Times New Roman"/>
          <w:sz w:val="24"/>
          <w:szCs w:val="24"/>
        </w:rPr>
        <w:t xml:space="preserve">, J. C., Onwumere, J. C., Eze, A. V., Nwokenekwu, A. V., &amp; Igwe, E. O. (2018). Impact </w:t>
      </w:r>
    </w:p>
    <w:p w14:paraId="1AE4F3FE" w14:textId="77777777" w:rsidR="007573C4" w:rsidRDefault="007573C4" w:rsidP="007573C4">
      <w:pPr>
        <w:spacing w:after="0"/>
        <w:ind w:left="720"/>
        <w:jc w:val="both"/>
        <w:rPr>
          <w:rFonts w:ascii="Times New Roman" w:hAnsi="Times New Roman"/>
          <w:sz w:val="24"/>
          <w:szCs w:val="24"/>
        </w:rPr>
      </w:pPr>
      <w:r w:rsidRPr="00F95579">
        <w:rPr>
          <w:rFonts w:ascii="Times New Roman" w:hAnsi="Times New Roman"/>
          <w:sz w:val="24"/>
          <w:szCs w:val="24"/>
        </w:rPr>
        <w:t xml:space="preserve">of national recurrent expenditure on Nigeria agricultural growth from 1990 to 2017. Asian Journal of Agricultural Extension, Economics &amp; Sociology, 28(4), 1–9. </w:t>
      </w:r>
    </w:p>
    <w:p w14:paraId="5C711277" w14:textId="77777777" w:rsidR="007573C4" w:rsidRDefault="007573C4" w:rsidP="007573C4">
      <w:pPr>
        <w:spacing w:after="0"/>
        <w:jc w:val="both"/>
        <w:rPr>
          <w:rFonts w:ascii="Times New Roman" w:hAnsi="Times New Roman"/>
          <w:sz w:val="24"/>
          <w:szCs w:val="24"/>
        </w:rPr>
      </w:pPr>
      <w:r w:rsidRPr="00F95579">
        <w:rPr>
          <w:rFonts w:ascii="Times New Roman" w:hAnsi="Times New Roman"/>
          <w:sz w:val="24"/>
          <w:szCs w:val="24"/>
        </w:rPr>
        <w:t xml:space="preserve">National Bureau of Statistics. (2024). Nigerian gross domestic product report: Q3 and Q4 2024. </w:t>
      </w:r>
    </w:p>
    <w:p w14:paraId="78DE4C19" w14:textId="77777777" w:rsidR="007573C4" w:rsidRPr="00F95579" w:rsidRDefault="004A0BE7" w:rsidP="007573C4">
      <w:pPr>
        <w:spacing w:after="0"/>
        <w:ind w:firstLine="720"/>
        <w:jc w:val="both"/>
        <w:rPr>
          <w:rFonts w:ascii="Times New Roman" w:hAnsi="Times New Roman"/>
          <w:sz w:val="24"/>
          <w:szCs w:val="24"/>
        </w:rPr>
      </w:pPr>
      <w:hyperlink r:id="rId9" w:history="1">
        <w:r w:rsidR="007573C4" w:rsidRPr="00F95579">
          <w:rPr>
            <w:rStyle w:val="Hyperlink"/>
            <w:rFonts w:ascii="Times New Roman" w:hAnsi="Times New Roman"/>
            <w:color w:val="auto"/>
            <w:sz w:val="24"/>
            <w:szCs w:val="24"/>
          </w:rPr>
          <w:t>https://www.nigerianstat.gov.ng</w:t>
        </w:r>
      </w:hyperlink>
    </w:p>
    <w:p w14:paraId="031A585E" w14:textId="77777777" w:rsidR="007573C4" w:rsidRDefault="007573C4" w:rsidP="007573C4">
      <w:pPr>
        <w:spacing w:after="0"/>
        <w:jc w:val="both"/>
        <w:rPr>
          <w:rFonts w:ascii="Times New Roman" w:hAnsi="Times New Roman"/>
          <w:sz w:val="24"/>
          <w:szCs w:val="24"/>
        </w:rPr>
      </w:pPr>
      <w:r w:rsidRPr="00F95579">
        <w:rPr>
          <w:rFonts w:ascii="Times New Roman" w:hAnsi="Times New Roman"/>
          <w:sz w:val="24"/>
          <w:szCs w:val="24"/>
        </w:rPr>
        <w:t xml:space="preserve">Nelson, C., Abdu, S., &amp; </w:t>
      </w:r>
      <w:proofErr w:type="spellStart"/>
      <w:r w:rsidRPr="00F95579">
        <w:rPr>
          <w:rFonts w:ascii="Times New Roman" w:hAnsi="Times New Roman"/>
          <w:sz w:val="24"/>
          <w:szCs w:val="24"/>
        </w:rPr>
        <w:t>Batiyak</w:t>
      </w:r>
      <w:proofErr w:type="spellEnd"/>
      <w:r w:rsidRPr="00F95579">
        <w:rPr>
          <w:rFonts w:ascii="Times New Roman" w:hAnsi="Times New Roman"/>
          <w:sz w:val="24"/>
          <w:szCs w:val="24"/>
        </w:rPr>
        <w:t xml:space="preserve">, U. (2024). Impact of government spending on agricultural output </w:t>
      </w:r>
    </w:p>
    <w:p w14:paraId="24BCB63D" w14:textId="77777777" w:rsidR="007573C4" w:rsidRPr="00F95579" w:rsidRDefault="007573C4" w:rsidP="007573C4">
      <w:pPr>
        <w:spacing w:after="0"/>
        <w:ind w:left="720"/>
        <w:jc w:val="both"/>
        <w:rPr>
          <w:rFonts w:ascii="Times New Roman" w:hAnsi="Times New Roman"/>
          <w:sz w:val="24"/>
          <w:szCs w:val="24"/>
        </w:rPr>
      </w:pPr>
      <w:r w:rsidRPr="00F95579">
        <w:rPr>
          <w:rFonts w:ascii="Times New Roman" w:hAnsi="Times New Roman"/>
          <w:sz w:val="24"/>
          <w:szCs w:val="24"/>
        </w:rPr>
        <w:t>in Nigeria (1990–2022). International Journal of Advanced Research in Accounting, Economics &amp; Business Perspectives, 7(2), 14–25.</w:t>
      </w:r>
    </w:p>
    <w:p w14:paraId="76A7FC74" w14:textId="77777777" w:rsidR="007573C4" w:rsidRDefault="007573C4" w:rsidP="007573C4">
      <w:pPr>
        <w:spacing w:after="0"/>
        <w:jc w:val="both"/>
        <w:rPr>
          <w:rFonts w:ascii="Times New Roman" w:hAnsi="Times New Roman"/>
          <w:sz w:val="24"/>
          <w:szCs w:val="24"/>
        </w:rPr>
      </w:pPr>
      <w:r w:rsidRPr="00F95579">
        <w:rPr>
          <w:rFonts w:ascii="Times New Roman" w:hAnsi="Times New Roman"/>
          <w:sz w:val="24"/>
          <w:szCs w:val="24"/>
        </w:rPr>
        <w:t xml:space="preserve">Njoku, C. O., &amp; Oladosu, T. M. (2025). Government policies and agricultural productivity in </w:t>
      </w:r>
    </w:p>
    <w:p w14:paraId="258CEB1F" w14:textId="77777777" w:rsidR="007573C4" w:rsidRDefault="007573C4" w:rsidP="007573C4">
      <w:pPr>
        <w:spacing w:after="0"/>
        <w:ind w:firstLine="720"/>
        <w:jc w:val="both"/>
        <w:rPr>
          <w:rFonts w:ascii="Times New Roman" w:hAnsi="Times New Roman"/>
          <w:sz w:val="24"/>
          <w:szCs w:val="24"/>
        </w:rPr>
      </w:pPr>
      <w:r w:rsidRPr="00F95579">
        <w:rPr>
          <w:rFonts w:ascii="Times New Roman" w:hAnsi="Times New Roman"/>
          <w:sz w:val="24"/>
          <w:szCs w:val="24"/>
        </w:rPr>
        <w:t>Nigeria. African Journal of Agricultural Economics and Development, 17(1), 45–60.</w:t>
      </w:r>
    </w:p>
    <w:p w14:paraId="2A24DD34" w14:textId="77777777" w:rsidR="007573C4" w:rsidRPr="00F95579" w:rsidRDefault="007573C4" w:rsidP="007573C4">
      <w:pPr>
        <w:spacing w:after="0" w:line="240" w:lineRule="auto"/>
        <w:jc w:val="both"/>
        <w:rPr>
          <w:rFonts w:ascii="Times New Roman" w:eastAsia="Times New Roman" w:hAnsi="Times New Roman"/>
          <w:sz w:val="24"/>
          <w:szCs w:val="24"/>
        </w:rPr>
      </w:pPr>
      <w:proofErr w:type="spellStart"/>
      <w:r w:rsidRPr="00F95579">
        <w:rPr>
          <w:rFonts w:ascii="Times New Roman" w:eastAsia="Times New Roman" w:hAnsi="Times New Roman"/>
          <w:sz w:val="24"/>
          <w:szCs w:val="24"/>
        </w:rPr>
        <w:t>Obisike</w:t>
      </w:r>
      <w:proofErr w:type="spellEnd"/>
      <w:r w:rsidRPr="00F95579">
        <w:rPr>
          <w:rFonts w:ascii="Times New Roman" w:eastAsia="Times New Roman" w:hAnsi="Times New Roman"/>
          <w:sz w:val="24"/>
          <w:szCs w:val="24"/>
        </w:rPr>
        <w:t xml:space="preserve"> NE, </w:t>
      </w:r>
      <w:proofErr w:type="spellStart"/>
      <w:r w:rsidRPr="00F95579">
        <w:rPr>
          <w:rFonts w:ascii="Times New Roman" w:eastAsia="Times New Roman" w:hAnsi="Times New Roman"/>
          <w:sz w:val="24"/>
          <w:szCs w:val="24"/>
        </w:rPr>
        <w:t>Okoli</w:t>
      </w:r>
      <w:proofErr w:type="spellEnd"/>
      <w:r w:rsidRPr="00F95579">
        <w:rPr>
          <w:rFonts w:ascii="Times New Roman" w:eastAsia="Times New Roman" w:hAnsi="Times New Roman"/>
          <w:sz w:val="24"/>
          <w:szCs w:val="24"/>
        </w:rPr>
        <w:t xml:space="preserve"> UV, Onwuka IN, Mba SE (2020). Impact of Government Expenditure on </w:t>
      </w:r>
    </w:p>
    <w:p w14:paraId="6346DEAB" w14:textId="77777777" w:rsidR="007573C4" w:rsidRPr="00F95579" w:rsidRDefault="007573C4" w:rsidP="007573C4">
      <w:pPr>
        <w:spacing w:after="0" w:line="240" w:lineRule="auto"/>
        <w:jc w:val="both"/>
        <w:rPr>
          <w:rFonts w:ascii="Times New Roman" w:eastAsia="Times New Roman" w:hAnsi="Times New Roman"/>
          <w:sz w:val="24"/>
          <w:szCs w:val="24"/>
        </w:rPr>
      </w:pPr>
      <w:r w:rsidRPr="00F95579">
        <w:rPr>
          <w:rFonts w:ascii="Times New Roman" w:eastAsia="Times New Roman" w:hAnsi="Times New Roman"/>
          <w:sz w:val="24"/>
          <w:szCs w:val="24"/>
        </w:rPr>
        <w:t xml:space="preserve">         Unemployment in Nigeria: Evidence from Social Expenditure. International Journal of </w:t>
      </w:r>
    </w:p>
    <w:p w14:paraId="30D92A9A" w14:textId="77777777" w:rsidR="007573C4" w:rsidRDefault="007573C4" w:rsidP="007573C4">
      <w:pPr>
        <w:spacing w:after="0" w:line="240" w:lineRule="auto"/>
        <w:jc w:val="both"/>
        <w:rPr>
          <w:rFonts w:ascii="Times New Roman" w:eastAsia="Times New Roman" w:hAnsi="Times New Roman"/>
          <w:sz w:val="24"/>
          <w:szCs w:val="24"/>
        </w:rPr>
      </w:pPr>
      <w:r w:rsidRPr="00F95579">
        <w:rPr>
          <w:rFonts w:ascii="Times New Roman" w:eastAsia="Times New Roman" w:hAnsi="Times New Roman"/>
          <w:sz w:val="24"/>
          <w:szCs w:val="24"/>
        </w:rPr>
        <w:t xml:space="preserve">          Social Sciences and Management Research. 6(1): 65-77.</w:t>
      </w:r>
    </w:p>
    <w:p w14:paraId="16441FAD" w14:textId="77777777" w:rsidR="007573C4" w:rsidRPr="00A64D9E" w:rsidRDefault="007573C4" w:rsidP="007573C4">
      <w:pPr>
        <w:spacing w:after="0" w:line="240" w:lineRule="auto"/>
        <w:jc w:val="both"/>
        <w:rPr>
          <w:rFonts w:ascii="Times New Roman" w:eastAsia="Times New Roman" w:hAnsi="Times New Roman"/>
          <w:sz w:val="24"/>
          <w:szCs w:val="24"/>
        </w:rPr>
      </w:pPr>
    </w:p>
    <w:p w14:paraId="4E7FFF7F" w14:textId="77777777" w:rsidR="007573C4" w:rsidRDefault="007573C4" w:rsidP="007573C4">
      <w:pPr>
        <w:spacing w:after="0"/>
        <w:jc w:val="both"/>
        <w:rPr>
          <w:rFonts w:ascii="Times New Roman" w:hAnsi="Times New Roman"/>
          <w:sz w:val="24"/>
          <w:szCs w:val="24"/>
        </w:rPr>
      </w:pPr>
      <w:proofErr w:type="spellStart"/>
      <w:r w:rsidRPr="00F95579">
        <w:rPr>
          <w:rFonts w:ascii="Times New Roman" w:hAnsi="Times New Roman"/>
          <w:sz w:val="24"/>
          <w:szCs w:val="24"/>
        </w:rPr>
        <w:t>Odetola</w:t>
      </w:r>
      <w:proofErr w:type="spellEnd"/>
      <w:r w:rsidRPr="00F95579">
        <w:rPr>
          <w:rFonts w:ascii="Times New Roman" w:hAnsi="Times New Roman"/>
          <w:sz w:val="24"/>
          <w:szCs w:val="24"/>
        </w:rPr>
        <w:t xml:space="preserve">, Adekunle and </w:t>
      </w:r>
      <w:proofErr w:type="spellStart"/>
      <w:r w:rsidRPr="00F95579">
        <w:rPr>
          <w:rFonts w:ascii="Times New Roman" w:hAnsi="Times New Roman"/>
          <w:sz w:val="24"/>
          <w:szCs w:val="24"/>
        </w:rPr>
        <w:t>Akinrinola</w:t>
      </w:r>
      <w:proofErr w:type="spellEnd"/>
      <w:r w:rsidRPr="00F95579">
        <w:rPr>
          <w:rFonts w:ascii="Times New Roman" w:hAnsi="Times New Roman"/>
          <w:sz w:val="24"/>
          <w:szCs w:val="24"/>
        </w:rPr>
        <w:t xml:space="preserve"> (2025). Government Expenditure and Economic Development </w:t>
      </w:r>
    </w:p>
    <w:p w14:paraId="1F798833" w14:textId="77777777" w:rsidR="007573C4" w:rsidRPr="00F95579" w:rsidRDefault="007573C4" w:rsidP="007573C4">
      <w:pPr>
        <w:spacing w:after="0"/>
        <w:ind w:left="720"/>
        <w:jc w:val="both"/>
        <w:rPr>
          <w:rFonts w:ascii="Times New Roman" w:hAnsi="Times New Roman"/>
          <w:sz w:val="24"/>
          <w:szCs w:val="24"/>
        </w:rPr>
      </w:pPr>
      <w:r w:rsidRPr="00F95579">
        <w:rPr>
          <w:rFonts w:ascii="Times New Roman" w:hAnsi="Times New Roman"/>
          <w:sz w:val="24"/>
          <w:szCs w:val="24"/>
        </w:rPr>
        <w:t xml:space="preserve">in Nigeria: A Disaggregated Approach. African Journal of accounting and Financial Research, 8(2), 84-97 </w:t>
      </w:r>
    </w:p>
    <w:p w14:paraId="146AD6EF" w14:textId="77777777" w:rsidR="007573C4" w:rsidRDefault="007573C4" w:rsidP="007573C4">
      <w:pPr>
        <w:spacing w:after="0"/>
        <w:jc w:val="both"/>
        <w:rPr>
          <w:rFonts w:ascii="Times New Roman" w:hAnsi="Times New Roman"/>
          <w:sz w:val="24"/>
          <w:szCs w:val="24"/>
        </w:rPr>
      </w:pPr>
      <w:proofErr w:type="spellStart"/>
      <w:r w:rsidRPr="00F95579">
        <w:rPr>
          <w:rFonts w:ascii="Times New Roman" w:hAnsi="Times New Roman"/>
          <w:sz w:val="24"/>
          <w:szCs w:val="24"/>
        </w:rPr>
        <w:t>Ologbenla</w:t>
      </w:r>
      <w:proofErr w:type="spellEnd"/>
      <w:r w:rsidRPr="00F95579">
        <w:rPr>
          <w:rFonts w:ascii="Times New Roman" w:hAnsi="Times New Roman"/>
          <w:sz w:val="24"/>
          <w:szCs w:val="24"/>
        </w:rPr>
        <w:t xml:space="preserve">, P. (2023). Public expenditure and the performance of the agricultural sector of the </w:t>
      </w:r>
    </w:p>
    <w:p w14:paraId="61C45076" w14:textId="77777777" w:rsidR="007573C4" w:rsidRPr="00F95579" w:rsidRDefault="007573C4" w:rsidP="007573C4">
      <w:pPr>
        <w:spacing w:after="0"/>
        <w:ind w:left="720"/>
        <w:jc w:val="both"/>
        <w:rPr>
          <w:rFonts w:ascii="Times New Roman" w:hAnsi="Times New Roman"/>
          <w:sz w:val="24"/>
          <w:szCs w:val="24"/>
        </w:rPr>
      </w:pPr>
      <w:r w:rsidRPr="00F95579">
        <w:rPr>
          <w:rFonts w:ascii="Times New Roman" w:hAnsi="Times New Roman"/>
          <w:sz w:val="24"/>
          <w:szCs w:val="24"/>
        </w:rPr>
        <w:lastRenderedPageBreak/>
        <w:t>Nigerian economy. International Journal of Advanced Research in Accounting, Economics &amp; Business Perspectives, 7(2), 14–25.</w:t>
      </w:r>
    </w:p>
    <w:p w14:paraId="434F9D34" w14:textId="77777777" w:rsidR="007573C4" w:rsidRDefault="007573C4" w:rsidP="007573C4">
      <w:pPr>
        <w:spacing w:after="0" w:line="240" w:lineRule="auto"/>
        <w:jc w:val="both"/>
        <w:rPr>
          <w:rFonts w:ascii="Times New Roman" w:hAnsi="Times New Roman"/>
          <w:sz w:val="24"/>
          <w:szCs w:val="24"/>
        </w:rPr>
      </w:pPr>
      <w:proofErr w:type="spellStart"/>
      <w:r w:rsidRPr="007573C4">
        <w:rPr>
          <w:rFonts w:ascii="Times New Roman" w:hAnsi="Times New Roman"/>
          <w:sz w:val="24"/>
          <w:szCs w:val="24"/>
        </w:rPr>
        <w:t>Okoli</w:t>
      </w:r>
      <w:proofErr w:type="spellEnd"/>
      <w:r w:rsidRPr="007573C4">
        <w:rPr>
          <w:rFonts w:ascii="Times New Roman" w:hAnsi="Times New Roman"/>
          <w:sz w:val="24"/>
          <w:szCs w:val="24"/>
        </w:rPr>
        <w:t xml:space="preserve"> UV</w:t>
      </w:r>
      <w:r w:rsidRPr="00F95579">
        <w:rPr>
          <w:rFonts w:ascii="Times New Roman" w:hAnsi="Times New Roman"/>
          <w:sz w:val="24"/>
          <w:szCs w:val="24"/>
        </w:rPr>
        <w:t xml:space="preserve">, </w:t>
      </w:r>
      <w:proofErr w:type="spellStart"/>
      <w:r w:rsidRPr="00F95579">
        <w:rPr>
          <w:rFonts w:ascii="Times New Roman" w:hAnsi="Times New Roman"/>
          <w:sz w:val="24"/>
          <w:szCs w:val="24"/>
        </w:rPr>
        <w:t>Nwokoye</w:t>
      </w:r>
      <w:proofErr w:type="spellEnd"/>
      <w:r w:rsidRPr="00F95579">
        <w:rPr>
          <w:rFonts w:ascii="Times New Roman" w:hAnsi="Times New Roman"/>
          <w:sz w:val="24"/>
          <w:szCs w:val="24"/>
        </w:rPr>
        <w:t xml:space="preserve"> ES, </w:t>
      </w:r>
      <w:proofErr w:type="spellStart"/>
      <w:r w:rsidRPr="00F95579">
        <w:rPr>
          <w:rFonts w:ascii="Times New Roman" w:hAnsi="Times New Roman"/>
          <w:sz w:val="24"/>
          <w:szCs w:val="24"/>
        </w:rPr>
        <w:t>Ezedebego</w:t>
      </w:r>
      <w:proofErr w:type="spellEnd"/>
      <w:r w:rsidRPr="00F95579">
        <w:rPr>
          <w:rFonts w:ascii="Times New Roman" w:hAnsi="Times New Roman"/>
          <w:sz w:val="24"/>
          <w:szCs w:val="24"/>
        </w:rPr>
        <w:t xml:space="preserve"> IR (2023). Government Infrastructural Spending and </w:t>
      </w:r>
    </w:p>
    <w:p w14:paraId="604EA1AA" w14:textId="77777777" w:rsidR="007573C4" w:rsidRPr="00F95579" w:rsidRDefault="007573C4" w:rsidP="007573C4">
      <w:pPr>
        <w:spacing w:after="0" w:line="240" w:lineRule="auto"/>
        <w:ind w:left="720"/>
        <w:jc w:val="both"/>
        <w:rPr>
          <w:rFonts w:ascii="Times New Roman" w:eastAsia="Times New Roman" w:hAnsi="Times New Roman"/>
          <w:sz w:val="24"/>
          <w:szCs w:val="24"/>
        </w:rPr>
      </w:pPr>
      <w:r w:rsidRPr="00F95579">
        <w:rPr>
          <w:rFonts w:ascii="Times New Roman" w:hAnsi="Times New Roman"/>
          <w:sz w:val="24"/>
          <w:szCs w:val="24"/>
        </w:rPr>
        <w:t xml:space="preserve">Economic Growth in Nigeria. International Journal of Research and Innovation in Social Sciences, 7(5), 457-469. </w:t>
      </w:r>
    </w:p>
    <w:p w14:paraId="439CE56D" w14:textId="77777777" w:rsidR="007573C4" w:rsidRPr="00F95579" w:rsidRDefault="007573C4" w:rsidP="007573C4">
      <w:pPr>
        <w:spacing w:after="0" w:line="240" w:lineRule="auto"/>
        <w:jc w:val="both"/>
        <w:rPr>
          <w:rFonts w:ascii="Times New Roman" w:eastAsia="Times New Roman" w:hAnsi="Times New Roman"/>
          <w:sz w:val="24"/>
          <w:szCs w:val="24"/>
        </w:rPr>
      </w:pPr>
    </w:p>
    <w:p w14:paraId="751A6B4C" w14:textId="77777777" w:rsidR="007573C4" w:rsidRDefault="007573C4" w:rsidP="007573C4">
      <w:pPr>
        <w:spacing w:after="0" w:line="240" w:lineRule="auto"/>
        <w:jc w:val="both"/>
        <w:rPr>
          <w:rFonts w:ascii="Times New Roman" w:hAnsi="Times New Roman"/>
          <w:sz w:val="24"/>
          <w:szCs w:val="24"/>
        </w:rPr>
      </w:pPr>
      <w:proofErr w:type="spellStart"/>
      <w:r w:rsidRPr="007573C4">
        <w:rPr>
          <w:rFonts w:ascii="Times New Roman" w:hAnsi="Times New Roman"/>
          <w:sz w:val="24"/>
          <w:szCs w:val="24"/>
        </w:rPr>
        <w:t>Okoli</w:t>
      </w:r>
      <w:proofErr w:type="spellEnd"/>
      <w:r w:rsidRPr="007573C4">
        <w:rPr>
          <w:rFonts w:ascii="Times New Roman" w:hAnsi="Times New Roman"/>
          <w:sz w:val="24"/>
          <w:szCs w:val="24"/>
        </w:rPr>
        <w:t>, UV</w:t>
      </w:r>
      <w:r w:rsidRPr="00F95579">
        <w:rPr>
          <w:rFonts w:ascii="Times New Roman" w:hAnsi="Times New Roman"/>
          <w:sz w:val="24"/>
          <w:szCs w:val="24"/>
        </w:rPr>
        <w:t xml:space="preserve"> and </w:t>
      </w:r>
      <w:proofErr w:type="spellStart"/>
      <w:r w:rsidRPr="00F95579">
        <w:rPr>
          <w:rFonts w:ascii="Times New Roman" w:hAnsi="Times New Roman"/>
          <w:sz w:val="24"/>
          <w:szCs w:val="24"/>
        </w:rPr>
        <w:t>Onugha</w:t>
      </w:r>
      <w:proofErr w:type="spellEnd"/>
      <w:r w:rsidRPr="00F95579">
        <w:rPr>
          <w:rFonts w:ascii="Times New Roman" w:hAnsi="Times New Roman"/>
          <w:sz w:val="24"/>
          <w:szCs w:val="24"/>
        </w:rPr>
        <w:t xml:space="preserve">, CB (2025). Impact of the Agricultural Sector on Job Creation in Nigeria. </w:t>
      </w:r>
    </w:p>
    <w:p w14:paraId="1193479C" w14:textId="77777777" w:rsidR="007573C4" w:rsidRPr="00F95579" w:rsidRDefault="007573C4" w:rsidP="007573C4">
      <w:pPr>
        <w:spacing w:after="0" w:line="240" w:lineRule="auto"/>
        <w:ind w:firstLine="630"/>
        <w:jc w:val="both"/>
        <w:rPr>
          <w:rFonts w:ascii="Times New Roman" w:eastAsia="Times New Roman" w:hAnsi="Times New Roman"/>
          <w:sz w:val="24"/>
          <w:szCs w:val="24"/>
        </w:rPr>
      </w:pPr>
      <w:r w:rsidRPr="00F95579">
        <w:rPr>
          <w:rFonts w:ascii="Times New Roman" w:hAnsi="Times New Roman"/>
          <w:sz w:val="24"/>
          <w:szCs w:val="24"/>
        </w:rPr>
        <w:t>International Journal of Research and Innovation in Applied Science. 10(2), 224-238.</w:t>
      </w:r>
    </w:p>
    <w:p w14:paraId="5A2EEF08" w14:textId="77777777" w:rsidR="007573C4" w:rsidRPr="00F95579" w:rsidRDefault="007573C4" w:rsidP="007573C4">
      <w:pPr>
        <w:spacing w:after="0" w:line="240" w:lineRule="auto"/>
        <w:jc w:val="both"/>
        <w:rPr>
          <w:rFonts w:ascii="Times New Roman" w:hAnsi="Times New Roman"/>
          <w:b/>
          <w:sz w:val="24"/>
          <w:szCs w:val="24"/>
        </w:rPr>
      </w:pPr>
    </w:p>
    <w:p w14:paraId="5594EB0F" w14:textId="77777777" w:rsidR="007573C4" w:rsidRPr="00F95579" w:rsidRDefault="007573C4" w:rsidP="007573C4">
      <w:pPr>
        <w:spacing w:after="0" w:line="240" w:lineRule="auto"/>
        <w:ind w:left="630" w:hanging="630"/>
        <w:jc w:val="both"/>
        <w:rPr>
          <w:rFonts w:ascii="Times New Roman" w:hAnsi="Times New Roman"/>
          <w:sz w:val="24"/>
          <w:szCs w:val="24"/>
        </w:rPr>
      </w:pPr>
      <w:r w:rsidRPr="00F95579">
        <w:rPr>
          <w:rFonts w:ascii="Times New Roman" w:hAnsi="Times New Roman"/>
          <w:sz w:val="24"/>
          <w:szCs w:val="24"/>
        </w:rPr>
        <w:t xml:space="preserve">World Bank, (2021), GDP Growth (Annual %) Nigeria, </w:t>
      </w:r>
      <w:hyperlink r:id="rId10" w:history="1">
        <w:r w:rsidRPr="00F95579">
          <w:rPr>
            <w:rStyle w:val="Hyperlink"/>
            <w:rFonts w:ascii="Times New Roman" w:hAnsi="Times New Roman"/>
            <w:color w:val="auto"/>
            <w:sz w:val="24"/>
            <w:szCs w:val="24"/>
          </w:rPr>
          <w:t>https://data.worldbank.org/indicator</w:t>
        </w:r>
      </w:hyperlink>
      <w:r w:rsidRPr="00F95579">
        <w:rPr>
          <w:rFonts w:ascii="Times New Roman" w:hAnsi="Times New Roman"/>
          <w:sz w:val="24"/>
          <w:szCs w:val="24"/>
        </w:rPr>
        <w:t>.</w:t>
      </w:r>
      <w:r w:rsidRPr="00F95579">
        <w:rPr>
          <w:rFonts w:ascii="Times New Roman" w:hAnsi="Times New Roman"/>
          <w:sz w:val="24"/>
          <w:szCs w:val="24"/>
        </w:rPr>
        <w:cr/>
      </w:r>
    </w:p>
    <w:p w14:paraId="4D0A8088" w14:textId="77777777" w:rsidR="00402C1B" w:rsidRDefault="00402C1B" w:rsidP="00402C1B">
      <w:pPr>
        <w:jc w:val="both"/>
        <w:rPr>
          <w:rFonts w:ascii="Times New Roman" w:hAnsi="Times New Roman"/>
          <w:sz w:val="24"/>
          <w:szCs w:val="24"/>
        </w:rPr>
      </w:pPr>
    </w:p>
    <w:sectPr w:rsidR="00402C1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A4BC6" w14:textId="77777777" w:rsidR="004A0BE7" w:rsidRDefault="004A0BE7" w:rsidP="0023390F">
      <w:pPr>
        <w:spacing w:after="0" w:line="240" w:lineRule="auto"/>
      </w:pPr>
      <w:r>
        <w:separator/>
      </w:r>
    </w:p>
  </w:endnote>
  <w:endnote w:type="continuationSeparator" w:id="0">
    <w:p w14:paraId="42893312" w14:textId="77777777" w:rsidR="004A0BE7" w:rsidRDefault="004A0BE7" w:rsidP="00233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26343" w14:textId="77777777" w:rsidR="0023390F" w:rsidRDefault="00233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3667D" w14:textId="77777777" w:rsidR="0023390F" w:rsidRDefault="00233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BE8B" w14:textId="77777777" w:rsidR="0023390F" w:rsidRDefault="00233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F9A2B" w14:textId="77777777" w:rsidR="004A0BE7" w:rsidRDefault="004A0BE7" w:rsidP="0023390F">
      <w:pPr>
        <w:spacing w:after="0" w:line="240" w:lineRule="auto"/>
      </w:pPr>
      <w:r>
        <w:separator/>
      </w:r>
    </w:p>
  </w:footnote>
  <w:footnote w:type="continuationSeparator" w:id="0">
    <w:p w14:paraId="586FB70B" w14:textId="77777777" w:rsidR="004A0BE7" w:rsidRDefault="004A0BE7" w:rsidP="00233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E504" w14:textId="4F683FF6" w:rsidR="0023390F" w:rsidRDefault="0023390F">
    <w:pPr>
      <w:pStyle w:val="Header"/>
    </w:pPr>
    <w:r>
      <w:rPr>
        <w:noProof/>
      </w:rPr>
      <w:pict w14:anchorId="40106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C926" w14:textId="15A6DE6B" w:rsidR="0023390F" w:rsidRDefault="0023390F">
    <w:pPr>
      <w:pStyle w:val="Header"/>
    </w:pPr>
    <w:r>
      <w:rPr>
        <w:noProof/>
      </w:rPr>
      <w:pict w14:anchorId="5604E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3F97" w14:textId="6FAD7ECE" w:rsidR="0023390F" w:rsidRDefault="0023390F">
    <w:pPr>
      <w:pStyle w:val="Header"/>
    </w:pPr>
    <w:r>
      <w:rPr>
        <w:noProof/>
      </w:rPr>
      <w:pict w14:anchorId="288AC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BD2EC00"/>
    <w:lvl w:ilvl="0">
      <w:start w:val="1"/>
      <w:numFmt w:val="bullet"/>
      <w:lvlText w:val="•"/>
      <w:lvlJc w:val="left"/>
      <w:pPr>
        <w:ind w:left="360" w:firstLine="0"/>
      </w:pPr>
    </w:lvl>
    <w:lvl w:ilvl="1">
      <w:start w:val="1"/>
      <w:numFmt w:val="decimal"/>
      <w:lvlText w:val=""/>
      <w:lvlJc w:val="left"/>
      <w:pPr>
        <w:ind w:left="360" w:firstLine="0"/>
      </w:pPr>
    </w:lvl>
    <w:lvl w:ilvl="2">
      <w:start w:val="1"/>
      <w:numFmt w:val="decimal"/>
      <w:lvlText w:val=""/>
      <w:lvlJc w:val="left"/>
      <w:pPr>
        <w:ind w:left="360" w:firstLine="0"/>
      </w:pPr>
    </w:lvl>
    <w:lvl w:ilvl="3">
      <w:start w:val="1"/>
      <w:numFmt w:val="decimal"/>
      <w:lvlText w:val=""/>
      <w:lvlJc w:val="left"/>
      <w:pPr>
        <w:ind w:left="360" w:firstLine="0"/>
      </w:pPr>
    </w:lvl>
    <w:lvl w:ilvl="4">
      <w:start w:val="1"/>
      <w:numFmt w:val="decimal"/>
      <w:lvlText w:val=""/>
      <w:lvlJc w:val="left"/>
      <w:pPr>
        <w:ind w:left="360" w:firstLine="0"/>
      </w:pPr>
    </w:lvl>
    <w:lvl w:ilvl="5">
      <w:start w:val="1"/>
      <w:numFmt w:val="decimal"/>
      <w:lvlText w:val=""/>
      <w:lvlJc w:val="left"/>
      <w:pPr>
        <w:ind w:left="360" w:firstLine="0"/>
      </w:pPr>
    </w:lvl>
    <w:lvl w:ilvl="6">
      <w:start w:val="1"/>
      <w:numFmt w:val="decimal"/>
      <w:lvlText w:val=""/>
      <w:lvlJc w:val="left"/>
      <w:pPr>
        <w:ind w:left="360" w:firstLine="0"/>
      </w:pPr>
    </w:lvl>
    <w:lvl w:ilvl="7">
      <w:start w:val="1"/>
      <w:numFmt w:val="decimal"/>
      <w:lvlText w:val=""/>
      <w:lvlJc w:val="left"/>
      <w:pPr>
        <w:ind w:left="360" w:firstLine="0"/>
      </w:pPr>
    </w:lvl>
    <w:lvl w:ilvl="8">
      <w:start w:val="1"/>
      <w:numFmt w:val="decimal"/>
      <w:lvlText w:val=""/>
      <w:lvlJc w:val="left"/>
      <w:pPr>
        <w:ind w:left="360" w:firstLine="0"/>
      </w:pPr>
    </w:lvl>
  </w:abstractNum>
  <w:abstractNum w:abstractNumId="1" w15:restartNumberingAfterBreak="0">
    <w:nsid w:val="709438D4"/>
    <w:multiLevelType w:val="hybridMultilevel"/>
    <w:tmpl w:val="DC40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87C"/>
    <w:rsid w:val="00030DA8"/>
    <w:rsid w:val="000436EC"/>
    <w:rsid w:val="000608BB"/>
    <w:rsid w:val="000E2096"/>
    <w:rsid w:val="00130AEA"/>
    <w:rsid w:val="001719B3"/>
    <w:rsid w:val="001733E6"/>
    <w:rsid w:val="001E2E26"/>
    <w:rsid w:val="001F555F"/>
    <w:rsid w:val="0023390F"/>
    <w:rsid w:val="0025433A"/>
    <w:rsid w:val="00297F09"/>
    <w:rsid w:val="002B00D4"/>
    <w:rsid w:val="002F7F68"/>
    <w:rsid w:val="003815C1"/>
    <w:rsid w:val="003B1A22"/>
    <w:rsid w:val="003D1F05"/>
    <w:rsid w:val="00402C1B"/>
    <w:rsid w:val="0042487C"/>
    <w:rsid w:val="004A0BE7"/>
    <w:rsid w:val="00552689"/>
    <w:rsid w:val="0057453B"/>
    <w:rsid w:val="00574829"/>
    <w:rsid w:val="005B2BE9"/>
    <w:rsid w:val="005F7096"/>
    <w:rsid w:val="006000CF"/>
    <w:rsid w:val="00605217"/>
    <w:rsid w:val="00631314"/>
    <w:rsid w:val="00635579"/>
    <w:rsid w:val="006514BE"/>
    <w:rsid w:val="006A63FC"/>
    <w:rsid w:val="00725194"/>
    <w:rsid w:val="007573C4"/>
    <w:rsid w:val="007D4B91"/>
    <w:rsid w:val="007D646E"/>
    <w:rsid w:val="008076E4"/>
    <w:rsid w:val="008404AE"/>
    <w:rsid w:val="00880ADB"/>
    <w:rsid w:val="008F1BC8"/>
    <w:rsid w:val="00921B10"/>
    <w:rsid w:val="00953F49"/>
    <w:rsid w:val="009553F4"/>
    <w:rsid w:val="009559F7"/>
    <w:rsid w:val="009569FB"/>
    <w:rsid w:val="009A55B2"/>
    <w:rsid w:val="00A50F41"/>
    <w:rsid w:val="00AB39BB"/>
    <w:rsid w:val="00AC00C0"/>
    <w:rsid w:val="00AD2424"/>
    <w:rsid w:val="00AE5AB6"/>
    <w:rsid w:val="00B05F77"/>
    <w:rsid w:val="00B47F71"/>
    <w:rsid w:val="00BC33CC"/>
    <w:rsid w:val="00BE207D"/>
    <w:rsid w:val="00BF6D41"/>
    <w:rsid w:val="00C0575A"/>
    <w:rsid w:val="00C57170"/>
    <w:rsid w:val="00CC1E28"/>
    <w:rsid w:val="00CC6DD8"/>
    <w:rsid w:val="00D207E9"/>
    <w:rsid w:val="00D54DCF"/>
    <w:rsid w:val="00DB39D2"/>
    <w:rsid w:val="00E13605"/>
    <w:rsid w:val="00E6684F"/>
    <w:rsid w:val="00E81842"/>
    <w:rsid w:val="00E932E0"/>
    <w:rsid w:val="00E93AE3"/>
    <w:rsid w:val="00EA624D"/>
    <w:rsid w:val="00EF2202"/>
    <w:rsid w:val="00EF2AEC"/>
    <w:rsid w:val="00EF6386"/>
    <w:rsid w:val="00F074BB"/>
    <w:rsid w:val="00F52077"/>
    <w:rsid w:val="00F578F0"/>
    <w:rsid w:val="00F66DE1"/>
    <w:rsid w:val="00F747C0"/>
    <w:rsid w:val="00FA324F"/>
    <w:rsid w:val="00FA54C6"/>
    <w:rsid w:val="00FD0999"/>
    <w:rsid w:val="00FE5FBA"/>
    <w:rsid w:val="00FF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F17877"/>
  <w15:chartTrackingRefBased/>
  <w15:docId w15:val="{BA8FCCF3-C298-487D-B893-6572EAC9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487C"/>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53B"/>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qFormat/>
    <w:rsid w:val="00402C1B"/>
    <w:pPr>
      <w:spacing w:beforeAutospacing="1" w:after="0" w:afterAutospacing="1" w:line="240" w:lineRule="auto"/>
    </w:pPr>
    <w:rPr>
      <w:rFonts w:ascii="Calibri" w:eastAsia="SimSun" w:hAnsi="Calibri" w:cs="Times New Roman"/>
      <w:sz w:val="24"/>
      <w:szCs w:val="24"/>
      <w:lang w:eastAsia="zh-CN"/>
    </w:rPr>
  </w:style>
  <w:style w:type="paragraph" w:styleId="NoSpacing">
    <w:name w:val="No Spacing"/>
    <w:uiPriority w:val="1"/>
    <w:qFormat/>
    <w:rsid w:val="002F7F68"/>
    <w:pPr>
      <w:spacing w:after="0" w:line="240" w:lineRule="auto"/>
    </w:pPr>
    <w:rPr>
      <w:rFonts w:ascii="Calibri" w:eastAsia="Calibri" w:hAnsi="Calibri" w:cs="SimSun"/>
      <w:lang w:val="en-GB"/>
    </w:rPr>
  </w:style>
  <w:style w:type="character" w:styleId="Hyperlink">
    <w:name w:val="Hyperlink"/>
    <w:basedOn w:val="DefaultParagraphFont"/>
    <w:uiPriority w:val="99"/>
    <w:unhideWhenUsed/>
    <w:rsid w:val="002F7F68"/>
    <w:rPr>
      <w:color w:val="0563C1" w:themeColor="hyperlink"/>
      <w:u w:val="single"/>
    </w:rPr>
  </w:style>
  <w:style w:type="paragraph" w:styleId="ListParagraph">
    <w:name w:val="List Paragraph"/>
    <w:basedOn w:val="Normal"/>
    <w:qFormat/>
    <w:rsid w:val="00574829"/>
    <w:pPr>
      <w:spacing w:after="160" w:line="259" w:lineRule="auto"/>
      <w:ind w:left="720"/>
      <w:contextualSpacing/>
    </w:pPr>
    <w:rPr>
      <w:rFonts w:eastAsia="Calibri" w:cs="SimSun"/>
      <w:lang w:eastAsia="en-US"/>
    </w:rPr>
  </w:style>
  <w:style w:type="paragraph" w:styleId="Header">
    <w:name w:val="header"/>
    <w:basedOn w:val="Normal"/>
    <w:link w:val="HeaderChar"/>
    <w:uiPriority w:val="99"/>
    <w:unhideWhenUsed/>
    <w:rsid w:val="00233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90F"/>
    <w:rPr>
      <w:rFonts w:ascii="Calibri" w:eastAsia="SimSun" w:hAnsi="Calibri" w:cs="Times New Roman"/>
      <w:lang w:eastAsia="zh-CN"/>
    </w:rPr>
  </w:style>
  <w:style w:type="paragraph" w:styleId="Footer">
    <w:name w:val="footer"/>
    <w:basedOn w:val="Normal"/>
    <w:link w:val="FooterChar"/>
    <w:uiPriority w:val="99"/>
    <w:unhideWhenUsed/>
    <w:rsid w:val="00233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90F"/>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aercafricalibrary.org/handle/123456789/373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ata.worldbank.org/indicator" TargetMode="External"/><Relationship Id="rId4" Type="http://schemas.openxmlformats.org/officeDocument/2006/relationships/webSettings" Target="webSettings.xml"/><Relationship Id="rId9" Type="http://schemas.openxmlformats.org/officeDocument/2006/relationships/hyperlink" Target="https://www.nigerianstat.gov.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17</Pages>
  <Words>6897</Words>
  <Characters>39318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DMTRL</dc:creator>
  <cp:keywords/>
  <dc:description/>
  <cp:lastModifiedBy>SDI 1084</cp:lastModifiedBy>
  <cp:revision>46</cp:revision>
  <dcterms:created xsi:type="dcterms:W3CDTF">2026-01-16T09:52:00Z</dcterms:created>
  <dcterms:modified xsi:type="dcterms:W3CDTF">2026-02-25T08:46:00Z</dcterms:modified>
</cp:coreProperties>
</file>