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1983" w14:textId="77777777" w:rsidR="00C21812" w:rsidRDefault="00C21812">
      <w:pPr>
        <w:pStyle w:val="Author"/>
        <w:widowControl/>
        <w:spacing w:line="240" w:lineRule="auto"/>
        <w:rPr>
          <w:rFonts w:ascii="Arial" w:eastAsia="Times New Roman" w:hAnsi="Arial" w:cs="Arial"/>
          <w:bCs/>
          <w:iCs/>
          <w:kern w:val="28"/>
          <w:sz w:val="36"/>
          <w:szCs w:val="20"/>
        </w:rPr>
      </w:pPr>
      <w:r w:rsidRPr="00C21812">
        <w:rPr>
          <w:rFonts w:ascii="Arial" w:eastAsia="Times New Roman" w:hAnsi="Arial" w:cs="Arial"/>
          <w:bCs/>
          <w:iCs/>
          <w:kern w:val="28"/>
          <w:sz w:val="36"/>
          <w:szCs w:val="20"/>
        </w:rPr>
        <w:t>Original Research Article</w:t>
      </w:r>
      <w:r w:rsidRPr="00C21812">
        <w:rPr>
          <w:rFonts w:ascii="Arial" w:eastAsia="Times New Roman" w:hAnsi="Arial" w:cs="Arial" w:hint="eastAsia"/>
          <w:bCs/>
          <w:iCs/>
          <w:kern w:val="28"/>
          <w:sz w:val="36"/>
          <w:szCs w:val="20"/>
        </w:rPr>
        <w:t xml:space="preserve"> </w:t>
      </w:r>
    </w:p>
    <w:p w14:paraId="66D130F5" w14:textId="77777777" w:rsidR="00C21812" w:rsidRDefault="00C21812">
      <w:pPr>
        <w:pStyle w:val="Author"/>
        <w:widowControl/>
        <w:spacing w:line="240" w:lineRule="auto"/>
        <w:rPr>
          <w:rFonts w:ascii="Arial" w:eastAsia="Times New Roman" w:hAnsi="Arial" w:cs="Arial"/>
          <w:bCs/>
          <w:iCs/>
          <w:kern w:val="28"/>
          <w:sz w:val="36"/>
          <w:szCs w:val="20"/>
        </w:rPr>
      </w:pPr>
    </w:p>
    <w:p w14:paraId="1ABF5BF4" w14:textId="3D61AA5B" w:rsidR="008B5077" w:rsidRDefault="00032A3C">
      <w:pPr>
        <w:pStyle w:val="Author"/>
        <w:widowControl/>
        <w:spacing w:line="240" w:lineRule="auto"/>
        <w:rPr>
          <w:rFonts w:ascii="Arial" w:eastAsia="Times New Roman" w:hAnsi="Arial" w:cs="Arial"/>
          <w:bCs/>
          <w:iCs/>
          <w:kern w:val="28"/>
          <w:sz w:val="36"/>
          <w:szCs w:val="20"/>
        </w:rPr>
      </w:pPr>
      <w:r>
        <w:rPr>
          <w:rFonts w:ascii="Arial" w:eastAsia="Times New Roman" w:hAnsi="Arial" w:cs="Arial" w:hint="eastAsia"/>
          <w:bCs/>
          <w:iCs/>
          <w:kern w:val="28"/>
          <w:sz w:val="36"/>
          <w:szCs w:val="20"/>
        </w:rPr>
        <w:t>The Impact of Foreign Direct Investment on Dongguan's Export Structure: Evidence from a VECM Model</w:t>
      </w:r>
    </w:p>
    <w:p w14:paraId="770D4F83" w14:textId="77777777" w:rsidR="00423FF2" w:rsidRDefault="00423FF2">
      <w:pPr>
        <w:pStyle w:val="Author"/>
        <w:widowControl/>
        <w:spacing w:line="240" w:lineRule="auto"/>
        <w:rPr>
          <w:rFonts w:ascii="Arial" w:eastAsia="Times New Roman" w:hAnsi="Arial" w:cs="Arial"/>
          <w:bCs/>
          <w:iCs/>
          <w:kern w:val="28"/>
          <w:sz w:val="36"/>
          <w:szCs w:val="20"/>
        </w:rPr>
      </w:pPr>
    </w:p>
    <w:p w14:paraId="1AE50662" w14:textId="77777777" w:rsidR="008B5077" w:rsidRDefault="008B5077">
      <w:pPr>
        <w:jc w:val="right"/>
        <w:rPr>
          <w:rFonts w:ascii="Arial" w:eastAsia="Times New Roman" w:hAnsi="Arial" w:cs="Arial"/>
          <w:i/>
          <w:lang w:eastAsia="en-US"/>
        </w:rPr>
      </w:pPr>
    </w:p>
    <w:p w14:paraId="5F329E30" w14:textId="77777777" w:rsidR="008B5077" w:rsidRDefault="00032A3C">
      <w:pPr>
        <w:pStyle w:val="Author"/>
        <w:widowControl/>
        <w:spacing w:line="240" w:lineRule="auto"/>
        <w:rPr>
          <w:bCs/>
          <w:snapToGrid w:val="0"/>
          <w:color w:val="000000"/>
          <w:spacing w:val="-1"/>
          <w:kern w:val="0"/>
          <w:sz w:val="22"/>
          <w:szCs w:val="22"/>
        </w:rPr>
      </w:pPr>
      <w:r>
        <w:rPr>
          <w:rFonts w:ascii="Arial" w:hAnsi="Arial" w:cs="Arial"/>
          <w:noProof/>
        </w:rPr>
        <mc:AlternateContent>
          <mc:Choice Requires="wps">
            <w:drawing>
              <wp:inline distT="0" distB="0" distL="114300" distR="114300" wp14:anchorId="38798084" wp14:editId="284410EF">
                <wp:extent cx="5303520" cy="0"/>
                <wp:effectExtent l="0" t="9525" r="5080" b="15875"/>
                <wp:docPr id="4"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5439056"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b5UX&#10;iOABAACWAwAADgAAAAAAAAAAAAAAAAAuAgAAZHJzL2Uyb0RvYy54bWxQSwECLQAUAAYACAAAACEA&#10;EUgwYNYAAAACAQAADwAAAAAAAAAAAAAAAAA6BAAAZHJzL2Rvd25yZXYueG1sUEsFBgAAAAAEAAQA&#10;8wAAAD0FAAAAAA==&#10;" strokeweight="1.5pt">
                <w10:anchorlock/>
              </v:shape>
            </w:pict>
          </mc:Fallback>
        </mc:AlternateContent>
      </w:r>
    </w:p>
    <w:p w14:paraId="33EB874E" w14:textId="77777777" w:rsidR="008B5077" w:rsidRDefault="00032A3C">
      <w:pPr>
        <w:pStyle w:val="BodyText"/>
        <w:widowControl/>
        <w:kinsoku w:val="0"/>
        <w:autoSpaceDE w:val="0"/>
        <w:autoSpaceDN w:val="0"/>
        <w:adjustRightInd w:val="0"/>
        <w:snapToGrid w:val="0"/>
        <w:spacing w:before="226" w:line="480" w:lineRule="auto"/>
        <w:ind w:left="45"/>
        <w:jc w:val="left"/>
        <w:textAlignment w:val="baseline"/>
        <w:outlineLvl w:val="0"/>
        <w:rPr>
          <w:rFonts w:eastAsia="Times New Roman"/>
          <w:b/>
          <w:caps/>
          <w:kern w:val="0"/>
          <w:sz w:val="22"/>
          <w:szCs w:val="20"/>
          <w:lang w:eastAsia="zh-CN"/>
        </w:rPr>
      </w:pPr>
      <w:r>
        <w:rPr>
          <w:rFonts w:eastAsia="Times New Roman"/>
          <w:b/>
          <w:caps/>
          <w:kern w:val="0"/>
          <w:sz w:val="22"/>
          <w:szCs w:val="20"/>
          <w:lang w:eastAsia="zh-CN"/>
        </w:rPr>
        <w:t>Abstract</w:t>
      </w:r>
    </w:p>
    <w:tbl>
      <w:tblPr>
        <w:tblStyle w:val="TableNormal1"/>
        <w:tblW w:w="834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346"/>
      </w:tblGrid>
      <w:tr w:rsidR="008B5077" w14:paraId="456F05AD" w14:textId="77777777">
        <w:trPr>
          <w:trHeight w:val="1158"/>
        </w:trPr>
        <w:tc>
          <w:tcPr>
            <w:tcW w:w="8346" w:type="dxa"/>
          </w:tcPr>
          <w:p w14:paraId="6DB29C71" w14:textId="77777777" w:rsidR="008B5077" w:rsidRDefault="00032A3C">
            <w:pPr>
              <w:pStyle w:val="TableText"/>
              <w:widowControl/>
              <w:kinsoku w:val="0"/>
              <w:autoSpaceDE w:val="0"/>
              <w:autoSpaceDN w:val="0"/>
              <w:adjustRightInd w:val="0"/>
              <w:snapToGrid w:val="0"/>
              <w:spacing w:before="46" w:line="242" w:lineRule="auto"/>
              <w:ind w:left="113" w:right="111" w:hanging="1"/>
              <w:textAlignment w:val="baseline"/>
              <w:rPr>
                <w:rFonts w:eastAsia="Calibri"/>
                <w:kern w:val="0"/>
                <w:lang w:eastAsia="zh-CN"/>
              </w:rPr>
            </w:pPr>
            <w:r>
              <w:rPr>
                <w:rFonts w:eastAsia="Calibri"/>
                <w:kern w:val="0"/>
                <w:lang w:eastAsia="zh-CN"/>
              </w:rPr>
              <w:t xml:space="preserve">Amid shifting global value chains and deepening regional integration in Southern China, Dongguan has remained a key destination for </w:t>
            </w:r>
            <w:r>
              <w:rPr>
                <w:rFonts w:eastAsia="Calibri"/>
                <w:kern w:val="0"/>
                <w:lang w:eastAsia="zh-CN"/>
              </w:rPr>
              <w:t>export-oriented foreign direct investment (FDI). Using annual data from 1995 to 2024, this paper estimates a Vector Error Correction Model (VECM) to analyze how FDI influences both the commodity composition and trade mode structure of the city’s exports. T</w:t>
            </w:r>
            <w:r>
              <w:rPr>
                <w:rFonts w:eastAsia="Calibri"/>
                <w:kern w:val="0"/>
                <w:lang w:eastAsia="zh-CN"/>
              </w:rPr>
              <w:t>he findings reveal that although FDI maintains a long-run equilibrium relationship with export structure, its direct role in upgrading the shares of high-tech or general-trade exports remains limited. Instead, FDI primarily amplifies short-term fluctuation</w:t>
            </w:r>
            <w:r>
              <w:rPr>
                <w:rFonts w:eastAsia="Calibri"/>
                <w:kern w:val="0"/>
                <w:lang w:eastAsia="zh-CN"/>
              </w:rPr>
              <w:t>s rather than driving sustained structural improvement. This suggests that Dongguan’s entrenched “FDI + processing trade” model has created a low-end lock-in, where the structural benefits of FDI remain underutilized. The paper concludes with policy recomm</w:t>
            </w:r>
            <w:r>
              <w:rPr>
                <w:rFonts w:eastAsia="Calibri"/>
                <w:kern w:val="0"/>
                <w:lang w:eastAsia="zh-CN"/>
              </w:rPr>
              <w:t>endations aimed at unlocking FDI’s potential for value-chain upgrading in the Pearl River Delta.</w:t>
            </w:r>
          </w:p>
          <w:p w14:paraId="78288479" w14:textId="77777777" w:rsidR="008B5077" w:rsidRDefault="008B5077">
            <w:pPr>
              <w:pStyle w:val="TableText"/>
              <w:spacing w:before="46" w:line="242" w:lineRule="auto"/>
              <w:ind w:left="113" w:right="111" w:hanging="1"/>
            </w:pPr>
          </w:p>
        </w:tc>
      </w:tr>
    </w:tbl>
    <w:p w14:paraId="4F399118" w14:textId="77777777" w:rsidR="008B5077" w:rsidRDefault="00032A3C">
      <w:pPr>
        <w:pStyle w:val="BodyText"/>
        <w:widowControl/>
        <w:kinsoku w:val="0"/>
        <w:autoSpaceDE w:val="0"/>
        <w:autoSpaceDN w:val="0"/>
        <w:adjustRightInd w:val="0"/>
        <w:snapToGrid w:val="0"/>
        <w:spacing w:before="227" w:line="205" w:lineRule="auto"/>
        <w:textAlignment w:val="baseline"/>
        <w:rPr>
          <w:i/>
          <w:iCs/>
          <w:snapToGrid w:val="0"/>
          <w:color w:val="000000"/>
          <w:spacing w:val="4"/>
          <w:kern w:val="0"/>
          <w:sz w:val="19"/>
          <w:szCs w:val="19"/>
          <w:lang w:eastAsia="zh-CN"/>
        </w:rPr>
      </w:pPr>
      <w:r>
        <w:rPr>
          <w:i/>
          <w:iCs/>
          <w:snapToGrid w:val="0"/>
          <w:color w:val="000000"/>
          <w:spacing w:val="4"/>
          <w:kern w:val="0"/>
          <w:sz w:val="19"/>
          <w:szCs w:val="19"/>
          <w:lang w:eastAsia="zh-CN"/>
        </w:rPr>
        <w:t>Keywords: Foreign Direct Investment</w:t>
      </w:r>
      <w:r>
        <w:rPr>
          <w:rFonts w:hint="eastAsia"/>
          <w:i/>
          <w:iCs/>
          <w:snapToGrid w:val="0"/>
          <w:color w:val="000000"/>
          <w:spacing w:val="4"/>
          <w:kern w:val="0"/>
          <w:sz w:val="19"/>
          <w:szCs w:val="19"/>
          <w:lang w:eastAsia="zh-CN"/>
        </w:rPr>
        <w:t xml:space="preserve">; </w:t>
      </w:r>
      <w:r>
        <w:rPr>
          <w:i/>
          <w:iCs/>
          <w:snapToGrid w:val="0"/>
          <w:color w:val="000000"/>
          <w:spacing w:val="4"/>
          <w:kern w:val="0"/>
          <w:sz w:val="19"/>
          <w:szCs w:val="19"/>
          <w:lang w:eastAsia="zh-CN"/>
        </w:rPr>
        <w:t>Export Structure</w:t>
      </w:r>
      <w:r>
        <w:rPr>
          <w:rFonts w:hint="eastAsia"/>
          <w:i/>
          <w:iCs/>
          <w:snapToGrid w:val="0"/>
          <w:color w:val="000000"/>
          <w:spacing w:val="4"/>
          <w:kern w:val="0"/>
          <w:sz w:val="19"/>
          <w:szCs w:val="19"/>
          <w:lang w:eastAsia="zh-CN"/>
        </w:rPr>
        <w:t xml:space="preserve">; </w:t>
      </w:r>
      <w:r>
        <w:rPr>
          <w:i/>
          <w:iCs/>
          <w:snapToGrid w:val="0"/>
          <w:color w:val="000000"/>
          <w:spacing w:val="4"/>
          <w:kern w:val="0"/>
          <w:sz w:val="19"/>
          <w:szCs w:val="19"/>
          <w:lang w:eastAsia="zh-CN"/>
        </w:rPr>
        <w:t>VECM</w:t>
      </w:r>
      <w:r>
        <w:rPr>
          <w:rFonts w:hint="eastAsia"/>
          <w:i/>
          <w:iCs/>
          <w:snapToGrid w:val="0"/>
          <w:color w:val="000000"/>
          <w:spacing w:val="4"/>
          <w:kern w:val="0"/>
          <w:sz w:val="19"/>
          <w:szCs w:val="19"/>
          <w:lang w:eastAsia="zh-CN"/>
        </w:rPr>
        <w:t xml:space="preserve">; </w:t>
      </w:r>
      <w:r>
        <w:rPr>
          <w:i/>
          <w:iCs/>
          <w:snapToGrid w:val="0"/>
          <w:color w:val="000000"/>
          <w:spacing w:val="4"/>
          <w:kern w:val="0"/>
          <w:sz w:val="19"/>
          <w:szCs w:val="19"/>
          <w:lang w:eastAsia="zh-CN"/>
        </w:rPr>
        <w:t>Donggua</w:t>
      </w:r>
      <w:bookmarkStart w:id="0" w:name="_Toc27327"/>
      <w:r>
        <w:rPr>
          <w:rFonts w:hint="eastAsia"/>
          <w:i/>
          <w:iCs/>
          <w:snapToGrid w:val="0"/>
          <w:color w:val="000000"/>
          <w:spacing w:val="4"/>
          <w:kern w:val="0"/>
          <w:sz w:val="19"/>
          <w:szCs w:val="19"/>
          <w:lang w:eastAsia="zh-CN"/>
        </w:rPr>
        <w:t>n</w:t>
      </w:r>
    </w:p>
    <w:p w14:paraId="6E8017FD" w14:textId="77777777" w:rsidR="008B5077" w:rsidRDefault="008B5077">
      <w:pPr>
        <w:pStyle w:val="BodyText"/>
        <w:widowControl/>
        <w:numPr>
          <w:ilvl w:val="0"/>
          <w:numId w:val="1"/>
        </w:numPr>
        <w:kinsoku w:val="0"/>
        <w:autoSpaceDE w:val="0"/>
        <w:autoSpaceDN w:val="0"/>
        <w:adjustRightInd w:val="0"/>
        <w:snapToGrid w:val="0"/>
        <w:spacing w:before="45" w:line="238" w:lineRule="auto"/>
        <w:ind w:left="63"/>
        <w:jc w:val="left"/>
        <w:textAlignment w:val="baseline"/>
        <w:outlineLvl w:val="0"/>
        <w:rPr>
          <w:b/>
          <w:bCs/>
          <w:snapToGrid w:val="0"/>
          <w:color w:val="000000"/>
          <w:spacing w:val="-3"/>
          <w:kern w:val="0"/>
          <w:sz w:val="22"/>
          <w:szCs w:val="22"/>
          <w:lang w:eastAsia="zh-CN"/>
        </w:rPr>
        <w:sectPr w:rsidR="008B507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12"/>
        </w:sectPr>
      </w:pPr>
    </w:p>
    <w:p w14:paraId="43252FAF" w14:textId="77777777" w:rsidR="008B5077" w:rsidRDefault="00032A3C">
      <w:pPr>
        <w:pStyle w:val="BodyText"/>
        <w:widowControl/>
        <w:numPr>
          <w:ilvl w:val="0"/>
          <w:numId w:val="1"/>
        </w:numPr>
        <w:kinsoku w:val="0"/>
        <w:autoSpaceDE w:val="0"/>
        <w:autoSpaceDN w:val="0"/>
        <w:adjustRightInd w:val="0"/>
        <w:snapToGrid w:val="0"/>
        <w:spacing w:before="45" w:line="238" w:lineRule="auto"/>
        <w:ind w:left="63"/>
        <w:jc w:val="left"/>
        <w:textAlignment w:val="baseline"/>
        <w:outlineLvl w:val="0"/>
        <w:rPr>
          <w:b/>
          <w:bCs/>
          <w:snapToGrid w:val="0"/>
          <w:color w:val="000000"/>
          <w:spacing w:val="-3"/>
          <w:kern w:val="0"/>
          <w:sz w:val="22"/>
          <w:szCs w:val="22"/>
          <w:lang w:eastAsia="zh-CN"/>
        </w:rPr>
      </w:pPr>
      <w:r>
        <w:rPr>
          <w:rFonts w:hint="eastAsia"/>
          <w:b/>
          <w:bCs/>
          <w:snapToGrid w:val="0"/>
          <w:color w:val="000000"/>
          <w:spacing w:val="-3"/>
          <w:kern w:val="0"/>
          <w:sz w:val="22"/>
          <w:szCs w:val="22"/>
          <w:lang w:eastAsia="zh-CN"/>
        </w:rPr>
        <w:t>Introduction</w:t>
      </w:r>
      <w:bookmarkEnd w:id="0"/>
    </w:p>
    <w:p w14:paraId="04A32046"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snapToGrid w:val="0"/>
          <w:color w:val="000000"/>
          <w:kern w:val="0"/>
          <w:sz w:val="19"/>
          <w:szCs w:val="19"/>
          <w:lang w:eastAsia="zh-CN"/>
        </w:rPr>
        <w:t xml:space="preserve">Dongguan is one of the earliest cities in </w:t>
      </w:r>
      <w:r>
        <w:rPr>
          <w:snapToGrid w:val="0"/>
          <w:color w:val="000000"/>
          <w:kern w:val="0"/>
          <w:sz w:val="19"/>
          <w:szCs w:val="19"/>
          <w:lang w:eastAsia="zh-CN"/>
        </w:rPr>
        <w:t>China to receive industrial transfers from Hong Kong, Macao, and international markets. By the end of 2022, the city had cumulatively utilized over USD 110 billion in FDI, with foreign-invested industrial enterprises accounting for nearly 60% of the city’s</w:t>
      </w:r>
      <w:r>
        <w:rPr>
          <w:snapToGrid w:val="0"/>
          <w:color w:val="000000"/>
          <w:kern w:val="0"/>
          <w:sz w:val="19"/>
          <w:szCs w:val="19"/>
          <w:lang w:eastAsia="zh-CN"/>
        </w:rPr>
        <w:t xml:space="preserve"> total industrial output. Meanwhile, Dongguan’s total exports grew from USD 530 million in 1990 to USD 139.6 billion in 2024, with the export structure shifting from labor-intensive products such as toys and garments to high-tech goods like electronic info</w:t>
      </w:r>
      <w:r>
        <w:rPr>
          <w:snapToGrid w:val="0"/>
          <w:color w:val="000000"/>
          <w:kern w:val="0"/>
          <w:sz w:val="19"/>
          <w:szCs w:val="19"/>
          <w:lang w:eastAsia="zh-CN"/>
        </w:rPr>
        <w:t>rmation and smart equipment.</w:t>
      </w:r>
    </w:p>
    <w:p w14:paraId="0119CCCA"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snapToGrid w:val="0"/>
          <w:color w:val="000000"/>
          <w:kern w:val="0"/>
          <w:sz w:val="19"/>
          <w:szCs w:val="19"/>
          <w:lang w:eastAsia="zh-CN"/>
        </w:rPr>
        <w:t>However, despite this expansion and structural upgrading, Dongguan’s exports still face a “three lows and one high” dilemma: low value-added products, a persistent dominance of processing trade, and overreliance on the U.S. mar</w:t>
      </w:r>
      <w:r>
        <w:rPr>
          <w:snapToGrid w:val="0"/>
          <w:color w:val="000000"/>
          <w:kern w:val="0"/>
          <w:sz w:val="19"/>
          <w:szCs w:val="19"/>
          <w:lang w:eastAsia="zh-CN"/>
        </w:rPr>
        <w:t>ket, which increases exposure to external shocks.</w:t>
      </w:r>
    </w:p>
    <w:p w14:paraId="55D20D11"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snapToGrid w:val="0"/>
          <w:color w:val="000000"/>
          <w:kern w:val="0"/>
          <w:sz w:val="19"/>
          <w:szCs w:val="19"/>
          <w:lang w:eastAsia="zh-CN"/>
        </w:rPr>
        <w:t xml:space="preserve">Among the various factors influencing export structure evolution, the spillover effects of FDI are particularly critical. On the one hand, FDI fills funding gaps in high-end equipment, core components, and </w:t>
      </w:r>
      <w:r>
        <w:rPr>
          <w:snapToGrid w:val="0"/>
          <w:color w:val="000000"/>
          <w:kern w:val="0"/>
          <w:sz w:val="19"/>
          <w:szCs w:val="19"/>
          <w:lang w:eastAsia="zh-CN"/>
        </w:rPr>
        <w:t>frontier technologies</w:t>
      </w:r>
      <w:r>
        <w:rPr>
          <w:rFonts w:hint="eastAsia"/>
          <w:snapToGrid w:val="0"/>
          <w:color w:val="000000"/>
          <w:kern w:val="0"/>
          <w:sz w:val="19"/>
          <w:szCs w:val="19"/>
          <w:lang w:eastAsia="zh-CN"/>
        </w:rPr>
        <w:t>；</w:t>
      </w:r>
      <w:r>
        <w:rPr>
          <w:snapToGrid w:val="0"/>
          <w:color w:val="000000"/>
          <w:kern w:val="0"/>
          <w:sz w:val="19"/>
          <w:szCs w:val="19"/>
          <w:lang w:eastAsia="zh-CN"/>
        </w:rPr>
        <w:t xml:space="preserve"> on the other, multinational corporations (MNCs) accelerate local firms’ technological absorption and re-innovation through demonstration, industrial linkages, and competition effects. Theoretically, FDI can promote export structure u</w:t>
      </w:r>
      <w:r>
        <w:rPr>
          <w:snapToGrid w:val="0"/>
          <w:color w:val="000000"/>
          <w:kern w:val="0"/>
          <w:sz w:val="19"/>
          <w:szCs w:val="19"/>
          <w:lang w:eastAsia="zh-CN"/>
        </w:rPr>
        <w:t>pgrading, yet the dynamic mechanisms at the city level remain underexplored. This paper uses a VECM model based on 1995–2024 data to empirically examine the dynamic impact of FDI on Dongguan’s export structure.</w:t>
      </w:r>
    </w:p>
    <w:p w14:paraId="764C1B0B" w14:textId="77777777" w:rsidR="008B5077" w:rsidRDefault="00032A3C">
      <w:pPr>
        <w:pStyle w:val="BodyText"/>
        <w:widowControl/>
        <w:numPr>
          <w:ilvl w:val="0"/>
          <w:numId w:val="2"/>
        </w:numPr>
        <w:kinsoku w:val="0"/>
        <w:autoSpaceDE w:val="0"/>
        <w:autoSpaceDN w:val="0"/>
        <w:adjustRightInd w:val="0"/>
        <w:snapToGrid w:val="0"/>
        <w:spacing w:before="178" w:line="197" w:lineRule="auto"/>
        <w:ind w:left="4"/>
        <w:jc w:val="left"/>
        <w:textAlignment w:val="baseline"/>
        <w:outlineLvl w:val="0"/>
        <w:rPr>
          <w:b/>
          <w:bCs/>
          <w:snapToGrid w:val="0"/>
          <w:color w:val="000000"/>
          <w:spacing w:val="-2"/>
          <w:kern w:val="0"/>
          <w:sz w:val="22"/>
          <w:szCs w:val="22"/>
          <w:lang w:eastAsia="zh-CN"/>
        </w:rPr>
      </w:pPr>
      <w:bookmarkStart w:id="1" w:name="_Toc31335"/>
      <w:r>
        <w:rPr>
          <w:rFonts w:hint="eastAsia"/>
          <w:b/>
          <w:bCs/>
          <w:snapToGrid w:val="0"/>
          <w:color w:val="000000"/>
          <w:spacing w:val="-2"/>
          <w:kern w:val="0"/>
          <w:sz w:val="22"/>
          <w:szCs w:val="22"/>
          <w:lang w:eastAsia="zh-CN"/>
        </w:rPr>
        <w:t>Literature Review</w:t>
      </w:r>
      <w:bookmarkEnd w:id="1"/>
    </w:p>
    <w:p w14:paraId="60B66071" w14:textId="77777777" w:rsidR="008B5077" w:rsidRDefault="00032A3C">
      <w:pPr>
        <w:pStyle w:val="BodyText"/>
        <w:widowControl/>
        <w:kinsoku w:val="0"/>
        <w:autoSpaceDE w:val="0"/>
        <w:autoSpaceDN w:val="0"/>
        <w:adjustRightInd w:val="0"/>
        <w:snapToGrid w:val="0"/>
        <w:spacing w:before="180" w:line="250" w:lineRule="auto"/>
        <w:ind w:right="189" w:firstLine="9"/>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Foreign Direct Investment </w:t>
      </w:r>
      <w:r>
        <w:rPr>
          <w:rFonts w:hint="eastAsia"/>
          <w:snapToGrid w:val="0"/>
          <w:color w:val="000000"/>
          <w:spacing w:val="4"/>
          <w:kern w:val="0"/>
          <w:sz w:val="19"/>
          <w:szCs w:val="19"/>
          <w:lang w:eastAsia="zh-CN"/>
        </w:rPr>
        <w:t>(FDI) is a core driver of economic globalization, exerting profound effects on the export structure of host economies</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an indicator reflecting export composition, quality, and </w:t>
      </w:r>
      <w:r>
        <w:rPr>
          <w:rFonts w:hint="eastAsia"/>
          <w:snapToGrid w:val="0"/>
          <w:color w:val="000000"/>
          <w:spacing w:val="4"/>
          <w:kern w:val="0"/>
          <w:sz w:val="19"/>
          <w:szCs w:val="19"/>
          <w:lang w:eastAsia="zh-CN"/>
        </w:rPr>
        <w:lastRenderedPageBreak/>
        <w:t>sophistication. Extensive empirical research has explored the FDI-export structur</w:t>
      </w:r>
      <w:r>
        <w:rPr>
          <w:rFonts w:hint="eastAsia"/>
          <w:snapToGrid w:val="0"/>
          <w:color w:val="000000"/>
          <w:spacing w:val="4"/>
          <w:kern w:val="0"/>
          <w:sz w:val="19"/>
          <w:szCs w:val="19"/>
          <w:lang w:eastAsia="zh-CN"/>
        </w:rPr>
        <w:t>e nexus across countries and sectors. This review synthesizes key findings on the impact directions and underlying mechanisms of FDI, laying the groundwork for investigating Dongguan City</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s case using the VECM model.</w:t>
      </w:r>
    </w:p>
    <w:p w14:paraId="4F9EBB2C" w14:textId="77777777" w:rsidR="008B5077" w:rsidRDefault="00032A3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2" w:name="_Toc17324"/>
      <w:r>
        <w:rPr>
          <w:rFonts w:hint="eastAsia"/>
          <w:b/>
          <w:bCs/>
          <w:snapToGrid w:val="0"/>
          <w:color w:val="000000"/>
          <w:spacing w:val="-1"/>
          <w:kern w:val="0"/>
          <w:sz w:val="22"/>
          <w:szCs w:val="22"/>
          <w:lang w:eastAsia="zh-CN"/>
        </w:rPr>
        <w:t>2.1 Positive Impacts</w:t>
      </w:r>
      <w:bookmarkEnd w:id="2"/>
    </w:p>
    <w:p w14:paraId="177F64F2"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Numerous empirical</w:t>
      </w:r>
      <w:r>
        <w:rPr>
          <w:rFonts w:hint="eastAsia"/>
          <w:snapToGrid w:val="0"/>
          <w:color w:val="000000"/>
          <w:kern w:val="0"/>
          <w:sz w:val="19"/>
          <w:szCs w:val="19"/>
          <w:lang w:eastAsia="zh-CN"/>
        </w:rPr>
        <w:t xml:space="preserve"> studies confirm FDI</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s role in upgrading export structures. </w:t>
      </w:r>
      <w:proofErr w:type="spellStart"/>
      <w:r>
        <w:rPr>
          <w:rFonts w:hint="eastAsia"/>
          <w:snapToGrid w:val="0"/>
          <w:color w:val="000000"/>
          <w:kern w:val="0"/>
          <w:sz w:val="19"/>
          <w:szCs w:val="19"/>
          <w:lang w:eastAsia="zh-CN"/>
        </w:rPr>
        <w:t>Mabeta</w:t>
      </w:r>
      <w:proofErr w:type="spellEnd"/>
      <w:r>
        <w:rPr>
          <w:rFonts w:hint="eastAsia"/>
          <w:snapToGrid w:val="0"/>
          <w:color w:val="000000"/>
          <w:kern w:val="0"/>
          <w:sz w:val="19"/>
          <w:szCs w:val="19"/>
          <w:lang w:eastAsia="zh-CN"/>
        </w:rPr>
        <w:t xml:space="preserve"> et al. (2025) analyzed 6 selected Southern African Development Community (SADC) countries over 2001</w:t>
      </w:r>
      <w:r>
        <w:rPr>
          <w:rFonts w:hint="eastAsia"/>
          <w:snapToGrid w:val="0"/>
          <w:color w:val="000000"/>
          <w:kern w:val="0"/>
          <w:sz w:val="19"/>
          <w:szCs w:val="19"/>
          <w:lang w:eastAsia="zh-CN"/>
        </w:rPr>
        <w:t>–</w:t>
      </w:r>
      <w:r>
        <w:rPr>
          <w:rFonts w:hint="eastAsia"/>
          <w:snapToGrid w:val="0"/>
          <w:color w:val="000000"/>
          <w:kern w:val="0"/>
          <w:sz w:val="19"/>
          <w:szCs w:val="19"/>
          <w:lang w:eastAsia="zh-CN"/>
        </w:rPr>
        <w:t>2021 and found FDI directly boosts agricultural production and export capacity, with a mo</w:t>
      </w:r>
      <w:r>
        <w:rPr>
          <w:rFonts w:hint="eastAsia"/>
          <w:snapToGrid w:val="0"/>
          <w:color w:val="000000"/>
          <w:kern w:val="0"/>
          <w:sz w:val="19"/>
          <w:szCs w:val="19"/>
          <w:lang w:eastAsia="zh-CN"/>
        </w:rPr>
        <w:t>re pronounced effect on export performance. Islam (2022) used VECM to study Bangladesh (1995</w:t>
      </w:r>
      <w:r>
        <w:rPr>
          <w:rFonts w:hint="eastAsia"/>
          <w:snapToGrid w:val="0"/>
          <w:color w:val="000000"/>
          <w:kern w:val="0"/>
          <w:sz w:val="19"/>
          <w:szCs w:val="19"/>
          <w:lang w:eastAsia="zh-CN"/>
        </w:rPr>
        <w:t>–</w:t>
      </w:r>
      <w:r>
        <w:rPr>
          <w:rFonts w:hint="eastAsia"/>
          <w:snapToGrid w:val="0"/>
          <w:color w:val="000000"/>
          <w:kern w:val="0"/>
          <w:sz w:val="19"/>
          <w:szCs w:val="19"/>
          <w:lang w:eastAsia="zh-CN"/>
        </w:rPr>
        <w:t>2020) and identified a significant long-run positive relationship between FDI and export receipts, as FDI provides capital and operational capabilities for export-</w:t>
      </w:r>
      <w:r>
        <w:rPr>
          <w:rFonts w:hint="eastAsia"/>
          <w:snapToGrid w:val="0"/>
          <w:color w:val="000000"/>
          <w:kern w:val="0"/>
          <w:sz w:val="19"/>
          <w:szCs w:val="19"/>
          <w:lang w:eastAsia="zh-CN"/>
        </w:rPr>
        <w:t>oriented industries like ready-made garments (RMG).</w:t>
      </w:r>
    </w:p>
    <w:p w14:paraId="0D506937"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In China, Liang et al. (2024) noted that post-WTO FDI liberalization induced foreign entry in high-tech sectors, explaining 8.7% of foreign-invested enterprises (FIEs)</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 export growth (1998-2007). Xin et a</w:t>
      </w:r>
      <w:r>
        <w:rPr>
          <w:rFonts w:hint="eastAsia"/>
          <w:snapToGrid w:val="0"/>
          <w:color w:val="000000"/>
          <w:kern w:val="0"/>
          <w:sz w:val="19"/>
          <w:szCs w:val="19"/>
          <w:lang w:eastAsia="zh-CN"/>
        </w:rPr>
        <w:t xml:space="preserve">l. (2023) verified that service sector FDI significantly promotes service exports in SAARC countries (2000-2020), diversifying export structures. Shi et al. (2025) found Chinese outward FDI (OFDI) enhances export sophistication in Belt and Road Initiative </w:t>
      </w:r>
      <w:r>
        <w:rPr>
          <w:rFonts w:hint="eastAsia"/>
          <w:snapToGrid w:val="0"/>
          <w:color w:val="000000"/>
          <w:kern w:val="0"/>
          <w:sz w:val="19"/>
          <w:szCs w:val="19"/>
          <w:lang w:eastAsia="zh-CN"/>
        </w:rPr>
        <w:t>(BRI) countries (2010-2015), especially in poorer nations, while Abdi &amp; Mohamed (2025) identified FDI as a key driver of Somalia</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s agricultural exports by improving market access. </w:t>
      </w:r>
      <w:proofErr w:type="spellStart"/>
      <w:r>
        <w:rPr>
          <w:rFonts w:hint="eastAsia"/>
          <w:snapToGrid w:val="0"/>
          <w:color w:val="000000"/>
          <w:kern w:val="0"/>
          <w:sz w:val="19"/>
          <w:szCs w:val="19"/>
          <w:lang w:eastAsia="zh-CN"/>
        </w:rPr>
        <w:t>Singaram</w:t>
      </w:r>
      <w:proofErr w:type="spellEnd"/>
      <w:r>
        <w:rPr>
          <w:rFonts w:hint="eastAsia"/>
          <w:snapToGrid w:val="0"/>
          <w:color w:val="000000"/>
          <w:kern w:val="0"/>
          <w:sz w:val="19"/>
          <w:szCs w:val="19"/>
          <w:lang w:eastAsia="zh-CN"/>
        </w:rPr>
        <w:t xml:space="preserve"> et al. (2025) used ARDL bounds testing to confirm a long-term posit</w:t>
      </w:r>
      <w:r>
        <w:rPr>
          <w:rFonts w:hint="eastAsia"/>
          <w:snapToGrid w:val="0"/>
          <w:color w:val="000000"/>
          <w:kern w:val="0"/>
          <w:sz w:val="19"/>
          <w:szCs w:val="19"/>
          <w:lang w:eastAsia="zh-CN"/>
        </w:rPr>
        <w:t>ive relationship between FDI and exports in India, emphasizing FDI</w:t>
      </w:r>
      <w:r>
        <w:rPr>
          <w:rFonts w:hint="eastAsia"/>
          <w:snapToGrid w:val="0"/>
          <w:color w:val="000000"/>
          <w:kern w:val="0"/>
          <w:sz w:val="19"/>
          <w:szCs w:val="19"/>
          <w:lang w:eastAsia="zh-CN"/>
        </w:rPr>
        <w:t>’</w:t>
      </w:r>
      <w:r>
        <w:rPr>
          <w:rFonts w:hint="eastAsia"/>
          <w:snapToGrid w:val="0"/>
          <w:color w:val="000000"/>
          <w:kern w:val="0"/>
          <w:sz w:val="19"/>
          <w:szCs w:val="19"/>
          <w:lang w:eastAsia="zh-CN"/>
        </w:rPr>
        <w:t>s role in driving export growth.</w:t>
      </w:r>
    </w:p>
    <w:p w14:paraId="60E11987" w14:textId="77777777" w:rsidR="008B5077" w:rsidRDefault="00032A3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3" w:name="_Toc23125"/>
      <w:r>
        <w:rPr>
          <w:rFonts w:hint="eastAsia"/>
          <w:b/>
          <w:bCs/>
          <w:snapToGrid w:val="0"/>
          <w:color w:val="000000"/>
          <w:spacing w:val="-1"/>
          <w:kern w:val="0"/>
          <w:sz w:val="22"/>
          <w:szCs w:val="22"/>
          <w:lang w:eastAsia="zh-CN"/>
        </w:rPr>
        <w:t>2.2 Negative Impacts</w:t>
      </w:r>
      <w:bookmarkEnd w:id="3"/>
    </w:p>
    <w:p w14:paraId="369D32E0"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Contradictory evidence highlights FDI</w:t>
      </w:r>
      <w:r>
        <w:rPr>
          <w:rFonts w:hint="eastAsia"/>
          <w:snapToGrid w:val="0"/>
          <w:color w:val="000000"/>
          <w:kern w:val="0"/>
          <w:sz w:val="19"/>
          <w:szCs w:val="19"/>
          <w:lang w:eastAsia="zh-CN"/>
        </w:rPr>
        <w:t>’</w:t>
      </w:r>
      <w:r>
        <w:rPr>
          <w:rFonts w:hint="eastAsia"/>
          <w:snapToGrid w:val="0"/>
          <w:color w:val="000000"/>
          <w:kern w:val="0"/>
          <w:sz w:val="19"/>
          <w:szCs w:val="19"/>
          <w:lang w:eastAsia="zh-CN"/>
        </w:rPr>
        <w:t>s potential drawbacks. Liu et al. (2024) used China</w:t>
      </w:r>
      <w:r>
        <w:rPr>
          <w:rFonts w:hint="eastAsia"/>
          <w:snapToGrid w:val="0"/>
          <w:color w:val="000000"/>
          <w:kern w:val="0"/>
          <w:sz w:val="19"/>
          <w:szCs w:val="19"/>
          <w:lang w:eastAsia="zh-CN"/>
        </w:rPr>
        <w:t>’</w:t>
      </w:r>
      <w:r>
        <w:rPr>
          <w:rFonts w:hint="eastAsia"/>
          <w:snapToGrid w:val="0"/>
          <w:color w:val="000000"/>
          <w:kern w:val="0"/>
          <w:sz w:val="19"/>
          <w:szCs w:val="19"/>
          <w:lang w:eastAsia="zh-CN"/>
        </w:rPr>
        <w:t>s 2002 FDI regulation changes as an instrumen</w:t>
      </w:r>
      <w:r>
        <w:rPr>
          <w:rFonts w:hint="eastAsia"/>
          <w:snapToGrid w:val="0"/>
          <w:color w:val="000000"/>
          <w:kern w:val="0"/>
          <w:sz w:val="19"/>
          <w:szCs w:val="19"/>
          <w:lang w:eastAsia="zh-CN"/>
        </w:rPr>
        <w:t>tal variable and found horizontal FDI reduces domestic firms</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 export quality via intensified domestic competition, lowering incentives for quality investment. Amoah et al. (2025) applied VECM to Ghana</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s data (1990-2021) and reported a significant negative </w:t>
      </w:r>
      <w:r>
        <w:rPr>
          <w:rFonts w:hint="eastAsia"/>
          <w:snapToGrid w:val="0"/>
          <w:color w:val="000000"/>
          <w:kern w:val="0"/>
          <w:sz w:val="19"/>
          <w:szCs w:val="19"/>
          <w:lang w:eastAsia="zh-CN"/>
        </w:rPr>
        <w:t xml:space="preserve">long-term and short-term FDI-export relationship, attributed </w:t>
      </w:r>
      <w:r>
        <w:rPr>
          <w:rFonts w:hint="eastAsia"/>
          <w:snapToGrid w:val="0"/>
          <w:color w:val="000000"/>
          <w:kern w:val="0"/>
          <w:sz w:val="19"/>
          <w:szCs w:val="19"/>
          <w:lang w:eastAsia="zh-CN"/>
        </w:rPr>
        <w:t>to foreign investors crowding out domestic competitors or pursuing tariff-avoidance rather than export promotion. The study also identified a U-shaped threshold effect, with FDI above 0.53% harmf</w:t>
      </w:r>
      <w:r>
        <w:rPr>
          <w:rFonts w:hint="eastAsia"/>
          <w:snapToGrid w:val="0"/>
          <w:color w:val="000000"/>
          <w:kern w:val="0"/>
          <w:sz w:val="19"/>
          <w:szCs w:val="19"/>
          <w:lang w:eastAsia="zh-CN"/>
        </w:rPr>
        <w:t xml:space="preserve">ul to export businesses. </w:t>
      </w:r>
    </w:p>
    <w:p w14:paraId="47B58541" w14:textId="77777777" w:rsidR="008B5077" w:rsidRDefault="00032A3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4" w:name="_Toc27999"/>
      <w:r>
        <w:rPr>
          <w:rFonts w:hint="eastAsia"/>
          <w:b/>
          <w:bCs/>
          <w:snapToGrid w:val="0"/>
          <w:color w:val="000000"/>
          <w:spacing w:val="-1"/>
          <w:kern w:val="0"/>
          <w:sz w:val="22"/>
          <w:szCs w:val="22"/>
          <w:lang w:eastAsia="zh-CN"/>
        </w:rPr>
        <w:t>2.3 Mixed or Conditional Impacts</w:t>
      </w:r>
      <w:bookmarkEnd w:id="4"/>
    </w:p>
    <w:p w14:paraId="19C5EC34"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The FDI-export structure relationship is often conditional on specific factors. Sun et al. (2024) studied China</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s OFDI and BRI countries (2003-2018) and found it positively affects primary product </w:t>
      </w:r>
      <w:r>
        <w:rPr>
          <w:rFonts w:hint="eastAsia"/>
          <w:snapToGrid w:val="0"/>
          <w:color w:val="000000"/>
          <w:kern w:val="0"/>
          <w:sz w:val="19"/>
          <w:szCs w:val="19"/>
          <w:lang w:eastAsia="zh-CN"/>
        </w:rPr>
        <w:t>export similarity but negatively impacts resource-based, low-tech, and medium/high-skill intensive manufactures</w:t>
      </w:r>
      <w:r>
        <w:rPr>
          <w:rFonts w:hint="eastAsia"/>
          <w:snapToGrid w:val="0"/>
          <w:color w:val="000000"/>
          <w:kern w:val="0"/>
          <w:sz w:val="19"/>
          <w:szCs w:val="19"/>
          <w:lang w:eastAsia="zh-CN"/>
        </w:rPr>
        <w:t>—</w:t>
      </w:r>
      <w:r>
        <w:rPr>
          <w:rFonts w:hint="eastAsia"/>
          <w:snapToGrid w:val="0"/>
          <w:color w:val="000000"/>
          <w:kern w:val="0"/>
          <w:sz w:val="19"/>
          <w:szCs w:val="19"/>
          <w:lang w:eastAsia="zh-CN"/>
        </w:rPr>
        <w:t>aligning with comparative advantages. Sheng &amp; Yang (2016) noted FDI</w:t>
      </w:r>
      <w:r>
        <w:rPr>
          <w:rFonts w:hint="eastAsia"/>
          <w:snapToGrid w:val="0"/>
          <w:color w:val="000000"/>
          <w:kern w:val="0"/>
          <w:sz w:val="19"/>
          <w:szCs w:val="19"/>
          <w:lang w:eastAsia="zh-CN"/>
        </w:rPr>
        <w:t>’</w:t>
      </w:r>
      <w:r>
        <w:rPr>
          <w:rFonts w:hint="eastAsia"/>
          <w:snapToGrid w:val="0"/>
          <w:color w:val="000000"/>
          <w:kern w:val="0"/>
          <w:sz w:val="19"/>
          <w:szCs w:val="19"/>
          <w:lang w:eastAsia="zh-CN"/>
        </w:rPr>
        <w:t>s promotion of export variety in China varies by region and sector, thriving</w:t>
      </w:r>
      <w:r>
        <w:rPr>
          <w:rFonts w:hint="eastAsia"/>
          <w:snapToGrid w:val="0"/>
          <w:color w:val="000000"/>
          <w:kern w:val="0"/>
          <w:sz w:val="19"/>
          <w:szCs w:val="19"/>
          <w:lang w:eastAsia="zh-CN"/>
        </w:rPr>
        <w:t xml:space="preserve"> in provinces with improved court efficiency and special economic zones. Eppinger &amp; Ma (2021) added that FDI ownership restructuring boosts FIE output and productivity but may reduce technology spillovers compared to joint ventures (JVs), leading to mixed </w:t>
      </w:r>
      <w:r>
        <w:rPr>
          <w:rFonts w:hint="eastAsia"/>
          <w:snapToGrid w:val="0"/>
          <w:color w:val="000000"/>
          <w:kern w:val="0"/>
          <w:sz w:val="19"/>
          <w:szCs w:val="19"/>
          <w:lang w:eastAsia="zh-CN"/>
        </w:rPr>
        <w:t xml:space="preserve">export structure effects. Yasin &amp; </w:t>
      </w:r>
      <w:proofErr w:type="spellStart"/>
      <w:r>
        <w:rPr>
          <w:rFonts w:hint="eastAsia"/>
          <w:snapToGrid w:val="0"/>
          <w:color w:val="000000"/>
          <w:kern w:val="0"/>
          <w:sz w:val="19"/>
          <w:szCs w:val="19"/>
          <w:lang w:eastAsia="zh-CN"/>
        </w:rPr>
        <w:t>Esquivias</w:t>
      </w:r>
      <w:proofErr w:type="spellEnd"/>
      <w:r>
        <w:rPr>
          <w:rFonts w:hint="eastAsia"/>
          <w:snapToGrid w:val="0"/>
          <w:color w:val="000000"/>
          <w:kern w:val="0"/>
          <w:sz w:val="19"/>
          <w:szCs w:val="19"/>
          <w:lang w:eastAsia="zh-CN"/>
        </w:rPr>
        <w:t xml:space="preserve"> (2023) studied Indonesia</w:t>
      </w:r>
      <w:r>
        <w:rPr>
          <w:rFonts w:hint="eastAsia"/>
          <w:snapToGrid w:val="0"/>
          <w:color w:val="000000"/>
          <w:kern w:val="0"/>
          <w:sz w:val="19"/>
          <w:szCs w:val="19"/>
          <w:lang w:eastAsia="zh-CN"/>
        </w:rPr>
        <w:t>’</w:t>
      </w:r>
      <w:r>
        <w:rPr>
          <w:rFonts w:hint="eastAsia"/>
          <w:snapToGrid w:val="0"/>
          <w:color w:val="000000"/>
          <w:kern w:val="0"/>
          <w:sz w:val="19"/>
          <w:szCs w:val="19"/>
          <w:lang w:eastAsia="zh-CN"/>
        </w:rPr>
        <w:t>s manufacturing sector and found FDI spillover effects support exports but lower import propensity and intensity, with absorptive capacity (human capital) and complementary sector FDI inf</w:t>
      </w:r>
      <w:r>
        <w:rPr>
          <w:rFonts w:hint="eastAsia"/>
          <w:snapToGrid w:val="0"/>
          <w:color w:val="000000"/>
          <w:kern w:val="0"/>
          <w:sz w:val="19"/>
          <w:szCs w:val="19"/>
          <w:lang w:eastAsia="zh-CN"/>
        </w:rPr>
        <w:t>lows moderating the relationship.</w:t>
      </w:r>
    </w:p>
    <w:p w14:paraId="59033558" w14:textId="77777777" w:rsidR="008B5077" w:rsidRDefault="00032A3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5" w:name="_Toc25570"/>
      <w:r>
        <w:rPr>
          <w:rFonts w:hint="eastAsia"/>
          <w:b/>
          <w:bCs/>
          <w:snapToGrid w:val="0"/>
          <w:color w:val="000000"/>
          <w:spacing w:val="-1"/>
          <w:kern w:val="0"/>
          <w:sz w:val="22"/>
          <w:szCs w:val="22"/>
          <w:lang w:eastAsia="zh-CN"/>
        </w:rPr>
        <w:t>2.4 Mechanisms Underlying the Impact of FDI on Export Structure</w:t>
      </w:r>
      <w:bookmarkEnd w:id="5"/>
    </w:p>
    <w:p w14:paraId="6B22627C"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2.4.1 Technology Spillover and Knowledge Transfer</w:t>
      </w:r>
    </w:p>
    <w:p w14:paraId="21291002"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Technology spillover is a core mechanism linking FDI to export structure. Jiang et al. (2018) found internat</w:t>
      </w:r>
      <w:r>
        <w:rPr>
          <w:rFonts w:hint="eastAsia"/>
          <w:snapToGrid w:val="0"/>
          <w:color w:val="000000"/>
          <w:kern w:val="0"/>
          <w:sz w:val="19"/>
          <w:szCs w:val="19"/>
          <w:lang w:eastAsia="zh-CN"/>
        </w:rPr>
        <w:t xml:space="preserve">ional joint ventures generate larger technology spillovers than wholly foreign-owned enterprises (WFOEs) due to direct knowledge sharing with local partners. </w:t>
      </w:r>
      <w:proofErr w:type="spellStart"/>
      <w:r>
        <w:rPr>
          <w:rFonts w:hint="eastAsia"/>
          <w:snapToGrid w:val="0"/>
          <w:color w:val="000000"/>
          <w:kern w:val="0"/>
          <w:sz w:val="19"/>
          <w:szCs w:val="19"/>
          <w:lang w:eastAsia="zh-CN"/>
        </w:rPr>
        <w:t>Mabeta</w:t>
      </w:r>
      <w:proofErr w:type="spellEnd"/>
      <w:r>
        <w:rPr>
          <w:rFonts w:hint="eastAsia"/>
          <w:snapToGrid w:val="0"/>
          <w:color w:val="000000"/>
          <w:kern w:val="0"/>
          <w:sz w:val="19"/>
          <w:szCs w:val="19"/>
          <w:lang w:eastAsia="zh-CN"/>
        </w:rPr>
        <w:t xml:space="preserve"> et al. (2025) emphasized FDI in SADC countries transfers advanced agricultural technologies</w:t>
      </w:r>
      <w:r>
        <w:rPr>
          <w:rFonts w:hint="eastAsia"/>
          <w:snapToGrid w:val="0"/>
          <w:color w:val="000000"/>
          <w:kern w:val="0"/>
          <w:sz w:val="19"/>
          <w:szCs w:val="19"/>
          <w:lang w:eastAsia="zh-CN"/>
        </w:rPr>
        <w:t>, irrigation facilities, and high-yield seeds, enhancing export competitiveness. Liang et al. (2024) highlighted that post-WTO FDI liberalization in China brought advanced production methods to high-tech sectors, shifting exports from labor- to technology-</w:t>
      </w:r>
      <w:r>
        <w:rPr>
          <w:rFonts w:hint="eastAsia"/>
          <w:snapToGrid w:val="0"/>
          <w:color w:val="000000"/>
          <w:kern w:val="0"/>
          <w:sz w:val="19"/>
          <w:szCs w:val="19"/>
          <w:lang w:eastAsia="zh-CN"/>
        </w:rPr>
        <w:t>intensive. Shi et al. (2025) identified host country productivity as a crucial mediating factor in China</w:t>
      </w:r>
      <w:r>
        <w:rPr>
          <w:rFonts w:hint="eastAsia"/>
          <w:snapToGrid w:val="0"/>
          <w:color w:val="000000"/>
          <w:kern w:val="0"/>
          <w:sz w:val="19"/>
          <w:szCs w:val="19"/>
          <w:lang w:eastAsia="zh-CN"/>
        </w:rPr>
        <w:t>’</w:t>
      </w:r>
      <w:r>
        <w:rPr>
          <w:rFonts w:hint="eastAsia"/>
          <w:snapToGrid w:val="0"/>
          <w:color w:val="000000"/>
          <w:kern w:val="0"/>
          <w:sz w:val="19"/>
          <w:szCs w:val="19"/>
          <w:lang w:eastAsia="zh-CN"/>
        </w:rPr>
        <w:t>s OFDI impact on BRI countries</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 export sophistication, with indirect </w:t>
      </w:r>
      <w:r>
        <w:rPr>
          <w:rFonts w:hint="eastAsia"/>
          <w:snapToGrid w:val="0"/>
          <w:color w:val="000000"/>
          <w:kern w:val="0"/>
          <w:sz w:val="19"/>
          <w:szCs w:val="19"/>
          <w:lang w:eastAsia="zh-CN"/>
        </w:rPr>
        <w:lastRenderedPageBreak/>
        <w:t>technology spillover effects accounting for approximately 39% of the total impact.</w:t>
      </w:r>
      <w:r>
        <w:rPr>
          <w:rFonts w:hint="eastAsia"/>
          <w:snapToGrid w:val="0"/>
          <w:color w:val="000000"/>
          <w:kern w:val="0"/>
          <w:sz w:val="19"/>
          <w:szCs w:val="19"/>
          <w:lang w:eastAsia="zh-CN"/>
        </w:rPr>
        <w:t xml:space="preserve"> </w:t>
      </w:r>
    </w:p>
    <w:p w14:paraId="3F57D200"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kern w:val="0"/>
          <w:sz w:val="19"/>
          <w:szCs w:val="19"/>
          <w:lang w:eastAsia="zh-CN"/>
        </w:rPr>
      </w:pPr>
      <w:r>
        <w:rPr>
          <w:rFonts w:hint="eastAsia"/>
          <w:snapToGrid w:val="0"/>
          <w:color w:val="000000"/>
          <w:kern w:val="0"/>
          <w:sz w:val="19"/>
          <w:szCs w:val="19"/>
          <w:lang w:eastAsia="zh-CN"/>
        </w:rPr>
        <w:t>2.4.2 Market Access and Global Value Chain Integration</w:t>
      </w:r>
    </w:p>
    <w:p w14:paraId="27202976"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spacing w:val="3"/>
          <w:kern w:val="0"/>
          <w:sz w:val="19"/>
          <w:szCs w:val="19"/>
          <w:lang w:eastAsia="zh-CN"/>
        </w:rPr>
      </w:pPr>
      <w:r>
        <w:rPr>
          <w:rFonts w:hint="eastAsia"/>
          <w:snapToGrid w:val="0"/>
          <w:color w:val="000000"/>
          <w:kern w:val="0"/>
          <w:sz w:val="19"/>
          <w:szCs w:val="19"/>
          <w:lang w:eastAsia="zh-CN"/>
        </w:rPr>
        <w:t>FDI facilitates host countries</w:t>
      </w:r>
      <w:r>
        <w:rPr>
          <w:rFonts w:hint="eastAsia"/>
          <w:snapToGrid w:val="0"/>
          <w:color w:val="000000"/>
          <w:kern w:val="0"/>
          <w:sz w:val="19"/>
          <w:szCs w:val="19"/>
          <w:lang w:eastAsia="zh-CN"/>
        </w:rPr>
        <w:t>’</w:t>
      </w:r>
      <w:r>
        <w:rPr>
          <w:rFonts w:hint="eastAsia"/>
          <w:snapToGrid w:val="0"/>
          <w:color w:val="000000"/>
          <w:kern w:val="0"/>
          <w:sz w:val="19"/>
          <w:szCs w:val="19"/>
          <w:lang w:eastAsia="zh-CN"/>
        </w:rPr>
        <w:t xml:space="preserve"> integration into global value chains (GVCs) and expands market access. </w:t>
      </w:r>
      <w:proofErr w:type="spellStart"/>
      <w:r>
        <w:rPr>
          <w:rFonts w:hint="eastAsia"/>
          <w:snapToGrid w:val="0"/>
          <w:color w:val="000000"/>
          <w:kern w:val="0"/>
          <w:sz w:val="19"/>
          <w:szCs w:val="19"/>
          <w:lang w:eastAsia="zh-CN"/>
        </w:rPr>
        <w:t>Mabeta</w:t>
      </w:r>
      <w:proofErr w:type="spellEnd"/>
      <w:r>
        <w:rPr>
          <w:rFonts w:hint="eastAsia"/>
          <w:snapToGrid w:val="0"/>
          <w:color w:val="000000"/>
          <w:kern w:val="0"/>
          <w:sz w:val="19"/>
          <w:szCs w:val="19"/>
          <w:lang w:eastAsia="zh-CN"/>
        </w:rPr>
        <w:t xml:space="preserve"> et al. (2025) noted export-oriente</w:t>
      </w:r>
      <w:r>
        <w:rPr>
          <w:rFonts w:hint="eastAsia"/>
          <w:snapToGrid w:val="0"/>
          <w:color w:val="000000"/>
          <w:spacing w:val="3"/>
          <w:kern w:val="0"/>
          <w:sz w:val="19"/>
          <w:szCs w:val="19"/>
          <w:lang w:eastAsia="zh-CN"/>
        </w:rPr>
        <w:t>d FDI in African agriculture helps local products enter international markets and strengthen value chain positions. Islam (2022) found FDI in Bangladesh</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s RMG sector leverages multinational corporations (MNCs)</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 global networks to boost exports. Zhang et al</w:t>
      </w:r>
      <w:r>
        <w:rPr>
          <w:rFonts w:hint="eastAsia"/>
          <w:snapToGrid w:val="0"/>
          <w:color w:val="000000"/>
          <w:spacing w:val="3"/>
          <w:kern w:val="0"/>
          <w:sz w:val="19"/>
          <w:szCs w:val="19"/>
          <w:lang w:eastAsia="zh-CN"/>
        </w:rPr>
        <w:t xml:space="preserve">. (2024) used a two-tier stochastic frontier gravity model and confirmed Chinese OFDI promotes exports by integrating host countries into China-centered GVCs, with stronger effects in high OFDI stock nations. Xin et al. (2023) added that trade openness in </w:t>
      </w:r>
      <w:r>
        <w:rPr>
          <w:rFonts w:hint="eastAsia"/>
          <w:snapToGrid w:val="0"/>
          <w:color w:val="000000"/>
          <w:spacing w:val="3"/>
          <w:kern w:val="0"/>
          <w:sz w:val="19"/>
          <w:szCs w:val="19"/>
          <w:lang w:eastAsia="zh-CN"/>
        </w:rPr>
        <w:t>SAARC countries promotes the integration of FDI and domestic industries, enhancing FDI</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s positive impact on service exports through GVC participation. </w:t>
      </w:r>
    </w:p>
    <w:p w14:paraId="17E35715" w14:textId="77777777" w:rsidR="008B5077" w:rsidRDefault="00032A3C">
      <w:pPr>
        <w:pStyle w:val="BodyText"/>
        <w:widowControl/>
        <w:kinsoku w:val="0"/>
        <w:autoSpaceDE w:val="0"/>
        <w:autoSpaceDN w:val="0"/>
        <w:adjustRightInd w:val="0"/>
        <w:snapToGrid w:val="0"/>
        <w:spacing w:before="35" w:line="249" w:lineRule="auto"/>
        <w:ind w:left="1" w:right="5" w:firstLine="11"/>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2.4.3 Competition Effect and Resource Reallocation</w:t>
      </w:r>
    </w:p>
    <w:p w14:paraId="0790717C" w14:textId="77777777" w:rsidR="008B5077" w:rsidRDefault="00032A3C">
      <w:pPr>
        <w:pStyle w:val="BodyText"/>
        <w:widowControl/>
        <w:kinsoku w:val="0"/>
        <w:autoSpaceDE w:val="0"/>
        <w:autoSpaceDN w:val="0"/>
        <w:adjustRightInd w:val="0"/>
        <w:snapToGrid w:val="0"/>
        <w:spacing w:before="35" w:line="249" w:lineRule="auto"/>
        <w:ind w:left="1" w:right="5" w:firstLine="11"/>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FDI influences export structure through domestic </w:t>
      </w:r>
      <w:r>
        <w:rPr>
          <w:rFonts w:hint="eastAsia"/>
          <w:snapToGrid w:val="0"/>
          <w:color w:val="000000"/>
          <w:spacing w:val="3"/>
          <w:kern w:val="0"/>
          <w:sz w:val="19"/>
          <w:szCs w:val="19"/>
          <w:lang w:eastAsia="zh-CN"/>
        </w:rPr>
        <w:t>market competition. Liu et al. (2024) showed horizontal FDI intensifies competition, prompting domestic firms to adjust product mixes but reducing new product quality investment.  (2025) found FDI in SADC agriculture stimulates domestic firms to improve pr</w:t>
      </w:r>
      <w:r>
        <w:rPr>
          <w:rFonts w:hint="eastAsia"/>
          <w:snapToGrid w:val="0"/>
          <w:color w:val="000000"/>
          <w:spacing w:val="3"/>
          <w:kern w:val="0"/>
          <w:sz w:val="19"/>
          <w:szCs w:val="19"/>
          <w:lang w:eastAsia="zh-CN"/>
        </w:rPr>
        <w:t>oductivity through competition, upgrading agricultural export structures. Amoah et al. (2025) added that excessive FDI competition can lead to market monopolization by foreign firms, reducing domestic firms</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 export capacity</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explaining the negative FDI-expo</w:t>
      </w:r>
      <w:r>
        <w:rPr>
          <w:rFonts w:hint="eastAsia"/>
          <w:snapToGrid w:val="0"/>
          <w:color w:val="000000"/>
          <w:spacing w:val="3"/>
          <w:kern w:val="0"/>
          <w:sz w:val="19"/>
          <w:szCs w:val="19"/>
          <w:lang w:eastAsia="zh-CN"/>
        </w:rPr>
        <w:t>rt relationship in Ghana. Krishna et al. (2021) argued FDI-induced competition encourages innovation and quality improvement, shifting exports toward high-value-added products.</w:t>
      </w:r>
    </w:p>
    <w:p w14:paraId="4B5E6602" w14:textId="77777777" w:rsidR="008B5077" w:rsidRDefault="00032A3C">
      <w:pPr>
        <w:pStyle w:val="BodyText"/>
        <w:widowControl/>
        <w:kinsoku w:val="0"/>
        <w:autoSpaceDE w:val="0"/>
        <w:autoSpaceDN w:val="0"/>
        <w:adjustRightInd w:val="0"/>
        <w:snapToGrid w:val="0"/>
        <w:spacing w:before="230" w:line="238" w:lineRule="auto"/>
        <w:ind w:left="4"/>
        <w:jc w:val="left"/>
        <w:textAlignment w:val="baseline"/>
        <w:outlineLvl w:val="1"/>
        <w:rPr>
          <w:b/>
          <w:bCs/>
          <w:snapToGrid w:val="0"/>
          <w:color w:val="000000"/>
          <w:spacing w:val="-1"/>
          <w:kern w:val="0"/>
          <w:sz w:val="22"/>
          <w:szCs w:val="22"/>
          <w:lang w:eastAsia="zh-CN"/>
        </w:rPr>
      </w:pPr>
      <w:bookmarkStart w:id="6" w:name="_Toc4969"/>
      <w:r>
        <w:rPr>
          <w:rFonts w:hint="eastAsia"/>
          <w:b/>
          <w:bCs/>
          <w:snapToGrid w:val="0"/>
          <w:color w:val="000000"/>
          <w:spacing w:val="-1"/>
          <w:kern w:val="0"/>
          <w:sz w:val="22"/>
          <w:szCs w:val="22"/>
          <w:lang w:eastAsia="zh-CN"/>
        </w:rPr>
        <w:t>2.5 Literature Commentary</w:t>
      </w:r>
      <w:bookmarkEnd w:id="6"/>
    </w:p>
    <w:p w14:paraId="7F7C2AE5" w14:textId="77777777" w:rsidR="008B5077" w:rsidRDefault="00032A3C">
      <w:pPr>
        <w:pStyle w:val="BodyText"/>
        <w:widowControl/>
        <w:kinsoku w:val="0"/>
        <w:autoSpaceDE w:val="0"/>
        <w:autoSpaceDN w:val="0"/>
        <w:adjustRightInd w:val="0"/>
        <w:snapToGrid w:val="0"/>
        <w:spacing w:before="170" w:line="252" w:lineRule="auto"/>
        <w:ind w:left="45" w:right="186" w:firstLine="9"/>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Existing empirical research has identified FDI</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s posi</w:t>
      </w:r>
      <w:r>
        <w:rPr>
          <w:rFonts w:hint="eastAsia"/>
          <w:snapToGrid w:val="0"/>
          <w:color w:val="000000"/>
          <w:spacing w:val="3"/>
          <w:kern w:val="0"/>
          <w:sz w:val="19"/>
          <w:szCs w:val="19"/>
          <w:lang w:eastAsia="zh-CN"/>
        </w:rPr>
        <w:t>tive, negative, and mixed impacts on export structure, clarifying core mechanisms (technology spillover, market access, competition effects) across diverse economies. However, critical gaps remain: most studies focus on national or regional levels with lim</w:t>
      </w:r>
      <w:r>
        <w:rPr>
          <w:rFonts w:hint="eastAsia"/>
          <w:snapToGrid w:val="0"/>
          <w:color w:val="000000"/>
          <w:spacing w:val="3"/>
          <w:kern w:val="0"/>
          <w:sz w:val="19"/>
          <w:szCs w:val="19"/>
          <w:lang w:eastAsia="zh-CN"/>
        </w:rPr>
        <w:t xml:space="preserve">ited attention to city-specific analyses (e.g., Dongguan, a major manufacturing and export hub with intensive FDI), lack detailed analysis of </w:t>
      </w:r>
      <w:r>
        <w:rPr>
          <w:rFonts w:hint="eastAsia"/>
          <w:snapToGrid w:val="0"/>
          <w:color w:val="000000"/>
          <w:spacing w:val="3"/>
          <w:kern w:val="0"/>
          <w:sz w:val="19"/>
          <w:szCs w:val="19"/>
          <w:lang w:eastAsia="zh-CN"/>
        </w:rPr>
        <w:t>manufacturing sub-sectors central to Dongguan</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s export structure, rarely apply VECM to capture dynamic adjustments</w:t>
      </w:r>
      <w:r>
        <w:rPr>
          <w:rFonts w:hint="eastAsia"/>
          <w:snapToGrid w:val="0"/>
          <w:color w:val="000000"/>
          <w:spacing w:val="3"/>
          <w:kern w:val="0"/>
          <w:sz w:val="19"/>
          <w:szCs w:val="19"/>
          <w:lang w:eastAsia="zh-CN"/>
        </w:rPr>
        <w:t xml:space="preserve"> of city-level export structures to FDI shocks. These gaps underscore the necessity of this study</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by focusing on Dongguan, applying </w:t>
      </w:r>
      <w:proofErr w:type="gramStart"/>
      <w:r>
        <w:rPr>
          <w:rFonts w:hint="eastAsia"/>
          <w:snapToGrid w:val="0"/>
          <w:color w:val="000000"/>
          <w:spacing w:val="3"/>
          <w:kern w:val="0"/>
          <w:sz w:val="19"/>
          <w:szCs w:val="19"/>
          <w:lang w:eastAsia="zh-CN"/>
        </w:rPr>
        <w:t>VECM,,</w:t>
      </w:r>
      <w:proofErr w:type="gramEnd"/>
      <w:r>
        <w:rPr>
          <w:rFonts w:hint="eastAsia"/>
          <w:snapToGrid w:val="0"/>
          <w:color w:val="000000"/>
          <w:spacing w:val="3"/>
          <w:kern w:val="0"/>
          <w:sz w:val="19"/>
          <w:szCs w:val="19"/>
          <w:lang w:eastAsia="zh-CN"/>
        </w:rPr>
        <w:t xml:space="preserve"> it will fill empirical voids in city-level FDI-export structure research, provide targeted insights for optimizing Do</w:t>
      </w:r>
      <w:r>
        <w:rPr>
          <w:rFonts w:hint="eastAsia"/>
          <w:snapToGrid w:val="0"/>
          <w:color w:val="000000"/>
          <w:spacing w:val="3"/>
          <w:kern w:val="0"/>
          <w:sz w:val="19"/>
          <w:szCs w:val="19"/>
          <w:lang w:eastAsia="zh-CN"/>
        </w:rPr>
        <w:t>ngguan</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s export structure.</w:t>
      </w:r>
    </w:p>
    <w:p w14:paraId="5986A108" w14:textId="77777777" w:rsidR="008B5077" w:rsidRDefault="00032A3C">
      <w:pPr>
        <w:pStyle w:val="BodyText"/>
        <w:widowControl/>
        <w:numPr>
          <w:ilvl w:val="0"/>
          <w:numId w:val="2"/>
        </w:numPr>
        <w:kinsoku w:val="0"/>
        <w:autoSpaceDE w:val="0"/>
        <w:autoSpaceDN w:val="0"/>
        <w:adjustRightInd w:val="0"/>
        <w:snapToGrid w:val="0"/>
        <w:spacing w:before="158" w:line="197" w:lineRule="auto"/>
        <w:ind w:left="4"/>
        <w:jc w:val="left"/>
        <w:textAlignment w:val="baseline"/>
        <w:outlineLvl w:val="0"/>
        <w:rPr>
          <w:b/>
          <w:bCs/>
          <w:snapToGrid w:val="0"/>
          <w:color w:val="000000"/>
          <w:spacing w:val="-2"/>
          <w:kern w:val="0"/>
          <w:sz w:val="22"/>
          <w:szCs w:val="22"/>
          <w:lang w:eastAsia="zh-CN"/>
        </w:rPr>
      </w:pPr>
      <w:bookmarkStart w:id="7" w:name="_Toc9680"/>
      <w:r>
        <w:rPr>
          <w:rFonts w:hint="eastAsia"/>
          <w:b/>
          <w:bCs/>
          <w:snapToGrid w:val="0"/>
          <w:color w:val="000000"/>
          <w:spacing w:val="-2"/>
          <w:kern w:val="0"/>
          <w:sz w:val="22"/>
          <w:szCs w:val="22"/>
          <w:lang w:eastAsia="zh-CN"/>
        </w:rPr>
        <w:t>Current Situation of FDI and Export Trade Development in Dongguan</w:t>
      </w:r>
      <w:bookmarkEnd w:id="7"/>
    </w:p>
    <w:p w14:paraId="1CDC83E7" w14:textId="77777777" w:rsidR="008B5077" w:rsidRDefault="00032A3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bookmarkStart w:id="8" w:name="_Toc15634"/>
      <w:r>
        <w:rPr>
          <w:rFonts w:hint="eastAsia"/>
          <w:b/>
          <w:bCs/>
          <w:snapToGrid w:val="0"/>
          <w:color w:val="000000"/>
          <w:spacing w:val="-2"/>
          <w:kern w:val="0"/>
          <w:sz w:val="22"/>
          <w:szCs w:val="22"/>
          <w:lang w:eastAsia="zh-CN"/>
        </w:rPr>
        <w:t>3.1 Current Situation of FDI Development in Dongguan</w:t>
      </w:r>
      <w:bookmarkEnd w:id="8"/>
    </w:p>
    <w:p w14:paraId="52BD0025"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In 2024, Dongguan established 1,446 new foreign-invested enterprises, a year-on-year increase of 5.6%, with ac</w:t>
      </w:r>
      <w:r>
        <w:rPr>
          <w:rFonts w:hint="eastAsia"/>
          <w:snapToGrid w:val="0"/>
          <w:color w:val="000000"/>
          <w:spacing w:val="4"/>
          <w:kern w:val="0"/>
          <w:sz w:val="19"/>
          <w:szCs w:val="19"/>
          <w:lang w:eastAsia="zh-CN"/>
        </w:rPr>
        <w:t>tually utilized foreign capital reaching 5.34 billion RMB, mainly concentrated in advanced manufacturing fields such as electronic information, equipment manufacturing, and new materials. In the early stage (e.g., 2005), Dongguan</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s FDI scale expanded rapid</w:t>
      </w:r>
      <w:r>
        <w:rPr>
          <w:rFonts w:hint="eastAsia"/>
          <w:snapToGrid w:val="0"/>
          <w:color w:val="000000"/>
          <w:spacing w:val="4"/>
          <w:kern w:val="0"/>
          <w:sz w:val="19"/>
          <w:szCs w:val="19"/>
          <w:lang w:eastAsia="zh-CN"/>
        </w:rPr>
        <w:t>ly: the actually utilized foreign capital reached 1.468 billion US dollars that year, a year-on-year increase of 51.7%, and the contractual foreign capital in the manufacturing sector accounted for as high as 95.6%, with Hong Kong and Taiwan as the main so</w:t>
      </w:r>
      <w:r>
        <w:rPr>
          <w:rFonts w:hint="eastAsia"/>
          <w:snapToGrid w:val="0"/>
          <w:color w:val="000000"/>
          <w:spacing w:val="4"/>
          <w:kern w:val="0"/>
          <w:sz w:val="19"/>
          <w:szCs w:val="19"/>
          <w:lang w:eastAsia="zh-CN"/>
        </w:rPr>
        <w:t>urces of capital.</w:t>
      </w:r>
    </w:p>
    <w:p w14:paraId="37BB735E"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In recent years, affected by factors such as weakened global demand, the actually utilized foreign capital decreased to 75.232 million US dollars in 2024, a drop of 26%, but the manufacturing sector still accounted for 35.1%, indicating t</w:t>
      </w:r>
      <w:r>
        <w:rPr>
          <w:rFonts w:hint="eastAsia"/>
          <w:snapToGrid w:val="0"/>
          <w:color w:val="000000"/>
          <w:spacing w:val="4"/>
          <w:kern w:val="0"/>
          <w:sz w:val="19"/>
          <w:szCs w:val="19"/>
          <w:lang w:eastAsia="zh-CN"/>
        </w:rPr>
        <w:t>hat the foreign capital structure is highly consistent with Dongguan</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s strategy of "establishing the city through manufacturing." At the government level, platforms such as </w:t>
      </w:r>
      <w:proofErr w:type="spellStart"/>
      <w:r>
        <w:rPr>
          <w:rFonts w:hint="eastAsia"/>
          <w:snapToGrid w:val="0"/>
          <w:color w:val="000000"/>
          <w:spacing w:val="4"/>
          <w:kern w:val="0"/>
          <w:sz w:val="19"/>
          <w:szCs w:val="19"/>
          <w:lang w:eastAsia="zh-CN"/>
        </w:rPr>
        <w:t>Humen</w:t>
      </w:r>
      <w:proofErr w:type="spellEnd"/>
      <w:r>
        <w:rPr>
          <w:rFonts w:hint="eastAsia"/>
          <w:snapToGrid w:val="0"/>
          <w:color w:val="000000"/>
          <w:spacing w:val="4"/>
          <w:kern w:val="0"/>
          <w:sz w:val="19"/>
          <w:szCs w:val="19"/>
          <w:lang w:eastAsia="zh-CN"/>
        </w:rPr>
        <w:t xml:space="preserve"> Port Comprehensive Bonded Zone and </w:t>
      </w:r>
      <w:proofErr w:type="spellStart"/>
      <w:r>
        <w:rPr>
          <w:rFonts w:hint="eastAsia"/>
          <w:snapToGrid w:val="0"/>
          <w:color w:val="000000"/>
          <w:spacing w:val="4"/>
          <w:kern w:val="0"/>
          <w:sz w:val="19"/>
          <w:szCs w:val="19"/>
          <w:lang w:eastAsia="zh-CN"/>
        </w:rPr>
        <w:t>Qingxi</w:t>
      </w:r>
      <w:proofErr w:type="spellEnd"/>
      <w:r>
        <w:rPr>
          <w:rFonts w:hint="eastAsia"/>
          <w:snapToGrid w:val="0"/>
          <w:color w:val="000000"/>
          <w:spacing w:val="4"/>
          <w:kern w:val="0"/>
          <w:sz w:val="19"/>
          <w:szCs w:val="19"/>
          <w:lang w:eastAsia="zh-CN"/>
        </w:rPr>
        <w:t xml:space="preserve"> Bonded Logistics Center continue to</w:t>
      </w:r>
      <w:r>
        <w:rPr>
          <w:rFonts w:hint="eastAsia"/>
          <w:snapToGrid w:val="0"/>
          <w:color w:val="000000"/>
          <w:spacing w:val="4"/>
          <w:kern w:val="0"/>
          <w:sz w:val="19"/>
          <w:szCs w:val="19"/>
          <w:lang w:eastAsia="zh-CN"/>
        </w:rPr>
        <w:t xml:space="preserve"> enhance the investment attraction effect, with the goal of exceeding 125 billion RMB in import and export volume in relevant regions by 2025. Supplementary measures such as one-time rewards and tax incentives are also implemented to strengthen the attract</w:t>
      </w:r>
      <w:r>
        <w:rPr>
          <w:rFonts w:hint="eastAsia"/>
          <w:snapToGrid w:val="0"/>
          <w:color w:val="000000"/>
          <w:spacing w:val="4"/>
          <w:kern w:val="0"/>
          <w:sz w:val="19"/>
          <w:szCs w:val="19"/>
          <w:lang w:eastAsia="zh-CN"/>
        </w:rPr>
        <w:t>iveness to foreign capital.</w:t>
      </w:r>
    </w:p>
    <w:p w14:paraId="2D45B484" w14:textId="77777777" w:rsidR="008B5077" w:rsidRDefault="00032A3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bookmarkStart w:id="9" w:name="_Toc14230"/>
      <w:r>
        <w:rPr>
          <w:rFonts w:hint="eastAsia"/>
          <w:b/>
          <w:bCs/>
          <w:snapToGrid w:val="0"/>
          <w:color w:val="000000"/>
          <w:spacing w:val="-2"/>
          <w:kern w:val="0"/>
          <w:sz w:val="22"/>
          <w:szCs w:val="22"/>
          <w:lang w:eastAsia="zh-CN"/>
        </w:rPr>
        <w:t>3.2 Current Situation of Export Trade Development in Dongguan</w:t>
      </w:r>
      <w:bookmarkEnd w:id="9"/>
    </w:p>
    <w:p w14:paraId="662AFDD9"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In 2024, Dongguan</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s goods exports achieved positive growth in key markets such as Asia, Europe, and countries along </w:t>
      </w:r>
      <w:r>
        <w:rPr>
          <w:rFonts w:hint="eastAsia"/>
          <w:snapToGrid w:val="0"/>
          <w:color w:val="000000"/>
          <w:spacing w:val="4"/>
          <w:kern w:val="0"/>
          <w:sz w:val="19"/>
          <w:szCs w:val="19"/>
          <w:lang w:eastAsia="zh-CN"/>
        </w:rPr>
        <w:lastRenderedPageBreak/>
        <w:t>the "Belt and Road": exports to Asia reached 485.4</w:t>
      </w:r>
      <w:r>
        <w:rPr>
          <w:rFonts w:hint="eastAsia"/>
          <w:snapToGrid w:val="0"/>
          <w:color w:val="000000"/>
          <w:spacing w:val="4"/>
          <w:kern w:val="0"/>
          <w:sz w:val="19"/>
          <w:szCs w:val="19"/>
          <w:lang w:eastAsia="zh-CN"/>
        </w:rPr>
        <w:t>3 billion RMB, an increase of 7.1%</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 exports to Europe reached 167.29 billion RMB, an increase of 8.9%</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 exports to countries co-building the "Belt and Road" reached 255.13 billion RMB, an increase of 2.0%. Mechanical and electrical products remain the main </w:t>
      </w:r>
      <w:r>
        <w:rPr>
          <w:rFonts w:hint="eastAsia"/>
          <w:snapToGrid w:val="0"/>
          <w:color w:val="000000"/>
          <w:spacing w:val="4"/>
          <w:kern w:val="0"/>
          <w:sz w:val="19"/>
          <w:szCs w:val="19"/>
          <w:lang w:eastAsia="zh-CN"/>
        </w:rPr>
        <w:t>export driver: in 2022, exports of mechanical and electrical products reached 626.967 billion RMB, accounting for 67.9% of the total export volume, but decreased by 7.5% year-on-year due to weak external demand.</w:t>
      </w:r>
    </w:p>
    <w:p w14:paraId="1A595C21"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 In terms of trade mode, new formats such as general trade, cross-border e-commerce, and market procurement have grown rapidly: in 2022, the import and export volume of cross-border e-commerce reached 81.86 billion RMB, an increase of 11.3%, and bonded log</w:t>
      </w:r>
      <w:r>
        <w:rPr>
          <w:rFonts w:hint="eastAsia"/>
          <w:snapToGrid w:val="0"/>
          <w:color w:val="000000"/>
          <w:spacing w:val="4"/>
          <w:kern w:val="0"/>
          <w:sz w:val="19"/>
          <w:szCs w:val="19"/>
          <w:lang w:eastAsia="zh-CN"/>
        </w:rPr>
        <w:t>istics exports increased by 33.6%, becoming an important force to offset the decline in traditional processing trade. The government is helping enterprises diversify market development and stabilize orders by strengthening the layout of overseas warehouses</w:t>
      </w:r>
      <w:r>
        <w:rPr>
          <w:rFonts w:hint="eastAsia"/>
          <w:snapToGrid w:val="0"/>
          <w:color w:val="000000"/>
          <w:spacing w:val="4"/>
          <w:kern w:val="0"/>
          <w:sz w:val="19"/>
          <w:szCs w:val="19"/>
          <w:lang w:eastAsia="zh-CN"/>
        </w:rPr>
        <w:t>, holding 1,000 e-commerce live streaming and product promotion activities every year, and promoting the RCEP rules of origin.</w:t>
      </w:r>
    </w:p>
    <w:p w14:paraId="71301FD9" w14:textId="77777777" w:rsidR="008B5077" w:rsidRDefault="00032A3C">
      <w:pPr>
        <w:pStyle w:val="BodyText"/>
        <w:widowControl/>
        <w:numPr>
          <w:ilvl w:val="0"/>
          <w:numId w:val="2"/>
        </w:numPr>
        <w:kinsoku w:val="0"/>
        <w:autoSpaceDE w:val="0"/>
        <w:autoSpaceDN w:val="0"/>
        <w:adjustRightInd w:val="0"/>
        <w:snapToGrid w:val="0"/>
        <w:spacing w:before="158" w:line="197" w:lineRule="auto"/>
        <w:ind w:left="4"/>
        <w:jc w:val="left"/>
        <w:textAlignment w:val="baseline"/>
        <w:outlineLvl w:val="0"/>
        <w:rPr>
          <w:b/>
          <w:bCs/>
          <w:snapToGrid w:val="0"/>
          <w:color w:val="000000"/>
          <w:spacing w:val="-2"/>
          <w:kern w:val="0"/>
          <w:sz w:val="22"/>
          <w:szCs w:val="22"/>
          <w:lang w:eastAsia="zh-CN"/>
        </w:rPr>
      </w:pPr>
      <w:bookmarkStart w:id="10" w:name="_Toc17435"/>
      <w:r>
        <w:rPr>
          <w:rFonts w:hint="eastAsia"/>
          <w:b/>
          <w:bCs/>
          <w:snapToGrid w:val="0"/>
          <w:color w:val="000000"/>
          <w:spacing w:val="-2"/>
          <w:kern w:val="0"/>
          <w:sz w:val="22"/>
          <w:szCs w:val="22"/>
          <w:lang w:eastAsia="zh-CN"/>
        </w:rPr>
        <w:t xml:space="preserve">Results and </w:t>
      </w:r>
      <w:bookmarkEnd w:id="10"/>
      <w:r>
        <w:rPr>
          <w:rFonts w:hint="eastAsia"/>
          <w:b/>
          <w:bCs/>
          <w:snapToGrid w:val="0"/>
          <w:color w:val="000000"/>
          <w:spacing w:val="-2"/>
          <w:kern w:val="0"/>
          <w:sz w:val="22"/>
          <w:szCs w:val="22"/>
          <w:lang w:eastAsia="zh-CN"/>
        </w:rPr>
        <w:t>Discussion</w:t>
      </w:r>
    </w:p>
    <w:p w14:paraId="5E42BB12" w14:textId="77777777" w:rsidR="008B5077" w:rsidRDefault="00032A3C">
      <w:pPr>
        <w:pStyle w:val="BodyText"/>
        <w:widowControl/>
        <w:kinsoku w:val="0"/>
        <w:autoSpaceDE w:val="0"/>
        <w:autoSpaceDN w:val="0"/>
        <w:adjustRightInd w:val="0"/>
        <w:snapToGrid w:val="0"/>
        <w:spacing w:before="208" w:line="197" w:lineRule="auto"/>
        <w:ind w:left="7"/>
        <w:jc w:val="left"/>
        <w:textAlignment w:val="baseline"/>
        <w:outlineLvl w:val="1"/>
        <w:rPr>
          <w:b/>
          <w:bCs/>
          <w:snapToGrid w:val="0"/>
          <w:color w:val="000000"/>
          <w:spacing w:val="-2"/>
          <w:kern w:val="0"/>
          <w:sz w:val="22"/>
          <w:szCs w:val="22"/>
          <w:lang w:eastAsia="zh-CN"/>
        </w:rPr>
      </w:pPr>
      <w:bookmarkStart w:id="11" w:name="_Toc13194"/>
      <w:r>
        <w:rPr>
          <w:rFonts w:hint="eastAsia"/>
          <w:b/>
          <w:bCs/>
          <w:snapToGrid w:val="0"/>
          <w:color w:val="000000"/>
          <w:spacing w:val="-2"/>
          <w:kern w:val="0"/>
          <w:sz w:val="22"/>
          <w:szCs w:val="22"/>
          <w:lang w:eastAsia="zh-CN"/>
        </w:rPr>
        <w:t xml:space="preserve">4.1 </w:t>
      </w:r>
      <w:bookmarkEnd w:id="11"/>
      <w:r>
        <w:rPr>
          <w:rFonts w:hint="eastAsia"/>
          <w:b/>
          <w:bCs/>
          <w:snapToGrid w:val="0"/>
          <w:color w:val="000000"/>
          <w:spacing w:val="-2"/>
          <w:kern w:val="0"/>
          <w:sz w:val="22"/>
          <w:szCs w:val="22"/>
          <w:lang w:eastAsia="zh-CN"/>
        </w:rPr>
        <w:t>Data and Variable Definition</w:t>
      </w:r>
    </w:p>
    <w:p w14:paraId="410F8977"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This study involves four variables:</w:t>
      </w:r>
    </w:p>
    <w:p w14:paraId="0C19719A"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LFDI: The actually utilized foreign </w:t>
      </w:r>
      <w:r>
        <w:rPr>
          <w:rFonts w:hint="eastAsia"/>
          <w:snapToGrid w:val="0"/>
          <w:color w:val="000000"/>
          <w:spacing w:val="4"/>
          <w:kern w:val="0"/>
          <w:sz w:val="19"/>
          <w:szCs w:val="19"/>
          <w:lang w:eastAsia="zh-CN"/>
        </w:rPr>
        <w:t>direct investment in Dongguan</w:t>
      </w:r>
      <w:r>
        <w:rPr>
          <w:rFonts w:hint="eastAsia"/>
          <w:snapToGrid w:val="0"/>
          <w:color w:val="000000"/>
          <w:spacing w:val="4"/>
          <w:kern w:val="0"/>
          <w:sz w:val="19"/>
          <w:szCs w:val="19"/>
          <w:lang w:eastAsia="zh-CN"/>
        </w:rPr>
        <w:t>；</w:t>
      </w:r>
    </w:p>
    <w:p w14:paraId="4727CC7B"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LEXS1: The proportion of mechanical and electrical products exports in the city</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s total exports (reflecting the export commodity </w:t>
      </w:r>
      <w:proofErr w:type="gramStart"/>
      <w:r>
        <w:rPr>
          <w:rFonts w:hint="eastAsia"/>
          <w:snapToGrid w:val="0"/>
          <w:color w:val="000000"/>
          <w:spacing w:val="4"/>
          <w:kern w:val="0"/>
          <w:sz w:val="19"/>
          <w:szCs w:val="19"/>
          <w:lang w:eastAsia="zh-CN"/>
        </w:rPr>
        <w:t>structure)</w:t>
      </w:r>
      <w:r>
        <w:rPr>
          <w:rFonts w:hint="eastAsia"/>
          <w:snapToGrid w:val="0"/>
          <w:color w:val="000000"/>
          <w:spacing w:val="4"/>
          <w:kern w:val="0"/>
          <w:sz w:val="19"/>
          <w:szCs w:val="19"/>
          <w:lang w:eastAsia="zh-CN"/>
        </w:rPr>
        <w:t>；</w:t>
      </w:r>
      <w:proofErr w:type="gramEnd"/>
    </w:p>
    <w:p w14:paraId="5CDC529D"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LEXS2: The proportion of general trade exports in the city</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s total exports (reflecti</w:t>
      </w:r>
      <w:r>
        <w:rPr>
          <w:rFonts w:hint="eastAsia"/>
          <w:snapToGrid w:val="0"/>
          <w:color w:val="000000"/>
          <w:spacing w:val="4"/>
          <w:kern w:val="0"/>
          <w:sz w:val="19"/>
          <w:szCs w:val="19"/>
          <w:lang w:eastAsia="zh-CN"/>
        </w:rPr>
        <w:t xml:space="preserve">ng the trade mode </w:t>
      </w:r>
      <w:proofErr w:type="gramStart"/>
      <w:r>
        <w:rPr>
          <w:rFonts w:hint="eastAsia"/>
          <w:snapToGrid w:val="0"/>
          <w:color w:val="000000"/>
          <w:spacing w:val="4"/>
          <w:kern w:val="0"/>
          <w:sz w:val="19"/>
          <w:szCs w:val="19"/>
          <w:lang w:eastAsia="zh-CN"/>
        </w:rPr>
        <w:t>structure)</w:t>
      </w:r>
      <w:r>
        <w:rPr>
          <w:rFonts w:hint="eastAsia"/>
          <w:snapToGrid w:val="0"/>
          <w:color w:val="000000"/>
          <w:spacing w:val="4"/>
          <w:kern w:val="0"/>
          <w:sz w:val="19"/>
          <w:szCs w:val="19"/>
          <w:lang w:eastAsia="zh-CN"/>
        </w:rPr>
        <w:t>；</w:t>
      </w:r>
      <w:proofErr w:type="gramEnd"/>
    </w:p>
    <w:p w14:paraId="0B5A3944"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LGDP: Dongguan</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s gross regional product.</w:t>
      </w:r>
      <w:r>
        <w:rPr>
          <w:snapToGrid w:val="0"/>
          <w:color w:val="000000"/>
          <w:spacing w:val="4"/>
          <w:kern w:val="0"/>
          <w:sz w:val="19"/>
          <w:szCs w:val="19"/>
          <w:lang w:eastAsia="zh-CN"/>
        </w:rPr>
        <w:br/>
      </w:r>
      <w:r>
        <w:rPr>
          <w:rFonts w:hint="eastAsia"/>
          <w:snapToGrid w:val="0"/>
          <w:color w:val="000000"/>
          <w:spacing w:val="4"/>
          <w:kern w:val="0"/>
          <w:sz w:val="19"/>
          <w:szCs w:val="19"/>
          <w:lang w:eastAsia="zh-CN"/>
        </w:rPr>
        <w:tab/>
        <w:t xml:space="preserve"> The original data of all variables are derived from the annual statistical yearbooks and statistical bulletins on national economic and social development released by the Dongguan Mun</w:t>
      </w:r>
      <w:r>
        <w:rPr>
          <w:rFonts w:hint="eastAsia"/>
          <w:snapToGrid w:val="0"/>
          <w:color w:val="000000"/>
          <w:spacing w:val="4"/>
          <w:kern w:val="0"/>
          <w:sz w:val="19"/>
          <w:szCs w:val="19"/>
          <w:lang w:eastAsia="zh-CN"/>
        </w:rPr>
        <w:t>icipal Bureau of Statistics. All variables are logarithmically processed (denoted by adding "L" before the variable name) to reduce the impact of heteroscedasticity and non-linearity, ensuring the robustness and interpretability of the model estimation.</w:t>
      </w:r>
    </w:p>
    <w:p w14:paraId="1F538C38" w14:textId="77777777" w:rsidR="008B5077" w:rsidRDefault="008B5077">
      <w:pPr>
        <w:pStyle w:val="BodyText"/>
        <w:widowControl/>
        <w:kinsoku w:val="0"/>
        <w:autoSpaceDE w:val="0"/>
        <w:autoSpaceDN w:val="0"/>
        <w:adjustRightInd w:val="0"/>
        <w:snapToGrid w:val="0"/>
        <w:spacing w:before="231" w:line="208" w:lineRule="auto"/>
        <w:jc w:val="center"/>
        <w:textAlignment w:val="baseline"/>
        <w:outlineLvl w:val="0"/>
        <w:rPr>
          <w:b/>
          <w:bCs/>
          <w:snapToGrid w:val="0"/>
          <w:color w:val="000000"/>
          <w:spacing w:val="3"/>
          <w:kern w:val="0"/>
          <w:sz w:val="19"/>
          <w:szCs w:val="19"/>
          <w:lang w:eastAsia="zh-CN"/>
        </w:rPr>
        <w:sectPr w:rsidR="008B5077">
          <w:headerReference w:type="even" r:id="rId14"/>
          <w:headerReference w:type="default" r:id="rId15"/>
          <w:footerReference w:type="default" r:id="rId16"/>
          <w:headerReference w:type="first" r:id="rId17"/>
          <w:type w:val="continuous"/>
          <w:pgSz w:w="11906" w:h="16838"/>
          <w:pgMar w:top="1440" w:right="1800" w:bottom="1440" w:left="1800" w:header="851" w:footer="992" w:gutter="0"/>
          <w:pgNumType w:start="1"/>
          <w:cols w:num="2" w:space="720" w:equalWidth="0">
            <w:col w:w="3940" w:space="425"/>
            <w:col w:w="3940"/>
          </w:cols>
          <w:docGrid w:type="lines" w:linePitch="312"/>
        </w:sectPr>
      </w:pPr>
    </w:p>
    <w:p w14:paraId="633701C1"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表</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1</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Variable Selection and Data Sources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1816"/>
        <w:gridCol w:w="2800"/>
        <w:gridCol w:w="1681"/>
      </w:tblGrid>
      <w:tr w:rsidR="008B5077" w14:paraId="375842C2" w14:textId="77777777">
        <w:trPr>
          <w:trHeight w:val="242"/>
          <w:jc w:val="center"/>
        </w:trPr>
        <w:tc>
          <w:tcPr>
            <w:tcW w:w="2020" w:type="dxa"/>
            <w:tcBorders>
              <w:bottom w:val="single" w:sz="4" w:space="0" w:color="auto"/>
            </w:tcBorders>
            <w:vAlign w:val="center"/>
          </w:tcPr>
          <w:p w14:paraId="504B38E8"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Variable Name</w:t>
            </w:r>
          </w:p>
        </w:tc>
        <w:tc>
          <w:tcPr>
            <w:tcW w:w="1816" w:type="dxa"/>
            <w:tcBorders>
              <w:bottom w:val="single" w:sz="4" w:space="0" w:color="auto"/>
            </w:tcBorders>
            <w:vAlign w:val="center"/>
          </w:tcPr>
          <w:p w14:paraId="70D2F66B"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Symbol</w:t>
            </w:r>
          </w:p>
        </w:tc>
        <w:tc>
          <w:tcPr>
            <w:tcW w:w="2800" w:type="dxa"/>
            <w:tcBorders>
              <w:bottom w:val="single" w:sz="4" w:space="0" w:color="auto"/>
            </w:tcBorders>
            <w:vAlign w:val="center"/>
          </w:tcPr>
          <w:p w14:paraId="6844546A"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Definition</w:t>
            </w:r>
          </w:p>
        </w:tc>
        <w:tc>
          <w:tcPr>
            <w:tcW w:w="1681" w:type="dxa"/>
            <w:tcBorders>
              <w:bottom w:val="single" w:sz="4" w:space="0" w:color="auto"/>
            </w:tcBorders>
            <w:vAlign w:val="center"/>
          </w:tcPr>
          <w:p w14:paraId="206755EE"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Data Source</w:t>
            </w:r>
          </w:p>
        </w:tc>
      </w:tr>
      <w:tr w:rsidR="008B5077" w14:paraId="0BC5CD6D" w14:textId="77777777">
        <w:trPr>
          <w:trHeight w:val="414"/>
          <w:jc w:val="center"/>
        </w:trPr>
        <w:tc>
          <w:tcPr>
            <w:tcW w:w="2020" w:type="dxa"/>
            <w:tcBorders>
              <w:tl2br w:val="nil"/>
              <w:tr2bl w:val="nil"/>
            </w:tcBorders>
            <w:vAlign w:val="center"/>
          </w:tcPr>
          <w:p w14:paraId="5005E843"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Proportion of Mechanical and Electrical</w:t>
            </w:r>
            <w:r>
              <w:rPr>
                <w:rFonts w:hint="eastAsia"/>
                <w:snapToGrid w:val="0"/>
                <w:color w:val="000000"/>
                <w:spacing w:val="2"/>
                <w:kern w:val="0"/>
                <w:lang w:eastAsia="zh-CN"/>
              </w:rPr>
              <w:t xml:space="preserve"> Products Exports</w:t>
            </w:r>
          </w:p>
        </w:tc>
        <w:tc>
          <w:tcPr>
            <w:tcW w:w="1816" w:type="dxa"/>
            <w:tcBorders>
              <w:tl2br w:val="nil"/>
              <w:tr2bl w:val="nil"/>
            </w:tcBorders>
            <w:vAlign w:val="center"/>
          </w:tcPr>
          <w:p w14:paraId="0DAC3FBD"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LEXS1</w:t>
            </w:r>
          </w:p>
        </w:tc>
        <w:tc>
          <w:tcPr>
            <w:tcW w:w="2800" w:type="dxa"/>
            <w:tcBorders>
              <w:tl2br w:val="nil"/>
              <w:tr2bl w:val="nil"/>
            </w:tcBorders>
            <w:vAlign w:val="center"/>
          </w:tcPr>
          <w:p w14:paraId="2415F0A1"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Exports of Mechanical and Electrical Products / Total Exports</w:t>
            </w:r>
          </w:p>
        </w:tc>
        <w:tc>
          <w:tcPr>
            <w:tcW w:w="1681" w:type="dxa"/>
            <w:tcBorders>
              <w:tl2br w:val="nil"/>
              <w:tr2bl w:val="nil"/>
            </w:tcBorders>
            <w:vAlign w:val="center"/>
          </w:tcPr>
          <w:p w14:paraId="78BD2873"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r w:rsidR="008B5077" w14:paraId="17F15DE8" w14:textId="77777777">
        <w:trPr>
          <w:trHeight w:val="390"/>
          <w:jc w:val="center"/>
        </w:trPr>
        <w:tc>
          <w:tcPr>
            <w:tcW w:w="2020" w:type="dxa"/>
            <w:tcBorders>
              <w:tl2br w:val="nil"/>
              <w:tr2bl w:val="nil"/>
            </w:tcBorders>
            <w:vAlign w:val="center"/>
          </w:tcPr>
          <w:p w14:paraId="3E6675A3"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Proportion of General Trade Exports</w:t>
            </w:r>
          </w:p>
        </w:tc>
        <w:tc>
          <w:tcPr>
            <w:tcW w:w="1816" w:type="dxa"/>
            <w:tcBorders>
              <w:tl2br w:val="nil"/>
              <w:tr2bl w:val="nil"/>
            </w:tcBorders>
            <w:vAlign w:val="center"/>
          </w:tcPr>
          <w:p w14:paraId="7BBBBA0A"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LEXS2</w:t>
            </w:r>
          </w:p>
        </w:tc>
        <w:tc>
          <w:tcPr>
            <w:tcW w:w="2800" w:type="dxa"/>
            <w:tcBorders>
              <w:tl2br w:val="nil"/>
              <w:tr2bl w:val="nil"/>
            </w:tcBorders>
            <w:vAlign w:val="center"/>
          </w:tcPr>
          <w:p w14:paraId="6BDD0AF0"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General Trade Exports / Total Exports</w:t>
            </w:r>
          </w:p>
        </w:tc>
        <w:tc>
          <w:tcPr>
            <w:tcW w:w="1681" w:type="dxa"/>
            <w:tcBorders>
              <w:tl2br w:val="nil"/>
              <w:tr2bl w:val="nil"/>
            </w:tcBorders>
            <w:vAlign w:val="center"/>
          </w:tcPr>
          <w:p w14:paraId="19F99C64"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r w:rsidR="008B5077" w14:paraId="666C8C18" w14:textId="77777777">
        <w:trPr>
          <w:trHeight w:val="528"/>
          <w:jc w:val="center"/>
        </w:trPr>
        <w:tc>
          <w:tcPr>
            <w:tcW w:w="2020" w:type="dxa"/>
            <w:tcBorders>
              <w:tl2br w:val="nil"/>
              <w:tr2bl w:val="nil"/>
            </w:tcBorders>
            <w:vAlign w:val="center"/>
          </w:tcPr>
          <w:p w14:paraId="21AC3BE4"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 xml:space="preserve">Foreign </w:t>
            </w:r>
            <w:r>
              <w:rPr>
                <w:rFonts w:hint="eastAsia"/>
                <w:snapToGrid w:val="0"/>
                <w:color w:val="000000"/>
                <w:spacing w:val="2"/>
                <w:kern w:val="0"/>
                <w:lang w:eastAsia="zh-CN"/>
              </w:rPr>
              <w:t>Direct Investment</w:t>
            </w:r>
          </w:p>
        </w:tc>
        <w:tc>
          <w:tcPr>
            <w:tcW w:w="1816" w:type="dxa"/>
            <w:tcBorders>
              <w:tl2br w:val="nil"/>
              <w:tr2bl w:val="nil"/>
            </w:tcBorders>
            <w:vAlign w:val="center"/>
          </w:tcPr>
          <w:p w14:paraId="67824C8D"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LFDI</w:t>
            </w:r>
          </w:p>
        </w:tc>
        <w:tc>
          <w:tcPr>
            <w:tcW w:w="2800" w:type="dxa"/>
            <w:tcBorders>
              <w:tl2br w:val="nil"/>
              <w:tr2bl w:val="nil"/>
            </w:tcBorders>
            <w:vAlign w:val="center"/>
          </w:tcPr>
          <w:p w14:paraId="0CBFBC4E"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proofErr w:type="gramStart"/>
            <w:r>
              <w:rPr>
                <w:rFonts w:hint="eastAsia"/>
                <w:snapToGrid w:val="0"/>
                <w:color w:val="000000"/>
                <w:spacing w:val="2"/>
                <w:kern w:val="0"/>
                <w:lang w:eastAsia="zh-CN"/>
              </w:rPr>
              <w:t>Actually</w:t>
            </w:r>
            <w:proofErr w:type="gramEnd"/>
            <w:r>
              <w:rPr>
                <w:rFonts w:hint="eastAsia"/>
                <w:snapToGrid w:val="0"/>
                <w:color w:val="000000"/>
                <w:spacing w:val="2"/>
                <w:kern w:val="0"/>
                <w:lang w:eastAsia="zh-CN"/>
              </w:rPr>
              <w:t xml:space="preserve"> Utilized Foreign Capital</w:t>
            </w:r>
          </w:p>
        </w:tc>
        <w:tc>
          <w:tcPr>
            <w:tcW w:w="1681" w:type="dxa"/>
            <w:tcBorders>
              <w:tl2br w:val="nil"/>
              <w:tr2bl w:val="nil"/>
            </w:tcBorders>
            <w:vAlign w:val="center"/>
          </w:tcPr>
          <w:p w14:paraId="32A7B236"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r w:rsidR="008B5077" w14:paraId="56B43880" w14:textId="77777777">
        <w:trPr>
          <w:trHeight w:val="90"/>
          <w:jc w:val="center"/>
        </w:trPr>
        <w:tc>
          <w:tcPr>
            <w:tcW w:w="2020" w:type="dxa"/>
            <w:tcBorders>
              <w:tl2br w:val="nil"/>
              <w:tr2bl w:val="nil"/>
            </w:tcBorders>
            <w:vAlign w:val="center"/>
          </w:tcPr>
          <w:p w14:paraId="6D4763AF"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Gross Regional Product</w:t>
            </w:r>
          </w:p>
        </w:tc>
        <w:tc>
          <w:tcPr>
            <w:tcW w:w="1816" w:type="dxa"/>
            <w:tcBorders>
              <w:tl2br w:val="nil"/>
              <w:tr2bl w:val="nil"/>
            </w:tcBorders>
            <w:vAlign w:val="center"/>
          </w:tcPr>
          <w:p w14:paraId="66C83126"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LGDP</w:t>
            </w:r>
          </w:p>
        </w:tc>
        <w:tc>
          <w:tcPr>
            <w:tcW w:w="2800" w:type="dxa"/>
            <w:tcBorders>
              <w:tl2br w:val="nil"/>
              <w:tr2bl w:val="nil"/>
            </w:tcBorders>
            <w:vAlign w:val="center"/>
          </w:tcPr>
          <w:p w14:paraId="29127352"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Gross Regional Product</w:t>
            </w:r>
          </w:p>
        </w:tc>
        <w:tc>
          <w:tcPr>
            <w:tcW w:w="1681" w:type="dxa"/>
            <w:tcBorders>
              <w:tl2br w:val="nil"/>
              <w:tr2bl w:val="nil"/>
            </w:tcBorders>
            <w:vAlign w:val="center"/>
          </w:tcPr>
          <w:p w14:paraId="43DED593"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2"/>
                <w:kern w:val="0"/>
                <w:lang w:eastAsia="zh-CN"/>
              </w:rPr>
            </w:pPr>
            <w:r>
              <w:rPr>
                <w:rFonts w:hint="eastAsia"/>
                <w:snapToGrid w:val="0"/>
                <w:color w:val="000000"/>
                <w:spacing w:val="2"/>
                <w:kern w:val="0"/>
                <w:lang w:eastAsia="zh-CN"/>
              </w:rPr>
              <w:t>Dongguan Municipal Bureau of Statistics</w:t>
            </w:r>
          </w:p>
        </w:tc>
      </w:tr>
    </w:tbl>
    <w:p w14:paraId="5AE86702" w14:textId="77777777" w:rsidR="008B5077" w:rsidRDefault="00032A3C">
      <w:pPr>
        <w:pStyle w:val="BodyText"/>
        <w:spacing w:before="37" w:line="196" w:lineRule="auto"/>
        <w:ind w:left="2981"/>
        <w:rPr>
          <w:b/>
          <w:bCs/>
          <w:snapToGrid w:val="0"/>
          <w:color w:val="000000"/>
          <w:spacing w:val="-2"/>
          <w:kern w:val="0"/>
          <w:sz w:val="22"/>
          <w:szCs w:val="22"/>
          <w:lang w:eastAsia="zh-CN"/>
        </w:rPr>
      </w:pPr>
      <w:bookmarkStart w:id="12" w:name="_Toc19122"/>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14:paraId="20C48FC5" w14:textId="77777777" w:rsidR="008B5077" w:rsidRDefault="00032A3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 xml:space="preserve">4.2 Stationarity and </w:t>
      </w:r>
      <w:r>
        <w:rPr>
          <w:rFonts w:hint="eastAsia"/>
          <w:b/>
          <w:bCs/>
          <w:snapToGrid w:val="0"/>
          <w:color w:val="000000"/>
          <w:spacing w:val="-2"/>
          <w:kern w:val="0"/>
          <w:sz w:val="22"/>
          <w:szCs w:val="22"/>
          <w:lang w:eastAsia="zh-CN"/>
        </w:rPr>
        <w:t>Cointegration Tests</w:t>
      </w:r>
      <w:bookmarkEnd w:id="12"/>
    </w:p>
    <w:p w14:paraId="2FCC3C74"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表</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2</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Stationarity Test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958"/>
        <w:gridCol w:w="1646"/>
        <w:gridCol w:w="1642"/>
        <w:gridCol w:w="1611"/>
      </w:tblGrid>
      <w:tr w:rsidR="008B5077" w14:paraId="2E78FF51" w14:textId="77777777">
        <w:trPr>
          <w:trHeight w:val="154"/>
        </w:trPr>
        <w:tc>
          <w:tcPr>
            <w:tcW w:w="1670" w:type="dxa"/>
            <w:tcBorders>
              <w:bottom w:val="single" w:sz="4" w:space="0" w:color="auto"/>
            </w:tcBorders>
          </w:tcPr>
          <w:p w14:paraId="4937F758"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Variable</w:t>
            </w:r>
          </w:p>
        </w:tc>
        <w:tc>
          <w:tcPr>
            <w:tcW w:w="1964" w:type="dxa"/>
            <w:tcBorders>
              <w:bottom w:val="single" w:sz="4" w:space="0" w:color="auto"/>
            </w:tcBorders>
          </w:tcPr>
          <w:p w14:paraId="0318D692"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ADF(p)</w:t>
            </w:r>
          </w:p>
        </w:tc>
        <w:tc>
          <w:tcPr>
            <w:tcW w:w="1646" w:type="dxa"/>
            <w:tcBorders>
              <w:bottom w:val="single" w:sz="4" w:space="0" w:color="auto"/>
            </w:tcBorders>
          </w:tcPr>
          <w:p w14:paraId="6AEC4C38"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Result</w:t>
            </w:r>
          </w:p>
        </w:tc>
        <w:tc>
          <w:tcPr>
            <w:tcW w:w="1646" w:type="dxa"/>
            <w:tcBorders>
              <w:bottom w:val="single" w:sz="4" w:space="0" w:color="auto"/>
            </w:tcBorders>
          </w:tcPr>
          <w:p w14:paraId="0634EE7F"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PP(p)</w:t>
            </w:r>
          </w:p>
        </w:tc>
        <w:tc>
          <w:tcPr>
            <w:tcW w:w="1595" w:type="dxa"/>
            <w:tcBorders>
              <w:bottom w:val="single" w:sz="4" w:space="0" w:color="auto"/>
            </w:tcBorders>
          </w:tcPr>
          <w:p w14:paraId="37AE22C7"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Result</w:t>
            </w:r>
          </w:p>
        </w:tc>
      </w:tr>
      <w:tr w:rsidR="008B5077" w14:paraId="188293FE" w14:textId="77777777">
        <w:trPr>
          <w:trHeight w:val="90"/>
        </w:trPr>
        <w:tc>
          <w:tcPr>
            <w:tcW w:w="1670" w:type="dxa"/>
            <w:tcBorders>
              <w:tl2br w:val="nil"/>
              <w:tr2bl w:val="nil"/>
            </w:tcBorders>
          </w:tcPr>
          <w:p w14:paraId="72E783C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LEXS1</w:t>
            </w:r>
          </w:p>
        </w:tc>
        <w:tc>
          <w:tcPr>
            <w:tcW w:w="1964" w:type="dxa"/>
            <w:tcBorders>
              <w:tl2br w:val="nil"/>
              <w:tr2bl w:val="nil"/>
            </w:tcBorders>
          </w:tcPr>
          <w:p w14:paraId="36B7D385"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-2.37(0.38)</w:t>
            </w:r>
          </w:p>
        </w:tc>
        <w:tc>
          <w:tcPr>
            <w:tcW w:w="1646" w:type="dxa"/>
            <w:tcBorders>
              <w:tl2br w:val="nil"/>
              <w:tr2bl w:val="nil"/>
            </w:tcBorders>
          </w:tcPr>
          <w:p w14:paraId="453A67F6"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c>
          <w:tcPr>
            <w:tcW w:w="1646" w:type="dxa"/>
            <w:tcBorders>
              <w:tl2br w:val="nil"/>
              <w:tr2bl w:val="nil"/>
            </w:tcBorders>
          </w:tcPr>
          <w:p w14:paraId="6CB32F9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-4.41(0.00)</w:t>
            </w:r>
          </w:p>
        </w:tc>
        <w:tc>
          <w:tcPr>
            <w:tcW w:w="1595" w:type="dxa"/>
            <w:tcBorders>
              <w:tl2br w:val="nil"/>
              <w:tr2bl w:val="nil"/>
            </w:tcBorders>
          </w:tcPr>
          <w:p w14:paraId="3136A5C7"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8B5077" w14:paraId="43066DB9" w14:textId="77777777">
        <w:trPr>
          <w:trHeight w:val="190"/>
        </w:trPr>
        <w:tc>
          <w:tcPr>
            <w:tcW w:w="1670" w:type="dxa"/>
            <w:tcBorders>
              <w:tl2br w:val="nil"/>
              <w:tr2bl w:val="nil"/>
            </w:tcBorders>
          </w:tcPr>
          <w:p w14:paraId="647442C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LEXS2</w:t>
            </w:r>
          </w:p>
        </w:tc>
        <w:tc>
          <w:tcPr>
            <w:tcW w:w="1964" w:type="dxa"/>
            <w:tcBorders>
              <w:tl2br w:val="nil"/>
              <w:tr2bl w:val="nil"/>
            </w:tcBorders>
          </w:tcPr>
          <w:p w14:paraId="5B338FE8"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-2.89(0.18)</w:t>
            </w:r>
          </w:p>
        </w:tc>
        <w:tc>
          <w:tcPr>
            <w:tcW w:w="1646" w:type="dxa"/>
            <w:tcBorders>
              <w:tl2br w:val="nil"/>
              <w:tr2bl w:val="nil"/>
            </w:tcBorders>
          </w:tcPr>
          <w:p w14:paraId="6424A486"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c>
          <w:tcPr>
            <w:tcW w:w="1646" w:type="dxa"/>
            <w:tcBorders>
              <w:tl2br w:val="nil"/>
              <w:tr2bl w:val="nil"/>
            </w:tcBorders>
          </w:tcPr>
          <w:p w14:paraId="6CC8A27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-2.93(0.16)</w:t>
            </w:r>
          </w:p>
        </w:tc>
        <w:tc>
          <w:tcPr>
            <w:tcW w:w="1595" w:type="dxa"/>
            <w:tcBorders>
              <w:tl2br w:val="nil"/>
              <w:tr2bl w:val="nil"/>
            </w:tcBorders>
          </w:tcPr>
          <w:p w14:paraId="680C82E5"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8B5077" w14:paraId="0C1877F3" w14:textId="77777777">
        <w:trPr>
          <w:trHeight w:val="177"/>
        </w:trPr>
        <w:tc>
          <w:tcPr>
            <w:tcW w:w="1670" w:type="dxa"/>
            <w:tcBorders>
              <w:tl2br w:val="nil"/>
              <w:tr2bl w:val="nil"/>
            </w:tcBorders>
          </w:tcPr>
          <w:p w14:paraId="68AC2693"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LFDI</w:t>
            </w:r>
          </w:p>
        </w:tc>
        <w:tc>
          <w:tcPr>
            <w:tcW w:w="1964" w:type="dxa"/>
            <w:tcBorders>
              <w:tl2br w:val="nil"/>
              <w:tr2bl w:val="nil"/>
            </w:tcBorders>
          </w:tcPr>
          <w:p w14:paraId="2F50C37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-1.28(0.87)</w:t>
            </w:r>
          </w:p>
        </w:tc>
        <w:tc>
          <w:tcPr>
            <w:tcW w:w="1646" w:type="dxa"/>
            <w:tcBorders>
              <w:tl2br w:val="nil"/>
              <w:tr2bl w:val="nil"/>
            </w:tcBorders>
          </w:tcPr>
          <w:p w14:paraId="4867CC47"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c>
          <w:tcPr>
            <w:tcW w:w="1646" w:type="dxa"/>
            <w:tcBorders>
              <w:tl2br w:val="nil"/>
              <w:tr2bl w:val="nil"/>
            </w:tcBorders>
          </w:tcPr>
          <w:p w14:paraId="51149908"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-0.41(0.98)</w:t>
            </w:r>
          </w:p>
        </w:tc>
        <w:tc>
          <w:tcPr>
            <w:tcW w:w="1595" w:type="dxa"/>
            <w:tcBorders>
              <w:tl2br w:val="nil"/>
              <w:tr2bl w:val="nil"/>
            </w:tcBorders>
          </w:tcPr>
          <w:p w14:paraId="1E3FAE8F"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8B5077" w14:paraId="120AE4ED" w14:textId="77777777">
        <w:trPr>
          <w:trHeight w:val="178"/>
        </w:trPr>
        <w:tc>
          <w:tcPr>
            <w:tcW w:w="1670" w:type="dxa"/>
            <w:tcBorders>
              <w:tl2br w:val="nil"/>
              <w:tr2bl w:val="nil"/>
            </w:tcBorders>
          </w:tcPr>
          <w:p w14:paraId="21BE4A25"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LGDP</w:t>
            </w:r>
          </w:p>
        </w:tc>
        <w:tc>
          <w:tcPr>
            <w:tcW w:w="1964" w:type="dxa"/>
            <w:tcBorders>
              <w:tl2br w:val="nil"/>
              <w:tr2bl w:val="nil"/>
            </w:tcBorders>
          </w:tcPr>
          <w:p w14:paraId="1C2F2F02"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-0.47(0.98)</w:t>
            </w:r>
          </w:p>
        </w:tc>
        <w:tc>
          <w:tcPr>
            <w:tcW w:w="1646" w:type="dxa"/>
            <w:tcBorders>
              <w:tl2br w:val="nil"/>
              <w:tr2bl w:val="nil"/>
            </w:tcBorders>
          </w:tcPr>
          <w:p w14:paraId="592B10B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c>
          <w:tcPr>
            <w:tcW w:w="1646" w:type="dxa"/>
            <w:tcBorders>
              <w:tl2br w:val="nil"/>
              <w:tr2bl w:val="nil"/>
            </w:tcBorders>
          </w:tcPr>
          <w:p w14:paraId="642DA7D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-0.03(0.99)</w:t>
            </w:r>
          </w:p>
        </w:tc>
        <w:tc>
          <w:tcPr>
            <w:tcW w:w="1595" w:type="dxa"/>
            <w:tcBorders>
              <w:tl2br w:val="nil"/>
              <w:tr2bl w:val="nil"/>
            </w:tcBorders>
          </w:tcPr>
          <w:p w14:paraId="468C5E4F"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r>
      <w:tr w:rsidR="008B5077" w14:paraId="7A77193F" w14:textId="77777777">
        <w:trPr>
          <w:trHeight w:val="90"/>
        </w:trPr>
        <w:tc>
          <w:tcPr>
            <w:tcW w:w="1670" w:type="dxa"/>
            <w:tcBorders>
              <w:tl2br w:val="nil"/>
              <w:tr2bl w:val="nil"/>
            </w:tcBorders>
          </w:tcPr>
          <w:p w14:paraId="46FD24F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D(EXS1)</w:t>
            </w:r>
          </w:p>
        </w:tc>
        <w:tc>
          <w:tcPr>
            <w:tcW w:w="1964" w:type="dxa"/>
            <w:tcBorders>
              <w:tl2br w:val="nil"/>
              <w:tr2bl w:val="nil"/>
            </w:tcBorders>
          </w:tcPr>
          <w:p w14:paraId="78804C3B"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-4.31(0.01)</w:t>
            </w:r>
          </w:p>
        </w:tc>
        <w:tc>
          <w:tcPr>
            <w:tcW w:w="1646" w:type="dxa"/>
            <w:tcBorders>
              <w:tl2br w:val="nil"/>
              <w:tr2bl w:val="nil"/>
            </w:tcBorders>
          </w:tcPr>
          <w:p w14:paraId="6CF9633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c>
          <w:tcPr>
            <w:tcW w:w="1646" w:type="dxa"/>
            <w:tcBorders>
              <w:tl2br w:val="nil"/>
              <w:tr2bl w:val="nil"/>
            </w:tcBorders>
          </w:tcPr>
          <w:p w14:paraId="36608236"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-4.26(0.01)</w:t>
            </w:r>
          </w:p>
        </w:tc>
        <w:tc>
          <w:tcPr>
            <w:tcW w:w="1595" w:type="dxa"/>
            <w:tcBorders>
              <w:tl2br w:val="nil"/>
              <w:tr2bl w:val="nil"/>
            </w:tcBorders>
          </w:tcPr>
          <w:p w14:paraId="2F7018E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r>
      <w:tr w:rsidR="008B5077" w14:paraId="24376798" w14:textId="77777777">
        <w:trPr>
          <w:trHeight w:val="90"/>
        </w:trPr>
        <w:tc>
          <w:tcPr>
            <w:tcW w:w="1670" w:type="dxa"/>
            <w:tcBorders>
              <w:tl2br w:val="nil"/>
              <w:tr2bl w:val="nil"/>
            </w:tcBorders>
          </w:tcPr>
          <w:p w14:paraId="461077D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lastRenderedPageBreak/>
              <w:t>D(LEXS2)</w:t>
            </w:r>
          </w:p>
        </w:tc>
        <w:tc>
          <w:tcPr>
            <w:tcW w:w="1964" w:type="dxa"/>
            <w:tcBorders>
              <w:tl2br w:val="nil"/>
              <w:tr2bl w:val="nil"/>
            </w:tcBorders>
          </w:tcPr>
          <w:p w14:paraId="00D2CAA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-2.34(0.39)</w:t>
            </w:r>
          </w:p>
        </w:tc>
        <w:tc>
          <w:tcPr>
            <w:tcW w:w="1646" w:type="dxa"/>
            <w:tcBorders>
              <w:tl2br w:val="nil"/>
              <w:tr2bl w:val="nil"/>
            </w:tcBorders>
          </w:tcPr>
          <w:p w14:paraId="31B6189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Non-stationary</w:t>
            </w:r>
          </w:p>
        </w:tc>
        <w:tc>
          <w:tcPr>
            <w:tcW w:w="1646" w:type="dxa"/>
            <w:tcBorders>
              <w:tl2br w:val="nil"/>
              <w:tr2bl w:val="nil"/>
            </w:tcBorders>
          </w:tcPr>
          <w:p w14:paraId="31D9B56B"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-3.89(0.02)</w:t>
            </w:r>
          </w:p>
        </w:tc>
        <w:tc>
          <w:tcPr>
            <w:tcW w:w="1595" w:type="dxa"/>
            <w:tcBorders>
              <w:tl2br w:val="nil"/>
              <w:tr2bl w:val="nil"/>
            </w:tcBorders>
          </w:tcPr>
          <w:p w14:paraId="08118C13"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r>
      <w:tr w:rsidR="008B5077" w14:paraId="674F0A4A" w14:textId="77777777">
        <w:trPr>
          <w:trHeight w:val="227"/>
        </w:trPr>
        <w:tc>
          <w:tcPr>
            <w:tcW w:w="1670" w:type="dxa"/>
            <w:tcBorders>
              <w:tl2br w:val="nil"/>
              <w:tr2bl w:val="nil"/>
            </w:tcBorders>
          </w:tcPr>
          <w:p w14:paraId="7C8DF44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D(FDI)</w:t>
            </w:r>
          </w:p>
        </w:tc>
        <w:tc>
          <w:tcPr>
            <w:tcW w:w="1964" w:type="dxa"/>
            <w:tcBorders>
              <w:tl2br w:val="nil"/>
              <w:tr2bl w:val="nil"/>
            </w:tcBorders>
          </w:tcPr>
          <w:p w14:paraId="6CE0C62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--4.06(0.02)</w:t>
            </w:r>
          </w:p>
        </w:tc>
        <w:tc>
          <w:tcPr>
            <w:tcW w:w="1646" w:type="dxa"/>
            <w:tcBorders>
              <w:tl2br w:val="nil"/>
              <w:tr2bl w:val="nil"/>
            </w:tcBorders>
          </w:tcPr>
          <w:p w14:paraId="061FC37B"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c>
          <w:tcPr>
            <w:tcW w:w="1646" w:type="dxa"/>
            <w:tcBorders>
              <w:tl2br w:val="nil"/>
              <w:tr2bl w:val="nil"/>
            </w:tcBorders>
          </w:tcPr>
          <w:p w14:paraId="0B9B0766"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-4.98(0.01)</w:t>
            </w:r>
          </w:p>
        </w:tc>
        <w:tc>
          <w:tcPr>
            <w:tcW w:w="1595" w:type="dxa"/>
            <w:tcBorders>
              <w:tl2br w:val="nil"/>
              <w:tr2bl w:val="nil"/>
            </w:tcBorders>
          </w:tcPr>
          <w:p w14:paraId="557792F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r>
      <w:tr w:rsidR="008B5077" w14:paraId="27EF9CCC" w14:textId="77777777">
        <w:trPr>
          <w:trHeight w:val="90"/>
        </w:trPr>
        <w:tc>
          <w:tcPr>
            <w:tcW w:w="1670" w:type="dxa"/>
            <w:tcBorders>
              <w:tl2br w:val="nil"/>
              <w:tr2bl w:val="nil"/>
            </w:tcBorders>
          </w:tcPr>
          <w:p w14:paraId="5E4AA7E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D(GDP)</w:t>
            </w:r>
          </w:p>
        </w:tc>
        <w:tc>
          <w:tcPr>
            <w:tcW w:w="1964" w:type="dxa"/>
            <w:tcBorders>
              <w:tl2br w:val="nil"/>
              <w:tr2bl w:val="nil"/>
            </w:tcBorders>
          </w:tcPr>
          <w:p w14:paraId="71191047"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-5.76(0.00)</w:t>
            </w:r>
          </w:p>
        </w:tc>
        <w:tc>
          <w:tcPr>
            <w:tcW w:w="1646" w:type="dxa"/>
            <w:tcBorders>
              <w:tl2br w:val="nil"/>
              <w:tr2bl w:val="nil"/>
            </w:tcBorders>
          </w:tcPr>
          <w:p w14:paraId="6992642F"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c>
          <w:tcPr>
            <w:tcW w:w="1646" w:type="dxa"/>
            <w:tcBorders>
              <w:tl2br w:val="nil"/>
              <w:tr2bl w:val="nil"/>
            </w:tcBorders>
          </w:tcPr>
          <w:p w14:paraId="301A4A9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-6.59(0.00)</w:t>
            </w:r>
          </w:p>
        </w:tc>
        <w:tc>
          <w:tcPr>
            <w:tcW w:w="1595" w:type="dxa"/>
            <w:tcBorders>
              <w:tl2br w:val="nil"/>
              <w:tr2bl w:val="nil"/>
            </w:tcBorders>
          </w:tcPr>
          <w:p w14:paraId="7BAC9C28"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rFonts w:hint="eastAsia"/>
                <w:snapToGrid w:val="0"/>
                <w:color w:val="000000"/>
                <w:spacing w:val="2"/>
                <w:kern w:val="0"/>
                <w:lang w:eastAsia="zh-CN"/>
              </w:rPr>
              <w:t>Stationary</w:t>
            </w:r>
          </w:p>
        </w:tc>
      </w:tr>
    </w:tbl>
    <w:p w14:paraId="2E5F181A" w14:textId="77777777" w:rsidR="008B5077" w:rsidRDefault="00032A3C">
      <w:pPr>
        <w:pStyle w:val="BodyText"/>
        <w:spacing w:before="37" w:line="196" w:lineRule="auto"/>
        <w:ind w:left="2981"/>
        <w:rPr>
          <w:snapToGrid w:val="0"/>
          <w:color w:val="000000"/>
          <w:spacing w:val="4"/>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14:paraId="112C56B2" w14:textId="77777777" w:rsidR="008B5077" w:rsidRDefault="008B5077">
      <w:pPr>
        <w:pStyle w:val="BodyText"/>
        <w:widowControl/>
        <w:kinsoku w:val="0"/>
        <w:autoSpaceDE w:val="0"/>
        <w:autoSpaceDN w:val="0"/>
        <w:adjustRightInd w:val="0"/>
        <w:snapToGrid w:val="0"/>
        <w:spacing w:before="195" w:line="251" w:lineRule="auto"/>
        <w:ind w:right="137"/>
        <w:textAlignment w:val="baseline"/>
        <w:rPr>
          <w:snapToGrid w:val="0"/>
          <w:color w:val="000000"/>
          <w:spacing w:val="4"/>
          <w:kern w:val="0"/>
          <w:sz w:val="19"/>
          <w:szCs w:val="19"/>
          <w:lang w:eastAsia="zh-CN"/>
        </w:rPr>
        <w:sectPr w:rsidR="008B5077">
          <w:type w:val="continuous"/>
          <w:pgSz w:w="11906" w:h="16838"/>
          <w:pgMar w:top="1440" w:right="1800" w:bottom="1440" w:left="1800" w:header="851" w:footer="992" w:gutter="0"/>
          <w:pgNumType w:start="1"/>
          <w:cols w:space="425"/>
          <w:docGrid w:type="lines" w:linePitch="312"/>
        </w:sectPr>
      </w:pPr>
    </w:p>
    <w:p w14:paraId="6D069572" w14:textId="77777777" w:rsidR="008B5077" w:rsidRDefault="00032A3C">
      <w:pPr>
        <w:pStyle w:val="BodyText"/>
        <w:widowControl/>
        <w:kinsoku w:val="0"/>
        <w:autoSpaceDE w:val="0"/>
        <w:autoSpaceDN w:val="0"/>
        <w:adjustRightInd w:val="0"/>
        <w:snapToGrid w:val="0"/>
        <w:spacing w:before="195" w:line="251" w:lineRule="auto"/>
        <w:ind w:right="137"/>
        <w:textAlignment w:val="baseline"/>
        <w:rPr>
          <w:snapToGrid w:val="0"/>
          <w:color w:val="000000"/>
          <w:spacing w:val="4"/>
          <w:kern w:val="0"/>
          <w:sz w:val="19"/>
          <w:szCs w:val="19"/>
          <w:lang w:eastAsia="zh-CN"/>
        </w:rPr>
      </w:pPr>
      <w:r>
        <w:rPr>
          <w:snapToGrid w:val="0"/>
          <w:color w:val="000000"/>
          <w:spacing w:val="4"/>
          <w:kern w:val="0"/>
          <w:sz w:val="19"/>
          <w:szCs w:val="19"/>
          <w:lang w:eastAsia="zh-CN"/>
        </w:rPr>
        <w:t>ADF and PP tests are conducted on the four original sequences. The results show that for the proportion of mechanical and electrical products exports (LEXS1), the proportion of general trade exports (LEXS2), actually utilized FDI (LFDI), and gross regional</w:t>
      </w:r>
      <w:r>
        <w:rPr>
          <w:snapToGrid w:val="0"/>
          <w:color w:val="000000"/>
          <w:spacing w:val="4"/>
          <w:kern w:val="0"/>
          <w:sz w:val="19"/>
          <w:szCs w:val="19"/>
          <w:lang w:eastAsia="zh-CN"/>
        </w:rPr>
        <w:t xml:space="preserve"> product (LGDP), the two test statistics of their level values are not significant (the corresponding p-values are much higher than 0.05), indicating that all </w:t>
      </w:r>
      <w:r>
        <w:rPr>
          <w:snapToGrid w:val="0"/>
          <w:color w:val="000000"/>
          <w:spacing w:val="4"/>
          <w:kern w:val="0"/>
          <w:sz w:val="19"/>
          <w:szCs w:val="19"/>
          <w:lang w:eastAsia="zh-CN"/>
        </w:rPr>
        <w:t>four sequences are non-stationary processes.</w:t>
      </w:r>
    </w:p>
    <w:p w14:paraId="30A02BC1"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t xml:space="preserve">After first-differencing, all series except </w:t>
      </w:r>
      <w:proofErr w:type="gramStart"/>
      <w:r>
        <w:rPr>
          <w:snapToGrid w:val="0"/>
          <w:color w:val="000000"/>
          <w:spacing w:val="4"/>
          <w:kern w:val="0"/>
          <w:sz w:val="19"/>
          <w:szCs w:val="19"/>
          <w:lang w:eastAsia="zh-CN"/>
        </w:rPr>
        <w:t>D(</w:t>
      </w:r>
      <w:proofErr w:type="gramEnd"/>
      <w:r>
        <w:rPr>
          <w:snapToGrid w:val="0"/>
          <w:color w:val="000000"/>
          <w:spacing w:val="4"/>
          <w:kern w:val="0"/>
          <w:sz w:val="19"/>
          <w:szCs w:val="19"/>
          <w:lang w:eastAsia="zh-CN"/>
        </w:rPr>
        <w:t xml:space="preserve">LEXS2 </w:t>
      </w:r>
      <w:r>
        <w:rPr>
          <w:snapToGrid w:val="0"/>
          <w:color w:val="000000"/>
          <w:spacing w:val="4"/>
          <w:kern w:val="0"/>
          <w:sz w:val="19"/>
          <w:szCs w:val="19"/>
          <w:lang w:eastAsia="zh-CN"/>
        </w:rPr>
        <w:t>(ADF p = 0.39)) reject the unit-root null at the 5% level in either the ADF or PP test, indicating stationarity. Overall, the four variables are at least integrated of order one, meeting the prerequisite for further cointegration tests.</w:t>
      </w:r>
    </w:p>
    <w:p w14:paraId="0BBB4FFA" w14:textId="77777777" w:rsidR="008B5077" w:rsidRDefault="008B5077">
      <w:pPr>
        <w:pStyle w:val="BodyText"/>
        <w:widowControl/>
        <w:kinsoku w:val="0"/>
        <w:autoSpaceDE w:val="0"/>
        <w:autoSpaceDN w:val="0"/>
        <w:adjustRightInd w:val="0"/>
        <w:snapToGrid w:val="0"/>
        <w:spacing w:before="231" w:line="208" w:lineRule="auto"/>
        <w:jc w:val="center"/>
        <w:textAlignment w:val="baseline"/>
        <w:outlineLvl w:val="0"/>
        <w:rPr>
          <w:b/>
          <w:bCs/>
          <w:snapToGrid w:val="0"/>
          <w:color w:val="000000"/>
          <w:spacing w:val="3"/>
          <w:kern w:val="0"/>
          <w:sz w:val="19"/>
          <w:szCs w:val="19"/>
          <w:lang w:eastAsia="zh-C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w:p>
    <w:p w14:paraId="2BF7DA86"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表</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3</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Cointegration Test Results</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90"/>
        <w:gridCol w:w="1383"/>
        <w:gridCol w:w="1452"/>
        <w:gridCol w:w="1549"/>
        <w:gridCol w:w="1522"/>
      </w:tblGrid>
      <w:tr w:rsidR="008B5077" w14:paraId="1B096B2B" w14:textId="77777777">
        <w:trPr>
          <w:trHeight w:val="257"/>
          <w:tblHeader/>
        </w:trPr>
        <w:tc>
          <w:tcPr>
            <w:tcW w:w="2390"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14:paraId="5E872311"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Hypothesized No. of CE(s)</w:t>
            </w:r>
          </w:p>
        </w:tc>
        <w:tc>
          <w:tcPr>
            <w:tcW w:w="1383"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14:paraId="01591B98"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Eigenvalue</w:t>
            </w:r>
          </w:p>
        </w:tc>
        <w:tc>
          <w:tcPr>
            <w:tcW w:w="1452"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14:paraId="52845695"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Trace Statistic</w:t>
            </w:r>
          </w:p>
        </w:tc>
        <w:tc>
          <w:tcPr>
            <w:tcW w:w="1549" w:type="dxa"/>
            <w:tcBorders>
              <w:top w:val="single" w:sz="4" w:space="0" w:color="auto"/>
              <w:left w:val="nil"/>
              <w:bottom w:val="single" w:sz="4" w:space="0" w:color="auto"/>
            </w:tcBorders>
            <w:shd w:val="clear" w:color="auto" w:fill="FFFFFF" w:themeFill="background1"/>
            <w:tcMar>
              <w:top w:w="120" w:type="dxa"/>
              <w:left w:w="180" w:type="dxa"/>
              <w:bottom w:w="120" w:type="dxa"/>
              <w:right w:w="180" w:type="dxa"/>
            </w:tcMar>
            <w:vAlign w:val="center"/>
          </w:tcPr>
          <w:p w14:paraId="39FA6D18"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0.05 Critical Value</w:t>
            </w:r>
          </w:p>
        </w:tc>
        <w:tc>
          <w:tcPr>
            <w:tcW w:w="1522" w:type="dxa"/>
            <w:tcBorders>
              <w:top w:val="single" w:sz="4" w:space="0" w:color="auto"/>
              <w:left w:val="nil"/>
              <w:bottom w:val="single" w:sz="4" w:space="0" w:color="auto"/>
              <w:right w:val="nil"/>
            </w:tcBorders>
            <w:shd w:val="clear" w:color="auto" w:fill="FFFFFF" w:themeFill="background1"/>
            <w:tcMar>
              <w:top w:w="120" w:type="dxa"/>
              <w:left w:w="180" w:type="dxa"/>
              <w:bottom w:w="120" w:type="dxa"/>
              <w:right w:w="180" w:type="dxa"/>
            </w:tcMar>
            <w:vAlign w:val="center"/>
          </w:tcPr>
          <w:p w14:paraId="5738044A" w14:textId="77777777" w:rsidR="008B5077" w:rsidRDefault="00032A3C">
            <w:pPr>
              <w:pStyle w:val="TableText"/>
              <w:widowControl/>
              <w:kinsoku w:val="0"/>
              <w:autoSpaceDE w:val="0"/>
              <w:autoSpaceDN w:val="0"/>
              <w:adjustRightInd w:val="0"/>
              <w:snapToGrid w:val="0"/>
              <w:spacing w:before="49" w:line="198" w:lineRule="auto"/>
              <w:ind w:left="122"/>
              <w:jc w:val="center"/>
              <w:textAlignment w:val="baseline"/>
              <w:rPr>
                <w:b/>
                <w:bCs/>
                <w:snapToGrid w:val="0"/>
                <w:color w:val="000000"/>
                <w:spacing w:val="3"/>
                <w:kern w:val="0"/>
                <w:lang w:eastAsia="zh-CN"/>
              </w:rPr>
            </w:pPr>
            <w:r>
              <w:rPr>
                <w:rFonts w:hint="eastAsia"/>
                <w:b/>
                <w:bCs/>
                <w:snapToGrid w:val="0"/>
                <w:color w:val="000000"/>
                <w:spacing w:val="3"/>
                <w:kern w:val="0"/>
                <w:lang w:eastAsia="zh-CN"/>
              </w:rPr>
              <w:t>Prob.** Critical Value</w:t>
            </w:r>
          </w:p>
        </w:tc>
      </w:tr>
      <w:tr w:rsidR="008B5077" w14:paraId="0AA9C9F9" w14:textId="77777777">
        <w:trPr>
          <w:trHeight w:val="90"/>
        </w:trPr>
        <w:tc>
          <w:tcPr>
            <w:tcW w:w="2390" w:type="dxa"/>
            <w:tcBorders>
              <w:top w:val="single" w:sz="4" w:space="0" w:color="auto"/>
              <w:left w:val="nil"/>
              <w:bottom w:val="nil"/>
            </w:tcBorders>
            <w:shd w:val="clear" w:color="auto" w:fill="FFFFFF"/>
            <w:tcMar>
              <w:top w:w="120" w:type="dxa"/>
              <w:left w:w="180" w:type="dxa"/>
              <w:bottom w:w="120" w:type="dxa"/>
              <w:right w:w="180" w:type="dxa"/>
            </w:tcMar>
            <w:vAlign w:val="center"/>
          </w:tcPr>
          <w:p w14:paraId="536113C2"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None *</w:t>
            </w:r>
          </w:p>
        </w:tc>
        <w:tc>
          <w:tcPr>
            <w:tcW w:w="1383" w:type="dxa"/>
            <w:tcBorders>
              <w:top w:val="single" w:sz="4" w:space="0" w:color="auto"/>
              <w:left w:val="nil"/>
              <w:bottom w:val="nil"/>
            </w:tcBorders>
            <w:shd w:val="clear" w:color="auto" w:fill="FFFFFF"/>
            <w:tcMar>
              <w:top w:w="120" w:type="dxa"/>
              <w:left w:w="180" w:type="dxa"/>
              <w:bottom w:w="120" w:type="dxa"/>
              <w:right w:w="180" w:type="dxa"/>
            </w:tcMar>
            <w:vAlign w:val="center"/>
          </w:tcPr>
          <w:p w14:paraId="4E3FC9B9"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0.913354</w:t>
            </w:r>
          </w:p>
        </w:tc>
        <w:tc>
          <w:tcPr>
            <w:tcW w:w="1452" w:type="dxa"/>
            <w:tcBorders>
              <w:top w:val="single" w:sz="4" w:space="0" w:color="auto"/>
              <w:left w:val="nil"/>
              <w:bottom w:val="nil"/>
            </w:tcBorders>
            <w:shd w:val="clear" w:color="auto" w:fill="FFFFFF"/>
            <w:tcMar>
              <w:top w:w="120" w:type="dxa"/>
              <w:left w:w="180" w:type="dxa"/>
              <w:bottom w:w="120" w:type="dxa"/>
              <w:right w:w="180" w:type="dxa"/>
            </w:tcMar>
            <w:vAlign w:val="center"/>
          </w:tcPr>
          <w:p w14:paraId="002AACA8"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126.4879</w:t>
            </w:r>
          </w:p>
        </w:tc>
        <w:tc>
          <w:tcPr>
            <w:tcW w:w="1549" w:type="dxa"/>
            <w:tcBorders>
              <w:top w:val="single" w:sz="4" w:space="0" w:color="auto"/>
              <w:left w:val="nil"/>
              <w:bottom w:val="nil"/>
            </w:tcBorders>
            <w:shd w:val="clear" w:color="auto" w:fill="FFFFFF"/>
            <w:tcMar>
              <w:top w:w="120" w:type="dxa"/>
              <w:left w:w="180" w:type="dxa"/>
              <w:bottom w:w="120" w:type="dxa"/>
              <w:right w:w="180" w:type="dxa"/>
            </w:tcMar>
            <w:vAlign w:val="center"/>
          </w:tcPr>
          <w:p w14:paraId="002E5279"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47.85613</w:t>
            </w:r>
          </w:p>
        </w:tc>
        <w:tc>
          <w:tcPr>
            <w:tcW w:w="1522" w:type="dxa"/>
            <w:tcBorders>
              <w:top w:val="single" w:sz="4" w:space="0" w:color="auto"/>
              <w:left w:val="nil"/>
              <w:bottom w:val="nil"/>
              <w:right w:val="nil"/>
            </w:tcBorders>
            <w:shd w:val="clear" w:color="auto" w:fill="FFFFFF"/>
            <w:tcMar>
              <w:top w:w="120" w:type="dxa"/>
              <w:left w:w="180" w:type="dxa"/>
              <w:bottom w:w="120" w:type="dxa"/>
              <w:right w:w="180" w:type="dxa"/>
            </w:tcMar>
            <w:vAlign w:val="center"/>
          </w:tcPr>
          <w:p w14:paraId="0C1E8A3C"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0.0000</w:t>
            </w:r>
          </w:p>
        </w:tc>
      </w:tr>
      <w:tr w:rsidR="008B5077" w14:paraId="529AAFB8" w14:textId="77777777">
        <w:trPr>
          <w:trHeight w:val="91"/>
        </w:trPr>
        <w:tc>
          <w:tcPr>
            <w:tcW w:w="2390" w:type="dxa"/>
            <w:tcBorders>
              <w:top w:val="nil"/>
              <w:left w:val="nil"/>
              <w:bottom w:val="nil"/>
            </w:tcBorders>
            <w:shd w:val="clear" w:color="auto" w:fill="FFFFFF"/>
            <w:tcMar>
              <w:top w:w="120" w:type="dxa"/>
              <w:left w:w="180" w:type="dxa"/>
              <w:bottom w:w="120" w:type="dxa"/>
              <w:right w:w="180" w:type="dxa"/>
            </w:tcMar>
            <w:vAlign w:val="center"/>
          </w:tcPr>
          <w:p w14:paraId="2EB60D69"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At most 1 *</w:t>
            </w:r>
          </w:p>
        </w:tc>
        <w:tc>
          <w:tcPr>
            <w:tcW w:w="1383" w:type="dxa"/>
            <w:tcBorders>
              <w:top w:val="nil"/>
              <w:left w:val="nil"/>
              <w:bottom w:val="nil"/>
            </w:tcBorders>
            <w:shd w:val="clear" w:color="auto" w:fill="FFFFFF"/>
            <w:tcMar>
              <w:top w:w="120" w:type="dxa"/>
              <w:left w:w="180" w:type="dxa"/>
              <w:bottom w:w="120" w:type="dxa"/>
              <w:right w:w="180" w:type="dxa"/>
            </w:tcMar>
            <w:vAlign w:val="center"/>
          </w:tcPr>
          <w:p w14:paraId="192D4AC6"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0.842240</w:t>
            </w:r>
          </w:p>
        </w:tc>
        <w:tc>
          <w:tcPr>
            <w:tcW w:w="1452" w:type="dxa"/>
            <w:tcBorders>
              <w:top w:val="nil"/>
              <w:left w:val="nil"/>
              <w:bottom w:val="nil"/>
            </w:tcBorders>
            <w:shd w:val="clear" w:color="auto" w:fill="FFFFFF"/>
            <w:tcMar>
              <w:top w:w="120" w:type="dxa"/>
              <w:left w:w="180" w:type="dxa"/>
              <w:bottom w:w="120" w:type="dxa"/>
              <w:right w:w="180" w:type="dxa"/>
            </w:tcMar>
            <w:vAlign w:val="center"/>
          </w:tcPr>
          <w:p w14:paraId="799A3A82"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65.33988</w:t>
            </w:r>
          </w:p>
        </w:tc>
        <w:tc>
          <w:tcPr>
            <w:tcW w:w="1549" w:type="dxa"/>
            <w:tcBorders>
              <w:top w:val="nil"/>
              <w:left w:val="nil"/>
              <w:bottom w:val="nil"/>
            </w:tcBorders>
            <w:shd w:val="clear" w:color="auto" w:fill="FFFFFF"/>
            <w:tcMar>
              <w:top w:w="120" w:type="dxa"/>
              <w:left w:w="180" w:type="dxa"/>
              <w:bottom w:w="120" w:type="dxa"/>
              <w:right w:w="180" w:type="dxa"/>
            </w:tcMar>
            <w:vAlign w:val="center"/>
          </w:tcPr>
          <w:p w14:paraId="2CC3905A"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29.79707</w:t>
            </w:r>
          </w:p>
        </w:tc>
        <w:tc>
          <w:tcPr>
            <w:tcW w:w="1522" w:type="dxa"/>
            <w:tcBorders>
              <w:top w:val="nil"/>
              <w:left w:val="nil"/>
              <w:bottom w:val="nil"/>
              <w:right w:val="nil"/>
            </w:tcBorders>
            <w:shd w:val="clear" w:color="auto" w:fill="FFFFFF"/>
            <w:tcMar>
              <w:top w:w="120" w:type="dxa"/>
              <w:left w:w="180" w:type="dxa"/>
              <w:bottom w:w="120" w:type="dxa"/>
              <w:right w:w="180" w:type="dxa"/>
            </w:tcMar>
            <w:vAlign w:val="center"/>
          </w:tcPr>
          <w:p w14:paraId="6585A1BD"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0.0000</w:t>
            </w:r>
          </w:p>
        </w:tc>
      </w:tr>
      <w:tr w:rsidR="008B5077" w14:paraId="5DDFE290" w14:textId="77777777">
        <w:trPr>
          <w:trHeight w:val="91"/>
        </w:trPr>
        <w:tc>
          <w:tcPr>
            <w:tcW w:w="2390" w:type="dxa"/>
            <w:tcBorders>
              <w:top w:val="nil"/>
              <w:left w:val="nil"/>
              <w:bottom w:val="nil"/>
            </w:tcBorders>
            <w:shd w:val="clear" w:color="auto" w:fill="FFFFFF"/>
            <w:tcMar>
              <w:top w:w="120" w:type="dxa"/>
              <w:left w:w="180" w:type="dxa"/>
              <w:bottom w:w="120" w:type="dxa"/>
              <w:right w:w="180" w:type="dxa"/>
            </w:tcMar>
            <w:vAlign w:val="center"/>
          </w:tcPr>
          <w:p w14:paraId="1353FA71"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At most 2 *</w:t>
            </w:r>
          </w:p>
        </w:tc>
        <w:tc>
          <w:tcPr>
            <w:tcW w:w="1383" w:type="dxa"/>
            <w:tcBorders>
              <w:top w:val="nil"/>
              <w:left w:val="nil"/>
              <w:bottom w:val="nil"/>
            </w:tcBorders>
            <w:shd w:val="clear" w:color="auto" w:fill="FFFFFF"/>
            <w:tcMar>
              <w:top w:w="120" w:type="dxa"/>
              <w:left w:w="180" w:type="dxa"/>
              <w:bottom w:w="120" w:type="dxa"/>
              <w:right w:w="180" w:type="dxa"/>
            </w:tcMar>
            <w:vAlign w:val="center"/>
          </w:tcPr>
          <w:p w14:paraId="17BB774D"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0.522748</w:t>
            </w:r>
          </w:p>
        </w:tc>
        <w:tc>
          <w:tcPr>
            <w:tcW w:w="1452" w:type="dxa"/>
            <w:tcBorders>
              <w:top w:val="nil"/>
              <w:left w:val="nil"/>
              <w:bottom w:val="nil"/>
            </w:tcBorders>
            <w:shd w:val="clear" w:color="auto" w:fill="FFFFFF"/>
            <w:tcMar>
              <w:top w:w="120" w:type="dxa"/>
              <w:left w:w="180" w:type="dxa"/>
              <w:bottom w:w="120" w:type="dxa"/>
              <w:right w:w="180" w:type="dxa"/>
            </w:tcMar>
            <w:vAlign w:val="center"/>
          </w:tcPr>
          <w:p w14:paraId="0DDC8BEF"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19.17282</w:t>
            </w:r>
          </w:p>
        </w:tc>
        <w:tc>
          <w:tcPr>
            <w:tcW w:w="1549" w:type="dxa"/>
            <w:tcBorders>
              <w:top w:val="nil"/>
              <w:left w:val="nil"/>
              <w:bottom w:val="nil"/>
            </w:tcBorders>
            <w:shd w:val="clear" w:color="auto" w:fill="FFFFFF"/>
            <w:tcMar>
              <w:top w:w="120" w:type="dxa"/>
              <w:left w:w="180" w:type="dxa"/>
              <w:bottom w:w="120" w:type="dxa"/>
              <w:right w:w="180" w:type="dxa"/>
            </w:tcMar>
            <w:vAlign w:val="center"/>
          </w:tcPr>
          <w:p w14:paraId="60F103D3"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15.49471</w:t>
            </w:r>
          </w:p>
        </w:tc>
        <w:tc>
          <w:tcPr>
            <w:tcW w:w="1522" w:type="dxa"/>
            <w:tcBorders>
              <w:top w:val="nil"/>
              <w:left w:val="nil"/>
              <w:bottom w:val="nil"/>
              <w:right w:val="nil"/>
            </w:tcBorders>
            <w:shd w:val="clear" w:color="auto" w:fill="FFFFFF"/>
            <w:tcMar>
              <w:top w:w="120" w:type="dxa"/>
              <w:left w:w="180" w:type="dxa"/>
              <w:bottom w:w="120" w:type="dxa"/>
              <w:right w:w="180" w:type="dxa"/>
            </w:tcMar>
            <w:vAlign w:val="center"/>
          </w:tcPr>
          <w:p w14:paraId="192C91BE"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0.0133</w:t>
            </w:r>
          </w:p>
        </w:tc>
      </w:tr>
      <w:tr w:rsidR="008B5077" w14:paraId="6A4EB8D7" w14:textId="77777777">
        <w:trPr>
          <w:trHeight w:val="90"/>
        </w:trPr>
        <w:tc>
          <w:tcPr>
            <w:tcW w:w="2390" w:type="dxa"/>
            <w:tcBorders>
              <w:top w:val="nil"/>
              <w:left w:val="nil"/>
              <w:bottom w:val="single" w:sz="4" w:space="0" w:color="auto"/>
            </w:tcBorders>
            <w:shd w:val="clear" w:color="auto" w:fill="FFFFFF"/>
            <w:tcMar>
              <w:top w:w="120" w:type="dxa"/>
              <w:left w:w="180" w:type="dxa"/>
              <w:bottom w:w="120" w:type="dxa"/>
              <w:right w:w="180" w:type="dxa"/>
            </w:tcMar>
            <w:vAlign w:val="center"/>
          </w:tcPr>
          <w:p w14:paraId="7103A585"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At most 3</w:t>
            </w:r>
          </w:p>
        </w:tc>
        <w:tc>
          <w:tcPr>
            <w:tcW w:w="1383" w:type="dxa"/>
            <w:tcBorders>
              <w:top w:val="nil"/>
              <w:left w:val="nil"/>
              <w:bottom w:val="single" w:sz="4" w:space="0" w:color="auto"/>
            </w:tcBorders>
            <w:shd w:val="clear" w:color="auto" w:fill="FFFFFF"/>
            <w:tcMar>
              <w:top w:w="120" w:type="dxa"/>
              <w:left w:w="180" w:type="dxa"/>
              <w:bottom w:w="120" w:type="dxa"/>
              <w:right w:w="180" w:type="dxa"/>
            </w:tcMar>
            <w:vAlign w:val="center"/>
          </w:tcPr>
          <w:p w14:paraId="33F1DF25"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0.026835</w:t>
            </w:r>
          </w:p>
        </w:tc>
        <w:tc>
          <w:tcPr>
            <w:tcW w:w="1452" w:type="dxa"/>
            <w:tcBorders>
              <w:top w:val="nil"/>
              <w:left w:val="nil"/>
              <w:bottom w:val="single" w:sz="4" w:space="0" w:color="auto"/>
            </w:tcBorders>
            <w:shd w:val="clear" w:color="auto" w:fill="FFFFFF"/>
            <w:tcMar>
              <w:top w:w="120" w:type="dxa"/>
              <w:left w:w="180" w:type="dxa"/>
              <w:bottom w:w="120" w:type="dxa"/>
              <w:right w:w="180" w:type="dxa"/>
            </w:tcMar>
            <w:vAlign w:val="center"/>
          </w:tcPr>
          <w:p w14:paraId="610A63C8"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0.680046</w:t>
            </w:r>
          </w:p>
        </w:tc>
        <w:tc>
          <w:tcPr>
            <w:tcW w:w="1549" w:type="dxa"/>
            <w:tcBorders>
              <w:top w:val="nil"/>
              <w:left w:val="nil"/>
              <w:bottom w:val="single" w:sz="4" w:space="0" w:color="auto"/>
            </w:tcBorders>
            <w:shd w:val="clear" w:color="auto" w:fill="FFFFFF"/>
            <w:tcMar>
              <w:top w:w="120" w:type="dxa"/>
              <w:left w:w="180" w:type="dxa"/>
              <w:bottom w:w="120" w:type="dxa"/>
              <w:right w:w="180" w:type="dxa"/>
            </w:tcMar>
            <w:vAlign w:val="center"/>
          </w:tcPr>
          <w:p w14:paraId="66A2EB96"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3.841465</w:t>
            </w:r>
          </w:p>
        </w:tc>
        <w:tc>
          <w:tcPr>
            <w:tcW w:w="1522" w:type="dxa"/>
            <w:tcBorders>
              <w:top w:val="nil"/>
              <w:left w:val="nil"/>
              <w:bottom w:val="single" w:sz="4" w:space="0" w:color="auto"/>
              <w:right w:val="nil"/>
            </w:tcBorders>
            <w:shd w:val="clear" w:color="auto" w:fill="FFFFFF"/>
            <w:tcMar>
              <w:top w:w="120" w:type="dxa"/>
              <w:left w:w="180" w:type="dxa"/>
              <w:bottom w:w="120" w:type="dxa"/>
              <w:right w:w="180" w:type="dxa"/>
            </w:tcMar>
            <w:vAlign w:val="center"/>
          </w:tcPr>
          <w:p w14:paraId="1334C3F8" w14:textId="77777777" w:rsidR="008B5077" w:rsidRDefault="00032A3C">
            <w:pPr>
              <w:pStyle w:val="TableText"/>
              <w:widowControl/>
              <w:kinsoku w:val="0"/>
              <w:autoSpaceDE w:val="0"/>
              <w:autoSpaceDN w:val="0"/>
              <w:adjustRightInd w:val="0"/>
              <w:snapToGrid w:val="0"/>
              <w:spacing w:before="42" w:line="195" w:lineRule="auto"/>
              <w:ind w:left="131"/>
              <w:jc w:val="center"/>
              <w:textAlignment w:val="baseline"/>
              <w:rPr>
                <w:snapToGrid w:val="0"/>
                <w:color w:val="000000"/>
                <w:spacing w:val="3"/>
                <w:kern w:val="0"/>
                <w:lang w:eastAsia="zh-CN"/>
              </w:rPr>
            </w:pPr>
            <w:r>
              <w:rPr>
                <w:rFonts w:hint="eastAsia"/>
                <w:snapToGrid w:val="0"/>
                <w:color w:val="000000"/>
                <w:spacing w:val="3"/>
                <w:kern w:val="0"/>
                <w:lang w:eastAsia="zh-CN"/>
              </w:rPr>
              <w:t>0.4096</w:t>
            </w:r>
          </w:p>
        </w:tc>
      </w:tr>
    </w:tbl>
    <w:p w14:paraId="6915EF56" w14:textId="77777777" w:rsidR="008B5077" w:rsidRDefault="00032A3C">
      <w:pPr>
        <w:pStyle w:val="BodyText"/>
        <w:spacing w:before="37" w:line="196" w:lineRule="auto"/>
        <w:ind w:left="2981"/>
        <w:rPr>
          <w:snapToGrid w:val="0"/>
          <w:color w:val="000000"/>
          <w:spacing w:val="4"/>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14:paraId="098BB147" w14:textId="77777777" w:rsidR="008B5077" w:rsidRDefault="008B5077">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sectPr w:rsidR="008B5077">
          <w:type w:val="continuous"/>
          <w:pgSz w:w="11906" w:h="16838"/>
          <w:pgMar w:top="1440" w:right="1800" w:bottom="1440" w:left="1800" w:header="851" w:footer="992" w:gutter="0"/>
          <w:pgNumType w:start="1"/>
          <w:cols w:space="425"/>
          <w:docGrid w:type="lines" w:linePitch="312"/>
        </w:sectPr>
      </w:pPr>
    </w:p>
    <w:p w14:paraId="4F1CAE02"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t>At the 5% significance level, there are 3 stable long-term equilibrium relationships among Dongguan’s actually utilized FDI (LFDI), export commodity structure (proportion of mechanical and electrical products, LEXS1), export trade mode structure (proportio</w:t>
      </w:r>
      <w:r>
        <w:rPr>
          <w:snapToGrid w:val="0"/>
          <w:color w:val="000000"/>
          <w:spacing w:val="4"/>
          <w:kern w:val="0"/>
          <w:sz w:val="19"/>
          <w:szCs w:val="19"/>
          <w:lang w:eastAsia="zh-CN"/>
        </w:rPr>
        <w:t xml:space="preserve">n of general trade, LEXS2), and gross regional product (LGDP). This means that FDI is not only in long-term linkage with Dongguan’s overall </w:t>
      </w:r>
      <w:r>
        <w:rPr>
          <w:snapToGrid w:val="0"/>
          <w:color w:val="000000"/>
          <w:spacing w:val="4"/>
          <w:kern w:val="0"/>
          <w:sz w:val="19"/>
          <w:szCs w:val="19"/>
          <w:lang w:eastAsia="zh-CN"/>
        </w:rPr>
        <w:t>economic scale but also maintains long-term cointegration with the technological content of export products (proport</w:t>
      </w:r>
      <w:r>
        <w:rPr>
          <w:snapToGrid w:val="0"/>
          <w:color w:val="000000"/>
          <w:spacing w:val="4"/>
          <w:kern w:val="0"/>
          <w:sz w:val="19"/>
          <w:szCs w:val="19"/>
          <w:lang w:eastAsia="zh-CN"/>
        </w:rPr>
        <w:t xml:space="preserve">ion of mechanical and electrical products) and the transformation and upgrading of trade modes (proportion of general </w:t>
      </w:r>
      <w:proofErr w:type="gramStart"/>
      <w:r>
        <w:rPr>
          <w:snapToGrid w:val="0"/>
          <w:color w:val="000000"/>
          <w:spacing w:val="4"/>
          <w:kern w:val="0"/>
          <w:sz w:val="19"/>
          <w:szCs w:val="19"/>
          <w:lang w:eastAsia="zh-CN"/>
        </w:rPr>
        <w:t>trade)</w:t>
      </w:r>
      <w:r>
        <w:rPr>
          <w:rFonts w:hint="eastAsia"/>
          <w:snapToGrid w:val="0"/>
          <w:color w:val="000000"/>
          <w:spacing w:val="4"/>
          <w:kern w:val="0"/>
          <w:sz w:val="19"/>
          <w:szCs w:val="19"/>
          <w:lang w:eastAsia="zh-CN"/>
        </w:rPr>
        <w:t>；</w:t>
      </w:r>
      <w:proofErr w:type="gramEnd"/>
      <w:r>
        <w:rPr>
          <w:snapToGrid w:val="0"/>
          <w:color w:val="000000"/>
          <w:spacing w:val="4"/>
          <w:kern w:val="0"/>
          <w:sz w:val="19"/>
          <w:szCs w:val="19"/>
          <w:lang w:eastAsia="zh-CN"/>
        </w:rPr>
        <w:t xml:space="preserve"> any deviation will return to equilibrium through adjustments of other variables in the long run. Thus, we can establish a VECM model</w:t>
      </w:r>
      <w:r>
        <w:rPr>
          <w:rFonts w:hint="eastAsia"/>
          <w:snapToGrid w:val="0"/>
          <w:color w:val="000000"/>
          <w:spacing w:val="4"/>
          <w:kern w:val="0"/>
          <w:sz w:val="19"/>
          <w:szCs w:val="19"/>
          <w:lang w:eastAsia="zh-CN"/>
        </w:rPr>
        <w:t>.</w:t>
      </w:r>
    </w:p>
    <w:p w14:paraId="1A4C6BEE" w14:textId="77777777" w:rsidR="008B5077" w:rsidRDefault="008B5077">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w:bookmarkStart w:id="13" w:name="_Toc10125"/>
    </w:p>
    <w:p w14:paraId="00D53DD7" w14:textId="77777777" w:rsidR="008B5077" w:rsidRDefault="00032A3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 xml:space="preserve">4.3 Model </w:t>
      </w:r>
      <w:bookmarkEnd w:id="13"/>
      <w:r>
        <w:rPr>
          <w:rFonts w:hint="eastAsia"/>
          <w:b/>
          <w:bCs/>
          <w:snapToGrid w:val="0"/>
          <w:color w:val="000000"/>
          <w:spacing w:val="-2"/>
          <w:kern w:val="0"/>
          <w:sz w:val="22"/>
          <w:szCs w:val="22"/>
          <w:lang w:eastAsia="zh-CN"/>
        </w:rPr>
        <w:t>Specification</w:t>
      </w:r>
    </w:p>
    <w:p w14:paraId="0FB21350"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4.3.1 </w:t>
      </w:r>
      <w:r>
        <w:rPr>
          <w:snapToGrid w:val="0"/>
          <w:color w:val="000000"/>
          <w:spacing w:val="4"/>
          <w:kern w:val="0"/>
          <w:sz w:val="19"/>
          <w:szCs w:val="19"/>
          <w:lang w:eastAsia="zh-CN"/>
        </w:rPr>
        <w:t>Long-term Cointegration Equations</w:t>
      </w:r>
    </w:p>
    <w:p w14:paraId="3D9B8C00"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Para>
        <m:oMath>
          <m:r>
            <m:rPr>
              <m:sty m:val="p"/>
            </m:rPr>
            <w:rPr>
              <w:rFonts w:ascii="Times New Roman" w:hAnsi="Times New Roman"/>
              <w:snapToGrid w:val="0"/>
              <w:color w:val="000000"/>
              <w:spacing w:val="4"/>
              <w:kern w:val="0"/>
              <w:sz w:val="19"/>
              <w:szCs w:val="19"/>
              <w:lang w:eastAsia="zh-CN"/>
            </w:rPr>
            <m:t>LEXS1-0.0775LGDP-0.0</m:t>
          </m:r>
          <m:r>
            <m:rPr>
              <m:sty m:val="p"/>
            </m:rPr>
            <w:rPr>
              <w:rFonts w:ascii="Times New Roman" w:hAnsi="Times New Roman"/>
              <w:snapToGrid w:val="0"/>
              <w:color w:val="000000"/>
              <w:spacing w:val="4"/>
              <w:kern w:val="0"/>
              <w:sz w:val="19"/>
              <w:szCs w:val="19"/>
              <w:lang w:eastAsia="zh-CN"/>
            </w:rPr>
            <m:t>0LFDI-0.00LEXS2=3.7391</m:t>
          </m:r>
        </m:oMath>
      </m:oMathPara>
    </w:p>
    <w:p w14:paraId="1356BA3A"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Para>
        <m:oMath>
          <m:r>
            <m:rPr>
              <m:sty m:val="p"/>
            </m:rPr>
            <w:rPr>
              <w:rFonts w:ascii="Times New Roman" w:hAnsi="Times New Roman"/>
              <w:snapToGrid w:val="0"/>
              <w:color w:val="000000"/>
              <w:spacing w:val="4"/>
              <w:kern w:val="0"/>
              <w:sz w:val="19"/>
              <w:szCs w:val="19"/>
              <w:lang w:eastAsia="zh-CN"/>
            </w:rPr>
            <m:t>LEXS2-1.9624LGDP-0.00LFDI-0.00LEXS1=-10.1632</m:t>
          </m:r>
        </m:oMath>
      </m:oMathPara>
    </w:p>
    <w:p w14:paraId="0132F32E"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Para>
        <m:oMath>
          <m:r>
            <m:rPr>
              <m:sty m:val="p"/>
            </m:rPr>
            <w:rPr>
              <w:rFonts w:ascii="Times New Roman" w:hAnsi="Times New Roman"/>
              <w:snapToGrid w:val="0"/>
              <w:color w:val="000000"/>
              <w:spacing w:val="4"/>
              <w:kern w:val="0"/>
              <w:sz w:val="19"/>
              <w:szCs w:val="19"/>
              <w:lang w:eastAsia="zh-CN"/>
            </w:rPr>
            <m:t>LFDI+0.9450LGDP-0.00LEXS1-0.00LEXS2=18.4184</m:t>
          </m:r>
        </m:oMath>
      </m:oMathPara>
    </w:p>
    <w:p w14:paraId="1AA7D05A"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t xml:space="preserve">FDI has a long-term equilibrium with export structure variables. Since the coefficients of </w:t>
      </w:r>
      <w:r>
        <w:rPr>
          <w:snapToGrid w:val="0"/>
          <w:color w:val="000000"/>
          <w:spacing w:val="4"/>
          <w:kern w:val="0"/>
          <w:sz w:val="19"/>
          <w:szCs w:val="19"/>
          <w:lang w:eastAsia="zh-CN"/>
        </w:rPr>
        <w:t xml:space="preserve">FDI in the cointegration vectors for LEXS1 and LEXS2 </w:t>
      </w:r>
      <w:r>
        <w:rPr>
          <w:snapToGrid w:val="0"/>
          <w:color w:val="000000"/>
          <w:spacing w:val="4"/>
          <w:kern w:val="0"/>
          <w:sz w:val="19"/>
          <w:szCs w:val="19"/>
          <w:lang w:eastAsia="zh-CN"/>
        </w:rPr>
        <w:t>are 0, its long-term structural effect is not significant. The "FDI contribution" discussed below refers to the results of short-term dynamic adjustments and variance decomposition, not long-term elasticity. The cointegration relationship confirms that FDI</w:t>
      </w:r>
      <w:r>
        <w:rPr>
          <w:snapToGrid w:val="0"/>
          <w:color w:val="000000"/>
          <w:spacing w:val="4"/>
          <w:kern w:val="0"/>
          <w:sz w:val="19"/>
          <w:szCs w:val="19"/>
          <w:lang w:eastAsia="zh-CN"/>
        </w:rPr>
        <w:t xml:space="preserve"> is linked to the export structure but lacks direct optimization channels</w:t>
      </w:r>
      <w:r>
        <w:rPr>
          <w:rFonts w:hint="eastAsia"/>
          <w:snapToGrid w:val="0"/>
          <w:color w:val="000000"/>
          <w:spacing w:val="4"/>
          <w:kern w:val="0"/>
          <w:sz w:val="19"/>
          <w:szCs w:val="19"/>
          <w:lang w:eastAsia="zh-CN"/>
        </w:rPr>
        <w:t>；</w:t>
      </w:r>
      <w:r>
        <w:rPr>
          <w:snapToGrid w:val="0"/>
          <w:color w:val="000000"/>
          <w:spacing w:val="4"/>
          <w:kern w:val="0"/>
          <w:sz w:val="19"/>
          <w:szCs w:val="19"/>
          <w:lang w:eastAsia="zh-CN"/>
        </w:rPr>
        <w:t xml:space="preserve"> FDI indirectly affects the export structure mainly by expanding LGDP, and its long-term elasticity for general trade is much higher than that for mechanical and electrical products.</w:t>
      </w:r>
    </w:p>
    <w:p w14:paraId="32F0DFB8"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4.3.2 Short-term Error Correction Equations</w:t>
      </w:r>
    </w:p>
    <w:p w14:paraId="5DC35EB6"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m:oMathPara>
        <m:oMath>
          <m:sSub>
            <m:sSubPr>
              <m:ctrlPr>
                <w:rPr>
                  <w:rFonts w:ascii="Cambria Math" w:hAnsi="Cambria Math"/>
                  <w:snapToGrid w:val="0"/>
                  <w:color w:val="000000"/>
                  <w:spacing w:val="4"/>
                  <w:kern w:val="0"/>
                  <w:sz w:val="19"/>
                  <w:szCs w:val="19"/>
                  <w:lang w:eastAsia="zh-CN"/>
                </w:rPr>
              </m:ctrlPr>
            </m:sSubPr>
            <m:e>
              <m:r>
                <m:rPr>
                  <m:sty m:val="p"/>
                </m:rPr>
                <w:rPr>
                  <w:rFonts w:ascii="Times New Roman" w:hAnsi="Times New Roman" w:hint="eastAsia"/>
                  <w:snapToGrid w:val="0"/>
                  <w:color w:val="000000"/>
                  <w:spacing w:val="4"/>
                  <w:kern w:val="0"/>
                  <w:sz w:val="19"/>
                  <w:szCs w:val="19"/>
                  <w:lang w:eastAsia="zh-CN"/>
                </w:rPr>
                <m:t>∆</m:t>
              </m:r>
              <m:r>
                <m:rPr>
                  <m:sty m:val="p"/>
                </m:rPr>
                <w:rPr>
                  <w:rFonts w:ascii="Times New Roman" w:hAnsi="Times New Roman"/>
                  <w:snapToGrid w:val="0"/>
                  <w:color w:val="000000"/>
                  <w:spacing w:val="4"/>
                  <w:kern w:val="0"/>
                  <w:sz w:val="19"/>
                  <w:szCs w:val="19"/>
                  <w:lang w:eastAsia="zh-CN"/>
                </w:rPr>
                <m:t>LEXS1</m:t>
              </m:r>
            </m:e>
            <m:sub>
              <m:r>
                <m:rPr>
                  <m:sty m:val="p"/>
                </m:rPr>
                <w:rPr>
                  <w:rFonts w:ascii="Times New Roman" w:hAnsi="Times New Roman"/>
                  <w:snapToGrid w:val="0"/>
                  <w:color w:val="000000"/>
                  <w:spacing w:val="4"/>
                  <w:kern w:val="0"/>
                  <w:sz w:val="19"/>
                  <w:szCs w:val="19"/>
                  <w:lang w:eastAsia="zh-CN"/>
                </w:rPr>
                <m:t>1,t</m:t>
              </m:r>
            </m:sub>
          </m:sSub>
          <m:r>
            <m:rPr>
              <m:sty m:val="p"/>
            </m:rPr>
            <w:rPr>
              <w:rFonts w:ascii="Times New Roman" w:hAnsi="Times New Roman"/>
              <w:snapToGrid w:val="0"/>
              <w:color w:val="000000"/>
              <w:spacing w:val="4"/>
              <w:kern w:val="0"/>
              <w:sz w:val="19"/>
              <w:szCs w:val="19"/>
              <w:lang w:eastAsia="zh-CN"/>
            </w:rPr>
            <m:t>=-1.37</m:t>
          </m:r>
          <m:sSub>
            <m:sSubPr>
              <m:ctrlPr>
                <w:rPr>
                  <w:rFonts w:ascii="Cambria Math" w:hAnsi="Cambria Math"/>
                  <w:snapToGrid w:val="0"/>
                  <w:color w:val="000000"/>
                  <w:spacing w:val="4"/>
                  <w:kern w:val="0"/>
                  <w:sz w:val="19"/>
                  <w:szCs w:val="19"/>
                  <w:lang w:eastAsia="zh-CN"/>
                </w:rPr>
              </m:ctrlPr>
            </m:sSubPr>
            <m:e>
              <m:r>
                <m:rPr>
                  <m:sty m:val="p"/>
                </m:rPr>
                <w:rPr>
                  <w:rFonts w:ascii="Times New Roman" w:hAnsi="Times New Roman"/>
                  <w:snapToGrid w:val="0"/>
                  <w:color w:val="000000"/>
                  <w:spacing w:val="4"/>
                  <w:kern w:val="0"/>
                  <w:sz w:val="19"/>
                  <w:szCs w:val="19"/>
                  <w:lang w:eastAsia="zh-CN"/>
                </w:rPr>
                <m:t>ECT</m:t>
              </m:r>
            </m:e>
            <m:sub>
              <m:r>
                <m:rPr>
                  <m:sty m:val="p"/>
                </m:rPr>
                <w:rPr>
                  <w:rFonts w:ascii="Times New Roman" w:hAnsi="Times New Roman"/>
                  <w:snapToGrid w:val="0"/>
                  <w:color w:val="000000"/>
                  <w:spacing w:val="4"/>
                  <w:kern w:val="0"/>
                  <w:sz w:val="19"/>
                  <w:szCs w:val="19"/>
                  <w:lang w:eastAsia="zh-CN"/>
                </w:rPr>
                <m:t>1,t-1</m:t>
              </m:r>
            </m:sub>
          </m:sSub>
          <m:r>
            <m:rPr>
              <m:sty m:val="p"/>
            </m:rPr>
            <w:rPr>
              <w:rFonts w:ascii="Times New Roman" w:hAnsi="Times New Roman"/>
              <w:snapToGrid w:val="0"/>
              <w:color w:val="000000"/>
              <w:spacing w:val="4"/>
              <w:kern w:val="0"/>
              <w:sz w:val="19"/>
              <w:szCs w:val="19"/>
              <w:lang w:eastAsia="zh-CN"/>
            </w:rPr>
            <m:t>-</m:t>
          </m:r>
          <m:r>
            <m:rPr>
              <m:sty m:val="p"/>
            </m:rPr>
            <w:rPr>
              <w:rFonts w:ascii="Times New Roman" w:hAnsi="Times New Roman"/>
              <w:snapToGrid w:val="0"/>
              <w:color w:val="000000"/>
              <w:spacing w:val="4"/>
              <w:kern w:val="0"/>
              <w:sz w:val="19"/>
              <w:szCs w:val="19"/>
              <w:lang w:eastAsia="zh-CN"/>
            </w:rPr>
            <m:t>0.005</m:t>
          </m:r>
          <m:sSub>
            <m:sSubPr>
              <m:ctrlPr>
                <w:rPr>
                  <w:rFonts w:ascii="Cambria Math" w:hAnsi="Cambria Math"/>
                  <w:snapToGrid w:val="0"/>
                  <w:color w:val="000000"/>
                  <w:spacing w:val="4"/>
                  <w:kern w:val="0"/>
                  <w:sz w:val="19"/>
                  <w:szCs w:val="19"/>
                  <w:lang w:eastAsia="zh-CN"/>
                </w:rPr>
              </m:ctrlPr>
            </m:sSubPr>
            <m:e>
              <m:r>
                <m:rPr>
                  <m:sty m:val="p"/>
                </m:rPr>
                <w:rPr>
                  <w:rFonts w:ascii="Times New Roman" w:hAnsi="Times New Roman" w:hint="eastAsia"/>
                  <w:snapToGrid w:val="0"/>
                  <w:color w:val="000000"/>
                  <w:spacing w:val="4"/>
                  <w:kern w:val="0"/>
                  <w:sz w:val="19"/>
                  <w:szCs w:val="19"/>
                  <w:lang w:eastAsia="zh-CN"/>
                </w:rPr>
                <m:t>∆</m:t>
              </m:r>
              <m:r>
                <m:rPr>
                  <m:sty m:val="p"/>
                </m:rPr>
                <w:rPr>
                  <w:rFonts w:ascii="Times New Roman" w:hAnsi="Times New Roman"/>
                  <w:snapToGrid w:val="0"/>
                  <w:color w:val="000000"/>
                  <w:spacing w:val="4"/>
                  <w:kern w:val="0"/>
                  <w:sz w:val="19"/>
                  <w:szCs w:val="19"/>
                  <w:lang w:eastAsia="zh-CN"/>
                </w:rPr>
                <m:t>LFDI</m:t>
              </m:r>
            </m:e>
            <m:sub>
              <m:r>
                <m:rPr>
                  <m:sty m:val="p"/>
                </m:rPr>
                <w:rPr>
                  <w:rFonts w:ascii="Times New Roman" w:hAnsi="Times New Roman"/>
                  <w:snapToGrid w:val="0"/>
                  <w:color w:val="000000"/>
                  <w:spacing w:val="4"/>
                  <w:kern w:val="0"/>
                  <w:sz w:val="19"/>
                  <w:szCs w:val="19"/>
                  <w:lang w:eastAsia="zh-CN"/>
                </w:rPr>
                <m:t>t-1</m:t>
              </m:r>
            </m:sub>
          </m:sSub>
        </m:oMath>
      </m:oMathPara>
    </w:p>
    <w:p w14:paraId="2B154B8A"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snapToGrid w:val="0"/>
          <w:color w:val="000000"/>
          <w:spacing w:val="4"/>
          <w:kern w:val="0"/>
          <w:sz w:val="19"/>
          <w:szCs w:val="19"/>
          <w:lang w:eastAsia="zh-CN"/>
        </w:rPr>
      </w:pPr>
      <w:r>
        <w:rPr>
          <w:snapToGrid w:val="0"/>
          <w:color w:val="000000"/>
          <w:spacing w:val="4"/>
          <w:kern w:val="0"/>
          <w:sz w:val="19"/>
          <w:szCs w:val="19"/>
          <w:lang w:eastAsia="zh-CN"/>
        </w:rPr>
        <w:lastRenderedPageBreak/>
        <w:t>The coefficient of the error correction term (ECT₁) is -1.37, indicating that once the proportion of mechanical and electrical exports deviates from the long-term equilibriu</w:t>
      </w:r>
      <w:r>
        <w:rPr>
          <w:snapToGrid w:val="0"/>
          <w:color w:val="000000"/>
          <w:spacing w:val="4"/>
          <w:kern w:val="0"/>
          <w:sz w:val="19"/>
          <w:szCs w:val="19"/>
          <w:lang w:eastAsia="zh-CN"/>
        </w:rPr>
        <w:t>m, the system will quickly correct it with a force of 137% in the next period</w:t>
      </w:r>
      <w:r>
        <w:rPr>
          <w:rFonts w:hint="eastAsia"/>
          <w:snapToGrid w:val="0"/>
          <w:color w:val="000000"/>
          <w:spacing w:val="4"/>
          <w:kern w:val="0"/>
          <w:sz w:val="19"/>
          <w:szCs w:val="19"/>
          <w:lang w:eastAsia="zh-CN"/>
        </w:rPr>
        <w:t>；</w:t>
      </w:r>
      <w:r>
        <w:rPr>
          <w:snapToGrid w:val="0"/>
          <w:color w:val="000000"/>
          <w:spacing w:val="4"/>
          <w:kern w:val="0"/>
          <w:sz w:val="19"/>
          <w:szCs w:val="19"/>
          <w:lang w:eastAsia="zh-CN"/>
        </w:rPr>
        <w:t xml:space="preserve"> while the coefficient of the short-term change of FDI (ΔLFDI) is close to zero, indicating that foreign capital fluctuations have almost no direct impact on the export structure</w:t>
      </w:r>
      <w:r>
        <w:rPr>
          <w:snapToGrid w:val="0"/>
          <w:color w:val="000000"/>
          <w:spacing w:val="4"/>
          <w:kern w:val="0"/>
          <w:sz w:val="19"/>
          <w:szCs w:val="19"/>
          <w:lang w:eastAsia="zh-CN"/>
        </w:rPr>
        <w:t xml:space="preserve"> of mechanical and electrical products.</w:t>
      </w:r>
    </w:p>
    <w:p w14:paraId="6AFFC000" w14:textId="77777777" w:rsidR="008B5077" w:rsidRDefault="00032A3C">
      <w:pPr>
        <w:pStyle w:val="BodyText"/>
        <w:widowControl/>
        <w:kinsoku w:val="0"/>
        <w:autoSpaceDE w:val="0"/>
        <w:autoSpaceDN w:val="0"/>
        <w:adjustRightInd w:val="0"/>
        <w:snapToGrid w:val="0"/>
        <w:spacing w:before="195" w:line="251" w:lineRule="auto"/>
        <w:ind w:right="137" w:firstLine="7"/>
        <w:textAlignment w:val="baseline"/>
        <w:rPr>
          <w:b/>
          <w:bCs/>
          <w:snapToGrid w:val="0"/>
          <w:color w:val="000000"/>
          <w:spacing w:val="-2"/>
          <w:kern w:val="0"/>
          <w:sz w:val="22"/>
          <w:szCs w:val="22"/>
          <w:lang w:eastAsia="zh-C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m:oMathPara>
        <m:oMath>
          <m:sSub>
            <m:sSubPr>
              <m:ctrlPr>
                <w:rPr>
                  <w:rFonts w:ascii="Cambria Math" w:hAnsi="Cambria Math"/>
                  <w:snapToGrid w:val="0"/>
                  <w:color w:val="000000"/>
                  <w:spacing w:val="4"/>
                  <w:kern w:val="0"/>
                  <w:sz w:val="19"/>
                  <w:szCs w:val="19"/>
                  <w:lang w:eastAsia="zh-CN"/>
                </w:rPr>
              </m:ctrlPr>
            </m:sSubPr>
            <m:e>
              <m:r>
                <m:rPr>
                  <m:sty m:val="p"/>
                </m:rPr>
                <w:rPr>
                  <w:rFonts w:ascii="Times New Roman" w:hAnsi="Times New Roman" w:hint="eastAsia"/>
                  <w:snapToGrid w:val="0"/>
                  <w:color w:val="000000"/>
                  <w:spacing w:val="4"/>
                  <w:kern w:val="0"/>
                  <w:sz w:val="19"/>
                  <w:szCs w:val="19"/>
                  <w:lang w:eastAsia="zh-CN"/>
                </w:rPr>
                <m:t>∆</m:t>
              </m:r>
              <m:r>
                <m:rPr>
                  <m:sty m:val="p"/>
                </m:rPr>
                <w:rPr>
                  <w:rFonts w:ascii="Times New Roman" w:hAnsi="Times New Roman"/>
                  <w:snapToGrid w:val="0"/>
                  <w:color w:val="000000"/>
                  <w:spacing w:val="4"/>
                  <w:kern w:val="0"/>
                  <w:sz w:val="19"/>
                  <w:szCs w:val="19"/>
                  <w:lang w:eastAsia="zh-CN"/>
                </w:rPr>
                <m:t>LEXS2</m:t>
              </m:r>
            </m:e>
            <m:sub>
              <m:r>
                <m:rPr>
                  <m:sty m:val="p"/>
                </m:rPr>
                <w:rPr>
                  <w:rFonts w:ascii="Times New Roman" w:hAnsi="Times New Roman"/>
                  <w:snapToGrid w:val="0"/>
                  <w:color w:val="000000"/>
                  <w:spacing w:val="4"/>
                  <w:kern w:val="0"/>
                  <w:sz w:val="19"/>
                  <w:szCs w:val="19"/>
                  <w:lang w:eastAsia="zh-CN"/>
                </w:rPr>
                <m:t>1,t</m:t>
              </m:r>
            </m:sub>
          </m:sSub>
          <m:r>
            <m:rPr>
              <m:sty m:val="p"/>
            </m:rPr>
            <w:rPr>
              <w:rFonts w:ascii="Times New Roman" w:hAnsi="Times New Roman"/>
              <w:snapToGrid w:val="0"/>
              <w:color w:val="000000"/>
              <w:spacing w:val="4"/>
              <w:kern w:val="0"/>
              <w:sz w:val="19"/>
              <w:szCs w:val="19"/>
              <w:lang w:eastAsia="zh-CN"/>
            </w:rPr>
            <m:t>=-0.86</m:t>
          </m:r>
          <m:sSub>
            <m:sSubPr>
              <m:ctrlPr>
                <w:rPr>
                  <w:rFonts w:ascii="Cambria Math" w:hAnsi="Cambria Math"/>
                  <w:snapToGrid w:val="0"/>
                  <w:color w:val="000000"/>
                  <w:spacing w:val="4"/>
                  <w:kern w:val="0"/>
                  <w:sz w:val="19"/>
                  <w:szCs w:val="19"/>
                  <w:lang w:eastAsia="zh-CN"/>
                </w:rPr>
              </m:ctrlPr>
            </m:sSubPr>
            <m:e>
              <m:r>
                <m:rPr>
                  <m:sty m:val="p"/>
                </m:rPr>
                <w:rPr>
                  <w:rFonts w:ascii="Times New Roman" w:hAnsi="Times New Roman"/>
                  <w:snapToGrid w:val="0"/>
                  <w:color w:val="000000"/>
                  <w:spacing w:val="4"/>
                  <w:kern w:val="0"/>
                  <w:sz w:val="19"/>
                  <w:szCs w:val="19"/>
                  <w:lang w:eastAsia="zh-CN"/>
                </w:rPr>
                <m:t>ECT</m:t>
              </m:r>
            </m:e>
            <m:sub>
              <m:r>
                <m:rPr>
                  <m:sty m:val="p"/>
                </m:rPr>
                <w:rPr>
                  <w:rFonts w:ascii="Times New Roman" w:hAnsi="Times New Roman"/>
                  <w:snapToGrid w:val="0"/>
                  <w:color w:val="000000"/>
                  <w:spacing w:val="4"/>
                  <w:kern w:val="0"/>
                  <w:sz w:val="19"/>
                  <w:szCs w:val="19"/>
                  <w:lang w:eastAsia="zh-CN"/>
                </w:rPr>
                <m:t>2,t-1</m:t>
              </m:r>
            </m:sub>
          </m:sSub>
          <m:r>
            <m:rPr>
              <m:sty m:val="p"/>
            </m:rPr>
            <w:rPr>
              <w:rFonts w:ascii="Times New Roman" w:hAnsi="Times New Roman"/>
              <w:snapToGrid w:val="0"/>
              <w:color w:val="000000"/>
              <w:spacing w:val="4"/>
              <w:kern w:val="0"/>
              <w:sz w:val="19"/>
              <w:szCs w:val="19"/>
              <w:lang w:eastAsia="zh-CN"/>
            </w:rPr>
            <m:t>+0.05</m:t>
          </m:r>
          <m:sSub>
            <m:sSubPr>
              <m:ctrlPr>
                <w:rPr>
                  <w:rFonts w:ascii="Cambria Math" w:hAnsi="Cambria Math"/>
                  <w:snapToGrid w:val="0"/>
                  <w:color w:val="000000"/>
                  <w:spacing w:val="4"/>
                  <w:kern w:val="0"/>
                  <w:sz w:val="19"/>
                  <w:szCs w:val="19"/>
                  <w:lang w:eastAsia="zh-CN"/>
                </w:rPr>
              </m:ctrlPr>
            </m:sSubPr>
            <m:e>
              <m:r>
                <m:rPr>
                  <m:sty m:val="p"/>
                </m:rPr>
                <w:rPr>
                  <w:rFonts w:ascii="Times New Roman" w:hAnsi="Times New Roman" w:hint="eastAsia"/>
                  <w:snapToGrid w:val="0"/>
                  <w:color w:val="000000"/>
                  <w:spacing w:val="4"/>
                  <w:kern w:val="0"/>
                  <w:sz w:val="19"/>
                  <w:szCs w:val="19"/>
                  <w:lang w:eastAsia="zh-CN"/>
                </w:rPr>
                <m:t>∆</m:t>
              </m:r>
              <m:r>
                <m:rPr>
                  <m:sty m:val="p"/>
                </m:rPr>
                <w:rPr>
                  <w:rFonts w:ascii="Times New Roman" w:hAnsi="Times New Roman"/>
                  <w:snapToGrid w:val="0"/>
                  <w:color w:val="000000"/>
                  <w:spacing w:val="4"/>
                  <w:kern w:val="0"/>
                  <w:sz w:val="19"/>
                  <w:szCs w:val="19"/>
                  <w:lang w:eastAsia="zh-CN"/>
                </w:rPr>
                <m:t>LFDI</m:t>
              </m:r>
            </m:e>
            <m:sub>
              <m:r>
                <m:rPr>
                  <m:sty m:val="p"/>
                </m:rPr>
                <w:rPr>
                  <w:rFonts w:ascii="Times New Roman" w:hAnsi="Times New Roman"/>
                  <w:snapToGrid w:val="0"/>
                  <w:color w:val="000000"/>
                  <w:spacing w:val="4"/>
                  <w:kern w:val="0"/>
                  <w:sz w:val="19"/>
                  <w:szCs w:val="19"/>
                  <w:lang w:eastAsia="zh-CN"/>
                </w:rPr>
                <m:t>t-2</m:t>
              </m:r>
            </m:sub>
          </m:sSub>
          <m:r>
            <m:rPr>
              <m:sty m:val="p"/>
            </m:rPr>
            <w:rPr>
              <w:snapToGrid w:val="0"/>
              <w:color w:val="000000"/>
              <w:spacing w:val="4"/>
              <w:kern w:val="0"/>
              <w:sz w:val="19"/>
              <w:szCs w:val="19"/>
              <w:lang w:eastAsia="zh-CN"/>
            </w:rPr>
            <w:br/>
          </m:r>
        </m:oMath>
      </m:oMathPara>
      <w:r>
        <w:rPr>
          <w:rFonts w:hint="eastAsia"/>
          <w:snapToGrid w:val="0"/>
          <w:color w:val="000000"/>
          <w:spacing w:val="4"/>
          <w:kern w:val="0"/>
          <w:sz w:val="19"/>
          <w:szCs w:val="19"/>
          <w:lang w:eastAsia="zh-CN"/>
        </w:rPr>
        <w:t xml:space="preserve">    </w:t>
      </w:r>
      <w:r>
        <w:rPr>
          <w:snapToGrid w:val="0"/>
          <w:color w:val="000000"/>
          <w:spacing w:val="4"/>
          <w:kern w:val="0"/>
          <w:sz w:val="19"/>
          <w:szCs w:val="19"/>
          <w:lang w:eastAsia="zh-CN"/>
        </w:rPr>
        <w:t>The coefficient of the error correction term (ECT₂) is -0.86, showing that after deviating from the long-term equilibrium, about 86% of the</w:t>
      </w:r>
      <w:r>
        <w:rPr>
          <w:snapToGrid w:val="0"/>
          <w:color w:val="000000"/>
          <w:spacing w:val="4"/>
          <w:kern w:val="0"/>
          <w:sz w:val="19"/>
          <w:szCs w:val="19"/>
          <w:lang w:eastAsia="zh-CN"/>
        </w:rPr>
        <w:t xml:space="preserve"> deviation will be adjusted back within one year</w:t>
      </w:r>
      <w:r>
        <w:rPr>
          <w:rFonts w:hint="eastAsia"/>
          <w:snapToGrid w:val="0"/>
          <w:color w:val="000000"/>
          <w:spacing w:val="4"/>
          <w:kern w:val="0"/>
          <w:sz w:val="19"/>
          <w:szCs w:val="19"/>
          <w:lang w:eastAsia="zh-CN"/>
        </w:rPr>
        <w:t>；</w:t>
      </w:r>
      <w:r>
        <w:rPr>
          <w:snapToGrid w:val="0"/>
          <w:color w:val="000000"/>
          <w:spacing w:val="4"/>
          <w:kern w:val="0"/>
          <w:sz w:val="19"/>
          <w:szCs w:val="19"/>
          <w:lang w:eastAsia="zh-CN"/>
        </w:rPr>
        <w:t xml:space="preserve"> the coefficient of the lagged term of FDI (ΔLFDI) is only 0.05, meaning that the short-term inflow of foreign capital has a weak and temporary boosting effect on the proportion of general trade, and the loc</w:t>
      </w:r>
      <w:r>
        <w:rPr>
          <w:snapToGrid w:val="0"/>
          <w:color w:val="000000"/>
          <w:spacing w:val="4"/>
          <w:kern w:val="0"/>
          <w:sz w:val="19"/>
          <w:szCs w:val="19"/>
          <w:lang w:eastAsia="zh-CN"/>
        </w:rPr>
        <w:t>k-in effect of processing trade still dominates</w:t>
      </w:r>
      <w:bookmarkStart w:id="14" w:name="_Toc29177"/>
      <w:r>
        <w:rPr>
          <w:rFonts w:hint="eastAsia"/>
          <w:snapToGrid w:val="0"/>
          <w:color w:val="000000"/>
          <w:spacing w:val="4"/>
          <w:kern w:val="0"/>
          <w:sz w:val="19"/>
          <w:szCs w:val="19"/>
          <w:lang w:eastAsia="zh-CN"/>
        </w:rPr>
        <w:t>.</w:t>
      </w:r>
    </w:p>
    <w:p w14:paraId="7075BC27" w14:textId="77777777" w:rsidR="008B5077" w:rsidRDefault="008B5077"/>
    <w:p w14:paraId="6FC0239E" w14:textId="77777777" w:rsidR="008B5077" w:rsidRDefault="008B5077"/>
    <w:p w14:paraId="3923638D" w14:textId="77777777" w:rsidR="008B5077" w:rsidRDefault="00032A3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4.4 VECM Stability Test</w:t>
      </w:r>
      <w:bookmarkEnd w:id="14"/>
    </w:p>
    <w:p w14:paraId="1DAEFB81" w14:textId="77777777" w:rsidR="008B5077" w:rsidRDefault="008B5077">
      <w:pPr>
        <w:jc w:val="center"/>
        <w:rPr>
          <w:rFonts w:ascii="Times New Roman" w:hAnsi="Times New Roma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w:p>
    <w:p w14:paraId="5CF35130" w14:textId="77777777" w:rsidR="008B5077" w:rsidRDefault="00032A3C">
      <w:pPr>
        <w:jc w:val="center"/>
        <w:rPr>
          <w:rFonts w:ascii="Times New Roman" w:hAnsi="Times New Roman"/>
        </w:rPr>
      </w:pPr>
      <w:r>
        <w:rPr>
          <w:rFonts w:ascii="Times New Roman" w:hAnsi="Times New Roman"/>
          <w:noProof/>
        </w:rPr>
        <w:drawing>
          <wp:inline distT="0" distB="0" distL="114300" distR="114300" wp14:anchorId="564A7784" wp14:editId="01D7E2DE">
            <wp:extent cx="1830070" cy="14573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rcRect t="8734" r="-2460"/>
                    <a:stretch>
                      <a:fillRect/>
                    </a:stretch>
                  </pic:blipFill>
                  <pic:spPr>
                    <a:xfrm>
                      <a:off x="0" y="0"/>
                      <a:ext cx="1830070" cy="1457325"/>
                    </a:xfrm>
                    <a:prstGeom prst="rect">
                      <a:avLst/>
                    </a:prstGeom>
                    <a:noFill/>
                    <a:ln>
                      <a:noFill/>
                    </a:ln>
                  </pic:spPr>
                </pic:pic>
              </a:graphicData>
            </a:graphic>
          </wp:inline>
        </w:drawing>
      </w:r>
    </w:p>
    <w:p w14:paraId="7D7E89A8"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Fig.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图</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1</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VECM Model Stability Test</w:t>
      </w:r>
    </w:p>
    <w:p w14:paraId="7A73EF75" w14:textId="77777777" w:rsidR="008B5077" w:rsidRDefault="008B5077">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sectPr w:rsidR="008B5077">
          <w:type w:val="continuous"/>
          <w:pgSz w:w="11906" w:h="16838"/>
          <w:pgMar w:top="1440" w:right="1800" w:bottom="1440" w:left="1800" w:header="851" w:footer="992" w:gutter="0"/>
          <w:pgNumType w:start="1"/>
          <w:cols w:space="425"/>
          <w:docGrid w:type="lines" w:linePitch="312"/>
        </w:sectPr>
      </w:pPr>
    </w:p>
    <w:p w14:paraId="4CB65E67" w14:textId="77777777" w:rsidR="008B5077" w:rsidRDefault="00032A3C">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t xml:space="preserve">All inverse roots of the AR characteristic polynomial lie strictly inside the unit </w:t>
      </w:r>
      <w:proofErr w:type="spellStart"/>
      <w:proofErr w:type="gramStart"/>
      <w:r>
        <w:rPr>
          <w:rFonts w:hint="eastAsia"/>
          <w:snapToGrid w:val="0"/>
          <w:color w:val="000000"/>
          <w:spacing w:val="4"/>
          <w:kern w:val="0"/>
          <w:sz w:val="19"/>
          <w:szCs w:val="19"/>
          <w:lang w:eastAsia="zh-CN"/>
        </w:rPr>
        <w:t>circle,without</w:t>
      </w:r>
      <w:proofErr w:type="spellEnd"/>
      <w:proofErr w:type="gramEnd"/>
      <w:r>
        <w:rPr>
          <w:rFonts w:hint="eastAsia"/>
          <w:snapToGrid w:val="0"/>
          <w:color w:val="000000"/>
          <w:spacing w:val="4"/>
          <w:kern w:val="0"/>
          <w:sz w:val="19"/>
          <w:szCs w:val="19"/>
          <w:lang w:eastAsia="zh-CN"/>
        </w:rPr>
        <w:t xml:space="preserve"> exceeding the </w:t>
      </w:r>
      <w:proofErr w:type="spellStart"/>
      <w:r>
        <w:rPr>
          <w:rFonts w:hint="eastAsia"/>
          <w:snapToGrid w:val="0"/>
          <w:color w:val="000000"/>
          <w:spacing w:val="4"/>
          <w:kern w:val="0"/>
          <w:sz w:val="19"/>
          <w:szCs w:val="19"/>
          <w:lang w:eastAsia="zh-CN"/>
        </w:rPr>
        <w:t>circumference.The</w:t>
      </w:r>
      <w:proofErr w:type="spellEnd"/>
      <w:r>
        <w:rPr>
          <w:rFonts w:hint="eastAsia"/>
          <w:snapToGrid w:val="0"/>
          <w:color w:val="000000"/>
          <w:spacing w:val="4"/>
          <w:kern w:val="0"/>
          <w:sz w:val="19"/>
          <w:szCs w:val="19"/>
          <w:lang w:eastAsia="zh-CN"/>
        </w:rPr>
        <w:t xml:space="preserve"> VECM model established based on the four variables (LFDI, LEXS1, LEXS2, LGDP) is stable. The dynamic system composed of Donggu</w:t>
      </w:r>
      <w:r>
        <w:rPr>
          <w:rFonts w:hint="eastAsia"/>
          <w:snapToGrid w:val="0"/>
          <w:color w:val="000000"/>
          <w:spacing w:val="4"/>
          <w:kern w:val="0"/>
          <w:sz w:val="19"/>
          <w:szCs w:val="19"/>
          <w:lang w:eastAsia="zh-CN"/>
        </w:rPr>
        <w:t>an</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s actually utilized foreign capital scale, export </w:t>
      </w:r>
      <w:r>
        <w:rPr>
          <w:rFonts w:hint="eastAsia"/>
          <w:snapToGrid w:val="0"/>
          <w:color w:val="000000"/>
          <w:spacing w:val="4"/>
          <w:kern w:val="0"/>
          <w:sz w:val="19"/>
          <w:szCs w:val="19"/>
          <w:lang w:eastAsia="zh-CN"/>
        </w:rPr>
        <w:t>commodity structure, trade mode structure, and gross regional product has been in a long-term stable equilibrium track</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 any short-term shocks (such as a sudden increase in foreign capital or a sharp drop</w:t>
      </w:r>
      <w:r>
        <w:rPr>
          <w:rFonts w:hint="eastAsia"/>
          <w:snapToGrid w:val="0"/>
          <w:color w:val="000000"/>
          <w:spacing w:val="4"/>
          <w:kern w:val="0"/>
          <w:sz w:val="19"/>
          <w:szCs w:val="19"/>
          <w:lang w:eastAsia="zh-CN"/>
        </w:rPr>
        <w:t xml:space="preserve"> in the proportion of mechanical and electrical exports) will be gradually absorbed by the system over time without causing permanent deviations.</w:t>
      </w:r>
    </w:p>
    <w:p w14:paraId="0B507BD9" w14:textId="77777777" w:rsidR="008B5077" w:rsidRDefault="008B5077">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w:bookmarkStart w:id="15" w:name="_Toc22511"/>
    </w:p>
    <w:p w14:paraId="29ABF2EC" w14:textId="77777777" w:rsidR="008B5077" w:rsidRDefault="00032A3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4.5 Impulse Response Analysis</w:t>
      </w:r>
      <w:bookmarkEnd w:id="15"/>
    </w:p>
    <w:p w14:paraId="44931F53" w14:textId="77777777" w:rsidR="008B5077" w:rsidRDefault="00032A3C">
      <w:pPr>
        <w:widowControl/>
        <w:spacing w:after="120"/>
        <w:ind w:left="-360"/>
        <w:jc w:val="center"/>
        <w:textAlignment w:val="baseline"/>
        <w:rPr>
          <w:rFonts w:ascii="Times New Roman" w:hAnsi="Times New Roman"/>
        </w:rPr>
      </w:pPr>
      <w:r>
        <w:rPr>
          <w:rFonts w:ascii="Times New Roman" w:hAnsi="Times New Roman"/>
          <w:noProof/>
        </w:rPr>
        <w:drawing>
          <wp:inline distT="0" distB="0" distL="114300" distR="114300" wp14:anchorId="5226FEF1" wp14:editId="3D0F4868">
            <wp:extent cx="2322830" cy="1938020"/>
            <wp:effectExtent l="0" t="0" r="1270" b="508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9"/>
                    <a:srcRect t="7932"/>
                    <a:stretch>
                      <a:fillRect/>
                    </a:stretch>
                  </pic:blipFill>
                  <pic:spPr>
                    <a:xfrm>
                      <a:off x="0" y="0"/>
                      <a:ext cx="2322830" cy="1938020"/>
                    </a:xfrm>
                    <a:prstGeom prst="rect">
                      <a:avLst/>
                    </a:prstGeom>
                    <a:noFill/>
                    <a:ln>
                      <a:noFill/>
                    </a:ln>
                  </pic:spPr>
                </pic:pic>
              </a:graphicData>
            </a:graphic>
          </wp:inline>
        </w:drawing>
      </w:r>
    </w:p>
    <w:p w14:paraId="5B2599F4"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Fig.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图</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2</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Impulse Respo</w:t>
      </w:r>
      <w:r>
        <w:rPr>
          <w:rFonts w:hint="eastAsia"/>
          <w:b/>
          <w:bCs/>
          <w:snapToGrid w:val="0"/>
          <w:color w:val="000000"/>
          <w:spacing w:val="3"/>
          <w:kern w:val="0"/>
          <w:sz w:val="19"/>
          <w:szCs w:val="19"/>
          <w:lang w:eastAsia="zh-CN"/>
        </w:rPr>
        <w:t>nse Functions</w:t>
      </w:r>
    </w:p>
    <w:p w14:paraId="4C900792" w14:textId="77777777" w:rsidR="008B5077" w:rsidRDefault="008B5077">
      <w:pPr>
        <w:pStyle w:val="BodyText"/>
        <w:widowControl/>
        <w:kinsoku w:val="0"/>
        <w:autoSpaceDE w:val="0"/>
        <w:autoSpaceDN w:val="0"/>
        <w:adjustRightInd w:val="0"/>
        <w:snapToGrid w:val="0"/>
        <w:spacing w:before="225" w:line="480" w:lineRule="auto"/>
        <w:ind w:left="2"/>
        <w:textAlignment w:val="baseline"/>
        <w:rPr>
          <w:snapToGrid w:val="0"/>
          <w:color w:val="000000"/>
          <w:spacing w:val="4"/>
          <w:kern w:val="0"/>
          <w:sz w:val="19"/>
          <w:szCs w:val="19"/>
          <w:lang w:eastAsia="zh-CN"/>
        </w:rPr>
        <w:sectPr w:rsidR="008B5077">
          <w:type w:val="continuous"/>
          <w:pgSz w:w="11906" w:h="16838"/>
          <w:pgMar w:top="1440" w:right="1800" w:bottom="1440" w:left="1800" w:header="851" w:footer="992" w:gutter="0"/>
          <w:pgNumType w:start="1"/>
          <w:cols w:space="425"/>
          <w:docGrid w:type="lines" w:linePitch="312"/>
        </w:sectPr>
      </w:pPr>
    </w:p>
    <w:p w14:paraId="4C7F5563" w14:textId="77777777" w:rsidR="008B5077" w:rsidRDefault="00032A3C">
      <w:pPr>
        <w:pStyle w:val="BodyText"/>
        <w:widowControl/>
        <w:kinsoku w:val="0"/>
        <w:autoSpaceDE w:val="0"/>
        <w:autoSpaceDN w:val="0"/>
        <w:adjustRightInd w:val="0"/>
        <w:snapToGrid w:val="0"/>
        <w:spacing w:before="225" w:line="251" w:lineRule="auto"/>
        <w:ind w:left="2"/>
        <w:textAlignment w:val="baseline"/>
        <w:rPr>
          <w:snapToGrid w:val="0"/>
          <w:color w:val="000000"/>
          <w:spacing w:val="4"/>
          <w:kern w:val="0"/>
          <w:sz w:val="19"/>
          <w:szCs w:val="19"/>
          <w:lang w:eastAsia="zh-CN"/>
        </w:rPr>
      </w:pPr>
      <w:r>
        <w:rPr>
          <w:rFonts w:hint="eastAsia"/>
          <w:snapToGrid w:val="0"/>
          <w:color w:val="000000"/>
          <w:spacing w:val="4"/>
          <w:kern w:val="0"/>
          <w:sz w:val="19"/>
          <w:szCs w:val="19"/>
          <w:lang w:eastAsia="zh-CN"/>
        </w:rPr>
        <w:lastRenderedPageBreak/>
        <w:t>The impact of FDI inflow on Dongguan</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s export structure has a typical characteristic of "time lag</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reversal</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convergence." In the short term, an increase in foreign capital will temporarily reduce the proportion of m</w:t>
      </w:r>
      <w:r>
        <w:rPr>
          <w:rFonts w:hint="eastAsia"/>
          <w:snapToGrid w:val="0"/>
          <w:color w:val="000000"/>
          <w:spacing w:val="4"/>
          <w:kern w:val="0"/>
          <w:sz w:val="19"/>
          <w:szCs w:val="19"/>
          <w:lang w:eastAsia="zh-CN"/>
        </w:rPr>
        <w:t>echanical and electrical exports but increase the proportion of general trade</w:t>
      </w:r>
      <w:r>
        <w:rPr>
          <w:rFonts w:hint="eastAsia"/>
          <w:snapToGrid w:val="0"/>
          <w:color w:val="000000"/>
          <w:spacing w:val="4"/>
          <w:kern w:val="0"/>
          <w:sz w:val="19"/>
          <w:szCs w:val="19"/>
          <w:lang w:eastAsia="zh-CN"/>
        </w:rPr>
        <w:t>；</w:t>
      </w:r>
      <w:r>
        <w:rPr>
          <w:rFonts w:hint="eastAsia"/>
          <w:snapToGrid w:val="0"/>
          <w:color w:val="000000"/>
          <w:spacing w:val="4"/>
          <w:kern w:val="0"/>
          <w:sz w:val="19"/>
          <w:szCs w:val="19"/>
          <w:lang w:eastAsia="zh-CN"/>
        </w:rPr>
        <w:t xml:space="preserve"> in the medium and long term, the impulse </w:t>
      </w:r>
      <w:r>
        <w:rPr>
          <w:rFonts w:hint="eastAsia"/>
          <w:snapToGrid w:val="0"/>
          <w:color w:val="000000"/>
          <w:spacing w:val="4"/>
          <w:kern w:val="0"/>
          <w:sz w:val="19"/>
          <w:szCs w:val="19"/>
          <w:lang w:eastAsia="zh-CN"/>
        </w:rPr>
        <w:t>response converges to 0 after the 6th period, indicating that FDI shocks do not change the long-term equilibrium level of the export str</w:t>
      </w:r>
      <w:r>
        <w:rPr>
          <w:rFonts w:hint="eastAsia"/>
          <w:snapToGrid w:val="0"/>
          <w:color w:val="000000"/>
          <w:spacing w:val="4"/>
          <w:kern w:val="0"/>
          <w:sz w:val="19"/>
          <w:szCs w:val="19"/>
          <w:lang w:eastAsia="zh-CN"/>
        </w:rPr>
        <w:t>ucture but only cause short-term pseudo-upgrading. This shows that foreign capital ultimately returns the export structure to the equilibrium path through capacity upgrading and industrial chain supporting, without causing permanent distortions.</w:t>
      </w:r>
    </w:p>
    <w:p w14:paraId="4BFB9FA4" w14:textId="77777777" w:rsidR="008B5077" w:rsidRDefault="008B5077">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w:bookmarkStart w:id="16" w:name="_Toc24012"/>
    </w:p>
    <w:p w14:paraId="0F2826E8" w14:textId="77777777" w:rsidR="008B5077" w:rsidRDefault="00032A3C">
      <w:pPr>
        <w:pStyle w:val="BodyText"/>
        <w:widowControl/>
        <w:kinsoku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4.6 Variance Decomposition</w:t>
      </w:r>
      <w:bookmarkEnd w:id="16"/>
    </w:p>
    <w:p w14:paraId="12693AF8"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表</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4</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Variance Decomposition Results</w:t>
      </w:r>
    </w:p>
    <w:tbl>
      <w:tblPr>
        <w:tblW w:w="0" w:type="auto"/>
        <w:jc w:val="center"/>
        <w:tblBorders>
          <w:top w:val="single" w:sz="4" w:space="0" w:color="000000" w:themeColor="text1"/>
          <w:bottom w:val="single" w:sz="4" w:space="0" w:color="000000" w:themeColor="text1"/>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1265"/>
        <w:gridCol w:w="1265"/>
        <w:gridCol w:w="1265"/>
        <w:gridCol w:w="1265"/>
        <w:gridCol w:w="1265"/>
      </w:tblGrid>
      <w:tr w:rsidR="008B5077" w14:paraId="13487F65" w14:textId="77777777">
        <w:trPr>
          <w:trHeight w:val="209"/>
          <w:tblHeader/>
          <w:jc w:val="center"/>
        </w:trPr>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14:paraId="6A0807C5" w14:textId="77777777" w:rsidR="008B5077" w:rsidRDefault="00032A3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Period</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14:paraId="511EFBF0" w14:textId="77777777" w:rsidR="008B5077" w:rsidRDefault="00032A3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S.E.</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14:paraId="2CB40B31" w14:textId="77777777" w:rsidR="008B5077" w:rsidRDefault="00032A3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LEXS1</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14:paraId="121E2AF3" w14:textId="77777777" w:rsidR="008B5077" w:rsidRDefault="00032A3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LEXS2</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14:paraId="2A625F15" w14:textId="77777777" w:rsidR="008B5077" w:rsidRDefault="00032A3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LFDI</w:t>
            </w:r>
          </w:p>
        </w:tc>
        <w:tc>
          <w:tcPr>
            <w:tcW w:w="0" w:type="auto"/>
            <w:tcBorders>
              <w:bottom w:val="single" w:sz="4" w:space="0" w:color="000000" w:themeColor="text1"/>
            </w:tcBorders>
            <w:shd w:val="clear" w:color="auto" w:fill="FFFFFF" w:themeFill="background1"/>
            <w:tcMar>
              <w:top w:w="120" w:type="dxa"/>
              <w:left w:w="180" w:type="dxa"/>
              <w:bottom w:w="120" w:type="dxa"/>
              <w:right w:w="180" w:type="dxa"/>
            </w:tcMar>
            <w:vAlign w:val="center"/>
          </w:tcPr>
          <w:p w14:paraId="1AE661F4" w14:textId="77777777" w:rsidR="008B5077" w:rsidRDefault="00032A3C">
            <w:pPr>
              <w:pStyle w:val="TableText"/>
              <w:widowControl/>
              <w:kinsoku w:val="0"/>
              <w:autoSpaceDE w:val="0"/>
              <w:autoSpaceDN w:val="0"/>
              <w:adjustRightInd w:val="0"/>
              <w:snapToGrid w:val="0"/>
              <w:spacing w:before="49"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LGDP</w:t>
            </w:r>
          </w:p>
        </w:tc>
      </w:tr>
      <w:tr w:rsidR="008B5077" w14:paraId="6D555D81" w14:textId="77777777">
        <w:trPr>
          <w:trHeight w:val="91"/>
          <w:jc w:val="center"/>
        </w:trPr>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14:paraId="5F4C108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w:t>
            </w:r>
          </w:p>
        </w:tc>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14:paraId="04238FF2"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0.025301</w:t>
            </w:r>
          </w:p>
        </w:tc>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14:paraId="6355FC85"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57.73289</w:t>
            </w:r>
          </w:p>
        </w:tc>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14:paraId="74C570B3"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0.000000</w:t>
            </w:r>
          </w:p>
        </w:tc>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14:paraId="558182EE"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18.18735</w:t>
            </w:r>
          </w:p>
        </w:tc>
        <w:tc>
          <w:tcPr>
            <w:tcW w:w="0" w:type="auto"/>
            <w:tcBorders>
              <w:top w:val="single" w:sz="4" w:space="0" w:color="000000" w:themeColor="text1"/>
              <w:tl2br w:val="nil"/>
              <w:tr2bl w:val="nil"/>
            </w:tcBorders>
            <w:shd w:val="clear" w:color="auto" w:fill="FFFFFF"/>
            <w:tcMar>
              <w:top w:w="120" w:type="dxa"/>
              <w:left w:w="180" w:type="dxa"/>
              <w:bottom w:w="120" w:type="dxa"/>
              <w:right w:w="180" w:type="dxa"/>
            </w:tcMar>
            <w:vAlign w:val="center"/>
          </w:tcPr>
          <w:p w14:paraId="6488C0B2"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24.07976</w:t>
            </w:r>
          </w:p>
        </w:tc>
      </w:tr>
      <w:tr w:rsidR="008B5077" w14:paraId="7E3E2CCE"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7EF10CD4"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w:t>
            </w:r>
          </w:p>
        </w:tc>
        <w:tc>
          <w:tcPr>
            <w:tcW w:w="0" w:type="auto"/>
            <w:tcBorders>
              <w:tl2br w:val="nil"/>
              <w:tr2bl w:val="nil"/>
            </w:tcBorders>
            <w:shd w:val="clear" w:color="auto" w:fill="FFFFFF"/>
            <w:tcMar>
              <w:top w:w="120" w:type="dxa"/>
              <w:left w:w="180" w:type="dxa"/>
              <w:bottom w:w="120" w:type="dxa"/>
              <w:right w:w="180" w:type="dxa"/>
            </w:tcMar>
            <w:vAlign w:val="center"/>
          </w:tcPr>
          <w:p w14:paraId="008621AC"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0.030861</w:t>
            </w:r>
          </w:p>
        </w:tc>
        <w:tc>
          <w:tcPr>
            <w:tcW w:w="0" w:type="auto"/>
            <w:tcBorders>
              <w:tl2br w:val="nil"/>
              <w:tr2bl w:val="nil"/>
            </w:tcBorders>
            <w:shd w:val="clear" w:color="auto" w:fill="FFFFFF"/>
            <w:tcMar>
              <w:top w:w="120" w:type="dxa"/>
              <w:left w:w="180" w:type="dxa"/>
              <w:bottom w:w="120" w:type="dxa"/>
              <w:right w:w="180" w:type="dxa"/>
            </w:tcMar>
            <w:vAlign w:val="center"/>
          </w:tcPr>
          <w:p w14:paraId="34C67251"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52.45486</w:t>
            </w:r>
          </w:p>
        </w:tc>
        <w:tc>
          <w:tcPr>
            <w:tcW w:w="0" w:type="auto"/>
            <w:tcBorders>
              <w:tl2br w:val="nil"/>
              <w:tr2bl w:val="nil"/>
            </w:tcBorders>
            <w:shd w:val="clear" w:color="auto" w:fill="FFFFFF"/>
            <w:tcMar>
              <w:top w:w="120" w:type="dxa"/>
              <w:left w:w="180" w:type="dxa"/>
              <w:bottom w:w="120" w:type="dxa"/>
              <w:right w:w="180" w:type="dxa"/>
            </w:tcMar>
            <w:vAlign w:val="center"/>
          </w:tcPr>
          <w:p w14:paraId="3C1C550F"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1.718084</w:t>
            </w:r>
          </w:p>
        </w:tc>
        <w:tc>
          <w:tcPr>
            <w:tcW w:w="0" w:type="auto"/>
            <w:tcBorders>
              <w:tl2br w:val="nil"/>
              <w:tr2bl w:val="nil"/>
            </w:tcBorders>
            <w:shd w:val="clear" w:color="auto" w:fill="FFFFFF"/>
            <w:tcMar>
              <w:top w:w="120" w:type="dxa"/>
              <w:left w:w="180" w:type="dxa"/>
              <w:bottom w:w="120" w:type="dxa"/>
              <w:right w:w="180" w:type="dxa"/>
            </w:tcMar>
            <w:vAlign w:val="center"/>
          </w:tcPr>
          <w:p w14:paraId="25F7F84E"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26.24559</w:t>
            </w:r>
          </w:p>
        </w:tc>
        <w:tc>
          <w:tcPr>
            <w:tcW w:w="0" w:type="auto"/>
            <w:tcBorders>
              <w:tl2br w:val="nil"/>
              <w:tr2bl w:val="nil"/>
            </w:tcBorders>
            <w:shd w:val="clear" w:color="auto" w:fill="FFFFFF"/>
            <w:tcMar>
              <w:top w:w="120" w:type="dxa"/>
              <w:left w:w="180" w:type="dxa"/>
              <w:bottom w:w="120" w:type="dxa"/>
              <w:right w:w="180" w:type="dxa"/>
            </w:tcMar>
            <w:vAlign w:val="center"/>
          </w:tcPr>
          <w:p w14:paraId="34FD8E05"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19.58146</w:t>
            </w:r>
          </w:p>
        </w:tc>
      </w:tr>
      <w:tr w:rsidR="008B5077" w14:paraId="7D6B431B"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3249D69E"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w:t>
            </w:r>
          </w:p>
        </w:tc>
        <w:tc>
          <w:tcPr>
            <w:tcW w:w="0" w:type="auto"/>
            <w:tcBorders>
              <w:tl2br w:val="nil"/>
              <w:tr2bl w:val="nil"/>
            </w:tcBorders>
            <w:shd w:val="clear" w:color="auto" w:fill="FFFFFF"/>
            <w:tcMar>
              <w:top w:w="120" w:type="dxa"/>
              <w:left w:w="180" w:type="dxa"/>
              <w:bottom w:w="120" w:type="dxa"/>
              <w:right w:w="180" w:type="dxa"/>
            </w:tcMar>
            <w:vAlign w:val="center"/>
          </w:tcPr>
          <w:p w14:paraId="55BB47EF"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0.035614</w:t>
            </w:r>
          </w:p>
        </w:tc>
        <w:tc>
          <w:tcPr>
            <w:tcW w:w="0" w:type="auto"/>
            <w:tcBorders>
              <w:tl2br w:val="nil"/>
              <w:tr2bl w:val="nil"/>
            </w:tcBorders>
            <w:shd w:val="clear" w:color="auto" w:fill="FFFFFF"/>
            <w:tcMar>
              <w:top w:w="120" w:type="dxa"/>
              <w:left w:w="180" w:type="dxa"/>
              <w:bottom w:w="120" w:type="dxa"/>
              <w:right w:w="180" w:type="dxa"/>
            </w:tcMar>
            <w:vAlign w:val="center"/>
          </w:tcPr>
          <w:p w14:paraId="0CC3822E"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40.10693</w:t>
            </w:r>
          </w:p>
        </w:tc>
        <w:tc>
          <w:tcPr>
            <w:tcW w:w="0" w:type="auto"/>
            <w:tcBorders>
              <w:tl2br w:val="nil"/>
              <w:tr2bl w:val="nil"/>
            </w:tcBorders>
            <w:shd w:val="clear" w:color="auto" w:fill="FFFFFF"/>
            <w:tcMar>
              <w:top w:w="120" w:type="dxa"/>
              <w:left w:w="180" w:type="dxa"/>
              <w:bottom w:w="120" w:type="dxa"/>
              <w:right w:w="180" w:type="dxa"/>
            </w:tcMar>
            <w:vAlign w:val="center"/>
          </w:tcPr>
          <w:p w14:paraId="4365D6D5"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4.334202</w:t>
            </w:r>
          </w:p>
        </w:tc>
        <w:tc>
          <w:tcPr>
            <w:tcW w:w="0" w:type="auto"/>
            <w:tcBorders>
              <w:tl2br w:val="nil"/>
              <w:tr2bl w:val="nil"/>
            </w:tcBorders>
            <w:shd w:val="clear" w:color="auto" w:fill="FFFFFF"/>
            <w:tcMar>
              <w:top w:w="120" w:type="dxa"/>
              <w:left w:w="180" w:type="dxa"/>
              <w:bottom w:w="120" w:type="dxa"/>
              <w:right w:w="180" w:type="dxa"/>
            </w:tcMar>
            <w:vAlign w:val="center"/>
          </w:tcPr>
          <w:p w14:paraId="34EF8518"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34.25036</w:t>
            </w:r>
          </w:p>
        </w:tc>
        <w:tc>
          <w:tcPr>
            <w:tcW w:w="0" w:type="auto"/>
            <w:tcBorders>
              <w:tl2br w:val="nil"/>
              <w:tr2bl w:val="nil"/>
            </w:tcBorders>
            <w:shd w:val="clear" w:color="auto" w:fill="FFFFFF"/>
            <w:tcMar>
              <w:top w:w="120" w:type="dxa"/>
              <w:left w:w="180" w:type="dxa"/>
              <w:bottom w:w="120" w:type="dxa"/>
              <w:right w:w="180" w:type="dxa"/>
            </w:tcMar>
            <w:vAlign w:val="center"/>
          </w:tcPr>
          <w:p w14:paraId="63D1A9C8"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21.30851</w:t>
            </w:r>
          </w:p>
        </w:tc>
      </w:tr>
      <w:tr w:rsidR="008B5077" w14:paraId="0B3FE1D1"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16FA60C4"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w:t>
            </w:r>
          </w:p>
        </w:tc>
        <w:tc>
          <w:tcPr>
            <w:tcW w:w="0" w:type="auto"/>
            <w:tcBorders>
              <w:tl2br w:val="nil"/>
              <w:tr2bl w:val="nil"/>
            </w:tcBorders>
            <w:shd w:val="clear" w:color="auto" w:fill="FFFFFF"/>
            <w:tcMar>
              <w:top w:w="120" w:type="dxa"/>
              <w:left w:w="180" w:type="dxa"/>
              <w:bottom w:w="120" w:type="dxa"/>
              <w:right w:w="180" w:type="dxa"/>
            </w:tcMar>
            <w:vAlign w:val="center"/>
          </w:tcPr>
          <w:p w14:paraId="1E5EFFB8"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0.038272</w:t>
            </w:r>
          </w:p>
        </w:tc>
        <w:tc>
          <w:tcPr>
            <w:tcW w:w="0" w:type="auto"/>
            <w:tcBorders>
              <w:tl2br w:val="nil"/>
              <w:tr2bl w:val="nil"/>
            </w:tcBorders>
            <w:shd w:val="clear" w:color="auto" w:fill="FFFFFF"/>
            <w:tcMar>
              <w:top w:w="120" w:type="dxa"/>
              <w:left w:w="180" w:type="dxa"/>
              <w:bottom w:w="120" w:type="dxa"/>
              <w:right w:w="180" w:type="dxa"/>
            </w:tcMar>
            <w:vAlign w:val="center"/>
          </w:tcPr>
          <w:p w14:paraId="3D84F861"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34.78743</w:t>
            </w:r>
          </w:p>
        </w:tc>
        <w:tc>
          <w:tcPr>
            <w:tcW w:w="0" w:type="auto"/>
            <w:tcBorders>
              <w:tl2br w:val="nil"/>
              <w:tr2bl w:val="nil"/>
            </w:tcBorders>
            <w:shd w:val="clear" w:color="auto" w:fill="FFFFFF"/>
            <w:tcMar>
              <w:top w:w="120" w:type="dxa"/>
              <w:left w:w="180" w:type="dxa"/>
              <w:bottom w:w="120" w:type="dxa"/>
              <w:right w:w="180" w:type="dxa"/>
            </w:tcMar>
            <w:vAlign w:val="center"/>
          </w:tcPr>
          <w:p w14:paraId="31398678"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5.150040</w:t>
            </w:r>
          </w:p>
        </w:tc>
        <w:tc>
          <w:tcPr>
            <w:tcW w:w="0" w:type="auto"/>
            <w:tcBorders>
              <w:tl2br w:val="nil"/>
              <w:tr2bl w:val="nil"/>
            </w:tcBorders>
            <w:shd w:val="clear" w:color="auto" w:fill="FFFFFF"/>
            <w:tcMar>
              <w:top w:w="120" w:type="dxa"/>
              <w:left w:w="180" w:type="dxa"/>
              <w:bottom w:w="120" w:type="dxa"/>
              <w:right w:w="180" w:type="dxa"/>
            </w:tcMar>
            <w:vAlign w:val="center"/>
          </w:tcPr>
          <w:p w14:paraId="06E86C49"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38.66066</w:t>
            </w:r>
          </w:p>
        </w:tc>
        <w:tc>
          <w:tcPr>
            <w:tcW w:w="0" w:type="auto"/>
            <w:tcBorders>
              <w:tl2br w:val="nil"/>
              <w:tr2bl w:val="nil"/>
            </w:tcBorders>
            <w:shd w:val="clear" w:color="auto" w:fill="FFFFFF"/>
            <w:tcMar>
              <w:top w:w="120" w:type="dxa"/>
              <w:left w:w="180" w:type="dxa"/>
              <w:bottom w:w="120" w:type="dxa"/>
              <w:right w:w="180" w:type="dxa"/>
            </w:tcMar>
            <w:vAlign w:val="center"/>
          </w:tcPr>
          <w:p w14:paraId="1D8ED2F6"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21.40187</w:t>
            </w:r>
          </w:p>
        </w:tc>
      </w:tr>
      <w:tr w:rsidR="008B5077" w14:paraId="436A7AD8"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2CC6B61D"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w:t>
            </w:r>
          </w:p>
        </w:tc>
        <w:tc>
          <w:tcPr>
            <w:tcW w:w="0" w:type="auto"/>
            <w:tcBorders>
              <w:tl2br w:val="nil"/>
              <w:tr2bl w:val="nil"/>
            </w:tcBorders>
            <w:shd w:val="clear" w:color="auto" w:fill="FFFFFF"/>
            <w:tcMar>
              <w:top w:w="120" w:type="dxa"/>
              <w:left w:w="180" w:type="dxa"/>
              <w:bottom w:w="120" w:type="dxa"/>
              <w:right w:w="180" w:type="dxa"/>
            </w:tcMar>
            <w:vAlign w:val="center"/>
          </w:tcPr>
          <w:p w14:paraId="5E45504C"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0.039300</w:t>
            </w:r>
          </w:p>
        </w:tc>
        <w:tc>
          <w:tcPr>
            <w:tcW w:w="0" w:type="auto"/>
            <w:tcBorders>
              <w:tl2br w:val="nil"/>
              <w:tr2bl w:val="nil"/>
            </w:tcBorders>
            <w:shd w:val="clear" w:color="auto" w:fill="FFFFFF"/>
            <w:tcMar>
              <w:top w:w="120" w:type="dxa"/>
              <w:left w:w="180" w:type="dxa"/>
              <w:bottom w:w="120" w:type="dxa"/>
              <w:right w:w="180" w:type="dxa"/>
            </w:tcMar>
            <w:vAlign w:val="center"/>
          </w:tcPr>
          <w:p w14:paraId="242664AE"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34.08846</w:t>
            </w:r>
          </w:p>
        </w:tc>
        <w:tc>
          <w:tcPr>
            <w:tcW w:w="0" w:type="auto"/>
            <w:tcBorders>
              <w:tl2br w:val="nil"/>
              <w:tr2bl w:val="nil"/>
            </w:tcBorders>
            <w:shd w:val="clear" w:color="auto" w:fill="FFFFFF"/>
            <w:tcMar>
              <w:top w:w="120" w:type="dxa"/>
              <w:left w:w="180" w:type="dxa"/>
              <w:bottom w:w="120" w:type="dxa"/>
              <w:right w:w="180" w:type="dxa"/>
            </w:tcMar>
            <w:vAlign w:val="center"/>
          </w:tcPr>
          <w:p w14:paraId="6FF11E5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5.905843</w:t>
            </w:r>
          </w:p>
        </w:tc>
        <w:tc>
          <w:tcPr>
            <w:tcW w:w="0" w:type="auto"/>
            <w:tcBorders>
              <w:tl2br w:val="nil"/>
              <w:tr2bl w:val="nil"/>
            </w:tcBorders>
            <w:shd w:val="clear" w:color="auto" w:fill="FFFFFF"/>
            <w:tcMar>
              <w:top w:w="120" w:type="dxa"/>
              <w:left w:w="180" w:type="dxa"/>
              <w:bottom w:w="120" w:type="dxa"/>
              <w:right w:w="180" w:type="dxa"/>
            </w:tcMar>
            <w:vAlign w:val="center"/>
          </w:tcPr>
          <w:p w14:paraId="10267D47"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39.03657</w:t>
            </w:r>
          </w:p>
        </w:tc>
        <w:tc>
          <w:tcPr>
            <w:tcW w:w="0" w:type="auto"/>
            <w:tcBorders>
              <w:tl2br w:val="nil"/>
              <w:tr2bl w:val="nil"/>
            </w:tcBorders>
            <w:shd w:val="clear" w:color="auto" w:fill="FFFFFF"/>
            <w:tcMar>
              <w:top w:w="120" w:type="dxa"/>
              <w:left w:w="180" w:type="dxa"/>
              <w:bottom w:w="120" w:type="dxa"/>
              <w:right w:w="180" w:type="dxa"/>
            </w:tcMar>
            <w:vAlign w:val="center"/>
          </w:tcPr>
          <w:p w14:paraId="2FA0B5C8"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20.96913</w:t>
            </w:r>
          </w:p>
        </w:tc>
      </w:tr>
      <w:tr w:rsidR="008B5077" w14:paraId="648D3C1F"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66F78B5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6</w:t>
            </w:r>
          </w:p>
        </w:tc>
        <w:tc>
          <w:tcPr>
            <w:tcW w:w="0" w:type="auto"/>
            <w:tcBorders>
              <w:tl2br w:val="nil"/>
              <w:tr2bl w:val="nil"/>
            </w:tcBorders>
            <w:shd w:val="clear" w:color="auto" w:fill="FFFFFF"/>
            <w:tcMar>
              <w:top w:w="120" w:type="dxa"/>
              <w:left w:w="180" w:type="dxa"/>
              <w:bottom w:w="120" w:type="dxa"/>
              <w:right w:w="180" w:type="dxa"/>
            </w:tcMar>
            <w:vAlign w:val="center"/>
          </w:tcPr>
          <w:p w14:paraId="41AA0890"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0.043252</w:t>
            </w:r>
          </w:p>
        </w:tc>
        <w:tc>
          <w:tcPr>
            <w:tcW w:w="0" w:type="auto"/>
            <w:tcBorders>
              <w:tl2br w:val="nil"/>
              <w:tr2bl w:val="nil"/>
            </w:tcBorders>
            <w:shd w:val="clear" w:color="auto" w:fill="FFFFFF"/>
            <w:tcMar>
              <w:top w:w="120" w:type="dxa"/>
              <w:left w:w="180" w:type="dxa"/>
              <w:bottom w:w="120" w:type="dxa"/>
              <w:right w:w="180" w:type="dxa"/>
            </w:tcMar>
            <w:vAlign w:val="center"/>
          </w:tcPr>
          <w:p w14:paraId="3317425F"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30.35124</w:t>
            </w:r>
          </w:p>
        </w:tc>
        <w:tc>
          <w:tcPr>
            <w:tcW w:w="0" w:type="auto"/>
            <w:tcBorders>
              <w:tl2br w:val="nil"/>
              <w:tr2bl w:val="nil"/>
            </w:tcBorders>
            <w:shd w:val="clear" w:color="auto" w:fill="FFFFFF"/>
            <w:tcMar>
              <w:top w:w="120" w:type="dxa"/>
              <w:left w:w="180" w:type="dxa"/>
              <w:bottom w:w="120" w:type="dxa"/>
              <w:right w:w="180" w:type="dxa"/>
            </w:tcMar>
            <w:vAlign w:val="center"/>
          </w:tcPr>
          <w:p w14:paraId="1E5A09FC"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6.407208</w:t>
            </w:r>
          </w:p>
        </w:tc>
        <w:tc>
          <w:tcPr>
            <w:tcW w:w="0" w:type="auto"/>
            <w:tcBorders>
              <w:tl2br w:val="nil"/>
              <w:tr2bl w:val="nil"/>
            </w:tcBorders>
            <w:shd w:val="clear" w:color="auto" w:fill="FFFFFF"/>
            <w:tcMar>
              <w:top w:w="120" w:type="dxa"/>
              <w:left w:w="180" w:type="dxa"/>
              <w:bottom w:w="120" w:type="dxa"/>
              <w:right w:w="180" w:type="dxa"/>
            </w:tcMar>
            <w:vAlign w:val="center"/>
          </w:tcPr>
          <w:p w14:paraId="7F3DC95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45.59887</w:t>
            </w:r>
          </w:p>
        </w:tc>
        <w:tc>
          <w:tcPr>
            <w:tcW w:w="0" w:type="auto"/>
            <w:tcBorders>
              <w:tl2br w:val="nil"/>
              <w:tr2bl w:val="nil"/>
            </w:tcBorders>
            <w:shd w:val="clear" w:color="auto" w:fill="FFFFFF"/>
            <w:tcMar>
              <w:top w:w="120" w:type="dxa"/>
              <w:left w:w="180" w:type="dxa"/>
              <w:bottom w:w="120" w:type="dxa"/>
              <w:right w:w="180" w:type="dxa"/>
            </w:tcMar>
            <w:vAlign w:val="center"/>
          </w:tcPr>
          <w:p w14:paraId="0062ACD6"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17.64179</w:t>
            </w:r>
          </w:p>
        </w:tc>
      </w:tr>
      <w:tr w:rsidR="008B5077" w14:paraId="212F2545"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19485BD0"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7</w:t>
            </w:r>
          </w:p>
        </w:tc>
        <w:tc>
          <w:tcPr>
            <w:tcW w:w="0" w:type="auto"/>
            <w:tcBorders>
              <w:tl2br w:val="nil"/>
              <w:tr2bl w:val="nil"/>
            </w:tcBorders>
            <w:shd w:val="clear" w:color="auto" w:fill="FFFFFF"/>
            <w:tcMar>
              <w:top w:w="120" w:type="dxa"/>
              <w:left w:w="180" w:type="dxa"/>
              <w:bottom w:w="120" w:type="dxa"/>
              <w:right w:w="180" w:type="dxa"/>
            </w:tcMar>
            <w:vAlign w:val="center"/>
          </w:tcPr>
          <w:p w14:paraId="07F707A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0.044430</w:t>
            </w:r>
          </w:p>
        </w:tc>
        <w:tc>
          <w:tcPr>
            <w:tcW w:w="0" w:type="auto"/>
            <w:tcBorders>
              <w:tl2br w:val="nil"/>
              <w:tr2bl w:val="nil"/>
            </w:tcBorders>
            <w:shd w:val="clear" w:color="auto" w:fill="FFFFFF"/>
            <w:tcMar>
              <w:top w:w="120" w:type="dxa"/>
              <w:left w:w="180" w:type="dxa"/>
              <w:bottom w:w="120" w:type="dxa"/>
              <w:right w:w="180" w:type="dxa"/>
            </w:tcMar>
            <w:vAlign w:val="center"/>
          </w:tcPr>
          <w:p w14:paraId="2AEDDB14"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30.81311</w:t>
            </w:r>
          </w:p>
        </w:tc>
        <w:tc>
          <w:tcPr>
            <w:tcW w:w="0" w:type="auto"/>
            <w:tcBorders>
              <w:tl2br w:val="nil"/>
              <w:tr2bl w:val="nil"/>
            </w:tcBorders>
            <w:shd w:val="clear" w:color="auto" w:fill="FFFFFF"/>
            <w:tcMar>
              <w:top w:w="120" w:type="dxa"/>
              <w:left w:w="180" w:type="dxa"/>
              <w:bottom w:w="120" w:type="dxa"/>
              <w:right w:w="180" w:type="dxa"/>
            </w:tcMar>
            <w:vAlign w:val="center"/>
          </w:tcPr>
          <w:p w14:paraId="01FA4B56"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6.199444</w:t>
            </w:r>
          </w:p>
        </w:tc>
        <w:tc>
          <w:tcPr>
            <w:tcW w:w="0" w:type="auto"/>
            <w:tcBorders>
              <w:tl2br w:val="nil"/>
              <w:tr2bl w:val="nil"/>
            </w:tcBorders>
            <w:shd w:val="clear" w:color="auto" w:fill="FFFFFF"/>
            <w:tcMar>
              <w:top w:w="120" w:type="dxa"/>
              <w:left w:w="180" w:type="dxa"/>
              <w:bottom w:w="120" w:type="dxa"/>
              <w:right w:w="180" w:type="dxa"/>
            </w:tcMar>
            <w:vAlign w:val="center"/>
          </w:tcPr>
          <w:p w14:paraId="7A28D723"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46.14544</w:t>
            </w:r>
          </w:p>
        </w:tc>
        <w:tc>
          <w:tcPr>
            <w:tcW w:w="0" w:type="auto"/>
            <w:tcBorders>
              <w:tl2br w:val="nil"/>
              <w:tr2bl w:val="nil"/>
            </w:tcBorders>
            <w:shd w:val="clear" w:color="auto" w:fill="FFFFFF"/>
            <w:tcMar>
              <w:top w:w="120" w:type="dxa"/>
              <w:left w:w="180" w:type="dxa"/>
              <w:bottom w:w="120" w:type="dxa"/>
              <w:right w:w="180" w:type="dxa"/>
            </w:tcMar>
            <w:vAlign w:val="center"/>
          </w:tcPr>
          <w:p w14:paraId="0BD26310"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16.84190</w:t>
            </w:r>
          </w:p>
        </w:tc>
      </w:tr>
      <w:tr w:rsidR="008B5077" w14:paraId="30F87BF2"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28B59458"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8</w:t>
            </w:r>
          </w:p>
        </w:tc>
        <w:tc>
          <w:tcPr>
            <w:tcW w:w="0" w:type="auto"/>
            <w:tcBorders>
              <w:tl2br w:val="nil"/>
              <w:tr2bl w:val="nil"/>
            </w:tcBorders>
            <w:shd w:val="clear" w:color="auto" w:fill="FFFFFF"/>
            <w:tcMar>
              <w:top w:w="120" w:type="dxa"/>
              <w:left w:w="180" w:type="dxa"/>
              <w:bottom w:w="120" w:type="dxa"/>
              <w:right w:w="180" w:type="dxa"/>
            </w:tcMar>
            <w:vAlign w:val="center"/>
          </w:tcPr>
          <w:p w14:paraId="5908CA5C"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0.044486</w:t>
            </w:r>
          </w:p>
        </w:tc>
        <w:tc>
          <w:tcPr>
            <w:tcW w:w="0" w:type="auto"/>
            <w:tcBorders>
              <w:tl2br w:val="nil"/>
              <w:tr2bl w:val="nil"/>
            </w:tcBorders>
            <w:shd w:val="clear" w:color="auto" w:fill="FFFFFF"/>
            <w:tcMar>
              <w:top w:w="120" w:type="dxa"/>
              <w:left w:w="180" w:type="dxa"/>
              <w:bottom w:w="120" w:type="dxa"/>
              <w:right w:w="180" w:type="dxa"/>
            </w:tcMar>
            <w:vAlign w:val="center"/>
          </w:tcPr>
          <w:p w14:paraId="414815D2"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30.79965</w:t>
            </w:r>
          </w:p>
        </w:tc>
        <w:tc>
          <w:tcPr>
            <w:tcW w:w="0" w:type="auto"/>
            <w:tcBorders>
              <w:tl2br w:val="nil"/>
              <w:tr2bl w:val="nil"/>
            </w:tcBorders>
            <w:shd w:val="clear" w:color="auto" w:fill="FFFFFF"/>
            <w:tcMar>
              <w:top w:w="120" w:type="dxa"/>
              <w:left w:w="180" w:type="dxa"/>
              <w:bottom w:w="120" w:type="dxa"/>
              <w:right w:w="180" w:type="dxa"/>
            </w:tcMar>
            <w:vAlign w:val="center"/>
          </w:tcPr>
          <w:p w14:paraId="0579F06F"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6.332637</w:t>
            </w:r>
          </w:p>
        </w:tc>
        <w:tc>
          <w:tcPr>
            <w:tcW w:w="0" w:type="auto"/>
            <w:tcBorders>
              <w:tl2br w:val="nil"/>
              <w:tr2bl w:val="nil"/>
            </w:tcBorders>
            <w:shd w:val="clear" w:color="auto" w:fill="FFFFFF"/>
            <w:tcMar>
              <w:top w:w="120" w:type="dxa"/>
              <w:left w:w="180" w:type="dxa"/>
              <w:bottom w:w="120" w:type="dxa"/>
              <w:right w:w="180" w:type="dxa"/>
            </w:tcMar>
            <w:vAlign w:val="center"/>
          </w:tcPr>
          <w:p w14:paraId="32098F51"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46.03346</w:t>
            </w:r>
          </w:p>
        </w:tc>
        <w:tc>
          <w:tcPr>
            <w:tcW w:w="0" w:type="auto"/>
            <w:tcBorders>
              <w:tl2br w:val="nil"/>
              <w:tr2bl w:val="nil"/>
            </w:tcBorders>
            <w:shd w:val="clear" w:color="auto" w:fill="FFFFFF"/>
            <w:tcMar>
              <w:top w:w="120" w:type="dxa"/>
              <w:left w:w="180" w:type="dxa"/>
              <w:bottom w:w="120" w:type="dxa"/>
              <w:right w:w="180" w:type="dxa"/>
            </w:tcMar>
            <w:vAlign w:val="center"/>
          </w:tcPr>
          <w:p w14:paraId="33CBEAB9"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16.83425</w:t>
            </w:r>
          </w:p>
        </w:tc>
      </w:tr>
      <w:tr w:rsidR="008B5077" w14:paraId="501C225A"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47B7CA5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9</w:t>
            </w:r>
          </w:p>
        </w:tc>
        <w:tc>
          <w:tcPr>
            <w:tcW w:w="0" w:type="auto"/>
            <w:tcBorders>
              <w:tl2br w:val="nil"/>
              <w:tr2bl w:val="nil"/>
            </w:tcBorders>
            <w:shd w:val="clear" w:color="auto" w:fill="FFFFFF"/>
            <w:tcMar>
              <w:top w:w="120" w:type="dxa"/>
              <w:left w:w="180" w:type="dxa"/>
              <w:bottom w:w="120" w:type="dxa"/>
              <w:right w:w="180" w:type="dxa"/>
            </w:tcMar>
            <w:vAlign w:val="center"/>
          </w:tcPr>
          <w:p w14:paraId="70DADDEC"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0.048492</w:t>
            </w:r>
          </w:p>
        </w:tc>
        <w:tc>
          <w:tcPr>
            <w:tcW w:w="0" w:type="auto"/>
            <w:tcBorders>
              <w:tl2br w:val="nil"/>
              <w:tr2bl w:val="nil"/>
            </w:tcBorders>
            <w:shd w:val="clear" w:color="auto" w:fill="FFFFFF"/>
            <w:tcMar>
              <w:top w:w="120" w:type="dxa"/>
              <w:left w:w="180" w:type="dxa"/>
              <w:bottom w:w="120" w:type="dxa"/>
              <w:right w:w="180" w:type="dxa"/>
            </w:tcMar>
            <w:vAlign w:val="center"/>
          </w:tcPr>
          <w:p w14:paraId="178090E9"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28.24263</w:t>
            </w:r>
          </w:p>
        </w:tc>
        <w:tc>
          <w:tcPr>
            <w:tcW w:w="0" w:type="auto"/>
            <w:tcBorders>
              <w:tl2br w:val="nil"/>
              <w:tr2bl w:val="nil"/>
            </w:tcBorders>
            <w:shd w:val="clear" w:color="auto" w:fill="FFFFFF"/>
            <w:tcMar>
              <w:top w:w="120" w:type="dxa"/>
              <w:left w:w="180" w:type="dxa"/>
              <w:bottom w:w="120" w:type="dxa"/>
              <w:right w:w="180" w:type="dxa"/>
            </w:tcMar>
            <w:vAlign w:val="center"/>
          </w:tcPr>
          <w:p w14:paraId="3A43FCF5"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5.335295</w:t>
            </w:r>
          </w:p>
        </w:tc>
        <w:tc>
          <w:tcPr>
            <w:tcW w:w="0" w:type="auto"/>
            <w:tcBorders>
              <w:tl2br w:val="nil"/>
              <w:tr2bl w:val="nil"/>
            </w:tcBorders>
            <w:shd w:val="clear" w:color="auto" w:fill="FFFFFF"/>
            <w:tcMar>
              <w:top w:w="120" w:type="dxa"/>
              <w:left w:w="180" w:type="dxa"/>
              <w:bottom w:w="120" w:type="dxa"/>
              <w:right w:w="180" w:type="dxa"/>
            </w:tcMar>
            <w:vAlign w:val="center"/>
          </w:tcPr>
          <w:p w14:paraId="5D4C1353"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52.24052</w:t>
            </w:r>
          </w:p>
        </w:tc>
        <w:tc>
          <w:tcPr>
            <w:tcW w:w="0" w:type="auto"/>
            <w:tcBorders>
              <w:tl2br w:val="nil"/>
              <w:tr2bl w:val="nil"/>
            </w:tcBorders>
            <w:shd w:val="clear" w:color="auto" w:fill="FFFFFF"/>
            <w:tcMar>
              <w:top w:w="120" w:type="dxa"/>
              <w:left w:w="180" w:type="dxa"/>
              <w:bottom w:w="120" w:type="dxa"/>
              <w:right w:w="180" w:type="dxa"/>
            </w:tcMar>
            <w:vAlign w:val="center"/>
          </w:tcPr>
          <w:p w14:paraId="4A8E4C91"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14.18155</w:t>
            </w:r>
          </w:p>
        </w:tc>
      </w:tr>
      <w:tr w:rsidR="008B5077" w14:paraId="1AA639C5" w14:textId="77777777">
        <w:trPr>
          <w:trHeight w:val="91"/>
          <w:jc w:val="center"/>
        </w:trPr>
        <w:tc>
          <w:tcPr>
            <w:tcW w:w="0" w:type="auto"/>
            <w:tcBorders>
              <w:tl2br w:val="nil"/>
              <w:tr2bl w:val="nil"/>
            </w:tcBorders>
            <w:shd w:val="clear" w:color="auto" w:fill="FFFFFF"/>
            <w:tcMar>
              <w:top w:w="120" w:type="dxa"/>
              <w:left w:w="180" w:type="dxa"/>
              <w:bottom w:w="120" w:type="dxa"/>
              <w:right w:w="180" w:type="dxa"/>
            </w:tcMar>
            <w:vAlign w:val="center"/>
          </w:tcPr>
          <w:p w14:paraId="625EC211"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10</w:t>
            </w:r>
          </w:p>
        </w:tc>
        <w:tc>
          <w:tcPr>
            <w:tcW w:w="0" w:type="auto"/>
            <w:tcBorders>
              <w:tl2br w:val="nil"/>
              <w:tr2bl w:val="nil"/>
            </w:tcBorders>
            <w:shd w:val="clear" w:color="auto" w:fill="FFFFFF"/>
            <w:tcMar>
              <w:top w:w="120" w:type="dxa"/>
              <w:left w:w="180" w:type="dxa"/>
              <w:bottom w:w="120" w:type="dxa"/>
              <w:right w:w="180" w:type="dxa"/>
            </w:tcMar>
            <w:vAlign w:val="center"/>
          </w:tcPr>
          <w:p w14:paraId="6847EB2D"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0.057606</w:t>
            </w:r>
          </w:p>
        </w:tc>
        <w:tc>
          <w:tcPr>
            <w:tcW w:w="0" w:type="auto"/>
            <w:tcBorders>
              <w:tl2br w:val="nil"/>
              <w:tr2bl w:val="nil"/>
            </w:tcBorders>
            <w:shd w:val="clear" w:color="auto" w:fill="FFFFFF"/>
            <w:tcMar>
              <w:top w:w="120" w:type="dxa"/>
              <w:left w:w="180" w:type="dxa"/>
              <w:bottom w:w="120" w:type="dxa"/>
              <w:right w:w="180" w:type="dxa"/>
            </w:tcMar>
            <w:vAlign w:val="center"/>
          </w:tcPr>
          <w:p w14:paraId="2A1617DB"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21.63110</w:t>
            </w:r>
          </w:p>
        </w:tc>
        <w:tc>
          <w:tcPr>
            <w:tcW w:w="0" w:type="auto"/>
            <w:tcBorders>
              <w:tl2br w:val="nil"/>
              <w:tr2bl w:val="nil"/>
            </w:tcBorders>
            <w:shd w:val="clear" w:color="auto" w:fill="FFFFFF"/>
            <w:tcMar>
              <w:top w:w="120" w:type="dxa"/>
              <w:left w:w="180" w:type="dxa"/>
              <w:bottom w:w="120" w:type="dxa"/>
              <w:right w:w="180" w:type="dxa"/>
            </w:tcMar>
            <w:vAlign w:val="center"/>
          </w:tcPr>
          <w:p w14:paraId="2C9E05BA"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3.798747</w:t>
            </w:r>
          </w:p>
        </w:tc>
        <w:tc>
          <w:tcPr>
            <w:tcW w:w="0" w:type="auto"/>
            <w:tcBorders>
              <w:tl2br w:val="nil"/>
              <w:tr2bl w:val="nil"/>
            </w:tcBorders>
            <w:shd w:val="clear" w:color="auto" w:fill="FFFFFF"/>
            <w:tcMar>
              <w:top w:w="120" w:type="dxa"/>
              <w:left w:w="180" w:type="dxa"/>
              <w:bottom w:w="120" w:type="dxa"/>
              <w:right w:w="180" w:type="dxa"/>
            </w:tcMar>
            <w:vAlign w:val="center"/>
          </w:tcPr>
          <w:p w14:paraId="454E69E4"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64.06913</w:t>
            </w:r>
          </w:p>
        </w:tc>
        <w:tc>
          <w:tcPr>
            <w:tcW w:w="0" w:type="auto"/>
            <w:tcBorders>
              <w:tl2br w:val="nil"/>
              <w:tr2bl w:val="nil"/>
            </w:tcBorders>
            <w:shd w:val="clear" w:color="auto" w:fill="FFFFFF"/>
            <w:tcMar>
              <w:top w:w="120" w:type="dxa"/>
              <w:left w:w="180" w:type="dxa"/>
              <w:bottom w:w="120" w:type="dxa"/>
              <w:right w:w="180" w:type="dxa"/>
            </w:tcMar>
            <w:vAlign w:val="center"/>
          </w:tcPr>
          <w:p w14:paraId="6C4127F1" w14:textId="77777777" w:rsidR="008B5077" w:rsidRDefault="00032A3C">
            <w:pPr>
              <w:pStyle w:val="TableText"/>
              <w:widowControl/>
              <w:kinsoku w:val="0"/>
              <w:autoSpaceDE w:val="0"/>
              <w:autoSpaceDN w:val="0"/>
              <w:adjustRightInd w:val="0"/>
              <w:snapToGrid w:val="0"/>
              <w:spacing w:before="45" w:line="191" w:lineRule="auto"/>
              <w:ind w:left="136"/>
              <w:jc w:val="left"/>
              <w:textAlignment w:val="baseline"/>
              <w:rPr>
                <w:snapToGrid w:val="0"/>
                <w:color w:val="000000"/>
                <w:spacing w:val="-3"/>
                <w:kern w:val="0"/>
                <w:lang w:eastAsia="zh-CN"/>
              </w:rPr>
            </w:pPr>
            <w:r>
              <w:rPr>
                <w:snapToGrid w:val="0"/>
                <w:color w:val="000000"/>
                <w:spacing w:val="-3"/>
                <w:kern w:val="0"/>
                <w:lang w:eastAsia="zh-CN"/>
              </w:rPr>
              <w:t>10.50102</w:t>
            </w:r>
          </w:p>
        </w:tc>
      </w:tr>
    </w:tbl>
    <w:p w14:paraId="7602FFB9" w14:textId="77777777" w:rsidR="008B5077" w:rsidRDefault="00032A3C">
      <w:pPr>
        <w:pStyle w:val="BodyText"/>
        <w:spacing w:before="37" w:line="196" w:lineRule="auto"/>
        <w:ind w:left="2981"/>
        <w:rPr>
          <w:snapToGrid w:val="0"/>
          <w:color w:val="000000"/>
          <w:spacing w:val="4"/>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14:paraId="6C194F25" w14:textId="77777777" w:rsidR="008B5077" w:rsidRDefault="008B5077">
      <w:pPr>
        <w:pStyle w:val="BodyText"/>
        <w:widowControl/>
        <w:kinsoku w:val="0"/>
        <w:autoSpaceDE w:val="0"/>
        <w:autoSpaceDN w:val="0"/>
        <w:adjustRightInd w:val="0"/>
        <w:snapToGrid w:val="0"/>
        <w:spacing w:before="37" w:line="250" w:lineRule="auto"/>
        <w:ind w:right="51" w:firstLine="8"/>
        <w:textAlignment w:val="baseline"/>
        <w:rPr>
          <w:snapToGrid w:val="0"/>
          <w:color w:val="000000"/>
          <w:spacing w:val="4"/>
          <w:kern w:val="0"/>
          <w:sz w:val="19"/>
          <w:szCs w:val="19"/>
          <w:lang w:eastAsia="zh-CN"/>
        </w:rPr>
        <w:sectPr w:rsidR="008B5077">
          <w:type w:val="continuous"/>
          <w:pgSz w:w="11906" w:h="16838"/>
          <w:pgMar w:top="1440" w:right="1800" w:bottom="1440" w:left="1800" w:header="851" w:footer="992" w:gutter="0"/>
          <w:pgNumType w:start="1"/>
          <w:cols w:space="425"/>
          <w:docGrid w:type="lines" w:linePitch="312"/>
        </w:sectPr>
      </w:pPr>
    </w:p>
    <w:p w14:paraId="21FE30DC" w14:textId="77777777" w:rsidR="008B5077" w:rsidRDefault="00032A3C">
      <w:pPr>
        <w:pStyle w:val="BodyText"/>
        <w:widowControl/>
        <w:kinsoku w:val="0"/>
        <w:autoSpaceDE w:val="0"/>
        <w:autoSpaceDN w:val="0"/>
        <w:adjustRightInd w:val="0"/>
        <w:snapToGrid w:val="0"/>
        <w:spacing w:before="37" w:line="250" w:lineRule="auto"/>
        <w:ind w:right="51" w:firstLine="8"/>
        <w:textAlignment w:val="baseline"/>
        <w:rPr>
          <w:snapToGrid w:val="0"/>
          <w:color w:val="000000"/>
          <w:spacing w:val="4"/>
          <w:kern w:val="0"/>
          <w:sz w:val="19"/>
          <w:szCs w:val="19"/>
          <w:lang w:eastAsia="zh-CN"/>
        </w:rPr>
      </w:pPr>
      <w:r>
        <w:rPr>
          <w:snapToGrid w:val="0"/>
          <w:color w:val="000000"/>
          <w:spacing w:val="4"/>
          <w:kern w:val="0"/>
          <w:sz w:val="19"/>
          <w:szCs w:val="19"/>
          <w:lang w:eastAsia="zh-CN"/>
        </w:rPr>
        <w:t xml:space="preserve">From the variance decomposition results, it can be seen </w:t>
      </w:r>
      <w:r>
        <w:rPr>
          <w:snapToGrid w:val="0"/>
          <w:color w:val="000000"/>
          <w:spacing w:val="4"/>
          <w:kern w:val="0"/>
          <w:sz w:val="19"/>
          <w:szCs w:val="19"/>
          <w:lang w:eastAsia="zh-CN"/>
        </w:rPr>
        <w:t>that the fluctuations of both the proportion of mechanical and electrical products exports and the proportion of general trade exports are not dominated by their own inertia in the long run, but quickly give way to the external force of actually utilized f</w:t>
      </w:r>
      <w:r>
        <w:rPr>
          <w:snapToGrid w:val="0"/>
          <w:color w:val="000000"/>
          <w:spacing w:val="4"/>
          <w:kern w:val="0"/>
          <w:sz w:val="19"/>
          <w:szCs w:val="19"/>
          <w:lang w:eastAsia="zh-CN"/>
        </w:rPr>
        <w:t>oreign capital over time.</w:t>
      </w:r>
    </w:p>
    <w:p w14:paraId="2FA5297C" w14:textId="77777777" w:rsidR="008B5077" w:rsidRDefault="00032A3C">
      <w:pPr>
        <w:pStyle w:val="BodyText"/>
        <w:widowControl/>
        <w:kinsoku w:val="0"/>
        <w:autoSpaceDE w:val="0"/>
        <w:autoSpaceDN w:val="0"/>
        <w:adjustRightInd w:val="0"/>
        <w:snapToGrid w:val="0"/>
        <w:spacing w:before="37" w:line="250" w:lineRule="auto"/>
        <w:ind w:right="51" w:firstLine="8"/>
        <w:textAlignment w:val="baseline"/>
        <w:rPr>
          <w:rFonts w:ascii="Times New Roman" w:eastAsia="SimSun" w:hAnsi="Times New Roman" w:cs="SimSun"/>
          <w:sz w:val="21"/>
          <w:szCs w:val="21"/>
          <w:lang w:eastAsia="zh-CN"/>
        </w:rPr>
      </w:pPr>
      <w:r>
        <w:rPr>
          <w:snapToGrid w:val="0"/>
          <w:color w:val="000000"/>
          <w:spacing w:val="4"/>
          <w:kern w:val="0"/>
          <w:sz w:val="19"/>
          <w:szCs w:val="19"/>
          <w:lang w:eastAsia="zh-CN"/>
        </w:rPr>
        <w:t>For the proportion of mechanical and electrical products exports, nearly 60% of the fluctuations in the first period after the shock can be explained by itself—foreign trade inertia and the stickiness of the existing industrial ch</w:t>
      </w:r>
      <w:r>
        <w:rPr>
          <w:snapToGrid w:val="0"/>
          <w:color w:val="000000"/>
          <w:spacing w:val="4"/>
          <w:kern w:val="0"/>
          <w:sz w:val="19"/>
          <w:szCs w:val="19"/>
          <w:lang w:eastAsia="zh-CN"/>
        </w:rPr>
        <w:t>ain make short-term adjustments relatively slow</w:t>
      </w:r>
      <w:r>
        <w:rPr>
          <w:rFonts w:hint="eastAsia"/>
          <w:snapToGrid w:val="0"/>
          <w:color w:val="000000"/>
          <w:spacing w:val="4"/>
          <w:kern w:val="0"/>
          <w:sz w:val="19"/>
          <w:szCs w:val="19"/>
          <w:lang w:eastAsia="zh-CN"/>
        </w:rPr>
        <w:t>；</w:t>
      </w:r>
      <w:r>
        <w:rPr>
          <w:snapToGrid w:val="0"/>
          <w:color w:val="000000"/>
          <w:spacing w:val="4"/>
          <w:kern w:val="0"/>
          <w:sz w:val="19"/>
          <w:szCs w:val="19"/>
          <w:lang w:eastAsia="zh-CN"/>
        </w:rPr>
        <w:t xml:space="preserve"> however, after the fourth period, the contribution of foreign </w:t>
      </w:r>
      <w:r>
        <w:rPr>
          <w:snapToGrid w:val="0"/>
          <w:color w:val="000000"/>
          <w:spacing w:val="4"/>
          <w:kern w:val="0"/>
          <w:sz w:val="19"/>
          <w:szCs w:val="19"/>
          <w:lang w:eastAsia="zh-CN"/>
        </w:rPr>
        <w:t>capital surpasses its own inertia, accounting for more than 60% of all fluctuations by the tenth period, while the explanatory power of gross reg</w:t>
      </w:r>
      <w:r>
        <w:rPr>
          <w:snapToGrid w:val="0"/>
          <w:color w:val="000000"/>
          <w:spacing w:val="4"/>
          <w:kern w:val="0"/>
          <w:sz w:val="19"/>
          <w:szCs w:val="19"/>
          <w:lang w:eastAsia="zh-CN"/>
        </w:rPr>
        <w:t>ional product gradually decreases from a quarter in the early stage to about 10%. This means that in the medium and long term, whether Dongguan can maintain a high proportion of mechanical and electrical exports depends crucially on whether foreign capital</w:t>
      </w:r>
      <w:r>
        <w:rPr>
          <w:snapToGrid w:val="0"/>
          <w:color w:val="000000"/>
          <w:spacing w:val="4"/>
          <w:kern w:val="0"/>
          <w:sz w:val="19"/>
          <w:szCs w:val="19"/>
          <w:lang w:eastAsia="zh-CN"/>
        </w:rPr>
        <w:t xml:space="preserve"> can continuously bring technology, equipment, and high-end capacity</w:t>
      </w:r>
      <w:r>
        <w:rPr>
          <w:rFonts w:hint="eastAsia"/>
          <w:snapToGrid w:val="0"/>
          <w:color w:val="000000"/>
          <w:spacing w:val="4"/>
          <w:kern w:val="0"/>
          <w:sz w:val="19"/>
          <w:szCs w:val="19"/>
          <w:lang w:eastAsia="zh-CN"/>
        </w:rPr>
        <w:t>；</w:t>
      </w:r>
      <w:r>
        <w:rPr>
          <w:snapToGrid w:val="0"/>
          <w:color w:val="000000"/>
          <w:spacing w:val="4"/>
          <w:kern w:val="0"/>
          <w:sz w:val="19"/>
          <w:szCs w:val="19"/>
          <w:lang w:eastAsia="zh-CN"/>
        </w:rPr>
        <w:t xml:space="preserve"> once the inflow of foreign capital slows down, the steady-state level of the proportion of mechanical and electrical products will drop significantly.</w:t>
      </w:r>
    </w:p>
    <w:p w14:paraId="6E355169" w14:textId="77777777" w:rsidR="008B5077" w:rsidRDefault="008B5077">
      <w:pPr>
        <w:pStyle w:val="BodyText"/>
        <w:widowControl/>
        <w:kinsoku w:val="0"/>
        <w:autoSpaceDE w:val="0"/>
        <w:autoSpaceDN w:val="0"/>
        <w:adjustRightInd w:val="0"/>
        <w:snapToGrid w:val="0"/>
        <w:spacing w:before="231" w:line="208" w:lineRule="auto"/>
        <w:jc w:val="center"/>
        <w:textAlignment w:val="baseline"/>
        <w:outlineLvl w:val="0"/>
        <w:rPr>
          <w:b/>
          <w:bCs/>
          <w:snapToGrid w:val="0"/>
          <w:color w:val="000000"/>
          <w:spacing w:val="3"/>
          <w:kern w:val="0"/>
          <w:sz w:val="19"/>
          <w:szCs w:val="19"/>
          <w:lang w:eastAsia="zh-CN"/>
        </w:rPr>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pPr>
    </w:p>
    <w:p w14:paraId="0E812168" w14:textId="77777777" w:rsidR="008B5077" w:rsidRDefault="00032A3C">
      <w:pPr>
        <w:pStyle w:val="BodyText"/>
        <w:widowControl/>
        <w:kinsoku w:val="0"/>
        <w:autoSpaceDE w:val="0"/>
        <w:autoSpaceDN w:val="0"/>
        <w:adjustRightInd w:val="0"/>
        <w:snapToGrid w:val="0"/>
        <w:spacing w:before="231" w:line="480" w:lineRule="auto"/>
        <w:jc w:val="center"/>
        <w:textAlignment w:val="baseline"/>
        <w:outlineLvl w:val="0"/>
        <w:rPr>
          <w:b/>
          <w:bCs/>
          <w:snapToGrid w:val="0"/>
          <w:color w:val="000000"/>
          <w:spacing w:val="3"/>
          <w:kern w:val="0"/>
          <w:sz w:val="19"/>
          <w:szCs w:val="19"/>
          <w:lang w:eastAsia="zh-CN"/>
        </w:rPr>
      </w:pPr>
      <w:r>
        <w:rPr>
          <w:rFonts w:hint="eastAsia"/>
          <w:b/>
          <w:bCs/>
          <w:snapToGrid w:val="0"/>
          <w:color w:val="000000"/>
          <w:spacing w:val="3"/>
          <w:kern w:val="0"/>
          <w:sz w:val="19"/>
          <w:szCs w:val="19"/>
          <w:lang w:eastAsia="zh-CN"/>
        </w:rPr>
        <w:t xml:space="preserve">Table </w:t>
      </w:r>
      <w:r>
        <w:rPr>
          <w:rFonts w:hint="eastAsia"/>
          <w:b/>
          <w:bCs/>
          <w:snapToGrid w:val="0"/>
          <w:color w:val="000000"/>
          <w:spacing w:val="3"/>
          <w:kern w:val="0"/>
          <w:sz w:val="19"/>
          <w:szCs w:val="19"/>
          <w:lang w:eastAsia="zh-CN"/>
        </w:rPr>
        <w:fldChar w:fldCharType="begin"/>
      </w:r>
      <w:r>
        <w:rPr>
          <w:rFonts w:hint="eastAsia"/>
          <w:b/>
          <w:bCs/>
          <w:snapToGrid w:val="0"/>
          <w:color w:val="000000"/>
          <w:spacing w:val="3"/>
          <w:kern w:val="0"/>
          <w:sz w:val="19"/>
          <w:szCs w:val="19"/>
          <w:lang w:eastAsia="zh-CN"/>
        </w:rPr>
        <w:instrText xml:space="preserve"> SEQ </w:instrText>
      </w:r>
      <w:r>
        <w:rPr>
          <w:rFonts w:hint="eastAsia"/>
          <w:b/>
          <w:bCs/>
          <w:snapToGrid w:val="0"/>
          <w:color w:val="000000"/>
          <w:spacing w:val="3"/>
          <w:kern w:val="0"/>
          <w:sz w:val="19"/>
          <w:szCs w:val="19"/>
          <w:lang w:eastAsia="zh-CN"/>
        </w:rPr>
        <w:instrText>表</w:instrText>
      </w:r>
      <w:r>
        <w:rPr>
          <w:rFonts w:hint="eastAsia"/>
          <w:b/>
          <w:bCs/>
          <w:snapToGrid w:val="0"/>
          <w:color w:val="000000"/>
          <w:spacing w:val="3"/>
          <w:kern w:val="0"/>
          <w:sz w:val="19"/>
          <w:szCs w:val="19"/>
          <w:lang w:eastAsia="zh-CN"/>
        </w:rPr>
        <w:instrText xml:space="preserve"> \* ARABIC </w:instrText>
      </w:r>
      <w:r>
        <w:rPr>
          <w:rFonts w:hint="eastAsia"/>
          <w:b/>
          <w:bCs/>
          <w:snapToGrid w:val="0"/>
          <w:color w:val="000000"/>
          <w:spacing w:val="3"/>
          <w:kern w:val="0"/>
          <w:sz w:val="19"/>
          <w:szCs w:val="19"/>
          <w:lang w:eastAsia="zh-CN"/>
        </w:rPr>
        <w:fldChar w:fldCharType="separate"/>
      </w:r>
      <w:r>
        <w:rPr>
          <w:rFonts w:hint="eastAsia"/>
          <w:b/>
          <w:bCs/>
          <w:snapToGrid w:val="0"/>
          <w:color w:val="000000"/>
          <w:spacing w:val="3"/>
          <w:kern w:val="0"/>
          <w:sz w:val="19"/>
          <w:szCs w:val="19"/>
          <w:lang w:eastAsia="zh-CN"/>
        </w:rPr>
        <w:t>5</w:t>
      </w:r>
      <w:r>
        <w:rPr>
          <w:rFonts w:hint="eastAsia"/>
          <w:b/>
          <w:bCs/>
          <w:snapToGrid w:val="0"/>
          <w:color w:val="000000"/>
          <w:spacing w:val="3"/>
          <w:kern w:val="0"/>
          <w:sz w:val="19"/>
          <w:szCs w:val="19"/>
          <w:lang w:eastAsia="zh-CN"/>
        </w:rPr>
        <w:fldChar w:fldCharType="end"/>
      </w:r>
      <w:r>
        <w:rPr>
          <w:rFonts w:hint="eastAsia"/>
          <w:b/>
          <w:bCs/>
          <w:snapToGrid w:val="0"/>
          <w:color w:val="000000"/>
          <w:spacing w:val="3"/>
          <w:kern w:val="0"/>
          <w:sz w:val="19"/>
          <w:szCs w:val="19"/>
          <w:lang w:eastAsia="zh-CN"/>
        </w:rPr>
        <w:t xml:space="preserve"> Variance Decomposition Results</w:t>
      </w:r>
    </w:p>
    <w:tbl>
      <w:tblPr>
        <w:tblW w:w="0" w:type="auto"/>
        <w:jc w:val="center"/>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1300"/>
        <w:gridCol w:w="1300"/>
        <w:gridCol w:w="1300"/>
        <w:gridCol w:w="1300"/>
        <w:gridCol w:w="1300"/>
      </w:tblGrid>
      <w:tr w:rsidR="008B5077" w14:paraId="78D32B71" w14:textId="77777777">
        <w:trPr>
          <w:trHeight w:hRule="exact" w:val="384"/>
          <w:tblHeader/>
          <w:jc w:val="center"/>
        </w:trPr>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14:paraId="0AEB5ACA" w14:textId="77777777" w:rsidR="008B5077" w:rsidRDefault="00032A3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Period</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14:paraId="0206C038" w14:textId="77777777" w:rsidR="008B5077" w:rsidRDefault="00032A3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S.E.</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14:paraId="5808C6BC" w14:textId="77777777" w:rsidR="008B5077" w:rsidRDefault="00032A3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LEXS1</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14:paraId="63BD0273" w14:textId="77777777" w:rsidR="008B5077" w:rsidRDefault="00032A3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LEXS2</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14:paraId="6513D2B0" w14:textId="77777777" w:rsidR="008B5077" w:rsidRDefault="00032A3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LFDI</w:t>
            </w:r>
          </w:p>
        </w:tc>
        <w:tc>
          <w:tcPr>
            <w:tcW w:w="0" w:type="auto"/>
            <w:tcBorders>
              <w:bottom w:val="single" w:sz="4" w:space="0" w:color="auto"/>
            </w:tcBorders>
            <w:shd w:val="clear" w:color="auto" w:fill="FFFFFF" w:themeFill="background1"/>
            <w:tcMar>
              <w:top w:w="120" w:type="dxa"/>
              <w:left w:w="180" w:type="dxa"/>
              <w:bottom w:w="120" w:type="dxa"/>
              <w:right w:w="180" w:type="dxa"/>
            </w:tcMar>
            <w:vAlign w:val="center"/>
          </w:tcPr>
          <w:p w14:paraId="44868CC5" w14:textId="77777777" w:rsidR="008B5077" w:rsidRDefault="00032A3C">
            <w:pPr>
              <w:pStyle w:val="TableText"/>
              <w:widowControl/>
              <w:kinsoku w:val="0"/>
              <w:autoSpaceDE w:val="0"/>
              <w:autoSpaceDN w:val="0"/>
              <w:adjustRightInd w:val="0"/>
              <w:snapToGrid w:val="0"/>
              <w:spacing w:before="48" w:line="198" w:lineRule="auto"/>
              <w:ind w:left="122"/>
              <w:jc w:val="left"/>
              <w:textAlignment w:val="baseline"/>
              <w:rPr>
                <w:b/>
                <w:bCs/>
                <w:snapToGrid w:val="0"/>
                <w:color w:val="000000"/>
                <w:spacing w:val="3"/>
                <w:kern w:val="0"/>
                <w:lang w:eastAsia="zh-CN"/>
              </w:rPr>
            </w:pPr>
            <w:r>
              <w:rPr>
                <w:b/>
                <w:bCs/>
                <w:snapToGrid w:val="0"/>
                <w:color w:val="000000"/>
                <w:spacing w:val="3"/>
                <w:kern w:val="0"/>
                <w:lang w:eastAsia="zh-CN"/>
              </w:rPr>
              <w:t>LGDP</w:t>
            </w:r>
          </w:p>
        </w:tc>
      </w:tr>
      <w:tr w:rsidR="008B5077" w14:paraId="22F4873A" w14:textId="77777777">
        <w:trPr>
          <w:trHeight w:val="196"/>
          <w:jc w:val="center"/>
        </w:trPr>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14:paraId="5836920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lastRenderedPageBreak/>
              <w:t>1</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14:paraId="408BDEE5"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0.066178</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14:paraId="50F2C95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7.345409</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14:paraId="0D21DEE7"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83.60809</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14:paraId="6770F96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0.370931</w:t>
            </w:r>
          </w:p>
        </w:tc>
        <w:tc>
          <w:tcPr>
            <w:tcW w:w="0" w:type="auto"/>
            <w:tcBorders>
              <w:top w:val="single" w:sz="4" w:space="0" w:color="auto"/>
              <w:tl2br w:val="nil"/>
              <w:tr2bl w:val="nil"/>
            </w:tcBorders>
            <w:shd w:val="clear" w:color="auto" w:fill="FFFFFF"/>
            <w:tcMar>
              <w:top w:w="120" w:type="dxa"/>
              <w:left w:w="180" w:type="dxa"/>
              <w:bottom w:w="120" w:type="dxa"/>
              <w:right w:w="180" w:type="dxa"/>
            </w:tcMar>
            <w:vAlign w:val="center"/>
          </w:tcPr>
          <w:p w14:paraId="741D4BD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8.675569</w:t>
            </w:r>
          </w:p>
        </w:tc>
      </w:tr>
      <w:tr w:rsidR="008B5077" w14:paraId="3570A9FB"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19F46E0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w:t>
            </w:r>
          </w:p>
        </w:tc>
        <w:tc>
          <w:tcPr>
            <w:tcW w:w="0" w:type="auto"/>
            <w:tcBorders>
              <w:tl2br w:val="nil"/>
              <w:tr2bl w:val="nil"/>
            </w:tcBorders>
            <w:shd w:val="clear" w:color="auto" w:fill="FFFFFF"/>
            <w:tcMar>
              <w:top w:w="120" w:type="dxa"/>
              <w:left w:w="180" w:type="dxa"/>
              <w:bottom w:w="120" w:type="dxa"/>
              <w:right w:w="180" w:type="dxa"/>
            </w:tcMar>
            <w:vAlign w:val="center"/>
          </w:tcPr>
          <w:p w14:paraId="512EA21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0.099481</w:t>
            </w:r>
          </w:p>
        </w:tc>
        <w:tc>
          <w:tcPr>
            <w:tcW w:w="0" w:type="auto"/>
            <w:tcBorders>
              <w:tl2br w:val="nil"/>
              <w:tr2bl w:val="nil"/>
            </w:tcBorders>
            <w:shd w:val="clear" w:color="auto" w:fill="FFFFFF"/>
            <w:tcMar>
              <w:top w:w="120" w:type="dxa"/>
              <w:left w:w="180" w:type="dxa"/>
              <w:bottom w:w="120" w:type="dxa"/>
              <w:right w:w="180" w:type="dxa"/>
            </w:tcMar>
            <w:vAlign w:val="center"/>
          </w:tcPr>
          <w:p w14:paraId="050E37F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21.18299</w:t>
            </w:r>
          </w:p>
        </w:tc>
        <w:tc>
          <w:tcPr>
            <w:tcW w:w="0" w:type="auto"/>
            <w:tcBorders>
              <w:tl2br w:val="nil"/>
              <w:tr2bl w:val="nil"/>
            </w:tcBorders>
            <w:shd w:val="clear" w:color="auto" w:fill="FFFFFF"/>
            <w:tcMar>
              <w:top w:w="120" w:type="dxa"/>
              <w:left w:w="180" w:type="dxa"/>
              <w:bottom w:w="120" w:type="dxa"/>
              <w:right w:w="180" w:type="dxa"/>
            </w:tcMar>
            <w:vAlign w:val="center"/>
          </w:tcPr>
          <w:p w14:paraId="0D868548"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48.06054</w:t>
            </w:r>
          </w:p>
        </w:tc>
        <w:tc>
          <w:tcPr>
            <w:tcW w:w="0" w:type="auto"/>
            <w:tcBorders>
              <w:tl2br w:val="nil"/>
              <w:tr2bl w:val="nil"/>
            </w:tcBorders>
            <w:shd w:val="clear" w:color="auto" w:fill="FFFFFF"/>
            <w:tcMar>
              <w:top w:w="120" w:type="dxa"/>
              <w:left w:w="180" w:type="dxa"/>
              <w:bottom w:w="120" w:type="dxa"/>
              <w:right w:w="180" w:type="dxa"/>
            </w:tcMar>
            <w:vAlign w:val="center"/>
          </w:tcPr>
          <w:p w14:paraId="7CB3E09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0.415132</w:t>
            </w:r>
          </w:p>
        </w:tc>
        <w:tc>
          <w:tcPr>
            <w:tcW w:w="0" w:type="auto"/>
            <w:tcBorders>
              <w:tl2br w:val="nil"/>
              <w:tr2bl w:val="nil"/>
            </w:tcBorders>
            <w:shd w:val="clear" w:color="auto" w:fill="FFFFFF"/>
            <w:tcMar>
              <w:top w:w="120" w:type="dxa"/>
              <w:left w:w="180" w:type="dxa"/>
              <w:bottom w:w="120" w:type="dxa"/>
              <w:right w:w="180" w:type="dxa"/>
            </w:tcMar>
            <w:vAlign w:val="center"/>
          </w:tcPr>
          <w:p w14:paraId="1BBCCF7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30.34134</w:t>
            </w:r>
          </w:p>
        </w:tc>
      </w:tr>
      <w:tr w:rsidR="008B5077" w14:paraId="753F75B8"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3E35C52C"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3</w:t>
            </w:r>
          </w:p>
        </w:tc>
        <w:tc>
          <w:tcPr>
            <w:tcW w:w="0" w:type="auto"/>
            <w:tcBorders>
              <w:tl2br w:val="nil"/>
              <w:tr2bl w:val="nil"/>
            </w:tcBorders>
            <w:shd w:val="clear" w:color="auto" w:fill="FFFFFF"/>
            <w:tcMar>
              <w:top w:w="120" w:type="dxa"/>
              <w:left w:w="180" w:type="dxa"/>
              <w:bottom w:w="120" w:type="dxa"/>
              <w:right w:w="180" w:type="dxa"/>
            </w:tcMar>
            <w:vAlign w:val="center"/>
          </w:tcPr>
          <w:p w14:paraId="2FD9EB4C"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0.128638</w:t>
            </w:r>
          </w:p>
        </w:tc>
        <w:tc>
          <w:tcPr>
            <w:tcW w:w="0" w:type="auto"/>
            <w:tcBorders>
              <w:tl2br w:val="nil"/>
              <w:tr2bl w:val="nil"/>
            </w:tcBorders>
            <w:shd w:val="clear" w:color="auto" w:fill="FFFFFF"/>
            <w:tcMar>
              <w:top w:w="120" w:type="dxa"/>
              <w:left w:w="180" w:type="dxa"/>
              <w:bottom w:w="120" w:type="dxa"/>
              <w:right w:w="180" w:type="dxa"/>
            </w:tcMar>
            <w:vAlign w:val="center"/>
          </w:tcPr>
          <w:p w14:paraId="562492E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28.38783</w:t>
            </w:r>
          </w:p>
        </w:tc>
        <w:tc>
          <w:tcPr>
            <w:tcW w:w="0" w:type="auto"/>
            <w:tcBorders>
              <w:tl2br w:val="nil"/>
              <w:tr2bl w:val="nil"/>
            </w:tcBorders>
            <w:shd w:val="clear" w:color="auto" w:fill="FFFFFF"/>
            <w:tcMar>
              <w:top w:w="120" w:type="dxa"/>
              <w:left w:w="180" w:type="dxa"/>
              <w:bottom w:w="120" w:type="dxa"/>
              <w:right w:w="180" w:type="dxa"/>
            </w:tcMar>
            <w:vAlign w:val="center"/>
          </w:tcPr>
          <w:p w14:paraId="5425A9DF"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28.80661</w:t>
            </w:r>
          </w:p>
        </w:tc>
        <w:tc>
          <w:tcPr>
            <w:tcW w:w="0" w:type="auto"/>
            <w:tcBorders>
              <w:tl2br w:val="nil"/>
              <w:tr2bl w:val="nil"/>
            </w:tcBorders>
            <w:shd w:val="clear" w:color="auto" w:fill="FFFFFF"/>
            <w:tcMar>
              <w:top w:w="120" w:type="dxa"/>
              <w:left w:w="180" w:type="dxa"/>
              <w:bottom w:w="120" w:type="dxa"/>
              <w:right w:w="180" w:type="dxa"/>
            </w:tcMar>
            <w:vAlign w:val="center"/>
          </w:tcPr>
          <w:p w14:paraId="43F2C20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11.33589</w:t>
            </w:r>
          </w:p>
        </w:tc>
        <w:tc>
          <w:tcPr>
            <w:tcW w:w="0" w:type="auto"/>
            <w:tcBorders>
              <w:tl2br w:val="nil"/>
              <w:tr2bl w:val="nil"/>
            </w:tcBorders>
            <w:shd w:val="clear" w:color="auto" w:fill="FFFFFF"/>
            <w:tcMar>
              <w:top w:w="120" w:type="dxa"/>
              <w:left w:w="180" w:type="dxa"/>
              <w:bottom w:w="120" w:type="dxa"/>
              <w:right w:w="180" w:type="dxa"/>
            </w:tcMar>
            <w:vAlign w:val="center"/>
          </w:tcPr>
          <w:p w14:paraId="530B5818"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31.46967</w:t>
            </w:r>
          </w:p>
        </w:tc>
      </w:tr>
      <w:tr w:rsidR="008B5077" w14:paraId="310BF496"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1E940E5B"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w:t>
            </w:r>
          </w:p>
        </w:tc>
        <w:tc>
          <w:tcPr>
            <w:tcW w:w="0" w:type="auto"/>
            <w:tcBorders>
              <w:tl2br w:val="nil"/>
              <w:tr2bl w:val="nil"/>
            </w:tcBorders>
            <w:shd w:val="clear" w:color="auto" w:fill="FFFFFF"/>
            <w:tcMar>
              <w:top w:w="120" w:type="dxa"/>
              <w:left w:w="180" w:type="dxa"/>
              <w:bottom w:w="120" w:type="dxa"/>
              <w:right w:w="180" w:type="dxa"/>
            </w:tcMar>
            <w:vAlign w:val="center"/>
          </w:tcPr>
          <w:p w14:paraId="30F76BF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0.139378</w:t>
            </w:r>
          </w:p>
        </w:tc>
        <w:tc>
          <w:tcPr>
            <w:tcW w:w="0" w:type="auto"/>
            <w:tcBorders>
              <w:tl2br w:val="nil"/>
              <w:tr2bl w:val="nil"/>
            </w:tcBorders>
            <w:shd w:val="clear" w:color="auto" w:fill="FFFFFF"/>
            <w:tcMar>
              <w:top w:w="120" w:type="dxa"/>
              <w:left w:w="180" w:type="dxa"/>
              <w:bottom w:w="120" w:type="dxa"/>
              <w:right w:w="180" w:type="dxa"/>
            </w:tcMar>
            <w:vAlign w:val="center"/>
          </w:tcPr>
          <w:p w14:paraId="1EF4967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24.31907</w:t>
            </w:r>
          </w:p>
        </w:tc>
        <w:tc>
          <w:tcPr>
            <w:tcW w:w="0" w:type="auto"/>
            <w:tcBorders>
              <w:tl2br w:val="nil"/>
              <w:tr2bl w:val="nil"/>
            </w:tcBorders>
            <w:shd w:val="clear" w:color="auto" w:fill="FFFFFF"/>
            <w:tcMar>
              <w:top w:w="120" w:type="dxa"/>
              <w:left w:w="180" w:type="dxa"/>
              <w:bottom w:w="120" w:type="dxa"/>
              <w:right w:w="180" w:type="dxa"/>
            </w:tcMar>
            <w:vAlign w:val="center"/>
          </w:tcPr>
          <w:p w14:paraId="283D9A5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24.54543</w:t>
            </w:r>
          </w:p>
        </w:tc>
        <w:tc>
          <w:tcPr>
            <w:tcW w:w="0" w:type="auto"/>
            <w:tcBorders>
              <w:tl2br w:val="nil"/>
              <w:tr2bl w:val="nil"/>
            </w:tcBorders>
            <w:shd w:val="clear" w:color="auto" w:fill="FFFFFF"/>
            <w:tcMar>
              <w:top w:w="120" w:type="dxa"/>
              <w:left w:w="180" w:type="dxa"/>
              <w:bottom w:w="120" w:type="dxa"/>
              <w:right w:w="180" w:type="dxa"/>
            </w:tcMar>
            <w:vAlign w:val="center"/>
          </w:tcPr>
          <w:p w14:paraId="5E55E0A7"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13.18454</w:t>
            </w:r>
          </w:p>
        </w:tc>
        <w:tc>
          <w:tcPr>
            <w:tcW w:w="0" w:type="auto"/>
            <w:tcBorders>
              <w:tl2br w:val="nil"/>
              <w:tr2bl w:val="nil"/>
            </w:tcBorders>
            <w:shd w:val="clear" w:color="auto" w:fill="FFFFFF"/>
            <w:tcMar>
              <w:top w:w="120" w:type="dxa"/>
              <w:left w:w="180" w:type="dxa"/>
              <w:bottom w:w="120" w:type="dxa"/>
              <w:right w:w="180" w:type="dxa"/>
            </w:tcMar>
            <w:vAlign w:val="center"/>
          </w:tcPr>
          <w:p w14:paraId="1F984E9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37.95095</w:t>
            </w:r>
          </w:p>
        </w:tc>
      </w:tr>
      <w:tr w:rsidR="008B5077" w14:paraId="52A6A81E"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32B2F06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5</w:t>
            </w:r>
          </w:p>
        </w:tc>
        <w:tc>
          <w:tcPr>
            <w:tcW w:w="0" w:type="auto"/>
            <w:tcBorders>
              <w:tl2br w:val="nil"/>
              <w:tr2bl w:val="nil"/>
            </w:tcBorders>
            <w:shd w:val="clear" w:color="auto" w:fill="FFFFFF"/>
            <w:tcMar>
              <w:top w:w="120" w:type="dxa"/>
              <w:left w:w="180" w:type="dxa"/>
              <w:bottom w:w="120" w:type="dxa"/>
              <w:right w:w="180" w:type="dxa"/>
            </w:tcMar>
            <w:vAlign w:val="center"/>
          </w:tcPr>
          <w:p w14:paraId="15BCF443"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0.157007</w:t>
            </w:r>
          </w:p>
        </w:tc>
        <w:tc>
          <w:tcPr>
            <w:tcW w:w="0" w:type="auto"/>
            <w:tcBorders>
              <w:tl2br w:val="nil"/>
              <w:tr2bl w:val="nil"/>
            </w:tcBorders>
            <w:shd w:val="clear" w:color="auto" w:fill="FFFFFF"/>
            <w:tcMar>
              <w:top w:w="120" w:type="dxa"/>
              <w:left w:w="180" w:type="dxa"/>
              <w:bottom w:w="120" w:type="dxa"/>
              <w:right w:w="180" w:type="dxa"/>
            </w:tcMar>
            <w:vAlign w:val="center"/>
          </w:tcPr>
          <w:p w14:paraId="0CF37035"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22.60412</w:t>
            </w:r>
          </w:p>
        </w:tc>
        <w:tc>
          <w:tcPr>
            <w:tcW w:w="0" w:type="auto"/>
            <w:tcBorders>
              <w:tl2br w:val="nil"/>
              <w:tr2bl w:val="nil"/>
            </w:tcBorders>
            <w:shd w:val="clear" w:color="auto" w:fill="FFFFFF"/>
            <w:tcMar>
              <w:top w:w="120" w:type="dxa"/>
              <w:left w:w="180" w:type="dxa"/>
              <w:bottom w:w="120" w:type="dxa"/>
              <w:right w:w="180" w:type="dxa"/>
            </w:tcMar>
            <w:vAlign w:val="center"/>
          </w:tcPr>
          <w:p w14:paraId="722447C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20.08542</w:t>
            </w:r>
          </w:p>
        </w:tc>
        <w:tc>
          <w:tcPr>
            <w:tcW w:w="0" w:type="auto"/>
            <w:tcBorders>
              <w:tl2br w:val="nil"/>
              <w:tr2bl w:val="nil"/>
            </w:tcBorders>
            <w:shd w:val="clear" w:color="auto" w:fill="FFFFFF"/>
            <w:tcMar>
              <w:top w:w="120" w:type="dxa"/>
              <w:left w:w="180" w:type="dxa"/>
              <w:bottom w:w="120" w:type="dxa"/>
              <w:right w:w="180" w:type="dxa"/>
            </w:tcMar>
            <w:vAlign w:val="center"/>
          </w:tcPr>
          <w:p w14:paraId="74E211F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15.44530</w:t>
            </w:r>
          </w:p>
        </w:tc>
        <w:tc>
          <w:tcPr>
            <w:tcW w:w="0" w:type="auto"/>
            <w:tcBorders>
              <w:tl2br w:val="nil"/>
              <w:tr2bl w:val="nil"/>
            </w:tcBorders>
            <w:shd w:val="clear" w:color="auto" w:fill="FFFFFF"/>
            <w:tcMar>
              <w:top w:w="120" w:type="dxa"/>
              <w:left w:w="180" w:type="dxa"/>
              <w:bottom w:w="120" w:type="dxa"/>
              <w:right w:w="180" w:type="dxa"/>
            </w:tcMar>
            <w:vAlign w:val="center"/>
          </w:tcPr>
          <w:p w14:paraId="1FD893B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41.86517</w:t>
            </w:r>
          </w:p>
        </w:tc>
      </w:tr>
      <w:tr w:rsidR="008B5077" w14:paraId="0BB8F933"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5E8C774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6</w:t>
            </w:r>
          </w:p>
        </w:tc>
        <w:tc>
          <w:tcPr>
            <w:tcW w:w="0" w:type="auto"/>
            <w:tcBorders>
              <w:tl2br w:val="nil"/>
              <w:tr2bl w:val="nil"/>
            </w:tcBorders>
            <w:shd w:val="clear" w:color="auto" w:fill="FFFFFF"/>
            <w:tcMar>
              <w:top w:w="120" w:type="dxa"/>
              <w:left w:w="180" w:type="dxa"/>
              <w:bottom w:w="120" w:type="dxa"/>
              <w:right w:w="180" w:type="dxa"/>
            </w:tcMar>
            <w:vAlign w:val="center"/>
          </w:tcPr>
          <w:p w14:paraId="4DC93D68"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0.165732</w:t>
            </w:r>
          </w:p>
        </w:tc>
        <w:tc>
          <w:tcPr>
            <w:tcW w:w="0" w:type="auto"/>
            <w:tcBorders>
              <w:tl2br w:val="nil"/>
              <w:tr2bl w:val="nil"/>
            </w:tcBorders>
            <w:shd w:val="clear" w:color="auto" w:fill="FFFFFF"/>
            <w:tcMar>
              <w:top w:w="120" w:type="dxa"/>
              <w:left w:w="180" w:type="dxa"/>
              <w:bottom w:w="120" w:type="dxa"/>
              <w:right w:w="180" w:type="dxa"/>
            </w:tcMar>
            <w:vAlign w:val="center"/>
          </w:tcPr>
          <w:p w14:paraId="3C458B5C"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21.23845</w:t>
            </w:r>
          </w:p>
        </w:tc>
        <w:tc>
          <w:tcPr>
            <w:tcW w:w="0" w:type="auto"/>
            <w:tcBorders>
              <w:tl2br w:val="nil"/>
              <w:tr2bl w:val="nil"/>
            </w:tcBorders>
            <w:shd w:val="clear" w:color="auto" w:fill="FFFFFF"/>
            <w:tcMar>
              <w:top w:w="120" w:type="dxa"/>
              <w:left w:w="180" w:type="dxa"/>
              <w:bottom w:w="120" w:type="dxa"/>
              <w:right w:w="180" w:type="dxa"/>
            </w:tcMar>
            <w:vAlign w:val="center"/>
          </w:tcPr>
          <w:p w14:paraId="53001453"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18.10921</w:t>
            </w:r>
          </w:p>
        </w:tc>
        <w:tc>
          <w:tcPr>
            <w:tcW w:w="0" w:type="auto"/>
            <w:tcBorders>
              <w:tl2br w:val="nil"/>
              <w:tr2bl w:val="nil"/>
            </w:tcBorders>
            <w:shd w:val="clear" w:color="auto" w:fill="FFFFFF"/>
            <w:tcMar>
              <w:top w:w="120" w:type="dxa"/>
              <w:left w:w="180" w:type="dxa"/>
              <w:bottom w:w="120" w:type="dxa"/>
              <w:right w:w="180" w:type="dxa"/>
            </w:tcMar>
            <w:vAlign w:val="center"/>
          </w:tcPr>
          <w:p w14:paraId="45188E1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19.08358</w:t>
            </w:r>
          </w:p>
        </w:tc>
        <w:tc>
          <w:tcPr>
            <w:tcW w:w="0" w:type="auto"/>
            <w:tcBorders>
              <w:tl2br w:val="nil"/>
              <w:tr2bl w:val="nil"/>
            </w:tcBorders>
            <w:shd w:val="clear" w:color="auto" w:fill="FFFFFF"/>
            <w:tcMar>
              <w:top w:w="120" w:type="dxa"/>
              <w:left w:w="180" w:type="dxa"/>
              <w:bottom w:w="120" w:type="dxa"/>
              <w:right w:w="180" w:type="dxa"/>
            </w:tcMar>
            <w:vAlign w:val="center"/>
          </w:tcPr>
          <w:p w14:paraId="5A0EFAD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41.56877</w:t>
            </w:r>
          </w:p>
        </w:tc>
      </w:tr>
      <w:tr w:rsidR="008B5077" w14:paraId="4CFC9661"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523CC1C3"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7</w:t>
            </w:r>
          </w:p>
        </w:tc>
        <w:tc>
          <w:tcPr>
            <w:tcW w:w="0" w:type="auto"/>
            <w:tcBorders>
              <w:tl2br w:val="nil"/>
              <w:tr2bl w:val="nil"/>
            </w:tcBorders>
            <w:shd w:val="clear" w:color="auto" w:fill="FFFFFF"/>
            <w:tcMar>
              <w:top w:w="120" w:type="dxa"/>
              <w:left w:w="180" w:type="dxa"/>
              <w:bottom w:w="120" w:type="dxa"/>
              <w:right w:w="180" w:type="dxa"/>
            </w:tcMar>
            <w:vAlign w:val="center"/>
          </w:tcPr>
          <w:p w14:paraId="7FE2446E"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0.171071</w:t>
            </w:r>
          </w:p>
        </w:tc>
        <w:tc>
          <w:tcPr>
            <w:tcW w:w="0" w:type="auto"/>
            <w:tcBorders>
              <w:tl2br w:val="nil"/>
              <w:tr2bl w:val="nil"/>
            </w:tcBorders>
            <w:shd w:val="clear" w:color="auto" w:fill="FFFFFF"/>
            <w:tcMar>
              <w:top w:w="120" w:type="dxa"/>
              <w:left w:w="180" w:type="dxa"/>
              <w:bottom w:w="120" w:type="dxa"/>
              <w:right w:w="180" w:type="dxa"/>
            </w:tcMar>
            <w:vAlign w:val="center"/>
          </w:tcPr>
          <w:p w14:paraId="2668341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20.53824</w:t>
            </w:r>
          </w:p>
        </w:tc>
        <w:tc>
          <w:tcPr>
            <w:tcW w:w="0" w:type="auto"/>
            <w:tcBorders>
              <w:tl2br w:val="nil"/>
              <w:tr2bl w:val="nil"/>
            </w:tcBorders>
            <w:shd w:val="clear" w:color="auto" w:fill="FFFFFF"/>
            <w:tcMar>
              <w:top w:w="120" w:type="dxa"/>
              <w:left w:w="180" w:type="dxa"/>
              <w:bottom w:w="120" w:type="dxa"/>
              <w:right w:w="180" w:type="dxa"/>
            </w:tcMar>
            <w:vAlign w:val="center"/>
          </w:tcPr>
          <w:p w14:paraId="06A2064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17.03427</w:t>
            </w:r>
          </w:p>
        </w:tc>
        <w:tc>
          <w:tcPr>
            <w:tcW w:w="0" w:type="auto"/>
            <w:tcBorders>
              <w:tl2br w:val="nil"/>
              <w:tr2bl w:val="nil"/>
            </w:tcBorders>
            <w:shd w:val="clear" w:color="auto" w:fill="FFFFFF"/>
            <w:tcMar>
              <w:top w:w="120" w:type="dxa"/>
              <w:left w:w="180" w:type="dxa"/>
              <w:bottom w:w="120" w:type="dxa"/>
              <w:right w:w="180" w:type="dxa"/>
            </w:tcMar>
            <w:vAlign w:val="center"/>
          </w:tcPr>
          <w:p w14:paraId="10D7C20A"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21.10955</w:t>
            </w:r>
          </w:p>
        </w:tc>
        <w:tc>
          <w:tcPr>
            <w:tcW w:w="0" w:type="auto"/>
            <w:tcBorders>
              <w:tl2br w:val="nil"/>
              <w:tr2bl w:val="nil"/>
            </w:tcBorders>
            <w:shd w:val="clear" w:color="auto" w:fill="FFFFFF"/>
            <w:tcMar>
              <w:top w:w="120" w:type="dxa"/>
              <w:left w:w="180" w:type="dxa"/>
              <w:bottom w:w="120" w:type="dxa"/>
              <w:right w:w="180" w:type="dxa"/>
            </w:tcMar>
            <w:vAlign w:val="center"/>
          </w:tcPr>
          <w:p w14:paraId="403BB0DB"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41.31793</w:t>
            </w:r>
          </w:p>
        </w:tc>
      </w:tr>
      <w:tr w:rsidR="008B5077" w14:paraId="028324EE"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1121D265"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8</w:t>
            </w:r>
          </w:p>
        </w:tc>
        <w:tc>
          <w:tcPr>
            <w:tcW w:w="0" w:type="auto"/>
            <w:tcBorders>
              <w:tl2br w:val="nil"/>
              <w:tr2bl w:val="nil"/>
            </w:tcBorders>
            <w:shd w:val="clear" w:color="auto" w:fill="FFFFFF"/>
            <w:tcMar>
              <w:top w:w="120" w:type="dxa"/>
              <w:left w:w="180" w:type="dxa"/>
              <w:bottom w:w="120" w:type="dxa"/>
              <w:right w:w="180" w:type="dxa"/>
            </w:tcMar>
            <w:vAlign w:val="center"/>
          </w:tcPr>
          <w:p w14:paraId="5991274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0.175732</w:t>
            </w:r>
          </w:p>
        </w:tc>
        <w:tc>
          <w:tcPr>
            <w:tcW w:w="0" w:type="auto"/>
            <w:tcBorders>
              <w:tl2br w:val="nil"/>
              <w:tr2bl w:val="nil"/>
            </w:tcBorders>
            <w:shd w:val="clear" w:color="auto" w:fill="FFFFFF"/>
            <w:tcMar>
              <w:top w:w="120" w:type="dxa"/>
              <w:left w:w="180" w:type="dxa"/>
              <w:bottom w:w="120" w:type="dxa"/>
              <w:right w:w="180" w:type="dxa"/>
            </w:tcMar>
            <w:vAlign w:val="center"/>
          </w:tcPr>
          <w:p w14:paraId="309CF702"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20.18313</w:t>
            </w:r>
          </w:p>
        </w:tc>
        <w:tc>
          <w:tcPr>
            <w:tcW w:w="0" w:type="auto"/>
            <w:tcBorders>
              <w:tl2br w:val="nil"/>
              <w:tr2bl w:val="nil"/>
            </w:tcBorders>
            <w:shd w:val="clear" w:color="auto" w:fill="FFFFFF"/>
            <w:tcMar>
              <w:top w:w="120" w:type="dxa"/>
              <w:left w:w="180" w:type="dxa"/>
              <w:bottom w:w="120" w:type="dxa"/>
              <w:right w:w="180" w:type="dxa"/>
            </w:tcMar>
            <w:vAlign w:val="center"/>
          </w:tcPr>
          <w:p w14:paraId="10BCD940"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16.58268</w:t>
            </w:r>
          </w:p>
        </w:tc>
        <w:tc>
          <w:tcPr>
            <w:tcW w:w="0" w:type="auto"/>
            <w:tcBorders>
              <w:tl2br w:val="nil"/>
              <w:tr2bl w:val="nil"/>
            </w:tcBorders>
            <w:shd w:val="clear" w:color="auto" w:fill="FFFFFF"/>
            <w:tcMar>
              <w:top w:w="120" w:type="dxa"/>
              <w:left w:w="180" w:type="dxa"/>
              <w:bottom w:w="120" w:type="dxa"/>
              <w:right w:w="180" w:type="dxa"/>
            </w:tcMar>
            <w:vAlign w:val="center"/>
          </w:tcPr>
          <w:p w14:paraId="37E737B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20.02799</w:t>
            </w:r>
          </w:p>
        </w:tc>
        <w:tc>
          <w:tcPr>
            <w:tcW w:w="0" w:type="auto"/>
            <w:tcBorders>
              <w:tl2br w:val="nil"/>
              <w:tr2bl w:val="nil"/>
            </w:tcBorders>
            <w:shd w:val="clear" w:color="auto" w:fill="FFFFFF"/>
            <w:tcMar>
              <w:top w:w="120" w:type="dxa"/>
              <w:left w:w="180" w:type="dxa"/>
              <w:bottom w:w="120" w:type="dxa"/>
              <w:right w:w="180" w:type="dxa"/>
            </w:tcMar>
            <w:vAlign w:val="center"/>
          </w:tcPr>
          <w:p w14:paraId="3C50CADC"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43.20620</w:t>
            </w:r>
          </w:p>
        </w:tc>
      </w:tr>
      <w:tr w:rsidR="008B5077" w14:paraId="0CF200DC"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7C2C6B1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9</w:t>
            </w:r>
          </w:p>
        </w:tc>
        <w:tc>
          <w:tcPr>
            <w:tcW w:w="0" w:type="auto"/>
            <w:tcBorders>
              <w:tl2br w:val="nil"/>
              <w:tr2bl w:val="nil"/>
            </w:tcBorders>
            <w:shd w:val="clear" w:color="auto" w:fill="FFFFFF"/>
            <w:tcMar>
              <w:top w:w="120" w:type="dxa"/>
              <w:left w:w="180" w:type="dxa"/>
              <w:bottom w:w="120" w:type="dxa"/>
              <w:right w:w="180" w:type="dxa"/>
            </w:tcMar>
            <w:vAlign w:val="center"/>
          </w:tcPr>
          <w:p w14:paraId="4F1641A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0.197213</w:t>
            </w:r>
          </w:p>
        </w:tc>
        <w:tc>
          <w:tcPr>
            <w:tcW w:w="0" w:type="auto"/>
            <w:tcBorders>
              <w:tl2br w:val="nil"/>
              <w:tr2bl w:val="nil"/>
            </w:tcBorders>
            <w:shd w:val="clear" w:color="auto" w:fill="FFFFFF"/>
            <w:tcMar>
              <w:top w:w="120" w:type="dxa"/>
              <w:left w:w="180" w:type="dxa"/>
              <w:bottom w:w="120" w:type="dxa"/>
              <w:right w:w="180" w:type="dxa"/>
            </w:tcMar>
            <w:vAlign w:val="center"/>
          </w:tcPr>
          <w:p w14:paraId="23E0A544"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16.69052</w:t>
            </w:r>
          </w:p>
        </w:tc>
        <w:tc>
          <w:tcPr>
            <w:tcW w:w="0" w:type="auto"/>
            <w:tcBorders>
              <w:tl2br w:val="nil"/>
              <w:tr2bl w:val="nil"/>
            </w:tcBorders>
            <w:shd w:val="clear" w:color="auto" w:fill="FFFFFF"/>
            <w:tcMar>
              <w:top w:w="120" w:type="dxa"/>
              <w:left w:w="180" w:type="dxa"/>
              <w:bottom w:w="120" w:type="dxa"/>
              <w:right w:w="180" w:type="dxa"/>
            </w:tcMar>
            <w:vAlign w:val="center"/>
          </w:tcPr>
          <w:p w14:paraId="7C30EB2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13.23157</w:t>
            </w:r>
          </w:p>
        </w:tc>
        <w:tc>
          <w:tcPr>
            <w:tcW w:w="0" w:type="auto"/>
            <w:tcBorders>
              <w:tl2br w:val="nil"/>
              <w:tr2bl w:val="nil"/>
            </w:tcBorders>
            <w:shd w:val="clear" w:color="auto" w:fill="FFFFFF"/>
            <w:tcMar>
              <w:top w:w="120" w:type="dxa"/>
              <w:left w:w="180" w:type="dxa"/>
              <w:bottom w:w="120" w:type="dxa"/>
              <w:right w:w="180" w:type="dxa"/>
            </w:tcMar>
            <w:vAlign w:val="center"/>
          </w:tcPr>
          <w:p w14:paraId="7BB9517D"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29.36070</w:t>
            </w:r>
          </w:p>
        </w:tc>
        <w:tc>
          <w:tcPr>
            <w:tcW w:w="0" w:type="auto"/>
            <w:tcBorders>
              <w:tl2br w:val="nil"/>
              <w:tr2bl w:val="nil"/>
            </w:tcBorders>
            <w:shd w:val="clear" w:color="auto" w:fill="FFFFFF"/>
            <w:tcMar>
              <w:top w:w="120" w:type="dxa"/>
              <w:left w:w="180" w:type="dxa"/>
              <w:bottom w:w="120" w:type="dxa"/>
              <w:right w:w="180" w:type="dxa"/>
            </w:tcMar>
            <w:vAlign w:val="center"/>
          </w:tcPr>
          <w:p w14:paraId="0F781609"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40.71721</w:t>
            </w:r>
          </w:p>
        </w:tc>
      </w:tr>
      <w:tr w:rsidR="008B5077" w14:paraId="5D86D639" w14:textId="77777777">
        <w:trPr>
          <w:jc w:val="center"/>
        </w:trPr>
        <w:tc>
          <w:tcPr>
            <w:tcW w:w="0" w:type="auto"/>
            <w:tcBorders>
              <w:tl2br w:val="nil"/>
              <w:tr2bl w:val="nil"/>
            </w:tcBorders>
            <w:shd w:val="clear" w:color="auto" w:fill="FFFFFF"/>
            <w:tcMar>
              <w:top w:w="120" w:type="dxa"/>
              <w:left w:w="180" w:type="dxa"/>
              <w:bottom w:w="120" w:type="dxa"/>
              <w:right w:w="180" w:type="dxa"/>
            </w:tcMar>
            <w:vAlign w:val="center"/>
          </w:tcPr>
          <w:p w14:paraId="3B17A42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10</w:t>
            </w:r>
          </w:p>
        </w:tc>
        <w:tc>
          <w:tcPr>
            <w:tcW w:w="0" w:type="auto"/>
            <w:tcBorders>
              <w:tl2br w:val="nil"/>
              <w:tr2bl w:val="nil"/>
            </w:tcBorders>
            <w:shd w:val="clear" w:color="auto" w:fill="FFFFFF"/>
            <w:tcMar>
              <w:top w:w="120" w:type="dxa"/>
              <w:left w:w="180" w:type="dxa"/>
              <w:bottom w:w="120" w:type="dxa"/>
              <w:right w:w="180" w:type="dxa"/>
            </w:tcMar>
            <w:vAlign w:val="center"/>
          </w:tcPr>
          <w:p w14:paraId="15006646"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0.258858</w:t>
            </w:r>
          </w:p>
        </w:tc>
        <w:tc>
          <w:tcPr>
            <w:tcW w:w="0" w:type="auto"/>
            <w:tcBorders>
              <w:tl2br w:val="nil"/>
              <w:tr2bl w:val="nil"/>
            </w:tcBorders>
            <w:shd w:val="clear" w:color="auto" w:fill="FFFFFF"/>
            <w:tcMar>
              <w:top w:w="120" w:type="dxa"/>
              <w:left w:w="180" w:type="dxa"/>
              <w:bottom w:w="120" w:type="dxa"/>
              <w:right w:w="180" w:type="dxa"/>
            </w:tcMar>
            <w:vAlign w:val="center"/>
          </w:tcPr>
          <w:p w14:paraId="4B604E91"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10.37622</w:t>
            </w:r>
          </w:p>
        </w:tc>
        <w:tc>
          <w:tcPr>
            <w:tcW w:w="0" w:type="auto"/>
            <w:tcBorders>
              <w:tl2br w:val="nil"/>
              <w:tr2bl w:val="nil"/>
            </w:tcBorders>
            <w:shd w:val="clear" w:color="auto" w:fill="FFFFFF"/>
            <w:tcMar>
              <w:top w:w="120" w:type="dxa"/>
              <w:left w:w="180" w:type="dxa"/>
              <w:bottom w:w="120" w:type="dxa"/>
              <w:right w:w="180" w:type="dxa"/>
            </w:tcMar>
            <w:vAlign w:val="center"/>
          </w:tcPr>
          <w:p w14:paraId="48B2E0EC"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7.719288</w:t>
            </w:r>
          </w:p>
        </w:tc>
        <w:tc>
          <w:tcPr>
            <w:tcW w:w="0" w:type="auto"/>
            <w:tcBorders>
              <w:tl2br w:val="nil"/>
              <w:tr2bl w:val="nil"/>
            </w:tcBorders>
            <w:shd w:val="clear" w:color="auto" w:fill="FFFFFF"/>
            <w:tcMar>
              <w:top w:w="120" w:type="dxa"/>
              <w:left w:w="180" w:type="dxa"/>
              <w:bottom w:w="120" w:type="dxa"/>
              <w:right w:w="180" w:type="dxa"/>
            </w:tcMar>
            <w:vAlign w:val="center"/>
          </w:tcPr>
          <w:p w14:paraId="116BAC2F"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55.36847</w:t>
            </w:r>
          </w:p>
        </w:tc>
        <w:tc>
          <w:tcPr>
            <w:tcW w:w="0" w:type="auto"/>
            <w:tcBorders>
              <w:tl2br w:val="nil"/>
              <w:tr2bl w:val="nil"/>
            </w:tcBorders>
            <w:shd w:val="clear" w:color="auto" w:fill="FFFFFF"/>
            <w:tcMar>
              <w:top w:w="120" w:type="dxa"/>
              <w:left w:w="180" w:type="dxa"/>
              <w:bottom w:w="120" w:type="dxa"/>
              <w:right w:w="180" w:type="dxa"/>
            </w:tcMar>
            <w:vAlign w:val="center"/>
          </w:tcPr>
          <w:p w14:paraId="6AB93082" w14:textId="77777777" w:rsidR="008B5077" w:rsidRDefault="00032A3C">
            <w:pPr>
              <w:pStyle w:val="TableText"/>
              <w:widowControl/>
              <w:kinsoku w:val="0"/>
              <w:autoSpaceDE w:val="0"/>
              <w:autoSpaceDN w:val="0"/>
              <w:adjustRightInd w:val="0"/>
              <w:snapToGrid w:val="0"/>
              <w:spacing w:before="42" w:line="195" w:lineRule="auto"/>
              <w:ind w:left="131"/>
              <w:jc w:val="left"/>
              <w:textAlignment w:val="baseline"/>
              <w:rPr>
                <w:snapToGrid w:val="0"/>
                <w:color w:val="000000"/>
                <w:spacing w:val="2"/>
                <w:kern w:val="0"/>
                <w:lang w:eastAsia="zh-CN"/>
              </w:rPr>
            </w:pPr>
            <w:r>
              <w:rPr>
                <w:snapToGrid w:val="0"/>
                <w:color w:val="000000"/>
                <w:spacing w:val="2"/>
                <w:kern w:val="0"/>
                <w:lang w:eastAsia="zh-CN"/>
              </w:rPr>
              <w:t>26.53603</w:t>
            </w:r>
          </w:p>
        </w:tc>
      </w:tr>
    </w:tbl>
    <w:p w14:paraId="18D5313C" w14:textId="77777777" w:rsidR="008B5077" w:rsidRDefault="00032A3C">
      <w:pPr>
        <w:pStyle w:val="BodyText"/>
        <w:spacing w:before="37" w:line="196" w:lineRule="auto"/>
        <w:ind w:left="2981"/>
        <w:rPr>
          <w:snapToGrid w:val="0"/>
          <w:color w:val="000000"/>
          <w:spacing w:val="3"/>
          <w:kern w:val="0"/>
          <w:sz w:val="19"/>
          <w:szCs w:val="19"/>
          <w:lang w:eastAsia="zh-CN"/>
        </w:rPr>
      </w:pPr>
      <w:r>
        <w:rPr>
          <w:i/>
          <w:iCs/>
          <w:spacing w:val="-2"/>
          <w:sz w:val="18"/>
          <w:szCs w:val="18"/>
        </w:rPr>
        <w:t xml:space="preserve">Source: </w:t>
      </w:r>
      <w:r>
        <w:rPr>
          <w:i/>
          <w:iCs/>
          <w:spacing w:val="-1"/>
          <w:sz w:val="18"/>
          <w:szCs w:val="18"/>
        </w:rPr>
        <w:t>Author’s compilation</w:t>
      </w:r>
      <w:r>
        <w:rPr>
          <w:i/>
          <w:iCs/>
          <w:spacing w:val="16"/>
          <w:sz w:val="18"/>
          <w:szCs w:val="18"/>
        </w:rPr>
        <w:t xml:space="preserve"> </w:t>
      </w:r>
      <w:r>
        <w:rPr>
          <w:i/>
          <w:iCs/>
          <w:spacing w:val="-1"/>
          <w:sz w:val="18"/>
          <w:szCs w:val="18"/>
        </w:rPr>
        <w:t>(</w:t>
      </w:r>
      <w:r>
        <w:rPr>
          <w:i/>
          <w:iCs/>
          <w:spacing w:val="-2"/>
          <w:sz w:val="18"/>
          <w:szCs w:val="18"/>
        </w:rPr>
        <w:t>2025)</w:t>
      </w:r>
    </w:p>
    <w:p w14:paraId="45CE8D2F" w14:textId="77777777" w:rsidR="008B5077" w:rsidRDefault="008B5077">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sectPr w:rsidR="008B5077">
          <w:type w:val="continuous"/>
          <w:pgSz w:w="11906" w:h="16838"/>
          <w:pgMar w:top="1440" w:right="1800" w:bottom="1440" w:left="1800" w:header="851" w:footer="992" w:gutter="0"/>
          <w:pgNumType w:start="1"/>
          <w:cols w:space="425"/>
          <w:docGrid w:type="lines" w:linePitch="312"/>
        </w:sectPr>
      </w:pPr>
    </w:p>
    <w:p w14:paraId="200B1B5E"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The inertia of the proportion of general trade exports decays faster and more thoroughly. In the first period, more</w:t>
      </w:r>
      <w:r>
        <w:rPr>
          <w:snapToGrid w:val="0"/>
          <w:color w:val="000000"/>
          <w:spacing w:val="3"/>
          <w:kern w:val="0"/>
          <w:sz w:val="19"/>
          <w:szCs w:val="19"/>
          <w:lang w:eastAsia="zh-CN"/>
        </w:rPr>
        <w:t xml:space="preserve"> than 80% of the fluctuations are explained by its own factors, showing a strong path dependence of trade mode</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however, only three periods later, this self-circulation is broken, and foreign capital, gross regional product, and the proportion of mechanica</w:t>
      </w:r>
      <w:r>
        <w:rPr>
          <w:snapToGrid w:val="0"/>
          <w:color w:val="000000"/>
          <w:spacing w:val="3"/>
          <w:kern w:val="0"/>
          <w:sz w:val="19"/>
          <w:szCs w:val="19"/>
          <w:lang w:eastAsia="zh-CN"/>
        </w:rPr>
        <w:t>l and electrical products almost split the explanatory power equally</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by the tenth period, foreign capital alone contributes more than half of the fluctuations, while the explanatory power of the trade mode itself drops to less than 8%. It is evident that </w:t>
      </w:r>
      <w:r>
        <w:rPr>
          <w:snapToGrid w:val="0"/>
          <w:color w:val="000000"/>
          <w:spacing w:val="3"/>
          <w:kern w:val="0"/>
          <w:sz w:val="19"/>
          <w:szCs w:val="19"/>
          <w:lang w:eastAsia="zh-CN"/>
        </w:rPr>
        <w:t>Dongguan’s general trade is highly sensitive to the flow of foreign capital: when foreign capital enters in the form of new factories or independent brand exports, the share of general trade rises rapidly</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once foreign capital shifts to processing trade or</w:t>
      </w:r>
      <w:r>
        <w:rPr>
          <w:snapToGrid w:val="0"/>
          <w:color w:val="000000"/>
          <w:spacing w:val="3"/>
          <w:kern w:val="0"/>
          <w:sz w:val="19"/>
          <w:szCs w:val="19"/>
          <w:lang w:eastAsia="zh-CN"/>
        </w:rPr>
        <w:t xml:space="preserve"> moves orders overseas, the share will fall back quickly.</w:t>
      </w:r>
    </w:p>
    <w:p w14:paraId="6525B013" w14:textId="77777777" w:rsidR="008B5077" w:rsidRDefault="00032A3C">
      <w:pPr>
        <w:pStyle w:val="BodyText"/>
        <w:widowControl/>
        <w:numPr>
          <w:ilvl w:val="0"/>
          <w:numId w:val="2"/>
        </w:numPr>
        <w:kinsoku w:val="0"/>
        <w:wordWrap w:val="0"/>
        <w:autoSpaceDE w:val="0"/>
        <w:autoSpaceDN w:val="0"/>
        <w:adjustRightInd w:val="0"/>
        <w:snapToGrid w:val="0"/>
        <w:spacing w:before="158" w:line="197" w:lineRule="auto"/>
        <w:ind w:left="4"/>
        <w:jc w:val="left"/>
        <w:textAlignment w:val="baseline"/>
        <w:outlineLvl w:val="0"/>
        <w:rPr>
          <w:b/>
          <w:bCs/>
          <w:snapToGrid w:val="0"/>
          <w:color w:val="000000"/>
          <w:spacing w:val="-2"/>
          <w:kern w:val="0"/>
          <w:sz w:val="22"/>
          <w:szCs w:val="22"/>
          <w:lang w:eastAsia="zh-CN"/>
        </w:rPr>
      </w:pPr>
      <w:bookmarkStart w:id="17" w:name="_Toc20135"/>
      <w:r>
        <w:rPr>
          <w:rFonts w:hint="eastAsia"/>
          <w:b/>
          <w:bCs/>
          <w:snapToGrid w:val="0"/>
          <w:color w:val="000000"/>
          <w:spacing w:val="-2"/>
          <w:kern w:val="0"/>
          <w:sz w:val="22"/>
          <w:szCs w:val="22"/>
          <w:lang w:eastAsia="zh-CN"/>
        </w:rPr>
        <w:t>Conclusions and Policy Recommendations</w:t>
      </w:r>
      <w:bookmarkEnd w:id="17"/>
    </w:p>
    <w:p w14:paraId="71E0BB51" w14:textId="77777777" w:rsidR="008B5077" w:rsidRDefault="00032A3C">
      <w:pPr>
        <w:pStyle w:val="BodyText"/>
        <w:widowControl/>
        <w:kinsoku w:val="0"/>
        <w:wordWrap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bookmarkStart w:id="18" w:name="_Toc14251"/>
      <w:r>
        <w:rPr>
          <w:rFonts w:hint="eastAsia"/>
          <w:b/>
          <w:bCs/>
          <w:snapToGrid w:val="0"/>
          <w:color w:val="000000"/>
          <w:spacing w:val="-2"/>
          <w:kern w:val="0"/>
          <w:sz w:val="22"/>
          <w:szCs w:val="22"/>
          <w:lang w:eastAsia="zh-CN"/>
        </w:rPr>
        <w:t>5.1 Research Conclusions</w:t>
      </w:r>
      <w:bookmarkEnd w:id="18"/>
    </w:p>
    <w:p w14:paraId="557EFA47"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 xml:space="preserve">Based on the empirical analysis of Dongguan’s data from 1995 to 2024 using the VECM model, this paper draws the following core </w:t>
      </w:r>
      <w:r>
        <w:rPr>
          <w:snapToGrid w:val="0"/>
          <w:color w:val="000000"/>
          <w:spacing w:val="3"/>
          <w:kern w:val="0"/>
          <w:sz w:val="19"/>
          <w:szCs w:val="19"/>
          <w:lang w:eastAsia="zh-CN"/>
        </w:rPr>
        <w:t>conclusions:</w:t>
      </w:r>
    </w:p>
    <w:p w14:paraId="03544658"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5.1.1 </w:t>
      </w:r>
      <w:r>
        <w:rPr>
          <w:snapToGrid w:val="0"/>
          <w:color w:val="000000"/>
          <w:spacing w:val="3"/>
          <w:kern w:val="0"/>
          <w:sz w:val="19"/>
          <w:szCs w:val="19"/>
          <w:lang w:eastAsia="zh-CN"/>
        </w:rPr>
        <w:t>Long-term equilibrium linkage exists, but the direct optimization effect is weak</w:t>
      </w:r>
    </w:p>
    <w:p w14:paraId="531B5B8F"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Dongguan’s FDI has three stable long-term cointegration relationships with the export structure and economic scale, indicating that FDI is in long-term link</w:t>
      </w:r>
      <w:r>
        <w:rPr>
          <w:snapToGrid w:val="0"/>
          <w:color w:val="000000"/>
          <w:spacing w:val="3"/>
          <w:kern w:val="0"/>
          <w:sz w:val="19"/>
          <w:szCs w:val="19"/>
          <w:lang w:eastAsia="zh-CN"/>
        </w:rPr>
        <w:t xml:space="preserve">age with the export structure and economic development. However, the direct optimization effect of FDI on the export structure is not significant, mainly transmitted indirectly through LGDP (e.g., the long-term indirect impact coefficient of FDI lagged by </w:t>
      </w:r>
      <w:r>
        <w:rPr>
          <w:snapToGrid w:val="0"/>
          <w:color w:val="000000"/>
          <w:spacing w:val="3"/>
          <w:kern w:val="0"/>
          <w:sz w:val="19"/>
          <w:szCs w:val="19"/>
          <w:lang w:eastAsia="zh-CN"/>
        </w:rPr>
        <w:t>one period on LEXS1 is only -0.0820), and its long-term negative impact on the proportion of general trade (LEXS2) is stronger, reflecting that foreign capital has not effectively promoted structural upgrading.</w:t>
      </w:r>
    </w:p>
    <w:p w14:paraId="5B9462A1"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5.1.2 </w:t>
      </w:r>
      <w:r>
        <w:rPr>
          <w:snapToGrid w:val="0"/>
          <w:color w:val="000000"/>
          <w:spacing w:val="3"/>
          <w:kern w:val="0"/>
          <w:sz w:val="19"/>
          <w:szCs w:val="19"/>
          <w:lang w:eastAsia="zh-CN"/>
        </w:rPr>
        <w:t>Short-term dynamic characteristics</w:t>
      </w:r>
    </w:p>
    <w:p w14:paraId="6698979F"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Impu</w:t>
      </w:r>
      <w:r>
        <w:rPr>
          <w:snapToGrid w:val="0"/>
          <w:color w:val="000000"/>
          <w:spacing w:val="3"/>
          <w:kern w:val="0"/>
          <w:sz w:val="19"/>
          <w:szCs w:val="19"/>
          <w:lang w:eastAsia="zh-CN"/>
        </w:rPr>
        <w:t xml:space="preserve">lse response analysis shows that the short-term inflow of FDI will temporarily reduce the proportion of mechanical and electrical products and increase the proportion of general trade, but the medium and long-term effects gradually converge to neutrality. </w:t>
      </w:r>
      <w:r>
        <w:rPr>
          <w:snapToGrid w:val="0"/>
          <w:color w:val="000000"/>
          <w:spacing w:val="3"/>
          <w:kern w:val="0"/>
          <w:sz w:val="19"/>
          <w:szCs w:val="19"/>
          <w:lang w:eastAsia="zh-CN"/>
        </w:rPr>
        <w:t>This indicates that the impact of FDI on the export structure is mainly "short-term fluctuations," lacking the motivation to promote continuous structural upgrading, and the export structur</w:t>
      </w:r>
      <w:r>
        <w:rPr>
          <w:snapToGrid w:val="0"/>
          <w:color w:val="000000"/>
          <w:spacing w:val="3"/>
          <w:kern w:val="0"/>
          <w:sz w:val="19"/>
          <w:szCs w:val="19"/>
          <w:lang w:eastAsia="zh-CN"/>
        </w:rPr>
        <w:lastRenderedPageBreak/>
        <w:t>e ultimately returns to the original equilibrium path.</w:t>
      </w:r>
    </w:p>
    <w:p w14:paraId="06FDA680"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Variance dec</w:t>
      </w:r>
      <w:r>
        <w:rPr>
          <w:snapToGrid w:val="0"/>
          <w:color w:val="000000"/>
          <w:spacing w:val="3"/>
          <w:kern w:val="0"/>
          <w:sz w:val="19"/>
          <w:szCs w:val="19"/>
          <w:lang w:eastAsia="zh-CN"/>
        </w:rPr>
        <w:t>omposition shows that</w:t>
      </w:r>
    </w:p>
    <w:p w14:paraId="4BE93A04" w14:textId="77777777" w:rsidR="008B5077" w:rsidRDefault="00032A3C">
      <w:pPr>
        <w:pStyle w:val="BodyText"/>
        <w:widowControl/>
        <w:kinsoku w:val="0"/>
        <w:wordWrap w:val="0"/>
        <w:autoSpaceDE w:val="0"/>
        <w:autoSpaceDN w:val="0"/>
        <w:adjustRightInd w:val="0"/>
        <w:snapToGrid w:val="0"/>
        <w:spacing w:before="268" w:line="250" w:lineRule="auto"/>
        <w:ind w:right="191"/>
        <w:textAlignment w:val="baseline"/>
        <w:rPr>
          <w:snapToGrid w:val="0"/>
          <w:color w:val="000000"/>
          <w:spacing w:val="3"/>
          <w:kern w:val="0"/>
          <w:sz w:val="19"/>
          <w:szCs w:val="19"/>
          <w:lang w:eastAsia="zh-CN"/>
        </w:rPr>
      </w:pPr>
      <w:r>
        <w:rPr>
          <w:snapToGrid w:val="0"/>
          <w:color w:val="000000"/>
          <w:spacing w:val="3"/>
          <w:kern w:val="0"/>
          <w:sz w:val="19"/>
          <w:szCs w:val="19"/>
          <w:lang w:eastAsia="zh-CN"/>
        </w:rPr>
        <w:t>For LEXS1: The contribution rate of foreign capital rises from 18.2% in the first period to 64.1% in the tenth period, replacing its own inertia (57.7%→21.6%) as the main factor dominating fluctuations.</w:t>
      </w:r>
    </w:p>
    <w:p w14:paraId="4D638A29"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For LEXS2: The contribution rat</w:t>
      </w:r>
      <w:r>
        <w:rPr>
          <w:snapToGrid w:val="0"/>
          <w:color w:val="000000"/>
          <w:spacing w:val="3"/>
          <w:kern w:val="0"/>
          <w:sz w:val="19"/>
          <w:szCs w:val="19"/>
          <w:lang w:eastAsia="zh-CN"/>
        </w:rPr>
        <w:t>e of foreign capital soars from 0.4% in the first period to 55.4% in the tenth period, and its own path dependence (83.6%→7.7%) is completely broken, highlighting the sensitivity to foreign capital flows.</w:t>
      </w:r>
    </w:p>
    <w:p w14:paraId="7EB83782"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Over time, the contribution of FDI to the fluctuati</w:t>
      </w:r>
      <w:r>
        <w:rPr>
          <w:snapToGrid w:val="0"/>
          <w:color w:val="000000"/>
          <w:spacing w:val="3"/>
          <w:kern w:val="0"/>
          <w:sz w:val="19"/>
          <w:szCs w:val="19"/>
          <w:lang w:eastAsia="zh-CN"/>
        </w:rPr>
        <w:t xml:space="preserve">ons of the export structure has increased significantly (accounting for 64.07% of LEXS1 and over 55% of LEXS2 in the tenth period), indicating that the export structure is highly dependent on foreign capital. However, this dependence has not brought about </w:t>
      </w:r>
      <w:r>
        <w:rPr>
          <w:snapToGrid w:val="0"/>
          <w:color w:val="000000"/>
          <w:spacing w:val="3"/>
          <w:kern w:val="0"/>
          <w:sz w:val="19"/>
          <w:szCs w:val="19"/>
          <w:lang w:eastAsia="zh-CN"/>
        </w:rPr>
        <w:t>value chain upgrading: although mechanical and electrical products account for more than 50% of exports, they rely on foreign capital’s technology and equipment</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the proportion of general trade is sensitive to foreign capital flows but is locked in by the </w:t>
      </w:r>
      <w:r>
        <w:rPr>
          <w:snapToGrid w:val="0"/>
          <w:color w:val="000000"/>
          <w:spacing w:val="3"/>
          <w:kern w:val="0"/>
          <w:sz w:val="19"/>
          <w:szCs w:val="19"/>
          <w:lang w:eastAsia="zh-CN"/>
        </w:rPr>
        <w:t>"both ends outside" processing trade mode, presenting the contradiction of "scale expansion vs. quality lag." The proportion of general trade is initially dominated by its own inertia (its own contribution is 83.61% in the first period), but the contributi</w:t>
      </w:r>
      <w:r>
        <w:rPr>
          <w:snapToGrid w:val="0"/>
          <w:color w:val="000000"/>
          <w:spacing w:val="3"/>
          <w:kern w:val="0"/>
          <w:sz w:val="19"/>
          <w:szCs w:val="19"/>
          <w:lang w:eastAsia="zh-CN"/>
        </w:rPr>
        <w:t xml:space="preserve">on of foreign capital rises rapidly in the later period, indicating that its transformation is highly dependent on foreign capital forms (such as foreign capital with independent brand exports). However, the lock-in effect of processing trade has not been </w:t>
      </w:r>
      <w:r>
        <w:rPr>
          <w:snapToGrid w:val="0"/>
          <w:color w:val="000000"/>
          <w:spacing w:val="3"/>
          <w:kern w:val="0"/>
          <w:sz w:val="19"/>
          <w:szCs w:val="19"/>
          <w:lang w:eastAsia="zh-CN"/>
        </w:rPr>
        <w:t>resolved</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once foreign capital shifts to low-end processing or relocates overseas, the proportion of general trade will directly decline, with weak sustainability.</w:t>
      </w:r>
    </w:p>
    <w:p w14:paraId="7C3676A6"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Dongguan’s "foreign investment + processing trade" model has formed a low-end lock-in: altho</w:t>
      </w:r>
      <w:r>
        <w:rPr>
          <w:snapToGrid w:val="0"/>
          <w:color w:val="000000"/>
          <w:spacing w:val="3"/>
          <w:kern w:val="0"/>
          <w:sz w:val="19"/>
          <w:szCs w:val="19"/>
          <w:lang w:eastAsia="zh-CN"/>
        </w:rPr>
        <w:t>ugh FDI has promoted the export scale of mechanical and electrical products, the technology spillover is limited, and high-value-added links are still dominated by foreign capital</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the proportion of general trade is driven by short-term foreign capital beh</w:t>
      </w:r>
      <w:r>
        <w:rPr>
          <w:snapToGrid w:val="0"/>
          <w:color w:val="000000"/>
          <w:spacing w:val="3"/>
          <w:kern w:val="0"/>
          <w:sz w:val="19"/>
          <w:szCs w:val="19"/>
          <w:lang w:eastAsia="zh-CN"/>
        </w:rPr>
        <w:t>aviors, lacking independent upgrading motivation. Although</w:t>
      </w:r>
      <w:r>
        <w:rPr>
          <w:snapToGrid w:val="0"/>
          <w:color w:val="000000"/>
          <w:spacing w:val="3"/>
          <w:kern w:val="0"/>
          <w:sz w:val="19"/>
          <w:szCs w:val="19"/>
          <w:lang w:eastAsia="zh-CN"/>
        </w:rPr>
        <w:t xml:space="preserve"> the proportion of high-tech products has gradually increased, the core links are controlled by foreign capital</w:t>
      </w:r>
      <w:r>
        <w:rPr>
          <w:rFonts w:hint="eastAsia"/>
          <w:snapToGrid w:val="0"/>
          <w:color w:val="000000"/>
          <w:spacing w:val="3"/>
          <w:kern w:val="0"/>
          <w:sz w:val="19"/>
          <w:szCs w:val="19"/>
          <w:lang w:eastAsia="zh-CN"/>
        </w:rPr>
        <w:t>；</w:t>
      </w:r>
      <w:r>
        <w:rPr>
          <w:snapToGrid w:val="0"/>
          <w:color w:val="000000"/>
          <w:spacing w:val="3"/>
          <w:kern w:val="0"/>
          <w:sz w:val="19"/>
          <w:szCs w:val="19"/>
          <w:lang w:eastAsia="zh-CN"/>
        </w:rPr>
        <w:t xml:space="preserve"> the proportion of general trade is sensitive to foreign capital flows but lacks roote</w:t>
      </w:r>
      <w:r>
        <w:rPr>
          <w:snapToGrid w:val="0"/>
          <w:color w:val="000000"/>
          <w:spacing w:val="3"/>
          <w:kern w:val="0"/>
          <w:sz w:val="19"/>
          <w:szCs w:val="19"/>
          <w:lang w:eastAsia="zh-CN"/>
        </w:rPr>
        <w:t>dness. Future policies need to shift from "stabilizing foreign capital" to "utilizing foreign capital," and restructure trade modes through technology absorption rules.</w:t>
      </w:r>
    </w:p>
    <w:p w14:paraId="5072CB65" w14:textId="77777777" w:rsidR="008B5077" w:rsidRDefault="00032A3C">
      <w:pPr>
        <w:pStyle w:val="BodyText"/>
        <w:widowControl/>
        <w:kinsoku w:val="0"/>
        <w:wordWrap w:val="0"/>
        <w:autoSpaceDE w:val="0"/>
        <w:autoSpaceDN w:val="0"/>
        <w:adjustRightInd w:val="0"/>
        <w:snapToGrid w:val="0"/>
        <w:spacing w:before="208" w:line="197" w:lineRule="auto"/>
        <w:jc w:val="left"/>
        <w:textAlignment w:val="baseline"/>
        <w:outlineLvl w:val="1"/>
        <w:rPr>
          <w:b/>
          <w:bCs/>
          <w:snapToGrid w:val="0"/>
          <w:color w:val="000000"/>
          <w:spacing w:val="-2"/>
          <w:kern w:val="0"/>
          <w:sz w:val="22"/>
          <w:szCs w:val="22"/>
          <w:lang w:eastAsia="zh-CN"/>
        </w:rPr>
      </w:pPr>
      <w:bookmarkStart w:id="19" w:name="_Toc16660"/>
      <w:r>
        <w:rPr>
          <w:rFonts w:hint="eastAsia"/>
          <w:b/>
          <w:bCs/>
          <w:snapToGrid w:val="0"/>
          <w:color w:val="000000"/>
          <w:spacing w:val="-2"/>
          <w:kern w:val="0"/>
          <w:sz w:val="22"/>
          <w:szCs w:val="22"/>
          <w:lang w:eastAsia="zh-CN"/>
        </w:rPr>
        <w:t xml:space="preserve">5.2 </w:t>
      </w:r>
      <w:r>
        <w:rPr>
          <w:b/>
          <w:bCs/>
          <w:snapToGrid w:val="0"/>
          <w:color w:val="000000"/>
          <w:spacing w:val="-2"/>
          <w:kern w:val="0"/>
          <w:sz w:val="22"/>
          <w:szCs w:val="22"/>
          <w:lang w:eastAsia="zh-CN"/>
        </w:rPr>
        <w:t>Policy Recommendations</w:t>
      </w:r>
      <w:bookmarkEnd w:id="19"/>
    </w:p>
    <w:p w14:paraId="5EF1BCBA"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 xml:space="preserve">Combined with the core empirical findings that "FDI has a </w:t>
      </w:r>
      <w:r>
        <w:rPr>
          <w:snapToGrid w:val="0"/>
          <w:color w:val="000000"/>
          <w:spacing w:val="3"/>
          <w:kern w:val="0"/>
          <w:sz w:val="19"/>
          <w:szCs w:val="19"/>
          <w:lang w:eastAsia="zh-CN"/>
        </w:rPr>
        <w:t>long-term linkage with Dongguan’s export structure but lacks direct optimization effects, with large short-term fluctuations and long-term low-end lock-in," the following policy recommendations are proposed:</w:t>
      </w:r>
    </w:p>
    <w:p w14:paraId="7AE22001"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First, strengthen the screening of foreign capit</w:t>
      </w:r>
      <w:r>
        <w:rPr>
          <w:snapToGrid w:val="0"/>
          <w:color w:val="000000"/>
          <w:spacing w:val="3"/>
          <w:kern w:val="0"/>
          <w:sz w:val="19"/>
          <w:szCs w:val="19"/>
          <w:lang w:eastAsia="zh-CN"/>
        </w:rPr>
        <w:t>al quality and the supervision of rootedness. Dongguan should establish a "foreign capital quality access list," taking R&amp;D investment intensity, local procurement rate, and local patent conversion rate as core evaluation indicators, and focus on introduci</w:t>
      </w:r>
      <w:r>
        <w:rPr>
          <w:snapToGrid w:val="0"/>
          <w:color w:val="000000"/>
          <w:spacing w:val="3"/>
          <w:kern w:val="0"/>
          <w:sz w:val="19"/>
          <w:szCs w:val="19"/>
          <w:lang w:eastAsia="zh-CN"/>
        </w:rPr>
        <w:t>ng "chain-supplementing" foreign capital such as semiconductor packaging and testing and core components of intelligent equipment. At the same time, implement a "technological gradient reward" system, providing phased financial rebates to foreign capital t</w:t>
      </w:r>
      <w:r>
        <w:rPr>
          <w:snapToGrid w:val="0"/>
          <w:color w:val="000000"/>
          <w:spacing w:val="3"/>
          <w:kern w:val="0"/>
          <w:sz w:val="19"/>
          <w:szCs w:val="19"/>
          <w:lang w:eastAsia="zh-CN"/>
        </w:rPr>
        <w:t xml:space="preserve">hat establishes regional headquarters or R&amp;D centers based on the degree of technology spillover, and gradually cancel land and electricity price subsidies for pure assembly and processing projects to break the low-end lock-in of the "foreign investment + </w:t>
      </w:r>
      <w:r>
        <w:rPr>
          <w:snapToGrid w:val="0"/>
          <w:color w:val="000000"/>
          <w:spacing w:val="3"/>
          <w:kern w:val="0"/>
          <w:sz w:val="19"/>
          <w:szCs w:val="19"/>
          <w:lang w:eastAsia="zh-CN"/>
        </w:rPr>
        <w:t>processing trade" model.</w:t>
      </w:r>
    </w:p>
    <w:p w14:paraId="4FF2D0E8"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r>
        <w:rPr>
          <w:snapToGrid w:val="0"/>
          <w:color w:val="000000"/>
          <w:spacing w:val="3"/>
          <w:kern w:val="0"/>
          <w:sz w:val="19"/>
          <w:szCs w:val="19"/>
          <w:lang w:eastAsia="zh-CN"/>
        </w:rPr>
        <w:t>Second, promote the transformation of processing trade to "independent brands + general trade." Relying on the cross-border e-commerce comprehensive pilot zone policy, pilot the "localized procurement of foreign capital orders" pla</w:t>
      </w:r>
      <w:r>
        <w:rPr>
          <w:snapToGrid w:val="0"/>
          <w:color w:val="000000"/>
          <w:spacing w:val="3"/>
          <w:kern w:val="0"/>
          <w:sz w:val="19"/>
          <w:szCs w:val="19"/>
          <w:lang w:eastAsia="zh-CN"/>
        </w:rPr>
        <w:t>n, encouraging leading enterprises in the electronic information industry chain (such as Samsung and Flex) to open non-core links to local supporting manufacturers. Co-build the "Dongguan International Technology Transfer Center" with the Hong Kong Product</w:t>
      </w:r>
      <w:r>
        <w:rPr>
          <w:snapToGrid w:val="0"/>
          <w:color w:val="000000"/>
          <w:spacing w:val="3"/>
          <w:kern w:val="0"/>
          <w:sz w:val="19"/>
          <w:szCs w:val="19"/>
          <w:lang w:eastAsia="zh-CN"/>
        </w:rPr>
        <w:t>ivity Council to provide one-stop support such as overseas warehouses and compliance certification for small and medium-sized foreign-funded enterprises, accelerating the adoption of general tr</w:t>
      </w:r>
      <w:r>
        <w:rPr>
          <w:snapToGrid w:val="0"/>
          <w:color w:val="000000"/>
          <w:spacing w:val="3"/>
          <w:kern w:val="0"/>
          <w:sz w:val="19"/>
          <w:szCs w:val="19"/>
          <w:lang w:eastAsia="zh-CN"/>
        </w:rPr>
        <w:lastRenderedPageBreak/>
        <w:t>ade by processing trade enterprises for exports.</w:t>
      </w:r>
    </w:p>
    <w:p w14:paraId="31452894"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4"/>
          <w:kern w:val="0"/>
          <w:sz w:val="19"/>
          <w:szCs w:val="19"/>
          <w:lang w:eastAsia="zh-CN"/>
        </w:rPr>
      </w:pPr>
      <w:r>
        <w:rPr>
          <w:snapToGrid w:val="0"/>
          <w:color w:val="000000"/>
          <w:spacing w:val="3"/>
          <w:kern w:val="0"/>
          <w:sz w:val="19"/>
          <w:szCs w:val="19"/>
          <w:lang w:eastAsia="zh-CN"/>
        </w:rPr>
        <w:t>Third, build a</w:t>
      </w:r>
      <w:r>
        <w:rPr>
          <w:snapToGrid w:val="0"/>
          <w:color w:val="000000"/>
          <w:spacing w:val="3"/>
          <w:kern w:val="0"/>
          <w:sz w:val="19"/>
          <w:szCs w:val="19"/>
          <w:lang w:eastAsia="zh-CN"/>
        </w:rPr>
        <w:t xml:space="preserve"> collaborative innovation network between "foreign-funded enterprises and local enterprises." Implement the "chain leader enterprise technology diffusion plan," releasing a list of core technology needs every year to match local small and medium-sized ente</w:t>
      </w:r>
      <w:r>
        <w:rPr>
          <w:snapToGrid w:val="0"/>
          <w:color w:val="000000"/>
          <w:spacing w:val="3"/>
          <w:kern w:val="0"/>
          <w:sz w:val="19"/>
          <w:szCs w:val="19"/>
          <w:lang w:eastAsia="zh-CN"/>
        </w:rPr>
        <w:t>rprises to participate in supporting R&amp;D of foreign-funded enterprises. Launch the "domestic-funded enterprises' export leapfrogging plan," selecting 100 high-growth domestic-funded enterprises to provide market development and digital marketing opportunit</w:t>
      </w:r>
      <w:r>
        <w:rPr>
          <w:snapToGrid w:val="0"/>
          <w:color w:val="000000"/>
          <w:spacing w:val="3"/>
          <w:kern w:val="0"/>
          <w:sz w:val="19"/>
          <w:szCs w:val="19"/>
          <w:lang w:eastAsia="zh-CN"/>
        </w:rPr>
        <w:t>ies, sharing foreign-funded logistics and distribution networks, reducing the cost of independent brand overseas expansion, and hedging the risk of short-term foreign capital fluctuations.</w:t>
      </w:r>
    </w:p>
    <w:p w14:paraId="45327681" w14:textId="77777777" w:rsidR="008B5077" w:rsidRDefault="00032A3C">
      <w:pPr>
        <w:pStyle w:val="BodyText"/>
        <w:widowControl/>
        <w:kinsoku w:val="0"/>
        <w:wordWrap w:val="0"/>
        <w:autoSpaceDE w:val="0"/>
        <w:autoSpaceDN w:val="0"/>
        <w:adjustRightInd w:val="0"/>
        <w:snapToGrid w:val="0"/>
        <w:spacing w:before="178" w:line="197" w:lineRule="auto"/>
        <w:ind w:left="16"/>
        <w:jc w:val="left"/>
        <w:textAlignment w:val="baseline"/>
        <w:rPr>
          <w:b/>
          <w:bCs/>
          <w:snapToGrid w:val="0"/>
          <w:color w:val="000000"/>
          <w:spacing w:val="-2"/>
          <w:kern w:val="0"/>
          <w:sz w:val="22"/>
          <w:szCs w:val="22"/>
          <w:lang w:eastAsia="zh-CN"/>
        </w:rPr>
      </w:pPr>
      <w:r>
        <w:rPr>
          <w:rFonts w:hint="eastAsia"/>
          <w:b/>
          <w:bCs/>
          <w:snapToGrid w:val="0"/>
          <w:color w:val="000000"/>
          <w:spacing w:val="-2"/>
          <w:kern w:val="0"/>
          <w:sz w:val="22"/>
          <w:szCs w:val="22"/>
          <w:lang w:eastAsia="zh-CN"/>
        </w:rPr>
        <w:t>Disclaimer (Artificial Intelligence)</w:t>
      </w:r>
    </w:p>
    <w:p w14:paraId="3BF90A4E" w14:textId="77777777" w:rsidR="008B5077" w:rsidRDefault="00032A3C">
      <w:pPr>
        <w:pStyle w:val="BodyText"/>
        <w:widowControl/>
        <w:kinsoku w:val="0"/>
        <w:wordWrap w:val="0"/>
        <w:autoSpaceDE w:val="0"/>
        <w:autoSpaceDN w:val="0"/>
        <w:adjustRightInd w:val="0"/>
        <w:snapToGrid w:val="0"/>
        <w:spacing w:before="227" w:line="247" w:lineRule="auto"/>
        <w:ind w:right="137"/>
        <w:textAlignment w:val="baseline"/>
        <w:rPr>
          <w:snapToGrid w:val="0"/>
          <w:color w:val="000000"/>
          <w:spacing w:val="4"/>
          <w:kern w:val="0"/>
          <w:sz w:val="19"/>
          <w:szCs w:val="19"/>
        </w:rPr>
      </w:pPr>
      <w:r>
        <w:rPr>
          <w:snapToGrid w:val="0"/>
          <w:color w:val="000000"/>
          <w:spacing w:val="4"/>
          <w:kern w:val="0"/>
          <w:sz w:val="19"/>
          <w:szCs w:val="19"/>
        </w:rPr>
        <w:t xml:space="preserve">Artificial intelligence tools </w:t>
      </w:r>
      <w:r>
        <w:rPr>
          <w:snapToGrid w:val="0"/>
          <w:color w:val="000000"/>
          <w:spacing w:val="4"/>
          <w:kern w:val="0"/>
          <w:sz w:val="19"/>
          <w:szCs w:val="19"/>
        </w:rPr>
        <w:t>(</w:t>
      </w:r>
      <w:proofErr w:type="spellStart"/>
      <w:r>
        <w:rPr>
          <w:snapToGrid w:val="0"/>
          <w:color w:val="000000"/>
          <w:spacing w:val="4"/>
          <w:kern w:val="0"/>
          <w:sz w:val="19"/>
          <w:szCs w:val="19"/>
        </w:rPr>
        <w:t>ChatGPT</w:t>
      </w:r>
      <w:proofErr w:type="spellEnd"/>
      <w:r>
        <w:rPr>
          <w:snapToGrid w:val="0"/>
          <w:color w:val="000000"/>
          <w:spacing w:val="4"/>
          <w:kern w:val="0"/>
          <w:sz w:val="19"/>
          <w:szCs w:val="19"/>
        </w:rPr>
        <w:t xml:space="preserve"> &amp; </w:t>
      </w:r>
      <w:proofErr w:type="spellStart"/>
      <w:r>
        <w:rPr>
          <w:snapToGrid w:val="0"/>
          <w:color w:val="000000"/>
          <w:spacing w:val="4"/>
          <w:kern w:val="0"/>
          <w:sz w:val="19"/>
          <w:szCs w:val="19"/>
        </w:rPr>
        <w:t>Deepseek</w:t>
      </w:r>
      <w:proofErr w:type="spellEnd"/>
      <w:r>
        <w:rPr>
          <w:snapToGrid w:val="0"/>
          <w:color w:val="000000"/>
          <w:spacing w:val="4"/>
          <w:kern w:val="0"/>
          <w:sz w:val="19"/>
          <w:szCs w:val="19"/>
        </w:rPr>
        <w:t xml:space="preserve">) </w:t>
      </w:r>
      <w:proofErr w:type="gramStart"/>
      <w:r>
        <w:rPr>
          <w:snapToGrid w:val="0"/>
          <w:color w:val="000000"/>
          <w:spacing w:val="4"/>
          <w:kern w:val="0"/>
          <w:sz w:val="19"/>
          <w:szCs w:val="19"/>
        </w:rPr>
        <w:t>were  used</w:t>
      </w:r>
      <w:proofErr w:type="gramEnd"/>
      <w:r>
        <w:rPr>
          <w:snapToGrid w:val="0"/>
          <w:color w:val="000000"/>
          <w:spacing w:val="4"/>
          <w:kern w:val="0"/>
          <w:sz w:val="19"/>
          <w:szCs w:val="19"/>
        </w:rPr>
        <w:t xml:space="preserve"> exclusively for language editing and stylistic improvement. No AI system contributed to the study design, data analysis, interpretation, or conclusions. Responsibility for the content of this manuscript rests entirely with t</w:t>
      </w:r>
      <w:r>
        <w:rPr>
          <w:snapToGrid w:val="0"/>
          <w:color w:val="000000"/>
          <w:spacing w:val="4"/>
          <w:kern w:val="0"/>
          <w:sz w:val="19"/>
          <w:szCs w:val="19"/>
        </w:rPr>
        <w:t>he authors.</w:t>
      </w:r>
    </w:p>
    <w:p w14:paraId="70743285" w14:textId="77777777" w:rsidR="00FE5FF8" w:rsidRDefault="00FE5FF8">
      <w:pPr>
        <w:pStyle w:val="BodyText"/>
        <w:widowControl/>
        <w:kinsoku w:val="0"/>
        <w:wordWrap w:val="0"/>
        <w:autoSpaceDE w:val="0"/>
        <w:autoSpaceDN w:val="0"/>
        <w:adjustRightInd w:val="0"/>
        <w:snapToGrid w:val="0"/>
        <w:spacing w:before="178" w:line="197" w:lineRule="auto"/>
        <w:ind w:left="16"/>
        <w:jc w:val="left"/>
        <w:textAlignment w:val="baseline"/>
        <w:rPr>
          <w:b/>
          <w:bCs/>
          <w:snapToGrid w:val="0"/>
          <w:color w:val="000000"/>
          <w:spacing w:val="-2"/>
          <w:kern w:val="0"/>
          <w:sz w:val="22"/>
          <w:szCs w:val="22"/>
          <w:lang w:eastAsia="zh-CN"/>
        </w:rPr>
      </w:pPr>
      <w:bookmarkStart w:id="20" w:name="_Toc12780"/>
    </w:p>
    <w:p w14:paraId="12C914A1" w14:textId="6A524028" w:rsidR="008B5077" w:rsidRDefault="00032A3C">
      <w:pPr>
        <w:pStyle w:val="BodyText"/>
        <w:widowControl/>
        <w:kinsoku w:val="0"/>
        <w:wordWrap w:val="0"/>
        <w:autoSpaceDE w:val="0"/>
        <w:autoSpaceDN w:val="0"/>
        <w:adjustRightInd w:val="0"/>
        <w:snapToGrid w:val="0"/>
        <w:spacing w:before="178" w:line="197" w:lineRule="auto"/>
        <w:ind w:left="16"/>
        <w:jc w:val="left"/>
        <w:textAlignment w:val="baseline"/>
        <w:rPr>
          <w:b/>
          <w:bCs/>
          <w:snapToGrid w:val="0"/>
          <w:color w:val="000000"/>
          <w:spacing w:val="-2"/>
          <w:kern w:val="0"/>
          <w:sz w:val="22"/>
          <w:szCs w:val="22"/>
          <w:lang w:eastAsia="zh-CN"/>
        </w:rPr>
      </w:pPr>
      <w:bookmarkStart w:id="21" w:name="_GoBack"/>
      <w:bookmarkEnd w:id="21"/>
      <w:r>
        <w:rPr>
          <w:rFonts w:hint="eastAsia"/>
          <w:b/>
          <w:bCs/>
          <w:snapToGrid w:val="0"/>
          <w:color w:val="000000"/>
          <w:spacing w:val="-2"/>
          <w:kern w:val="0"/>
          <w:sz w:val="22"/>
          <w:szCs w:val="22"/>
          <w:lang w:eastAsia="zh-CN"/>
        </w:rPr>
        <w:t>References</w:t>
      </w:r>
      <w:bookmarkEnd w:id="20"/>
    </w:p>
    <w:p w14:paraId="47292DD8" w14:textId="77777777" w:rsidR="008B5077" w:rsidRDefault="00032A3C">
      <w:pPr>
        <w:pStyle w:val="BodyText"/>
        <w:widowControl/>
        <w:kinsoku w:val="0"/>
        <w:wordWrap w:val="0"/>
        <w:autoSpaceDE w:val="0"/>
        <w:autoSpaceDN w:val="0"/>
        <w:adjustRightInd w:val="0"/>
        <w:snapToGrid w:val="0"/>
        <w:spacing w:before="268" w:line="250" w:lineRule="auto"/>
        <w:ind w:right="191" w:firstLine="3"/>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Abdikafi</w:t>
      </w:r>
      <w:proofErr w:type="spellEnd"/>
      <w:r>
        <w:rPr>
          <w:rFonts w:hint="eastAsia"/>
          <w:snapToGrid w:val="0"/>
          <w:color w:val="000000"/>
          <w:spacing w:val="3"/>
          <w:kern w:val="0"/>
          <w:sz w:val="19"/>
          <w:szCs w:val="19"/>
          <w:lang w:eastAsia="zh-CN"/>
        </w:rPr>
        <w:t xml:space="preserve"> Hassan Abdi &amp; Amir Mohamud </w:t>
      </w:r>
      <w:proofErr w:type="gramStart"/>
      <w:r>
        <w:rPr>
          <w:rFonts w:hint="eastAsia"/>
          <w:snapToGrid w:val="0"/>
          <w:color w:val="000000"/>
          <w:spacing w:val="3"/>
          <w:kern w:val="0"/>
          <w:sz w:val="19"/>
          <w:szCs w:val="19"/>
          <w:lang w:eastAsia="zh-CN"/>
        </w:rPr>
        <w:t>Mohamed.(</w:t>
      </w:r>
      <w:proofErr w:type="gramEnd"/>
      <w:r>
        <w:rPr>
          <w:rFonts w:hint="eastAsia"/>
          <w:snapToGrid w:val="0"/>
          <w:color w:val="000000"/>
          <w:spacing w:val="3"/>
          <w:kern w:val="0"/>
          <w:sz w:val="19"/>
          <w:szCs w:val="19"/>
          <w:lang w:eastAsia="zh-CN"/>
        </w:rPr>
        <w:t>2025).Determinants of agricultural exports in Somalia: the impacts of exchange rates, foreign direct in</w:t>
      </w:r>
      <w:r>
        <w:rPr>
          <w:rFonts w:hint="eastAsia"/>
          <w:snapToGrid w:val="0"/>
          <w:color w:val="000000"/>
          <w:spacing w:val="3"/>
          <w:kern w:val="0"/>
          <w:sz w:val="19"/>
          <w:szCs w:val="19"/>
          <w:lang w:eastAsia="zh-CN"/>
        </w:rPr>
        <w:t xml:space="preserve">vestment, and institutional </w:t>
      </w:r>
      <w:proofErr w:type="spellStart"/>
      <w:r>
        <w:rPr>
          <w:rFonts w:hint="eastAsia"/>
          <w:snapToGrid w:val="0"/>
          <w:color w:val="000000"/>
          <w:spacing w:val="3"/>
          <w:kern w:val="0"/>
          <w:sz w:val="19"/>
          <w:szCs w:val="19"/>
          <w:lang w:eastAsia="zh-CN"/>
        </w:rPr>
        <w:t>quality.Cogent</w:t>
      </w:r>
      <w:proofErr w:type="spellEnd"/>
      <w:r>
        <w:rPr>
          <w:rFonts w:hint="eastAsia"/>
          <w:snapToGrid w:val="0"/>
          <w:color w:val="000000"/>
          <w:spacing w:val="3"/>
          <w:kern w:val="0"/>
          <w:sz w:val="19"/>
          <w:szCs w:val="19"/>
          <w:lang w:eastAsia="zh-CN"/>
        </w:rPr>
        <w:t xml:space="preserve"> Economics &amp; Finance,13(1), https://doi.org/10.1080/23322039.2024.2445755.</w:t>
      </w:r>
    </w:p>
    <w:p w14:paraId="11D09903"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Stein </w:t>
      </w:r>
      <w:proofErr w:type="spellStart"/>
      <w:proofErr w:type="gramStart"/>
      <w:r>
        <w:rPr>
          <w:rFonts w:hint="eastAsia"/>
          <w:snapToGrid w:val="0"/>
          <w:color w:val="000000"/>
          <w:spacing w:val="3"/>
          <w:kern w:val="0"/>
          <w:sz w:val="19"/>
          <w:szCs w:val="19"/>
          <w:lang w:eastAsia="zh-CN"/>
        </w:rPr>
        <w:t>Masunda,Amanda</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Rudo</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Chiweshe</w:t>
      </w:r>
      <w:proofErr w:type="spellEnd"/>
      <w:r>
        <w:rPr>
          <w:rFonts w:hint="eastAsia"/>
          <w:snapToGrid w:val="0"/>
          <w:color w:val="000000"/>
          <w:spacing w:val="3"/>
          <w:kern w:val="0"/>
          <w:sz w:val="19"/>
          <w:szCs w:val="19"/>
          <w:lang w:eastAsia="zh-CN"/>
        </w:rPr>
        <w:t xml:space="preserve"> &amp; Gabriel </w:t>
      </w:r>
      <w:proofErr w:type="spellStart"/>
      <w:r>
        <w:rPr>
          <w:rFonts w:hint="eastAsia"/>
          <w:snapToGrid w:val="0"/>
          <w:color w:val="000000"/>
          <w:spacing w:val="3"/>
          <w:kern w:val="0"/>
          <w:sz w:val="19"/>
          <w:szCs w:val="19"/>
          <w:lang w:eastAsia="zh-CN"/>
        </w:rPr>
        <w:t>Mhonyera</w:t>
      </w:r>
      <w:proofErr w:type="spellEnd"/>
      <w:r>
        <w:rPr>
          <w:rFonts w:hint="eastAsia"/>
          <w:snapToGrid w:val="0"/>
          <w:color w:val="000000"/>
          <w:spacing w:val="3"/>
          <w:kern w:val="0"/>
          <w:sz w:val="19"/>
          <w:szCs w:val="19"/>
          <w:lang w:eastAsia="zh-CN"/>
        </w:rPr>
        <w:t>.(2025).Impact of foreign direct investment on export sophistication in Sub-Saharan Af</w:t>
      </w:r>
      <w:r>
        <w:rPr>
          <w:rFonts w:hint="eastAsia"/>
          <w:snapToGrid w:val="0"/>
          <w:color w:val="000000"/>
          <w:spacing w:val="3"/>
          <w:kern w:val="0"/>
          <w:sz w:val="19"/>
          <w:szCs w:val="19"/>
          <w:lang w:eastAsia="zh-CN"/>
        </w:rPr>
        <w:t xml:space="preserve">rica: the moderating role of human capital and institutional </w:t>
      </w:r>
      <w:proofErr w:type="spellStart"/>
      <w:r>
        <w:rPr>
          <w:rFonts w:hint="eastAsia"/>
          <w:snapToGrid w:val="0"/>
          <w:color w:val="000000"/>
          <w:spacing w:val="3"/>
          <w:kern w:val="0"/>
          <w:sz w:val="19"/>
          <w:szCs w:val="19"/>
          <w:lang w:eastAsia="zh-CN"/>
        </w:rPr>
        <w:t>quality.International</w:t>
      </w:r>
      <w:proofErr w:type="spellEnd"/>
      <w:r>
        <w:rPr>
          <w:rFonts w:hint="eastAsia"/>
          <w:snapToGrid w:val="0"/>
          <w:color w:val="000000"/>
          <w:spacing w:val="3"/>
          <w:kern w:val="0"/>
          <w:sz w:val="19"/>
          <w:szCs w:val="19"/>
          <w:lang w:eastAsia="zh-CN"/>
        </w:rPr>
        <w:t xml:space="preserve"> Trade, Politics and Development,9(3),180-190. https://doi.org/10.1108/ITPD-05-2025-0017.</w:t>
      </w:r>
    </w:p>
    <w:p w14:paraId="0A8AB01B"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Safet</w:t>
      </w:r>
      <w:proofErr w:type="spellEnd"/>
      <w:r>
        <w:rPr>
          <w:rFonts w:hint="eastAsia"/>
          <w:snapToGrid w:val="0"/>
          <w:color w:val="000000"/>
          <w:spacing w:val="3"/>
          <w:kern w:val="0"/>
          <w:sz w:val="19"/>
          <w:szCs w:val="19"/>
          <w:lang w:eastAsia="zh-CN"/>
        </w:rPr>
        <w:t xml:space="preserve"> </w:t>
      </w:r>
      <w:proofErr w:type="spellStart"/>
      <w:proofErr w:type="gramStart"/>
      <w:r>
        <w:rPr>
          <w:rFonts w:hint="eastAsia"/>
          <w:snapToGrid w:val="0"/>
          <w:color w:val="000000"/>
          <w:spacing w:val="3"/>
          <w:kern w:val="0"/>
          <w:sz w:val="19"/>
          <w:szCs w:val="19"/>
          <w:lang w:eastAsia="zh-CN"/>
        </w:rPr>
        <w:t>Kurtovic,Nehat</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Maxhuni,Blerim</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Halili</w:t>
      </w:r>
      <w:proofErr w:type="spellEnd"/>
      <w:r>
        <w:rPr>
          <w:rFonts w:hint="eastAsia"/>
          <w:snapToGrid w:val="0"/>
          <w:color w:val="000000"/>
          <w:spacing w:val="3"/>
          <w:kern w:val="0"/>
          <w:sz w:val="19"/>
          <w:szCs w:val="19"/>
          <w:lang w:eastAsia="zh-CN"/>
        </w:rPr>
        <w:t xml:space="preserve"> &amp; Arta </w:t>
      </w:r>
      <w:proofErr w:type="spellStart"/>
      <w:r>
        <w:rPr>
          <w:rFonts w:hint="eastAsia"/>
          <w:snapToGrid w:val="0"/>
          <w:color w:val="000000"/>
          <w:spacing w:val="3"/>
          <w:kern w:val="0"/>
          <w:sz w:val="19"/>
          <w:szCs w:val="19"/>
          <w:lang w:eastAsia="zh-CN"/>
        </w:rPr>
        <w:t>Maxhuni</w:t>
      </w:r>
      <w:proofErr w:type="spellEnd"/>
      <w:r>
        <w:rPr>
          <w:rFonts w:hint="eastAsia"/>
          <w:snapToGrid w:val="0"/>
          <w:color w:val="000000"/>
          <w:spacing w:val="3"/>
          <w:kern w:val="0"/>
          <w:sz w:val="19"/>
          <w:szCs w:val="19"/>
          <w:lang w:eastAsia="zh-CN"/>
        </w:rPr>
        <w:t>.(2025).Is There an Asymmet</w:t>
      </w:r>
      <w:r>
        <w:rPr>
          <w:rFonts w:hint="eastAsia"/>
          <w:snapToGrid w:val="0"/>
          <w:color w:val="000000"/>
          <w:spacing w:val="3"/>
          <w:kern w:val="0"/>
          <w:sz w:val="19"/>
          <w:szCs w:val="19"/>
          <w:lang w:eastAsia="zh-CN"/>
        </w:rPr>
        <w:t xml:space="preserve">ric Effect Due to Foreign Direct Investment on the Exports of the Manufacturing and Service Sectors of Central, Eastern, and South-Eastern European </w:t>
      </w:r>
      <w:proofErr w:type="spellStart"/>
      <w:r>
        <w:rPr>
          <w:rFonts w:hint="eastAsia"/>
          <w:snapToGrid w:val="0"/>
          <w:color w:val="000000"/>
          <w:spacing w:val="3"/>
          <w:kern w:val="0"/>
          <w:sz w:val="19"/>
          <w:szCs w:val="19"/>
          <w:lang w:eastAsia="zh-CN"/>
        </w:rPr>
        <w:t>Countries?.Eastern</w:t>
      </w:r>
      <w:proofErr w:type="spellEnd"/>
      <w:r>
        <w:rPr>
          <w:rFonts w:hint="eastAsia"/>
          <w:snapToGrid w:val="0"/>
          <w:color w:val="000000"/>
          <w:spacing w:val="3"/>
          <w:kern w:val="0"/>
          <w:sz w:val="19"/>
          <w:szCs w:val="19"/>
          <w:lang w:eastAsia="zh-CN"/>
        </w:rPr>
        <w:t xml:space="preserve"> European Economics,63(6),875-924. https:</w:t>
      </w:r>
      <w:r>
        <w:rPr>
          <w:rFonts w:hint="eastAsia"/>
          <w:snapToGrid w:val="0"/>
          <w:color w:val="000000"/>
          <w:spacing w:val="3"/>
          <w:kern w:val="0"/>
          <w:sz w:val="19"/>
          <w:szCs w:val="19"/>
          <w:lang w:eastAsia="zh-CN"/>
        </w:rPr>
        <w:t>//doi.org/10.1080/00128775.2024.2368683.</w:t>
      </w:r>
    </w:p>
    <w:p w14:paraId="0592AF23"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Shah </w:t>
      </w:r>
      <w:proofErr w:type="spellStart"/>
      <w:r>
        <w:rPr>
          <w:rFonts w:hint="eastAsia"/>
          <w:snapToGrid w:val="0"/>
          <w:color w:val="000000"/>
          <w:spacing w:val="3"/>
          <w:kern w:val="0"/>
          <w:sz w:val="19"/>
          <w:szCs w:val="19"/>
          <w:lang w:eastAsia="zh-CN"/>
        </w:rPr>
        <w:t>Ala</w:t>
      </w:r>
      <w:r>
        <w:rPr>
          <w:rFonts w:hint="eastAsia"/>
          <w:snapToGrid w:val="0"/>
          <w:color w:val="000000"/>
          <w:spacing w:val="3"/>
          <w:kern w:val="0"/>
          <w:sz w:val="19"/>
          <w:szCs w:val="19"/>
          <w:lang w:eastAsia="zh-CN"/>
        </w:rPr>
        <w:t>m</w:t>
      </w:r>
      <w:proofErr w:type="spellEnd"/>
      <w:r>
        <w:rPr>
          <w:rFonts w:hint="eastAsia"/>
          <w:snapToGrid w:val="0"/>
          <w:color w:val="000000"/>
          <w:spacing w:val="3"/>
          <w:kern w:val="0"/>
          <w:sz w:val="19"/>
          <w:szCs w:val="19"/>
          <w:lang w:eastAsia="zh-CN"/>
        </w:rPr>
        <w:t xml:space="preserve"> Mukul &amp; Wahid </w:t>
      </w:r>
      <w:proofErr w:type="spellStart"/>
      <w:proofErr w:type="gramStart"/>
      <w:r>
        <w:rPr>
          <w:rFonts w:hint="eastAsia"/>
          <w:snapToGrid w:val="0"/>
          <w:color w:val="000000"/>
          <w:spacing w:val="3"/>
          <w:kern w:val="0"/>
          <w:sz w:val="19"/>
          <w:szCs w:val="19"/>
          <w:lang w:eastAsia="zh-CN"/>
        </w:rPr>
        <w:t>Soruar</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2025).Foreign Direct Investment and Export Growth: Time-series Evidence from Bangladesh's Garment </w:t>
      </w:r>
      <w:proofErr w:type="spellStart"/>
      <w:r>
        <w:rPr>
          <w:rFonts w:hint="eastAsia"/>
          <w:snapToGrid w:val="0"/>
          <w:color w:val="000000"/>
          <w:spacing w:val="3"/>
          <w:kern w:val="0"/>
          <w:sz w:val="19"/>
          <w:szCs w:val="19"/>
          <w:lang w:eastAsia="zh-CN"/>
        </w:rPr>
        <w:t>Sector.Asian</w:t>
      </w:r>
      <w:proofErr w:type="spellEnd"/>
      <w:r>
        <w:rPr>
          <w:rFonts w:hint="eastAsia"/>
          <w:snapToGrid w:val="0"/>
          <w:color w:val="000000"/>
          <w:spacing w:val="3"/>
          <w:kern w:val="0"/>
          <w:sz w:val="19"/>
          <w:szCs w:val="19"/>
          <w:lang w:eastAsia="zh-CN"/>
        </w:rPr>
        <w:t xml:space="preserve"> Journal of Economics, Business and Accounting,25(8),1-12. https://doi.org/10.9734/AJEBA/2025/V25I81911.</w:t>
      </w:r>
    </w:p>
    <w:p w14:paraId="67559573"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Jinhai</w:t>
      </w:r>
      <w:proofErr w:type="spellEnd"/>
      <w:r>
        <w:rPr>
          <w:rFonts w:hint="eastAsia"/>
          <w:snapToGrid w:val="0"/>
          <w:color w:val="000000"/>
          <w:spacing w:val="3"/>
          <w:kern w:val="0"/>
          <w:sz w:val="19"/>
          <w:szCs w:val="19"/>
          <w:lang w:eastAsia="zh-CN"/>
        </w:rPr>
        <w:t xml:space="preserve"> </w:t>
      </w:r>
      <w:proofErr w:type="spellStart"/>
      <w:proofErr w:type="gramStart"/>
      <w:r>
        <w:rPr>
          <w:rFonts w:hint="eastAsia"/>
          <w:snapToGrid w:val="0"/>
          <w:color w:val="000000"/>
          <w:spacing w:val="3"/>
          <w:kern w:val="0"/>
          <w:sz w:val="19"/>
          <w:szCs w:val="19"/>
          <w:lang w:eastAsia="zh-CN"/>
        </w:rPr>
        <w:t>Shi,Lili</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K</w:t>
      </w:r>
      <w:r>
        <w:rPr>
          <w:rFonts w:hint="eastAsia"/>
          <w:snapToGrid w:val="0"/>
          <w:color w:val="000000"/>
          <w:spacing w:val="3"/>
          <w:kern w:val="0"/>
          <w:sz w:val="19"/>
          <w:szCs w:val="19"/>
          <w:lang w:eastAsia="zh-CN"/>
        </w:rPr>
        <w:t>ang,Fei</w:t>
      </w:r>
      <w:proofErr w:type="spellEnd"/>
      <w:r>
        <w:rPr>
          <w:rFonts w:hint="eastAsia"/>
          <w:snapToGrid w:val="0"/>
          <w:color w:val="000000"/>
          <w:spacing w:val="3"/>
          <w:kern w:val="0"/>
          <w:sz w:val="19"/>
          <w:szCs w:val="19"/>
          <w:lang w:eastAsia="zh-CN"/>
        </w:rPr>
        <w:t xml:space="preserve"> Peng &amp; Sajid Anwar.(2025).Belt and road initiative and export sophistication: The role of China</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s outward foreign direct </w:t>
      </w:r>
      <w:proofErr w:type="spellStart"/>
      <w:r>
        <w:rPr>
          <w:rFonts w:hint="eastAsia"/>
          <w:snapToGrid w:val="0"/>
          <w:color w:val="000000"/>
          <w:spacing w:val="3"/>
          <w:kern w:val="0"/>
          <w:sz w:val="19"/>
          <w:szCs w:val="19"/>
          <w:lang w:eastAsia="zh-CN"/>
        </w:rPr>
        <w:t>investment.The</w:t>
      </w:r>
      <w:proofErr w:type="spellEnd"/>
      <w:r>
        <w:rPr>
          <w:rFonts w:hint="eastAsia"/>
          <w:snapToGrid w:val="0"/>
          <w:color w:val="000000"/>
          <w:spacing w:val="3"/>
          <w:kern w:val="0"/>
          <w:sz w:val="19"/>
          <w:szCs w:val="19"/>
          <w:lang w:eastAsia="zh-CN"/>
        </w:rPr>
        <w:t xml:space="preserve"> Journal of International Trade &amp; Economic Development,34(5),1094-1113. https://doi.org/10.1080/09638199.2024.236</w:t>
      </w:r>
      <w:r>
        <w:rPr>
          <w:rFonts w:hint="eastAsia"/>
          <w:snapToGrid w:val="0"/>
          <w:color w:val="000000"/>
          <w:spacing w:val="3"/>
          <w:kern w:val="0"/>
          <w:sz w:val="19"/>
          <w:szCs w:val="19"/>
          <w:lang w:eastAsia="zh-CN"/>
        </w:rPr>
        <w:t>9757.</w:t>
      </w:r>
    </w:p>
    <w:p w14:paraId="59533E68"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Joseph Owusu </w:t>
      </w:r>
      <w:proofErr w:type="spellStart"/>
      <w:proofErr w:type="gramStart"/>
      <w:r>
        <w:rPr>
          <w:rFonts w:hint="eastAsia"/>
          <w:snapToGrid w:val="0"/>
          <w:color w:val="000000"/>
          <w:spacing w:val="3"/>
          <w:kern w:val="0"/>
          <w:sz w:val="19"/>
          <w:szCs w:val="19"/>
          <w:lang w:eastAsia="zh-CN"/>
        </w:rPr>
        <w:t>Amoah,Imhotep</w:t>
      </w:r>
      <w:proofErr w:type="spellEnd"/>
      <w:proofErr w:type="gramEnd"/>
      <w:r>
        <w:rPr>
          <w:rFonts w:hint="eastAsia"/>
          <w:snapToGrid w:val="0"/>
          <w:color w:val="000000"/>
          <w:spacing w:val="3"/>
          <w:kern w:val="0"/>
          <w:sz w:val="19"/>
          <w:szCs w:val="19"/>
          <w:lang w:eastAsia="zh-CN"/>
        </w:rPr>
        <w:t xml:space="preserve"> Paul </w:t>
      </w:r>
      <w:proofErr w:type="spellStart"/>
      <w:r>
        <w:rPr>
          <w:rFonts w:hint="eastAsia"/>
          <w:snapToGrid w:val="0"/>
          <w:color w:val="000000"/>
          <w:spacing w:val="3"/>
          <w:kern w:val="0"/>
          <w:sz w:val="19"/>
          <w:szCs w:val="19"/>
          <w:lang w:eastAsia="zh-CN"/>
        </w:rPr>
        <w:t>Alagidede</w:t>
      </w:r>
      <w:proofErr w:type="spellEnd"/>
      <w:r>
        <w:rPr>
          <w:rFonts w:hint="eastAsia"/>
          <w:snapToGrid w:val="0"/>
          <w:color w:val="000000"/>
          <w:spacing w:val="3"/>
          <w:kern w:val="0"/>
          <w:sz w:val="19"/>
          <w:szCs w:val="19"/>
          <w:lang w:eastAsia="zh-CN"/>
        </w:rPr>
        <w:t xml:space="preserve"> &amp; Yakubu </w:t>
      </w:r>
      <w:proofErr w:type="spellStart"/>
      <w:r>
        <w:rPr>
          <w:rFonts w:hint="eastAsia"/>
          <w:snapToGrid w:val="0"/>
          <w:color w:val="000000"/>
          <w:spacing w:val="3"/>
          <w:kern w:val="0"/>
          <w:sz w:val="19"/>
          <w:szCs w:val="19"/>
          <w:lang w:eastAsia="zh-CN"/>
        </w:rPr>
        <w:t>Awudu</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Sare</w:t>
      </w:r>
      <w:proofErr w:type="spellEnd"/>
      <w:r>
        <w:rPr>
          <w:rFonts w:hint="eastAsia"/>
          <w:snapToGrid w:val="0"/>
          <w:color w:val="000000"/>
          <w:spacing w:val="3"/>
          <w:kern w:val="0"/>
          <w:sz w:val="19"/>
          <w:szCs w:val="19"/>
          <w:lang w:eastAsia="zh-CN"/>
        </w:rPr>
        <w:t xml:space="preserve">.(2025).Dynamic Effect of Foreign Direct Investment on Export Growth in Ghana: Does Financial Development </w:t>
      </w:r>
      <w:proofErr w:type="spellStart"/>
      <w:r>
        <w:rPr>
          <w:rFonts w:hint="eastAsia"/>
          <w:snapToGrid w:val="0"/>
          <w:color w:val="000000"/>
          <w:spacing w:val="3"/>
          <w:kern w:val="0"/>
          <w:sz w:val="19"/>
          <w:szCs w:val="19"/>
          <w:lang w:eastAsia="zh-CN"/>
        </w:rPr>
        <w:t>Matter?.Transnational</w:t>
      </w:r>
      <w:proofErr w:type="spellEnd"/>
      <w:r>
        <w:rPr>
          <w:rFonts w:hint="eastAsia"/>
          <w:snapToGrid w:val="0"/>
          <w:color w:val="000000"/>
          <w:spacing w:val="3"/>
          <w:kern w:val="0"/>
          <w:sz w:val="19"/>
          <w:szCs w:val="19"/>
          <w:lang w:eastAsia="zh-CN"/>
        </w:rPr>
        <w:t xml:space="preserve"> Corporations Review,17(2),200129-200129. https://doi.org/10.1</w:t>
      </w:r>
      <w:r>
        <w:rPr>
          <w:rFonts w:hint="eastAsia"/>
          <w:snapToGrid w:val="0"/>
          <w:color w:val="000000"/>
          <w:spacing w:val="3"/>
          <w:kern w:val="0"/>
          <w:sz w:val="19"/>
          <w:szCs w:val="19"/>
          <w:lang w:eastAsia="zh-CN"/>
        </w:rPr>
        <w:t>016/J.TNCR.2025.200129.</w:t>
      </w:r>
    </w:p>
    <w:p w14:paraId="698E0F9E"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Parveen </w:t>
      </w:r>
      <w:proofErr w:type="spellStart"/>
      <w:proofErr w:type="gramStart"/>
      <w:r>
        <w:rPr>
          <w:rFonts w:hint="eastAsia"/>
          <w:snapToGrid w:val="0"/>
          <w:color w:val="000000"/>
          <w:spacing w:val="3"/>
          <w:kern w:val="0"/>
          <w:sz w:val="19"/>
          <w:szCs w:val="19"/>
          <w:lang w:eastAsia="zh-CN"/>
        </w:rPr>
        <w:t>Kumar,Ali</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Moridian,Magdalena</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Radulescu</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Ilinca</w:t>
      </w:r>
      <w:proofErr w:type="spellEnd"/>
      <w:r>
        <w:rPr>
          <w:rFonts w:hint="eastAsia"/>
          <w:snapToGrid w:val="0"/>
          <w:color w:val="000000"/>
          <w:spacing w:val="3"/>
          <w:kern w:val="0"/>
          <w:sz w:val="19"/>
          <w:szCs w:val="19"/>
          <w:lang w:eastAsia="zh-CN"/>
        </w:rPr>
        <w:t xml:space="preserve"> Margarita.(2025).The</w:t>
      </w:r>
      <w:r>
        <w:rPr>
          <w:rFonts w:hint="eastAsia"/>
          <w:snapToGrid w:val="0"/>
          <w:color w:val="000000"/>
          <w:spacing w:val="3"/>
          <w:kern w:val="0"/>
          <w:sz w:val="19"/>
          <w:szCs w:val="19"/>
          <w:lang w:eastAsia="zh-CN"/>
        </w:rPr>
        <w:t xml:space="preserve"> Impact of Foreign Direct Investment on Exports: A Study of Selected Countries in the CESEE Region.Economies,13(6),150-150. https://doi.org/10.3390/ECONOMIES13060150.</w:t>
      </w:r>
    </w:p>
    <w:p w14:paraId="09FA1990"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Vidyasagar Selvaraj </w:t>
      </w:r>
      <w:proofErr w:type="spellStart"/>
      <w:proofErr w:type="gramStart"/>
      <w:r>
        <w:rPr>
          <w:rFonts w:hint="eastAsia"/>
          <w:snapToGrid w:val="0"/>
          <w:color w:val="000000"/>
          <w:spacing w:val="3"/>
          <w:kern w:val="0"/>
          <w:sz w:val="19"/>
          <w:szCs w:val="19"/>
          <w:lang w:eastAsia="zh-CN"/>
        </w:rPr>
        <w:t>Singaram,Waseem</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Ahmad,Mohammad</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Shareef,Shakeel</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Akther</w:t>
      </w:r>
      <w:proofErr w:type="spellEnd"/>
      <w:r>
        <w:rPr>
          <w:rFonts w:hint="eastAsia"/>
          <w:snapToGrid w:val="0"/>
          <w:color w:val="000000"/>
          <w:spacing w:val="3"/>
          <w:kern w:val="0"/>
          <w:sz w:val="19"/>
          <w:szCs w:val="19"/>
          <w:lang w:eastAsia="zh-CN"/>
        </w:rPr>
        <w:t xml:space="preserve"> &amp; Nargis Akhter</w:t>
      </w:r>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Wani</w:t>
      </w:r>
      <w:proofErr w:type="spellEnd"/>
      <w:r>
        <w:rPr>
          <w:rFonts w:hint="eastAsia"/>
          <w:snapToGrid w:val="0"/>
          <w:color w:val="000000"/>
          <w:spacing w:val="3"/>
          <w:kern w:val="0"/>
          <w:sz w:val="19"/>
          <w:szCs w:val="19"/>
          <w:lang w:eastAsia="zh-CN"/>
        </w:rPr>
        <w:t xml:space="preserve">.(2025).Impact of Foreign Direct Investment, Export, Import and Inflation on Economics Growth in India: An Empirical </w:t>
      </w:r>
      <w:proofErr w:type="spellStart"/>
      <w:r>
        <w:rPr>
          <w:rFonts w:hint="eastAsia"/>
          <w:snapToGrid w:val="0"/>
          <w:color w:val="000000"/>
          <w:spacing w:val="3"/>
          <w:kern w:val="0"/>
          <w:sz w:val="19"/>
          <w:szCs w:val="19"/>
          <w:lang w:eastAsia="zh-CN"/>
        </w:rPr>
        <w:t>Analysis.South</w:t>
      </w:r>
      <w:proofErr w:type="spellEnd"/>
      <w:r>
        <w:rPr>
          <w:rFonts w:hint="eastAsia"/>
          <w:snapToGrid w:val="0"/>
          <w:color w:val="000000"/>
          <w:spacing w:val="3"/>
          <w:kern w:val="0"/>
          <w:sz w:val="19"/>
          <w:szCs w:val="19"/>
          <w:lang w:eastAsia="zh-CN"/>
        </w:rPr>
        <w:t xml:space="preserve"> Asian Journal of Social Studies and Economics,22(3),13-21. https://doi.org/10.9734/SAJSSE/2025/V22I3965.</w:t>
      </w:r>
    </w:p>
    <w:p w14:paraId="5AB351C6"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Muhammad Ikram</w:t>
      </w:r>
      <w:r>
        <w:rPr>
          <w:rFonts w:hint="eastAsia"/>
          <w:snapToGrid w:val="0"/>
          <w:color w:val="000000"/>
          <w:spacing w:val="3"/>
          <w:kern w:val="0"/>
          <w:sz w:val="19"/>
          <w:szCs w:val="19"/>
          <w:lang w:eastAsia="zh-CN"/>
        </w:rPr>
        <w:t xml:space="preserve"> &amp; Rabie </w:t>
      </w:r>
      <w:proofErr w:type="spellStart"/>
      <w:proofErr w:type="gramStart"/>
      <w:r>
        <w:rPr>
          <w:rFonts w:hint="eastAsia"/>
          <w:snapToGrid w:val="0"/>
          <w:color w:val="000000"/>
          <w:spacing w:val="3"/>
          <w:kern w:val="0"/>
          <w:sz w:val="19"/>
          <w:szCs w:val="19"/>
          <w:lang w:eastAsia="zh-CN"/>
        </w:rPr>
        <w:t>Nahdi</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2025).Toward sustainable development: Unfolding the nexus among exports, foreign direct investment, capital formation, natural resource rent, unemployment, and low-carbon transition in </w:t>
      </w:r>
      <w:proofErr w:type="spellStart"/>
      <w:r>
        <w:rPr>
          <w:rFonts w:hint="eastAsia"/>
          <w:snapToGrid w:val="0"/>
          <w:color w:val="000000"/>
          <w:spacing w:val="3"/>
          <w:kern w:val="0"/>
          <w:sz w:val="19"/>
          <w:szCs w:val="19"/>
          <w:lang w:eastAsia="zh-CN"/>
        </w:rPr>
        <w:t>Morocco.Resources</w:t>
      </w:r>
      <w:proofErr w:type="spellEnd"/>
      <w:r>
        <w:rPr>
          <w:rFonts w:hint="eastAsia"/>
          <w:snapToGrid w:val="0"/>
          <w:color w:val="000000"/>
          <w:spacing w:val="3"/>
          <w:kern w:val="0"/>
          <w:sz w:val="19"/>
          <w:szCs w:val="19"/>
          <w:lang w:eastAsia="zh-CN"/>
        </w:rPr>
        <w:t xml:space="preserve"> Policy,102,105490-105490. https://doi</w:t>
      </w:r>
      <w:r>
        <w:rPr>
          <w:rFonts w:hint="eastAsia"/>
          <w:snapToGrid w:val="0"/>
          <w:color w:val="000000"/>
          <w:spacing w:val="3"/>
          <w:kern w:val="0"/>
          <w:sz w:val="19"/>
          <w:szCs w:val="19"/>
          <w:lang w:eastAsia="zh-CN"/>
        </w:rPr>
        <w:t>.org/10.1016/J.RESOURPOL.2025.105490.</w:t>
      </w:r>
    </w:p>
    <w:p w14:paraId="2C54F611"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Yang </w:t>
      </w:r>
      <w:proofErr w:type="spellStart"/>
      <w:proofErr w:type="gramStart"/>
      <w:r>
        <w:rPr>
          <w:rFonts w:hint="eastAsia"/>
          <w:snapToGrid w:val="0"/>
          <w:color w:val="000000"/>
          <w:spacing w:val="3"/>
          <w:kern w:val="0"/>
          <w:sz w:val="19"/>
          <w:szCs w:val="19"/>
          <w:lang w:eastAsia="zh-CN"/>
        </w:rPr>
        <w:t>Yi,Zhao</w:t>
      </w:r>
      <w:proofErr w:type="spellEnd"/>
      <w:proofErr w:type="gramEnd"/>
      <w:r>
        <w:rPr>
          <w:rFonts w:hint="eastAsia"/>
          <w:snapToGrid w:val="0"/>
          <w:color w:val="000000"/>
          <w:spacing w:val="3"/>
          <w:kern w:val="0"/>
          <w:sz w:val="19"/>
          <w:szCs w:val="19"/>
          <w:lang w:eastAsia="zh-CN"/>
        </w:rPr>
        <w:t xml:space="preserve"> Jing &amp; Yang Young Soo.(2025).Foreign direct investment and export expansion: political connection and innovative </w:t>
      </w:r>
      <w:proofErr w:type="spellStart"/>
      <w:r>
        <w:rPr>
          <w:rFonts w:hint="eastAsia"/>
          <w:snapToGrid w:val="0"/>
          <w:color w:val="000000"/>
          <w:spacing w:val="3"/>
          <w:kern w:val="0"/>
          <w:sz w:val="19"/>
          <w:szCs w:val="19"/>
          <w:lang w:eastAsia="zh-CN"/>
        </w:rPr>
        <w:t>performance.Management</w:t>
      </w:r>
      <w:proofErr w:type="spellEnd"/>
      <w:r>
        <w:rPr>
          <w:rFonts w:hint="eastAsia"/>
          <w:snapToGrid w:val="0"/>
          <w:color w:val="000000"/>
          <w:spacing w:val="3"/>
          <w:kern w:val="0"/>
          <w:sz w:val="19"/>
          <w:szCs w:val="19"/>
          <w:lang w:eastAsia="zh-CN"/>
        </w:rPr>
        <w:t xml:space="preserve"> Decision,63(1),368-386. https://doi.org/10.1108/MD-02-2024-0238.</w:t>
      </w:r>
    </w:p>
    <w:p w14:paraId="5270BB8C"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Josh</w:t>
      </w:r>
      <w:r>
        <w:rPr>
          <w:rFonts w:hint="eastAsia"/>
          <w:snapToGrid w:val="0"/>
          <w:color w:val="000000"/>
          <w:spacing w:val="3"/>
          <w:kern w:val="0"/>
          <w:sz w:val="19"/>
          <w:szCs w:val="19"/>
          <w:lang w:eastAsia="zh-CN"/>
        </w:rPr>
        <w:t xml:space="preserve">ua </w:t>
      </w:r>
      <w:proofErr w:type="spellStart"/>
      <w:proofErr w:type="gramStart"/>
      <w:r>
        <w:rPr>
          <w:rFonts w:hint="eastAsia"/>
          <w:snapToGrid w:val="0"/>
          <w:color w:val="000000"/>
          <w:spacing w:val="3"/>
          <w:kern w:val="0"/>
          <w:sz w:val="19"/>
          <w:szCs w:val="19"/>
          <w:lang w:eastAsia="zh-CN"/>
        </w:rPr>
        <w:t>Mabeta,Lubo</w:t>
      </w:r>
      <w:proofErr w:type="spellEnd"/>
      <w:r>
        <w:rPr>
          <w:rFonts w:hint="eastAsia"/>
          <w:snapToGrid w:val="0"/>
          <w:color w:val="000000"/>
          <w:spacing w:val="3"/>
          <w:kern w:val="0"/>
          <w:sz w:val="19"/>
          <w:szCs w:val="19"/>
          <w:lang w:eastAsia="zh-CN"/>
        </w:rPr>
        <w:t>š</w:t>
      </w:r>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Smutka</w:t>
      </w:r>
      <w:proofErr w:type="spellEnd"/>
      <w:r>
        <w:rPr>
          <w:rFonts w:hint="eastAsia"/>
          <w:snapToGrid w:val="0"/>
          <w:color w:val="000000"/>
          <w:spacing w:val="3"/>
          <w:kern w:val="0"/>
          <w:sz w:val="19"/>
          <w:szCs w:val="19"/>
          <w:lang w:eastAsia="zh-CN"/>
        </w:rPr>
        <w:t xml:space="preserve"> &amp; Tom</w:t>
      </w:r>
      <w:r>
        <w:rPr>
          <w:rFonts w:hint="eastAsia"/>
          <w:snapToGrid w:val="0"/>
          <w:color w:val="000000"/>
          <w:spacing w:val="3"/>
          <w:kern w:val="0"/>
          <w:sz w:val="19"/>
          <w:szCs w:val="19"/>
          <w:lang w:eastAsia="zh-CN"/>
        </w:rPr>
        <w:t>áš</w:t>
      </w:r>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Mrkvi</w:t>
      </w:r>
      <w:proofErr w:type="spellEnd"/>
      <w:r>
        <w:rPr>
          <w:rFonts w:hint="eastAsia"/>
          <w:snapToGrid w:val="0"/>
          <w:color w:val="000000"/>
          <w:spacing w:val="3"/>
          <w:kern w:val="0"/>
          <w:sz w:val="19"/>
          <w:szCs w:val="19"/>
          <w:lang w:eastAsia="zh-CN"/>
        </w:rPr>
        <w:t>č</w:t>
      </w:r>
      <w:r>
        <w:rPr>
          <w:rFonts w:hint="eastAsia"/>
          <w:snapToGrid w:val="0"/>
          <w:color w:val="000000"/>
          <w:spacing w:val="3"/>
          <w:kern w:val="0"/>
          <w:sz w:val="19"/>
          <w:szCs w:val="19"/>
          <w:lang w:eastAsia="zh-CN"/>
        </w:rPr>
        <w:t xml:space="preserve">ka.(2025).Impact of foreign direct investment on agricultural production and exports of SADC </w:t>
      </w:r>
      <w:proofErr w:type="spellStart"/>
      <w:r>
        <w:rPr>
          <w:rFonts w:hint="eastAsia"/>
          <w:snapToGrid w:val="0"/>
          <w:color w:val="000000"/>
          <w:spacing w:val="3"/>
          <w:kern w:val="0"/>
          <w:sz w:val="19"/>
          <w:szCs w:val="19"/>
          <w:lang w:eastAsia="zh-CN"/>
        </w:rPr>
        <w:t>countries.Social</w:t>
      </w:r>
      <w:proofErr w:type="spellEnd"/>
      <w:r>
        <w:rPr>
          <w:rFonts w:hint="eastAsia"/>
          <w:snapToGrid w:val="0"/>
          <w:color w:val="000000"/>
          <w:spacing w:val="3"/>
          <w:kern w:val="0"/>
          <w:sz w:val="19"/>
          <w:szCs w:val="19"/>
          <w:lang w:eastAsia="zh-CN"/>
        </w:rPr>
        <w:t xml:space="preserve"> Sciences &amp; Humanities Open,11,</w:t>
      </w:r>
      <w:r>
        <w:rPr>
          <w:rFonts w:hint="eastAsia"/>
          <w:snapToGrid w:val="0"/>
          <w:color w:val="000000"/>
          <w:spacing w:val="3"/>
          <w:kern w:val="0"/>
          <w:sz w:val="19"/>
          <w:szCs w:val="19"/>
          <w:lang w:eastAsia="zh-CN"/>
        </w:rPr>
        <w:lastRenderedPageBreak/>
        <w:t>101499-101499. https://doi.org/10.1016/J.SSAHO.2025.101499.</w:t>
      </w:r>
    </w:p>
    <w:p w14:paraId="49D7CDBD"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proofErr w:type="gramStart"/>
      <w:r>
        <w:rPr>
          <w:rFonts w:hint="eastAsia"/>
          <w:snapToGrid w:val="0"/>
          <w:color w:val="000000"/>
          <w:spacing w:val="3"/>
          <w:kern w:val="0"/>
          <w:sz w:val="19"/>
          <w:szCs w:val="19"/>
          <w:lang w:eastAsia="zh-CN"/>
        </w:rPr>
        <w:t>NavruzKhotamov</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202</w:t>
      </w:r>
      <w:r>
        <w:rPr>
          <w:rFonts w:hint="eastAsia"/>
          <w:snapToGrid w:val="0"/>
          <w:color w:val="000000"/>
          <w:spacing w:val="3"/>
          <w:kern w:val="0"/>
          <w:sz w:val="19"/>
          <w:szCs w:val="19"/>
          <w:lang w:eastAsia="zh-CN"/>
        </w:rPr>
        <w:t xml:space="preserve">4).Exports and foreign direct investment in the presence of downside </w:t>
      </w:r>
      <w:proofErr w:type="spellStart"/>
      <w:r>
        <w:rPr>
          <w:rFonts w:hint="eastAsia"/>
          <w:snapToGrid w:val="0"/>
          <w:color w:val="000000"/>
          <w:spacing w:val="3"/>
          <w:kern w:val="0"/>
          <w:sz w:val="19"/>
          <w:szCs w:val="19"/>
          <w:lang w:eastAsia="zh-CN"/>
        </w:rPr>
        <w:t>risk.The</w:t>
      </w:r>
      <w:proofErr w:type="spellEnd"/>
      <w:r>
        <w:rPr>
          <w:rFonts w:hint="eastAsia"/>
          <w:snapToGrid w:val="0"/>
          <w:color w:val="000000"/>
          <w:spacing w:val="3"/>
          <w:kern w:val="0"/>
          <w:sz w:val="19"/>
          <w:szCs w:val="19"/>
          <w:lang w:eastAsia="zh-CN"/>
        </w:rPr>
        <w:t xml:space="preserve"> World Economy,48(3),500-534. https://doi.org/10.1111/TWEC.13651.</w:t>
      </w:r>
    </w:p>
    <w:p w14:paraId="76FCAA5E"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Qing </w:t>
      </w:r>
      <w:proofErr w:type="spellStart"/>
      <w:proofErr w:type="gramStart"/>
      <w:r>
        <w:rPr>
          <w:rFonts w:hint="eastAsia"/>
          <w:snapToGrid w:val="0"/>
          <w:color w:val="000000"/>
          <w:spacing w:val="3"/>
          <w:kern w:val="0"/>
          <w:sz w:val="19"/>
          <w:szCs w:val="19"/>
          <w:lang w:eastAsia="zh-CN"/>
        </w:rPr>
        <w:t>Liu,Larry</w:t>
      </w:r>
      <w:proofErr w:type="spellEnd"/>
      <w:proofErr w:type="gramEnd"/>
      <w:r>
        <w:rPr>
          <w:rFonts w:hint="eastAsia"/>
          <w:snapToGrid w:val="0"/>
          <w:color w:val="000000"/>
          <w:spacing w:val="3"/>
          <w:kern w:val="0"/>
          <w:sz w:val="19"/>
          <w:szCs w:val="19"/>
          <w:lang w:eastAsia="zh-CN"/>
        </w:rPr>
        <w:t xml:space="preserve"> D. </w:t>
      </w:r>
      <w:proofErr w:type="spellStart"/>
      <w:r>
        <w:rPr>
          <w:rFonts w:hint="eastAsia"/>
          <w:snapToGrid w:val="0"/>
          <w:color w:val="000000"/>
          <w:spacing w:val="3"/>
          <w:kern w:val="0"/>
          <w:sz w:val="19"/>
          <w:szCs w:val="19"/>
          <w:lang w:eastAsia="zh-CN"/>
        </w:rPr>
        <w:t>Qiu</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Chaoqun</w:t>
      </w:r>
      <w:proofErr w:type="spellEnd"/>
      <w:r>
        <w:rPr>
          <w:rFonts w:hint="eastAsia"/>
          <w:snapToGrid w:val="0"/>
          <w:color w:val="000000"/>
          <w:spacing w:val="3"/>
          <w:kern w:val="0"/>
          <w:sz w:val="19"/>
          <w:szCs w:val="19"/>
          <w:lang w:eastAsia="zh-CN"/>
        </w:rPr>
        <w:t xml:space="preserve"> Zhan.(2024).FDI inflows and export quality: Domestic competition and within-firm </w:t>
      </w:r>
      <w:proofErr w:type="spellStart"/>
      <w:r>
        <w:rPr>
          <w:rFonts w:hint="eastAsia"/>
          <w:snapToGrid w:val="0"/>
          <w:color w:val="000000"/>
          <w:spacing w:val="3"/>
          <w:kern w:val="0"/>
          <w:sz w:val="19"/>
          <w:szCs w:val="19"/>
          <w:lang w:eastAsia="zh-CN"/>
        </w:rPr>
        <w:t>adjustment.Journal</w:t>
      </w:r>
      <w:proofErr w:type="spellEnd"/>
      <w:r>
        <w:rPr>
          <w:rFonts w:hint="eastAsia"/>
          <w:snapToGrid w:val="0"/>
          <w:color w:val="000000"/>
          <w:spacing w:val="3"/>
          <w:kern w:val="0"/>
          <w:sz w:val="19"/>
          <w:szCs w:val="19"/>
          <w:lang w:eastAsia="zh-CN"/>
        </w:rPr>
        <w:t xml:space="preserve"> of Development Economics,170,103293-. https://doi.org/10.1016/J.JDEVECO.2024.103293.</w:t>
      </w:r>
    </w:p>
    <w:p w14:paraId="5620C8C4"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He </w:t>
      </w:r>
      <w:proofErr w:type="spellStart"/>
      <w:proofErr w:type="gramStart"/>
      <w:r>
        <w:rPr>
          <w:rFonts w:hint="eastAsia"/>
          <w:snapToGrid w:val="0"/>
          <w:color w:val="000000"/>
          <w:spacing w:val="3"/>
          <w:kern w:val="0"/>
          <w:sz w:val="19"/>
          <w:szCs w:val="19"/>
          <w:lang w:eastAsia="zh-CN"/>
        </w:rPr>
        <w:t>Yugang</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 xml:space="preserve">2024).E-commerce and foreign direct investment: pioneering a new era of trade </w:t>
      </w:r>
      <w:proofErr w:type="spellStart"/>
      <w:r>
        <w:rPr>
          <w:rFonts w:hint="eastAsia"/>
          <w:snapToGrid w:val="0"/>
          <w:color w:val="000000"/>
          <w:spacing w:val="3"/>
          <w:kern w:val="0"/>
          <w:sz w:val="19"/>
          <w:szCs w:val="19"/>
          <w:lang w:eastAsia="zh-CN"/>
        </w:rPr>
        <w:t>strategies.Humanities</w:t>
      </w:r>
      <w:proofErr w:type="spellEnd"/>
      <w:r>
        <w:rPr>
          <w:rFonts w:hint="eastAsia"/>
          <w:snapToGrid w:val="0"/>
          <w:color w:val="000000"/>
          <w:spacing w:val="3"/>
          <w:kern w:val="0"/>
          <w:sz w:val="19"/>
          <w:szCs w:val="19"/>
          <w:lang w:eastAsia="zh-CN"/>
        </w:rPr>
        <w:t xml:space="preserve"> and Social Sciences Communications,11(1),</w:t>
      </w:r>
      <w:r>
        <w:rPr>
          <w:rFonts w:hint="eastAsia"/>
          <w:snapToGrid w:val="0"/>
          <w:color w:val="000000"/>
          <w:spacing w:val="3"/>
          <w:kern w:val="0"/>
          <w:sz w:val="19"/>
          <w:szCs w:val="19"/>
          <w:lang w:eastAsia="zh-CN"/>
        </w:rPr>
        <w:t xml:space="preserve"> https://doi.org/10.1057/S41599-024-03062-W.</w:t>
      </w:r>
    </w:p>
    <w:p w14:paraId="42C2E158"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Xianke</w:t>
      </w:r>
      <w:proofErr w:type="spellEnd"/>
      <w:r>
        <w:rPr>
          <w:rFonts w:hint="eastAsia"/>
          <w:snapToGrid w:val="0"/>
          <w:color w:val="000000"/>
          <w:spacing w:val="3"/>
          <w:kern w:val="0"/>
          <w:sz w:val="19"/>
          <w:szCs w:val="19"/>
          <w:lang w:eastAsia="zh-CN"/>
        </w:rPr>
        <w:t xml:space="preserve"> Li &amp; </w:t>
      </w:r>
      <w:proofErr w:type="spellStart"/>
      <w:r>
        <w:rPr>
          <w:rFonts w:hint="eastAsia"/>
          <w:snapToGrid w:val="0"/>
          <w:color w:val="000000"/>
          <w:spacing w:val="3"/>
          <w:kern w:val="0"/>
          <w:sz w:val="19"/>
          <w:szCs w:val="19"/>
          <w:lang w:eastAsia="zh-CN"/>
        </w:rPr>
        <w:t>Chongyan</w:t>
      </w:r>
      <w:proofErr w:type="spellEnd"/>
      <w:r>
        <w:rPr>
          <w:rFonts w:hint="eastAsia"/>
          <w:snapToGrid w:val="0"/>
          <w:color w:val="000000"/>
          <w:spacing w:val="3"/>
          <w:kern w:val="0"/>
          <w:sz w:val="19"/>
          <w:szCs w:val="19"/>
          <w:lang w:eastAsia="zh-CN"/>
        </w:rPr>
        <w:t xml:space="preserve"> </w:t>
      </w:r>
      <w:proofErr w:type="gramStart"/>
      <w:r>
        <w:rPr>
          <w:rFonts w:hint="eastAsia"/>
          <w:snapToGrid w:val="0"/>
          <w:color w:val="000000"/>
          <w:spacing w:val="3"/>
          <w:kern w:val="0"/>
          <w:sz w:val="19"/>
          <w:szCs w:val="19"/>
          <w:lang w:eastAsia="zh-CN"/>
        </w:rPr>
        <w:t>Li.(</w:t>
      </w:r>
      <w:proofErr w:type="gramEnd"/>
      <w:r>
        <w:rPr>
          <w:rFonts w:hint="eastAsia"/>
          <w:snapToGrid w:val="0"/>
          <w:color w:val="000000"/>
          <w:spacing w:val="3"/>
          <w:kern w:val="0"/>
          <w:sz w:val="19"/>
          <w:szCs w:val="19"/>
          <w:lang w:eastAsia="zh-CN"/>
        </w:rPr>
        <w:t>2024).Interaction Effect of Export Trade, Foreign Direct Investment and Technological Independent Innovation in China.Sustainability,16(8), https://doi.org/10.3390/SU16083211.</w:t>
      </w:r>
    </w:p>
    <w:p w14:paraId="494BB426"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Zhang </w:t>
      </w:r>
      <w:proofErr w:type="spellStart"/>
      <w:proofErr w:type="gramStart"/>
      <w:r>
        <w:rPr>
          <w:rFonts w:hint="eastAsia"/>
          <w:snapToGrid w:val="0"/>
          <w:color w:val="000000"/>
          <w:spacing w:val="3"/>
          <w:kern w:val="0"/>
          <w:sz w:val="19"/>
          <w:szCs w:val="19"/>
          <w:lang w:eastAsia="zh-CN"/>
        </w:rPr>
        <w:t>Song</w:t>
      </w:r>
      <w:r>
        <w:rPr>
          <w:rFonts w:hint="eastAsia"/>
          <w:snapToGrid w:val="0"/>
          <w:color w:val="000000"/>
          <w:spacing w:val="3"/>
          <w:kern w:val="0"/>
          <w:sz w:val="19"/>
          <w:szCs w:val="19"/>
          <w:lang w:eastAsia="zh-CN"/>
        </w:rPr>
        <w:t>,Kalirajan</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Kaliappa</w:t>
      </w:r>
      <w:proofErr w:type="spellEnd"/>
      <w:r>
        <w:rPr>
          <w:rFonts w:hint="eastAsia"/>
          <w:snapToGrid w:val="0"/>
          <w:color w:val="000000"/>
          <w:spacing w:val="3"/>
          <w:kern w:val="0"/>
          <w:sz w:val="19"/>
          <w:szCs w:val="19"/>
          <w:lang w:eastAsia="zh-CN"/>
        </w:rPr>
        <w:t xml:space="preserve"> &amp; Chen </w:t>
      </w:r>
      <w:proofErr w:type="spellStart"/>
      <w:r>
        <w:rPr>
          <w:rFonts w:hint="eastAsia"/>
          <w:snapToGrid w:val="0"/>
          <w:color w:val="000000"/>
          <w:spacing w:val="3"/>
          <w:kern w:val="0"/>
          <w:sz w:val="19"/>
          <w:szCs w:val="19"/>
          <w:lang w:eastAsia="zh-CN"/>
        </w:rPr>
        <w:t>Chunlai</w:t>
      </w:r>
      <w:proofErr w:type="spellEnd"/>
      <w:r>
        <w:rPr>
          <w:rFonts w:hint="eastAsia"/>
          <w:snapToGrid w:val="0"/>
          <w:color w:val="000000"/>
          <w:spacing w:val="3"/>
          <w:kern w:val="0"/>
          <w:sz w:val="19"/>
          <w:szCs w:val="19"/>
          <w:lang w:eastAsia="zh-CN"/>
        </w:rPr>
        <w:t>.(2024).The impact of outward foreign direct investment on China</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s export: an analysis using two-tier stochastic frontier gravity </w:t>
      </w:r>
      <w:proofErr w:type="spellStart"/>
      <w:r>
        <w:rPr>
          <w:rFonts w:hint="eastAsia"/>
          <w:snapToGrid w:val="0"/>
          <w:color w:val="000000"/>
          <w:spacing w:val="3"/>
          <w:kern w:val="0"/>
          <w:sz w:val="19"/>
          <w:szCs w:val="19"/>
          <w:lang w:eastAsia="zh-CN"/>
        </w:rPr>
        <w:t>model.Journal</w:t>
      </w:r>
      <w:proofErr w:type="spellEnd"/>
      <w:r>
        <w:rPr>
          <w:rFonts w:hint="eastAsia"/>
          <w:snapToGrid w:val="0"/>
          <w:color w:val="000000"/>
          <w:spacing w:val="3"/>
          <w:kern w:val="0"/>
          <w:sz w:val="19"/>
          <w:szCs w:val="19"/>
          <w:lang w:eastAsia="zh-CN"/>
        </w:rPr>
        <w:t xml:space="preserve"> of the Asia Pacific Economy,29(2),545-565. https://doi.org/10.1080/13547860.20</w:t>
      </w:r>
      <w:r>
        <w:rPr>
          <w:rFonts w:hint="eastAsia"/>
          <w:snapToGrid w:val="0"/>
          <w:color w:val="000000"/>
          <w:spacing w:val="3"/>
          <w:kern w:val="0"/>
          <w:sz w:val="19"/>
          <w:szCs w:val="19"/>
          <w:lang w:eastAsia="zh-CN"/>
        </w:rPr>
        <w:t>22.2029048.</w:t>
      </w:r>
    </w:p>
    <w:p w14:paraId="784B0512"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proofErr w:type="gramStart"/>
      <w:r>
        <w:rPr>
          <w:rFonts w:hint="eastAsia"/>
          <w:snapToGrid w:val="0"/>
          <w:color w:val="000000"/>
          <w:spacing w:val="3"/>
          <w:kern w:val="0"/>
          <w:sz w:val="19"/>
          <w:szCs w:val="19"/>
          <w:lang w:eastAsia="zh-CN"/>
        </w:rPr>
        <w:t>YangLiang,Mary</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E.Lovely</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HongshengZhang</w:t>
      </w:r>
      <w:proofErr w:type="spellEnd"/>
      <w:r>
        <w:rPr>
          <w:rFonts w:hint="eastAsia"/>
          <w:snapToGrid w:val="0"/>
          <w:color w:val="000000"/>
          <w:spacing w:val="3"/>
          <w:kern w:val="0"/>
          <w:sz w:val="19"/>
          <w:szCs w:val="19"/>
          <w:lang w:eastAsia="zh-CN"/>
        </w:rPr>
        <w:t>.(2024).Targeted Liberalization: China's foreign investment regulation reform and its post</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WTO</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accession export </w:t>
      </w:r>
      <w:proofErr w:type="spellStart"/>
      <w:r>
        <w:rPr>
          <w:rFonts w:hint="eastAsia"/>
          <w:snapToGrid w:val="0"/>
          <w:color w:val="000000"/>
          <w:spacing w:val="3"/>
          <w:kern w:val="0"/>
          <w:sz w:val="19"/>
          <w:szCs w:val="19"/>
          <w:lang w:eastAsia="zh-CN"/>
        </w:rPr>
        <w:t>surge.Review</w:t>
      </w:r>
      <w:proofErr w:type="spellEnd"/>
      <w:r>
        <w:rPr>
          <w:rFonts w:hint="eastAsia"/>
          <w:snapToGrid w:val="0"/>
          <w:color w:val="000000"/>
          <w:spacing w:val="3"/>
          <w:kern w:val="0"/>
          <w:sz w:val="19"/>
          <w:szCs w:val="19"/>
          <w:lang w:eastAsia="zh-CN"/>
        </w:rPr>
        <w:t xml:space="preserve"> of International Economics,33(1),166-206. https://doi.org/10.1111/ROIE.12737.</w:t>
      </w:r>
    </w:p>
    <w:p w14:paraId="710E79A0"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gramStart"/>
      <w:r>
        <w:rPr>
          <w:rFonts w:hint="eastAsia"/>
          <w:snapToGrid w:val="0"/>
          <w:color w:val="000000"/>
          <w:spacing w:val="3"/>
          <w:kern w:val="0"/>
          <w:sz w:val="19"/>
          <w:szCs w:val="19"/>
          <w:lang w:eastAsia="zh-CN"/>
        </w:rPr>
        <w:t>]</w:t>
      </w:r>
      <w:proofErr w:type="spellStart"/>
      <w:r>
        <w:rPr>
          <w:rFonts w:hint="eastAsia"/>
          <w:snapToGrid w:val="0"/>
          <w:color w:val="000000"/>
          <w:spacing w:val="3"/>
          <w:kern w:val="0"/>
          <w:sz w:val="19"/>
          <w:szCs w:val="19"/>
          <w:lang w:eastAsia="zh-CN"/>
        </w:rPr>
        <w:t>Kastratovi</w:t>
      </w:r>
      <w:proofErr w:type="spellEnd"/>
      <w:r>
        <w:rPr>
          <w:rFonts w:hint="eastAsia"/>
          <w:snapToGrid w:val="0"/>
          <w:color w:val="000000"/>
          <w:spacing w:val="3"/>
          <w:kern w:val="0"/>
          <w:sz w:val="19"/>
          <w:szCs w:val="19"/>
          <w:lang w:eastAsia="zh-CN"/>
        </w:rPr>
        <w:t>ć</w:t>
      </w:r>
      <w:proofErr w:type="gramEnd"/>
      <w:r>
        <w:rPr>
          <w:rFonts w:hint="eastAsia"/>
          <w:snapToGrid w:val="0"/>
          <w:color w:val="000000"/>
          <w:spacing w:val="3"/>
          <w:kern w:val="0"/>
          <w:sz w:val="19"/>
          <w:szCs w:val="19"/>
          <w:lang w:eastAsia="zh-CN"/>
        </w:rPr>
        <w:t xml:space="preserve"> Radovan.(2024).The impact of foreign direct investment on agricultural exports: The evidence from developing </w:t>
      </w:r>
      <w:proofErr w:type="spellStart"/>
      <w:r>
        <w:rPr>
          <w:rFonts w:hint="eastAsia"/>
          <w:snapToGrid w:val="0"/>
          <w:color w:val="000000"/>
          <w:spacing w:val="3"/>
          <w:kern w:val="0"/>
          <w:sz w:val="19"/>
          <w:szCs w:val="19"/>
          <w:lang w:eastAsia="zh-CN"/>
        </w:rPr>
        <w:t>countries.The</w:t>
      </w:r>
      <w:proofErr w:type="spellEnd"/>
      <w:r>
        <w:rPr>
          <w:rFonts w:hint="eastAsia"/>
          <w:snapToGrid w:val="0"/>
          <w:color w:val="000000"/>
          <w:spacing w:val="3"/>
          <w:kern w:val="0"/>
          <w:sz w:val="19"/>
          <w:szCs w:val="19"/>
          <w:lang w:eastAsia="zh-CN"/>
        </w:rPr>
        <w:t xml:space="preserve"> Journal of International Trade &amp; Economic Development,33(2),276-293. https://doi.org/10.1080/09638199.2023.2175306.</w:t>
      </w:r>
    </w:p>
    <w:p w14:paraId="535CD327"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Sun </w:t>
      </w:r>
      <w:proofErr w:type="spellStart"/>
      <w:proofErr w:type="gramStart"/>
      <w:r>
        <w:rPr>
          <w:rFonts w:hint="eastAsia"/>
          <w:snapToGrid w:val="0"/>
          <w:color w:val="000000"/>
          <w:spacing w:val="3"/>
          <w:kern w:val="0"/>
          <w:sz w:val="19"/>
          <w:szCs w:val="19"/>
          <w:lang w:eastAsia="zh-CN"/>
        </w:rPr>
        <w:t>Y</w:t>
      </w:r>
      <w:r>
        <w:rPr>
          <w:rFonts w:hint="eastAsia"/>
          <w:snapToGrid w:val="0"/>
          <w:color w:val="000000"/>
          <w:spacing w:val="3"/>
          <w:kern w:val="0"/>
          <w:sz w:val="19"/>
          <w:szCs w:val="19"/>
          <w:lang w:eastAsia="zh-CN"/>
        </w:rPr>
        <w:t>anyan,Zhang</w:t>
      </w:r>
      <w:proofErr w:type="spellEnd"/>
      <w:proofErr w:type="gramEnd"/>
      <w:r>
        <w:rPr>
          <w:rFonts w:hint="eastAsia"/>
          <w:snapToGrid w:val="0"/>
          <w:color w:val="000000"/>
          <w:spacing w:val="3"/>
          <w:kern w:val="0"/>
          <w:sz w:val="19"/>
          <w:szCs w:val="19"/>
          <w:lang w:eastAsia="zh-CN"/>
        </w:rPr>
        <w:t xml:space="preserve"> Song &amp; Zhang </w:t>
      </w:r>
      <w:proofErr w:type="spellStart"/>
      <w:r>
        <w:rPr>
          <w:rFonts w:hint="eastAsia"/>
          <w:snapToGrid w:val="0"/>
          <w:color w:val="000000"/>
          <w:spacing w:val="3"/>
          <w:kern w:val="0"/>
          <w:sz w:val="19"/>
          <w:szCs w:val="19"/>
          <w:lang w:eastAsia="zh-CN"/>
        </w:rPr>
        <w:t>Kunling</w:t>
      </w:r>
      <w:proofErr w:type="spellEnd"/>
      <w:r>
        <w:rPr>
          <w:rFonts w:hint="eastAsia"/>
          <w:snapToGrid w:val="0"/>
          <w:color w:val="000000"/>
          <w:spacing w:val="3"/>
          <w:kern w:val="0"/>
          <w:sz w:val="19"/>
          <w:szCs w:val="19"/>
          <w:lang w:eastAsia="zh-CN"/>
        </w:rPr>
        <w:t>.(2024).The impact of China</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 xml:space="preserve">s outward foreign direct investment on its export similarity with belt and road </w:t>
      </w:r>
      <w:proofErr w:type="spellStart"/>
      <w:r>
        <w:rPr>
          <w:rFonts w:hint="eastAsia"/>
          <w:snapToGrid w:val="0"/>
          <w:color w:val="000000"/>
          <w:spacing w:val="3"/>
          <w:kern w:val="0"/>
          <w:sz w:val="19"/>
          <w:szCs w:val="19"/>
          <w:lang w:eastAsia="zh-CN"/>
        </w:rPr>
        <w:t>countries.The</w:t>
      </w:r>
      <w:proofErr w:type="spellEnd"/>
      <w:r>
        <w:rPr>
          <w:rFonts w:hint="eastAsia"/>
          <w:snapToGrid w:val="0"/>
          <w:color w:val="000000"/>
          <w:spacing w:val="3"/>
          <w:kern w:val="0"/>
          <w:sz w:val="19"/>
          <w:szCs w:val="19"/>
          <w:lang w:eastAsia="zh-CN"/>
        </w:rPr>
        <w:t xml:space="preserve"> Journal of International Trade &amp; Economic Development,33(1),76-117. https://doi.org/10.1080/09638199.2</w:t>
      </w:r>
      <w:r>
        <w:rPr>
          <w:rFonts w:hint="eastAsia"/>
          <w:snapToGrid w:val="0"/>
          <w:color w:val="000000"/>
          <w:spacing w:val="3"/>
          <w:kern w:val="0"/>
          <w:sz w:val="19"/>
          <w:szCs w:val="19"/>
          <w:lang w:eastAsia="zh-CN"/>
        </w:rPr>
        <w:t>022.2159057.</w:t>
      </w:r>
    </w:p>
    <w:p w14:paraId="2B1D6BE4"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Yongrong</w:t>
      </w:r>
      <w:proofErr w:type="spellEnd"/>
      <w:r>
        <w:rPr>
          <w:rFonts w:hint="eastAsia"/>
          <w:snapToGrid w:val="0"/>
          <w:color w:val="000000"/>
          <w:spacing w:val="3"/>
          <w:kern w:val="0"/>
          <w:sz w:val="19"/>
          <w:szCs w:val="19"/>
          <w:lang w:eastAsia="zh-CN"/>
        </w:rPr>
        <w:t xml:space="preserve"> </w:t>
      </w:r>
      <w:proofErr w:type="spellStart"/>
      <w:proofErr w:type="gramStart"/>
      <w:r>
        <w:rPr>
          <w:rFonts w:hint="eastAsia"/>
          <w:snapToGrid w:val="0"/>
          <w:color w:val="000000"/>
          <w:spacing w:val="3"/>
          <w:kern w:val="0"/>
          <w:sz w:val="19"/>
          <w:szCs w:val="19"/>
          <w:lang w:eastAsia="zh-CN"/>
        </w:rPr>
        <w:t>Xin,Aftab</w:t>
      </w:r>
      <w:proofErr w:type="spellEnd"/>
      <w:proofErr w:type="gramEnd"/>
      <w:r>
        <w:rPr>
          <w:rFonts w:hint="eastAsia"/>
          <w:snapToGrid w:val="0"/>
          <w:color w:val="000000"/>
          <w:spacing w:val="3"/>
          <w:kern w:val="0"/>
          <w:sz w:val="19"/>
          <w:szCs w:val="19"/>
          <w:lang w:eastAsia="zh-CN"/>
        </w:rPr>
        <w:t xml:space="preserve"> Hussain </w:t>
      </w:r>
      <w:proofErr w:type="spellStart"/>
      <w:r>
        <w:rPr>
          <w:rFonts w:hint="eastAsia"/>
          <w:snapToGrid w:val="0"/>
          <w:color w:val="000000"/>
          <w:spacing w:val="3"/>
          <w:kern w:val="0"/>
          <w:sz w:val="19"/>
          <w:szCs w:val="19"/>
          <w:lang w:eastAsia="zh-CN"/>
        </w:rPr>
        <w:t>Tabasam,Zhenling</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Chen,Aysha</w:t>
      </w:r>
      <w:proofErr w:type="spellEnd"/>
      <w:r>
        <w:rPr>
          <w:rFonts w:hint="eastAsia"/>
          <w:snapToGrid w:val="0"/>
          <w:color w:val="000000"/>
          <w:spacing w:val="3"/>
          <w:kern w:val="0"/>
          <w:sz w:val="19"/>
          <w:szCs w:val="19"/>
          <w:lang w:eastAsia="zh-CN"/>
        </w:rPr>
        <w:t xml:space="preserve"> Zamir &amp; Carlos Samuel Ramos Meza.(2023).Correction: Analyzing the Impact of Foreign Direct Investment, Energy Consumption on Services Exports, and Growth of the Services Sector: Evidence f</w:t>
      </w:r>
      <w:r>
        <w:rPr>
          <w:rFonts w:hint="eastAsia"/>
          <w:snapToGrid w:val="0"/>
          <w:color w:val="000000"/>
          <w:spacing w:val="3"/>
          <w:kern w:val="0"/>
          <w:sz w:val="19"/>
          <w:szCs w:val="19"/>
          <w:lang w:eastAsia="zh-CN"/>
        </w:rPr>
        <w:t xml:space="preserve">rom SAARC </w:t>
      </w:r>
      <w:proofErr w:type="spellStart"/>
      <w:r>
        <w:rPr>
          <w:rFonts w:hint="eastAsia"/>
          <w:snapToGrid w:val="0"/>
          <w:color w:val="000000"/>
          <w:spacing w:val="3"/>
          <w:kern w:val="0"/>
          <w:sz w:val="19"/>
          <w:szCs w:val="19"/>
          <w:lang w:eastAsia="zh-CN"/>
        </w:rPr>
        <w:t>Countries.Journal</w:t>
      </w:r>
      <w:proofErr w:type="spellEnd"/>
      <w:r>
        <w:rPr>
          <w:rFonts w:hint="eastAsia"/>
          <w:snapToGrid w:val="0"/>
          <w:color w:val="000000"/>
          <w:spacing w:val="3"/>
          <w:kern w:val="0"/>
          <w:sz w:val="19"/>
          <w:szCs w:val="19"/>
          <w:lang w:eastAsia="zh-CN"/>
        </w:rPr>
        <w:t xml:space="preserve"> of the Knowle</w:t>
      </w:r>
      <w:r>
        <w:rPr>
          <w:rFonts w:hint="eastAsia"/>
          <w:snapToGrid w:val="0"/>
          <w:color w:val="000000"/>
          <w:spacing w:val="3"/>
          <w:kern w:val="0"/>
          <w:sz w:val="19"/>
          <w:szCs w:val="19"/>
          <w:lang w:eastAsia="zh-CN"/>
        </w:rPr>
        <w:t>dge Economy,15(3),15450-15451. https://doi.org/10.1007/S13132-023-01488-2.</w:t>
      </w:r>
    </w:p>
    <w:p w14:paraId="22C0D2CF"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Yasin Mohammad </w:t>
      </w:r>
      <w:proofErr w:type="spellStart"/>
      <w:r>
        <w:rPr>
          <w:rFonts w:hint="eastAsia"/>
          <w:snapToGrid w:val="0"/>
          <w:color w:val="000000"/>
          <w:spacing w:val="3"/>
          <w:kern w:val="0"/>
          <w:sz w:val="19"/>
          <w:szCs w:val="19"/>
          <w:lang w:eastAsia="zh-CN"/>
        </w:rPr>
        <w:t>Zeqi</w:t>
      </w:r>
      <w:proofErr w:type="spellEnd"/>
      <w:r>
        <w:rPr>
          <w:rFonts w:hint="eastAsia"/>
          <w:snapToGrid w:val="0"/>
          <w:color w:val="000000"/>
          <w:spacing w:val="3"/>
          <w:kern w:val="0"/>
          <w:sz w:val="19"/>
          <w:szCs w:val="19"/>
          <w:lang w:eastAsia="zh-CN"/>
        </w:rPr>
        <w:t xml:space="preserve"> &amp; </w:t>
      </w:r>
      <w:proofErr w:type="spellStart"/>
      <w:r>
        <w:rPr>
          <w:rFonts w:hint="eastAsia"/>
          <w:snapToGrid w:val="0"/>
          <w:color w:val="000000"/>
          <w:spacing w:val="3"/>
          <w:kern w:val="0"/>
          <w:sz w:val="19"/>
          <w:szCs w:val="19"/>
          <w:lang w:eastAsia="zh-CN"/>
        </w:rPr>
        <w:t>Esquivias</w:t>
      </w:r>
      <w:proofErr w:type="spellEnd"/>
      <w:r>
        <w:rPr>
          <w:rFonts w:hint="eastAsia"/>
          <w:snapToGrid w:val="0"/>
          <w:color w:val="000000"/>
          <w:spacing w:val="3"/>
          <w:kern w:val="0"/>
          <w:sz w:val="19"/>
          <w:szCs w:val="19"/>
          <w:lang w:eastAsia="zh-CN"/>
        </w:rPr>
        <w:t xml:space="preserve"> Miguel </w:t>
      </w:r>
      <w:proofErr w:type="gramStart"/>
      <w:r>
        <w:rPr>
          <w:rFonts w:hint="eastAsia"/>
          <w:snapToGrid w:val="0"/>
          <w:color w:val="000000"/>
          <w:spacing w:val="3"/>
          <w:kern w:val="0"/>
          <w:sz w:val="19"/>
          <w:szCs w:val="19"/>
          <w:lang w:eastAsia="zh-CN"/>
        </w:rPr>
        <w:t>Angel.(</w:t>
      </w:r>
      <w:proofErr w:type="gramEnd"/>
      <w:r>
        <w:rPr>
          <w:rFonts w:hint="eastAsia"/>
          <w:snapToGrid w:val="0"/>
          <w:color w:val="000000"/>
          <w:spacing w:val="3"/>
          <w:kern w:val="0"/>
          <w:sz w:val="19"/>
          <w:szCs w:val="19"/>
          <w:lang w:eastAsia="zh-CN"/>
        </w:rPr>
        <w:t xml:space="preserve">2023).Spillover effects of foreign direct investment on manufacturing exports and imports in </w:t>
      </w:r>
      <w:proofErr w:type="spellStart"/>
      <w:r>
        <w:rPr>
          <w:rFonts w:hint="eastAsia"/>
          <w:snapToGrid w:val="0"/>
          <w:color w:val="000000"/>
          <w:spacing w:val="3"/>
          <w:kern w:val="0"/>
          <w:sz w:val="19"/>
          <w:szCs w:val="19"/>
          <w:lang w:eastAsia="zh-CN"/>
        </w:rPr>
        <w:t>I</w:t>
      </w:r>
      <w:r>
        <w:rPr>
          <w:rFonts w:hint="eastAsia"/>
          <w:snapToGrid w:val="0"/>
          <w:color w:val="000000"/>
          <w:spacing w:val="3"/>
          <w:kern w:val="0"/>
          <w:sz w:val="19"/>
          <w:szCs w:val="19"/>
          <w:lang w:eastAsia="zh-CN"/>
        </w:rPr>
        <w:t>ndonesia.Studies</w:t>
      </w:r>
      <w:proofErr w:type="spellEnd"/>
      <w:r>
        <w:rPr>
          <w:rFonts w:hint="eastAsia"/>
          <w:snapToGrid w:val="0"/>
          <w:color w:val="000000"/>
          <w:spacing w:val="3"/>
          <w:kern w:val="0"/>
          <w:sz w:val="19"/>
          <w:szCs w:val="19"/>
          <w:lang w:eastAsia="zh-CN"/>
        </w:rPr>
        <w:t xml:space="preserve"> in Economics and Finance,40(4),625-646. https://doi.org/10.1108/SEF-12-2022-0551.</w:t>
      </w:r>
    </w:p>
    <w:p w14:paraId="5A6425E4"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Mohammad </w:t>
      </w:r>
      <w:proofErr w:type="spellStart"/>
      <w:r>
        <w:rPr>
          <w:rFonts w:hint="eastAsia"/>
          <w:snapToGrid w:val="0"/>
          <w:color w:val="000000"/>
          <w:spacing w:val="3"/>
          <w:kern w:val="0"/>
          <w:sz w:val="19"/>
          <w:szCs w:val="19"/>
          <w:lang w:eastAsia="zh-CN"/>
        </w:rPr>
        <w:t>Mohidul</w:t>
      </w:r>
      <w:proofErr w:type="spellEnd"/>
      <w:r>
        <w:rPr>
          <w:rFonts w:hint="eastAsia"/>
          <w:snapToGrid w:val="0"/>
          <w:color w:val="000000"/>
          <w:spacing w:val="3"/>
          <w:kern w:val="0"/>
          <w:sz w:val="19"/>
          <w:szCs w:val="19"/>
          <w:lang w:eastAsia="zh-CN"/>
        </w:rPr>
        <w:t xml:space="preserve"> </w:t>
      </w:r>
      <w:proofErr w:type="gramStart"/>
      <w:r>
        <w:rPr>
          <w:rFonts w:hint="eastAsia"/>
          <w:snapToGrid w:val="0"/>
          <w:color w:val="000000"/>
          <w:spacing w:val="3"/>
          <w:kern w:val="0"/>
          <w:sz w:val="19"/>
          <w:szCs w:val="19"/>
          <w:lang w:eastAsia="zh-CN"/>
        </w:rPr>
        <w:t>Islam.(</w:t>
      </w:r>
      <w:proofErr w:type="gramEnd"/>
      <w:r>
        <w:rPr>
          <w:rFonts w:hint="eastAsia"/>
          <w:snapToGrid w:val="0"/>
          <w:color w:val="000000"/>
          <w:spacing w:val="3"/>
          <w:kern w:val="0"/>
          <w:sz w:val="19"/>
          <w:szCs w:val="19"/>
          <w:lang w:eastAsia="zh-CN"/>
        </w:rPr>
        <w:t xml:space="preserve">2022).The Role of Foreign Direct Investment (FDI) Inflows on Export </w:t>
      </w:r>
      <w:proofErr w:type="spellStart"/>
      <w:r>
        <w:rPr>
          <w:rFonts w:hint="eastAsia"/>
          <w:snapToGrid w:val="0"/>
          <w:color w:val="000000"/>
          <w:spacing w:val="3"/>
          <w:kern w:val="0"/>
          <w:sz w:val="19"/>
          <w:szCs w:val="19"/>
          <w:lang w:eastAsia="zh-CN"/>
        </w:rPr>
        <w:t>Performancein</w:t>
      </w:r>
      <w:proofErr w:type="spellEnd"/>
      <w:r>
        <w:rPr>
          <w:rFonts w:hint="eastAsia"/>
          <w:snapToGrid w:val="0"/>
          <w:color w:val="000000"/>
          <w:spacing w:val="3"/>
          <w:kern w:val="0"/>
          <w:sz w:val="19"/>
          <w:szCs w:val="19"/>
          <w:lang w:eastAsia="zh-CN"/>
        </w:rPr>
        <w:t xml:space="preserve"> Developing </w:t>
      </w:r>
      <w:proofErr w:type="spellStart"/>
      <w:r>
        <w:rPr>
          <w:rFonts w:hint="eastAsia"/>
          <w:snapToGrid w:val="0"/>
          <w:color w:val="000000"/>
          <w:spacing w:val="3"/>
          <w:kern w:val="0"/>
          <w:sz w:val="19"/>
          <w:szCs w:val="19"/>
          <w:lang w:eastAsia="zh-CN"/>
        </w:rPr>
        <w:t>Economies:Evidence</w:t>
      </w:r>
      <w:proofErr w:type="spellEnd"/>
      <w:r>
        <w:rPr>
          <w:rFonts w:hint="eastAsia"/>
          <w:snapToGrid w:val="0"/>
          <w:color w:val="000000"/>
          <w:spacing w:val="3"/>
          <w:kern w:val="0"/>
          <w:sz w:val="19"/>
          <w:szCs w:val="19"/>
          <w:lang w:eastAsia="zh-CN"/>
        </w:rPr>
        <w:t xml:space="preserve"> from </w:t>
      </w:r>
      <w:proofErr w:type="spellStart"/>
      <w:r>
        <w:rPr>
          <w:rFonts w:hint="eastAsia"/>
          <w:snapToGrid w:val="0"/>
          <w:color w:val="000000"/>
          <w:spacing w:val="3"/>
          <w:kern w:val="0"/>
          <w:sz w:val="19"/>
          <w:szCs w:val="19"/>
          <w:lang w:eastAsia="zh-CN"/>
        </w:rPr>
        <w:t>Bangladesh.South</w:t>
      </w:r>
      <w:proofErr w:type="spellEnd"/>
      <w:r>
        <w:rPr>
          <w:rFonts w:hint="eastAsia"/>
          <w:snapToGrid w:val="0"/>
          <w:color w:val="000000"/>
          <w:spacing w:val="3"/>
          <w:kern w:val="0"/>
          <w:sz w:val="19"/>
          <w:szCs w:val="19"/>
          <w:lang w:eastAsia="zh-CN"/>
        </w:rPr>
        <w:t xml:space="preserve"> Asian Journal of Social Studies and Economics,49-57. https://doi.org/10.9734/SAJSSE/2022/V16I3615.</w:t>
      </w:r>
    </w:p>
    <w:p w14:paraId="4F0E7BBC"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Ren </w:t>
      </w:r>
      <w:proofErr w:type="spellStart"/>
      <w:proofErr w:type="gramStart"/>
      <w:r>
        <w:rPr>
          <w:rFonts w:hint="eastAsia"/>
          <w:snapToGrid w:val="0"/>
          <w:color w:val="000000"/>
          <w:spacing w:val="3"/>
          <w:kern w:val="0"/>
          <w:sz w:val="19"/>
          <w:szCs w:val="19"/>
          <w:lang w:eastAsia="zh-CN"/>
        </w:rPr>
        <w:t>Jiazhen,Sarkar</w:t>
      </w:r>
      <w:proofErr w:type="spellEnd"/>
      <w:proofErr w:type="gram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Apurbo,Li</w:t>
      </w:r>
      <w:proofErr w:type="spellEnd"/>
      <w:r>
        <w:rPr>
          <w:rFonts w:hint="eastAsia"/>
          <w:snapToGrid w:val="0"/>
          <w:color w:val="000000"/>
          <w:spacing w:val="3"/>
          <w:kern w:val="0"/>
          <w:sz w:val="19"/>
          <w:szCs w:val="19"/>
          <w:lang w:eastAsia="zh-CN"/>
        </w:rPr>
        <w:t xml:space="preserve"> Hong &amp; Li </w:t>
      </w:r>
      <w:proofErr w:type="spellStart"/>
      <w:r>
        <w:rPr>
          <w:rFonts w:hint="eastAsia"/>
          <w:snapToGrid w:val="0"/>
          <w:color w:val="000000"/>
          <w:spacing w:val="3"/>
          <w:kern w:val="0"/>
          <w:sz w:val="19"/>
          <w:szCs w:val="19"/>
          <w:lang w:eastAsia="zh-CN"/>
        </w:rPr>
        <w:t>Xiaojing</w:t>
      </w:r>
      <w:proofErr w:type="spellEnd"/>
      <w:r>
        <w:rPr>
          <w:rFonts w:hint="eastAsia"/>
          <w:snapToGrid w:val="0"/>
          <w:color w:val="000000"/>
          <w:spacing w:val="3"/>
          <w:kern w:val="0"/>
          <w:sz w:val="19"/>
          <w:szCs w:val="19"/>
          <w:lang w:eastAsia="zh-CN"/>
        </w:rPr>
        <w:t>.(2022).Does the Host Country</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s Foreign Direct Investment (FDI) Restrictiveness Inhibit the Export Sophistica</w:t>
      </w:r>
      <w:r>
        <w:rPr>
          <w:rFonts w:hint="eastAsia"/>
          <w:snapToGrid w:val="0"/>
          <w:color w:val="000000"/>
          <w:spacing w:val="3"/>
          <w:kern w:val="0"/>
          <w:sz w:val="19"/>
          <w:szCs w:val="19"/>
          <w:lang w:eastAsia="zh-CN"/>
        </w:rPr>
        <w:t>tion of the Home Country? Evidence from China</w:t>
      </w:r>
      <w:r>
        <w:rPr>
          <w:rFonts w:hint="eastAsia"/>
          <w:snapToGrid w:val="0"/>
          <w:color w:val="000000"/>
          <w:spacing w:val="3"/>
          <w:kern w:val="0"/>
          <w:sz w:val="19"/>
          <w:szCs w:val="19"/>
          <w:lang w:eastAsia="zh-CN"/>
        </w:rPr>
        <w:t>’</w:t>
      </w:r>
      <w:r>
        <w:rPr>
          <w:rFonts w:hint="eastAsia"/>
          <w:snapToGrid w:val="0"/>
          <w:color w:val="000000"/>
          <w:spacing w:val="3"/>
          <w:kern w:val="0"/>
          <w:sz w:val="19"/>
          <w:szCs w:val="19"/>
          <w:lang w:eastAsia="zh-CN"/>
        </w:rPr>
        <w:t>s Manufacturing Data.Sustainability,14(22),15218-15218. https://doi.org/10.3390/SU142215218.</w:t>
      </w:r>
    </w:p>
    <w:p w14:paraId="79ADC850"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r>
        <w:rPr>
          <w:rFonts w:hint="eastAsia"/>
          <w:snapToGrid w:val="0"/>
          <w:color w:val="000000"/>
          <w:spacing w:val="3"/>
          <w:kern w:val="0"/>
          <w:sz w:val="19"/>
          <w:szCs w:val="19"/>
          <w:lang w:eastAsia="zh-CN"/>
        </w:rPr>
        <w:t xml:space="preserve">Liu </w:t>
      </w:r>
      <w:proofErr w:type="spellStart"/>
      <w:r>
        <w:rPr>
          <w:rFonts w:hint="eastAsia"/>
          <w:snapToGrid w:val="0"/>
          <w:color w:val="000000"/>
          <w:spacing w:val="3"/>
          <w:kern w:val="0"/>
          <w:sz w:val="19"/>
          <w:szCs w:val="19"/>
          <w:lang w:eastAsia="zh-CN"/>
        </w:rPr>
        <w:t>Haiyun</w:t>
      </w:r>
      <w:proofErr w:type="spellEnd"/>
      <w:r>
        <w:rPr>
          <w:rFonts w:hint="eastAsia"/>
          <w:snapToGrid w:val="0"/>
          <w:color w:val="000000"/>
          <w:spacing w:val="3"/>
          <w:kern w:val="0"/>
          <w:sz w:val="19"/>
          <w:szCs w:val="19"/>
          <w:lang w:eastAsia="zh-CN"/>
        </w:rPr>
        <w:t xml:space="preserve"> &amp; Wang </w:t>
      </w:r>
      <w:proofErr w:type="spellStart"/>
      <w:proofErr w:type="gramStart"/>
      <w:r>
        <w:rPr>
          <w:rFonts w:hint="eastAsia"/>
          <w:snapToGrid w:val="0"/>
          <w:color w:val="000000"/>
          <w:spacing w:val="3"/>
          <w:kern w:val="0"/>
          <w:sz w:val="19"/>
          <w:szCs w:val="19"/>
          <w:lang w:eastAsia="zh-CN"/>
        </w:rPr>
        <w:t>Xuefeng</w:t>
      </w:r>
      <w:proofErr w:type="spellEnd"/>
      <w:r>
        <w:rPr>
          <w:rFonts w:hint="eastAsia"/>
          <w:snapToGrid w:val="0"/>
          <w:color w:val="000000"/>
          <w:spacing w:val="3"/>
          <w:kern w:val="0"/>
          <w:sz w:val="19"/>
          <w:szCs w:val="19"/>
          <w:lang w:eastAsia="zh-CN"/>
        </w:rPr>
        <w:t>.(</w:t>
      </w:r>
      <w:proofErr w:type="gramEnd"/>
      <w:r>
        <w:rPr>
          <w:rFonts w:hint="eastAsia"/>
          <w:snapToGrid w:val="0"/>
          <w:color w:val="000000"/>
          <w:spacing w:val="3"/>
          <w:kern w:val="0"/>
          <w:sz w:val="19"/>
          <w:szCs w:val="19"/>
          <w:lang w:eastAsia="zh-CN"/>
        </w:rPr>
        <w:t>2022).Spillover Effects of Foreign Direct Investment on Export Sophistication: Evidence fr</w:t>
      </w:r>
      <w:r>
        <w:rPr>
          <w:rFonts w:hint="eastAsia"/>
          <w:snapToGrid w:val="0"/>
          <w:color w:val="000000"/>
          <w:spacing w:val="3"/>
          <w:kern w:val="0"/>
          <w:sz w:val="19"/>
          <w:szCs w:val="19"/>
          <w:lang w:eastAsia="zh-CN"/>
        </w:rPr>
        <w:t xml:space="preserve">om Chinese Domestic Manufacturing </w:t>
      </w:r>
      <w:proofErr w:type="spellStart"/>
      <w:r>
        <w:rPr>
          <w:rFonts w:hint="eastAsia"/>
          <w:snapToGrid w:val="0"/>
          <w:color w:val="000000"/>
          <w:spacing w:val="3"/>
          <w:kern w:val="0"/>
          <w:sz w:val="19"/>
          <w:szCs w:val="19"/>
          <w:lang w:eastAsia="zh-CN"/>
        </w:rPr>
        <w:t>Firms.The</w:t>
      </w:r>
      <w:proofErr w:type="spellEnd"/>
      <w:r>
        <w:rPr>
          <w:rFonts w:hint="eastAsia"/>
          <w:snapToGrid w:val="0"/>
          <w:color w:val="000000"/>
          <w:spacing w:val="3"/>
          <w:kern w:val="0"/>
          <w:sz w:val="19"/>
          <w:szCs w:val="19"/>
          <w:lang w:eastAsia="zh-CN"/>
        </w:rPr>
        <w:t xml:space="preserve"> Journal of Development Studies,58(11),2393-2408. https://doi.org/10.1080/00220388.2022.2094254.</w:t>
      </w:r>
    </w:p>
    <w:p w14:paraId="1AEAB048" w14:textId="77777777" w:rsidR="008B5077" w:rsidRDefault="00032A3C">
      <w:pPr>
        <w:pStyle w:val="BodyText"/>
        <w:widowControl/>
        <w:kinsoku w:val="0"/>
        <w:wordWrap w:val="0"/>
        <w:autoSpaceDE w:val="0"/>
        <w:autoSpaceDN w:val="0"/>
        <w:adjustRightInd w:val="0"/>
        <w:snapToGrid w:val="0"/>
        <w:ind w:left="539" w:hanging="539"/>
        <w:jc w:val="left"/>
        <w:textAlignment w:val="baseline"/>
        <w:rPr>
          <w:snapToGrid w:val="0"/>
          <w:color w:val="000000"/>
          <w:spacing w:val="3"/>
          <w:kern w:val="0"/>
          <w:sz w:val="19"/>
          <w:szCs w:val="19"/>
          <w:lang w:eastAsia="zh-CN"/>
        </w:rPr>
      </w:pPr>
      <w:proofErr w:type="spellStart"/>
      <w:r>
        <w:rPr>
          <w:rFonts w:hint="eastAsia"/>
          <w:snapToGrid w:val="0"/>
          <w:color w:val="000000"/>
          <w:spacing w:val="3"/>
          <w:kern w:val="0"/>
          <w:sz w:val="19"/>
          <w:szCs w:val="19"/>
          <w:lang w:eastAsia="zh-CN"/>
        </w:rPr>
        <w:t>Xiong</w:t>
      </w:r>
      <w:proofErr w:type="spellEnd"/>
      <w:r>
        <w:rPr>
          <w:rFonts w:hint="eastAsia"/>
          <w:snapToGrid w:val="0"/>
          <w:color w:val="000000"/>
          <w:spacing w:val="3"/>
          <w:kern w:val="0"/>
          <w:sz w:val="19"/>
          <w:szCs w:val="19"/>
          <w:lang w:eastAsia="zh-CN"/>
        </w:rPr>
        <w:t xml:space="preserve"> </w:t>
      </w:r>
      <w:proofErr w:type="spellStart"/>
      <w:r>
        <w:rPr>
          <w:rFonts w:hint="eastAsia"/>
          <w:snapToGrid w:val="0"/>
          <w:color w:val="000000"/>
          <w:spacing w:val="3"/>
          <w:kern w:val="0"/>
          <w:sz w:val="19"/>
          <w:szCs w:val="19"/>
          <w:lang w:eastAsia="zh-CN"/>
        </w:rPr>
        <w:t>Tingting</w:t>
      </w:r>
      <w:proofErr w:type="spellEnd"/>
      <w:r>
        <w:rPr>
          <w:rFonts w:hint="eastAsia"/>
          <w:snapToGrid w:val="0"/>
          <w:color w:val="000000"/>
          <w:spacing w:val="3"/>
          <w:kern w:val="0"/>
          <w:sz w:val="19"/>
          <w:szCs w:val="19"/>
          <w:lang w:eastAsia="zh-CN"/>
        </w:rPr>
        <w:t xml:space="preserve"> &amp; Sun </w:t>
      </w:r>
      <w:proofErr w:type="gramStart"/>
      <w:r>
        <w:rPr>
          <w:rFonts w:hint="eastAsia"/>
          <w:snapToGrid w:val="0"/>
          <w:color w:val="000000"/>
          <w:spacing w:val="3"/>
          <w:kern w:val="0"/>
          <w:sz w:val="19"/>
          <w:szCs w:val="19"/>
          <w:lang w:eastAsia="zh-CN"/>
        </w:rPr>
        <w:t>Hao.(</w:t>
      </w:r>
      <w:proofErr w:type="gramEnd"/>
      <w:r>
        <w:rPr>
          <w:rFonts w:hint="eastAsia"/>
          <w:snapToGrid w:val="0"/>
          <w:color w:val="000000"/>
          <w:spacing w:val="3"/>
          <w:kern w:val="0"/>
          <w:sz w:val="19"/>
          <w:szCs w:val="19"/>
          <w:lang w:eastAsia="zh-CN"/>
        </w:rPr>
        <w:t>2019).Structure and dynamics of global capital and international trade: Analysis of the re</w:t>
      </w:r>
      <w:r>
        <w:rPr>
          <w:rFonts w:hint="eastAsia"/>
          <w:snapToGrid w:val="0"/>
          <w:color w:val="000000"/>
          <w:spacing w:val="3"/>
          <w:kern w:val="0"/>
          <w:sz w:val="19"/>
          <w:szCs w:val="19"/>
          <w:lang w:eastAsia="zh-CN"/>
        </w:rPr>
        <w:t>lationship between exports and foreign direct investment (FDI) from 2001 to 2006.International Journal of Finance &amp; Economics,26(1),542-559. https://doi.org/10.1002/ijfe.1803.</w:t>
      </w:r>
    </w:p>
    <w:sectPr w:rsidR="008B5077">
      <w:type w:val="continuous"/>
      <w:pgSz w:w="11906" w:h="16838"/>
      <w:pgMar w:top="1440" w:right="1800" w:bottom="1440" w:left="1800" w:header="851" w:footer="992" w:gutter="0"/>
      <w:pgNumType w:start="1"/>
      <w:cols w:num="2" w:space="720" w:equalWidth="0">
        <w:col w:w="3940" w:space="425"/>
        <w:col w:w="394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45E49" w14:textId="77777777" w:rsidR="00032A3C" w:rsidRDefault="00032A3C">
      <w:r>
        <w:separator/>
      </w:r>
    </w:p>
  </w:endnote>
  <w:endnote w:type="continuationSeparator" w:id="0">
    <w:p w14:paraId="1134ABF2" w14:textId="77777777" w:rsidR="00032A3C" w:rsidRDefault="0003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6386" w14:textId="77777777" w:rsidR="00E258C4" w:rsidRDefault="00E25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5CD0" w14:textId="77777777" w:rsidR="00E258C4" w:rsidRDefault="00E2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E289" w14:textId="77777777" w:rsidR="00E258C4" w:rsidRDefault="00E258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C8B1" w14:textId="77777777" w:rsidR="008B5077" w:rsidRDefault="008B5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07F44" w14:textId="77777777" w:rsidR="00032A3C" w:rsidRDefault="00032A3C">
      <w:r>
        <w:separator/>
      </w:r>
    </w:p>
  </w:footnote>
  <w:footnote w:type="continuationSeparator" w:id="0">
    <w:p w14:paraId="2D5111E8" w14:textId="77777777" w:rsidR="00032A3C" w:rsidRDefault="0003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74F6" w14:textId="178F0301" w:rsidR="00E258C4" w:rsidRDefault="00E258C4">
    <w:pPr>
      <w:pStyle w:val="Header"/>
    </w:pPr>
    <w:r>
      <w:rPr>
        <w:noProof/>
      </w:rPr>
      <w:pict w14:anchorId="024B2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571A" w14:textId="3C31F813" w:rsidR="00E258C4" w:rsidRDefault="00E258C4">
    <w:pPr>
      <w:pStyle w:val="Header"/>
    </w:pPr>
    <w:r>
      <w:rPr>
        <w:noProof/>
      </w:rPr>
      <w:pict w14:anchorId="0C413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7ED5" w14:textId="5F4DCAC4" w:rsidR="00E258C4" w:rsidRDefault="00E258C4">
    <w:pPr>
      <w:pStyle w:val="Header"/>
    </w:pPr>
    <w:r>
      <w:rPr>
        <w:noProof/>
      </w:rPr>
      <w:pict w14:anchorId="7D812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9805" w14:textId="6E66BEB6" w:rsidR="00E258C4" w:rsidRDefault="00E258C4">
    <w:pPr>
      <w:pStyle w:val="Header"/>
    </w:pPr>
    <w:r>
      <w:rPr>
        <w:noProof/>
      </w:rPr>
      <w:pict w14:anchorId="19370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5" o:spid="_x0000_s2053" type="#_x0000_t136" style="position:absolute;left:0;text-align:left;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75D0" w14:textId="04A2CE78" w:rsidR="008B5077" w:rsidRDefault="00E258C4">
    <w:pPr>
      <w:pStyle w:val="Header"/>
    </w:pPr>
    <w:r>
      <w:rPr>
        <w:noProof/>
      </w:rPr>
      <w:pict w14:anchorId="5FC78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6" o:spid="_x0000_s2054" type="#_x0000_t136" style="position:absolute;left:0;text-align:left;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06AF" w14:textId="409AA254" w:rsidR="00E258C4" w:rsidRDefault="00E258C4">
    <w:pPr>
      <w:pStyle w:val="Header"/>
    </w:pPr>
    <w:r>
      <w:rPr>
        <w:noProof/>
      </w:rPr>
      <w:pict w14:anchorId="2CD9F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64284" o:spid="_x0000_s2052" type="#_x0000_t136" style="position:absolute;left:0;text-align:left;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34FE38"/>
    <w:multiLevelType w:val="singleLevel"/>
    <w:tmpl w:val="EA34FE38"/>
    <w:lvl w:ilvl="0">
      <w:start w:val="2"/>
      <w:numFmt w:val="decimal"/>
      <w:suff w:val="space"/>
      <w:lvlText w:val="%1."/>
      <w:lvlJc w:val="left"/>
    </w:lvl>
  </w:abstractNum>
  <w:abstractNum w:abstractNumId="1" w15:restartNumberingAfterBreak="0">
    <w:nsid w:val="0A8B68B7"/>
    <w:multiLevelType w:val="singleLevel"/>
    <w:tmpl w:val="0A8B68B7"/>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A75A12"/>
    <w:rsid w:val="00010C81"/>
    <w:rsid w:val="00032A3C"/>
    <w:rsid w:val="002F771E"/>
    <w:rsid w:val="00423FF2"/>
    <w:rsid w:val="004351B1"/>
    <w:rsid w:val="004352F2"/>
    <w:rsid w:val="005268EE"/>
    <w:rsid w:val="008B5077"/>
    <w:rsid w:val="00C21812"/>
    <w:rsid w:val="00C51F4A"/>
    <w:rsid w:val="00D43FD2"/>
    <w:rsid w:val="00DB3EEA"/>
    <w:rsid w:val="00E258C4"/>
    <w:rsid w:val="00FE5FF8"/>
    <w:rsid w:val="018502B5"/>
    <w:rsid w:val="0192652E"/>
    <w:rsid w:val="07660241"/>
    <w:rsid w:val="0B275F39"/>
    <w:rsid w:val="0B8E61F5"/>
    <w:rsid w:val="0BA75A12"/>
    <w:rsid w:val="0CA21406"/>
    <w:rsid w:val="0F9D344C"/>
    <w:rsid w:val="0FE25B64"/>
    <w:rsid w:val="12963A53"/>
    <w:rsid w:val="130E3DC3"/>
    <w:rsid w:val="13531FC1"/>
    <w:rsid w:val="184F4743"/>
    <w:rsid w:val="1AF421A0"/>
    <w:rsid w:val="23607DE2"/>
    <w:rsid w:val="25D158D5"/>
    <w:rsid w:val="29D17BBA"/>
    <w:rsid w:val="2A351A9A"/>
    <w:rsid w:val="2A9E7283"/>
    <w:rsid w:val="2AD40022"/>
    <w:rsid w:val="2D1A4C77"/>
    <w:rsid w:val="2F2F5C1D"/>
    <w:rsid w:val="31474DE7"/>
    <w:rsid w:val="3D1006C3"/>
    <w:rsid w:val="3D4D2F19"/>
    <w:rsid w:val="3D711112"/>
    <w:rsid w:val="498C34BA"/>
    <w:rsid w:val="4CC7777A"/>
    <w:rsid w:val="5483524D"/>
    <w:rsid w:val="563A6625"/>
    <w:rsid w:val="58AA4A10"/>
    <w:rsid w:val="5C0937DC"/>
    <w:rsid w:val="5EDF3CD6"/>
    <w:rsid w:val="670B7470"/>
    <w:rsid w:val="68164CB5"/>
    <w:rsid w:val="77D7713A"/>
    <w:rsid w:val="7A70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F79B0C6"/>
  <w15:docId w15:val="{B7D8D01C-9B7D-44E0-8E09-08F2CA13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link w:val="Heading2Char"/>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Pr>
      <w:rFonts w:ascii="Arial" w:eastAsia="SimHei" w:hAnsi="Arial"/>
      <w:sz w:val="20"/>
    </w:rPr>
  </w:style>
  <w:style w:type="paragraph" w:styleId="BodyText">
    <w:name w:val="Body Text"/>
    <w:basedOn w:val="Normal"/>
    <w:semiHidden/>
    <w:qFormat/>
    <w:rPr>
      <w:rFonts w:ascii="Arial" w:eastAsia="Arial" w:hAnsi="Arial" w:cs="Arial"/>
      <w:sz w:val="16"/>
      <w:szCs w:val="16"/>
      <w:lang w:eastAsia="en-US"/>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HTMLPreformatted">
    <w:name w:val="HTML Preformatted"/>
    <w:basedOn w:val="Normal"/>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paragraph" w:styleId="NormalWeb">
    <w:name w:val="Normal (Web)"/>
    <w:basedOn w:val="Normal"/>
    <w:qFormat/>
    <w:rPr>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customStyle="1" w:styleId="Heading2Char">
    <w:name w:val="Heading 2 Char"/>
    <w:link w:val="Heading2"/>
    <w:qFormat/>
    <w:rPr>
      <w:rFonts w:ascii="SimSun" w:eastAsia="SimSun" w:hAnsi="SimSun" w:cs="SimSun" w:hint="eastAsia"/>
      <w:b/>
      <w:bCs/>
      <w:kern w:val="0"/>
      <w:sz w:val="36"/>
      <w:szCs w:val="36"/>
      <w:lang w:val="en-US" w:eastAsia="zh-CN" w:bidi="ar"/>
    </w:rPr>
  </w:style>
  <w:style w:type="paragraph" w:customStyle="1" w:styleId="TableText">
    <w:name w:val="Table Text"/>
    <w:basedOn w:val="Normal"/>
    <w:semiHidden/>
    <w:qFormat/>
    <w:rPr>
      <w:rFonts w:ascii="Arial" w:eastAsia="Arial" w:hAnsi="Arial" w:cs="Arial"/>
      <w:sz w:val="19"/>
      <w:szCs w:val="19"/>
      <w:lang w:eastAsia="en-US"/>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paragraph" w:customStyle="1" w:styleId="Affiliation">
    <w:name w:val="Affiliation"/>
    <w:basedOn w:val="Normal"/>
    <w:qFormat/>
    <w:pPr>
      <w:spacing w:after="240" w:line="240" w:lineRule="exact"/>
      <w:jc w:val="right"/>
    </w:pPr>
  </w:style>
  <w:style w:type="character" w:styleId="Hyperlink">
    <w:name w:val="Hyperlink"/>
    <w:basedOn w:val="DefaultParagraphFont"/>
    <w:rsid w:val="00010C81"/>
    <w:rPr>
      <w:color w:val="0026E5" w:themeColor="hyperlink"/>
      <w:u w:val="single"/>
    </w:rPr>
  </w:style>
  <w:style w:type="character" w:styleId="UnresolvedMention">
    <w:name w:val="Unresolved Mention"/>
    <w:basedOn w:val="DefaultParagraphFont"/>
    <w:uiPriority w:val="99"/>
    <w:semiHidden/>
    <w:unhideWhenUsed/>
    <w:rsid w:val="00010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5559</Words>
  <Characters>31692</Characters>
  <Application>Microsoft Office Word</Application>
  <DocSecurity>0</DocSecurity>
  <Lines>264</Lines>
  <Paragraphs>74</Paragraphs>
  <ScaleCrop>false</ScaleCrop>
  <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SDI PC 1170</cp:lastModifiedBy>
  <cp:revision>17</cp:revision>
  <dcterms:created xsi:type="dcterms:W3CDTF">2025-07-02T07:44:00Z</dcterms:created>
  <dcterms:modified xsi:type="dcterms:W3CDTF">2026-02-05T07:19:00Z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D47D013D6C21448AB32BAB2E5D0589F7_13</vt:lpwstr>
  </property>
  <property fmtid="{D5CDD505-2E9C-101B-9397-08002B2CF9AE}" pid="4" name="KSOTemplateDocerSaveRecord">
    <vt:lpwstr>eyJoZGlkIjoiYTc2ZGZiNzZiNDVlOGViOWVmM2JhOTY0NGJkNjUyYzgiLCJ1c2VySWQiOiIxMDY3ODk5NTQ4In0=</vt:lpwstr>
  </property>
</Properties>
</file>