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A8719" w14:textId="77777777" w:rsidR="00523055" w:rsidRPr="00523055" w:rsidRDefault="00523055" w:rsidP="00523055">
      <w:pPr>
        <w:spacing w:line="360" w:lineRule="auto"/>
        <w:jc w:val="center"/>
        <w:rPr>
          <w:rFonts w:ascii="Times New Roman" w:hAnsi="Times New Roman" w:cs="Times New Roman"/>
          <w:b/>
          <w:bCs/>
          <w:i/>
          <w:iCs/>
          <w:sz w:val="24"/>
          <w:szCs w:val="24"/>
          <w:u w:val="single"/>
          <w:lang w:val="en-US"/>
        </w:rPr>
      </w:pPr>
      <w:r w:rsidRPr="00523055">
        <w:rPr>
          <w:rFonts w:ascii="Times New Roman" w:hAnsi="Times New Roman" w:cs="Times New Roman"/>
          <w:b/>
          <w:bCs/>
          <w:i/>
          <w:iCs/>
          <w:sz w:val="24"/>
          <w:szCs w:val="24"/>
          <w:u w:val="single"/>
          <w:lang w:val="en-US"/>
        </w:rPr>
        <w:t xml:space="preserve">Case report </w:t>
      </w:r>
    </w:p>
    <w:p w14:paraId="2F007284" w14:textId="7B430E57" w:rsidR="007B71B9" w:rsidRDefault="000A46A6" w:rsidP="000A46A6">
      <w:pPr>
        <w:spacing w:line="360" w:lineRule="auto"/>
        <w:jc w:val="center"/>
        <w:rPr>
          <w:rFonts w:ascii="Times New Roman" w:hAnsi="Times New Roman" w:cs="Times New Roman"/>
          <w:b/>
          <w:bCs/>
          <w:sz w:val="24"/>
          <w:szCs w:val="24"/>
          <w:lang w:val="en-US"/>
        </w:rPr>
      </w:pPr>
      <w:r w:rsidRPr="000A46A6">
        <w:rPr>
          <w:rFonts w:ascii="Times New Roman" w:hAnsi="Times New Roman" w:cs="Times New Roman"/>
          <w:b/>
          <w:bCs/>
          <w:sz w:val="24"/>
          <w:szCs w:val="24"/>
          <w:lang w:val="en-US"/>
        </w:rPr>
        <w:t>HERPES ZOSTER INVOLVING THE HARD PALATE – A CASE REPORT</w:t>
      </w:r>
    </w:p>
    <w:p w14:paraId="11FBC071" w14:textId="77777777" w:rsidR="00081950" w:rsidRDefault="00081950" w:rsidP="0000615B">
      <w:pPr>
        <w:spacing w:line="360" w:lineRule="auto"/>
        <w:jc w:val="both"/>
        <w:rPr>
          <w:rFonts w:ascii="Times New Roman" w:hAnsi="Times New Roman" w:cs="Times New Roman"/>
          <w:b/>
          <w:bCs/>
          <w:sz w:val="24"/>
          <w:szCs w:val="24"/>
          <w:lang w:val="en-US"/>
        </w:rPr>
      </w:pPr>
    </w:p>
    <w:p w14:paraId="177A19C9" w14:textId="77777777" w:rsidR="00081950" w:rsidRDefault="00081950" w:rsidP="0000615B">
      <w:pPr>
        <w:spacing w:line="360" w:lineRule="auto"/>
        <w:jc w:val="both"/>
        <w:rPr>
          <w:rFonts w:ascii="Times New Roman" w:hAnsi="Times New Roman" w:cs="Times New Roman"/>
          <w:b/>
          <w:bCs/>
          <w:sz w:val="24"/>
          <w:szCs w:val="24"/>
          <w:lang w:val="en-US"/>
        </w:rPr>
      </w:pPr>
    </w:p>
    <w:p w14:paraId="13058F3F" w14:textId="02126A06" w:rsidR="007B71B9" w:rsidRPr="0000615B" w:rsidRDefault="0000615B" w:rsidP="0000615B">
      <w:pPr>
        <w:spacing w:line="360" w:lineRule="auto"/>
        <w:jc w:val="both"/>
        <w:rPr>
          <w:rFonts w:ascii="Times New Roman" w:hAnsi="Times New Roman" w:cs="Times New Roman"/>
          <w:b/>
          <w:bCs/>
          <w:sz w:val="24"/>
          <w:szCs w:val="24"/>
          <w:lang w:val="en-US"/>
        </w:rPr>
      </w:pPr>
      <w:bookmarkStart w:id="0" w:name="_GoBack"/>
      <w:bookmarkEnd w:id="0"/>
      <w:r w:rsidRPr="0000615B">
        <w:rPr>
          <w:rFonts w:ascii="Times New Roman" w:hAnsi="Times New Roman" w:cs="Times New Roman"/>
          <w:b/>
          <w:bCs/>
          <w:sz w:val="24"/>
          <w:szCs w:val="24"/>
          <w:lang w:val="en-US"/>
        </w:rPr>
        <w:t>ABSTRACT:</w:t>
      </w:r>
    </w:p>
    <w:p w14:paraId="40FF2736" w14:textId="1E703F1E" w:rsidR="007B71B9" w:rsidRPr="0000615B" w:rsidRDefault="007B71B9" w:rsidP="0000615B">
      <w:pPr>
        <w:spacing w:line="360" w:lineRule="auto"/>
        <w:jc w:val="both"/>
        <w:rPr>
          <w:rFonts w:ascii="Times New Roman" w:hAnsi="Times New Roman" w:cs="Times New Roman"/>
          <w:sz w:val="24"/>
          <w:szCs w:val="24"/>
        </w:rPr>
      </w:pPr>
      <w:r w:rsidRPr="0000615B">
        <w:rPr>
          <w:rFonts w:ascii="Times New Roman" w:hAnsi="Times New Roman" w:cs="Times New Roman"/>
          <w:sz w:val="24"/>
          <w:szCs w:val="24"/>
        </w:rPr>
        <w:t>Herpes zoster of the oral cavity is a rare manifestation, typically presenting with unilateral painful ulcerations confined to the affected dermatome. A 40-year-old male presented with a five-day history of severe burning sensation on the left hard palate, preceded by mild intermittent fever and fatigue. Intraoral examination revealed multiple clustered shallow ulcers with irregular margins, strictly confined to the left side, with surrounding erythema and tenderness. The right palate and underlying bone were unaffected. A provisional diagnosis of oral herpes zoster was made. The patient was managed with oral acyclovir (400 mg three times daily), paracetamol (500 mg three times daily), and multivitamins for one week, along with advice on hydration. Complete resolution of lesions and associated symptoms was observed within seven days. This case emphasizes the importance of early recognition and antiviral therapy in managing oral herpes zoster to ensure rapid symptom relief and prevent complications</w:t>
      </w:r>
    </w:p>
    <w:p w14:paraId="53322D0D" w14:textId="77777777" w:rsidR="00F169A0" w:rsidRPr="0000615B" w:rsidRDefault="00F169A0" w:rsidP="0000615B">
      <w:pPr>
        <w:spacing w:line="360" w:lineRule="auto"/>
        <w:jc w:val="both"/>
        <w:rPr>
          <w:rFonts w:ascii="Times New Roman" w:hAnsi="Times New Roman" w:cs="Times New Roman"/>
          <w:sz w:val="24"/>
          <w:szCs w:val="24"/>
        </w:rPr>
      </w:pPr>
    </w:p>
    <w:p w14:paraId="6A354473" w14:textId="4845B865" w:rsidR="00F169A0" w:rsidRPr="0000615B" w:rsidRDefault="0000615B" w:rsidP="0000615B">
      <w:pPr>
        <w:spacing w:line="360" w:lineRule="auto"/>
        <w:jc w:val="both"/>
        <w:rPr>
          <w:rFonts w:ascii="Times New Roman" w:hAnsi="Times New Roman" w:cs="Times New Roman"/>
          <w:b/>
          <w:bCs/>
          <w:sz w:val="24"/>
          <w:szCs w:val="24"/>
        </w:rPr>
      </w:pPr>
      <w:r w:rsidRPr="0000615B">
        <w:rPr>
          <w:rFonts w:ascii="Times New Roman" w:hAnsi="Times New Roman" w:cs="Times New Roman"/>
          <w:b/>
          <w:bCs/>
          <w:sz w:val="24"/>
          <w:szCs w:val="24"/>
        </w:rPr>
        <w:t>INTRODUCTION:</w:t>
      </w:r>
    </w:p>
    <w:p w14:paraId="7E8A65CC" w14:textId="0684A4A8" w:rsidR="00F169A0" w:rsidRPr="0000615B" w:rsidRDefault="009D0343" w:rsidP="0000615B">
      <w:pPr>
        <w:spacing w:line="360" w:lineRule="auto"/>
        <w:jc w:val="both"/>
        <w:rPr>
          <w:rFonts w:ascii="Times New Roman" w:hAnsi="Times New Roman" w:cs="Times New Roman"/>
          <w:sz w:val="24"/>
          <w:szCs w:val="24"/>
        </w:rPr>
      </w:pPr>
      <w:r w:rsidRPr="0000615B">
        <w:rPr>
          <w:rFonts w:ascii="Times New Roman" w:hAnsi="Times New Roman" w:cs="Times New Roman"/>
          <w:sz w:val="24"/>
          <w:szCs w:val="24"/>
        </w:rPr>
        <w:t>Herpesviruses are among the most widespread viral families in humans, with eight species known to infect humans and cause clinical manifestations varying from mild mucocutaneous lesions to life-threatening disease in immunocompromised hosts</w:t>
      </w:r>
      <w:r w:rsidR="00A80E7D" w:rsidRPr="0000615B">
        <w:rPr>
          <w:rFonts w:ascii="Times New Roman" w:hAnsi="Times New Roman" w:cs="Times New Roman"/>
          <w:sz w:val="24"/>
          <w:szCs w:val="24"/>
        </w:rPr>
        <w:t>.</w:t>
      </w:r>
      <w:r w:rsidR="00770A72" w:rsidRPr="0000615B">
        <w:rPr>
          <w:rFonts w:ascii="Times New Roman" w:hAnsi="Times New Roman" w:cs="Times New Roman"/>
          <w:sz w:val="24"/>
          <w:szCs w:val="24"/>
          <w:vertAlign w:val="superscript"/>
        </w:rPr>
        <w:t>[1]</w:t>
      </w:r>
      <w:r w:rsidR="00A80E7D" w:rsidRPr="0000615B">
        <w:rPr>
          <w:rFonts w:ascii="Times New Roman" w:hAnsi="Times New Roman" w:cs="Times New Roman"/>
          <w:sz w:val="24"/>
          <w:szCs w:val="24"/>
        </w:rPr>
        <w:t xml:space="preserve"> </w:t>
      </w:r>
      <w:r w:rsidR="00F06EEA" w:rsidRPr="0000615B">
        <w:rPr>
          <w:rFonts w:ascii="Times New Roman" w:hAnsi="Times New Roman" w:cs="Times New Roman"/>
          <w:sz w:val="24"/>
          <w:szCs w:val="24"/>
        </w:rPr>
        <w:t xml:space="preserve">Varicella-zoster virus (VZV), also known as human herpesvirus-3, is a ubiquitous, double-stranded DNA </w:t>
      </w:r>
      <w:proofErr w:type="spellStart"/>
      <w:r w:rsidR="00F06EEA" w:rsidRPr="0000615B">
        <w:rPr>
          <w:rFonts w:ascii="Times New Roman" w:hAnsi="Times New Roman" w:cs="Times New Roman"/>
          <w:sz w:val="24"/>
          <w:szCs w:val="24"/>
        </w:rPr>
        <w:t>alphaherpesvirus</w:t>
      </w:r>
      <w:proofErr w:type="spellEnd"/>
      <w:r w:rsidR="00F06EEA" w:rsidRPr="0000615B">
        <w:rPr>
          <w:rFonts w:ascii="Times New Roman" w:hAnsi="Times New Roman" w:cs="Times New Roman"/>
          <w:sz w:val="24"/>
          <w:szCs w:val="24"/>
        </w:rPr>
        <w:t xml:space="preserve"> and the etiologic agent of both primary varicella (chickenpox) and herpes zoster (shingles). Following primary infection, the virus establishes latency in sensory ganglia and may reactivate later in life as herpes zoster. </w:t>
      </w:r>
      <w:r w:rsidR="00D94372" w:rsidRPr="0000615B">
        <w:rPr>
          <w:rFonts w:ascii="Times New Roman" w:hAnsi="Times New Roman" w:cs="Times New Roman"/>
          <w:sz w:val="24"/>
          <w:szCs w:val="24"/>
        </w:rPr>
        <w:t>C</w:t>
      </w:r>
      <w:r w:rsidR="00F06EEA" w:rsidRPr="0000615B">
        <w:rPr>
          <w:rFonts w:ascii="Times New Roman" w:hAnsi="Times New Roman" w:cs="Times New Roman"/>
          <w:sz w:val="24"/>
          <w:szCs w:val="24"/>
        </w:rPr>
        <w:t xml:space="preserve">omplications of herpes zoster can be severe and potentially life-threatening, particularly in immunocompromised individuals. VZV is a strictly human pathogen with no known animal reservoir and primarily infects T lymphocytes, epithelial cells, and neuronal ganglia. In recent years, herpes zoster reactivation has also been reported as a possible adverse event following COVID-19 vaccination. Effective antiviral </w:t>
      </w:r>
      <w:r w:rsidR="00F06EEA" w:rsidRPr="0000615B">
        <w:rPr>
          <w:rFonts w:ascii="Times New Roman" w:hAnsi="Times New Roman" w:cs="Times New Roman"/>
          <w:sz w:val="24"/>
          <w:szCs w:val="24"/>
        </w:rPr>
        <w:lastRenderedPageBreak/>
        <w:t>therapies and vaccines are available for both varicella and herpes zoster, significantly reducing disease severity and preventing VZV-associated complications</w:t>
      </w:r>
      <w:r w:rsidR="00A80E7D" w:rsidRPr="0000615B">
        <w:rPr>
          <w:rFonts w:ascii="Times New Roman" w:hAnsi="Times New Roman" w:cs="Times New Roman"/>
          <w:sz w:val="24"/>
          <w:szCs w:val="24"/>
        </w:rPr>
        <w:t>.</w:t>
      </w:r>
      <w:r w:rsidR="00770A72" w:rsidRPr="0000615B">
        <w:rPr>
          <w:rFonts w:ascii="Times New Roman" w:hAnsi="Times New Roman" w:cs="Times New Roman"/>
          <w:sz w:val="24"/>
          <w:szCs w:val="24"/>
          <w:vertAlign w:val="superscript"/>
        </w:rPr>
        <w:t>[2][3]</w:t>
      </w:r>
      <w:r w:rsidR="00D94372" w:rsidRPr="0000615B">
        <w:rPr>
          <w:rFonts w:ascii="Times New Roman" w:hAnsi="Times New Roman" w:cs="Times New Roman"/>
          <w:sz w:val="24"/>
          <w:szCs w:val="24"/>
        </w:rPr>
        <w:t xml:space="preserve"> </w:t>
      </w:r>
      <w:r w:rsidRPr="0000615B">
        <w:rPr>
          <w:rFonts w:ascii="Times New Roman" w:hAnsi="Times New Roman" w:cs="Times New Roman"/>
          <w:sz w:val="24"/>
          <w:szCs w:val="24"/>
        </w:rPr>
        <w:t>This case report presents a rare instance of herpes zoster involving the hard palate in a middle-aged male patient, emphasizing the importance of early diagnosis and prompt management of oral manifestations.</w:t>
      </w:r>
    </w:p>
    <w:p w14:paraId="0CDD3A7C" w14:textId="77777777" w:rsidR="007B71B9" w:rsidRPr="0000615B" w:rsidRDefault="007B71B9" w:rsidP="0000615B">
      <w:pPr>
        <w:spacing w:line="360" w:lineRule="auto"/>
        <w:jc w:val="both"/>
        <w:rPr>
          <w:rFonts w:ascii="Times New Roman" w:hAnsi="Times New Roman" w:cs="Times New Roman"/>
          <w:sz w:val="24"/>
          <w:szCs w:val="24"/>
          <w:lang w:val="en-US"/>
        </w:rPr>
      </w:pPr>
    </w:p>
    <w:p w14:paraId="0222AE97" w14:textId="1D6B5E82" w:rsidR="00A80E7D" w:rsidRPr="0000615B" w:rsidRDefault="0000615B" w:rsidP="0000615B">
      <w:pPr>
        <w:spacing w:line="360" w:lineRule="auto"/>
        <w:jc w:val="both"/>
        <w:rPr>
          <w:rFonts w:ascii="Times New Roman" w:hAnsi="Times New Roman" w:cs="Times New Roman"/>
          <w:b/>
          <w:bCs/>
          <w:sz w:val="24"/>
          <w:szCs w:val="24"/>
          <w:lang w:val="en-US"/>
        </w:rPr>
      </w:pPr>
      <w:r w:rsidRPr="0000615B">
        <w:rPr>
          <w:rFonts w:ascii="Times New Roman" w:hAnsi="Times New Roman" w:cs="Times New Roman"/>
          <w:b/>
          <w:bCs/>
          <w:sz w:val="24"/>
          <w:szCs w:val="24"/>
          <w:lang w:val="en-US"/>
        </w:rPr>
        <w:t>CASE REPORT:</w:t>
      </w:r>
    </w:p>
    <w:p w14:paraId="606A41A5" w14:textId="09AC5E72" w:rsidR="00E16F33" w:rsidRPr="0000615B" w:rsidRDefault="00E16F33" w:rsidP="0000615B">
      <w:pPr>
        <w:spacing w:line="360" w:lineRule="auto"/>
        <w:jc w:val="both"/>
        <w:rPr>
          <w:rFonts w:ascii="Times New Roman" w:hAnsi="Times New Roman" w:cs="Times New Roman"/>
          <w:sz w:val="24"/>
          <w:szCs w:val="24"/>
        </w:rPr>
      </w:pPr>
      <w:r w:rsidRPr="0000615B">
        <w:rPr>
          <w:rFonts w:ascii="Times New Roman" w:hAnsi="Times New Roman" w:cs="Times New Roman"/>
          <w:sz w:val="24"/>
          <w:szCs w:val="24"/>
          <w:lang w:val="en-US"/>
        </w:rPr>
        <w:t xml:space="preserve">A </w:t>
      </w:r>
      <w:proofErr w:type="gramStart"/>
      <w:r w:rsidRPr="0000615B">
        <w:rPr>
          <w:rFonts w:ascii="Times New Roman" w:hAnsi="Times New Roman" w:cs="Times New Roman"/>
          <w:sz w:val="24"/>
          <w:szCs w:val="24"/>
          <w:lang w:val="en-US"/>
        </w:rPr>
        <w:t>40</w:t>
      </w:r>
      <w:r w:rsidR="00665E63" w:rsidRPr="0000615B">
        <w:rPr>
          <w:rFonts w:ascii="Times New Roman" w:hAnsi="Times New Roman" w:cs="Times New Roman"/>
          <w:sz w:val="24"/>
          <w:szCs w:val="24"/>
          <w:lang w:val="en-US"/>
        </w:rPr>
        <w:t xml:space="preserve"> </w:t>
      </w:r>
      <w:r w:rsidRPr="0000615B">
        <w:rPr>
          <w:rFonts w:ascii="Times New Roman" w:hAnsi="Times New Roman" w:cs="Times New Roman"/>
          <w:sz w:val="24"/>
          <w:szCs w:val="24"/>
          <w:lang w:val="en-US"/>
        </w:rPr>
        <w:t>year old</w:t>
      </w:r>
      <w:proofErr w:type="gramEnd"/>
      <w:r w:rsidRPr="0000615B">
        <w:rPr>
          <w:rFonts w:ascii="Times New Roman" w:hAnsi="Times New Roman" w:cs="Times New Roman"/>
          <w:sz w:val="24"/>
          <w:szCs w:val="24"/>
          <w:lang w:val="en-US"/>
        </w:rPr>
        <w:t xml:space="preserve"> male reported to the department of oral medicine and radiology with a chief complaint of sever</w:t>
      </w:r>
      <w:r w:rsidR="00167469" w:rsidRPr="0000615B">
        <w:rPr>
          <w:rFonts w:ascii="Times New Roman" w:hAnsi="Times New Roman" w:cs="Times New Roman"/>
          <w:sz w:val="24"/>
          <w:szCs w:val="24"/>
          <w:lang w:val="en-US"/>
        </w:rPr>
        <w:t>e</w:t>
      </w:r>
      <w:r w:rsidRPr="0000615B">
        <w:rPr>
          <w:rFonts w:ascii="Times New Roman" w:hAnsi="Times New Roman" w:cs="Times New Roman"/>
          <w:sz w:val="24"/>
          <w:szCs w:val="24"/>
          <w:lang w:val="en-US"/>
        </w:rPr>
        <w:t xml:space="preserve"> burning sensation o</w:t>
      </w:r>
      <w:r w:rsidR="00167469" w:rsidRPr="0000615B">
        <w:rPr>
          <w:rFonts w:ascii="Times New Roman" w:hAnsi="Times New Roman" w:cs="Times New Roman"/>
          <w:sz w:val="24"/>
          <w:szCs w:val="24"/>
          <w:lang w:val="en-US"/>
        </w:rPr>
        <w:t>f</w:t>
      </w:r>
      <w:r w:rsidRPr="0000615B">
        <w:rPr>
          <w:rFonts w:ascii="Times New Roman" w:hAnsi="Times New Roman" w:cs="Times New Roman"/>
          <w:sz w:val="24"/>
          <w:szCs w:val="24"/>
          <w:lang w:val="en-US"/>
        </w:rPr>
        <w:t xml:space="preserve"> the palate since </w:t>
      </w:r>
      <w:r w:rsidR="00167469" w:rsidRPr="0000615B">
        <w:rPr>
          <w:rFonts w:ascii="Times New Roman" w:hAnsi="Times New Roman" w:cs="Times New Roman"/>
          <w:sz w:val="24"/>
          <w:szCs w:val="24"/>
          <w:lang w:val="en-US"/>
        </w:rPr>
        <w:t>five</w:t>
      </w:r>
      <w:r w:rsidRPr="0000615B">
        <w:rPr>
          <w:rFonts w:ascii="Times New Roman" w:hAnsi="Times New Roman" w:cs="Times New Roman"/>
          <w:sz w:val="24"/>
          <w:szCs w:val="24"/>
          <w:lang w:val="en-US"/>
        </w:rPr>
        <w:t xml:space="preserve"> days</w:t>
      </w:r>
      <w:r w:rsidR="00167469" w:rsidRPr="0000615B">
        <w:rPr>
          <w:rFonts w:ascii="Times New Roman" w:hAnsi="Times New Roman" w:cs="Times New Roman"/>
          <w:sz w:val="24"/>
          <w:szCs w:val="24"/>
          <w:lang w:val="en-US"/>
        </w:rPr>
        <w:t>. Patient was apparently normal before five days after which he developed mild fever which was intermittent and associated with fatigue and burning sensation of the palate.</w:t>
      </w:r>
      <w:r w:rsidR="007B71B9" w:rsidRPr="0000615B">
        <w:rPr>
          <w:rFonts w:ascii="Times New Roman" w:hAnsi="Times New Roman" w:cs="Times New Roman"/>
          <w:sz w:val="24"/>
          <w:szCs w:val="24"/>
        </w:rPr>
        <w:t xml:space="preserve"> The patient also complained of difficulty in eating due to pain and discomfort in the affected area.</w:t>
      </w:r>
      <w:r w:rsidR="00167469" w:rsidRPr="0000615B">
        <w:rPr>
          <w:rFonts w:ascii="Times New Roman" w:hAnsi="Times New Roman" w:cs="Times New Roman"/>
          <w:sz w:val="24"/>
          <w:szCs w:val="24"/>
          <w:lang w:val="en-US"/>
        </w:rPr>
        <w:t xml:space="preserve"> </w:t>
      </w:r>
      <w:r w:rsidR="00167469" w:rsidRPr="0000615B">
        <w:rPr>
          <w:rFonts w:ascii="Times New Roman" w:hAnsi="Times New Roman" w:cs="Times New Roman"/>
          <w:sz w:val="24"/>
          <w:szCs w:val="24"/>
        </w:rPr>
        <w:t>On intraoral examination, the left side of the hard palate reveals multiple clustered shallow ulcerations with irregular margins, strictly confined to the left side without crossing the midline</w:t>
      </w:r>
      <w:r w:rsidR="00160FD1" w:rsidRPr="0000615B">
        <w:rPr>
          <w:rFonts w:ascii="Times New Roman" w:hAnsi="Times New Roman" w:cs="Times New Roman"/>
          <w:sz w:val="24"/>
          <w:szCs w:val="24"/>
        </w:rPr>
        <w:t xml:space="preserve"> (Figure 1)</w:t>
      </w:r>
      <w:r w:rsidR="00167469" w:rsidRPr="0000615B">
        <w:rPr>
          <w:rFonts w:ascii="Times New Roman" w:hAnsi="Times New Roman" w:cs="Times New Roman"/>
          <w:sz w:val="24"/>
          <w:szCs w:val="24"/>
        </w:rPr>
        <w:t xml:space="preserve">. The surrounding palatal mucosa appears erythematous and inflamed. </w:t>
      </w:r>
      <w:r w:rsidR="007B71B9" w:rsidRPr="0000615B">
        <w:rPr>
          <w:rFonts w:ascii="Times New Roman" w:hAnsi="Times New Roman" w:cs="Times New Roman"/>
          <w:sz w:val="24"/>
          <w:szCs w:val="24"/>
        </w:rPr>
        <w:t>R</w:t>
      </w:r>
      <w:r w:rsidR="00167469" w:rsidRPr="0000615B">
        <w:rPr>
          <w:rFonts w:ascii="Times New Roman" w:hAnsi="Times New Roman" w:cs="Times New Roman"/>
          <w:sz w:val="24"/>
          <w:szCs w:val="24"/>
        </w:rPr>
        <w:t xml:space="preserve">ight side of the palate appears normal. On palpation, the lesions are tender and painful, with a soft, non-indurated base and no palpable mass or thickening. Mild surrounding </w:t>
      </w:r>
      <w:proofErr w:type="spellStart"/>
      <w:r w:rsidR="00167469" w:rsidRPr="0000615B">
        <w:rPr>
          <w:rFonts w:ascii="Times New Roman" w:hAnsi="Times New Roman" w:cs="Times New Roman"/>
          <w:sz w:val="24"/>
          <w:szCs w:val="24"/>
        </w:rPr>
        <w:t>edema</w:t>
      </w:r>
      <w:proofErr w:type="spellEnd"/>
      <w:r w:rsidR="00167469" w:rsidRPr="0000615B">
        <w:rPr>
          <w:rFonts w:ascii="Times New Roman" w:hAnsi="Times New Roman" w:cs="Times New Roman"/>
          <w:sz w:val="24"/>
          <w:szCs w:val="24"/>
        </w:rPr>
        <w:t xml:space="preserve"> is present, and palpation elicits a burning type of pain, while no bleeding is provoked. The underlying palatal bone feels normal and firm. Based on history and clinical features a provisional diagnosis of herpes zoster was made.</w:t>
      </w:r>
      <w:r w:rsidR="007B71B9" w:rsidRPr="0000615B">
        <w:rPr>
          <w:rFonts w:ascii="Times New Roman" w:hAnsi="Times New Roman" w:cs="Times New Roman"/>
          <w:sz w:val="24"/>
          <w:szCs w:val="24"/>
        </w:rPr>
        <w:t xml:space="preserve"> The patient was treated with acyclovir 400mg (three times a day), paracetamol 500mg (three times a day) and tablet multivitamin (once a day) for one week. The patient was also advised to maintain adequate hydration by taking plenty of fluids. Complete resolution of the palatal lesions and associated symptoms was observed within one week of treatment</w:t>
      </w:r>
      <w:r w:rsidR="00F169A0" w:rsidRPr="0000615B">
        <w:rPr>
          <w:rFonts w:ascii="Times New Roman" w:hAnsi="Times New Roman" w:cs="Times New Roman"/>
          <w:sz w:val="24"/>
          <w:szCs w:val="24"/>
        </w:rPr>
        <w:t xml:space="preserve"> (Figure 2)</w:t>
      </w:r>
      <w:r w:rsidR="007B71B9" w:rsidRPr="0000615B">
        <w:rPr>
          <w:rFonts w:ascii="Times New Roman" w:hAnsi="Times New Roman" w:cs="Times New Roman"/>
          <w:sz w:val="24"/>
          <w:szCs w:val="24"/>
        </w:rPr>
        <w:t>.</w:t>
      </w:r>
    </w:p>
    <w:p w14:paraId="617D819E" w14:textId="3FB228C8" w:rsidR="00160FD1" w:rsidRPr="0000615B" w:rsidRDefault="0000615B" w:rsidP="0000615B">
      <w:pPr>
        <w:spacing w:line="360" w:lineRule="auto"/>
        <w:jc w:val="both"/>
        <w:rPr>
          <w:rFonts w:ascii="Times New Roman" w:hAnsi="Times New Roman" w:cs="Times New Roman"/>
          <w:b/>
          <w:bCs/>
          <w:sz w:val="24"/>
          <w:szCs w:val="24"/>
          <w:lang w:val="en-US"/>
        </w:rPr>
      </w:pPr>
      <w:r w:rsidRPr="0000615B">
        <w:rPr>
          <w:rFonts w:ascii="Times New Roman" w:hAnsi="Times New Roman" w:cs="Times New Roman"/>
          <w:b/>
          <w:bCs/>
          <w:sz w:val="24"/>
          <w:szCs w:val="24"/>
          <w:lang w:val="en-US"/>
        </w:rPr>
        <w:t>DISCUSSION:</w:t>
      </w:r>
    </w:p>
    <w:p w14:paraId="00F37307" w14:textId="011948B6" w:rsidR="00770A72" w:rsidRPr="0000615B" w:rsidRDefault="00F22EB5" w:rsidP="0000615B">
      <w:pPr>
        <w:spacing w:line="360" w:lineRule="auto"/>
        <w:jc w:val="both"/>
        <w:rPr>
          <w:rFonts w:ascii="Times New Roman" w:hAnsi="Times New Roman" w:cs="Times New Roman"/>
          <w:sz w:val="24"/>
          <w:szCs w:val="24"/>
          <w:vertAlign w:val="superscript"/>
        </w:rPr>
      </w:pPr>
      <w:r w:rsidRPr="0000615B">
        <w:rPr>
          <w:rFonts w:ascii="Times New Roman" w:hAnsi="Times New Roman" w:cs="Times New Roman"/>
          <w:sz w:val="24"/>
          <w:szCs w:val="24"/>
        </w:rPr>
        <w:t xml:space="preserve">VZV, also known as human herpesvirus 3 is a ubiquitous </w:t>
      </w:r>
      <w:proofErr w:type="spellStart"/>
      <w:r w:rsidRPr="0000615B">
        <w:rPr>
          <w:rFonts w:ascii="Times New Roman" w:hAnsi="Times New Roman" w:cs="Times New Roman"/>
          <w:sz w:val="24"/>
          <w:szCs w:val="24"/>
        </w:rPr>
        <w:t>alphaherpesvirus</w:t>
      </w:r>
      <w:proofErr w:type="spellEnd"/>
      <w:r w:rsidRPr="0000615B">
        <w:rPr>
          <w:rFonts w:ascii="Times New Roman" w:hAnsi="Times New Roman" w:cs="Times New Roman"/>
          <w:sz w:val="24"/>
          <w:szCs w:val="24"/>
        </w:rPr>
        <w:t xml:space="preserve"> with a double-stranded DNA genome.</w:t>
      </w:r>
      <w:r w:rsidRPr="0000615B">
        <w:rPr>
          <w:rFonts w:ascii="Times New Roman" w:hAnsi="Times New Roman" w:cs="Times New Roman"/>
          <w:sz w:val="24"/>
          <w:szCs w:val="24"/>
          <w:vertAlign w:val="superscript"/>
        </w:rPr>
        <w:t>[3]</w:t>
      </w:r>
      <w:r w:rsidRPr="0000615B">
        <w:rPr>
          <w:rFonts w:ascii="Times New Roman" w:hAnsi="Times New Roman" w:cs="Times New Roman"/>
          <w:sz w:val="24"/>
          <w:szCs w:val="24"/>
          <w:vertAlign w:val="superscript"/>
          <w:lang w:val="en-US"/>
        </w:rPr>
        <w:t xml:space="preserve"> </w:t>
      </w:r>
      <w:r w:rsidRPr="0000615B">
        <w:rPr>
          <w:rFonts w:ascii="Times New Roman" w:hAnsi="Times New Roman" w:cs="Times New Roman"/>
          <w:sz w:val="24"/>
          <w:szCs w:val="24"/>
        </w:rPr>
        <w:t xml:space="preserve">Resolution of the initial infection leads to the development of VZV-specific memory T-cell–mediated immunity. However, this immune protection gradually wanes with time, and when it declines below a proposed “zoster threshold,” the risk of herpes zoster increases. Immunity to VZV may be reinforced either through exogenous boosting via re-exposure to varicella or endogenous boosting through subclinical reactivation of the latent virus. The average duration of immunity following varicella infection is approximately 20 years. Advancing age, psychological stress, immunocompromised states, and the use of </w:t>
      </w:r>
      <w:r w:rsidRPr="0000615B">
        <w:rPr>
          <w:rFonts w:ascii="Times New Roman" w:hAnsi="Times New Roman" w:cs="Times New Roman"/>
          <w:sz w:val="24"/>
          <w:szCs w:val="24"/>
        </w:rPr>
        <w:lastRenderedPageBreak/>
        <w:t>immunosuppressive medications are recognized factors that contribute to viral reactivation. Therefore, assessment of HIV status is recommended in individuals presenting with herpes zoster.</w:t>
      </w:r>
      <w:r w:rsidRPr="0000615B">
        <w:rPr>
          <w:rFonts w:ascii="Times New Roman" w:hAnsi="Times New Roman" w:cs="Times New Roman"/>
          <w:sz w:val="24"/>
          <w:szCs w:val="24"/>
          <w:vertAlign w:val="superscript"/>
        </w:rPr>
        <w:t>[4]</w:t>
      </w:r>
      <w:r w:rsidRPr="0000615B">
        <w:rPr>
          <w:rFonts w:ascii="Times New Roman" w:hAnsi="Times New Roman" w:cs="Times New Roman"/>
          <w:sz w:val="24"/>
          <w:szCs w:val="24"/>
        </w:rPr>
        <w:t xml:space="preserve"> Upon reactivation, the virus migrates along the affected sensory nerve, causing neuronal damage, reaches the corresponding dermatome, and results in the characteristic vesicular rash of herpes zoster.</w:t>
      </w:r>
      <w:r w:rsidRPr="0000615B">
        <w:rPr>
          <w:rFonts w:ascii="Times New Roman" w:hAnsi="Times New Roman" w:cs="Times New Roman"/>
          <w:sz w:val="24"/>
          <w:szCs w:val="24"/>
          <w:vertAlign w:val="superscript"/>
        </w:rPr>
        <w:t>[5][6]</w:t>
      </w:r>
    </w:p>
    <w:p w14:paraId="47815B5A" w14:textId="5F6A0FA5" w:rsidR="000E0C06" w:rsidRPr="0000615B" w:rsidRDefault="000E0C06" w:rsidP="0000615B">
      <w:pPr>
        <w:pStyle w:val="NormalWeb"/>
        <w:spacing w:line="360" w:lineRule="auto"/>
        <w:jc w:val="both"/>
        <w:rPr>
          <w:vertAlign w:val="superscript"/>
        </w:rPr>
      </w:pPr>
      <w:r w:rsidRPr="0000615B">
        <w:t>The clinical manifestations of herpes zoster progress through three distinct stages: the pre-eruptive, acute eruptive, and chronic phases.</w:t>
      </w:r>
      <w:r w:rsidRPr="0000615B">
        <w:rPr>
          <w:vertAlign w:val="superscript"/>
        </w:rPr>
        <w:t>[7]</w:t>
      </w:r>
      <w:r w:rsidRPr="0000615B">
        <w:t xml:space="preserve"> The pre-eruptive phase is characterized by burning sensations or pain localized to the involved dermatome, typically appearing at least two days before the onset of cutaneous lesions. This stage may also be accompanied by non-cutaneous symptoms such as headache, general malaise, and photophobia.</w:t>
      </w:r>
      <w:r w:rsidR="00D5718E">
        <w:t xml:space="preserve"> </w:t>
      </w:r>
      <w:r w:rsidRPr="0000615B">
        <w:t>During the acute eruptive phase, multiple painful, umbilicated vesicles develop along the affected dermatome. These vesicles frequently rupture, leading to ulceration and subsequent crust formation. This phase represents the period of highest infectivity. The associated pain is often intense and poorly responsive to nonsteroidal anti-inflammatory drugs. The acute eruptive phase generally persists for 2–4 weeks, although pain may continue beyond lesion resolution.</w:t>
      </w:r>
      <w:r w:rsidR="00B5330A">
        <w:t xml:space="preserve"> </w:t>
      </w:r>
      <w:r w:rsidRPr="0000615B">
        <w:t xml:space="preserve">The chronic phase of herpes zoster is defined by persistent pain lasting longer than four weeks. Patients may experience dysesthesia, </w:t>
      </w:r>
      <w:proofErr w:type="spellStart"/>
      <w:r w:rsidRPr="0000615B">
        <w:t>paresthesia</w:t>
      </w:r>
      <w:proofErr w:type="spellEnd"/>
      <w:r w:rsidRPr="0000615B">
        <w:t>, and intermittent electric shock–like sensations. This chronic pain can be debilitating and may persist for several months.</w:t>
      </w:r>
      <w:r w:rsidRPr="0000615B">
        <w:rPr>
          <w:vertAlign w:val="superscript"/>
        </w:rPr>
        <w:t>[2]</w:t>
      </w:r>
    </w:p>
    <w:p w14:paraId="145B406D" w14:textId="24646F43" w:rsidR="002E5EAD" w:rsidRPr="0000615B" w:rsidRDefault="000E0C06" w:rsidP="0000615B">
      <w:pPr>
        <w:pStyle w:val="NormalWeb"/>
        <w:spacing w:line="360" w:lineRule="auto"/>
        <w:jc w:val="both"/>
        <w:rPr>
          <w:vertAlign w:val="superscript"/>
        </w:rPr>
      </w:pPr>
      <w:r w:rsidRPr="0000615B">
        <w:t xml:space="preserve">Herpes zoster </w:t>
      </w:r>
      <w:proofErr w:type="spellStart"/>
      <w:r w:rsidRPr="0000615B">
        <w:t>ophthalmicus</w:t>
      </w:r>
      <w:proofErr w:type="spellEnd"/>
      <w:r w:rsidRPr="0000615B">
        <w:t xml:space="preserve"> (HZO) refers to reactivation of the varicella-zoster virus involving the ophthalmic division (V1) of the trigeminal nerve and constitutes an ophthalmic emergency. Ocular involvement occurs in approximately 50–85% of cases and commonly presents as conjunctivitis, uveitis, episcleritis, keratitis, or retinitis.</w:t>
      </w:r>
      <w:r w:rsidR="002E5EAD" w:rsidRPr="0000615B">
        <w:rPr>
          <w:vertAlign w:val="superscript"/>
        </w:rPr>
        <w:t>[8][9]</w:t>
      </w:r>
      <w:r w:rsidRPr="0000615B">
        <w:t xml:space="preserve"> Less frequently reported manifestations include sterile iris abscess, oculomotor nerve palsy, superior orbital fissure syndrome, orbital apex syndrome, and isolated nonreactive mydriasis.</w:t>
      </w:r>
      <w:r w:rsidR="002E5EAD" w:rsidRPr="0000615B">
        <w:rPr>
          <w:vertAlign w:val="superscript"/>
        </w:rPr>
        <w:t>[2]</w:t>
      </w:r>
      <w:r w:rsidR="00B5330A">
        <w:rPr>
          <w:vertAlign w:val="superscript"/>
        </w:rPr>
        <w:t xml:space="preserve"> </w:t>
      </w:r>
      <w:r w:rsidR="002E5EAD" w:rsidRPr="0000615B">
        <w:t>Ramsay Hunt syndrome is an uncommon variant of herpes zoster that results from involvement of the geniculate ganglion and the facial (seventh cranial) nerve, accounting for less than 1% of all herpes zoster cases. It is classically characterized by unilateral facial paralysis, severe otalgia, and painful vesicular eruptions affecting the auricle and/or the external auditory canal.</w:t>
      </w:r>
      <w:r w:rsidR="002E5EAD" w:rsidRPr="0000615B">
        <w:rPr>
          <w:vertAlign w:val="superscript"/>
        </w:rPr>
        <w:t>[10]</w:t>
      </w:r>
    </w:p>
    <w:p w14:paraId="066393C6" w14:textId="3FF37106" w:rsidR="00F22EB5" w:rsidRPr="0000615B" w:rsidRDefault="003F778E" w:rsidP="0000615B">
      <w:pPr>
        <w:spacing w:line="360" w:lineRule="auto"/>
        <w:jc w:val="both"/>
        <w:rPr>
          <w:rFonts w:ascii="Times New Roman" w:hAnsi="Times New Roman" w:cs="Times New Roman"/>
          <w:sz w:val="24"/>
          <w:szCs w:val="24"/>
          <w:vertAlign w:val="superscript"/>
        </w:rPr>
      </w:pPr>
      <w:r w:rsidRPr="0000615B">
        <w:rPr>
          <w:rFonts w:ascii="Times New Roman" w:hAnsi="Times New Roman" w:cs="Times New Roman"/>
          <w:sz w:val="24"/>
          <w:szCs w:val="24"/>
        </w:rPr>
        <w:t>Herpes zoster may lead to several complications</w:t>
      </w:r>
      <w:r w:rsidR="00FC59C7" w:rsidRPr="0000615B">
        <w:rPr>
          <w:rFonts w:ascii="Times New Roman" w:hAnsi="Times New Roman" w:cs="Times New Roman"/>
          <w:sz w:val="24"/>
          <w:szCs w:val="24"/>
        </w:rPr>
        <w:t xml:space="preserve"> such as</w:t>
      </w:r>
      <w:r w:rsidRPr="0000615B">
        <w:rPr>
          <w:rFonts w:ascii="Times New Roman" w:hAnsi="Times New Roman" w:cs="Times New Roman"/>
          <w:sz w:val="24"/>
          <w:szCs w:val="24"/>
        </w:rPr>
        <w:t xml:space="preserve"> </w:t>
      </w:r>
      <w:r w:rsidRPr="00892C79">
        <w:rPr>
          <w:rStyle w:val="Strong"/>
          <w:rFonts w:ascii="Times New Roman" w:hAnsi="Times New Roman" w:cs="Times New Roman"/>
          <w:b w:val="0"/>
          <w:bCs w:val="0"/>
          <w:sz w:val="24"/>
          <w:szCs w:val="24"/>
        </w:rPr>
        <w:t>meningitis retention syndrome</w:t>
      </w:r>
      <w:r w:rsidRPr="00892C79">
        <w:rPr>
          <w:rFonts w:ascii="Times New Roman" w:hAnsi="Times New Roman" w:cs="Times New Roman"/>
          <w:b/>
          <w:bCs/>
          <w:sz w:val="24"/>
          <w:szCs w:val="24"/>
        </w:rPr>
        <w:t xml:space="preserve">, </w:t>
      </w:r>
      <w:r w:rsidRPr="00892C79">
        <w:rPr>
          <w:rStyle w:val="Strong"/>
          <w:rFonts w:ascii="Times New Roman" w:hAnsi="Times New Roman" w:cs="Times New Roman"/>
          <w:b w:val="0"/>
          <w:bCs w:val="0"/>
          <w:sz w:val="24"/>
          <w:szCs w:val="24"/>
        </w:rPr>
        <w:t>vasculitis</w:t>
      </w:r>
      <w:r w:rsidRPr="00892C79">
        <w:rPr>
          <w:rFonts w:ascii="Times New Roman" w:hAnsi="Times New Roman" w:cs="Times New Roman"/>
          <w:b/>
          <w:bCs/>
          <w:sz w:val="24"/>
          <w:szCs w:val="24"/>
        </w:rPr>
        <w:t xml:space="preserve">, </w:t>
      </w:r>
      <w:r w:rsidRPr="00892C79">
        <w:rPr>
          <w:rStyle w:val="Strong"/>
          <w:rFonts w:ascii="Times New Roman" w:hAnsi="Times New Roman" w:cs="Times New Roman"/>
          <w:b w:val="0"/>
          <w:bCs w:val="0"/>
          <w:sz w:val="24"/>
          <w:szCs w:val="24"/>
        </w:rPr>
        <w:t>central nervous system involvement</w:t>
      </w:r>
      <w:r w:rsidR="00FC59C7" w:rsidRPr="00892C79">
        <w:rPr>
          <w:rFonts w:ascii="Times New Roman" w:hAnsi="Times New Roman" w:cs="Times New Roman"/>
          <w:b/>
          <w:bCs/>
          <w:sz w:val="24"/>
          <w:szCs w:val="24"/>
        </w:rPr>
        <w:t>,</w:t>
      </w:r>
      <w:r w:rsidRPr="00892C79">
        <w:rPr>
          <w:rFonts w:ascii="Times New Roman" w:hAnsi="Times New Roman" w:cs="Times New Roman"/>
          <w:b/>
          <w:bCs/>
          <w:sz w:val="24"/>
          <w:szCs w:val="24"/>
        </w:rPr>
        <w:t xml:space="preserve"> </w:t>
      </w:r>
      <w:r w:rsidRPr="00892C79">
        <w:rPr>
          <w:rStyle w:val="Strong"/>
          <w:rFonts w:ascii="Times New Roman" w:hAnsi="Times New Roman" w:cs="Times New Roman"/>
          <w:b w:val="0"/>
          <w:bCs w:val="0"/>
          <w:sz w:val="24"/>
          <w:szCs w:val="24"/>
        </w:rPr>
        <w:t>acute colonic pseudo-obstruction (Ogilvie</w:t>
      </w:r>
      <w:r w:rsidRPr="00892C79">
        <w:rPr>
          <w:rStyle w:val="Strong"/>
          <w:rFonts w:ascii="Times New Roman" w:hAnsi="Times New Roman" w:cs="Times New Roman"/>
          <w:sz w:val="24"/>
          <w:szCs w:val="24"/>
        </w:rPr>
        <w:t xml:space="preserve"> </w:t>
      </w:r>
      <w:proofErr w:type="gramStart"/>
      <w:r w:rsidRPr="00892C79">
        <w:rPr>
          <w:rStyle w:val="Strong"/>
          <w:rFonts w:ascii="Times New Roman" w:hAnsi="Times New Roman" w:cs="Times New Roman"/>
          <w:b w:val="0"/>
          <w:bCs w:val="0"/>
          <w:sz w:val="24"/>
          <w:szCs w:val="24"/>
        </w:rPr>
        <w:t>syndrome)</w:t>
      </w:r>
      <w:r w:rsidR="00FC59C7" w:rsidRPr="00892C79">
        <w:rPr>
          <w:rStyle w:val="Strong"/>
          <w:rFonts w:ascii="Times New Roman" w:hAnsi="Times New Roman" w:cs="Times New Roman"/>
          <w:b w:val="0"/>
          <w:bCs w:val="0"/>
          <w:sz w:val="24"/>
          <w:szCs w:val="24"/>
          <w:vertAlign w:val="superscript"/>
        </w:rPr>
        <w:t>[</w:t>
      </w:r>
      <w:proofErr w:type="gramEnd"/>
      <w:r w:rsidR="00FC59C7" w:rsidRPr="00892C79">
        <w:rPr>
          <w:rStyle w:val="Strong"/>
          <w:rFonts w:ascii="Times New Roman" w:hAnsi="Times New Roman" w:cs="Times New Roman"/>
          <w:b w:val="0"/>
          <w:bCs w:val="0"/>
          <w:sz w:val="24"/>
          <w:szCs w:val="24"/>
          <w:vertAlign w:val="superscript"/>
        </w:rPr>
        <w:t>11]</w:t>
      </w:r>
      <w:r w:rsidR="00FC59C7" w:rsidRPr="00892C79">
        <w:rPr>
          <w:rFonts w:ascii="Times New Roman" w:hAnsi="Times New Roman" w:cs="Times New Roman"/>
          <w:b/>
          <w:bCs/>
          <w:sz w:val="24"/>
          <w:szCs w:val="24"/>
        </w:rPr>
        <w:t xml:space="preserve">, </w:t>
      </w:r>
      <w:proofErr w:type="spellStart"/>
      <w:r w:rsidRPr="00892C79">
        <w:rPr>
          <w:rStyle w:val="Strong"/>
          <w:rFonts w:ascii="Times New Roman" w:hAnsi="Times New Roman" w:cs="Times New Roman"/>
          <w:b w:val="0"/>
          <w:bCs w:val="0"/>
          <w:sz w:val="24"/>
          <w:szCs w:val="24"/>
        </w:rPr>
        <w:t>pseudohernia</w:t>
      </w:r>
      <w:proofErr w:type="spellEnd"/>
      <w:r w:rsidRPr="00892C79">
        <w:rPr>
          <w:rStyle w:val="Strong"/>
          <w:rFonts w:ascii="Times New Roman" w:hAnsi="Times New Roman" w:cs="Times New Roman"/>
          <w:b w:val="0"/>
          <w:bCs w:val="0"/>
          <w:sz w:val="24"/>
          <w:szCs w:val="24"/>
        </w:rPr>
        <w:t xml:space="preserve"> formation</w:t>
      </w:r>
      <w:r w:rsidR="00FC59C7" w:rsidRPr="00892C79">
        <w:rPr>
          <w:rStyle w:val="Strong"/>
          <w:rFonts w:ascii="Times New Roman" w:hAnsi="Times New Roman" w:cs="Times New Roman"/>
          <w:b w:val="0"/>
          <w:bCs w:val="0"/>
          <w:sz w:val="24"/>
          <w:szCs w:val="24"/>
        </w:rPr>
        <w:t>,</w:t>
      </w:r>
      <w:r w:rsidRPr="00892C79">
        <w:rPr>
          <w:rFonts w:ascii="Times New Roman" w:hAnsi="Times New Roman" w:cs="Times New Roman"/>
          <w:b/>
          <w:bCs/>
          <w:sz w:val="24"/>
          <w:szCs w:val="24"/>
        </w:rPr>
        <w:t xml:space="preserve"> </w:t>
      </w:r>
      <w:r w:rsidRPr="00892C79">
        <w:rPr>
          <w:rStyle w:val="Strong"/>
          <w:rFonts w:ascii="Times New Roman" w:hAnsi="Times New Roman" w:cs="Times New Roman"/>
          <w:b w:val="0"/>
          <w:bCs w:val="0"/>
          <w:sz w:val="24"/>
          <w:szCs w:val="24"/>
        </w:rPr>
        <w:t>keloid formation</w:t>
      </w:r>
      <w:r w:rsidRPr="00892C79">
        <w:rPr>
          <w:rFonts w:ascii="Times New Roman" w:hAnsi="Times New Roman" w:cs="Times New Roman"/>
          <w:b/>
          <w:bCs/>
          <w:sz w:val="24"/>
          <w:szCs w:val="24"/>
        </w:rPr>
        <w:t>,</w:t>
      </w:r>
      <w:r w:rsidR="00FC59C7" w:rsidRPr="00892C79">
        <w:rPr>
          <w:rFonts w:ascii="Times New Roman" w:hAnsi="Times New Roman" w:cs="Times New Roman"/>
          <w:b/>
          <w:bCs/>
          <w:sz w:val="24"/>
          <w:szCs w:val="24"/>
        </w:rPr>
        <w:t xml:space="preserve"> </w:t>
      </w:r>
      <w:r w:rsidRPr="00892C79">
        <w:rPr>
          <w:rStyle w:val="Strong"/>
          <w:rFonts w:ascii="Times New Roman" w:hAnsi="Times New Roman" w:cs="Times New Roman"/>
          <w:b w:val="0"/>
          <w:bCs w:val="0"/>
          <w:sz w:val="24"/>
          <w:szCs w:val="24"/>
        </w:rPr>
        <w:t>erythema multiforme</w:t>
      </w:r>
      <w:r w:rsidR="00FC59C7" w:rsidRPr="00892C79">
        <w:rPr>
          <w:rFonts w:ascii="Times New Roman" w:hAnsi="Times New Roman" w:cs="Times New Roman"/>
          <w:sz w:val="24"/>
          <w:szCs w:val="24"/>
        </w:rPr>
        <w:t xml:space="preserve"> and the most common being </w:t>
      </w:r>
      <w:r w:rsidR="00FC59C7" w:rsidRPr="00892C79">
        <w:rPr>
          <w:rStyle w:val="Strong"/>
          <w:rFonts w:ascii="Times New Roman" w:hAnsi="Times New Roman" w:cs="Times New Roman"/>
          <w:b w:val="0"/>
          <w:bCs w:val="0"/>
          <w:sz w:val="24"/>
          <w:szCs w:val="24"/>
        </w:rPr>
        <w:t>postherpetic neuralgia</w:t>
      </w:r>
      <w:r w:rsidR="00FC59C7" w:rsidRPr="00892C79">
        <w:rPr>
          <w:rFonts w:ascii="Times New Roman" w:hAnsi="Times New Roman" w:cs="Times New Roman"/>
          <w:b/>
          <w:bCs/>
          <w:sz w:val="24"/>
          <w:szCs w:val="24"/>
        </w:rPr>
        <w:t>.</w:t>
      </w:r>
      <w:r w:rsidR="00FC59C7" w:rsidRPr="0000615B">
        <w:rPr>
          <w:rFonts w:ascii="Times New Roman" w:hAnsi="Times New Roman" w:cs="Times New Roman"/>
          <w:sz w:val="24"/>
          <w:szCs w:val="24"/>
        </w:rPr>
        <w:t xml:space="preserve"> Postherpetic neuralgia (PHN) is a common </w:t>
      </w:r>
      <w:r w:rsidR="00FC59C7" w:rsidRPr="0000615B">
        <w:rPr>
          <w:rFonts w:ascii="Times New Roman" w:hAnsi="Times New Roman" w:cs="Times New Roman"/>
          <w:sz w:val="24"/>
          <w:szCs w:val="24"/>
        </w:rPr>
        <w:lastRenderedPageBreak/>
        <w:t>complication of herpes zoster, characterized by severe and persistent pain. While pain associated with acute herpes zoster typically resolves within 2–4 weeks, PHN is defined by pain that continues beyond 4 or 9 weeks after rash onset. The exact mechanisms by which varicella-zoster virus induces acute pain and drives the progression to PHN remain poorly understood. Clinical features of PHN include mechanical allodynia and thermal hyperalgesia.</w:t>
      </w:r>
      <w:r w:rsidR="00FC59C7" w:rsidRPr="0000615B">
        <w:rPr>
          <w:rFonts w:ascii="Times New Roman" w:hAnsi="Times New Roman" w:cs="Times New Roman"/>
          <w:sz w:val="24"/>
          <w:szCs w:val="24"/>
          <w:vertAlign w:val="superscript"/>
        </w:rPr>
        <w:t>[12]</w:t>
      </w:r>
      <w:r w:rsidR="00FC59C7" w:rsidRPr="0000615B">
        <w:rPr>
          <w:rFonts w:ascii="Times New Roman" w:hAnsi="Times New Roman" w:cs="Times New Roman"/>
          <w:sz w:val="24"/>
          <w:szCs w:val="24"/>
        </w:rPr>
        <w:t xml:space="preserve"> </w:t>
      </w:r>
      <w:r w:rsidRPr="0000615B">
        <w:rPr>
          <w:rFonts w:ascii="Times New Roman" w:hAnsi="Times New Roman" w:cs="Times New Roman"/>
          <w:sz w:val="24"/>
          <w:szCs w:val="24"/>
        </w:rPr>
        <w:t xml:space="preserve">Other notable complications are </w:t>
      </w:r>
      <w:r w:rsidRPr="00892C79">
        <w:rPr>
          <w:rStyle w:val="Strong"/>
          <w:rFonts w:ascii="Times New Roman" w:hAnsi="Times New Roman" w:cs="Times New Roman"/>
          <w:b w:val="0"/>
          <w:bCs w:val="0"/>
          <w:sz w:val="24"/>
          <w:szCs w:val="24"/>
        </w:rPr>
        <w:t>recurrent herpes zoster</w:t>
      </w:r>
      <w:r w:rsidRPr="00892C79">
        <w:rPr>
          <w:rFonts w:ascii="Times New Roman" w:hAnsi="Times New Roman" w:cs="Times New Roman"/>
          <w:b/>
          <w:bCs/>
          <w:sz w:val="24"/>
          <w:szCs w:val="24"/>
        </w:rPr>
        <w:t>,</w:t>
      </w:r>
      <w:r w:rsidRPr="0000615B">
        <w:rPr>
          <w:rFonts w:ascii="Times New Roman" w:hAnsi="Times New Roman" w:cs="Times New Roman"/>
          <w:sz w:val="24"/>
          <w:szCs w:val="24"/>
        </w:rPr>
        <w:t xml:space="preserve"> associations with </w:t>
      </w:r>
      <w:r w:rsidRPr="00892C79">
        <w:rPr>
          <w:rStyle w:val="Strong"/>
          <w:rFonts w:ascii="Times New Roman" w:hAnsi="Times New Roman" w:cs="Times New Roman"/>
          <w:b w:val="0"/>
          <w:bCs w:val="0"/>
          <w:sz w:val="24"/>
          <w:szCs w:val="24"/>
        </w:rPr>
        <w:t>occult malignancies</w:t>
      </w:r>
      <w:r w:rsidRPr="00892C79">
        <w:rPr>
          <w:rFonts w:ascii="Times New Roman" w:hAnsi="Times New Roman" w:cs="Times New Roman"/>
          <w:b/>
          <w:bCs/>
          <w:sz w:val="24"/>
          <w:szCs w:val="24"/>
        </w:rPr>
        <w:t>,</w:t>
      </w:r>
      <w:r w:rsidRPr="0000615B">
        <w:rPr>
          <w:rFonts w:ascii="Times New Roman" w:hAnsi="Times New Roman" w:cs="Times New Roman"/>
          <w:sz w:val="24"/>
          <w:szCs w:val="24"/>
        </w:rPr>
        <w:t xml:space="preserve"> and </w:t>
      </w:r>
      <w:r w:rsidRPr="00892C79">
        <w:rPr>
          <w:rStyle w:val="Strong"/>
          <w:rFonts w:ascii="Times New Roman" w:hAnsi="Times New Roman" w:cs="Times New Roman"/>
          <w:b w:val="0"/>
          <w:bCs w:val="0"/>
          <w:sz w:val="24"/>
          <w:szCs w:val="24"/>
        </w:rPr>
        <w:t>varicella-zoster virus reactivation following COVID-19 infection or vaccination</w:t>
      </w:r>
      <w:r w:rsidRPr="00892C79">
        <w:rPr>
          <w:rFonts w:ascii="Times New Roman" w:hAnsi="Times New Roman" w:cs="Times New Roman"/>
          <w:b/>
          <w:bCs/>
          <w:sz w:val="24"/>
          <w:szCs w:val="24"/>
        </w:rPr>
        <w:t>.</w:t>
      </w:r>
      <w:r w:rsidR="0034332C" w:rsidRPr="0000615B">
        <w:rPr>
          <w:rFonts w:ascii="Times New Roman" w:hAnsi="Times New Roman" w:cs="Times New Roman"/>
          <w:sz w:val="24"/>
          <w:szCs w:val="24"/>
          <w:vertAlign w:val="superscript"/>
        </w:rPr>
        <w:t>[2]</w:t>
      </w:r>
    </w:p>
    <w:p w14:paraId="39C70454" w14:textId="71A1898E" w:rsidR="00B5330A" w:rsidRPr="00B5330A" w:rsidRDefault="00B5330A" w:rsidP="00B5330A">
      <w:pPr>
        <w:spacing w:before="100" w:beforeAutospacing="1" w:after="100" w:afterAutospacing="1" w:line="240" w:lineRule="auto"/>
        <w:rPr>
          <w:rFonts w:ascii="Times New Roman" w:hAnsi="Times New Roman" w:cs="Times New Roman"/>
          <w:b/>
          <w:bCs/>
          <w:sz w:val="24"/>
          <w:szCs w:val="24"/>
          <w:lang w:val="en-US"/>
        </w:rPr>
      </w:pPr>
      <w:r w:rsidRPr="00B5330A">
        <w:rPr>
          <w:rFonts w:ascii="Times New Roman" w:hAnsi="Times New Roman" w:cs="Times New Roman"/>
          <w:b/>
          <w:bCs/>
          <w:sz w:val="24"/>
          <w:szCs w:val="24"/>
          <w:lang w:val="en-US"/>
        </w:rPr>
        <w:t>CONCLUSION:</w:t>
      </w:r>
    </w:p>
    <w:p w14:paraId="4363F53F" w14:textId="4C88DE5A" w:rsidR="00B5330A" w:rsidRPr="00B5330A" w:rsidRDefault="00B5330A" w:rsidP="007D12DD">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5330A">
        <w:rPr>
          <w:rFonts w:ascii="Times New Roman" w:eastAsia="Times New Roman" w:hAnsi="Times New Roman" w:cs="Times New Roman"/>
          <w:sz w:val="24"/>
          <w:szCs w:val="24"/>
          <w:lang w:eastAsia="en-IN"/>
        </w:rPr>
        <w:t>Herpes zoster involving the palate is an uncommon intraoral presentation that may pose a diagnostic challenge, particularly in the absence of cutaneous manifestations. Unilateral distribution not crossing the midline remains a key clinical feature suggestive of trigeminal nerve involvement. Early recognition and prompt initiation of antiviral therapy are essential to reduce disease severity, accelerate healing, and minimize complications such as post-herpetic neuralgia. This case highlights the importance of thorough intraoral examination and awareness of atypical presentations of herpes zoster in dental practice.</w:t>
      </w:r>
    </w:p>
    <w:p w14:paraId="160BB853" w14:textId="77777777" w:rsidR="00B5330A" w:rsidRDefault="00B5330A" w:rsidP="0000615B">
      <w:pPr>
        <w:spacing w:line="360" w:lineRule="auto"/>
        <w:jc w:val="both"/>
        <w:rPr>
          <w:rFonts w:ascii="Times New Roman" w:hAnsi="Times New Roman" w:cs="Times New Roman"/>
          <w:sz w:val="24"/>
          <w:szCs w:val="24"/>
          <w:vertAlign w:val="superscript"/>
          <w:lang w:val="en-US"/>
        </w:rPr>
      </w:pPr>
    </w:p>
    <w:p w14:paraId="429870FB" w14:textId="5FDCF0FD" w:rsidR="00770A72" w:rsidRPr="00892C79" w:rsidRDefault="00892C79" w:rsidP="0000615B">
      <w:pPr>
        <w:spacing w:line="360" w:lineRule="auto"/>
        <w:jc w:val="both"/>
        <w:rPr>
          <w:rFonts w:ascii="Times New Roman" w:hAnsi="Times New Roman" w:cs="Times New Roman"/>
          <w:b/>
          <w:bCs/>
          <w:sz w:val="24"/>
          <w:szCs w:val="24"/>
          <w:lang w:val="en-US"/>
        </w:rPr>
      </w:pPr>
      <w:r w:rsidRPr="00892C79">
        <w:rPr>
          <w:rFonts w:ascii="Times New Roman" w:hAnsi="Times New Roman" w:cs="Times New Roman"/>
          <w:b/>
          <w:bCs/>
          <w:sz w:val="24"/>
          <w:szCs w:val="24"/>
          <w:lang w:val="en-US"/>
        </w:rPr>
        <w:t>REFERENCES:</w:t>
      </w:r>
    </w:p>
    <w:p w14:paraId="6ACE9C19" w14:textId="3A15FE8A" w:rsidR="00770A72" w:rsidRPr="0000615B" w:rsidRDefault="00770A72"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sz w:val="24"/>
          <w:szCs w:val="24"/>
        </w:rPr>
        <w:t xml:space="preserve">M, </w:t>
      </w:r>
      <w:proofErr w:type="spellStart"/>
      <w:r w:rsidRPr="0000615B">
        <w:rPr>
          <w:rFonts w:ascii="Times New Roman" w:hAnsi="Times New Roman" w:cs="Times New Roman"/>
          <w:sz w:val="24"/>
          <w:szCs w:val="24"/>
        </w:rPr>
        <w:t>Deivanayagi</w:t>
      </w:r>
      <w:proofErr w:type="spellEnd"/>
      <w:r w:rsidRPr="0000615B">
        <w:rPr>
          <w:rFonts w:ascii="Times New Roman" w:hAnsi="Times New Roman" w:cs="Times New Roman"/>
          <w:sz w:val="24"/>
          <w:szCs w:val="24"/>
        </w:rPr>
        <w:t xml:space="preserve">, </w:t>
      </w:r>
      <w:proofErr w:type="spellStart"/>
      <w:r w:rsidRPr="0000615B">
        <w:rPr>
          <w:rFonts w:ascii="Times New Roman" w:hAnsi="Times New Roman" w:cs="Times New Roman"/>
          <w:sz w:val="24"/>
          <w:szCs w:val="24"/>
        </w:rPr>
        <w:t>Monisha</w:t>
      </w:r>
      <w:proofErr w:type="spellEnd"/>
      <w:r w:rsidRPr="0000615B">
        <w:rPr>
          <w:rFonts w:ascii="Times New Roman" w:hAnsi="Times New Roman" w:cs="Times New Roman"/>
          <w:sz w:val="24"/>
          <w:szCs w:val="24"/>
        </w:rPr>
        <w:t xml:space="preserve"> R, </w:t>
      </w:r>
      <w:proofErr w:type="spellStart"/>
      <w:r w:rsidRPr="0000615B">
        <w:rPr>
          <w:rFonts w:ascii="Times New Roman" w:hAnsi="Times New Roman" w:cs="Times New Roman"/>
          <w:sz w:val="24"/>
          <w:szCs w:val="24"/>
        </w:rPr>
        <w:t>Thilo</w:t>
      </w:r>
      <w:proofErr w:type="spellEnd"/>
      <w:r w:rsidRPr="0000615B">
        <w:rPr>
          <w:rFonts w:ascii="Times New Roman" w:hAnsi="Times New Roman" w:cs="Times New Roman"/>
          <w:sz w:val="24"/>
          <w:szCs w:val="24"/>
        </w:rPr>
        <w:t xml:space="preserve"> S, Thamizharasan B, Narmadha C, and Elamparithi B. 2025. “An Overview of Herpes Virus: Clinical Features, Risk Factors and Global Health Implications”. Asian Journal of Dental Sciences 8 (1):227-37. </w:t>
      </w:r>
    </w:p>
    <w:p w14:paraId="66E1F295" w14:textId="78D2CBCC" w:rsidR="00770A72" w:rsidRPr="0000615B" w:rsidRDefault="00770A72"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sz w:val="24"/>
          <w:szCs w:val="24"/>
        </w:rPr>
        <w:t xml:space="preserve">Patil, A.; Goldust, M.; </w:t>
      </w:r>
      <w:proofErr w:type="spellStart"/>
      <w:r w:rsidRPr="0000615B">
        <w:rPr>
          <w:rFonts w:ascii="Times New Roman" w:hAnsi="Times New Roman" w:cs="Times New Roman"/>
          <w:sz w:val="24"/>
          <w:szCs w:val="24"/>
        </w:rPr>
        <w:t>Wollina</w:t>
      </w:r>
      <w:proofErr w:type="spellEnd"/>
      <w:r w:rsidRPr="0000615B">
        <w:rPr>
          <w:rFonts w:ascii="Times New Roman" w:hAnsi="Times New Roman" w:cs="Times New Roman"/>
          <w:sz w:val="24"/>
          <w:szCs w:val="24"/>
        </w:rPr>
        <w:t xml:space="preserve">, U. Herpes zoster: A Review of Clinical Manifestations and Management. Viruses 2022, 14, 192. </w:t>
      </w:r>
    </w:p>
    <w:p w14:paraId="7C153B07" w14:textId="755599C4" w:rsidR="00770A72" w:rsidRPr="0000615B" w:rsidRDefault="00770A72"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sz w:val="24"/>
          <w:szCs w:val="24"/>
        </w:rPr>
        <w:t xml:space="preserve">Gershon AA, Breuer J, Cohen JI, Cohrs RJ, Gershon MD, Gilden D, </w:t>
      </w:r>
      <w:r w:rsidRPr="0000615B">
        <w:rPr>
          <w:rStyle w:val="Strong"/>
          <w:rFonts w:ascii="Times New Roman" w:hAnsi="Times New Roman" w:cs="Times New Roman"/>
          <w:sz w:val="24"/>
          <w:szCs w:val="24"/>
        </w:rPr>
        <w:t>et al.</w:t>
      </w:r>
      <w:r w:rsidRPr="0000615B">
        <w:rPr>
          <w:rFonts w:ascii="Times New Roman" w:hAnsi="Times New Roman" w:cs="Times New Roman"/>
          <w:sz w:val="24"/>
          <w:szCs w:val="24"/>
        </w:rPr>
        <w:t xml:space="preserve"> Varicella zoster virus infection. </w:t>
      </w:r>
      <w:r w:rsidRPr="0000615B">
        <w:rPr>
          <w:rStyle w:val="Emphasis"/>
          <w:rFonts w:ascii="Times New Roman" w:hAnsi="Times New Roman" w:cs="Times New Roman"/>
          <w:sz w:val="24"/>
          <w:szCs w:val="24"/>
        </w:rPr>
        <w:t>Nat Rev Dis Primers</w:t>
      </w:r>
      <w:r w:rsidRPr="0000615B">
        <w:rPr>
          <w:rFonts w:ascii="Times New Roman" w:hAnsi="Times New Roman" w:cs="Times New Roman"/>
          <w:sz w:val="24"/>
          <w:szCs w:val="24"/>
        </w:rPr>
        <w:t xml:space="preserve">. </w:t>
      </w:r>
      <w:proofErr w:type="gramStart"/>
      <w:r w:rsidRPr="0000615B">
        <w:rPr>
          <w:rFonts w:ascii="Times New Roman" w:hAnsi="Times New Roman" w:cs="Times New Roman"/>
          <w:sz w:val="24"/>
          <w:szCs w:val="24"/>
        </w:rPr>
        <w:t>2015;1:15016</w:t>
      </w:r>
      <w:proofErr w:type="gramEnd"/>
      <w:r w:rsidRPr="0000615B">
        <w:rPr>
          <w:rFonts w:ascii="Times New Roman" w:hAnsi="Times New Roman" w:cs="Times New Roman"/>
          <w:sz w:val="24"/>
          <w:szCs w:val="24"/>
        </w:rPr>
        <w:t xml:space="preserve">. </w:t>
      </w:r>
    </w:p>
    <w:p w14:paraId="519CB713" w14:textId="2A06F1B8" w:rsidR="00F22EB5" w:rsidRPr="0000615B" w:rsidRDefault="00F22EB5"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color w:val="4B4F58"/>
          <w:sz w:val="24"/>
          <w:szCs w:val="24"/>
          <w:shd w:val="clear" w:color="auto" w:fill="FFFFFF"/>
        </w:rPr>
        <w:t xml:space="preserve">Wehrhahn MC, Dwyer DE. Herpes zoster: Epidemiology, clinical features, treatment and prevention. </w:t>
      </w:r>
      <w:proofErr w:type="spellStart"/>
      <w:r w:rsidRPr="0000615B">
        <w:rPr>
          <w:rFonts w:ascii="Times New Roman" w:hAnsi="Times New Roman" w:cs="Times New Roman"/>
          <w:color w:val="4B4F58"/>
          <w:sz w:val="24"/>
          <w:szCs w:val="24"/>
          <w:shd w:val="clear" w:color="auto" w:fill="FFFFFF"/>
        </w:rPr>
        <w:t>Aust</w:t>
      </w:r>
      <w:proofErr w:type="spellEnd"/>
      <w:r w:rsidRPr="0000615B">
        <w:rPr>
          <w:rFonts w:ascii="Times New Roman" w:hAnsi="Times New Roman" w:cs="Times New Roman"/>
          <w:color w:val="4B4F58"/>
          <w:sz w:val="24"/>
          <w:szCs w:val="24"/>
          <w:shd w:val="clear" w:color="auto" w:fill="FFFFFF"/>
        </w:rPr>
        <w:t xml:space="preserve"> </w:t>
      </w:r>
      <w:proofErr w:type="spellStart"/>
      <w:r w:rsidRPr="0000615B">
        <w:rPr>
          <w:rFonts w:ascii="Times New Roman" w:hAnsi="Times New Roman" w:cs="Times New Roman"/>
          <w:color w:val="4B4F58"/>
          <w:sz w:val="24"/>
          <w:szCs w:val="24"/>
          <w:shd w:val="clear" w:color="auto" w:fill="FFFFFF"/>
        </w:rPr>
        <w:t>Prescr</w:t>
      </w:r>
      <w:proofErr w:type="spellEnd"/>
      <w:r w:rsidRPr="0000615B">
        <w:rPr>
          <w:rFonts w:ascii="Times New Roman" w:hAnsi="Times New Roman" w:cs="Times New Roman"/>
          <w:color w:val="4B4F58"/>
          <w:sz w:val="24"/>
          <w:szCs w:val="24"/>
          <w:shd w:val="clear" w:color="auto" w:fill="FFFFFF"/>
        </w:rPr>
        <w:t xml:space="preserve"> </w:t>
      </w:r>
      <w:proofErr w:type="gramStart"/>
      <w:r w:rsidRPr="0000615B">
        <w:rPr>
          <w:rFonts w:ascii="Times New Roman" w:hAnsi="Times New Roman" w:cs="Times New Roman"/>
          <w:color w:val="4B4F58"/>
          <w:sz w:val="24"/>
          <w:szCs w:val="24"/>
          <w:shd w:val="clear" w:color="auto" w:fill="FFFFFF"/>
        </w:rPr>
        <w:t>2012;35:143</w:t>
      </w:r>
      <w:proofErr w:type="gramEnd"/>
      <w:r w:rsidRPr="0000615B">
        <w:rPr>
          <w:rFonts w:ascii="Times New Roman" w:hAnsi="Times New Roman" w:cs="Times New Roman"/>
          <w:color w:val="4B4F58"/>
          <w:sz w:val="24"/>
          <w:szCs w:val="24"/>
          <w:shd w:val="clear" w:color="auto" w:fill="FFFFFF"/>
        </w:rPr>
        <w:t>-7</w:t>
      </w:r>
    </w:p>
    <w:p w14:paraId="16D0B5A1" w14:textId="6773EB12" w:rsidR="00770A72" w:rsidRPr="0000615B" w:rsidRDefault="00770A72"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color w:val="4B4F58"/>
          <w:sz w:val="24"/>
          <w:szCs w:val="24"/>
          <w:shd w:val="clear" w:color="auto" w:fill="EEEEEE"/>
        </w:rPr>
        <w:t xml:space="preserve">Koshy E, </w:t>
      </w:r>
      <w:proofErr w:type="spellStart"/>
      <w:r w:rsidRPr="0000615B">
        <w:rPr>
          <w:rFonts w:ascii="Times New Roman" w:hAnsi="Times New Roman" w:cs="Times New Roman"/>
          <w:color w:val="4B4F58"/>
          <w:sz w:val="24"/>
          <w:szCs w:val="24"/>
          <w:shd w:val="clear" w:color="auto" w:fill="EEEEEE"/>
        </w:rPr>
        <w:t>Mengting</w:t>
      </w:r>
      <w:proofErr w:type="spellEnd"/>
      <w:r w:rsidRPr="0000615B">
        <w:rPr>
          <w:rFonts w:ascii="Times New Roman" w:hAnsi="Times New Roman" w:cs="Times New Roman"/>
          <w:color w:val="4B4F58"/>
          <w:sz w:val="24"/>
          <w:szCs w:val="24"/>
          <w:shd w:val="clear" w:color="auto" w:fill="EEEEEE"/>
        </w:rPr>
        <w:t xml:space="preserve"> L, Kumar H, </w:t>
      </w:r>
      <w:proofErr w:type="spellStart"/>
      <w:r w:rsidRPr="0000615B">
        <w:rPr>
          <w:rFonts w:ascii="Times New Roman" w:hAnsi="Times New Roman" w:cs="Times New Roman"/>
          <w:color w:val="4B4F58"/>
          <w:sz w:val="24"/>
          <w:szCs w:val="24"/>
          <w:shd w:val="clear" w:color="auto" w:fill="EEEEEE"/>
        </w:rPr>
        <w:t>Jianbo</w:t>
      </w:r>
      <w:proofErr w:type="spellEnd"/>
      <w:r w:rsidRPr="0000615B">
        <w:rPr>
          <w:rFonts w:ascii="Times New Roman" w:hAnsi="Times New Roman" w:cs="Times New Roman"/>
          <w:color w:val="4B4F58"/>
          <w:sz w:val="24"/>
          <w:szCs w:val="24"/>
          <w:shd w:val="clear" w:color="auto" w:fill="EEEEEE"/>
        </w:rPr>
        <w:t xml:space="preserve"> W. Epidemiology, treatment and prevention of herpes zoster: A comprehensive review. Indian J Dermatol </w:t>
      </w:r>
      <w:proofErr w:type="spellStart"/>
      <w:r w:rsidRPr="0000615B">
        <w:rPr>
          <w:rFonts w:ascii="Times New Roman" w:hAnsi="Times New Roman" w:cs="Times New Roman"/>
          <w:color w:val="4B4F58"/>
          <w:sz w:val="24"/>
          <w:szCs w:val="24"/>
          <w:shd w:val="clear" w:color="auto" w:fill="EEEEEE"/>
        </w:rPr>
        <w:t>Venereol</w:t>
      </w:r>
      <w:proofErr w:type="spellEnd"/>
      <w:r w:rsidRPr="0000615B">
        <w:rPr>
          <w:rFonts w:ascii="Times New Roman" w:hAnsi="Times New Roman" w:cs="Times New Roman"/>
          <w:color w:val="4B4F58"/>
          <w:sz w:val="24"/>
          <w:szCs w:val="24"/>
          <w:shd w:val="clear" w:color="auto" w:fill="EEEEEE"/>
        </w:rPr>
        <w:t xml:space="preserve"> </w:t>
      </w:r>
      <w:proofErr w:type="spellStart"/>
      <w:r w:rsidRPr="0000615B">
        <w:rPr>
          <w:rFonts w:ascii="Times New Roman" w:hAnsi="Times New Roman" w:cs="Times New Roman"/>
          <w:color w:val="4B4F58"/>
          <w:sz w:val="24"/>
          <w:szCs w:val="24"/>
          <w:shd w:val="clear" w:color="auto" w:fill="EEEEEE"/>
        </w:rPr>
        <w:t>Leprol</w:t>
      </w:r>
      <w:proofErr w:type="spellEnd"/>
      <w:r w:rsidRPr="0000615B">
        <w:rPr>
          <w:rFonts w:ascii="Times New Roman" w:hAnsi="Times New Roman" w:cs="Times New Roman"/>
          <w:color w:val="4B4F58"/>
          <w:sz w:val="24"/>
          <w:szCs w:val="24"/>
          <w:shd w:val="clear" w:color="auto" w:fill="EEEEEE"/>
        </w:rPr>
        <w:t xml:space="preserve"> </w:t>
      </w:r>
      <w:proofErr w:type="gramStart"/>
      <w:r w:rsidRPr="0000615B">
        <w:rPr>
          <w:rFonts w:ascii="Times New Roman" w:hAnsi="Times New Roman" w:cs="Times New Roman"/>
          <w:color w:val="4B4F58"/>
          <w:sz w:val="24"/>
          <w:szCs w:val="24"/>
          <w:shd w:val="clear" w:color="auto" w:fill="EEEEEE"/>
        </w:rPr>
        <w:t>2018;84:251</w:t>
      </w:r>
      <w:proofErr w:type="gramEnd"/>
      <w:r w:rsidRPr="0000615B">
        <w:rPr>
          <w:rFonts w:ascii="Times New Roman" w:hAnsi="Times New Roman" w:cs="Times New Roman"/>
          <w:color w:val="4B4F58"/>
          <w:sz w:val="24"/>
          <w:szCs w:val="24"/>
          <w:shd w:val="clear" w:color="auto" w:fill="EEEEEE"/>
        </w:rPr>
        <w:t>-262</w:t>
      </w:r>
    </w:p>
    <w:p w14:paraId="650DF976" w14:textId="325A464B" w:rsidR="00F22EB5" w:rsidRPr="0000615B" w:rsidRDefault="00F22EB5" w:rsidP="0000615B">
      <w:pPr>
        <w:pStyle w:val="ListParagraph"/>
        <w:numPr>
          <w:ilvl w:val="0"/>
          <w:numId w:val="1"/>
        </w:numPr>
        <w:spacing w:line="360" w:lineRule="auto"/>
        <w:jc w:val="both"/>
        <w:rPr>
          <w:rFonts w:ascii="Times New Roman" w:hAnsi="Times New Roman" w:cs="Times New Roman"/>
          <w:sz w:val="24"/>
          <w:szCs w:val="24"/>
          <w:lang w:val="en-US"/>
        </w:rPr>
      </w:pPr>
      <w:proofErr w:type="spellStart"/>
      <w:r w:rsidRPr="0000615B">
        <w:rPr>
          <w:rFonts w:ascii="Times New Roman" w:hAnsi="Times New Roman" w:cs="Times New Roman"/>
          <w:color w:val="4B4F58"/>
          <w:sz w:val="24"/>
          <w:szCs w:val="24"/>
          <w:shd w:val="clear" w:color="auto" w:fill="FFFFFF"/>
        </w:rPr>
        <w:lastRenderedPageBreak/>
        <w:t>Gabutti</w:t>
      </w:r>
      <w:proofErr w:type="spellEnd"/>
      <w:r w:rsidRPr="0000615B">
        <w:rPr>
          <w:rFonts w:ascii="Times New Roman" w:hAnsi="Times New Roman" w:cs="Times New Roman"/>
          <w:color w:val="4B4F58"/>
          <w:sz w:val="24"/>
          <w:szCs w:val="24"/>
          <w:shd w:val="clear" w:color="auto" w:fill="FFFFFF"/>
        </w:rPr>
        <w:t xml:space="preserve"> G, Franco E, Bonanni P, Conversano M, Ferro A, Lazzari M, </w:t>
      </w:r>
      <w:r w:rsidRPr="0000615B">
        <w:rPr>
          <w:rFonts w:ascii="Times New Roman" w:hAnsi="Times New Roman" w:cs="Times New Roman"/>
          <w:i/>
          <w:iCs/>
          <w:color w:val="4B4F58"/>
          <w:sz w:val="24"/>
          <w:szCs w:val="24"/>
          <w:shd w:val="clear" w:color="auto" w:fill="FFFFFF"/>
        </w:rPr>
        <w:t>et al.</w:t>
      </w:r>
      <w:r w:rsidRPr="0000615B">
        <w:rPr>
          <w:rFonts w:ascii="Times New Roman" w:hAnsi="Times New Roman" w:cs="Times New Roman"/>
          <w:color w:val="4B4F58"/>
          <w:sz w:val="24"/>
          <w:szCs w:val="24"/>
          <w:shd w:val="clear" w:color="auto" w:fill="FFFFFF"/>
        </w:rPr>
        <w:t xml:space="preserve"> Reducing the burden of herpes zoster in </w:t>
      </w:r>
      <w:proofErr w:type="spellStart"/>
      <w:r w:rsidRPr="0000615B">
        <w:rPr>
          <w:rFonts w:ascii="Times New Roman" w:hAnsi="Times New Roman" w:cs="Times New Roman"/>
          <w:color w:val="4B4F58"/>
          <w:sz w:val="24"/>
          <w:szCs w:val="24"/>
          <w:shd w:val="clear" w:color="auto" w:fill="FFFFFF"/>
        </w:rPr>
        <w:t>italy</w:t>
      </w:r>
      <w:proofErr w:type="spellEnd"/>
      <w:r w:rsidRPr="0000615B">
        <w:rPr>
          <w:rFonts w:ascii="Times New Roman" w:hAnsi="Times New Roman" w:cs="Times New Roman"/>
          <w:color w:val="4B4F58"/>
          <w:sz w:val="24"/>
          <w:szCs w:val="24"/>
          <w:shd w:val="clear" w:color="auto" w:fill="FFFFFF"/>
        </w:rPr>
        <w:t xml:space="preserve">. Hum </w:t>
      </w:r>
      <w:proofErr w:type="spellStart"/>
      <w:r w:rsidRPr="0000615B">
        <w:rPr>
          <w:rFonts w:ascii="Times New Roman" w:hAnsi="Times New Roman" w:cs="Times New Roman"/>
          <w:color w:val="4B4F58"/>
          <w:sz w:val="24"/>
          <w:szCs w:val="24"/>
          <w:shd w:val="clear" w:color="auto" w:fill="FFFFFF"/>
        </w:rPr>
        <w:t>Vaccin</w:t>
      </w:r>
      <w:proofErr w:type="spellEnd"/>
      <w:r w:rsidRPr="0000615B">
        <w:rPr>
          <w:rFonts w:ascii="Times New Roman" w:hAnsi="Times New Roman" w:cs="Times New Roman"/>
          <w:color w:val="4B4F58"/>
          <w:sz w:val="24"/>
          <w:szCs w:val="24"/>
          <w:shd w:val="clear" w:color="auto" w:fill="FFFFFF"/>
        </w:rPr>
        <w:t xml:space="preserve"> </w:t>
      </w:r>
      <w:proofErr w:type="spellStart"/>
      <w:r w:rsidRPr="0000615B">
        <w:rPr>
          <w:rFonts w:ascii="Times New Roman" w:hAnsi="Times New Roman" w:cs="Times New Roman"/>
          <w:color w:val="4B4F58"/>
          <w:sz w:val="24"/>
          <w:szCs w:val="24"/>
          <w:shd w:val="clear" w:color="auto" w:fill="FFFFFF"/>
        </w:rPr>
        <w:t>Immunother</w:t>
      </w:r>
      <w:proofErr w:type="spellEnd"/>
      <w:r w:rsidRPr="0000615B">
        <w:rPr>
          <w:rFonts w:ascii="Times New Roman" w:hAnsi="Times New Roman" w:cs="Times New Roman"/>
          <w:color w:val="4B4F58"/>
          <w:sz w:val="24"/>
          <w:szCs w:val="24"/>
          <w:shd w:val="clear" w:color="auto" w:fill="FFFFFF"/>
        </w:rPr>
        <w:t xml:space="preserve"> </w:t>
      </w:r>
      <w:proofErr w:type="gramStart"/>
      <w:r w:rsidRPr="0000615B">
        <w:rPr>
          <w:rFonts w:ascii="Times New Roman" w:hAnsi="Times New Roman" w:cs="Times New Roman"/>
          <w:color w:val="4B4F58"/>
          <w:sz w:val="24"/>
          <w:szCs w:val="24"/>
          <w:shd w:val="clear" w:color="auto" w:fill="FFFFFF"/>
        </w:rPr>
        <w:t>2015;11:101</w:t>
      </w:r>
      <w:proofErr w:type="gramEnd"/>
      <w:r w:rsidRPr="0000615B">
        <w:rPr>
          <w:rFonts w:ascii="Times New Roman" w:hAnsi="Times New Roman" w:cs="Times New Roman"/>
          <w:color w:val="4B4F58"/>
          <w:sz w:val="24"/>
          <w:szCs w:val="24"/>
          <w:shd w:val="clear" w:color="auto" w:fill="FFFFFF"/>
        </w:rPr>
        <w:t>-7.</w:t>
      </w:r>
    </w:p>
    <w:p w14:paraId="4C476E4E" w14:textId="301A9F21" w:rsidR="00F22EB5" w:rsidRPr="0000615B" w:rsidRDefault="000E0C06"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sz w:val="24"/>
          <w:szCs w:val="24"/>
        </w:rPr>
        <w:t xml:space="preserve">Nair, P.A.; Patel, B.C. Herpes </w:t>
      </w:r>
      <w:proofErr w:type="gramStart"/>
      <w:r w:rsidRPr="0000615B">
        <w:rPr>
          <w:rFonts w:ascii="Times New Roman" w:hAnsi="Times New Roman" w:cs="Times New Roman"/>
          <w:sz w:val="24"/>
          <w:szCs w:val="24"/>
        </w:rPr>
        <w:t>zoster .</w:t>
      </w:r>
      <w:proofErr w:type="gramEnd"/>
      <w:r w:rsidRPr="0000615B">
        <w:rPr>
          <w:rFonts w:ascii="Times New Roman" w:hAnsi="Times New Roman" w:cs="Times New Roman"/>
          <w:sz w:val="24"/>
          <w:szCs w:val="24"/>
        </w:rPr>
        <w:t xml:space="preserve"> In </w:t>
      </w:r>
      <w:proofErr w:type="spellStart"/>
      <w:r w:rsidRPr="0000615B">
        <w:rPr>
          <w:rFonts w:ascii="Times New Roman" w:hAnsi="Times New Roman" w:cs="Times New Roman"/>
          <w:sz w:val="24"/>
          <w:szCs w:val="24"/>
        </w:rPr>
        <w:t>StatPearls</w:t>
      </w:r>
      <w:proofErr w:type="spellEnd"/>
      <w:r w:rsidRPr="0000615B">
        <w:rPr>
          <w:rFonts w:ascii="Times New Roman" w:hAnsi="Times New Roman" w:cs="Times New Roman"/>
          <w:sz w:val="24"/>
          <w:szCs w:val="24"/>
        </w:rPr>
        <w:t xml:space="preserve"> [Internet]; </w:t>
      </w:r>
      <w:proofErr w:type="spellStart"/>
      <w:r w:rsidRPr="0000615B">
        <w:rPr>
          <w:rFonts w:ascii="Times New Roman" w:hAnsi="Times New Roman" w:cs="Times New Roman"/>
          <w:sz w:val="24"/>
          <w:szCs w:val="24"/>
        </w:rPr>
        <w:t>StatPearls</w:t>
      </w:r>
      <w:proofErr w:type="spellEnd"/>
      <w:r w:rsidRPr="0000615B">
        <w:rPr>
          <w:rFonts w:ascii="Times New Roman" w:hAnsi="Times New Roman" w:cs="Times New Roman"/>
          <w:sz w:val="24"/>
          <w:szCs w:val="24"/>
        </w:rPr>
        <w:t xml:space="preserve"> Publishing: Treasure Island, FL, USA, 2021</w:t>
      </w:r>
    </w:p>
    <w:p w14:paraId="0AAA84B5" w14:textId="6FF8E5CB" w:rsidR="002E5EAD" w:rsidRPr="0000615B" w:rsidRDefault="000E0C06"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sz w:val="24"/>
          <w:szCs w:val="24"/>
        </w:rPr>
        <w:t xml:space="preserve">Cohen, E.J.; Jeng, B.H. Herpes zoster: A Brief Definitive Review. Cornea 2021, 40, 943–949. </w:t>
      </w:r>
    </w:p>
    <w:p w14:paraId="08579174" w14:textId="3A9484AC" w:rsidR="000E0C06" w:rsidRPr="0000615B" w:rsidRDefault="000E0C06"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sz w:val="24"/>
          <w:szCs w:val="24"/>
        </w:rPr>
        <w:t xml:space="preserve">Niederer, R.L.; Meyer, J.J.; Liu, K.; Danesh-Meyer, H.V. Herpes zoster </w:t>
      </w:r>
      <w:proofErr w:type="spellStart"/>
      <w:r w:rsidRPr="0000615B">
        <w:rPr>
          <w:rFonts w:ascii="Times New Roman" w:hAnsi="Times New Roman" w:cs="Times New Roman"/>
          <w:sz w:val="24"/>
          <w:szCs w:val="24"/>
        </w:rPr>
        <w:t>Ophthalmicus</w:t>
      </w:r>
      <w:proofErr w:type="spellEnd"/>
      <w:r w:rsidRPr="0000615B">
        <w:rPr>
          <w:rFonts w:ascii="Times New Roman" w:hAnsi="Times New Roman" w:cs="Times New Roman"/>
          <w:sz w:val="24"/>
          <w:szCs w:val="24"/>
        </w:rPr>
        <w:t xml:space="preserve"> Clinical Presentation and Risk Factors for Loss of Vision. Am. J. </w:t>
      </w:r>
      <w:proofErr w:type="spellStart"/>
      <w:r w:rsidRPr="0000615B">
        <w:rPr>
          <w:rFonts w:ascii="Times New Roman" w:hAnsi="Times New Roman" w:cs="Times New Roman"/>
          <w:sz w:val="24"/>
          <w:szCs w:val="24"/>
        </w:rPr>
        <w:t>Ophthalmol</w:t>
      </w:r>
      <w:proofErr w:type="spellEnd"/>
      <w:r w:rsidRPr="0000615B">
        <w:rPr>
          <w:rFonts w:ascii="Times New Roman" w:hAnsi="Times New Roman" w:cs="Times New Roman"/>
          <w:sz w:val="24"/>
          <w:szCs w:val="24"/>
        </w:rPr>
        <w:t xml:space="preserve">. 2021, 226, 83–89. </w:t>
      </w:r>
    </w:p>
    <w:p w14:paraId="3A5066C0" w14:textId="6EB291EC" w:rsidR="002E5EAD" w:rsidRPr="0000615B" w:rsidRDefault="002E5EAD"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sz w:val="24"/>
          <w:szCs w:val="24"/>
        </w:rPr>
        <w:t>Tsau, P.-W.; Liao, M.-F.; Hsu, J.-L.; Hsu, H.-C.; Peng, C.-H.; Lin, Y.-C.; Kuo, H.-C.; Ro, L.-S. Clinical Presentations and Outcome Studies of Cranial Nerve Involvement in Herpes zoster Infection: A Retrospective Single-</w:t>
      </w:r>
      <w:proofErr w:type="spellStart"/>
      <w:r w:rsidRPr="0000615B">
        <w:rPr>
          <w:rFonts w:ascii="Times New Roman" w:hAnsi="Times New Roman" w:cs="Times New Roman"/>
          <w:sz w:val="24"/>
          <w:szCs w:val="24"/>
        </w:rPr>
        <w:t>Center</w:t>
      </w:r>
      <w:proofErr w:type="spellEnd"/>
      <w:r w:rsidRPr="0000615B">
        <w:rPr>
          <w:rFonts w:ascii="Times New Roman" w:hAnsi="Times New Roman" w:cs="Times New Roman"/>
          <w:sz w:val="24"/>
          <w:szCs w:val="24"/>
        </w:rPr>
        <w:t xml:space="preserve"> Analysis. J. Clin. Med. 2020, 9, 946. </w:t>
      </w:r>
    </w:p>
    <w:p w14:paraId="1E5D1E8A" w14:textId="539509F6" w:rsidR="00FC59C7" w:rsidRPr="0000615B" w:rsidRDefault="00FC59C7" w:rsidP="0000615B">
      <w:pPr>
        <w:pStyle w:val="ListParagraph"/>
        <w:numPr>
          <w:ilvl w:val="0"/>
          <w:numId w:val="1"/>
        </w:numPr>
        <w:spacing w:line="360" w:lineRule="auto"/>
        <w:jc w:val="both"/>
        <w:rPr>
          <w:rFonts w:ascii="Times New Roman" w:hAnsi="Times New Roman" w:cs="Times New Roman"/>
          <w:sz w:val="24"/>
          <w:szCs w:val="24"/>
          <w:lang w:val="en-US"/>
        </w:rPr>
      </w:pPr>
      <w:r w:rsidRPr="0000615B">
        <w:rPr>
          <w:rFonts w:ascii="Times New Roman" w:hAnsi="Times New Roman" w:cs="Times New Roman"/>
          <w:sz w:val="24"/>
          <w:szCs w:val="24"/>
        </w:rPr>
        <w:t xml:space="preserve">Edelman, D.A.; Antaki, F.; Basson, M.D.; Salwen, W.A.; Gruber, S.A.; </w:t>
      </w:r>
      <w:proofErr w:type="spellStart"/>
      <w:r w:rsidRPr="0000615B">
        <w:rPr>
          <w:rFonts w:ascii="Times New Roman" w:hAnsi="Times New Roman" w:cs="Times New Roman"/>
          <w:sz w:val="24"/>
          <w:szCs w:val="24"/>
        </w:rPr>
        <w:t>Losanoff</w:t>
      </w:r>
      <w:proofErr w:type="spellEnd"/>
      <w:r w:rsidRPr="0000615B">
        <w:rPr>
          <w:rFonts w:ascii="Times New Roman" w:hAnsi="Times New Roman" w:cs="Times New Roman"/>
          <w:sz w:val="24"/>
          <w:szCs w:val="24"/>
        </w:rPr>
        <w:t xml:space="preserve">, J.E. Ogilvie Syndrome and Herpes zoster: Case Report and Review of the Literature. J. Emerg. Med. 2010, 39, 696–700. </w:t>
      </w:r>
    </w:p>
    <w:p w14:paraId="0154294F" w14:textId="17AC0CB1" w:rsidR="00FC59C7" w:rsidRPr="0000615B" w:rsidRDefault="00FC59C7" w:rsidP="0000615B">
      <w:pPr>
        <w:pStyle w:val="ListParagraph"/>
        <w:numPr>
          <w:ilvl w:val="0"/>
          <w:numId w:val="1"/>
        </w:numPr>
        <w:spacing w:line="360" w:lineRule="auto"/>
        <w:jc w:val="both"/>
        <w:rPr>
          <w:rFonts w:ascii="Times New Roman" w:hAnsi="Times New Roman" w:cs="Times New Roman"/>
          <w:sz w:val="24"/>
          <w:szCs w:val="24"/>
          <w:lang w:val="en-US"/>
        </w:rPr>
      </w:pPr>
      <w:proofErr w:type="spellStart"/>
      <w:r w:rsidRPr="0000615B">
        <w:rPr>
          <w:rFonts w:ascii="Times New Roman" w:hAnsi="Times New Roman" w:cs="Times New Roman"/>
          <w:sz w:val="24"/>
          <w:szCs w:val="24"/>
        </w:rPr>
        <w:t>Wollina</w:t>
      </w:r>
      <w:proofErr w:type="spellEnd"/>
      <w:r w:rsidRPr="0000615B">
        <w:rPr>
          <w:rFonts w:ascii="Times New Roman" w:hAnsi="Times New Roman" w:cs="Times New Roman"/>
          <w:sz w:val="24"/>
          <w:szCs w:val="24"/>
        </w:rPr>
        <w:t xml:space="preserve">, U.; </w:t>
      </w:r>
      <w:proofErr w:type="spellStart"/>
      <w:r w:rsidRPr="0000615B">
        <w:rPr>
          <w:rFonts w:ascii="Times New Roman" w:hAnsi="Times New Roman" w:cs="Times New Roman"/>
          <w:sz w:val="24"/>
          <w:szCs w:val="24"/>
        </w:rPr>
        <w:t>Machetanz</w:t>
      </w:r>
      <w:proofErr w:type="spellEnd"/>
      <w:r w:rsidRPr="0000615B">
        <w:rPr>
          <w:rFonts w:ascii="Times New Roman" w:hAnsi="Times New Roman" w:cs="Times New Roman"/>
          <w:sz w:val="24"/>
          <w:szCs w:val="24"/>
        </w:rPr>
        <w:t xml:space="preserve">, J. Herpes zoster und </w:t>
      </w:r>
      <w:proofErr w:type="spellStart"/>
      <w:r w:rsidRPr="0000615B">
        <w:rPr>
          <w:rFonts w:ascii="Times New Roman" w:hAnsi="Times New Roman" w:cs="Times New Roman"/>
          <w:sz w:val="24"/>
          <w:szCs w:val="24"/>
        </w:rPr>
        <w:t>postzosterische</w:t>
      </w:r>
      <w:proofErr w:type="spellEnd"/>
      <w:r w:rsidRPr="0000615B">
        <w:rPr>
          <w:rFonts w:ascii="Times New Roman" w:hAnsi="Times New Roman" w:cs="Times New Roman"/>
          <w:sz w:val="24"/>
          <w:szCs w:val="24"/>
        </w:rPr>
        <w:t xml:space="preserve"> </w:t>
      </w:r>
      <w:proofErr w:type="spellStart"/>
      <w:r w:rsidRPr="0000615B">
        <w:rPr>
          <w:rFonts w:ascii="Times New Roman" w:hAnsi="Times New Roman" w:cs="Times New Roman"/>
          <w:sz w:val="24"/>
          <w:szCs w:val="24"/>
        </w:rPr>
        <w:t>Neuralgie</w:t>
      </w:r>
      <w:proofErr w:type="spellEnd"/>
      <w:r w:rsidRPr="0000615B">
        <w:rPr>
          <w:rFonts w:ascii="Times New Roman" w:hAnsi="Times New Roman" w:cs="Times New Roman"/>
          <w:sz w:val="24"/>
          <w:szCs w:val="24"/>
        </w:rPr>
        <w:t xml:space="preserve">. Der </w:t>
      </w:r>
      <w:proofErr w:type="spellStart"/>
      <w:r w:rsidRPr="0000615B">
        <w:rPr>
          <w:rFonts w:ascii="Times New Roman" w:hAnsi="Times New Roman" w:cs="Times New Roman"/>
          <w:sz w:val="24"/>
          <w:szCs w:val="24"/>
        </w:rPr>
        <w:t>Hautarzt</w:t>
      </w:r>
      <w:proofErr w:type="spellEnd"/>
      <w:r w:rsidRPr="0000615B">
        <w:rPr>
          <w:rFonts w:ascii="Times New Roman" w:hAnsi="Times New Roman" w:cs="Times New Roman"/>
          <w:sz w:val="24"/>
          <w:szCs w:val="24"/>
        </w:rPr>
        <w:t xml:space="preserve"> 2016, 67, 653–665. </w:t>
      </w:r>
    </w:p>
    <w:p w14:paraId="014D0A06" w14:textId="77777777" w:rsidR="00A852A3" w:rsidRPr="0000615B" w:rsidRDefault="00A852A3" w:rsidP="0000615B">
      <w:pPr>
        <w:spacing w:line="360" w:lineRule="auto"/>
        <w:jc w:val="both"/>
        <w:rPr>
          <w:rFonts w:ascii="Times New Roman" w:hAnsi="Times New Roman" w:cs="Times New Roman"/>
          <w:sz w:val="24"/>
          <w:szCs w:val="24"/>
          <w:lang w:val="en-US"/>
        </w:rPr>
      </w:pPr>
    </w:p>
    <w:p w14:paraId="05E1521D" w14:textId="47DCEA44" w:rsidR="00210BE6" w:rsidRDefault="000A46A6" w:rsidP="00210BE6">
      <w:pPr>
        <w:pStyle w:val="Heading3"/>
        <w:rPr>
          <w:b w:val="0"/>
          <w:bCs w:val="0"/>
          <w:sz w:val="24"/>
          <w:szCs w:val="24"/>
        </w:rPr>
      </w:pPr>
      <w:r w:rsidRPr="00210BE6">
        <w:rPr>
          <w:sz w:val="24"/>
          <w:szCs w:val="24"/>
          <w:lang w:val="en-US"/>
        </w:rPr>
        <w:t>Figure 1:</w:t>
      </w:r>
      <w:r>
        <w:rPr>
          <w:b w:val="0"/>
          <w:bCs w:val="0"/>
          <w:sz w:val="24"/>
          <w:szCs w:val="24"/>
          <w:lang w:val="en-US"/>
        </w:rPr>
        <w:t xml:space="preserve"> </w:t>
      </w:r>
      <w:r w:rsidR="00210BE6" w:rsidRPr="00210BE6">
        <w:rPr>
          <w:b w:val="0"/>
          <w:bCs w:val="0"/>
          <w:sz w:val="24"/>
          <w:szCs w:val="24"/>
        </w:rPr>
        <w:t>Pre-treatment intraoral photograph showing multiple unilateral ulcerative lesions involving the hard palate on the affected side, not crossing the midline.</w:t>
      </w:r>
    </w:p>
    <w:p w14:paraId="0114134A" w14:textId="64ADC306" w:rsidR="00D5718E" w:rsidRDefault="00D5718E" w:rsidP="00210BE6">
      <w:pPr>
        <w:pStyle w:val="Heading3"/>
        <w:rPr>
          <w:b w:val="0"/>
          <w:bCs w:val="0"/>
          <w:sz w:val="24"/>
          <w:szCs w:val="24"/>
        </w:rPr>
      </w:pPr>
      <w:r w:rsidRPr="00D5718E">
        <w:rPr>
          <w:b w:val="0"/>
          <w:bCs w:val="0"/>
          <w:noProof/>
          <w:sz w:val="24"/>
          <w:szCs w:val="24"/>
        </w:rPr>
        <w:drawing>
          <wp:inline distT="0" distB="0" distL="0" distR="0" wp14:anchorId="226A3747" wp14:editId="73FF9AFC">
            <wp:extent cx="3016250" cy="28085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5640"/>
                    <a:stretch/>
                  </pic:blipFill>
                  <pic:spPr bwMode="auto">
                    <a:xfrm>
                      <a:off x="0" y="0"/>
                      <a:ext cx="3028328" cy="2819747"/>
                    </a:xfrm>
                    <a:prstGeom prst="rect">
                      <a:avLst/>
                    </a:prstGeom>
                    <a:ln>
                      <a:noFill/>
                    </a:ln>
                    <a:extLst>
                      <a:ext uri="{53640926-AAD7-44D8-BBD7-CCE9431645EC}">
                        <a14:shadowObscured xmlns:a14="http://schemas.microsoft.com/office/drawing/2010/main"/>
                      </a:ext>
                    </a:extLst>
                  </pic:spPr>
                </pic:pic>
              </a:graphicData>
            </a:graphic>
          </wp:inline>
        </w:drawing>
      </w:r>
    </w:p>
    <w:p w14:paraId="791FB36A" w14:textId="77777777" w:rsidR="001A178E" w:rsidRDefault="001A178E" w:rsidP="00210BE6">
      <w:pPr>
        <w:pStyle w:val="Heading3"/>
        <w:rPr>
          <w:b w:val="0"/>
          <w:bCs w:val="0"/>
          <w:sz w:val="24"/>
          <w:szCs w:val="24"/>
        </w:rPr>
      </w:pPr>
    </w:p>
    <w:p w14:paraId="41E7DB8D" w14:textId="163ECE9E" w:rsidR="00D5718E" w:rsidRPr="00210BE6" w:rsidRDefault="00D5718E" w:rsidP="00210BE6">
      <w:pPr>
        <w:pStyle w:val="Heading3"/>
        <w:rPr>
          <w:sz w:val="24"/>
          <w:szCs w:val="24"/>
        </w:rPr>
      </w:pPr>
    </w:p>
    <w:p w14:paraId="45A6F4FD" w14:textId="3D64E749" w:rsidR="00210BE6" w:rsidRPr="00210BE6" w:rsidRDefault="00210BE6" w:rsidP="00210BE6">
      <w:pPr>
        <w:spacing w:line="360" w:lineRule="auto"/>
        <w:jc w:val="both"/>
        <w:rPr>
          <w:rFonts w:ascii="Times New Roman" w:eastAsia="Times New Roman" w:hAnsi="Times New Roman" w:cs="Times New Roman"/>
          <w:sz w:val="24"/>
          <w:szCs w:val="24"/>
          <w:lang w:eastAsia="en-IN"/>
        </w:rPr>
      </w:pPr>
      <w:r>
        <w:rPr>
          <w:rFonts w:ascii="Times New Roman" w:hAnsi="Times New Roman" w:cs="Times New Roman"/>
          <w:b/>
          <w:bCs/>
          <w:sz w:val="24"/>
          <w:szCs w:val="24"/>
          <w:lang w:val="en-US"/>
        </w:rPr>
        <w:t xml:space="preserve">Figure 2: </w:t>
      </w:r>
      <w:r w:rsidRPr="00210BE6">
        <w:rPr>
          <w:rFonts w:ascii="Times New Roman" w:eastAsia="Times New Roman" w:hAnsi="Times New Roman" w:cs="Times New Roman"/>
          <w:sz w:val="24"/>
          <w:szCs w:val="24"/>
          <w:lang w:eastAsia="en-IN"/>
        </w:rPr>
        <w:t xml:space="preserve">Post-treatment intraoral photograph taken after completion of antiviral therapy, demonstrating significant resolution of ulcerative lesions of the palatal mucosa </w:t>
      </w:r>
    </w:p>
    <w:p w14:paraId="551F724F" w14:textId="266B2B38" w:rsidR="00210BE6" w:rsidRDefault="00D5718E" w:rsidP="0000615B">
      <w:pPr>
        <w:spacing w:line="360" w:lineRule="auto"/>
        <w:jc w:val="both"/>
        <w:rPr>
          <w:rFonts w:ascii="Times New Roman" w:hAnsi="Times New Roman" w:cs="Times New Roman"/>
          <w:b/>
          <w:bCs/>
          <w:sz w:val="24"/>
          <w:szCs w:val="24"/>
          <w:lang w:val="en-US"/>
        </w:rPr>
      </w:pPr>
      <w:r>
        <w:rPr>
          <w:noProof/>
        </w:rPr>
        <w:drawing>
          <wp:inline distT="0" distB="0" distL="0" distR="0" wp14:anchorId="7865D8C2" wp14:editId="714926C9">
            <wp:extent cx="3333972" cy="3028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64728" cy="3056892"/>
                    </a:xfrm>
                    <a:prstGeom prst="rect">
                      <a:avLst/>
                    </a:prstGeom>
                  </pic:spPr>
                </pic:pic>
              </a:graphicData>
            </a:graphic>
          </wp:inline>
        </w:drawing>
      </w:r>
    </w:p>
    <w:p w14:paraId="5F52BC84" w14:textId="77777777" w:rsidR="00A80E7D" w:rsidRPr="0000615B" w:rsidRDefault="00A80E7D" w:rsidP="0000615B">
      <w:pPr>
        <w:spacing w:line="360" w:lineRule="auto"/>
        <w:jc w:val="both"/>
        <w:rPr>
          <w:rFonts w:ascii="Times New Roman" w:hAnsi="Times New Roman" w:cs="Times New Roman"/>
          <w:sz w:val="24"/>
          <w:szCs w:val="24"/>
          <w:lang w:val="en-US"/>
        </w:rPr>
      </w:pPr>
    </w:p>
    <w:p w14:paraId="2AC30F7D" w14:textId="77777777" w:rsidR="00F169A0" w:rsidRPr="0000615B" w:rsidRDefault="00F169A0" w:rsidP="0000615B">
      <w:pPr>
        <w:spacing w:line="360" w:lineRule="auto"/>
        <w:jc w:val="both"/>
        <w:rPr>
          <w:rFonts w:ascii="Times New Roman" w:hAnsi="Times New Roman" w:cs="Times New Roman"/>
          <w:sz w:val="24"/>
          <w:szCs w:val="24"/>
          <w:lang w:val="en-US"/>
        </w:rPr>
      </w:pPr>
    </w:p>
    <w:p w14:paraId="4E440BA2" w14:textId="77777777" w:rsidR="00160FD1" w:rsidRPr="0000615B" w:rsidRDefault="00160FD1" w:rsidP="0000615B">
      <w:pPr>
        <w:spacing w:line="360" w:lineRule="auto"/>
        <w:jc w:val="both"/>
        <w:rPr>
          <w:rFonts w:ascii="Times New Roman" w:hAnsi="Times New Roman" w:cs="Times New Roman"/>
          <w:sz w:val="24"/>
          <w:szCs w:val="24"/>
          <w:lang w:val="en-US"/>
        </w:rPr>
      </w:pPr>
    </w:p>
    <w:sectPr w:rsidR="00160FD1" w:rsidRPr="0000615B">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2E929" w14:textId="77777777" w:rsidR="004879FC" w:rsidRDefault="004879FC" w:rsidP="00081950">
      <w:pPr>
        <w:spacing w:after="0" w:line="240" w:lineRule="auto"/>
      </w:pPr>
      <w:r>
        <w:separator/>
      </w:r>
    </w:p>
  </w:endnote>
  <w:endnote w:type="continuationSeparator" w:id="0">
    <w:p w14:paraId="12832AD0" w14:textId="77777777" w:rsidR="004879FC" w:rsidRDefault="004879FC" w:rsidP="00081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2D5BA" w14:textId="77777777" w:rsidR="00081950" w:rsidRDefault="000819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D136B" w14:textId="77777777" w:rsidR="00081950" w:rsidRDefault="000819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78CBF" w14:textId="77777777" w:rsidR="00081950" w:rsidRDefault="000819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4EE9D" w14:textId="77777777" w:rsidR="004879FC" w:rsidRDefault="004879FC" w:rsidP="00081950">
      <w:pPr>
        <w:spacing w:after="0" w:line="240" w:lineRule="auto"/>
      </w:pPr>
      <w:r>
        <w:separator/>
      </w:r>
    </w:p>
  </w:footnote>
  <w:footnote w:type="continuationSeparator" w:id="0">
    <w:p w14:paraId="574FC7BB" w14:textId="77777777" w:rsidR="004879FC" w:rsidRDefault="004879FC" w:rsidP="000819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9AC67" w14:textId="2CDA569C" w:rsidR="00081950" w:rsidRDefault="00081950">
    <w:pPr>
      <w:pStyle w:val="Header"/>
    </w:pPr>
    <w:r>
      <w:rPr>
        <w:noProof/>
      </w:rPr>
      <w:pict w14:anchorId="1B65D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A9259" w14:textId="61901C86" w:rsidR="00081950" w:rsidRDefault="00081950">
    <w:pPr>
      <w:pStyle w:val="Header"/>
    </w:pPr>
    <w:r>
      <w:rPr>
        <w:noProof/>
      </w:rPr>
      <w:pict w14:anchorId="31493C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2A69E" w14:textId="333C7E5B" w:rsidR="00081950" w:rsidRDefault="00081950">
    <w:pPr>
      <w:pStyle w:val="Header"/>
    </w:pPr>
    <w:r>
      <w:rPr>
        <w:noProof/>
      </w:rPr>
      <w:pict w14:anchorId="01AF0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6241BF"/>
    <w:multiLevelType w:val="hybridMultilevel"/>
    <w:tmpl w:val="FA2057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FE5"/>
    <w:rsid w:val="0000615B"/>
    <w:rsid w:val="00081950"/>
    <w:rsid w:val="00097B6D"/>
    <w:rsid w:val="000A46A6"/>
    <w:rsid w:val="000E0C06"/>
    <w:rsid w:val="00147FE5"/>
    <w:rsid w:val="00160FD1"/>
    <w:rsid w:val="00167469"/>
    <w:rsid w:val="001A178E"/>
    <w:rsid w:val="00210BE6"/>
    <w:rsid w:val="00234A87"/>
    <w:rsid w:val="0026198F"/>
    <w:rsid w:val="002D3D5A"/>
    <w:rsid w:val="002E5EAD"/>
    <w:rsid w:val="0034332C"/>
    <w:rsid w:val="003B1CB5"/>
    <w:rsid w:val="003F778E"/>
    <w:rsid w:val="004879FC"/>
    <w:rsid w:val="00523055"/>
    <w:rsid w:val="00665E63"/>
    <w:rsid w:val="00770A72"/>
    <w:rsid w:val="007B71B9"/>
    <w:rsid w:val="007D12DD"/>
    <w:rsid w:val="00892C79"/>
    <w:rsid w:val="009D0343"/>
    <w:rsid w:val="00A80E7D"/>
    <w:rsid w:val="00A852A3"/>
    <w:rsid w:val="00B5330A"/>
    <w:rsid w:val="00C419A3"/>
    <w:rsid w:val="00D5718E"/>
    <w:rsid w:val="00D94372"/>
    <w:rsid w:val="00E16F33"/>
    <w:rsid w:val="00F06EEA"/>
    <w:rsid w:val="00F169A0"/>
    <w:rsid w:val="00F22EB5"/>
    <w:rsid w:val="00FC59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FCF962"/>
  <w15:chartTrackingRefBased/>
  <w15:docId w15:val="{307F93BF-320A-4E18-9961-4E0883B09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0BE6"/>
  </w:style>
  <w:style w:type="paragraph" w:styleId="Heading3">
    <w:name w:val="heading 3"/>
    <w:basedOn w:val="Normal"/>
    <w:link w:val="Heading3Char"/>
    <w:uiPriority w:val="9"/>
    <w:qFormat/>
    <w:rsid w:val="00210BE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0A72"/>
    <w:pPr>
      <w:ind w:left="720"/>
      <w:contextualSpacing/>
    </w:pPr>
  </w:style>
  <w:style w:type="character" w:styleId="Hyperlink">
    <w:name w:val="Hyperlink"/>
    <w:basedOn w:val="DefaultParagraphFont"/>
    <w:uiPriority w:val="99"/>
    <w:unhideWhenUsed/>
    <w:rsid w:val="00770A72"/>
    <w:rPr>
      <w:color w:val="0563C1" w:themeColor="hyperlink"/>
      <w:u w:val="single"/>
    </w:rPr>
  </w:style>
  <w:style w:type="character" w:styleId="UnresolvedMention">
    <w:name w:val="Unresolved Mention"/>
    <w:basedOn w:val="DefaultParagraphFont"/>
    <w:uiPriority w:val="99"/>
    <w:semiHidden/>
    <w:unhideWhenUsed/>
    <w:rsid w:val="00770A72"/>
    <w:rPr>
      <w:color w:val="605E5C"/>
      <w:shd w:val="clear" w:color="auto" w:fill="E1DFDD"/>
    </w:rPr>
  </w:style>
  <w:style w:type="character" w:styleId="Strong">
    <w:name w:val="Strong"/>
    <w:basedOn w:val="DefaultParagraphFont"/>
    <w:uiPriority w:val="22"/>
    <w:qFormat/>
    <w:rsid w:val="00770A72"/>
    <w:rPr>
      <w:b/>
      <w:bCs/>
    </w:rPr>
  </w:style>
  <w:style w:type="character" w:styleId="Emphasis">
    <w:name w:val="Emphasis"/>
    <w:basedOn w:val="DefaultParagraphFont"/>
    <w:uiPriority w:val="20"/>
    <w:qFormat/>
    <w:rsid w:val="00770A72"/>
    <w:rPr>
      <w:i/>
      <w:iCs/>
    </w:rPr>
  </w:style>
  <w:style w:type="paragraph" w:styleId="NormalWeb">
    <w:name w:val="Normal (Web)"/>
    <w:basedOn w:val="Normal"/>
    <w:uiPriority w:val="99"/>
    <w:unhideWhenUsed/>
    <w:rsid w:val="000E0C0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210BE6"/>
    <w:rPr>
      <w:rFonts w:ascii="Times New Roman" w:eastAsia="Times New Roman" w:hAnsi="Times New Roman" w:cs="Times New Roman"/>
      <w:b/>
      <w:bCs/>
      <w:sz w:val="27"/>
      <w:szCs w:val="27"/>
      <w:lang w:eastAsia="en-IN"/>
    </w:rPr>
  </w:style>
  <w:style w:type="table" w:styleId="TableGrid">
    <w:name w:val="Table Grid"/>
    <w:basedOn w:val="TableNormal"/>
    <w:uiPriority w:val="39"/>
    <w:rsid w:val="00234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19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950"/>
  </w:style>
  <w:style w:type="paragraph" w:styleId="Footer">
    <w:name w:val="footer"/>
    <w:basedOn w:val="Normal"/>
    <w:link w:val="FooterChar"/>
    <w:uiPriority w:val="99"/>
    <w:unhideWhenUsed/>
    <w:rsid w:val="000819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69634">
      <w:bodyDiv w:val="1"/>
      <w:marLeft w:val="0"/>
      <w:marRight w:val="0"/>
      <w:marTop w:val="0"/>
      <w:marBottom w:val="0"/>
      <w:divBdr>
        <w:top w:val="none" w:sz="0" w:space="0" w:color="auto"/>
        <w:left w:val="none" w:sz="0" w:space="0" w:color="auto"/>
        <w:bottom w:val="none" w:sz="0" w:space="0" w:color="auto"/>
        <w:right w:val="none" w:sz="0" w:space="0" w:color="auto"/>
      </w:divBdr>
    </w:div>
    <w:div w:id="1551503578">
      <w:bodyDiv w:val="1"/>
      <w:marLeft w:val="0"/>
      <w:marRight w:val="0"/>
      <w:marTop w:val="0"/>
      <w:marBottom w:val="0"/>
      <w:divBdr>
        <w:top w:val="none" w:sz="0" w:space="0" w:color="auto"/>
        <w:left w:val="none" w:sz="0" w:space="0" w:color="auto"/>
        <w:bottom w:val="none" w:sz="0" w:space="0" w:color="auto"/>
        <w:right w:val="none" w:sz="0" w:space="0" w:color="auto"/>
      </w:divBdr>
    </w:div>
    <w:div w:id="158368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605</TotalTime>
  <Pages>6</Pages>
  <Words>1656</Words>
  <Characters>9441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17</cp:revision>
  <dcterms:created xsi:type="dcterms:W3CDTF">2026-01-31T04:41:00Z</dcterms:created>
  <dcterms:modified xsi:type="dcterms:W3CDTF">2026-02-24T08:53:00Z</dcterms:modified>
</cp:coreProperties>
</file>