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FAB218" w14:textId="77777777" w:rsidR="00C34703" w:rsidRDefault="006635FB">
      <w:pPr>
        <w:jc w:val="center"/>
        <w:rPr>
          <w:rFonts w:ascii="Times New Roman" w:eastAsia="Times New Roman" w:hAnsi="Times New Roman" w:cs="Times New Roman"/>
          <w:b/>
          <w:bCs/>
          <w:sz w:val="32"/>
          <w:szCs w:val="32"/>
        </w:rPr>
      </w:pPr>
      <w:r>
        <w:rPr>
          <w:rFonts w:ascii="Times New Roman" w:eastAsia="Times New Roman" w:hAnsi="Times New Roman" w:cs="Times New Roman"/>
          <w:sz w:val="32"/>
          <w:szCs w:val="32"/>
        </w:rPr>
        <w:t xml:space="preserve"> </w:t>
      </w:r>
      <w:r>
        <w:rPr>
          <w:rFonts w:ascii="Times New Roman" w:eastAsia="Times New Roman" w:hAnsi="Times New Roman" w:cs="Times New Roman"/>
          <w:b/>
          <w:bCs/>
          <w:sz w:val="32"/>
          <w:szCs w:val="32"/>
        </w:rPr>
        <w:t xml:space="preserve">  KNOWLEDGE AND AWARENESS ABOUT DIABETES AND PERIODONTAL DISEASE AMONG UNDER GRADUATE STUDENTS</w:t>
      </w:r>
    </w:p>
    <w:p w14:paraId="3953DC7C" w14:textId="77777777" w:rsidR="00760142" w:rsidRDefault="00760142">
      <w:pPr>
        <w:jc w:val="center"/>
        <w:rPr>
          <w:rFonts w:ascii="Times New Roman" w:eastAsia="Times New Roman" w:hAnsi="Times New Roman" w:cs="Times New Roman"/>
          <w:b/>
          <w:bCs/>
          <w:sz w:val="32"/>
          <w:szCs w:val="32"/>
        </w:rPr>
      </w:pPr>
    </w:p>
    <w:p w14:paraId="0A8F4540" w14:textId="77777777" w:rsidR="00C34703" w:rsidRDefault="00C34703">
      <w:pPr>
        <w:rPr>
          <w:rFonts w:ascii="Times New Roman" w:eastAsia="Times New Roman" w:hAnsi="Times New Roman" w:cs="Times New Roman"/>
          <w:b/>
          <w:bCs/>
          <w:sz w:val="28"/>
          <w:szCs w:val="28"/>
        </w:rPr>
      </w:pPr>
      <w:bookmarkStart w:id="0" w:name="_GoBack"/>
      <w:bookmarkEnd w:id="0"/>
    </w:p>
    <w:p w14:paraId="356050F0" w14:textId="77777777" w:rsidR="00C34703" w:rsidRDefault="006635FB">
      <w:pPr>
        <w:rPr>
          <w:rFonts w:ascii="Times New Roman" w:eastAsia="Times New Roman" w:hAnsi="Times New Roman" w:cs="Times New Roman"/>
          <w:b/>
          <w:bCs/>
          <w:sz w:val="28"/>
          <w:szCs w:val="28"/>
        </w:rPr>
      </w:pPr>
      <w:proofErr w:type="gramStart"/>
      <w:r>
        <w:rPr>
          <w:rFonts w:ascii="Times New Roman" w:eastAsia="Times New Roman" w:hAnsi="Times New Roman" w:cs="Times New Roman"/>
          <w:b/>
          <w:bCs/>
          <w:sz w:val="28"/>
          <w:szCs w:val="28"/>
        </w:rPr>
        <w:t>ABSTRACT :</w:t>
      </w:r>
      <w:proofErr w:type="gramEnd"/>
    </w:p>
    <w:p w14:paraId="1EF06E55" w14:textId="77777777" w:rsidR="00760142" w:rsidRDefault="00760142">
      <w:pPr>
        <w:rPr>
          <w:rFonts w:ascii="Times New Roman" w:eastAsia="Times New Roman" w:hAnsi="Times New Roman" w:cs="Times New Roman"/>
          <w:b/>
          <w:bCs/>
          <w:sz w:val="28"/>
          <w:szCs w:val="28"/>
        </w:rPr>
      </w:pPr>
    </w:p>
    <w:p w14:paraId="4B0DD2DD" w14:textId="77777777" w:rsidR="00C34703" w:rsidRDefault="006635FB">
      <w:pPr>
        <w:rPr>
          <w:rFonts w:ascii="Times New Roman" w:eastAsia="Times New Roman" w:hAnsi="Times New Roman" w:cs="Times New Roman"/>
          <w:b/>
          <w:bCs/>
          <w:sz w:val="28"/>
          <w:szCs w:val="28"/>
        </w:rPr>
      </w:pPr>
      <w:proofErr w:type="gramStart"/>
      <w:r>
        <w:rPr>
          <w:rFonts w:ascii="Times New Roman" w:eastAsia="Times New Roman" w:hAnsi="Times New Roman" w:cs="Times New Roman"/>
          <w:b/>
          <w:bCs/>
          <w:sz w:val="28"/>
          <w:szCs w:val="28"/>
        </w:rPr>
        <w:t>INTRODUCTION :</w:t>
      </w:r>
      <w:proofErr w:type="gramEnd"/>
      <w:r>
        <w:rPr>
          <w:rFonts w:ascii="Times New Roman" w:eastAsia="Times New Roman" w:hAnsi="Times New Roman" w:cs="Times New Roman"/>
          <w:b/>
          <w:bCs/>
          <w:sz w:val="28"/>
          <w:szCs w:val="28"/>
        </w:rPr>
        <w:t xml:space="preserve"> </w:t>
      </w:r>
    </w:p>
    <w:p w14:paraId="6C5F53A8" w14:textId="77777777" w:rsidR="00C34703" w:rsidRDefault="00C34703">
      <w:pPr>
        <w:rPr>
          <w:rFonts w:ascii="Times New Roman" w:eastAsia="Times New Roman" w:hAnsi="Times New Roman" w:cs="Times New Roman"/>
          <w:b/>
          <w:bCs/>
          <w:sz w:val="28"/>
          <w:szCs w:val="28"/>
        </w:rPr>
      </w:pPr>
    </w:p>
    <w:p w14:paraId="20193909" w14:textId="77777777" w:rsidR="00C34703" w:rsidRDefault="006635FB">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Diabetes mellitus is a long-term metabolic disease that is linked to several systemic problems and is typified by persistent hyperglycemia. As the sixth complication of diabetes, periodontal disease is a common chronic inflammatory condition that a</w:t>
      </w:r>
      <w:r>
        <w:rPr>
          <w:rFonts w:ascii="Times New Roman" w:eastAsia="Times New Roman" w:hAnsi="Times New Roman" w:cs="Times New Roman"/>
          <w:sz w:val="28"/>
          <w:szCs w:val="28"/>
        </w:rPr>
        <w:t>ffects the tooth's supporting structures. Diabetes and periodontal disease are linked in both directions, with poor glycemic control exacerbating periodontal health and periodontal inflammation negatively impacting diabetic control, according to numerous s</w:t>
      </w:r>
      <w:r>
        <w:rPr>
          <w:rFonts w:ascii="Times New Roman" w:eastAsia="Times New Roman" w:hAnsi="Times New Roman" w:cs="Times New Roman"/>
          <w:sz w:val="28"/>
          <w:szCs w:val="28"/>
        </w:rPr>
        <w:t>tudies. Even though this association is clinically significant, young adults, especially undergraduate students, frequently lack awareness of it. Evaluating this population's knowledge and awareness is crucial because they are future healthcare professiona</w:t>
      </w:r>
      <w:r>
        <w:rPr>
          <w:rFonts w:ascii="Times New Roman" w:eastAsia="Times New Roman" w:hAnsi="Times New Roman" w:cs="Times New Roman"/>
          <w:sz w:val="28"/>
          <w:szCs w:val="28"/>
        </w:rPr>
        <w:t>ls and consumers. The purpose of this study is to assess undergraduate students' knowledge and awareness of diabetes, periodontal disease, and how they are related.</w:t>
      </w:r>
    </w:p>
    <w:p w14:paraId="02ADE26B" w14:textId="77777777" w:rsidR="00C34703" w:rsidRDefault="00C34703">
      <w:pPr>
        <w:rPr>
          <w:rFonts w:ascii="Times New Roman" w:eastAsia="Times New Roman" w:hAnsi="Times New Roman" w:cs="Times New Roman"/>
          <w:sz w:val="28"/>
          <w:szCs w:val="28"/>
        </w:rPr>
      </w:pPr>
    </w:p>
    <w:p w14:paraId="63D3D5AC" w14:textId="77777777" w:rsidR="00C34703" w:rsidRDefault="006635FB">
      <w:pPr>
        <w:rPr>
          <w:rFonts w:ascii="Times New Roman" w:eastAsia="Times New Roman" w:hAnsi="Times New Roman" w:cs="Times New Roman"/>
          <w:b/>
          <w:bCs/>
          <w:sz w:val="28"/>
          <w:szCs w:val="28"/>
        </w:rPr>
      </w:pPr>
      <w:proofErr w:type="gramStart"/>
      <w:r>
        <w:rPr>
          <w:rFonts w:ascii="Times New Roman" w:eastAsia="Times New Roman" w:hAnsi="Times New Roman" w:cs="Times New Roman"/>
          <w:b/>
          <w:bCs/>
          <w:sz w:val="28"/>
          <w:szCs w:val="28"/>
        </w:rPr>
        <w:t>METHODOLOGY :</w:t>
      </w:r>
      <w:proofErr w:type="gramEnd"/>
      <w:r>
        <w:rPr>
          <w:rFonts w:ascii="Times New Roman" w:eastAsia="Times New Roman" w:hAnsi="Times New Roman" w:cs="Times New Roman"/>
          <w:b/>
          <w:bCs/>
          <w:sz w:val="28"/>
          <w:szCs w:val="28"/>
        </w:rPr>
        <w:t xml:space="preserve"> </w:t>
      </w:r>
    </w:p>
    <w:p w14:paraId="50B9072B" w14:textId="77777777" w:rsidR="00C34703" w:rsidRDefault="00C34703">
      <w:pPr>
        <w:rPr>
          <w:rFonts w:ascii="Times New Roman" w:eastAsia="Times New Roman" w:hAnsi="Times New Roman" w:cs="Times New Roman"/>
          <w:b/>
          <w:bCs/>
          <w:sz w:val="28"/>
          <w:szCs w:val="28"/>
        </w:rPr>
      </w:pPr>
    </w:p>
    <w:p w14:paraId="6554EBBD" w14:textId="77777777" w:rsidR="00C34703" w:rsidRDefault="006635FB">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study using a cross-sectional questionnaire was carried out with</w:t>
      </w:r>
      <w:r>
        <w:rPr>
          <w:rFonts w:ascii="Times New Roman" w:eastAsia="Times New Roman" w:hAnsi="Times New Roman" w:cs="Times New Roman"/>
          <w:sz w:val="28"/>
          <w:szCs w:val="28"/>
        </w:rPr>
        <w:t xml:space="preserve"> undergraduate students from different academic fields. Demographic information, knowledge of diabetes mellitus, awareness of periodontal disease, comprehension of the relationship between diabetes and periodontal disease, and oral health practices were al</w:t>
      </w:r>
      <w:r>
        <w:rPr>
          <w:rFonts w:ascii="Times New Roman" w:eastAsia="Times New Roman" w:hAnsi="Times New Roman" w:cs="Times New Roman"/>
          <w:sz w:val="28"/>
          <w:szCs w:val="28"/>
        </w:rPr>
        <w:t>l evaluated using a structured, self-administered questionnaire. Informed consent was obtained from each participant, and participation was entirely optional. Using descriptive statistical techniques, the gathered data was assembled and examined. To assess</w:t>
      </w:r>
      <w:r>
        <w:rPr>
          <w:rFonts w:ascii="Times New Roman" w:eastAsia="Times New Roman" w:hAnsi="Times New Roman" w:cs="Times New Roman"/>
          <w:sz w:val="28"/>
          <w:szCs w:val="28"/>
        </w:rPr>
        <w:t xml:space="preserve"> variations in knowledge and awareness levels, comparisons between disciplines related to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unrelated to health were made.</w:t>
      </w:r>
    </w:p>
    <w:p w14:paraId="05E499D0" w14:textId="77777777" w:rsidR="00C34703" w:rsidRDefault="00C34703">
      <w:pPr>
        <w:rPr>
          <w:rFonts w:ascii="Times New Roman" w:eastAsia="Times New Roman" w:hAnsi="Times New Roman" w:cs="Times New Roman"/>
          <w:sz w:val="28"/>
          <w:szCs w:val="28"/>
        </w:rPr>
      </w:pPr>
    </w:p>
    <w:p w14:paraId="2DED8679" w14:textId="77777777" w:rsidR="00C34703" w:rsidRDefault="006635FB">
      <w:pPr>
        <w:rPr>
          <w:rFonts w:ascii="Times New Roman" w:eastAsia="Times New Roman" w:hAnsi="Times New Roman" w:cs="Times New Roman"/>
          <w:b/>
          <w:bCs/>
          <w:sz w:val="28"/>
          <w:szCs w:val="28"/>
        </w:rPr>
      </w:pPr>
      <w:proofErr w:type="gramStart"/>
      <w:r>
        <w:rPr>
          <w:rFonts w:ascii="Times New Roman" w:eastAsia="Times New Roman" w:hAnsi="Times New Roman" w:cs="Times New Roman"/>
          <w:b/>
          <w:bCs/>
          <w:sz w:val="28"/>
          <w:szCs w:val="28"/>
        </w:rPr>
        <w:lastRenderedPageBreak/>
        <w:t>RESULT :</w:t>
      </w:r>
      <w:proofErr w:type="gramEnd"/>
    </w:p>
    <w:p w14:paraId="0C4C957E" w14:textId="77777777" w:rsidR="00C34703" w:rsidRDefault="006635FB">
      <w:pPr>
        <w:rPr>
          <w:rFonts w:ascii="Times New Roman" w:eastAsia="Times New Roman" w:hAnsi="Times New Roman" w:cs="Times New Roman"/>
          <w:sz w:val="28"/>
          <w:szCs w:val="28"/>
        </w:rPr>
      </w:pPr>
      <w:r>
        <w:rPr>
          <w:rFonts w:ascii="Times New Roman" w:eastAsia="Times New Roman" w:hAnsi="Times New Roman" w:cs="Times New Roman"/>
          <w:sz w:val="28"/>
          <w:szCs w:val="28"/>
        </w:rPr>
        <w:t>Most respondents correctly identified diabetes mellitus as a metabolic disorder and were aware of its two-way relationshi</w:t>
      </w:r>
      <w:r>
        <w:rPr>
          <w:rFonts w:ascii="Times New Roman" w:eastAsia="Times New Roman" w:hAnsi="Times New Roman" w:cs="Times New Roman"/>
          <w:sz w:val="28"/>
          <w:szCs w:val="28"/>
        </w:rPr>
        <w:t>p with periodontal disease. They also demonstrated a strong understanding of the need for effective glycemic control and proper oral hygiene in the management of diabetic patients.</w:t>
      </w:r>
    </w:p>
    <w:p w14:paraId="710FCBD3" w14:textId="77777777" w:rsidR="00C34703" w:rsidRDefault="00C34703">
      <w:pPr>
        <w:rPr>
          <w:rFonts w:ascii="Times New Roman" w:eastAsia="Times New Roman" w:hAnsi="Times New Roman" w:cs="Times New Roman"/>
          <w:sz w:val="28"/>
          <w:szCs w:val="28"/>
        </w:rPr>
      </w:pPr>
    </w:p>
    <w:p w14:paraId="060B61AE" w14:textId="77777777" w:rsidR="00C34703" w:rsidRDefault="006635FB">
      <w:pPr>
        <w:rPr>
          <w:rFonts w:ascii="Times New Roman" w:eastAsia="Times New Roman" w:hAnsi="Times New Roman" w:cs="Times New Roman"/>
          <w:b/>
          <w:bCs/>
          <w:sz w:val="28"/>
          <w:szCs w:val="28"/>
        </w:rPr>
      </w:pPr>
      <w:proofErr w:type="gramStart"/>
      <w:r>
        <w:rPr>
          <w:rFonts w:ascii="Times New Roman" w:eastAsia="Times New Roman" w:hAnsi="Times New Roman" w:cs="Times New Roman"/>
          <w:b/>
          <w:bCs/>
          <w:sz w:val="28"/>
          <w:szCs w:val="28"/>
        </w:rPr>
        <w:t>CONCLUSION :</w:t>
      </w:r>
      <w:proofErr w:type="gramEnd"/>
      <w:r>
        <w:rPr>
          <w:rFonts w:ascii="Times New Roman" w:eastAsia="Times New Roman" w:hAnsi="Times New Roman" w:cs="Times New Roman"/>
          <w:b/>
          <w:bCs/>
          <w:sz w:val="28"/>
          <w:szCs w:val="28"/>
        </w:rPr>
        <w:t xml:space="preserve"> </w:t>
      </w:r>
    </w:p>
    <w:p w14:paraId="7DAF05C8" w14:textId="77777777" w:rsidR="00C34703" w:rsidRDefault="006635FB">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14:paraId="3E7DC4FD" w14:textId="77777777" w:rsidR="00C34703" w:rsidRDefault="006635FB">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222222"/>
          <w:sz w:val="28"/>
          <w:szCs w:val="28"/>
          <w:highlight w:val="white"/>
        </w:rPr>
        <w:t xml:space="preserve">Within the confines of this study, there was </w:t>
      </w:r>
      <w:r>
        <w:rPr>
          <w:rFonts w:ascii="Times New Roman" w:eastAsia="Times New Roman" w:hAnsi="Times New Roman" w:cs="Times New Roman"/>
          <w:color w:val="222222"/>
          <w:sz w:val="28"/>
          <w:szCs w:val="28"/>
          <w:highlight w:val="white"/>
        </w:rPr>
        <w:t>generally good knowledge about the connection between diabetes and periodontal disease, and this knowledge grew considerably as academic level increased. Enhancing early childhood education and encouraging interdisciplinary learning could help dental stude</w:t>
      </w:r>
      <w:r>
        <w:rPr>
          <w:rFonts w:ascii="Times New Roman" w:eastAsia="Times New Roman" w:hAnsi="Times New Roman" w:cs="Times New Roman"/>
          <w:color w:val="222222"/>
          <w:sz w:val="28"/>
          <w:szCs w:val="28"/>
          <w:highlight w:val="white"/>
        </w:rPr>
        <w:t>nts become even more equipped to treat diabetic patients.</w:t>
      </w:r>
    </w:p>
    <w:p w14:paraId="79FAF726" w14:textId="77777777" w:rsidR="00C34703" w:rsidRDefault="00C34703">
      <w:pPr>
        <w:rPr>
          <w:rFonts w:ascii="Times New Roman" w:eastAsia="Times New Roman" w:hAnsi="Times New Roman" w:cs="Times New Roman"/>
          <w:sz w:val="28"/>
          <w:szCs w:val="28"/>
        </w:rPr>
      </w:pPr>
    </w:p>
    <w:p w14:paraId="2BE85375" w14:textId="77777777" w:rsidR="00C34703" w:rsidRDefault="006635FB">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KEY </w:t>
      </w:r>
      <w:proofErr w:type="gramStart"/>
      <w:r>
        <w:rPr>
          <w:rFonts w:ascii="Times New Roman" w:eastAsia="Times New Roman" w:hAnsi="Times New Roman" w:cs="Times New Roman"/>
          <w:b/>
          <w:bCs/>
          <w:sz w:val="28"/>
          <w:szCs w:val="28"/>
        </w:rPr>
        <w:t>WORDS :</w:t>
      </w:r>
      <w:proofErr w:type="gramEnd"/>
      <w:r>
        <w:rPr>
          <w:rFonts w:ascii="Times New Roman" w:eastAsia="Times New Roman" w:hAnsi="Times New Roman" w:cs="Times New Roman"/>
          <w:sz w:val="28"/>
          <w:szCs w:val="28"/>
        </w:rPr>
        <w:t xml:space="preserve"> </w:t>
      </w:r>
    </w:p>
    <w:p w14:paraId="0AD683A7" w14:textId="77777777" w:rsidR="00C34703" w:rsidRDefault="006635FB">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2855078" w14:textId="77777777" w:rsidR="00C34703" w:rsidRDefault="006635FB">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Diabetes mellitus; Periodontal disease; Knowledge; Awareness; Undergraduate students; Oral–systemic health relationship.</w:t>
      </w:r>
    </w:p>
    <w:p w14:paraId="2F6CEB47" w14:textId="77777777" w:rsidR="00C34703" w:rsidRDefault="00C34703">
      <w:pPr>
        <w:rPr>
          <w:rFonts w:ascii="Times New Roman" w:eastAsia="Times New Roman" w:hAnsi="Times New Roman" w:cs="Times New Roman"/>
          <w:sz w:val="28"/>
          <w:szCs w:val="28"/>
        </w:rPr>
      </w:pPr>
    </w:p>
    <w:p w14:paraId="008ADAEA" w14:textId="77777777" w:rsidR="00C34703" w:rsidRDefault="006635FB">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INTRODUCTION:</w:t>
      </w:r>
    </w:p>
    <w:p w14:paraId="69FCE77F" w14:textId="77777777" w:rsidR="00C34703" w:rsidRDefault="00C34703">
      <w:pPr>
        <w:rPr>
          <w:rFonts w:ascii="Times New Roman" w:eastAsia="Times New Roman" w:hAnsi="Times New Roman" w:cs="Times New Roman"/>
          <w:b/>
          <w:bCs/>
          <w:sz w:val="28"/>
          <w:szCs w:val="28"/>
        </w:rPr>
      </w:pPr>
    </w:p>
    <w:p w14:paraId="2649DE96" w14:textId="77777777" w:rsidR="00C34703" w:rsidRDefault="006635FB">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Diabetes and periodo</w:t>
      </w:r>
      <w:r>
        <w:rPr>
          <w:rFonts w:ascii="Times New Roman" w:eastAsia="Times New Roman" w:hAnsi="Times New Roman" w:cs="Times New Roman"/>
          <w:sz w:val="28"/>
          <w:szCs w:val="28"/>
        </w:rPr>
        <w:t>ntal disease have Persistent hyperglycemia brought on by deficiencies in insulin secretion, action, or both characterizes diabetes mellitus, a chronic metabolic disease. It is a serious worldwide public health issue that is becoming more common among young</w:t>
      </w:r>
      <w:r>
        <w:rPr>
          <w:rFonts w:ascii="Times New Roman" w:eastAsia="Times New Roman" w:hAnsi="Times New Roman" w:cs="Times New Roman"/>
          <w:sz w:val="28"/>
          <w:szCs w:val="28"/>
        </w:rPr>
        <w:t xml:space="preserve"> adults and is mostly caused by dietary habits and lifestyle modifications. Diabetes is linked to a number of systemic issues that impact the kidneys, nervous system, eyes, and cardiovascular system. Diabetes has been closely linked to oral health issues, </w:t>
      </w:r>
      <w:r>
        <w:rPr>
          <w:rFonts w:ascii="Times New Roman" w:eastAsia="Times New Roman" w:hAnsi="Times New Roman" w:cs="Times New Roman"/>
          <w:sz w:val="28"/>
          <w:szCs w:val="28"/>
        </w:rPr>
        <w:t>especially periodontal disease, which has a substantial impact on overall health outcomes and quality of life in addition to these complications [1,2].</w:t>
      </w:r>
    </w:p>
    <w:p w14:paraId="7AECF190" w14:textId="77777777" w:rsidR="00C34703" w:rsidRDefault="00C34703">
      <w:pPr>
        <w:rPr>
          <w:rFonts w:ascii="Times New Roman" w:eastAsia="Times New Roman" w:hAnsi="Times New Roman" w:cs="Times New Roman"/>
          <w:sz w:val="28"/>
          <w:szCs w:val="28"/>
        </w:rPr>
      </w:pPr>
    </w:p>
    <w:p w14:paraId="6EFC0FAE" w14:textId="77777777" w:rsidR="00C34703" w:rsidRDefault="006635FB">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Gingival inflammation, periodontal pocket formation, attachment loss, and alveolar bone destr</w:t>
      </w:r>
      <w:r>
        <w:rPr>
          <w:rFonts w:ascii="Times New Roman" w:eastAsia="Times New Roman" w:hAnsi="Times New Roman" w:cs="Times New Roman"/>
          <w:sz w:val="28"/>
          <w:szCs w:val="28"/>
        </w:rPr>
        <w:t xml:space="preserve">uction are all consequences of periodontal disease, a chronic inflammatory condition that affects the tissues that support teeth. It is one of the most common oral diseases in the world and is impacted by both systemic and </w:t>
      </w:r>
      <w:r>
        <w:rPr>
          <w:rFonts w:ascii="Times New Roman" w:eastAsia="Times New Roman" w:hAnsi="Times New Roman" w:cs="Times New Roman"/>
          <w:sz w:val="28"/>
          <w:szCs w:val="28"/>
        </w:rPr>
        <w:lastRenderedPageBreak/>
        <w:t>local risk factors. One of the mo</w:t>
      </w:r>
      <w:r>
        <w:rPr>
          <w:rFonts w:ascii="Times New Roman" w:eastAsia="Times New Roman" w:hAnsi="Times New Roman" w:cs="Times New Roman"/>
          <w:sz w:val="28"/>
          <w:szCs w:val="28"/>
        </w:rPr>
        <w:t>st significant systemic risk factors for periodontal disease is diabetes, and periodontitis has been referred to as the "sixth complication of diabetes mellitus" [3,4].  impaired host response and delayed wound healing, people with poorly controlled diabet</w:t>
      </w:r>
      <w:r>
        <w:rPr>
          <w:rFonts w:ascii="Times New Roman" w:eastAsia="Times New Roman" w:hAnsi="Times New Roman" w:cs="Times New Roman"/>
          <w:sz w:val="28"/>
          <w:szCs w:val="28"/>
        </w:rPr>
        <w:t>es are more vulnerable to severe periodontal destruction [2,5]. Increased inflammatory reactions, changes in collagen metabolism, and weakened immune systems are all caused by hyperglycemia, which speeds up periodontal deterioration. On the other hand, per</w:t>
      </w:r>
      <w:r>
        <w:rPr>
          <w:rFonts w:ascii="Times New Roman" w:eastAsia="Times New Roman" w:hAnsi="Times New Roman" w:cs="Times New Roman"/>
          <w:sz w:val="28"/>
          <w:szCs w:val="28"/>
        </w:rPr>
        <w:t xml:space="preserve">iodontal infection can exacerbate insulin resistance by raising systemic inflammation through the release of pro-inflammatory mediators like interleukins and tumor necrosis factor-α [6,7,8].       </w:t>
      </w:r>
    </w:p>
    <w:p w14:paraId="56F2757A" w14:textId="77777777" w:rsidR="00C34703" w:rsidRDefault="00C34703">
      <w:pPr>
        <w:rPr>
          <w:rFonts w:ascii="Times New Roman" w:eastAsia="Times New Roman" w:hAnsi="Times New Roman" w:cs="Times New Roman"/>
          <w:sz w:val="28"/>
          <w:szCs w:val="28"/>
        </w:rPr>
      </w:pPr>
    </w:p>
    <w:p w14:paraId="2E91BF7C" w14:textId="77777777" w:rsidR="00C34703" w:rsidRDefault="006635FB">
      <w:pPr>
        <w:rPr>
          <w:rFonts w:ascii="Times New Roman" w:eastAsia="Times New Roman" w:hAnsi="Times New Roman" w:cs="Times New Roman"/>
          <w:color w:val="1F243C"/>
          <w:sz w:val="28"/>
          <w:szCs w:val="28"/>
          <w:highlight w:val="white"/>
        </w:rPr>
      </w:pPr>
      <w:r>
        <w:rPr>
          <w:rFonts w:ascii="Times New Roman" w:eastAsia="Times New Roman" w:hAnsi="Times New Roman" w:cs="Times New Roman"/>
          <w:sz w:val="28"/>
          <w:szCs w:val="28"/>
        </w:rPr>
        <w:t xml:space="preserve">          The significance of oral health in diabetes management is further highlighted by evidence that suggests effective periodontal therapy can improve glycemic control in diabetic patients [9]. </w:t>
      </w:r>
      <w:r>
        <w:rPr>
          <w:rFonts w:ascii="Times New Roman" w:eastAsia="Times New Roman" w:hAnsi="Times New Roman" w:cs="Times New Roman"/>
          <w:color w:val="1F243C"/>
          <w:sz w:val="28"/>
          <w:szCs w:val="28"/>
          <w:highlight w:val="white"/>
        </w:rPr>
        <w:t xml:space="preserve">Diabetes mellitus (DM) is a long-term metabolic disorder </w:t>
      </w:r>
      <w:r>
        <w:rPr>
          <w:rFonts w:ascii="Times New Roman" w:eastAsia="Times New Roman" w:hAnsi="Times New Roman" w:cs="Times New Roman"/>
          <w:color w:val="1F243C"/>
          <w:sz w:val="28"/>
          <w:szCs w:val="28"/>
          <w:highlight w:val="white"/>
        </w:rPr>
        <w:t>marked by high blood sugar. This condition occurs due to problems with insulin production, insulin function, or both. It is a major public health issue across the globe. Millions are affected and it can lead to several complications, including heart diseas</w:t>
      </w:r>
      <w:r>
        <w:rPr>
          <w:rFonts w:ascii="Times New Roman" w:eastAsia="Times New Roman" w:hAnsi="Times New Roman" w:cs="Times New Roman"/>
          <w:color w:val="1F243C"/>
          <w:sz w:val="28"/>
          <w:szCs w:val="28"/>
          <w:highlight w:val="white"/>
        </w:rPr>
        <w:t>e, nerve damage, kidney damage, and eye damage.[10]</w:t>
      </w:r>
    </w:p>
    <w:p w14:paraId="286BBCAF" w14:textId="77777777" w:rsidR="00C34703" w:rsidRDefault="00C34703">
      <w:pPr>
        <w:rPr>
          <w:rFonts w:ascii="Times New Roman" w:eastAsia="Times New Roman" w:hAnsi="Times New Roman" w:cs="Times New Roman"/>
          <w:color w:val="1F243C"/>
          <w:sz w:val="28"/>
          <w:szCs w:val="28"/>
          <w:highlight w:val="white"/>
        </w:rPr>
      </w:pPr>
    </w:p>
    <w:p w14:paraId="483247BC" w14:textId="77777777" w:rsidR="00C34703" w:rsidRDefault="006635FB">
      <w:pPr>
        <w:rPr>
          <w:rFonts w:ascii="Times New Roman" w:eastAsia="Times New Roman" w:hAnsi="Times New Roman" w:cs="Times New Roman"/>
          <w:color w:val="1F243C"/>
          <w:sz w:val="28"/>
          <w:szCs w:val="28"/>
          <w:highlight w:val="white"/>
        </w:rPr>
      </w:pPr>
      <w:r>
        <w:rPr>
          <w:rFonts w:ascii="Times New Roman" w:eastAsia="Times New Roman" w:hAnsi="Times New Roman" w:cs="Times New Roman"/>
          <w:color w:val="1F243C"/>
          <w:sz w:val="28"/>
          <w:szCs w:val="28"/>
          <w:highlight w:val="white"/>
        </w:rPr>
        <w:t xml:space="preserve">         Microbial plaque buildup is the main cause of periodontal disease, which is a group of inflammatory conditions affecting the teeth's supporting structures. It can range from reversible gingiviti</w:t>
      </w:r>
      <w:r>
        <w:rPr>
          <w:rFonts w:ascii="Times New Roman" w:eastAsia="Times New Roman" w:hAnsi="Times New Roman" w:cs="Times New Roman"/>
          <w:color w:val="1F243C"/>
          <w:sz w:val="28"/>
          <w:szCs w:val="28"/>
          <w:highlight w:val="white"/>
        </w:rPr>
        <w:t>s to destructive periodontitis, which, if untreated, can result in tooth loss. One of the most prevalent oral health issues in the world, periodontal disease has been increasingly connected to systemic diseases like diabetes mellitus [11].</w:t>
      </w:r>
    </w:p>
    <w:p w14:paraId="4BF6E00C" w14:textId="77777777" w:rsidR="00C34703" w:rsidRDefault="006635FB">
      <w:pPr>
        <w:rPr>
          <w:rFonts w:ascii="Times New Roman" w:eastAsia="Times New Roman" w:hAnsi="Times New Roman" w:cs="Times New Roman"/>
          <w:color w:val="1F243C"/>
          <w:sz w:val="28"/>
          <w:szCs w:val="28"/>
          <w:highlight w:val="white"/>
        </w:rPr>
      </w:pPr>
      <w:r>
        <w:rPr>
          <w:rFonts w:ascii="Times New Roman" w:eastAsia="Times New Roman" w:hAnsi="Times New Roman" w:cs="Times New Roman"/>
          <w:color w:val="1F243C"/>
          <w:sz w:val="28"/>
          <w:szCs w:val="28"/>
          <w:highlight w:val="white"/>
        </w:rPr>
        <w:t xml:space="preserve"> </w:t>
      </w:r>
    </w:p>
    <w:p w14:paraId="58FE03A6" w14:textId="77777777" w:rsidR="00C34703" w:rsidRDefault="006635FB">
      <w:pPr>
        <w:rPr>
          <w:rFonts w:ascii="Times New Roman" w:eastAsia="Times New Roman" w:hAnsi="Times New Roman" w:cs="Times New Roman"/>
          <w:color w:val="1F243C"/>
          <w:sz w:val="28"/>
          <w:szCs w:val="28"/>
          <w:highlight w:val="white"/>
        </w:rPr>
      </w:pPr>
      <w:r>
        <w:rPr>
          <w:rFonts w:ascii="Times New Roman" w:eastAsia="Times New Roman" w:hAnsi="Times New Roman" w:cs="Times New Roman"/>
          <w:color w:val="1F243C"/>
          <w:sz w:val="28"/>
          <w:szCs w:val="28"/>
          <w:highlight w:val="white"/>
        </w:rPr>
        <w:t xml:space="preserve">        For ea</w:t>
      </w:r>
      <w:r>
        <w:rPr>
          <w:rFonts w:ascii="Times New Roman" w:eastAsia="Times New Roman" w:hAnsi="Times New Roman" w:cs="Times New Roman"/>
          <w:color w:val="1F243C"/>
          <w:sz w:val="28"/>
          <w:szCs w:val="28"/>
          <w:highlight w:val="white"/>
        </w:rPr>
        <w:t>rly prevention, prompt diagnosis, and efficient treatment, awareness of the connection between diabetes and periodontal disease is essential. As future educators, healthcare professionals, and social role models, undergraduate (UG) students are an essentia</w:t>
      </w:r>
      <w:r>
        <w:rPr>
          <w:rFonts w:ascii="Times New Roman" w:eastAsia="Times New Roman" w:hAnsi="Times New Roman" w:cs="Times New Roman"/>
          <w:color w:val="1F243C"/>
          <w:sz w:val="28"/>
          <w:szCs w:val="28"/>
          <w:highlight w:val="white"/>
        </w:rPr>
        <w:t>l target group for health education. Positive health behaviors, better oral hygiene practices, and a greater comprehension of the connections between systemic and oral health can all be facilitated by adequate knowledge at the undergraduate level [12].</w:t>
      </w:r>
    </w:p>
    <w:p w14:paraId="23DEE899" w14:textId="77777777" w:rsidR="00C34703" w:rsidRDefault="006635FB">
      <w:pPr>
        <w:rPr>
          <w:rFonts w:ascii="Times New Roman" w:eastAsia="Times New Roman" w:hAnsi="Times New Roman" w:cs="Times New Roman"/>
          <w:color w:val="1F243C"/>
          <w:sz w:val="28"/>
          <w:szCs w:val="28"/>
          <w:highlight w:val="white"/>
        </w:rPr>
      </w:pPr>
      <w:r>
        <w:rPr>
          <w:rFonts w:ascii="Times New Roman" w:eastAsia="Times New Roman" w:hAnsi="Times New Roman" w:cs="Times New Roman"/>
          <w:color w:val="1F243C"/>
          <w:sz w:val="28"/>
          <w:szCs w:val="28"/>
          <w:highlight w:val="white"/>
        </w:rPr>
        <w:t xml:space="preserve">   </w:t>
      </w:r>
    </w:p>
    <w:p w14:paraId="398E01A3" w14:textId="77777777" w:rsidR="00C34703" w:rsidRDefault="006635FB">
      <w:pPr>
        <w:rPr>
          <w:rFonts w:ascii="Times New Roman" w:eastAsia="Times New Roman" w:hAnsi="Times New Roman" w:cs="Times New Roman"/>
          <w:color w:val="1F243C"/>
          <w:sz w:val="28"/>
          <w:szCs w:val="28"/>
          <w:highlight w:val="white"/>
        </w:rPr>
      </w:pPr>
      <w:r>
        <w:rPr>
          <w:rFonts w:ascii="Times New Roman" w:eastAsia="Times New Roman" w:hAnsi="Times New Roman" w:cs="Times New Roman"/>
          <w:color w:val="1F243C"/>
          <w:sz w:val="28"/>
          <w:szCs w:val="28"/>
          <w:highlight w:val="white"/>
        </w:rPr>
        <w:lastRenderedPageBreak/>
        <w:t xml:space="preserve">          Due to their rising incidence, long-term complications, and substantial effects on quality of life, diabetes mellitus and periodontal disease are chronic conditions of major global health concern. Persistent hyperglycemia brought on by deficienc</w:t>
      </w:r>
      <w:r>
        <w:rPr>
          <w:rFonts w:ascii="Times New Roman" w:eastAsia="Times New Roman" w:hAnsi="Times New Roman" w:cs="Times New Roman"/>
          <w:color w:val="1F243C"/>
          <w:sz w:val="28"/>
          <w:szCs w:val="28"/>
          <w:highlight w:val="white"/>
        </w:rPr>
        <w:t>ies in insulin secretion, action, or both is a hallmark of diabetes mellitus, a metabolic disease. According to estimates from the International Diabetes Federation, the number of cases of diabetes among younger populations, such as adolescents and young a</w:t>
      </w:r>
      <w:r>
        <w:rPr>
          <w:rFonts w:ascii="Times New Roman" w:eastAsia="Times New Roman" w:hAnsi="Times New Roman" w:cs="Times New Roman"/>
          <w:color w:val="1F243C"/>
          <w:sz w:val="28"/>
          <w:szCs w:val="28"/>
          <w:highlight w:val="white"/>
        </w:rPr>
        <w:t xml:space="preserve">dults, is rising at an alarming rate [13].Effective periodontal therapy has been shown in clinical trials to improve glycemic control, highlighting the significance of oral health care as part of all-encompassing diabetes management [14].Many students are </w:t>
      </w:r>
      <w:r>
        <w:rPr>
          <w:rFonts w:ascii="Times New Roman" w:eastAsia="Times New Roman" w:hAnsi="Times New Roman" w:cs="Times New Roman"/>
          <w:color w:val="1F243C"/>
          <w:sz w:val="28"/>
          <w:szCs w:val="28"/>
          <w:highlight w:val="white"/>
        </w:rPr>
        <w:t>ignorant of the impact periodontal disease can have on blood glucose regulation or the significance of routine dental care in managing diabetes [15].</w:t>
      </w:r>
    </w:p>
    <w:p w14:paraId="17E18BB4" w14:textId="77777777" w:rsidR="00C34703" w:rsidRDefault="00C34703">
      <w:pPr>
        <w:rPr>
          <w:rFonts w:ascii="Times New Roman" w:eastAsia="Times New Roman" w:hAnsi="Times New Roman" w:cs="Times New Roman"/>
          <w:color w:val="1F243C"/>
          <w:sz w:val="28"/>
          <w:szCs w:val="28"/>
          <w:highlight w:val="white"/>
        </w:rPr>
      </w:pPr>
    </w:p>
    <w:p w14:paraId="42B948CA" w14:textId="77777777" w:rsidR="00C34703" w:rsidRDefault="006635FB">
      <w:pPr>
        <w:rPr>
          <w:rFonts w:ascii="Times New Roman" w:eastAsia="Times New Roman" w:hAnsi="Times New Roman" w:cs="Times New Roman"/>
          <w:b/>
          <w:bCs/>
          <w:color w:val="1F243C"/>
          <w:sz w:val="28"/>
          <w:szCs w:val="28"/>
          <w:highlight w:val="white"/>
        </w:rPr>
      </w:pPr>
      <w:proofErr w:type="gramStart"/>
      <w:r>
        <w:rPr>
          <w:rFonts w:ascii="Times New Roman" w:eastAsia="Times New Roman" w:hAnsi="Times New Roman" w:cs="Times New Roman"/>
          <w:b/>
          <w:bCs/>
          <w:color w:val="1F243C"/>
          <w:sz w:val="28"/>
          <w:szCs w:val="28"/>
          <w:highlight w:val="white"/>
        </w:rPr>
        <w:t>METHODOLOGY :</w:t>
      </w:r>
      <w:proofErr w:type="gramEnd"/>
    </w:p>
    <w:p w14:paraId="592A4366" w14:textId="77777777" w:rsidR="00C34703" w:rsidRDefault="006635FB">
      <w:pPr>
        <w:rPr>
          <w:rFonts w:ascii="Times New Roman" w:eastAsia="Times New Roman" w:hAnsi="Times New Roman" w:cs="Times New Roman"/>
          <w:b/>
          <w:bCs/>
          <w:color w:val="1F243C"/>
          <w:sz w:val="28"/>
          <w:szCs w:val="28"/>
          <w:highlight w:val="white"/>
        </w:rPr>
      </w:pPr>
      <w:r>
        <w:rPr>
          <w:rFonts w:ascii="Times New Roman" w:eastAsia="Times New Roman" w:hAnsi="Times New Roman" w:cs="Times New Roman"/>
          <w:b/>
          <w:bCs/>
          <w:color w:val="1F243C"/>
          <w:sz w:val="28"/>
          <w:szCs w:val="28"/>
          <w:highlight w:val="white"/>
        </w:rPr>
        <w:t xml:space="preserve"> </w:t>
      </w:r>
    </w:p>
    <w:p w14:paraId="45688DF9" w14:textId="77777777" w:rsidR="00C34703" w:rsidRDefault="006635FB">
      <w:pPr>
        <w:rPr>
          <w:rFonts w:ascii="Times New Roman" w:eastAsia="Times New Roman" w:hAnsi="Times New Roman" w:cs="Times New Roman"/>
          <w:b/>
          <w:bCs/>
          <w:color w:val="1F243C"/>
          <w:sz w:val="28"/>
          <w:szCs w:val="28"/>
          <w:highlight w:val="white"/>
        </w:rPr>
      </w:pPr>
      <w:r>
        <w:rPr>
          <w:rFonts w:ascii="Times New Roman" w:eastAsia="Times New Roman" w:hAnsi="Times New Roman" w:cs="Times New Roman"/>
          <w:b/>
          <w:bCs/>
          <w:color w:val="1F243C"/>
          <w:sz w:val="28"/>
          <w:szCs w:val="28"/>
          <w:highlight w:val="white"/>
        </w:rPr>
        <w:t xml:space="preserve">     STUDY DESIGN AND STUDY </w:t>
      </w:r>
      <w:proofErr w:type="gramStart"/>
      <w:r>
        <w:rPr>
          <w:rFonts w:ascii="Times New Roman" w:eastAsia="Times New Roman" w:hAnsi="Times New Roman" w:cs="Times New Roman"/>
          <w:b/>
          <w:bCs/>
          <w:color w:val="1F243C"/>
          <w:sz w:val="28"/>
          <w:szCs w:val="28"/>
          <w:highlight w:val="white"/>
        </w:rPr>
        <w:t>POPULATION  :</w:t>
      </w:r>
      <w:proofErr w:type="gramEnd"/>
      <w:r>
        <w:rPr>
          <w:rFonts w:ascii="Times New Roman" w:eastAsia="Times New Roman" w:hAnsi="Times New Roman" w:cs="Times New Roman"/>
          <w:b/>
          <w:bCs/>
          <w:color w:val="1F243C"/>
          <w:sz w:val="28"/>
          <w:szCs w:val="28"/>
          <w:highlight w:val="white"/>
        </w:rPr>
        <w:t xml:space="preserve"> </w:t>
      </w:r>
    </w:p>
    <w:p w14:paraId="571B7534" w14:textId="77777777" w:rsidR="00C34703" w:rsidRDefault="006635FB">
      <w:pPr>
        <w:rPr>
          <w:rFonts w:ascii="Times New Roman" w:eastAsia="Times New Roman" w:hAnsi="Times New Roman" w:cs="Times New Roman"/>
          <w:b/>
          <w:bCs/>
          <w:color w:val="1F243C"/>
          <w:sz w:val="28"/>
          <w:szCs w:val="28"/>
          <w:highlight w:val="white"/>
        </w:rPr>
      </w:pPr>
      <w:r>
        <w:rPr>
          <w:rFonts w:ascii="Times New Roman" w:eastAsia="Times New Roman" w:hAnsi="Times New Roman" w:cs="Times New Roman"/>
          <w:b/>
          <w:bCs/>
          <w:color w:val="1F243C"/>
          <w:sz w:val="28"/>
          <w:szCs w:val="28"/>
          <w:highlight w:val="white"/>
        </w:rPr>
        <w:t xml:space="preserve"> </w:t>
      </w:r>
    </w:p>
    <w:p w14:paraId="536C2D5F" w14:textId="77777777" w:rsidR="00C34703" w:rsidRDefault="006635FB">
      <w:pPr>
        <w:rPr>
          <w:rFonts w:ascii="Times New Roman" w:eastAsia="Times New Roman" w:hAnsi="Times New Roman" w:cs="Times New Roman"/>
          <w:color w:val="1F243C"/>
          <w:sz w:val="28"/>
          <w:szCs w:val="28"/>
          <w:highlight w:val="white"/>
        </w:rPr>
      </w:pPr>
      <w:r>
        <w:rPr>
          <w:rFonts w:ascii="Times New Roman" w:eastAsia="Times New Roman" w:hAnsi="Times New Roman" w:cs="Times New Roman"/>
          <w:color w:val="1F243C"/>
          <w:sz w:val="28"/>
          <w:szCs w:val="28"/>
          <w:highlight w:val="white"/>
        </w:rPr>
        <w:t xml:space="preserve">         A cross-sectional questionnaire-bas</w:t>
      </w:r>
      <w:r>
        <w:rPr>
          <w:rFonts w:ascii="Times New Roman" w:eastAsia="Times New Roman" w:hAnsi="Times New Roman" w:cs="Times New Roman"/>
          <w:color w:val="1F243C"/>
          <w:sz w:val="28"/>
          <w:szCs w:val="28"/>
          <w:highlight w:val="white"/>
        </w:rPr>
        <w:t xml:space="preserve">ed study was carried out to evaluate undergraduate students' knowledge and awareness of periodontal disease and diabetes mellitus. The study population consisted of undergraduate students at a particular </w:t>
      </w:r>
      <w:proofErr w:type="spellStart"/>
      <w:r>
        <w:rPr>
          <w:rFonts w:ascii="Times New Roman" w:eastAsia="Times New Roman" w:hAnsi="Times New Roman" w:cs="Times New Roman"/>
          <w:color w:val="1F243C"/>
          <w:sz w:val="28"/>
          <w:szCs w:val="28"/>
          <w:highlight w:val="white"/>
        </w:rPr>
        <w:t>Adhiparasakthi</w:t>
      </w:r>
      <w:proofErr w:type="spellEnd"/>
      <w:r>
        <w:rPr>
          <w:rFonts w:ascii="Times New Roman" w:eastAsia="Times New Roman" w:hAnsi="Times New Roman" w:cs="Times New Roman"/>
          <w:color w:val="1F243C"/>
          <w:sz w:val="28"/>
          <w:szCs w:val="28"/>
          <w:highlight w:val="white"/>
        </w:rPr>
        <w:t xml:space="preserve"> dental college and hospital in </w:t>
      </w:r>
      <w:proofErr w:type="spellStart"/>
      <w:r>
        <w:rPr>
          <w:rFonts w:ascii="Times New Roman" w:eastAsia="Times New Roman" w:hAnsi="Times New Roman" w:cs="Times New Roman"/>
          <w:color w:val="1F243C"/>
          <w:sz w:val="28"/>
          <w:szCs w:val="28"/>
          <w:highlight w:val="white"/>
        </w:rPr>
        <w:t>Melmar</w:t>
      </w:r>
      <w:r>
        <w:rPr>
          <w:rFonts w:ascii="Times New Roman" w:eastAsia="Times New Roman" w:hAnsi="Times New Roman" w:cs="Times New Roman"/>
          <w:color w:val="1F243C"/>
          <w:sz w:val="28"/>
          <w:szCs w:val="28"/>
          <w:highlight w:val="white"/>
        </w:rPr>
        <w:t>uvathur</w:t>
      </w:r>
      <w:proofErr w:type="spellEnd"/>
      <w:r>
        <w:rPr>
          <w:rFonts w:ascii="Times New Roman" w:eastAsia="Times New Roman" w:hAnsi="Times New Roman" w:cs="Times New Roman"/>
          <w:color w:val="1F243C"/>
          <w:sz w:val="28"/>
          <w:szCs w:val="28"/>
          <w:highlight w:val="white"/>
        </w:rPr>
        <w:t xml:space="preserve"> who were enrolled in a variety of academic programs. Participants in the study could be students from any academic year.</w:t>
      </w:r>
    </w:p>
    <w:p w14:paraId="78157B69" w14:textId="77777777" w:rsidR="00C34703" w:rsidRDefault="006635FB">
      <w:pPr>
        <w:rPr>
          <w:rFonts w:ascii="Times New Roman" w:eastAsia="Times New Roman" w:hAnsi="Times New Roman" w:cs="Times New Roman"/>
          <w:color w:val="1F243C"/>
          <w:sz w:val="28"/>
          <w:szCs w:val="28"/>
          <w:highlight w:val="white"/>
        </w:rPr>
      </w:pPr>
      <w:r>
        <w:rPr>
          <w:rFonts w:ascii="Times New Roman" w:eastAsia="Times New Roman" w:hAnsi="Times New Roman" w:cs="Times New Roman"/>
          <w:color w:val="1F243C"/>
          <w:sz w:val="28"/>
          <w:szCs w:val="28"/>
          <w:highlight w:val="white"/>
        </w:rPr>
        <w:t xml:space="preserve">      </w:t>
      </w:r>
    </w:p>
    <w:p w14:paraId="6B2C6C8B" w14:textId="77777777" w:rsidR="00C34703" w:rsidRDefault="006635FB">
      <w:pPr>
        <w:rPr>
          <w:rFonts w:ascii="Times New Roman" w:eastAsia="Times New Roman" w:hAnsi="Times New Roman" w:cs="Times New Roman"/>
          <w:b/>
          <w:bCs/>
          <w:color w:val="1F243C"/>
          <w:sz w:val="28"/>
          <w:szCs w:val="28"/>
          <w:highlight w:val="white"/>
        </w:rPr>
      </w:pPr>
      <w:r>
        <w:rPr>
          <w:rFonts w:ascii="Times New Roman" w:eastAsia="Times New Roman" w:hAnsi="Times New Roman" w:cs="Times New Roman"/>
          <w:color w:val="1F243C"/>
          <w:sz w:val="28"/>
          <w:szCs w:val="28"/>
          <w:highlight w:val="white"/>
        </w:rPr>
        <w:t xml:space="preserve">     </w:t>
      </w:r>
      <w:r>
        <w:rPr>
          <w:rFonts w:ascii="Times New Roman" w:eastAsia="Times New Roman" w:hAnsi="Times New Roman" w:cs="Times New Roman"/>
          <w:b/>
          <w:bCs/>
          <w:color w:val="1F243C"/>
          <w:sz w:val="28"/>
          <w:szCs w:val="28"/>
          <w:highlight w:val="white"/>
        </w:rPr>
        <w:t>SAMPLE SIZE AND SAMPLING METHOD:</w:t>
      </w:r>
    </w:p>
    <w:p w14:paraId="224D0503" w14:textId="77777777" w:rsidR="00C34703" w:rsidRDefault="006635FB">
      <w:pPr>
        <w:spacing w:before="240" w:after="240"/>
        <w:rPr>
          <w:rFonts w:ascii="Times New Roman" w:eastAsia="Times New Roman" w:hAnsi="Times New Roman" w:cs="Times New Roman"/>
          <w:color w:val="1F243C"/>
          <w:sz w:val="28"/>
          <w:szCs w:val="28"/>
          <w:highlight w:val="white"/>
        </w:rPr>
      </w:pPr>
      <w:r>
        <w:rPr>
          <w:rFonts w:ascii="Times New Roman" w:eastAsia="Times New Roman" w:hAnsi="Times New Roman" w:cs="Times New Roman"/>
          <w:color w:val="1F243C"/>
          <w:sz w:val="28"/>
          <w:szCs w:val="28"/>
          <w:highlight w:val="white"/>
        </w:rPr>
        <w:t xml:space="preserve">       The sample size was determined using previous studies of a similar kind in </w:t>
      </w:r>
      <w:r>
        <w:rPr>
          <w:rFonts w:ascii="Times New Roman" w:eastAsia="Times New Roman" w:hAnsi="Times New Roman" w:cs="Times New Roman"/>
          <w:color w:val="1F243C"/>
          <w:sz w:val="28"/>
          <w:szCs w:val="28"/>
          <w:highlight w:val="white"/>
        </w:rPr>
        <w:t>order to achieve adequate statistical power. A total of 143 undergraduate students participated in the study. Convenient sampling was employed due to its voluntary nature and accessibility. Students who were willing to participate were included in the stud</w:t>
      </w:r>
      <w:r>
        <w:rPr>
          <w:rFonts w:ascii="Times New Roman" w:eastAsia="Times New Roman" w:hAnsi="Times New Roman" w:cs="Times New Roman"/>
          <w:color w:val="1F243C"/>
          <w:sz w:val="28"/>
          <w:szCs w:val="28"/>
          <w:highlight w:val="white"/>
        </w:rPr>
        <w:t>y; those who did not want to participate or did not give full answers were excluded.</w:t>
      </w:r>
    </w:p>
    <w:p w14:paraId="7FC608F2" w14:textId="77777777" w:rsidR="00C34703" w:rsidRDefault="006635FB">
      <w:pPr>
        <w:pStyle w:val="Heading3"/>
        <w:keepNext w:val="0"/>
        <w:keepLines w:val="0"/>
        <w:spacing w:before="280"/>
        <w:rPr>
          <w:rFonts w:ascii="Times New Roman" w:eastAsia="Times New Roman" w:hAnsi="Times New Roman" w:cs="Times New Roman"/>
          <w:b/>
          <w:bCs/>
          <w:color w:val="1F243C"/>
          <w:highlight w:val="white"/>
        </w:rPr>
      </w:pPr>
      <w:bookmarkStart w:id="1" w:name="_lujg7vet9su9" w:colFirst="0" w:colLast="0"/>
      <w:bookmarkEnd w:id="1"/>
      <w:r>
        <w:rPr>
          <w:rFonts w:ascii="Times New Roman" w:eastAsia="Times New Roman" w:hAnsi="Times New Roman" w:cs="Times New Roman"/>
          <w:b/>
          <w:bCs/>
          <w:color w:val="1F243C"/>
          <w:highlight w:val="white"/>
        </w:rPr>
        <w:t xml:space="preserve">      STUDY INSTRUMENTS:</w:t>
      </w:r>
    </w:p>
    <w:p w14:paraId="6B522957" w14:textId="77777777" w:rsidR="00C34703" w:rsidRDefault="006635FB">
      <w:pPr>
        <w:rPr>
          <w:rFonts w:ascii="Times New Roman" w:eastAsia="Times New Roman" w:hAnsi="Times New Roman" w:cs="Times New Roman"/>
          <w:color w:val="1F243C"/>
          <w:sz w:val="28"/>
          <w:szCs w:val="28"/>
          <w:highlight w:val="white"/>
        </w:rPr>
      </w:pPr>
      <w:r>
        <w:rPr>
          <w:rFonts w:ascii="Times New Roman" w:eastAsia="Times New Roman" w:hAnsi="Times New Roman" w:cs="Times New Roman"/>
          <w:color w:val="1F243C"/>
          <w:sz w:val="28"/>
          <w:szCs w:val="28"/>
          <w:highlight w:val="white"/>
        </w:rPr>
        <w:lastRenderedPageBreak/>
        <w:t xml:space="preserve">        A structured, self-administered questionnaire that was created after a review of pertinent literature was used to gather data. Multiple-choice and closed-ended questions made up the English-language questionnaire. There were three sections to it:</w:t>
      </w:r>
    </w:p>
    <w:p w14:paraId="4A08F181" w14:textId="77777777" w:rsidR="00C34703" w:rsidRDefault="006635FB">
      <w:pPr>
        <w:rPr>
          <w:rFonts w:ascii="Times New Roman" w:eastAsia="Times New Roman" w:hAnsi="Times New Roman" w:cs="Times New Roman"/>
          <w:color w:val="1F243C"/>
          <w:sz w:val="28"/>
          <w:szCs w:val="28"/>
          <w:highlight w:val="white"/>
        </w:rPr>
      </w:pPr>
      <w:r>
        <w:rPr>
          <w:rFonts w:ascii="Times New Roman" w:eastAsia="Times New Roman" w:hAnsi="Times New Roman" w:cs="Times New Roman"/>
          <w:b/>
          <w:bCs/>
          <w:color w:val="1F243C"/>
          <w:sz w:val="28"/>
          <w:szCs w:val="28"/>
          <w:highlight w:val="white"/>
        </w:rPr>
        <w:t>S</w:t>
      </w:r>
      <w:r>
        <w:rPr>
          <w:rFonts w:ascii="Times New Roman" w:eastAsia="Times New Roman" w:hAnsi="Times New Roman" w:cs="Times New Roman"/>
          <w:b/>
          <w:bCs/>
          <w:color w:val="1F243C"/>
          <w:sz w:val="28"/>
          <w:szCs w:val="28"/>
          <w:highlight w:val="white"/>
        </w:rPr>
        <w:t xml:space="preserve">ection A: </w:t>
      </w:r>
      <w:r>
        <w:rPr>
          <w:rFonts w:ascii="Times New Roman" w:eastAsia="Times New Roman" w:hAnsi="Times New Roman" w:cs="Times New Roman"/>
          <w:color w:val="1F243C"/>
          <w:sz w:val="28"/>
          <w:szCs w:val="28"/>
          <w:highlight w:val="white"/>
        </w:rPr>
        <w:t>Demographic information, including age, gender, academic year, and course of study.</w:t>
      </w:r>
    </w:p>
    <w:p w14:paraId="5425C84A" w14:textId="77777777" w:rsidR="00C34703" w:rsidRDefault="00C34703">
      <w:pPr>
        <w:rPr>
          <w:rFonts w:ascii="Times New Roman" w:eastAsia="Times New Roman" w:hAnsi="Times New Roman" w:cs="Times New Roman"/>
          <w:color w:val="1F243C"/>
          <w:sz w:val="28"/>
          <w:szCs w:val="28"/>
          <w:highlight w:val="white"/>
        </w:rPr>
      </w:pPr>
    </w:p>
    <w:p w14:paraId="4881A456" w14:textId="77777777" w:rsidR="00C34703" w:rsidRDefault="006635FB">
      <w:pPr>
        <w:rPr>
          <w:rFonts w:ascii="Times New Roman" w:eastAsia="Times New Roman" w:hAnsi="Times New Roman" w:cs="Times New Roman"/>
          <w:color w:val="1F243C"/>
          <w:sz w:val="28"/>
          <w:szCs w:val="28"/>
          <w:highlight w:val="white"/>
        </w:rPr>
      </w:pPr>
      <w:r>
        <w:rPr>
          <w:rFonts w:ascii="Times New Roman" w:eastAsia="Times New Roman" w:hAnsi="Times New Roman" w:cs="Times New Roman"/>
          <w:b/>
          <w:bCs/>
          <w:color w:val="1F243C"/>
          <w:sz w:val="28"/>
          <w:szCs w:val="28"/>
          <w:highlight w:val="white"/>
        </w:rPr>
        <w:t xml:space="preserve">Section </w:t>
      </w:r>
      <w:proofErr w:type="gramStart"/>
      <w:r>
        <w:rPr>
          <w:rFonts w:ascii="Times New Roman" w:eastAsia="Times New Roman" w:hAnsi="Times New Roman" w:cs="Times New Roman"/>
          <w:b/>
          <w:bCs/>
          <w:color w:val="1F243C"/>
          <w:sz w:val="28"/>
          <w:szCs w:val="28"/>
          <w:highlight w:val="white"/>
        </w:rPr>
        <w:t>B:</w:t>
      </w:r>
      <w:r>
        <w:rPr>
          <w:rFonts w:ascii="Times New Roman" w:eastAsia="Times New Roman" w:hAnsi="Times New Roman" w:cs="Times New Roman"/>
          <w:color w:val="1F243C"/>
          <w:sz w:val="28"/>
          <w:szCs w:val="28"/>
          <w:highlight w:val="white"/>
        </w:rPr>
        <w:t>Questions</w:t>
      </w:r>
      <w:proofErr w:type="gramEnd"/>
      <w:r>
        <w:rPr>
          <w:rFonts w:ascii="Times New Roman" w:eastAsia="Times New Roman" w:hAnsi="Times New Roman" w:cs="Times New Roman"/>
          <w:color w:val="1F243C"/>
          <w:sz w:val="28"/>
          <w:szCs w:val="28"/>
          <w:highlight w:val="white"/>
        </w:rPr>
        <w:t xml:space="preserve"> about diabetes mellitus, including its causes, symptoms, complications, and prevention.</w:t>
      </w:r>
    </w:p>
    <w:p w14:paraId="308A4ED6" w14:textId="77777777" w:rsidR="00C34703" w:rsidRDefault="00C34703">
      <w:pPr>
        <w:rPr>
          <w:rFonts w:ascii="Times New Roman" w:eastAsia="Times New Roman" w:hAnsi="Times New Roman" w:cs="Times New Roman"/>
          <w:color w:val="1F243C"/>
          <w:sz w:val="28"/>
          <w:szCs w:val="28"/>
          <w:highlight w:val="white"/>
        </w:rPr>
      </w:pPr>
    </w:p>
    <w:p w14:paraId="44FF282E" w14:textId="77777777" w:rsidR="00C34703" w:rsidRDefault="006635FB">
      <w:pPr>
        <w:rPr>
          <w:rFonts w:ascii="Times New Roman" w:eastAsia="Times New Roman" w:hAnsi="Times New Roman" w:cs="Times New Roman"/>
          <w:color w:val="1F243C"/>
          <w:sz w:val="28"/>
          <w:szCs w:val="28"/>
          <w:highlight w:val="white"/>
        </w:rPr>
      </w:pPr>
      <w:r>
        <w:rPr>
          <w:rFonts w:ascii="Times New Roman" w:eastAsia="Times New Roman" w:hAnsi="Times New Roman" w:cs="Times New Roman"/>
          <w:b/>
          <w:bCs/>
          <w:color w:val="1F243C"/>
          <w:sz w:val="28"/>
          <w:szCs w:val="28"/>
          <w:highlight w:val="white"/>
        </w:rPr>
        <w:t xml:space="preserve">Section C: </w:t>
      </w:r>
      <w:r>
        <w:rPr>
          <w:rFonts w:ascii="Times New Roman" w:eastAsia="Times New Roman" w:hAnsi="Times New Roman" w:cs="Times New Roman"/>
          <w:color w:val="1F243C"/>
          <w:sz w:val="28"/>
          <w:szCs w:val="28"/>
          <w:highlight w:val="white"/>
        </w:rPr>
        <w:t xml:space="preserve">Questions assessing oral hygiene habits, </w:t>
      </w:r>
      <w:r>
        <w:rPr>
          <w:rFonts w:ascii="Times New Roman" w:eastAsia="Times New Roman" w:hAnsi="Times New Roman" w:cs="Times New Roman"/>
          <w:color w:val="1F243C"/>
          <w:sz w:val="28"/>
          <w:szCs w:val="28"/>
          <w:highlight w:val="white"/>
        </w:rPr>
        <w:t>frequency of dental visits, and knowledge of periodontal disease and its connection to diabetes.</w:t>
      </w:r>
    </w:p>
    <w:p w14:paraId="0BB54EA5" w14:textId="77777777" w:rsidR="00C34703" w:rsidRDefault="00C34703">
      <w:pPr>
        <w:rPr>
          <w:rFonts w:ascii="Times New Roman" w:eastAsia="Times New Roman" w:hAnsi="Times New Roman" w:cs="Times New Roman"/>
          <w:color w:val="1F243C"/>
          <w:sz w:val="28"/>
          <w:szCs w:val="28"/>
          <w:highlight w:val="white"/>
        </w:rPr>
      </w:pPr>
    </w:p>
    <w:p w14:paraId="4596D2ED" w14:textId="77777777" w:rsidR="00C34703" w:rsidRDefault="006635FB">
      <w:pPr>
        <w:rPr>
          <w:rFonts w:ascii="Times New Roman" w:eastAsia="Times New Roman" w:hAnsi="Times New Roman" w:cs="Times New Roman"/>
          <w:color w:val="1F243C"/>
          <w:sz w:val="28"/>
          <w:szCs w:val="28"/>
          <w:highlight w:val="white"/>
        </w:rPr>
      </w:pPr>
      <w:r>
        <w:rPr>
          <w:rFonts w:ascii="Times New Roman" w:eastAsia="Times New Roman" w:hAnsi="Times New Roman" w:cs="Times New Roman"/>
          <w:color w:val="1F243C"/>
          <w:sz w:val="28"/>
          <w:szCs w:val="28"/>
          <w:highlight w:val="white"/>
        </w:rPr>
        <w:t xml:space="preserve">      To guarantee content validity, subject matter experts evaluated the questionnaire. Before the final data collection, the necessary adjustments were made</w:t>
      </w:r>
      <w:r>
        <w:rPr>
          <w:rFonts w:ascii="Times New Roman" w:eastAsia="Times New Roman" w:hAnsi="Times New Roman" w:cs="Times New Roman"/>
          <w:color w:val="1F243C"/>
          <w:sz w:val="28"/>
          <w:szCs w:val="28"/>
          <w:highlight w:val="white"/>
        </w:rPr>
        <w:t xml:space="preserve"> after a pilot study was carried out among a small group of students to evaluate clarity and reliability.</w:t>
      </w:r>
    </w:p>
    <w:p w14:paraId="4626B6C6" w14:textId="77777777" w:rsidR="00C34703" w:rsidRDefault="006635FB">
      <w:pPr>
        <w:pStyle w:val="Heading3"/>
        <w:keepNext w:val="0"/>
        <w:keepLines w:val="0"/>
        <w:spacing w:before="280"/>
        <w:rPr>
          <w:rFonts w:ascii="Times New Roman" w:eastAsia="Times New Roman" w:hAnsi="Times New Roman" w:cs="Times New Roman"/>
          <w:b/>
          <w:bCs/>
          <w:color w:val="1F243C"/>
          <w:highlight w:val="white"/>
        </w:rPr>
      </w:pPr>
      <w:bookmarkStart w:id="2" w:name="_snxtk5tw8lsu" w:colFirst="0" w:colLast="0"/>
      <w:bookmarkEnd w:id="2"/>
      <w:r>
        <w:rPr>
          <w:rFonts w:ascii="Times New Roman" w:eastAsia="Times New Roman" w:hAnsi="Times New Roman" w:cs="Times New Roman"/>
          <w:b/>
          <w:bCs/>
          <w:color w:val="1F243C"/>
          <w:highlight w:val="white"/>
        </w:rPr>
        <w:t xml:space="preserve">    DATA COLLECTION PROCEDURE:</w:t>
      </w:r>
    </w:p>
    <w:p w14:paraId="563E9A40" w14:textId="77777777" w:rsidR="00C34703" w:rsidRDefault="006635FB">
      <w:pPr>
        <w:pStyle w:val="Heading3"/>
        <w:keepNext w:val="0"/>
        <w:keepLines w:val="0"/>
        <w:spacing w:before="280"/>
        <w:rPr>
          <w:rFonts w:ascii="Times New Roman" w:eastAsia="Times New Roman" w:hAnsi="Times New Roman" w:cs="Times New Roman"/>
          <w:color w:val="1F243C"/>
          <w:highlight w:val="white"/>
        </w:rPr>
      </w:pPr>
      <w:bookmarkStart w:id="3" w:name="_rkbbyskyr79e" w:colFirst="0" w:colLast="0"/>
      <w:bookmarkEnd w:id="3"/>
      <w:r>
        <w:rPr>
          <w:rFonts w:ascii="Times New Roman" w:eastAsia="Times New Roman" w:hAnsi="Times New Roman" w:cs="Times New Roman"/>
          <w:color w:val="1F243C"/>
          <w:highlight w:val="white"/>
        </w:rPr>
        <w:t xml:space="preserve">         The questionnaire was administered electronically through an online survey platform using WhatsApp, based on feasibility. Participants received detailed instructions regarding the completion of the questionnaire. Adequate time was allotted to faci</w:t>
      </w:r>
      <w:r>
        <w:rPr>
          <w:rFonts w:ascii="Times New Roman" w:eastAsia="Times New Roman" w:hAnsi="Times New Roman" w:cs="Times New Roman"/>
          <w:color w:val="1F243C"/>
          <w:highlight w:val="white"/>
        </w:rPr>
        <w:t>litate careful consideration of the questions, and the completed responses were either retrieved on the same day or submitted electronically.</w:t>
      </w:r>
    </w:p>
    <w:p w14:paraId="3AB07EAA" w14:textId="77777777" w:rsidR="00C34703" w:rsidRDefault="006635FB">
      <w:pPr>
        <w:pStyle w:val="Heading3"/>
        <w:keepNext w:val="0"/>
        <w:keepLines w:val="0"/>
        <w:spacing w:before="280"/>
        <w:rPr>
          <w:rFonts w:ascii="Times New Roman" w:eastAsia="Times New Roman" w:hAnsi="Times New Roman" w:cs="Times New Roman"/>
          <w:b/>
          <w:bCs/>
          <w:color w:val="1F243C"/>
          <w:highlight w:val="white"/>
        </w:rPr>
      </w:pPr>
      <w:bookmarkStart w:id="4" w:name="_hf7xu3c80bp5" w:colFirst="0" w:colLast="0"/>
      <w:bookmarkEnd w:id="4"/>
      <w:r>
        <w:rPr>
          <w:rFonts w:ascii="Times New Roman" w:eastAsia="Times New Roman" w:hAnsi="Times New Roman" w:cs="Times New Roman"/>
          <w:b/>
          <w:bCs/>
          <w:color w:val="1F243C"/>
          <w:highlight w:val="white"/>
        </w:rPr>
        <w:t xml:space="preserve">      STASTICAL ANALYSIS:</w:t>
      </w:r>
    </w:p>
    <w:p w14:paraId="1FF80B70" w14:textId="77777777" w:rsidR="00C34703" w:rsidRDefault="006635FB">
      <w:pPr>
        <w:pStyle w:val="Heading3"/>
        <w:keepNext w:val="0"/>
        <w:keepLines w:val="0"/>
        <w:spacing w:before="280"/>
        <w:rPr>
          <w:rFonts w:ascii="Times New Roman" w:eastAsia="Times New Roman" w:hAnsi="Times New Roman" w:cs="Times New Roman"/>
          <w:color w:val="1F243C"/>
          <w:highlight w:val="white"/>
        </w:rPr>
      </w:pPr>
      <w:bookmarkStart w:id="5" w:name="_d246olegt12b" w:colFirst="0" w:colLast="0"/>
      <w:bookmarkEnd w:id="5"/>
      <w:r>
        <w:rPr>
          <w:rFonts w:ascii="Times New Roman" w:eastAsia="Times New Roman" w:hAnsi="Times New Roman" w:cs="Times New Roman"/>
          <w:b/>
          <w:bCs/>
          <w:color w:val="1F243C"/>
          <w:highlight w:val="white"/>
        </w:rPr>
        <w:t xml:space="preserve">        </w:t>
      </w:r>
      <w:r>
        <w:rPr>
          <w:rFonts w:ascii="Times New Roman" w:eastAsia="Times New Roman" w:hAnsi="Times New Roman" w:cs="Times New Roman"/>
          <w:color w:val="1F243C"/>
          <w:highlight w:val="white"/>
        </w:rPr>
        <w:t xml:space="preserve">Data was entered into Microsoft Excel and checked for completeness and accuracy </w:t>
      </w:r>
      <w:r>
        <w:rPr>
          <w:rFonts w:ascii="Times New Roman" w:eastAsia="Times New Roman" w:hAnsi="Times New Roman" w:cs="Times New Roman"/>
          <w:color w:val="1F243C"/>
          <w:highlight w:val="white"/>
        </w:rPr>
        <w:t>before analysis. Descriptive statistics were used to summarize demographic characteristics and response patterns. Categorical variables were expressed as frequencies and percentages. For knowledge assessment, each correct response was assigned a score of 1</w:t>
      </w:r>
      <w:r>
        <w:rPr>
          <w:rFonts w:ascii="Times New Roman" w:eastAsia="Times New Roman" w:hAnsi="Times New Roman" w:cs="Times New Roman"/>
          <w:color w:val="1F243C"/>
          <w:highlight w:val="white"/>
        </w:rPr>
        <w:t xml:space="preserve"> and incorrect or “don’t know” responses were assigned a score of 0. The total knowledge score was calculated by summing responses across all knowledge items, with a maximum possible score of 17. Mean </w:t>
      </w:r>
      <w:r>
        <w:rPr>
          <w:rFonts w:ascii="Times New Roman" w:eastAsia="Times New Roman" w:hAnsi="Times New Roman" w:cs="Times New Roman"/>
          <w:color w:val="1F243C"/>
          <w:highlight w:val="white"/>
        </w:rPr>
        <w:lastRenderedPageBreak/>
        <w:t>knowledge score and standard deviation were computed to</w:t>
      </w:r>
      <w:r>
        <w:rPr>
          <w:rFonts w:ascii="Times New Roman" w:eastAsia="Times New Roman" w:hAnsi="Times New Roman" w:cs="Times New Roman"/>
          <w:color w:val="1F243C"/>
          <w:highlight w:val="white"/>
        </w:rPr>
        <w:t xml:space="preserve"> describe overall knowledge levels.</w:t>
      </w:r>
    </w:p>
    <w:p w14:paraId="09DB8CB3" w14:textId="77777777" w:rsidR="00C34703" w:rsidRDefault="006635FB">
      <w:pPr>
        <w:pStyle w:val="Heading3"/>
        <w:keepNext w:val="0"/>
        <w:keepLines w:val="0"/>
        <w:spacing w:before="240" w:after="240"/>
        <w:rPr>
          <w:rFonts w:ascii="Times New Roman" w:eastAsia="Times New Roman" w:hAnsi="Times New Roman" w:cs="Times New Roman"/>
          <w:b/>
          <w:bCs/>
          <w:color w:val="1F243C"/>
          <w:highlight w:val="white"/>
        </w:rPr>
      </w:pPr>
      <w:bookmarkStart w:id="6" w:name="_7irlhzuapm3c" w:colFirst="0" w:colLast="0"/>
      <w:bookmarkEnd w:id="6"/>
      <w:r>
        <w:rPr>
          <w:rFonts w:ascii="Times New Roman" w:eastAsia="Times New Roman" w:hAnsi="Times New Roman" w:cs="Times New Roman"/>
          <w:color w:val="1F243C"/>
          <w:highlight w:val="white"/>
        </w:rPr>
        <w:t>Inferential statistics were applied to examine differences in knowledge scores across academic years. A one-way analysis of variance (ANOVA) was performed to compare mean knowledge scores among first-year, second-year, t</w:t>
      </w:r>
      <w:r>
        <w:rPr>
          <w:rFonts w:ascii="Times New Roman" w:eastAsia="Times New Roman" w:hAnsi="Times New Roman" w:cs="Times New Roman"/>
          <w:color w:val="1F243C"/>
          <w:highlight w:val="white"/>
        </w:rPr>
        <w:t>hird-year, final-year students, and interns. A p-value of less than 0.05 was considered statistically significant. Results were presented using appropriate tables and summary statistics.</w:t>
      </w:r>
    </w:p>
    <w:p w14:paraId="46B16DAB" w14:textId="77777777" w:rsidR="00C34703" w:rsidRDefault="006635FB">
      <w:pPr>
        <w:pStyle w:val="Heading3"/>
        <w:keepNext w:val="0"/>
        <w:keepLines w:val="0"/>
        <w:spacing w:before="240" w:after="240"/>
        <w:rPr>
          <w:rFonts w:ascii="Times New Roman" w:eastAsia="Times New Roman" w:hAnsi="Times New Roman" w:cs="Times New Roman"/>
          <w:b/>
          <w:bCs/>
          <w:color w:val="1F243C"/>
          <w:highlight w:val="white"/>
        </w:rPr>
      </w:pPr>
      <w:bookmarkStart w:id="7" w:name="_790p8yebsd84" w:colFirst="0" w:colLast="0"/>
      <w:bookmarkEnd w:id="7"/>
      <w:r>
        <w:rPr>
          <w:rFonts w:ascii="Times New Roman" w:eastAsia="Times New Roman" w:hAnsi="Times New Roman" w:cs="Times New Roman"/>
          <w:b/>
          <w:bCs/>
          <w:color w:val="1F243C"/>
          <w:highlight w:val="white"/>
        </w:rPr>
        <w:t>RESULTS:</w:t>
      </w:r>
    </w:p>
    <w:p w14:paraId="1FC90D45" w14:textId="77777777" w:rsidR="00C34703" w:rsidRDefault="006635FB">
      <w:pPr>
        <w:pStyle w:val="Heading3"/>
        <w:keepNext w:val="0"/>
        <w:keepLines w:val="0"/>
        <w:spacing w:before="240" w:after="240"/>
        <w:rPr>
          <w:rFonts w:ascii="Times New Roman" w:eastAsia="Times New Roman" w:hAnsi="Times New Roman" w:cs="Times New Roman"/>
          <w:b/>
          <w:bCs/>
          <w:color w:val="1F243C"/>
          <w:highlight w:val="white"/>
        </w:rPr>
      </w:pPr>
      <w:r>
        <w:rPr>
          <w:rFonts w:ascii="Times New Roman" w:eastAsia="Times New Roman" w:hAnsi="Times New Roman" w:cs="Times New Roman"/>
          <w:b/>
          <w:bCs/>
          <w:color w:val="1F243C"/>
          <w:highlight w:val="white"/>
        </w:rPr>
        <w:t>Participants</w:t>
      </w:r>
    </w:p>
    <w:p w14:paraId="7F0EC2DD" w14:textId="77777777" w:rsidR="00C34703" w:rsidRDefault="006635FB">
      <w:pPr>
        <w:pStyle w:val="Heading3"/>
        <w:keepNext w:val="0"/>
        <w:keepLines w:val="0"/>
        <w:spacing w:before="240" w:after="240"/>
        <w:rPr>
          <w:rFonts w:ascii="Times New Roman" w:eastAsia="Times New Roman" w:hAnsi="Times New Roman" w:cs="Times New Roman"/>
          <w:color w:val="1F243C"/>
          <w:highlight w:val="white"/>
        </w:rPr>
      </w:pPr>
      <w:r>
        <w:rPr>
          <w:rFonts w:ascii="Times New Roman" w:eastAsia="Times New Roman" w:hAnsi="Times New Roman" w:cs="Times New Roman"/>
          <w:color w:val="1F243C"/>
          <w:highlight w:val="white"/>
        </w:rPr>
        <w:t>A total of 142 undergraduate students participa</w:t>
      </w:r>
      <w:r>
        <w:rPr>
          <w:rFonts w:ascii="Times New Roman" w:eastAsia="Times New Roman" w:hAnsi="Times New Roman" w:cs="Times New Roman"/>
          <w:color w:val="1F243C"/>
          <w:highlight w:val="white"/>
        </w:rPr>
        <w:t>ted in the study. Participants were distributed across academic years as follows: first year (n = 7), second year (n = 12), third year (n = 12), final year (n = 23), and interns (n = 88).</w:t>
      </w:r>
    </w:p>
    <w:p w14:paraId="74569E54" w14:textId="77777777" w:rsidR="00C34703" w:rsidRDefault="006635FB">
      <w:pPr>
        <w:pStyle w:val="Heading3"/>
        <w:keepNext w:val="0"/>
        <w:keepLines w:val="0"/>
        <w:spacing w:before="240" w:after="240"/>
        <w:rPr>
          <w:rFonts w:ascii="Times New Roman" w:eastAsia="Times New Roman" w:hAnsi="Times New Roman" w:cs="Times New Roman"/>
          <w:b/>
          <w:bCs/>
          <w:color w:val="1F243C"/>
          <w:highlight w:val="white"/>
        </w:rPr>
      </w:pPr>
      <w:r>
        <w:rPr>
          <w:rFonts w:ascii="Times New Roman" w:eastAsia="Times New Roman" w:hAnsi="Times New Roman" w:cs="Times New Roman"/>
          <w:b/>
          <w:bCs/>
          <w:color w:val="1F243C"/>
          <w:highlight w:val="white"/>
        </w:rPr>
        <w:t>Descriptive Data</w:t>
      </w:r>
    </w:p>
    <w:p w14:paraId="3A04FB12" w14:textId="77777777" w:rsidR="00C34703" w:rsidRDefault="006635FB">
      <w:pPr>
        <w:pStyle w:val="Heading3"/>
        <w:keepNext w:val="0"/>
        <w:keepLines w:val="0"/>
        <w:spacing w:before="240" w:after="240"/>
        <w:rPr>
          <w:rFonts w:ascii="Times New Roman" w:eastAsia="Times New Roman" w:hAnsi="Times New Roman" w:cs="Times New Roman"/>
          <w:color w:val="1F243C"/>
          <w:highlight w:val="white"/>
        </w:rPr>
      </w:pPr>
      <w:r>
        <w:rPr>
          <w:rFonts w:ascii="Times New Roman" w:eastAsia="Times New Roman" w:hAnsi="Times New Roman" w:cs="Times New Roman"/>
          <w:color w:val="1F243C"/>
          <w:highlight w:val="white"/>
        </w:rPr>
        <w:t>The overall mean knowledge score regarding diabetes</w:t>
      </w:r>
      <w:r>
        <w:rPr>
          <w:rFonts w:ascii="Times New Roman" w:eastAsia="Times New Roman" w:hAnsi="Times New Roman" w:cs="Times New Roman"/>
          <w:color w:val="1F243C"/>
          <w:highlight w:val="white"/>
        </w:rPr>
        <w:t xml:space="preserve"> and periodontal disease was 13.59 ± 3.72 (out of a maximum score of 17), indicating a generally good level of knowledge among participants.</w:t>
      </w:r>
    </w:p>
    <w:p w14:paraId="6C20B36F" w14:textId="77777777" w:rsidR="00C34703" w:rsidRDefault="006635FB">
      <w:pPr>
        <w:pStyle w:val="Heading3"/>
        <w:keepNext w:val="0"/>
        <w:keepLines w:val="0"/>
        <w:spacing w:before="240" w:after="240"/>
        <w:rPr>
          <w:rFonts w:ascii="Times New Roman" w:eastAsia="Times New Roman" w:hAnsi="Times New Roman" w:cs="Times New Roman"/>
          <w:color w:val="1F243C"/>
          <w:highlight w:val="white"/>
        </w:rPr>
      </w:pPr>
      <w:r>
        <w:rPr>
          <w:rFonts w:ascii="Times New Roman" w:eastAsia="Times New Roman" w:hAnsi="Times New Roman" w:cs="Times New Roman"/>
          <w:color w:val="1F243C"/>
          <w:highlight w:val="white"/>
        </w:rPr>
        <w:t>Mean knowledge scores by academic year were:</w:t>
      </w:r>
    </w:p>
    <w:p w14:paraId="3D90979E" w14:textId="77777777" w:rsidR="00C34703" w:rsidRDefault="006635FB">
      <w:pPr>
        <w:pStyle w:val="Heading3"/>
        <w:keepNext w:val="0"/>
        <w:keepLines w:val="0"/>
        <w:spacing w:before="240" w:after="240"/>
        <w:rPr>
          <w:rFonts w:ascii="Times New Roman" w:eastAsia="Times New Roman" w:hAnsi="Times New Roman" w:cs="Times New Roman"/>
          <w:b/>
          <w:bCs/>
          <w:color w:val="1F243C"/>
          <w:highlight w:val="white"/>
        </w:rPr>
      </w:pPr>
      <w:r>
        <w:rPr>
          <w:rFonts w:ascii="Times New Roman" w:eastAsia="Times New Roman" w:hAnsi="Times New Roman" w:cs="Times New Roman"/>
          <w:color w:val="1F243C"/>
          <w:highlight w:val="white"/>
        </w:rPr>
        <w:t xml:space="preserve">First year: </w:t>
      </w:r>
      <w:r>
        <w:rPr>
          <w:rFonts w:ascii="Times New Roman" w:eastAsia="Times New Roman" w:hAnsi="Times New Roman" w:cs="Times New Roman"/>
          <w:b/>
          <w:bCs/>
          <w:color w:val="1F243C"/>
          <w:highlight w:val="white"/>
        </w:rPr>
        <w:t>10.71 ± 4.27</w:t>
      </w:r>
    </w:p>
    <w:p w14:paraId="6F15709F" w14:textId="77777777" w:rsidR="00C34703" w:rsidRDefault="006635FB">
      <w:pPr>
        <w:pStyle w:val="Heading3"/>
        <w:keepNext w:val="0"/>
        <w:keepLines w:val="0"/>
        <w:spacing w:before="240" w:after="240"/>
        <w:rPr>
          <w:rFonts w:ascii="Times New Roman" w:eastAsia="Times New Roman" w:hAnsi="Times New Roman" w:cs="Times New Roman"/>
          <w:b/>
          <w:bCs/>
          <w:color w:val="1F243C"/>
          <w:highlight w:val="white"/>
        </w:rPr>
      </w:pPr>
      <w:r>
        <w:rPr>
          <w:rFonts w:ascii="Times New Roman" w:eastAsia="Times New Roman" w:hAnsi="Times New Roman" w:cs="Times New Roman"/>
          <w:color w:val="1F243C"/>
          <w:highlight w:val="white"/>
        </w:rPr>
        <w:t xml:space="preserve">Second year: </w:t>
      </w:r>
      <w:r>
        <w:rPr>
          <w:rFonts w:ascii="Times New Roman" w:eastAsia="Times New Roman" w:hAnsi="Times New Roman" w:cs="Times New Roman"/>
          <w:b/>
          <w:bCs/>
          <w:color w:val="1F243C"/>
          <w:highlight w:val="white"/>
        </w:rPr>
        <w:t>11.00 ± 2.26</w:t>
      </w:r>
    </w:p>
    <w:p w14:paraId="248E7701" w14:textId="77777777" w:rsidR="00C34703" w:rsidRDefault="006635FB">
      <w:pPr>
        <w:pStyle w:val="Heading3"/>
        <w:keepNext w:val="0"/>
        <w:keepLines w:val="0"/>
        <w:spacing w:before="240" w:after="240"/>
        <w:rPr>
          <w:rFonts w:ascii="Times New Roman" w:eastAsia="Times New Roman" w:hAnsi="Times New Roman" w:cs="Times New Roman"/>
          <w:b/>
          <w:bCs/>
          <w:color w:val="1F243C"/>
          <w:highlight w:val="white"/>
        </w:rPr>
      </w:pPr>
      <w:r>
        <w:rPr>
          <w:rFonts w:ascii="Times New Roman" w:eastAsia="Times New Roman" w:hAnsi="Times New Roman" w:cs="Times New Roman"/>
          <w:color w:val="1F243C"/>
          <w:highlight w:val="white"/>
        </w:rPr>
        <w:t xml:space="preserve">Third year: </w:t>
      </w:r>
      <w:r>
        <w:rPr>
          <w:rFonts w:ascii="Times New Roman" w:eastAsia="Times New Roman" w:hAnsi="Times New Roman" w:cs="Times New Roman"/>
          <w:b/>
          <w:bCs/>
          <w:color w:val="1F243C"/>
          <w:highlight w:val="white"/>
        </w:rPr>
        <w:t>10.83 ±</w:t>
      </w:r>
      <w:r>
        <w:rPr>
          <w:rFonts w:ascii="Times New Roman" w:eastAsia="Times New Roman" w:hAnsi="Times New Roman" w:cs="Times New Roman"/>
          <w:b/>
          <w:bCs/>
          <w:color w:val="1F243C"/>
          <w:highlight w:val="white"/>
        </w:rPr>
        <w:t xml:space="preserve"> 4.36</w:t>
      </w:r>
    </w:p>
    <w:p w14:paraId="087822EE" w14:textId="77777777" w:rsidR="00C34703" w:rsidRDefault="006635FB">
      <w:pPr>
        <w:pStyle w:val="Heading3"/>
        <w:keepNext w:val="0"/>
        <w:keepLines w:val="0"/>
        <w:spacing w:before="240" w:after="240"/>
        <w:rPr>
          <w:rFonts w:ascii="Times New Roman" w:eastAsia="Times New Roman" w:hAnsi="Times New Roman" w:cs="Times New Roman"/>
          <w:b/>
          <w:bCs/>
          <w:color w:val="1F243C"/>
          <w:highlight w:val="white"/>
        </w:rPr>
      </w:pPr>
      <w:r>
        <w:rPr>
          <w:rFonts w:ascii="Times New Roman" w:eastAsia="Times New Roman" w:hAnsi="Times New Roman" w:cs="Times New Roman"/>
          <w:color w:val="1F243C"/>
          <w:highlight w:val="white"/>
        </w:rPr>
        <w:t xml:space="preserve">Final year: </w:t>
      </w:r>
      <w:r>
        <w:rPr>
          <w:rFonts w:ascii="Times New Roman" w:eastAsia="Times New Roman" w:hAnsi="Times New Roman" w:cs="Times New Roman"/>
          <w:b/>
          <w:bCs/>
          <w:color w:val="1F243C"/>
          <w:highlight w:val="white"/>
        </w:rPr>
        <w:t>13.13 ± 3.33</w:t>
      </w:r>
    </w:p>
    <w:p w14:paraId="03E0B578" w14:textId="77777777" w:rsidR="00C34703" w:rsidRDefault="006635FB">
      <w:pPr>
        <w:pStyle w:val="Heading3"/>
        <w:keepNext w:val="0"/>
        <w:keepLines w:val="0"/>
        <w:spacing w:before="240" w:after="240"/>
        <w:rPr>
          <w:rFonts w:ascii="Times New Roman" w:eastAsia="Times New Roman" w:hAnsi="Times New Roman" w:cs="Times New Roman"/>
          <w:b/>
          <w:bCs/>
          <w:color w:val="1F243C"/>
          <w:highlight w:val="white"/>
        </w:rPr>
      </w:pPr>
      <w:r>
        <w:rPr>
          <w:rFonts w:ascii="Times New Roman" w:eastAsia="Times New Roman" w:hAnsi="Times New Roman" w:cs="Times New Roman"/>
          <w:color w:val="1F243C"/>
          <w:highlight w:val="white"/>
        </w:rPr>
        <w:t xml:space="preserve">Interns: </w:t>
      </w:r>
      <w:r>
        <w:rPr>
          <w:rFonts w:ascii="Times New Roman" w:eastAsia="Times New Roman" w:hAnsi="Times New Roman" w:cs="Times New Roman"/>
          <w:b/>
          <w:bCs/>
          <w:color w:val="1F243C"/>
          <w:highlight w:val="white"/>
        </w:rPr>
        <w:t>14.88 ± 3.04</w:t>
      </w:r>
    </w:p>
    <w:p w14:paraId="5E9E6820" w14:textId="77777777" w:rsidR="00C34703" w:rsidRDefault="006635FB">
      <w:pPr>
        <w:pStyle w:val="Heading3"/>
        <w:keepNext w:val="0"/>
        <w:keepLines w:val="0"/>
        <w:spacing w:before="240" w:after="240"/>
        <w:rPr>
          <w:rFonts w:ascii="Times New Roman" w:eastAsia="Times New Roman" w:hAnsi="Times New Roman" w:cs="Times New Roman"/>
          <w:color w:val="1F243C"/>
          <w:highlight w:val="white"/>
        </w:rPr>
      </w:pPr>
      <w:r>
        <w:rPr>
          <w:rFonts w:ascii="Times New Roman" w:eastAsia="Times New Roman" w:hAnsi="Times New Roman" w:cs="Times New Roman"/>
          <w:color w:val="1F243C"/>
          <w:highlight w:val="white"/>
        </w:rPr>
        <w:t>Higher academic levels demonstrated higher mean knowledge scores.</w:t>
      </w:r>
    </w:p>
    <w:p w14:paraId="7E0D81EA" w14:textId="77777777" w:rsidR="00C34703" w:rsidRDefault="006635FB">
      <w:pPr>
        <w:pStyle w:val="Heading3"/>
        <w:keepNext w:val="0"/>
        <w:keepLines w:val="0"/>
        <w:spacing w:before="240" w:after="240"/>
        <w:rPr>
          <w:rFonts w:ascii="Times New Roman" w:eastAsia="Times New Roman" w:hAnsi="Times New Roman" w:cs="Times New Roman"/>
          <w:b/>
          <w:bCs/>
          <w:color w:val="1F243C"/>
          <w:highlight w:val="white"/>
        </w:rPr>
      </w:pPr>
      <w:r>
        <w:rPr>
          <w:rFonts w:ascii="Times New Roman" w:eastAsia="Times New Roman" w:hAnsi="Times New Roman" w:cs="Times New Roman"/>
          <w:b/>
          <w:bCs/>
          <w:color w:val="1F243C"/>
          <w:highlight w:val="white"/>
        </w:rPr>
        <w:t>Outcome Data</w:t>
      </w:r>
    </w:p>
    <w:p w14:paraId="673DFC98" w14:textId="77777777" w:rsidR="00C34703" w:rsidRDefault="006635FB">
      <w:pPr>
        <w:pStyle w:val="Heading3"/>
        <w:keepNext w:val="0"/>
        <w:keepLines w:val="0"/>
        <w:spacing w:before="240" w:after="240"/>
        <w:rPr>
          <w:rFonts w:ascii="Times New Roman" w:eastAsia="Times New Roman" w:hAnsi="Times New Roman" w:cs="Times New Roman"/>
          <w:color w:val="1F243C"/>
          <w:highlight w:val="white"/>
        </w:rPr>
      </w:pPr>
      <w:r>
        <w:rPr>
          <w:rFonts w:ascii="Times New Roman" w:eastAsia="Times New Roman" w:hAnsi="Times New Roman" w:cs="Times New Roman"/>
          <w:color w:val="1F243C"/>
          <w:highlight w:val="white"/>
        </w:rPr>
        <w:lastRenderedPageBreak/>
        <w:t>Most participants correctly identified diabetes mellitus as a metabolic disorder and recognized the bidirectional relationship between diabetes and periodontal disease. Awareness regarding the importance of glycemic control and oral hygiene practices among</w:t>
      </w:r>
      <w:r>
        <w:rPr>
          <w:rFonts w:ascii="Times New Roman" w:eastAsia="Times New Roman" w:hAnsi="Times New Roman" w:cs="Times New Roman"/>
          <w:color w:val="1F243C"/>
          <w:highlight w:val="white"/>
        </w:rPr>
        <w:t xml:space="preserve"> </w:t>
      </w:r>
      <w:proofErr w:type="gramStart"/>
      <w:r>
        <w:rPr>
          <w:rFonts w:ascii="Times New Roman" w:eastAsia="Times New Roman" w:hAnsi="Times New Roman" w:cs="Times New Roman"/>
          <w:color w:val="1F243C"/>
          <w:highlight w:val="white"/>
        </w:rPr>
        <w:t>diabetic  patients</w:t>
      </w:r>
      <w:proofErr w:type="gramEnd"/>
      <w:r>
        <w:rPr>
          <w:rFonts w:ascii="Times New Roman" w:eastAsia="Times New Roman" w:hAnsi="Times New Roman" w:cs="Times New Roman"/>
          <w:color w:val="1F243C"/>
          <w:highlight w:val="white"/>
        </w:rPr>
        <w:t xml:space="preserve"> were generally high.</w:t>
      </w:r>
    </w:p>
    <w:p w14:paraId="50104688" w14:textId="77777777" w:rsidR="00C34703" w:rsidRDefault="006635FB">
      <w:pPr>
        <w:pStyle w:val="Heading3"/>
        <w:keepNext w:val="0"/>
        <w:keepLines w:val="0"/>
        <w:spacing w:before="240" w:after="240"/>
        <w:rPr>
          <w:rFonts w:ascii="Times New Roman" w:eastAsia="Times New Roman" w:hAnsi="Times New Roman" w:cs="Times New Roman"/>
          <w:b/>
          <w:bCs/>
          <w:color w:val="1F243C"/>
          <w:highlight w:val="white"/>
        </w:rPr>
      </w:pPr>
      <w:r>
        <w:rPr>
          <w:rFonts w:ascii="Times New Roman" w:eastAsia="Times New Roman" w:hAnsi="Times New Roman" w:cs="Times New Roman"/>
          <w:b/>
          <w:bCs/>
          <w:color w:val="1F243C"/>
          <w:highlight w:val="white"/>
        </w:rPr>
        <w:t>Main Results</w:t>
      </w:r>
    </w:p>
    <w:p w14:paraId="1B6EBE27" w14:textId="77777777" w:rsidR="00C34703" w:rsidRDefault="006635FB">
      <w:pPr>
        <w:pStyle w:val="Heading3"/>
        <w:keepNext w:val="0"/>
        <w:keepLines w:val="0"/>
        <w:spacing w:before="240" w:after="240"/>
        <w:rPr>
          <w:rFonts w:ascii="Times New Roman" w:eastAsia="Times New Roman" w:hAnsi="Times New Roman" w:cs="Times New Roman"/>
          <w:color w:val="1F243C"/>
          <w:highlight w:val="white"/>
        </w:rPr>
      </w:pPr>
      <w:bookmarkStart w:id="8" w:name="_ct2c8sw0bp2t" w:colFirst="0" w:colLast="0"/>
      <w:bookmarkEnd w:id="8"/>
      <w:r>
        <w:rPr>
          <w:rFonts w:ascii="Times New Roman" w:eastAsia="Times New Roman" w:hAnsi="Times New Roman" w:cs="Times New Roman"/>
          <w:color w:val="1F243C"/>
          <w:highlight w:val="white"/>
        </w:rPr>
        <w:t xml:space="preserve">A one-way ANOVA was conducted to compare knowledge scores across academic years. There was a statistically significant difference in knowledge scores between groups: </w:t>
      </w:r>
      <w:proofErr w:type="gramStart"/>
      <w:r>
        <w:rPr>
          <w:rFonts w:ascii="Times New Roman" w:eastAsia="Times New Roman" w:hAnsi="Times New Roman" w:cs="Times New Roman"/>
          <w:color w:val="1F243C"/>
          <w:highlight w:val="white"/>
        </w:rPr>
        <w:t>F(</w:t>
      </w:r>
      <w:proofErr w:type="gramEnd"/>
      <w:r>
        <w:rPr>
          <w:rFonts w:ascii="Times New Roman" w:eastAsia="Times New Roman" w:hAnsi="Times New Roman" w:cs="Times New Roman"/>
          <w:color w:val="1F243C"/>
          <w:highlight w:val="white"/>
        </w:rPr>
        <w:t xml:space="preserve">4,137) = 9.07, p &lt; 0.001. Interns </w:t>
      </w:r>
      <w:r>
        <w:rPr>
          <w:rFonts w:ascii="Times New Roman" w:eastAsia="Times New Roman" w:hAnsi="Times New Roman" w:cs="Times New Roman"/>
          <w:color w:val="1F243C"/>
          <w:highlight w:val="white"/>
        </w:rPr>
        <w:t>had the highest mean knowledge scores, while first-year students had the lowest. This indicates a significant increase in knowledge with advancing academic level. (Table 1).</w:t>
      </w:r>
    </w:p>
    <w:p w14:paraId="0281A37B" w14:textId="77777777" w:rsidR="00C34703" w:rsidRDefault="00C34703">
      <w:pPr>
        <w:rPr>
          <w:rFonts w:ascii="Times New Roman" w:eastAsia="Times New Roman" w:hAnsi="Times New Roman" w:cs="Times New Roman"/>
          <w:sz w:val="28"/>
          <w:szCs w:val="28"/>
        </w:rPr>
      </w:pPr>
    </w:p>
    <w:p w14:paraId="67C441FA" w14:textId="77777777" w:rsidR="00BE2D4F" w:rsidRDefault="00BE2D4F" w:rsidP="00BE2D4F">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Table 1</w:t>
      </w:r>
      <w:r>
        <w:rPr>
          <w:rFonts w:ascii="Times New Roman" w:eastAsia="Times New Roman" w:hAnsi="Times New Roman" w:cs="Times New Roman"/>
          <w:sz w:val="28"/>
          <w:szCs w:val="28"/>
        </w:rPr>
        <w:t xml:space="preserve">: One-way ANOVA showed a statistically significant difference in knowledge scores among different academic years (F = 9.07, p &lt; 0.001). </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SS = Sum of Squares; df = Degrees of Freedom; MS = Mean Square; F = F-statistic; p-value = probability value; F crit = critical F value at α = 0.05.</w:t>
      </w:r>
    </w:p>
    <w:p w14:paraId="5EA82A67" w14:textId="77777777" w:rsidR="00C34703" w:rsidRDefault="00C34703">
      <w:pPr>
        <w:rPr>
          <w:rFonts w:ascii="Times New Roman" w:eastAsia="Times New Roman" w:hAnsi="Times New Roman" w:cs="Times New Roman"/>
          <w:b/>
          <w:bCs/>
          <w:sz w:val="28"/>
          <w:szCs w:val="28"/>
        </w:rPr>
      </w:pPr>
    </w:p>
    <w:tbl>
      <w:tblPr>
        <w:tblStyle w:val="a"/>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C34703" w14:paraId="590DDF3E" w14:textId="77777777" w:rsidTr="00BE2D4F">
        <w:trPr>
          <w:jc w:val="center"/>
        </w:trPr>
        <w:tc>
          <w:tcPr>
            <w:tcW w:w="1872" w:type="dxa"/>
            <w:tcMar>
              <w:top w:w="100" w:type="dxa"/>
              <w:left w:w="100" w:type="dxa"/>
              <w:bottom w:w="100" w:type="dxa"/>
              <w:right w:w="100" w:type="dxa"/>
            </w:tcMar>
          </w:tcPr>
          <w:p w14:paraId="746FA315"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Groups</w:t>
            </w:r>
          </w:p>
        </w:tc>
        <w:tc>
          <w:tcPr>
            <w:tcW w:w="1872" w:type="dxa"/>
            <w:tcMar>
              <w:top w:w="100" w:type="dxa"/>
              <w:left w:w="100" w:type="dxa"/>
              <w:bottom w:w="100" w:type="dxa"/>
              <w:right w:w="100" w:type="dxa"/>
            </w:tcMar>
          </w:tcPr>
          <w:p w14:paraId="79D04B85"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Count</w:t>
            </w:r>
          </w:p>
        </w:tc>
        <w:tc>
          <w:tcPr>
            <w:tcW w:w="1872" w:type="dxa"/>
            <w:tcMar>
              <w:top w:w="100" w:type="dxa"/>
              <w:left w:w="100" w:type="dxa"/>
              <w:bottom w:w="100" w:type="dxa"/>
              <w:right w:w="100" w:type="dxa"/>
            </w:tcMar>
          </w:tcPr>
          <w:p w14:paraId="46EE26ED"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Sum</w:t>
            </w:r>
          </w:p>
        </w:tc>
        <w:tc>
          <w:tcPr>
            <w:tcW w:w="1872" w:type="dxa"/>
            <w:tcMar>
              <w:top w:w="100" w:type="dxa"/>
              <w:left w:w="100" w:type="dxa"/>
              <w:bottom w:w="100" w:type="dxa"/>
              <w:right w:w="100" w:type="dxa"/>
            </w:tcMar>
          </w:tcPr>
          <w:p w14:paraId="39582472"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Average</w:t>
            </w:r>
          </w:p>
        </w:tc>
        <w:tc>
          <w:tcPr>
            <w:tcW w:w="1872" w:type="dxa"/>
            <w:tcMar>
              <w:top w:w="100" w:type="dxa"/>
              <w:left w:w="100" w:type="dxa"/>
              <w:bottom w:w="100" w:type="dxa"/>
              <w:right w:w="100" w:type="dxa"/>
            </w:tcMar>
          </w:tcPr>
          <w:p w14:paraId="057AF4CC"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Variance</w:t>
            </w:r>
          </w:p>
        </w:tc>
      </w:tr>
      <w:tr w:rsidR="00C34703" w14:paraId="35B72294" w14:textId="77777777" w:rsidTr="00BE2D4F">
        <w:trPr>
          <w:jc w:val="center"/>
        </w:trPr>
        <w:tc>
          <w:tcPr>
            <w:tcW w:w="1872" w:type="dxa"/>
            <w:tcMar>
              <w:top w:w="100" w:type="dxa"/>
              <w:left w:w="100" w:type="dxa"/>
              <w:bottom w:w="100" w:type="dxa"/>
              <w:right w:w="100" w:type="dxa"/>
            </w:tcMar>
          </w:tcPr>
          <w:p w14:paraId="043A4304"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First year</w:t>
            </w:r>
          </w:p>
        </w:tc>
        <w:tc>
          <w:tcPr>
            <w:tcW w:w="1872" w:type="dxa"/>
            <w:tcMar>
              <w:top w:w="100" w:type="dxa"/>
              <w:left w:w="100" w:type="dxa"/>
              <w:bottom w:w="100" w:type="dxa"/>
              <w:right w:w="100" w:type="dxa"/>
            </w:tcMar>
          </w:tcPr>
          <w:p w14:paraId="4A299CBC"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7</w:t>
            </w:r>
          </w:p>
        </w:tc>
        <w:tc>
          <w:tcPr>
            <w:tcW w:w="1872" w:type="dxa"/>
            <w:tcMar>
              <w:top w:w="100" w:type="dxa"/>
              <w:left w:w="100" w:type="dxa"/>
              <w:bottom w:w="100" w:type="dxa"/>
              <w:right w:w="100" w:type="dxa"/>
            </w:tcMar>
          </w:tcPr>
          <w:p w14:paraId="396EBF8C"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75</w:t>
            </w:r>
          </w:p>
        </w:tc>
        <w:tc>
          <w:tcPr>
            <w:tcW w:w="1872" w:type="dxa"/>
            <w:tcMar>
              <w:top w:w="100" w:type="dxa"/>
              <w:left w:w="100" w:type="dxa"/>
              <w:bottom w:w="100" w:type="dxa"/>
              <w:right w:w="100" w:type="dxa"/>
            </w:tcMar>
          </w:tcPr>
          <w:p w14:paraId="68B7433C"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10.71429</w:t>
            </w:r>
          </w:p>
        </w:tc>
        <w:tc>
          <w:tcPr>
            <w:tcW w:w="1872" w:type="dxa"/>
            <w:tcMar>
              <w:top w:w="100" w:type="dxa"/>
              <w:left w:w="100" w:type="dxa"/>
              <w:bottom w:w="100" w:type="dxa"/>
              <w:right w:w="100" w:type="dxa"/>
            </w:tcMar>
          </w:tcPr>
          <w:p w14:paraId="599B4BC8"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18.2381</w:t>
            </w:r>
          </w:p>
        </w:tc>
      </w:tr>
      <w:tr w:rsidR="00C34703" w14:paraId="126110DE" w14:textId="77777777" w:rsidTr="00BE2D4F">
        <w:trPr>
          <w:jc w:val="center"/>
        </w:trPr>
        <w:tc>
          <w:tcPr>
            <w:tcW w:w="1872" w:type="dxa"/>
            <w:tcMar>
              <w:top w:w="100" w:type="dxa"/>
              <w:left w:w="100" w:type="dxa"/>
              <w:bottom w:w="100" w:type="dxa"/>
              <w:right w:w="100" w:type="dxa"/>
            </w:tcMar>
          </w:tcPr>
          <w:p w14:paraId="4DB66952"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Second year</w:t>
            </w:r>
          </w:p>
        </w:tc>
        <w:tc>
          <w:tcPr>
            <w:tcW w:w="1872" w:type="dxa"/>
            <w:tcMar>
              <w:top w:w="100" w:type="dxa"/>
              <w:left w:w="100" w:type="dxa"/>
              <w:bottom w:w="100" w:type="dxa"/>
              <w:right w:w="100" w:type="dxa"/>
            </w:tcMar>
          </w:tcPr>
          <w:p w14:paraId="69F35BA8"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12</w:t>
            </w:r>
          </w:p>
        </w:tc>
        <w:tc>
          <w:tcPr>
            <w:tcW w:w="1872" w:type="dxa"/>
            <w:tcMar>
              <w:top w:w="100" w:type="dxa"/>
              <w:left w:w="100" w:type="dxa"/>
              <w:bottom w:w="100" w:type="dxa"/>
              <w:right w:w="100" w:type="dxa"/>
            </w:tcMar>
          </w:tcPr>
          <w:p w14:paraId="38103950"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132</w:t>
            </w:r>
          </w:p>
        </w:tc>
        <w:tc>
          <w:tcPr>
            <w:tcW w:w="1872" w:type="dxa"/>
            <w:tcMar>
              <w:top w:w="100" w:type="dxa"/>
              <w:left w:w="100" w:type="dxa"/>
              <w:bottom w:w="100" w:type="dxa"/>
              <w:right w:w="100" w:type="dxa"/>
            </w:tcMar>
          </w:tcPr>
          <w:p w14:paraId="61738083"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11</w:t>
            </w:r>
          </w:p>
        </w:tc>
        <w:tc>
          <w:tcPr>
            <w:tcW w:w="1872" w:type="dxa"/>
            <w:tcMar>
              <w:top w:w="100" w:type="dxa"/>
              <w:left w:w="100" w:type="dxa"/>
              <w:bottom w:w="100" w:type="dxa"/>
              <w:right w:w="100" w:type="dxa"/>
            </w:tcMar>
          </w:tcPr>
          <w:p w14:paraId="27160240"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5.090909</w:t>
            </w:r>
          </w:p>
        </w:tc>
      </w:tr>
      <w:tr w:rsidR="00C34703" w14:paraId="5AE7376E" w14:textId="77777777" w:rsidTr="00BE2D4F">
        <w:trPr>
          <w:jc w:val="center"/>
        </w:trPr>
        <w:tc>
          <w:tcPr>
            <w:tcW w:w="1872" w:type="dxa"/>
            <w:tcMar>
              <w:top w:w="100" w:type="dxa"/>
              <w:left w:w="100" w:type="dxa"/>
              <w:bottom w:w="100" w:type="dxa"/>
              <w:right w:w="100" w:type="dxa"/>
            </w:tcMar>
          </w:tcPr>
          <w:p w14:paraId="30D0D04B"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Third year</w:t>
            </w:r>
          </w:p>
        </w:tc>
        <w:tc>
          <w:tcPr>
            <w:tcW w:w="1872" w:type="dxa"/>
            <w:tcMar>
              <w:top w:w="100" w:type="dxa"/>
              <w:left w:w="100" w:type="dxa"/>
              <w:bottom w:w="100" w:type="dxa"/>
              <w:right w:w="100" w:type="dxa"/>
            </w:tcMar>
          </w:tcPr>
          <w:p w14:paraId="55D39733"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12</w:t>
            </w:r>
          </w:p>
        </w:tc>
        <w:tc>
          <w:tcPr>
            <w:tcW w:w="1872" w:type="dxa"/>
            <w:tcMar>
              <w:top w:w="100" w:type="dxa"/>
              <w:left w:w="100" w:type="dxa"/>
              <w:bottom w:w="100" w:type="dxa"/>
              <w:right w:w="100" w:type="dxa"/>
            </w:tcMar>
          </w:tcPr>
          <w:p w14:paraId="315C6415"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130</w:t>
            </w:r>
          </w:p>
        </w:tc>
        <w:tc>
          <w:tcPr>
            <w:tcW w:w="1872" w:type="dxa"/>
            <w:tcMar>
              <w:top w:w="100" w:type="dxa"/>
              <w:left w:w="100" w:type="dxa"/>
              <w:bottom w:w="100" w:type="dxa"/>
              <w:right w:w="100" w:type="dxa"/>
            </w:tcMar>
          </w:tcPr>
          <w:p w14:paraId="40784A54"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10.83333</w:t>
            </w:r>
          </w:p>
        </w:tc>
        <w:tc>
          <w:tcPr>
            <w:tcW w:w="1872" w:type="dxa"/>
            <w:tcMar>
              <w:top w:w="100" w:type="dxa"/>
              <w:left w:w="100" w:type="dxa"/>
              <w:bottom w:w="100" w:type="dxa"/>
              <w:right w:w="100" w:type="dxa"/>
            </w:tcMar>
          </w:tcPr>
          <w:p w14:paraId="61C8440B"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19.06061</w:t>
            </w:r>
          </w:p>
        </w:tc>
      </w:tr>
      <w:tr w:rsidR="00C34703" w14:paraId="6229B9A6" w14:textId="77777777" w:rsidTr="00BE2D4F">
        <w:trPr>
          <w:jc w:val="center"/>
        </w:trPr>
        <w:tc>
          <w:tcPr>
            <w:tcW w:w="1872" w:type="dxa"/>
            <w:tcMar>
              <w:top w:w="100" w:type="dxa"/>
              <w:left w:w="100" w:type="dxa"/>
              <w:bottom w:w="100" w:type="dxa"/>
              <w:right w:w="100" w:type="dxa"/>
            </w:tcMar>
          </w:tcPr>
          <w:p w14:paraId="73466434"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Final year</w:t>
            </w:r>
          </w:p>
        </w:tc>
        <w:tc>
          <w:tcPr>
            <w:tcW w:w="1872" w:type="dxa"/>
            <w:tcMar>
              <w:top w:w="100" w:type="dxa"/>
              <w:left w:w="100" w:type="dxa"/>
              <w:bottom w:w="100" w:type="dxa"/>
              <w:right w:w="100" w:type="dxa"/>
            </w:tcMar>
          </w:tcPr>
          <w:p w14:paraId="6E7F18A6"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23</w:t>
            </w:r>
          </w:p>
        </w:tc>
        <w:tc>
          <w:tcPr>
            <w:tcW w:w="1872" w:type="dxa"/>
            <w:tcMar>
              <w:top w:w="100" w:type="dxa"/>
              <w:left w:w="100" w:type="dxa"/>
              <w:bottom w:w="100" w:type="dxa"/>
              <w:right w:w="100" w:type="dxa"/>
            </w:tcMar>
          </w:tcPr>
          <w:p w14:paraId="1CE17897"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302</w:t>
            </w:r>
          </w:p>
        </w:tc>
        <w:tc>
          <w:tcPr>
            <w:tcW w:w="1872" w:type="dxa"/>
            <w:tcMar>
              <w:top w:w="100" w:type="dxa"/>
              <w:left w:w="100" w:type="dxa"/>
              <w:bottom w:w="100" w:type="dxa"/>
              <w:right w:w="100" w:type="dxa"/>
            </w:tcMar>
          </w:tcPr>
          <w:p w14:paraId="10DBFC12"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13.13403</w:t>
            </w:r>
          </w:p>
        </w:tc>
        <w:tc>
          <w:tcPr>
            <w:tcW w:w="1872" w:type="dxa"/>
            <w:tcMar>
              <w:top w:w="100" w:type="dxa"/>
              <w:left w:w="100" w:type="dxa"/>
              <w:bottom w:w="100" w:type="dxa"/>
              <w:right w:w="100" w:type="dxa"/>
            </w:tcMar>
          </w:tcPr>
          <w:p w14:paraId="6261EF64"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11.11858</w:t>
            </w:r>
          </w:p>
        </w:tc>
      </w:tr>
      <w:tr w:rsidR="00C34703" w14:paraId="7A165984" w14:textId="77777777" w:rsidTr="00BE2D4F">
        <w:trPr>
          <w:jc w:val="center"/>
        </w:trPr>
        <w:tc>
          <w:tcPr>
            <w:tcW w:w="1872" w:type="dxa"/>
            <w:tcMar>
              <w:top w:w="100" w:type="dxa"/>
              <w:left w:w="100" w:type="dxa"/>
              <w:bottom w:w="100" w:type="dxa"/>
              <w:right w:w="100" w:type="dxa"/>
            </w:tcMar>
          </w:tcPr>
          <w:p w14:paraId="75C40BD7"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Intern</w:t>
            </w:r>
          </w:p>
        </w:tc>
        <w:tc>
          <w:tcPr>
            <w:tcW w:w="1872" w:type="dxa"/>
            <w:tcMar>
              <w:top w:w="100" w:type="dxa"/>
              <w:left w:w="100" w:type="dxa"/>
              <w:bottom w:w="100" w:type="dxa"/>
              <w:right w:w="100" w:type="dxa"/>
            </w:tcMar>
          </w:tcPr>
          <w:p w14:paraId="7D071E94"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88</w:t>
            </w:r>
          </w:p>
        </w:tc>
        <w:tc>
          <w:tcPr>
            <w:tcW w:w="1872" w:type="dxa"/>
            <w:tcMar>
              <w:top w:w="100" w:type="dxa"/>
              <w:left w:w="100" w:type="dxa"/>
              <w:bottom w:w="100" w:type="dxa"/>
              <w:right w:w="100" w:type="dxa"/>
            </w:tcMar>
          </w:tcPr>
          <w:p w14:paraId="152D0E20"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1309</w:t>
            </w:r>
          </w:p>
        </w:tc>
        <w:tc>
          <w:tcPr>
            <w:tcW w:w="1872" w:type="dxa"/>
            <w:tcMar>
              <w:top w:w="100" w:type="dxa"/>
              <w:left w:w="100" w:type="dxa"/>
              <w:bottom w:w="100" w:type="dxa"/>
              <w:right w:w="100" w:type="dxa"/>
            </w:tcMar>
          </w:tcPr>
          <w:p w14:paraId="7C83ACED"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14.875</w:t>
            </w:r>
          </w:p>
        </w:tc>
        <w:tc>
          <w:tcPr>
            <w:tcW w:w="1872" w:type="dxa"/>
            <w:tcMar>
              <w:top w:w="100" w:type="dxa"/>
              <w:left w:w="100" w:type="dxa"/>
              <w:bottom w:w="100" w:type="dxa"/>
              <w:right w:w="100" w:type="dxa"/>
            </w:tcMar>
          </w:tcPr>
          <w:p w14:paraId="628DEEFD"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9.260057</w:t>
            </w:r>
          </w:p>
        </w:tc>
      </w:tr>
    </w:tbl>
    <w:p w14:paraId="46751596" w14:textId="77777777" w:rsidR="00C34703" w:rsidRDefault="00C34703">
      <w:pPr>
        <w:rPr>
          <w:rFonts w:ascii="Times New Roman" w:eastAsia="Times New Roman" w:hAnsi="Times New Roman" w:cs="Times New Roman"/>
          <w:b/>
          <w:bCs/>
          <w:sz w:val="28"/>
          <w:szCs w:val="28"/>
        </w:rPr>
      </w:pPr>
    </w:p>
    <w:p w14:paraId="14CA066B" w14:textId="77777777" w:rsidR="00C34703" w:rsidRDefault="00C34703">
      <w:pPr>
        <w:rPr>
          <w:rFonts w:ascii="Times New Roman" w:eastAsia="Times New Roman" w:hAnsi="Times New Roman" w:cs="Times New Roman"/>
          <w:b/>
          <w:bCs/>
          <w:sz w:val="28"/>
          <w:szCs w:val="28"/>
        </w:rPr>
      </w:pPr>
    </w:p>
    <w:p w14:paraId="2564F211" w14:textId="77777777" w:rsidR="00C34703" w:rsidRDefault="00C34703">
      <w:pPr>
        <w:rPr>
          <w:rFonts w:ascii="Times New Roman" w:eastAsia="Times New Roman" w:hAnsi="Times New Roman" w:cs="Times New Roman"/>
          <w:b/>
          <w:bCs/>
          <w:sz w:val="28"/>
          <w:szCs w:val="28"/>
        </w:rPr>
      </w:pPr>
    </w:p>
    <w:p w14:paraId="2CA73CAF" w14:textId="77777777" w:rsidR="00C34703" w:rsidRDefault="00C34703">
      <w:pPr>
        <w:rPr>
          <w:rFonts w:ascii="Times New Roman" w:eastAsia="Times New Roman" w:hAnsi="Times New Roman" w:cs="Times New Roman"/>
          <w:b/>
          <w:bCs/>
          <w:sz w:val="28"/>
          <w:szCs w:val="28"/>
        </w:rPr>
      </w:pPr>
    </w:p>
    <w:p w14:paraId="26CFDC7E" w14:textId="77777777" w:rsidR="00C34703" w:rsidRDefault="006635FB">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ANOVA:</w:t>
      </w:r>
    </w:p>
    <w:p w14:paraId="0F4A9C3A" w14:textId="77777777" w:rsidR="00C34703" w:rsidRDefault="00C34703">
      <w:pPr>
        <w:rPr>
          <w:rFonts w:ascii="Times New Roman" w:eastAsia="Times New Roman" w:hAnsi="Times New Roman" w:cs="Times New Roman"/>
          <w:b/>
          <w:bCs/>
          <w:sz w:val="28"/>
          <w:szCs w:val="28"/>
        </w:rPr>
      </w:pPr>
    </w:p>
    <w:tbl>
      <w:tblPr>
        <w:tblStyle w:val="a0"/>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8"/>
        <w:gridCol w:w="1337"/>
        <w:gridCol w:w="1337"/>
        <w:gridCol w:w="1337"/>
        <w:gridCol w:w="1337"/>
        <w:gridCol w:w="1337"/>
        <w:gridCol w:w="1337"/>
      </w:tblGrid>
      <w:tr w:rsidR="00C34703" w14:paraId="019C0A33" w14:textId="77777777" w:rsidTr="00BE2D4F">
        <w:trPr>
          <w:trHeight w:val="1199"/>
          <w:tblHeader/>
          <w:jc w:val="center"/>
        </w:trPr>
        <w:tc>
          <w:tcPr>
            <w:tcW w:w="1337" w:type="dxa"/>
            <w:tcMar>
              <w:top w:w="100" w:type="dxa"/>
              <w:left w:w="100" w:type="dxa"/>
              <w:bottom w:w="100" w:type="dxa"/>
              <w:right w:w="100" w:type="dxa"/>
            </w:tcMar>
          </w:tcPr>
          <w:p w14:paraId="3C58175D" w14:textId="77777777" w:rsidR="00C34703" w:rsidRDefault="006635FB">
            <w:pPr>
              <w:widowControl w:val="0"/>
              <w:pBdr>
                <w:bottom w:val="none" w:sz="0" w:space="0" w:color="000000"/>
              </w:pBdr>
              <w:spacing w:before="240" w:after="240" w:line="288"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lastRenderedPageBreak/>
              <w:t>Source</w:t>
            </w:r>
            <w:r>
              <w:rPr>
                <w:rFonts w:ascii="Times New Roman" w:eastAsia="Times New Roman" w:hAnsi="Times New Roman" w:cs="Times New Roman"/>
                <w:b/>
                <w:bCs/>
                <w:i/>
                <w:iCs/>
                <w:sz w:val="28"/>
                <w:szCs w:val="28"/>
              </w:rPr>
              <w:t xml:space="preserve"> of Variation</w:t>
            </w:r>
          </w:p>
          <w:p w14:paraId="1A8530C4" w14:textId="77777777" w:rsidR="00C34703" w:rsidRDefault="00C34703">
            <w:pPr>
              <w:widowControl w:val="0"/>
              <w:spacing w:line="240" w:lineRule="auto"/>
              <w:rPr>
                <w:rFonts w:ascii="Times New Roman" w:eastAsia="Times New Roman" w:hAnsi="Times New Roman" w:cs="Times New Roman"/>
                <w:b/>
                <w:bCs/>
                <w:sz w:val="28"/>
                <w:szCs w:val="28"/>
              </w:rPr>
            </w:pPr>
          </w:p>
        </w:tc>
        <w:tc>
          <w:tcPr>
            <w:tcW w:w="1337" w:type="dxa"/>
            <w:tcMar>
              <w:top w:w="100" w:type="dxa"/>
              <w:left w:w="100" w:type="dxa"/>
              <w:bottom w:w="100" w:type="dxa"/>
              <w:right w:w="100" w:type="dxa"/>
            </w:tcMar>
          </w:tcPr>
          <w:p w14:paraId="02AC8ADA"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SS</w:t>
            </w:r>
          </w:p>
        </w:tc>
        <w:tc>
          <w:tcPr>
            <w:tcW w:w="1337" w:type="dxa"/>
            <w:tcMar>
              <w:top w:w="100" w:type="dxa"/>
              <w:left w:w="100" w:type="dxa"/>
              <w:bottom w:w="100" w:type="dxa"/>
              <w:right w:w="100" w:type="dxa"/>
            </w:tcMar>
          </w:tcPr>
          <w:p w14:paraId="305770CA"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df</w:t>
            </w:r>
          </w:p>
        </w:tc>
        <w:tc>
          <w:tcPr>
            <w:tcW w:w="1337" w:type="dxa"/>
            <w:tcMar>
              <w:top w:w="100" w:type="dxa"/>
              <w:left w:w="100" w:type="dxa"/>
              <w:bottom w:w="100" w:type="dxa"/>
              <w:right w:w="100" w:type="dxa"/>
            </w:tcMar>
          </w:tcPr>
          <w:p w14:paraId="258EB394"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MS</w:t>
            </w:r>
          </w:p>
        </w:tc>
        <w:tc>
          <w:tcPr>
            <w:tcW w:w="1337" w:type="dxa"/>
            <w:tcMar>
              <w:top w:w="100" w:type="dxa"/>
              <w:left w:w="100" w:type="dxa"/>
              <w:bottom w:w="100" w:type="dxa"/>
              <w:right w:w="100" w:type="dxa"/>
            </w:tcMar>
          </w:tcPr>
          <w:p w14:paraId="6E8BF61A"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w:t>
            </w:r>
          </w:p>
        </w:tc>
        <w:tc>
          <w:tcPr>
            <w:tcW w:w="1337" w:type="dxa"/>
            <w:tcMar>
              <w:top w:w="100" w:type="dxa"/>
              <w:left w:w="100" w:type="dxa"/>
              <w:bottom w:w="100" w:type="dxa"/>
              <w:right w:w="100" w:type="dxa"/>
            </w:tcMar>
          </w:tcPr>
          <w:p w14:paraId="0A6D2C46"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P value </w:t>
            </w:r>
          </w:p>
        </w:tc>
        <w:tc>
          <w:tcPr>
            <w:tcW w:w="1337" w:type="dxa"/>
            <w:tcMar>
              <w:top w:w="100" w:type="dxa"/>
              <w:left w:w="100" w:type="dxa"/>
              <w:bottom w:w="100" w:type="dxa"/>
              <w:right w:w="100" w:type="dxa"/>
            </w:tcMar>
          </w:tcPr>
          <w:p w14:paraId="19483167"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 crit</w:t>
            </w:r>
          </w:p>
        </w:tc>
      </w:tr>
      <w:tr w:rsidR="00C34703" w14:paraId="519FEB2B" w14:textId="77777777" w:rsidTr="00BE2D4F">
        <w:trPr>
          <w:tblHeader/>
          <w:jc w:val="center"/>
        </w:trPr>
        <w:tc>
          <w:tcPr>
            <w:tcW w:w="1337" w:type="dxa"/>
            <w:tcMar>
              <w:top w:w="100" w:type="dxa"/>
              <w:left w:w="100" w:type="dxa"/>
              <w:bottom w:w="100" w:type="dxa"/>
              <w:right w:w="100" w:type="dxa"/>
            </w:tcMar>
          </w:tcPr>
          <w:p w14:paraId="5A3FE878"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Between Groups</w:t>
            </w:r>
          </w:p>
        </w:tc>
        <w:tc>
          <w:tcPr>
            <w:tcW w:w="1337" w:type="dxa"/>
            <w:tcMar>
              <w:top w:w="100" w:type="dxa"/>
              <w:left w:w="100" w:type="dxa"/>
              <w:bottom w:w="100" w:type="dxa"/>
              <w:right w:w="100" w:type="dxa"/>
            </w:tcMar>
          </w:tcPr>
          <w:p w14:paraId="60C6284C"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377.4035</w:t>
            </w:r>
          </w:p>
        </w:tc>
        <w:tc>
          <w:tcPr>
            <w:tcW w:w="1337" w:type="dxa"/>
            <w:tcMar>
              <w:top w:w="100" w:type="dxa"/>
              <w:left w:w="100" w:type="dxa"/>
              <w:bottom w:w="100" w:type="dxa"/>
              <w:right w:w="100" w:type="dxa"/>
            </w:tcMar>
          </w:tcPr>
          <w:p w14:paraId="2D04D5B6"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w:t>
            </w:r>
          </w:p>
        </w:tc>
        <w:tc>
          <w:tcPr>
            <w:tcW w:w="1337" w:type="dxa"/>
            <w:tcMar>
              <w:top w:w="100" w:type="dxa"/>
              <w:left w:w="100" w:type="dxa"/>
              <w:bottom w:w="100" w:type="dxa"/>
              <w:right w:w="100" w:type="dxa"/>
            </w:tcMar>
          </w:tcPr>
          <w:p w14:paraId="2D876263"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94.35087</w:t>
            </w:r>
          </w:p>
        </w:tc>
        <w:tc>
          <w:tcPr>
            <w:tcW w:w="1337" w:type="dxa"/>
            <w:tcMar>
              <w:top w:w="100" w:type="dxa"/>
              <w:left w:w="100" w:type="dxa"/>
              <w:bottom w:w="100" w:type="dxa"/>
              <w:right w:w="100" w:type="dxa"/>
            </w:tcMar>
          </w:tcPr>
          <w:p w14:paraId="3DD63D71"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9.068832</w:t>
            </w:r>
          </w:p>
        </w:tc>
        <w:tc>
          <w:tcPr>
            <w:tcW w:w="1337" w:type="dxa"/>
            <w:tcMar>
              <w:top w:w="100" w:type="dxa"/>
              <w:left w:w="100" w:type="dxa"/>
              <w:bottom w:w="100" w:type="dxa"/>
              <w:right w:w="100" w:type="dxa"/>
            </w:tcMar>
          </w:tcPr>
          <w:p w14:paraId="5EFFEAD8"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1.58E-06</w:t>
            </w:r>
          </w:p>
        </w:tc>
        <w:tc>
          <w:tcPr>
            <w:tcW w:w="1337" w:type="dxa"/>
            <w:tcMar>
              <w:top w:w="100" w:type="dxa"/>
              <w:left w:w="100" w:type="dxa"/>
              <w:bottom w:w="100" w:type="dxa"/>
              <w:right w:w="100" w:type="dxa"/>
            </w:tcMar>
          </w:tcPr>
          <w:p w14:paraId="1AE155A9"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2.437749</w:t>
            </w:r>
          </w:p>
        </w:tc>
      </w:tr>
      <w:tr w:rsidR="00C34703" w14:paraId="452A416C" w14:textId="77777777" w:rsidTr="00BE2D4F">
        <w:trPr>
          <w:tblHeader/>
          <w:jc w:val="center"/>
        </w:trPr>
        <w:tc>
          <w:tcPr>
            <w:tcW w:w="1337" w:type="dxa"/>
            <w:tcMar>
              <w:top w:w="100" w:type="dxa"/>
              <w:left w:w="100" w:type="dxa"/>
              <w:bottom w:w="100" w:type="dxa"/>
              <w:right w:w="100" w:type="dxa"/>
            </w:tcMar>
          </w:tcPr>
          <w:p w14:paraId="7F0DA1FD"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Within Groups</w:t>
            </w:r>
          </w:p>
        </w:tc>
        <w:tc>
          <w:tcPr>
            <w:tcW w:w="1337" w:type="dxa"/>
            <w:tcMar>
              <w:top w:w="100" w:type="dxa"/>
              <w:left w:w="100" w:type="dxa"/>
              <w:bottom w:w="100" w:type="dxa"/>
              <w:right w:w="100" w:type="dxa"/>
            </w:tcMar>
          </w:tcPr>
          <w:p w14:paraId="490C7127"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1425.329</w:t>
            </w:r>
          </w:p>
        </w:tc>
        <w:tc>
          <w:tcPr>
            <w:tcW w:w="1337" w:type="dxa"/>
            <w:tcMar>
              <w:top w:w="100" w:type="dxa"/>
              <w:left w:w="100" w:type="dxa"/>
              <w:bottom w:w="100" w:type="dxa"/>
              <w:right w:w="100" w:type="dxa"/>
            </w:tcMar>
          </w:tcPr>
          <w:p w14:paraId="7D5DC3F3"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137</w:t>
            </w:r>
          </w:p>
        </w:tc>
        <w:tc>
          <w:tcPr>
            <w:tcW w:w="1337" w:type="dxa"/>
            <w:tcMar>
              <w:top w:w="100" w:type="dxa"/>
              <w:left w:w="100" w:type="dxa"/>
              <w:bottom w:w="100" w:type="dxa"/>
              <w:right w:w="100" w:type="dxa"/>
            </w:tcMar>
          </w:tcPr>
          <w:p w14:paraId="113338DE"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10.40386</w:t>
            </w:r>
          </w:p>
        </w:tc>
        <w:tc>
          <w:tcPr>
            <w:tcW w:w="1337" w:type="dxa"/>
            <w:tcMar>
              <w:top w:w="100" w:type="dxa"/>
              <w:left w:w="100" w:type="dxa"/>
              <w:bottom w:w="100" w:type="dxa"/>
              <w:right w:w="100" w:type="dxa"/>
            </w:tcMar>
          </w:tcPr>
          <w:p w14:paraId="75194C3A"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0</w:t>
            </w:r>
          </w:p>
        </w:tc>
        <w:tc>
          <w:tcPr>
            <w:tcW w:w="1337" w:type="dxa"/>
            <w:tcMar>
              <w:top w:w="100" w:type="dxa"/>
              <w:left w:w="100" w:type="dxa"/>
              <w:bottom w:w="100" w:type="dxa"/>
              <w:right w:w="100" w:type="dxa"/>
            </w:tcMar>
          </w:tcPr>
          <w:p w14:paraId="668E3405"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0</w:t>
            </w:r>
          </w:p>
        </w:tc>
        <w:tc>
          <w:tcPr>
            <w:tcW w:w="1337" w:type="dxa"/>
            <w:tcMar>
              <w:top w:w="100" w:type="dxa"/>
              <w:left w:w="100" w:type="dxa"/>
              <w:bottom w:w="100" w:type="dxa"/>
              <w:right w:w="100" w:type="dxa"/>
            </w:tcMar>
          </w:tcPr>
          <w:p w14:paraId="786E93D5"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0</w:t>
            </w:r>
          </w:p>
        </w:tc>
      </w:tr>
      <w:tr w:rsidR="00C34703" w14:paraId="2549EDBC" w14:textId="77777777" w:rsidTr="00BE2D4F">
        <w:trPr>
          <w:jc w:val="center"/>
        </w:trPr>
        <w:tc>
          <w:tcPr>
            <w:tcW w:w="1337" w:type="dxa"/>
            <w:tcMar>
              <w:top w:w="100" w:type="dxa"/>
              <w:left w:w="100" w:type="dxa"/>
              <w:bottom w:w="100" w:type="dxa"/>
              <w:right w:w="100" w:type="dxa"/>
            </w:tcMar>
          </w:tcPr>
          <w:p w14:paraId="011CAD92"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Total</w:t>
            </w:r>
          </w:p>
        </w:tc>
        <w:tc>
          <w:tcPr>
            <w:tcW w:w="1337" w:type="dxa"/>
            <w:tcMar>
              <w:top w:w="100" w:type="dxa"/>
              <w:left w:w="100" w:type="dxa"/>
              <w:bottom w:w="100" w:type="dxa"/>
              <w:right w:w="100" w:type="dxa"/>
            </w:tcMar>
          </w:tcPr>
          <w:p w14:paraId="443B6BA4"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1802.732</w:t>
            </w:r>
          </w:p>
        </w:tc>
        <w:tc>
          <w:tcPr>
            <w:tcW w:w="1337" w:type="dxa"/>
            <w:tcMar>
              <w:top w:w="100" w:type="dxa"/>
              <w:left w:w="100" w:type="dxa"/>
              <w:bottom w:w="100" w:type="dxa"/>
              <w:right w:w="100" w:type="dxa"/>
            </w:tcMar>
          </w:tcPr>
          <w:p w14:paraId="369D55DC"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141</w:t>
            </w:r>
          </w:p>
        </w:tc>
        <w:tc>
          <w:tcPr>
            <w:tcW w:w="1337" w:type="dxa"/>
            <w:tcMar>
              <w:top w:w="100" w:type="dxa"/>
              <w:left w:w="100" w:type="dxa"/>
              <w:bottom w:w="100" w:type="dxa"/>
              <w:right w:w="100" w:type="dxa"/>
            </w:tcMar>
          </w:tcPr>
          <w:p w14:paraId="4CF3B1B6" w14:textId="77777777" w:rsidR="00C34703" w:rsidRDefault="00C34703">
            <w:pPr>
              <w:widowControl w:val="0"/>
              <w:spacing w:line="240" w:lineRule="auto"/>
              <w:rPr>
                <w:rFonts w:ascii="Times New Roman" w:eastAsia="Times New Roman" w:hAnsi="Times New Roman" w:cs="Times New Roman"/>
                <w:b/>
                <w:bCs/>
                <w:sz w:val="28"/>
                <w:szCs w:val="28"/>
              </w:rPr>
            </w:pPr>
          </w:p>
        </w:tc>
        <w:tc>
          <w:tcPr>
            <w:tcW w:w="1337" w:type="dxa"/>
            <w:tcMar>
              <w:top w:w="100" w:type="dxa"/>
              <w:left w:w="100" w:type="dxa"/>
              <w:bottom w:w="100" w:type="dxa"/>
              <w:right w:w="100" w:type="dxa"/>
            </w:tcMar>
          </w:tcPr>
          <w:p w14:paraId="3BF57653"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9.068832</w:t>
            </w:r>
          </w:p>
        </w:tc>
        <w:tc>
          <w:tcPr>
            <w:tcW w:w="1337" w:type="dxa"/>
            <w:tcMar>
              <w:top w:w="100" w:type="dxa"/>
              <w:left w:w="100" w:type="dxa"/>
              <w:bottom w:w="100" w:type="dxa"/>
              <w:right w:w="100" w:type="dxa"/>
            </w:tcMar>
          </w:tcPr>
          <w:p w14:paraId="52C91482"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1.58E-06</w:t>
            </w:r>
          </w:p>
        </w:tc>
        <w:tc>
          <w:tcPr>
            <w:tcW w:w="1337" w:type="dxa"/>
            <w:tcMar>
              <w:top w:w="100" w:type="dxa"/>
              <w:left w:w="100" w:type="dxa"/>
              <w:bottom w:w="100" w:type="dxa"/>
              <w:right w:w="100" w:type="dxa"/>
            </w:tcMar>
          </w:tcPr>
          <w:p w14:paraId="0724AE93" w14:textId="77777777" w:rsidR="00C34703" w:rsidRDefault="006635FB">
            <w:pPr>
              <w:widowControl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2.437749</w:t>
            </w:r>
          </w:p>
        </w:tc>
      </w:tr>
    </w:tbl>
    <w:p w14:paraId="2031FED8" w14:textId="77777777" w:rsidR="00C34703" w:rsidRDefault="00C34703">
      <w:pPr>
        <w:rPr>
          <w:rFonts w:ascii="Times New Roman" w:eastAsia="Times New Roman" w:hAnsi="Times New Roman" w:cs="Times New Roman"/>
          <w:sz w:val="28"/>
          <w:szCs w:val="28"/>
        </w:rPr>
      </w:pPr>
    </w:p>
    <w:p w14:paraId="390A6B20" w14:textId="77777777" w:rsidR="00C34703" w:rsidRDefault="00C34703">
      <w:pPr>
        <w:rPr>
          <w:rFonts w:ascii="Times New Roman" w:eastAsia="Times New Roman" w:hAnsi="Times New Roman" w:cs="Times New Roman"/>
          <w:sz w:val="28"/>
          <w:szCs w:val="28"/>
        </w:rPr>
      </w:pPr>
    </w:p>
    <w:p w14:paraId="5FD927E4" w14:textId="77777777" w:rsidR="00C34703" w:rsidRDefault="00C34703">
      <w:pPr>
        <w:rPr>
          <w:rFonts w:ascii="Times New Roman" w:eastAsia="Times New Roman" w:hAnsi="Times New Roman" w:cs="Times New Roman"/>
          <w:sz w:val="28"/>
          <w:szCs w:val="28"/>
        </w:rPr>
      </w:pPr>
    </w:p>
    <w:p w14:paraId="28DC373D" w14:textId="77777777" w:rsidR="00C34703" w:rsidRDefault="006635FB">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DISCUSSION:</w:t>
      </w:r>
    </w:p>
    <w:p w14:paraId="233FD7BC" w14:textId="77777777" w:rsidR="00C34703" w:rsidRDefault="006635FB">
      <w:pPr>
        <w:rPr>
          <w:rFonts w:ascii="Times New Roman" w:eastAsia="Times New Roman" w:hAnsi="Times New Roman" w:cs="Times New Roman"/>
          <w:color w:val="1F243C"/>
          <w:sz w:val="28"/>
          <w:szCs w:val="28"/>
          <w:highlight w:val="white"/>
        </w:rPr>
      </w:pPr>
      <w:r>
        <w:rPr>
          <w:rFonts w:ascii="Times New Roman" w:eastAsia="Times New Roman" w:hAnsi="Times New Roman" w:cs="Times New Roman"/>
          <w:color w:val="1F243C"/>
          <w:sz w:val="28"/>
          <w:szCs w:val="28"/>
          <w:highlight w:val="white"/>
        </w:rPr>
        <w:t xml:space="preserve">       In order to prevent and manage both diabetes and periodontal disease, knowledge and awareness are essential. Because they are in the early stages of forming lifelong health behaviors and attitudes, undergraduate students constitute an important popu</w:t>
      </w:r>
      <w:r>
        <w:rPr>
          <w:rFonts w:ascii="Times New Roman" w:eastAsia="Times New Roman" w:hAnsi="Times New Roman" w:cs="Times New Roman"/>
          <w:color w:val="1F243C"/>
          <w:sz w:val="28"/>
          <w:szCs w:val="28"/>
          <w:highlight w:val="white"/>
        </w:rPr>
        <w:t>lation group.  However, there are still gaps in knowledge about the reciprocal nature of diabetes and periodontal disease, even among UG students studying health. This indicates that undergraduate interdisciplinary education needs to be improved. This know</w:t>
      </w:r>
      <w:r>
        <w:rPr>
          <w:rFonts w:ascii="Times New Roman" w:eastAsia="Times New Roman" w:hAnsi="Times New Roman" w:cs="Times New Roman"/>
          <w:color w:val="1F243C"/>
          <w:sz w:val="28"/>
          <w:szCs w:val="28"/>
          <w:highlight w:val="white"/>
        </w:rPr>
        <w:t>ledge gap may be filled by including oral-systemic health topics in general health curricula [16].</w:t>
      </w:r>
    </w:p>
    <w:p w14:paraId="63440017" w14:textId="77777777" w:rsidR="00C34703" w:rsidRDefault="006635FB">
      <w:pPr>
        <w:rPr>
          <w:rFonts w:ascii="Times New Roman" w:eastAsia="Times New Roman" w:hAnsi="Times New Roman" w:cs="Times New Roman"/>
          <w:color w:val="1F243C"/>
          <w:sz w:val="28"/>
          <w:szCs w:val="28"/>
          <w:highlight w:val="white"/>
        </w:rPr>
      </w:pPr>
      <w:r>
        <w:rPr>
          <w:rFonts w:ascii="Times New Roman" w:eastAsia="Times New Roman" w:hAnsi="Times New Roman" w:cs="Times New Roman"/>
          <w:color w:val="1F243C"/>
          <w:sz w:val="28"/>
          <w:szCs w:val="28"/>
          <w:highlight w:val="white"/>
        </w:rPr>
        <w:t xml:space="preserve">       Improved personal health practices, early disease detection, and community dissemination of health-related </w:t>
      </w:r>
      <w:proofErr w:type="gramStart"/>
      <w:r>
        <w:rPr>
          <w:rFonts w:ascii="Times New Roman" w:eastAsia="Times New Roman" w:hAnsi="Times New Roman" w:cs="Times New Roman"/>
          <w:color w:val="1F243C"/>
          <w:sz w:val="28"/>
          <w:szCs w:val="28"/>
          <w:highlight w:val="white"/>
        </w:rPr>
        <w:t>information  can</w:t>
      </w:r>
      <w:proofErr w:type="gramEnd"/>
      <w:r>
        <w:rPr>
          <w:rFonts w:ascii="Times New Roman" w:eastAsia="Times New Roman" w:hAnsi="Times New Roman" w:cs="Times New Roman"/>
          <w:color w:val="1F243C"/>
          <w:sz w:val="28"/>
          <w:szCs w:val="28"/>
          <w:highlight w:val="white"/>
        </w:rPr>
        <w:t xml:space="preserve"> all be facilitated by adeq</w:t>
      </w:r>
      <w:r>
        <w:rPr>
          <w:rFonts w:ascii="Times New Roman" w:eastAsia="Times New Roman" w:hAnsi="Times New Roman" w:cs="Times New Roman"/>
          <w:color w:val="1F243C"/>
          <w:sz w:val="28"/>
          <w:szCs w:val="28"/>
          <w:highlight w:val="white"/>
        </w:rPr>
        <w:t>uate awareness among undergraduates. However, research has shown that young adults, including college students, have differing degrees of awareness about the connection between systemic diseases and oral health [17].</w:t>
      </w:r>
    </w:p>
    <w:p w14:paraId="42C4666B" w14:textId="77777777" w:rsidR="00C34703" w:rsidRDefault="00C34703">
      <w:pPr>
        <w:rPr>
          <w:rFonts w:ascii="Times New Roman" w:eastAsia="Times New Roman" w:hAnsi="Times New Roman" w:cs="Times New Roman"/>
          <w:b/>
          <w:bCs/>
          <w:sz w:val="28"/>
          <w:szCs w:val="28"/>
        </w:rPr>
      </w:pPr>
    </w:p>
    <w:p w14:paraId="0399FE93" w14:textId="77777777" w:rsidR="00C34703" w:rsidRDefault="006635FB">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In this study, undergraduate denta</w:t>
      </w:r>
      <w:r>
        <w:rPr>
          <w:rFonts w:ascii="Times New Roman" w:eastAsia="Times New Roman" w:hAnsi="Times New Roman" w:cs="Times New Roman"/>
          <w:sz w:val="28"/>
          <w:szCs w:val="28"/>
        </w:rPr>
        <w:t>l students' knowledge of the connection between diabetes mellitus and periodontal disease was evaluated, and knowledge levels were compared between academic years. The participants' overall mean knowledge score (13.59 ± 3.72) shows that their knowledge was</w:t>
      </w:r>
      <w:r>
        <w:rPr>
          <w:rFonts w:ascii="Times New Roman" w:eastAsia="Times New Roman" w:hAnsi="Times New Roman" w:cs="Times New Roman"/>
          <w:sz w:val="28"/>
          <w:szCs w:val="28"/>
        </w:rPr>
        <w:t xml:space="preserve"> generally good. This result is in line with other research that found dental students are becoming more conscious of the connection between oral and systemic health [1,18].</w:t>
      </w:r>
    </w:p>
    <w:p w14:paraId="45C80FDD" w14:textId="77777777" w:rsidR="00C34703" w:rsidRDefault="00C34703">
      <w:pPr>
        <w:rPr>
          <w:rFonts w:ascii="Times New Roman" w:eastAsia="Times New Roman" w:hAnsi="Times New Roman" w:cs="Times New Roman"/>
          <w:sz w:val="28"/>
          <w:szCs w:val="28"/>
        </w:rPr>
      </w:pPr>
    </w:p>
    <w:p w14:paraId="27156F8C" w14:textId="77777777" w:rsidR="00C34703" w:rsidRDefault="006635FB">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One of the study's main conclusions was that knowledge scores significantly i</w:t>
      </w:r>
      <w:r>
        <w:rPr>
          <w:rFonts w:ascii="Times New Roman" w:eastAsia="Times New Roman" w:hAnsi="Times New Roman" w:cs="Times New Roman"/>
          <w:sz w:val="28"/>
          <w:szCs w:val="28"/>
        </w:rPr>
        <w:t>ncreased as academic level increased. Students in their first year had the lowest mean score (10.71 ± 4.27), while interns had the highest (14.88 ± 3.04). A significant difference between academic groups was confirmed by the one-way ANOVA (F = 9.07, p &lt; 0.</w:t>
      </w:r>
      <w:r>
        <w:rPr>
          <w:rFonts w:ascii="Times New Roman" w:eastAsia="Times New Roman" w:hAnsi="Times New Roman" w:cs="Times New Roman"/>
          <w:sz w:val="28"/>
          <w:szCs w:val="28"/>
        </w:rPr>
        <w:t>001). Increased clinical exposure, patient management experience, and the incorporation of medical subjects into later dental training years could all contribute to this trend. Senior dental students showed greater awareness of diabetes–periodontal interac</w:t>
      </w:r>
      <w:r>
        <w:rPr>
          <w:rFonts w:ascii="Times New Roman" w:eastAsia="Times New Roman" w:hAnsi="Times New Roman" w:cs="Times New Roman"/>
          <w:sz w:val="28"/>
          <w:szCs w:val="28"/>
        </w:rPr>
        <w:t>tions than junior students, according to similar findings reported by Al-Khalifa et al. [19].</w:t>
      </w:r>
    </w:p>
    <w:p w14:paraId="7C6514AA" w14:textId="77777777" w:rsidR="00C34703" w:rsidRDefault="006635FB">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The dental curriculum's structure, which emphasizes basic sciences in the early years and clinical training later, may be the reason for the comparatively lo</w:t>
      </w:r>
      <w:r>
        <w:rPr>
          <w:rFonts w:ascii="Times New Roman" w:eastAsia="Times New Roman" w:hAnsi="Times New Roman" w:cs="Times New Roman"/>
          <w:sz w:val="28"/>
          <w:szCs w:val="28"/>
        </w:rPr>
        <w:t xml:space="preserve">wer knowledge scores among first-, second-, and third-year students. Early incorporation of systemic health topics into dental curricula has been shown to increase student competency and confidence in treating patients with medical compromises [20]. Thus, </w:t>
      </w:r>
      <w:r>
        <w:rPr>
          <w:rFonts w:ascii="Times New Roman" w:eastAsia="Times New Roman" w:hAnsi="Times New Roman" w:cs="Times New Roman"/>
          <w:sz w:val="28"/>
          <w:szCs w:val="28"/>
        </w:rPr>
        <w:t>integrating case-based learning and interdisciplinary teaching earlier in the curriculum could aid in closing this knowledge gap.</w:t>
      </w:r>
    </w:p>
    <w:p w14:paraId="4CD6B08C" w14:textId="77777777" w:rsidR="00C34703" w:rsidRDefault="006635FB">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The majority of study participants correctly recognized the reciprocal relationship between diabetes and periodontal disease a</w:t>
      </w:r>
      <w:r>
        <w:rPr>
          <w:rFonts w:ascii="Times New Roman" w:eastAsia="Times New Roman" w:hAnsi="Times New Roman" w:cs="Times New Roman"/>
          <w:sz w:val="28"/>
          <w:szCs w:val="28"/>
        </w:rPr>
        <w:t>nd identified diabetes mellitus as a metabolic disorder. This result is consistent with data showing that periodontal inflammation may negatively impact glycemic control and that diabetes is a significant risk factor for periodontal disease [6]. The Europe</w:t>
      </w:r>
      <w:r>
        <w:rPr>
          <w:rFonts w:ascii="Times New Roman" w:eastAsia="Times New Roman" w:hAnsi="Times New Roman" w:cs="Times New Roman"/>
          <w:sz w:val="28"/>
          <w:szCs w:val="28"/>
        </w:rPr>
        <w:t>an Federation of Periodontology and the American Diabetes Association have emphasized the value of dental and medical professionals working together to manage diabetic patients [21].</w:t>
      </w:r>
    </w:p>
    <w:p w14:paraId="633FCF30" w14:textId="77777777" w:rsidR="00C34703" w:rsidRDefault="006635FB">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This study also found that diabetic patients had a high level of awarenes</w:t>
      </w:r>
      <w:r>
        <w:rPr>
          <w:rFonts w:ascii="Times New Roman" w:eastAsia="Times New Roman" w:hAnsi="Times New Roman" w:cs="Times New Roman"/>
          <w:sz w:val="28"/>
          <w:szCs w:val="28"/>
        </w:rPr>
        <w:t>s regarding oral hygiene and glycemic control. Given the critical role dentists play in patient education, diabetes early detection, and medical referral, this is encouraging [5]. Therefore, better interdisciplinary patient management and better health out</w:t>
      </w:r>
      <w:r>
        <w:rPr>
          <w:rFonts w:ascii="Times New Roman" w:eastAsia="Times New Roman" w:hAnsi="Times New Roman" w:cs="Times New Roman"/>
          <w:sz w:val="28"/>
          <w:szCs w:val="28"/>
        </w:rPr>
        <w:t>comes may result from dental students' increased knowledge.</w:t>
      </w:r>
    </w:p>
    <w:p w14:paraId="21FC4699" w14:textId="77777777" w:rsidR="00C34703" w:rsidRDefault="006635FB">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Periodontal therapy, on the other hand, has been demonstrated to enhance glycemic control in diabetic patients, underscoring the significance of joint dental and medical management [23].</w:t>
      </w:r>
    </w:p>
    <w:p w14:paraId="662D0D1C" w14:textId="77777777" w:rsidR="00C34703" w:rsidRDefault="006635FB">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Consequen</w:t>
      </w:r>
      <w:r>
        <w:rPr>
          <w:rFonts w:ascii="Times New Roman" w:eastAsia="Times New Roman" w:hAnsi="Times New Roman" w:cs="Times New Roman"/>
          <w:sz w:val="28"/>
          <w:szCs w:val="28"/>
        </w:rPr>
        <w:t>tly, enhancing dental students' understanding of this field has significant ramifications for interdisciplinary care and public health.</w:t>
      </w:r>
    </w:p>
    <w:p w14:paraId="695CC77B" w14:textId="77777777" w:rsidR="00C34703" w:rsidRDefault="006635FB">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Final-year students' and interns' noticeably higher knowledge scores emphasize the value of clinical experience and pati</w:t>
      </w:r>
      <w:r>
        <w:rPr>
          <w:rFonts w:ascii="Times New Roman" w:eastAsia="Times New Roman" w:hAnsi="Times New Roman" w:cs="Times New Roman"/>
          <w:sz w:val="28"/>
          <w:szCs w:val="28"/>
        </w:rPr>
        <w:t>ent interaction. The management of patients with medical compromise, periodontal treatment planning, and exposure to actual clinical cases probably improves theoretical knowledge and advances practical comprehension. Clinical experience is crucial for enha</w:t>
      </w:r>
      <w:r>
        <w:rPr>
          <w:rFonts w:ascii="Times New Roman" w:eastAsia="Times New Roman" w:hAnsi="Times New Roman" w:cs="Times New Roman"/>
          <w:sz w:val="28"/>
          <w:szCs w:val="28"/>
        </w:rPr>
        <w:t>ncing dental students' confidence and proficiency in treating patients with systemic diseases, according to prior research [24].</w:t>
      </w:r>
    </w:p>
    <w:p w14:paraId="275DB17F" w14:textId="77777777" w:rsidR="00C34703" w:rsidRDefault="006635FB">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The steady rise in knowledge among interns and final-year students highlights how crucial clinical training is to enhancing com</w:t>
      </w:r>
      <w:r>
        <w:rPr>
          <w:rFonts w:ascii="Times New Roman" w:eastAsia="Times New Roman" w:hAnsi="Times New Roman" w:cs="Times New Roman"/>
          <w:sz w:val="28"/>
          <w:szCs w:val="28"/>
        </w:rPr>
        <w:t>prehension of the connections between systemic and oral health. This improvement is probably a result of clinical exposure, periodontal case discussions, and the treatment of patients with compromised health. Prior research assessing dental students' knowl</w:t>
      </w:r>
      <w:r>
        <w:rPr>
          <w:rFonts w:ascii="Times New Roman" w:eastAsia="Times New Roman" w:hAnsi="Times New Roman" w:cs="Times New Roman"/>
          <w:sz w:val="28"/>
          <w:szCs w:val="28"/>
        </w:rPr>
        <w:t>edge of systemic diseases revealed similar findings [22].</w:t>
      </w:r>
    </w:p>
    <w:p w14:paraId="506F199F" w14:textId="77777777" w:rsidR="00C34703" w:rsidRDefault="006635FB">
      <w:pPr>
        <w:pStyle w:val="Heading3"/>
        <w:keepNext w:val="0"/>
        <w:keepLines w:val="0"/>
        <w:spacing w:before="280"/>
        <w:rPr>
          <w:rFonts w:ascii="Times New Roman" w:eastAsia="Times New Roman" w:hAnsi="Times New Roman" w:cs="Times New Roman"/>
          <w:color w:val="222222"/>
          <w:highlight w:val="white"/>
        </w:rPr>
      </w:pPr>
      <w:bookmarkStart w:id="9" w:name="_32kt0195brhc" w:colFirst="0" w:colLast="0"/>
      <w:bookmarkEnd w:id="9"/>
      <w:r>
        <w:rPr>
          <w:rFonts w:ascii="Times New Roman" w:eastAsia="Times New Roman" w:hAnsi="Times New Roman" w:cs="Times New Roman"/>
          <w:color w:val="222222"/>
          <w:highlight w:val="white"/>
        </w:rPr>
        <w:t>Even though the results were generally positive, the variation in knowledge scores indicates that more work needs to be done, especially for junior students. Knowledge and readiness may be further i</w:t>
      </w:r>
      <w:r>
        <w:rPr>
          <w:rFonts w:ascii="Times New Roman" w:eastAsia="Times New Roman" w:hAnsi="Times New Roman" w:cs="Times New Roman"/>
          <w:color w:val="222222"/>
          <w:highlight w:val="white"/>
        </w:rPr>
        <w:t xml:space="preserve">mproved by incorporating diabetes and periodontal disease-focused seminars, workshops, and continuing dental education programs. </w:t>
      </w:r>
    </w:p>
    <w:p w14:paraId="5136C359" w14:textId="77777777" w:rsidR="00C34703" w:rsidRDefault="006635FB">
      <w:pPr>
        <w:pStyle w:val="Heading3"/>
        <w:keepNext w:val="0"/>
        <w:keepLines w:val="0"/>
        <w:spacing w:before="280"/>
        <w:rPr>
          <w:rFonts w:ascii="Times New Roman" w:eastAsia="Times New Roman" w:hAnsi="Times New Roman" w:cs="Times New Roman"/>
          <w:b/>
          <w:bCs/>
          <w:color w:val="000000"/>
        </w:rPr>
      </w:pPr>
      <w:bookmarkStart w:id="10" w:name="_umytg2v28cow" w:colFirst="0" w:colLast="0"/>
      <w:bookmarkEnd w:id="10"/>
      <w:r>
        <w:rPr>
          <w:rFonts w:ascii="Times New Roman" w:eastAsia="Times New Roman" w:hAnsi="Times New Roman" w:cs="Times New Roman"/>
          <w:b/>
          <w:bCs/>
          <w:color w:val="000000"/>
        </w:rPr>
        <w:t>Conclusion</w:t>
      </w:r>
    </w:p>
    <w:p w14:paraId="3CF11E53" w14:textId="77777777" w:rsidR="00C34703" w:rsidRDefault="006635FB">
      <w:pPr>
        <w:rPr>
          <w:rFonts w:ascii="Times New Roman" w:eastAsia="Times New Roman" w:hAnsi="Times New Roman" w:cs="Times New Roman"/>
          <w:sz w:val="28"/>
          <w:szCs w:val="28"/>
        </w:rPr>
      </w:pPr>
      <w:r>
        <w:rPr>
          <w:rFonts w:ascii="Times New Roman" w:eastAsia="Times New Roman" w:hAnsi="Times New Roman" w:cs="Times New Roman"/>
          <w:color w:val="222222"/>
          <w:sz w:val="28"/>
          <w:szCs w:val="28"/>
          <w:highlight w:val="white"/>
        </w:rPr>
        <w:t xml:space="preserve">      Within the confines of this study, there was generally good knowledge about the connection between diabetes and periodontal disease, and this knowledge grew considerably as academic level increased. Enhancing early childhood education and encouraging</w:t>
      </w:r>
      <w:r>
        <w:rPr>
          <w:rFonts w:ascii="Times New Roman" w:eastAsia="Times New Roman" w:hAnsi="Times New Roman" w:cs="Times New Roman"/>
          <w:color w:val="222222"/>
          <w:sz w:val="28"/>
          <w:szCs w:val="28"/>
          <w:highlight w:val="white"/>
        </w:rPr>
        <w:t xml:space="preserve"> interdisciplinary learning could help dental students become even more equipped to treat diabetic patients.</w:t>
      </w:r>
    </w:p>
    <w:p w14:paraId="09252CB3" w14:textId="77777777" w:rsidR="00C34703" w:rsidRDefault="006635FB">
      <w:pPr>
        <w:rPr>
          <w:rFonts w:ascii="Times New Roman" w:eastAsia="Times New Roman" w:hAnsi="Times New Roman" w:cs="Times New Roman"/>
          <w:sz w:val="28"/>
          <w:szCs w:val="28"/>
        </w:rPr>
      </w:pPr>
      <w:r>
        <w:rPr>
          <w:rFonts w:ascii="Times New Roman" w:eastAsia="Times New Roman" w:hAnsi="Times New Roman" w:cs="Times New Roman"/>
          <w:color w:val="1F243C"/>
          <w:sz w:val="28"/>
          <w:szCs w:val="28"/>
          <w:highlight w:val="white"/>
        </w:rPr>
        <w:t xml:space="preserve">            </w:t>
      </w:r>
    </w:p>
    <w:p w14:paraId="72307AA2" w14:textId="77777777" w:rsidR="00C34703" w:rsidRDefault="006635FB">
      <w:pPr>
        <w:rPr>
          <w:rFonts w:ascii="Times New Roman" w:eastAsia="Times New Roman" w:hAnsi="Times New Roman" w:cs="Times New Roman"/>
          <w:b/>
          <w:bCs/>
          <w:sz w:val="28"/>
          <w:szCs w:val="28"/>
        </w:rPr>
      </w:pPr>
      <w:proofErr w:type="gramStart"/>
      <w:r>
        <w:rPr>
          <w:rFonts w:ascii="Times New Roman" w:eastAsia="Times New Roman" w:hAnsi="Times New Roman" w:cs="Times New Roman"/>
          <w:b/>
          <w:bCs/>
          <w:sz w:val="28"/>
          <w:szCs w:val="28"/>
        </w:rPr>
        <w:t>REFERENCE :</w:t>
      </w:r>
      <w:proofErr w:type="gramEnd"/>
      <w:r>
        <w:rPr>
          <w:rFonts w:ascii="Times New Roman" w:eastAsia="Times New Roman" w:hAnsi="Times New Roman" w:cs="Times New Roman"/>
          <w:b/>
          <w:bCs/>
          <w:sz w:val="28"/>
          <w:szCs w:val="28"/>
        </w:rPr>
        <w:t xml:space="preserve"> </w:t>
      </w:r>
    </w:p>
    <w:p w14:paraId="48DD8E1D" w14:textId="77777777" w:rsidR="00C34703" w:rsidRDefault="00C34703">
      <w:pPr>
        <w:rPr>
          <w:rFonts w:ascii="Times New Roman" w:eastAsia="Times New Roman" w:hAnsi="Times New Roman" w:cs="Times New Roman"/>
          <w:sz w:val="28"/>
          <w:szCs w:val="28"/>
        </w:rPr>
      </w:pPr>
    </w:p>
    <w:p w14:paraId="76A1D2B6" w14:textId="77777777" w:rsidR="00C34703" w:rsidRDefault="006635FB">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World Health Organization. </w:t>
      </w:r>
      <w:r>
        <w:rPr>
          <w:rFonts w:ascii="Times New Roman" w:eastAsia="Times New Roman" w:hAnsi="Times New Roman" w:cs="Times New Roman"/>
          <w:i/>
          <w:iCs/>
          <w:sz w:val="28"/>
          <w:szCs w:val="28"/>
        </w:rPr>
        <w:t>Global report on diabetes</w:t>
      </w:r>
      <w:r>
        <w:rPr>
          <w:rFonts w:ascii="Times New Roman" w:eastAsia="Times New Roman" w:hAnsi="Times New Roman" w:cs="Times New Roman"/>
          <w:sz w:val="28"/>
          <w:szCs w:val="28"/>
        </w:rPr>
        <w:t>. WHO; 2016.</w:t>
      </w:r>
    </w:p>
    <w:p w14:paraId="391D8AB3" w14:textId="77777777" w:rsidR="00C34703" w:rsidRDefault="006635FB">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Mealey BL, Oates TW. Diabetes mellitus and periodontal diseases. </w:t>
      </w:r>
      <w:r>
        <w:rPr>
          <w:rFonts w:ascii="Times New Roman" w:eastAsia="Times New Roman" w:hAnsi="Times New Roman" w:cs="Times New Roman"/>
          <w:i/>
          <w:iCs/>
          <w:sz w:val="28"/>
          <w:szCs w:val="28"/>
        </w:rPr>
        <w:t xml:space="preserve">J </w:t>
      </w:r>
      <w:proofErr w:type="spellStart"/>
      <w:r>
        <w:rPr>
          <w:rFonts w:ascii="Times New Roman" w:eastAsia="Times New Roman" w:hAnsi="Times New Roman" w:cs="Times New Roman"/>
          <w:i/>
          <w:iCs/>
          <w:sz w:val="28"/>
          <w:szCs w:val="28"/>
        </w:rPr>
        <w:t>Periodontol</w:t>
      </w:r>
      <w:proofErr w:type="spellEnd"/>
      <w:r>
        <w:rPr>
          <w:rFonts w:ascii="Times New Roman" w:eastAsia="Times New Roman" w:hAnsi="Times New Roman" w:cs="Times New Roman"/>
          <w:sz w:val="28"/>
          <w:szCs w:val="28"/>
        </w:rPr>
        <w:t xml:space="preserve">. 2006;77(8):1289–1303 </w:t>
      </w:r>
    </w:p>
    <w:p w14:paraId="3D5ED529" w14:textId="77777777" w:rsidR="00C34703" w:rsidRDefault="006635FB">
      <w:pPr>
        <w:numPr>
          <w:ilvl w:val="0"/>
          <w:numId w:val="1"/>
        </w:numP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Löe</w:t>
      </w:r>
      <w:proofErr w:type="spellEnd"/>
      <w:r>
        <w:rPr>
          <w:rFonts w:ascii="Times New Roman" w:eastAsia="Times New Roman" w:hAnsi="Times New Roman" w:cs="Times New Roman"/>
          <w:sz w:val="28"/>
          <w:szCs w:val="28"/>
        </w:rPr>
        <w:t xml:space="preserve"> H. Periodontal disease: The sixth complication of diabetes mellitus. </w:t>
      </w:r>
      <w:r>
        <w:rPr>
          <w:rFonts w:ascii="Times New Roman" w:eastAsia="Times New Roman" w:hAnsi="Times New Roman" w:cs="Times New Roman"/>
          <w:i/>
          <w:iCs/>
          <w:sz w:val="28"/>
          <w:szCs w:val="28"/>
        </w:rPr>
        <w:t>Diabetes Care</w:t>
      </w:r>
      <w:r>
        <w:rPr>
          <w:rFonts w:ascii="Times New Roman" w:eastAsia="Times New Roman" w:hAnsi="Times New Roman" w:cs="Times New Roman"/>
          <w:sz w:val="28"/>
          <w:szCs w:val="28"/>
        </w:rPr>
        <w:t>. 1993;16(1):329–334.</w:t>
      </w:r>
    </w:p>
    <w:p w14:paraId="7A246174" w14:textId="77777777" w:rsidR="00C34703" w:rsidRDefault="006635FB">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Grossi SG, Genco RJ. Periodontal disease and d</w:t>
      </w:r>
      <w:r>
        <w:rPr>
          <w:rFonts w:ascii="Times New Roman" w:eastAsia="Times New Roman" w:hAnsi="Times New Roman" w:cs="Times New Roman"/>
          <w:sz w:val="28"/>
          <w:szCs w:val="28"/>
        </w:rPr>
        <w:t xml:space="preserve">iabetes mellitus: A two-way relationship. </w:t>
      </w:r>
      <w:r>
        <w:rPr>
          <w:rFonts w:ascii="Times New Roman" w:eastAsia="Times New Roman" w:hAnsi="Times New Roman" w:cs="Times New Roman"/>
          <w:i/>
          <w:iCs/>
          <w:sz w:val="28"/>
          <w:szCs w:val="28"/>
        </w:rPr>
        <w:t>Ann Periodontol</w:t>
      </w:r>
      <w:r>
        <w:rPr>
          <w:rFonts w:ascii="Times New Roman" w:eastAsia="Times New Roman" w:hAnsi="Times New Roman" w:cs="Times New Roman"/>
          <w:sz w:val="28"/>
          <w:szCs w:val="28"/>
        </w:rPr>
        <w:t>. 1998;3(1):51–61.</w:t>
      </w:r>
    </w:p>
    <w:p w14:paraId="60BB9DFE" w14:textId="77777777" w:rsidR="00C34703" w:rsidRDefault="006635FB">
      <w:pPr>
        <w:numPr>
          <w:ilvl w:val="0"/>
          <w:numId w:val="1"/>
        </w:numP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Lalla</w:t>
      </w:r>
      <w:proofErr w:type="spellEnd"/>
      <w:r>
        <w:rPr>
          <w:rFonts w:ascii="Times New Roman" w:eastAsia="Times New Roman" w:hAnsi="Times New Roman" w:cs="Times New Roman"/>
          <w:sz w:val="28"/>
          <w:szCs w:val="28"/>
        </w:rPr>
        <w:t xml:space="preserve"> E, </w:t>
      </w:r>
      <w:proofErr w:type="spellStart"/>
      <w:r>
        <w:rPr>
          <w:rFonts w:ascii="Times New Roman" w:eastAsia="Times New Roman" w:hAnsi="Times New Roman" w:cs="Times New Roman"/>
          <w:sz w:val="28"/>
          <w:szCs w:val="28"/>
        </w:rPr>
        <w:t>Papapanou</w:t>
      </w:r>
      <w:proofErr w:type="spellEnd"/>
      <w:r>
        <w:rPr>
          <w:rFonts w:ascii="Times New Roman" w:eastAsia="Times New Roman" w:hAnsi="Times New Roman" w:cs="Times New Roman"/>
          <w:sz w:val="28"/>
          <w:szCs w:val="28"/>
        </w:rPr>
        <w:t xml:space="preserve"> PN. Diabetes mellitus and periodontitis. </w:t>
      </w:r>
      <w:r>
        <w:rPr>
          <w:rFonts w:ascii="Times New Roman" w:eastAsia="Times New Roman" w:hAnsi="Times New Roman" w:cs="Times New Roman"/>
          <w:i/>
          <w:iCs/>
          <w:sz w:val="28"/>
          <w:szCs w:val="28"/>
        </w:rPr>
        <w:t>Nat Rev Endocrinol</w:t>
      </w:r>
      <w:r>
        <w:rPr>
          <w:rFonts w:ascii="Times New Roman" w:eastAsia="Times New Roman" w:hAnsi="Times New Roman" w:cs="Times New Roman"/>
          <w:sz w:val="28"/>
          <w:szCs w:val="28"/>
        </w:rPr>
        <w:t>. 2011;7(12):738–748.</w:t>
      </w:r>
    </w:p>
    <w:p w14:paraId="18A9070C" w14:textId="77777777" w:rsidR="00C34703" w:rsidRDefault="006635FB">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Taylor GW, Borgnakke WS. Periodontal disease: Associations with diabetes, glycem</w:t>
      </w:r>
      <w:r>
        <w:rPr>
          <w:rFonts w:ascii="Times New Roman" w:eastAsia="Times New Roman" w:hAnsi="Times New Roman" w:cs="Times New Roman"/>
          <w:sz w:val="28"/>
          <w:szCs w:val="28"/>
        </w:rPr>
        <w:t xml:space="preserve">ic control and complications. </w:t>
      </w:r>
      <w:r>
        <w:rPr>
          <w:rFonts w:ascii="Times New Roman" w:eastAsia="Times New Roman" w:hAnsi="Times New Roman" w:cs="Times New Roman"/>
          <w:i/>
          <w:iCs/>
          <w:sz w:val="28"/>
          <w:szCs w:val="28"/>
        </w:rPr>
        <w:t>Oral Dis</w:t>
      </w:r>
      <w:r>
        <w:rPr>
          <w:rFonts w:ascii="Times New Roman" w:eastAsia="Times New Roman" w:hAnsi="Times New Roman" w:cs="Times New Roman"/>
          <w:sz w:val="28"/>
          <w:szCs w:val="28"/>
        </w:rPr>
        <w:t>. 2008;14(3):191–203.</w:t>
      </w:r>
    </w:p>
    <w:p w14:paraId="27800ECF" w14:textId="77777777" w:rsidR="00C34703" w:rsidRDefault="006635FB">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Preshaw PM, Alba AL, Herrera D, et al. Periodontitis and diabetes: A two-way relationship. </w:t>
      </w:r>
      <w:proofErr w:type="spellStart"/>
      <w:r>
        <w:rPr>
          <w:rFonts w:ascii="Times New Roman" w:eastAsia="Times New Roman" w:hAnsi="Times New Roman" w:cs="Times New Roman"/>
          <w:i/>
          <w:iCs/>
          <w:sz w:val="28"/>
          <w:szCs w:val="28"/>
        </w:rPr>
        <w:t>Diabetologia</w:t>
      </w:r>
      <w:proofErr w:type="spellEnd"/>
      <w:r>
        <w:rPr>
          <w:rFonts w:ascii="Times New Roman" w:eastAsia="Times New Roman" w:hAnsi="Times New Roman" w:cs="Times New Roman"/>
          <w:sz w:val="28"/>
          <w:szCs w:val="28"/>
        </w:rPr>
        <w:t>. 2012;55(1):21–31.</w:t>
      </w:r>
    </w:p>
    <w:p w14:paraId="76C4DE8F" w14:textId="77777777" w:rsidR="00C34703" w:rsidRDefault="006635FB">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Preshaw PM, Taylor JJ. Research into periodontitis and diabetes. </w:t>
      </w:r>
      <w:r>
        <w:rPr>
          <w:rFonts w:ascii="Times New Roman" w:eastAsia="Times New Roman" w:hAnsi="Times New Roman" w:cs="Times New Roman"/>
          <w:i/>
          <w:iCs/>
          <w:sz w:val="28"/>
          <w:szCs w:val="28"/>
        </w:rPr>
        <w:t>J Clin P</w:t>
      </w:r>
      <w:r>
        <w:rPr>
          <w:rFonts w:ascii="Times New Roman" w:eastAsia="Times New Roman" w:hAnsi="Times New Roman" w:cs="Times New Roman"/>
          <w:i/>
          <w:iCs/>
          <w:sz w:val="28"/>
          <w:szCs w:val="28"/>
        </w:rPr>
        <w:t>eriodontol</w:t>
      </w:r>
      <w:r>
        <w:rPr>
          <w:rFonts w:ascii="Times New Roman" w:eastAsia="Times New Roman" w:hAnsi="Times New Roman" w:cs="Times New Roman"/>
          <w:sz w:val="28"/>
          <w:szCs w:val="28"/>
        </w:rPr>
        <w:t>. 2011;38(Suppl 11):114–122.</w:t>
      </w:r>
    </w:p>
    <w:p w14:paraId="799AF919" w14:textId="77777777" w:rsidR="00C34703" w:rsidRDefault="006635FB">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Dos Santos APP, Carvalho RWF, Pimentel MJS. Knowledge and awareness among university students. </w:t>
      </w:r>
      <w:r>
        <w:rPr>
          <w:rFonts w:ascii="Times New Roman" w:eastAsia="Times New Roman" w:hAnsi="Times New Roman" w:cs="Times New Roman"/>
          <w:i/>
          <w:iCs/>
          <w:sz w:val="28"/>
          <w:szCs w:val="28"/>
        </w:rPr>
        <w:t>Braz J Oral Sci</w:t>
      </w:r>
      <w:r>
        <w:rPr>
          <w:rFonts w:ascii="Times New Roman" w:eastAsia="Times New Roman" w:hAnsi="Times New Roman" w:cs="Times New Roman"/>
          <w:sz w:val="28"/>
          <w:szCs w:val="28"/>
        </w:rPr>
        <w:t>. 2018;</w:t>
      </w:r>
      <w:proofErr w:type="gramStart"/>
      <w:r>
        <w:rPr>
          <w:rFonts w:ascii="Times New Roman" w:eastAsia="Times New Roman" w:hAnsi="Times New Roman" w:cs="Times New Roman"/>
          <w:sz w:val="28"/>
          <w:szCs w:val="28"/>
        </w:rPr>
        <w:t>17:e</w:t>
      </w:r>
      <w:proofErr w:type="gramEnd"/>
      <w:r>
        <w:rPr>
          <w:rFonts w:ascii="Times New Roman" w:eastAsia="Times New Roman" w:hAnsi="Times New Roman" w:cs="Times New Roman"/>
          <w:sz w:val="28"/>
          <w:szCs w:val="28"/>
        </w:rPr>
        <w:t>18344.</w:t>
      </w:r>
    </w:p>
    <w:p w14:paraId="49533CAD" w14:textId="77777777" w:rsidR="00C34703" w:rsidRDefault="006635FB">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American Diabetes Association. Standards of Medical Care in Diabetes—2025. Diabetes Care.</w:t>
      </w:r>
      <w:r>
        <w:rPr>
          <w:rFonts w:ascii="Times New Roman" w:eastAsia="Times New Roman" w:hAnsi="Times New Roman" w:cs="Times New Roman"/>
          <w:sz w:val="28"/>
          <w:szCs w:val="28"/>
        </w:rPr>
        <w:t xml:space="preserve"> 2025;48(Suppl 1</w:t>
      </w:r>
      <w:proofErr w:type="gramStart"/>
      <w:r>
        <w:rPr>
          <w:rFonts w:ascii="Times New Roman" w:eastAsia="Times New Roman" w:hAnsi="Times New Roman" w:cs="Times New Roman"/>
          <w:sz w:val="28"/>
          <w:szCs w:val="28"/>
        </w:rPr>
        <w:t>):S</w:t>
      </w:r>
      <w:proofErr w:type="gramEnd"/>
      <w:r>
        <w:rPr>
          <w:rFonts w:ascii="Times New Roman" w:eastAsia="Times New Roman" w:hAnsi="Times New Roman" w:cs="Times New Roman"/>
          <w:sz w:val="28"/>
          <w:szCs w:val="28"/>
        </w:rPr>
        <w:t>1–S210.</w:t>
      </w:r>
    </w:p>
    <w:p w14:paraId="194B97C9" w14:textId="77777777" w:rsidR="00C34703" w:rsidRDefault="006635FB">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Newman MG, Takei H, </w:t>
      </w:r>
      <w:proofErr w:type="spellStart"/>
      <w:r>
        <w:rPr>
          <w:rFonts w:ascii="Times New Roman" w:eastAsia="Times New Roman" w:hAnsi="Times New Roman" w:cs="Times New Roman"/>
          <w:sz w:val="28"/>
          <w:szCs w:val="28"/>
        </w:rPr>
        <w:t>Klokkevold</w:t>
      </w:r>
      <w:proofErr w:type="spellEnd"/>
      <w:r>
        <w:rPr>
          <w:rFonts w:ascii="Times New Roman" w:eastAsia="Times New Roman" w:hAnsi="Times New Roman" w:cs="Times New Roman"/>
          <w:sz w:val="28"/>
          <w:szCs w:val="28"/>
        </w:rPr>
        <w:t xml:space="preserve"> PR, Carranza FA. </w:t>
      </w:r>
      <w:r>
        <w:rPr>
          <w:rFonts w:ascii="Times New Roman" w:eastAsia="Times New Roman" w:hAnsi="Times New Roman" w:cs="Times New Roman"/>
          <w:i/>
          <w:iCs/>
          <w:sz w:val="28"/>
          <w:szCs w:val="28"/>
        </w:rPr>
        <w:t>Carranza’s Clinical Periodontology</w:t>
      </w:r>
      <w:r>
        <w:rPr>
          <w:rFonts w:ascii="Times New Roman" w:eastAsia="Times New Roman" w:hAnsi="Times New Roman" w:cs="Times New Roman"/>
          <w:sz w:val="28"/>
          <w:szCs w:val="28"/>
        </w:rPr>
        <w:t>. 13th ed. Philadelphia: Elsevier; 2019.</w:t>
      </w:r>
    </w:p>
    <w:p w14:paraId="040AB2D2" w14:textId="77777777" w:rsidR="00C34703" w:rsidRDefault="006635FB">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Al </w:t>
      </w:r>
      <w:proofErr w:type="spellStart"/>
      <w:r>
        <w:rPr>
          <w:rFonts w:ascii="Times New Roman" w:eastAsia="Times New Roman" w:hAnsi="Times New Roman" w:cs="Times New Roman"/>
          <w:sz w:val="28"/>
          <w:szCs w:val="28"/>
        </w:rPr>
        <w:t>Habashneh</w:t>
      </w:r>
      <w:proofErr w:type="spellEnd"/>
      <w:r>
        <w:rPr>
          <w:rFonts w:ascii="Times New Roman" w:eastAsia="Times New Roman" w:hAnsi="Times New Roman" w:cs="Times New Roman"/>
          <w:sz w:val="28"/>
          <w:szCs w:val="28"/>
        </w:rPr>
        <w:t xml:space="preserve"> R, Khader Y, Hammad MM, </w:t>
      </w:r>
      <w:proofErr w:type="spellStart"/>
      <w:r>
        <w:rPr>
          <w:rFonts w:ascii="Times New Roman" w:eastAsia="Times New Roman" w:hAnsi="Times New Roman" w:cs="Times New Roman"/>
          <w:sz w:val="28"/>
          <w:szCs w:val="28"/>
        </w:rPr>
        <w:t>Almuradi</w:t>
      </w:r>
      <w:proofErr w:type="spellEnd"/>
      <w:r>
        <w:rPr>
          <w:rFonts w:ascii="Times New Roman" w:eastAsia="Times New Roman" w:hAnsi="Times New Roman" w:cs="Times New Roman"/>
          <w:sz w:val="28"/>
          <w:szCs w:val="28"/>
        </w:rPr>
        <w:t xml:space="preserve"> M. Knowledge and awareness about diabetes and periodontal di</w:t>
      </w:r>
      <w:r>
        <w:rPr>
          <w:rFonts w:ascii="Times New Roman" w:eastAsia="Times New Roman" w:hAnsi="Times New Roman" w:cs="Times New Roman"/>
          <w:sz w:val="28"/>
          <w:szCs w:val="28"/>
        </w:rPr>
        <w:t xml:space="preserve">sease among university students. </w:t>
      </w:r>
      <w:r>
        <w:rPr>
          <w:rFonts w:ascii="Times New Roman" w:eastAsia="Times New Roman" w:hAnsi="Times New Roman" w:cs="Times New Roman"/>
          <w:i/>
          <w:iCs/>
          <w:sz w:val="28"/>
          <w:szCs w:val="28"/>
        </w:rPr>
        <w:t>J Clin Periodontol</w:t>
      </w:r>
      <w:r>
        <w:rPr>
          <w:rFonts w:ascii="Times New Roman" w:eastAsia="Times New Roman" w:hAnsi="Times New Roman" w:cs="Times New Roman"/>
          <w:sz w:val="28"/>
          <w:szCs w:val="28"/>
        </w:rPr>
        <w:t>.</w:t>
      </w:r>
    </w:p>
    <w:p w14:paraId="297AC9A1" w14:textId="77777777" w:rsidR="00C34703" w:rsidRDefault="006635FB">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International Diabetes Federation. </w:t>
      </w:r>
      <w:r>
        <w:rPr>
          <w:rFonts w:ascii="Times New Roman" w:eastAsia="Times New Roman" w:hAnsi="Times New Roman" w:cs="Times New Roman"/>
          <w:i/>
          <w:iCs/>
          <w:sz w:val="28"/>
          <w:szCs w:val="28"/>
        </w:rPr>
        <w:t>IDF Diabetes Atlas</w:t>
      </w:r>
      <w:r>
        <w:rPr>
          <w:rFonts w:ascii="Times New Roman" w:eastAsia="Times New Roman" w:hAnsi="Times New Roman" w:cs="Times New Roman"/>
          <w:sz w:val="28"/>
          <w:szCs w:val="28"/>
        </w:rPr>
        <w:t>. 10th ed. Brussels: IDF; 2021.</w:t>
      </w:r>
    </w:p>
    <w:p w14:paraId="6695E6D3" w14:textId="77777777" w:rsidR="00C34703" w:rsidRDefault="006635FB">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Simpson TC, Weldon JC, Worthington HV, Needleman I, Wild SH, Moles DR, et al. Treatment of periodontal disease for </w:t>
      </w:r>
      <w:proofErr w:type="spellStart"/>
      <w:r>
        <w:rPr>
          <w:rFonts w:ascii="Times New Roman" w:eastAsia="Times New Roman" w:hAnsi="Times New Roman" w:cs="Times New Roman"/>
          <w:sz w:val="28"/>
          <w:szCs w:val="28"/>
        </w:rPr>
        <w:t>glycaemic</w:t>
      </w:r>
      <w:proofErr w:type="spellEnd"/>
      <w:r>
        <w:rPr>
          <w:rFonts w:ascii="Times New Roman" w:eastAsia="Times New Roman" w:hAnsi="Times New Roman" w:cs="Times New Roman"/>
          <w:sz w:val="28"/>
          <w:szCs w:val="28"/>
        </w:rPr>
        <w:t xml:space="preserve"> control in people with diabetes mellitus. </w:t>
      </w:r>
      <w:r>
        <w:rPr>
          <w:rFonts w:ascii="Times New Roman" w:eastAsia="Times New Roman" w:hAnsi="Times New Roman" w:cs="Times New Roman"/>
          <w:i/>
          <w:iCs/>
          <w:sz w:val="28"/>
          <w:szCs w:val="28"/>
        </w:rPr>
        <w:t>Cochrane Database Syst Rev</w:t>
      </w:r>
      <w:r>
        <w:rPr>
          <w:rFonts w:ascii="Times New Roman" w:eastAsia="Times New Roman" w:hAnsi="Times New Roman" w:cs="Times New Roman"/>
          <w:sz w:val="28"/>
          <w:szCs w:val="28"/>
        </w:rPr>
        <w:t>. 2015;(11):CD004714.</w:t>
      </w:r>
    </w:p>
    <w:p w14:paraId="1FC5157B" w14:textId="77777777" w:rsidR="00C34703" w:rsidRDefault="006635FB">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Al </w:t>
      </w:r>
      <w:proofErr w:type="spellStart"/>
      <w:r>
        <w:rPr>
          <w:rFonts w:ascii="Times New Roman" w:eastAsia="Times New Roman" w:hAnsi="Times New Roman" w:cs="Times New Roman"/>
          <w:sz w:val="28"/>
          <w:szCs w:val="28"/>
        </w:rPr>
        <w:t>Amassi</w:t>
      </w:r>
      <w:proofErr w:type="spellEnd"/>
      <w:r>
        <w:rPr>
          <w:rFonts w:ascii="Times New Roman" w:eastAsia="Times New Roman" w:hAnsi="Times New Roman" w:cs="Times New Roman"/>
          <w:sz w:val="28"/>
          <w:szCs w:val="28"/>
        </w:rPr>
        <w:t xml:space="preserve"> BY, Al </w:t>
      </w:r>
      <w:proofErr w:type="spellStart"/>
      <w:r>
        <w:rPr>
          <w:rFonts w:ascii="Times New Roman" w:eastAsia="Times New Roman" w:hAnsi="Times New Roman" w:cs="Times New Roman"/>
          <w:sz w:val="28"/>
          <w:szCs w:val="28"/>
        </w:rPr>
        <w:t>Dakheel</w:t>
      </w:r>
      <w:proofErr w:type="spellEnd"/>
      <w:r>
        <w:rPr>
          <w:rFonts w:ascii="Times New Roman" w:eastAsia="Times New Roman" w:hAnsi="Times New Roman" w:cs="Times New Roman"/>
          <w:sz w:val="28"/>
          <w:szCs w:val="28"/>
        </w:rPr>
        <w:t xml:space="preserve"> RS. Oral health knowledge among undergraduate students regarding diabetes and periodontal disease. </w:t>
      </w:r>
      <w:r>
        <w:rPr>
          <w:rFonts w:ascii="Times New Roman" w:eastAsia="Times New Roman" w:hAnsi="Times New Roman" w:cs="Times New Roman"/>
          <w:i/>
          <w:iCs/>
          <w:sz w:val="28"/>
          <w:szCs w:val="28"/>
        </w:rPr>
        <w:t>J Dent Educ</w:t>
      </w:r>
      <w:r>
        <w:rPr>
          <w:rFonts w:ascii="Times New Roman" w:eastAsia="Times New Roman" w:hAnsi="Times New Roman" w:cs="Times New Roman"/>
          <w:sz w:val="28"/>
          <w:szCs w:val="28"/>
        </w:rPr>
        <w:t>. 2017;81(7):800–806.</w:t>
      </w:r>
    </w:p>
    <w:p w14:paraId="66D5C794" w14:textId="77777777" w:rsidR="00C34703" w:rsidRDefault="006635FB">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Sanz M, </w:t>
      </w:r>
      <w:proofErr w:type="spellStart"/>
      <w:r>
        <w:rPr>
          <w:rFonts w:ascii="Times New Roman" w:eastAsia="Times New Roman" w:hAnsi="Times New Roman" w:cs="Times New Roman"/>
          <w:sz w:val="28"/>
          <w:szCs w:val="28"/>
        </w:rPr>
        <w:t>Ceriello</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Buysschaert</w:t>
      </w:r>
      <w:proofErr w:type="spellEnd"/>
      <w:r>
        <w:rPr>
          <w:rFonts w:ascii="Times New Roman" w:eastAsia="Times New Roman" w:hAnsi="Times New Roman" w:cs="Times New Roman"/>
          <w:sz w:val="28"/>
          <w:szCs w:val="28"/>
        </w:rPr>
        <w:t xml:space="preserve"> M, et al. Scientific evidence on the links between periodontal diseases and diabetes. </w:t>
      </w:r>
      <w:r>
        <w:rPr>
          <w:rFonts w:ascii="Times New Roman" w:eastAsia="Times New Roman" w:hAnsi="Times New Roman" w:cs="Times New Roman"/>
          <w:i/>
          <w:iCs/>
          <w:sz w:val="28"/>
          <w:szCs w:val="28"/>
        </w:rPr>
        <w:t>J Clin Periodontol</w:t>
      </w:r>
      <w:r>
        <w:rPr>
          <w:rFonts w:ascii="Times New Roman" w:eastAsia="Times New Roman" w:hAnsi="Times New Roman" w:cs="Times New Roman"/>
          <w:sz w:val="28"/>
          <w:szCs w:val="28"/>
        </w:rPr>
        <w:t>. 2018;45(2):138–149.</w:t>
      </w:r>
    </w:p>
    <w:p w14:paraId="325665F0" w14:textId="77777777" w:rsidR="00C34703" w:rsidRDefault="006635FB">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Al-Shammari KF, Al-Ansari JM, Moussa NM, et al. Association of periodontal disease with diabetes </w:t>
      </w:r>
      <w:r>
        <w:rPr>
          <w:rFonts w:ascii="Times New Roman" w:eastAsia="Times New Roman" w:hAnsi="Times New Roman" w:cs="Times New Roman"/>
          <w:sz w:val="28"/>
          <w:szCs w:val="28"/>
        </w:rPr>
        <w:t xml:space="preserve">mellitus among Kuwaiti adults. </w:t>
      </w:r>
      <w:r>
        <w:rPr>
          <w:rFonts w:ascii="Times New Roman" w:eastAsia="Times New Roman" w:hAnsi="Times New Roman" w:cs="Times New Roman"/>
          <w:i/>
          <w:iCs/>
          <w:sz w:val="28"/>
          <w:szCs w:val="28"/>
        </w:rPr>
        <w:t xml:space="preserve">Med </w:t>
      </w:r>
      <w:proofErr w:type="spellStart"/>
      <w:r>
        <w:rPr>
          <w:rFonts w:ascii="Times New Roman" w:eastAsia="Times New Roman" w:hAnsi="Times New Roman" w:cs="Times New Roman"/>
          <w:i/>
          <w:iCs/>
          <w:sz w:val="28"/>
          <w:szCs w:val="28"/>
        </w:rPr>
        <w:t>Princ</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Pract</w:t>
      </w:r>
      <w:proofErr w:type="spellEnd"/>
      <w:r>
        <w:rPr>
          <w:rFonts w:ascii="Times New Roman" w:eastAsia="Times New Roman" w:hAnsi="Times New Roman" w:cs="Times New Roman"/>
          <w:sz w:val="28"/>
          <w:szCs w:val="28"/>
        </w:rPr>
        <w:t>. 2006;15(2):165–170.</w:t>
      </w:r>
    </w:p>
    <w:p w14:paraId="3791749D" w14:textId="77777777" w:rsidR="00C34703" w:rsidRDefault="006635FB">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Chapple IL, Genco R. Diabetes and periodontal diseases: consensus report. J Clin Periodontol. 2013;40(S14</w:t>
      </w:r>
      <w:proofErr w:type="gramStart"/>
      <w:r>
        <w:rPr>
          <w:rFonts w:ascii="Times New Roman" w:eastAsia="Times New Roman" w:hAnsi="Times New Roman" w:cs="Times New Roman"/>
          <w:sz w:val="28"/>
          <w:szCs w:val="28"/>
        </w:rPr>
        <w:t>):S</w:t>
      </w:r>
      <w:proofErr w:type="gramEnd"/>
      <w:r>
        <w:rPr>
          <w:rFonts w:ascii="Times New Roman" w:eastAsia="Times New Roman" w:hAnsi="Times New Roman" w:cs="Times New Roman"/>
          <w:sz w:val="28"/>
          <w:szCs w:val="28"/>
        </w:rPr>
        <w:t>106-S112.</w:t>
      </w:r>
    </w:p>
    <w:p w14:paraId="62338F5D" w14:textId="77777777" w:rsidR="00C34703" w:rsidRDefault="006635FB">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Al-Khalifa KS, Al-Sheikh R, Al-Saleh MA. Knowledge of dental students </w:t>
      </w:r>
      <w:r>
        <w:rPr>
          <w:rFonts w:ascii="Times New Roman" w:eastAsia="Times New Roman" w:hAnsi="Times New Roman" w:cs="Times New Roman"/>
          <w:sz w:val="28"/>
          <w:szCs w:val="28"/>
        </w:rPr>
        <w:t>about the relationship between diabetes and periodontal disease. J Dent Educ. 2015;79(8):1024-1031.</w:t>
      </w:r>
    </w:p>
    <w:p w14:paraId="6F0FC4F0" w14:textId="77777777" w:rsidR="00C34703" w:rsidRDefault="006635FB">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Liccardo D, Cannavo A, Spagnuolo G, et al. Periodontal disease: a risk factor for diabetes and cardiovascular disease. Int J Mol Sci. 2019;20(6):1414.</w:t>
      </w:r>
      <w:r>
        <w:rPr>
          <w:rFonts w:ascii="Times New Roman" w:eastAsia="Times New Roman" w:hAnsi="Times New Roman" w:cs="Times New Roman"/>
          <w:sz w:val="28"/>
          <w:szCs w:val="28"/>
        </w:rPr>
        <w:br/>
      </w:r>
    </w:p>
    <w:p w14:paraId="4B032971" w14:textId="77777777" w:rsidR="00C34703" w:rsidRDefault="006635FB">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Sanz</w:t>
      </w:r>
      <w:r>
        <w:rPr>
          <w:rFonts w:ascii="Times New Roman" w:eastAsia="Times New Roman" w:hAnsi="Times New Roman" w:cs="Times New Roman"/>
          <w:sz w:val="28"/>
          <w:szCs w:val="28"/>
        </w:rPr>
        <w:t xml:space="preserve"> M, </w:t>
      </w:r>
      <w:proofErr w:type="spellStart"/>
      <w:r>
        <w:rPr>
          <w:rFonts w:ascii="Times New Roman" w:eastAsia="Times New Roman" w:hAnsi="Times New Roman" w:cs="Times New Roman"/>
          <w:sz w:val="28"/>
          <w:szCs w:val="28"/>
        </w:rPr>
        <w:t>Ceriello</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Buysschaert</w:t>
      </w:r>
      <w:proofErr w:type="spellEnd"/>
      <w:r>
        <w:rPr>
          <w:rFonts w:ascii="Times New Roman" w:eastAsia="Times New Roman" w:hAnsi="Times New Roman" w:cs="Times New Roman"/>
          <w:sz w:val="28"/>
          <w:szCs w:val="28"/>
        </w:rPr>
        <w:t xml:space="preserve"> M, et al. Scientific evidence on the links between periodontal diseases and diabetes. J Clin Periodontol. 2018;45(2):138-149.</w:t>
      </w:r>
      <w:r>
        <w:rPr>
          <w:rFonts w:ascii="Times New Roman" w:eastAsia="Times New Roman" w:hAnsi="Times New Roman" w:cs="Times New Roman"/>
          <w:sz w:val="28"/>
          <w:szCs w:val="28"/>
        </w:rPr>
        <w:br/>
      </w:r>
    </w:p>
    <w:p w14:paraId="5359B070" w14:textId="77777777" w:rsidR="00C34703" w:rsidRDefault="006635FB">
      <w:pPr>
        <w:numPr>
          <w:ilvl w:val="0"/>
          <w:numId w:val="1"/>
        </w:numP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Bascones</w:t>
      </w:r>
      <w:proofErr w:type="spellEnd"/>
      <w:r>
        <w:rPr>
          <w:rFonts w:ascii="Times New Roman" w:eastAsia="Times New Roman" w:hAnsi="Times New Roman" w:cs="Times New Roman"/>
          <w:sz w:val="28"/>
          <w:szCs w:val="28"/>
        </w:rPr>
        <w:t>-Martinez A, Gonzalez-</w:t>
      </w:r>
      <w:proofErr w:type="spellStart"/>
      <w:r>
        <w:rPr>
          <w:rFonts w:ascii="Times New Roman" w:eastAsia="Times New Roman" w:hAnsi="Times New Roman" w:cs="Times New Roman"/>
          <w:sz w:val="28"/>
          <w:szCs w:val="28"/>
        </w:rPr>
        <w:t>Febles</w:t>
      </w:r>
      <w:proofErr w:type="spellEnd"/>
      <w:r>
        <w:rPr>
          <w:rFonts w:ascii="Times New Roman" w:eastAsia="Times New Roman" w:hAnsi="Times New Roman" w:cs="Times New Roman"/>
          <w:sz w:val="28"/>
          <w:szCs w:val="28"/>
        </w:rPr>
        <w:t xml:space="preserve"> J, Sanz-</w:t>
      </w:r>
      <w:proofErr w:type="spellStart"/>
      <w:r>
        <w:rPr>
          <w:rFonts w:ascii="Times New Roman" w:eastAsia="Times New Roman" w:hAnsi="Times New Roman" w:cs="Times New Roman"/>
          <w:sz w:val="28"/>
          <w:szCs w:val="28"/>
        </w:rPr>
        <w:t>Esporrin</w:t>
      </w:r>
      <w:proofErr w:type="spellEnd"/>
      <w:r>
        <w:rPr>
          <w:rFonts w:ascii="Times New Roman" w:eastAsia="Times New Roman" w:hAnsi="Times New Roman" w:cs="Times New Roman"/>
          <w:sz w:val="28"/>
          <w:szCs w:val="28"/>
        </w:rPr>
        <w:t xml:space="preserve"> J. Diabetes and periodontal disease: review of </w:t>
      </w:r>
      <w:r>
        <w:rPr>
          <w:rFonts w:ascii="Times New Roman" w:eastAsia="Times New Roman" w:hAnsi="Times New Roman" w:cs="Times New Roman"/>
          <w:sz w:val="28"/>
          <w:szCs w:val="28"/>
        </w:rPr>
        <w:t>the literature. Am J Dent. 2014;27(2):63-67.</w:t>
      </w:r>
    </w:p>
    <w:p w14:paraId="32D2911B" w14:textId="77777777" w:rsidR="00C34703" w:rsidRDefault="006635FB">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Teeuw WJ, Gerdes VE, Loos BG. Effect of periodontal treatment on glycemic control. Diabetes Care. 2010;33(2):421–427.</w:t>
      </w:r>
    </w:p>
    <w:p w14:paraId="5315792C" w14:textId="77777777" w:rsidR="00C34703" w:rsidRDefault="006635FB">
      <w:pPr>
        <w:numPr>
          <w:ilvl w:val="0"/>
          <w:numId w:val="1"/>
        </w:numPr>
        <w:spacing w:after="24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Carramolino</w:t>
      </w:r>
      <w:proofErr w:type="spellEnd"/>
      <w:r>
        <w:rPr>
          <w:rFonts w:ascii="Times New Roman" w:eastAsia="Times New Roman" w:hAnsi="Times New Roman" w:cs="Times New Roman"/>
          <w:sz w:val="28"/>
          <w:szCs w:val="28"/>
        </w:rPr>
        <w:t xml:space="preserve">-Cuellar E, Tomas I, Jimenez-Soriano Y. Awareness among dental students regarding </w:t>
      </w:r>
      <w:r>
        <w:rPr>
          <w:rFonts w:ascii="Times New Roman" w:eastAsia="Times New Roman" w:hAnsi="Times New Roman" w:cs="Times New Roman"/>
          <w:sz w:val="28"/>
          <w:szCs w:val="28"/>
        </w:rPr>
        <w:t>systemic diseases. J Clin Exp Dent. 2014;6(2</w:t>
      </w:r>
      <w:proofErr w:type="gramStart"/>
      <w:r>
        <w:rPr>
          <w:rFonts w:ascii="Times New Roman" w:eastAsia="Times New Roman" w:hAnsi="Times New Roman" w:cs="Times New Roman"/>
          <w:sz w:val="28"/>
          <w:szCs w:val="28"/>
        </w:rPr>
        <w:t>):e</w:t>
      </w:r>
      <w:proofErr w:type="gramEnd"/>
      <w:r>
        <w:rPr>
          <w:rFonts w:ascii="Times New Roman" w:eastAsia="Times New Roman" w:hAnsi="Times New Roman" w:cs="Times New Roman"/>
          <w:sz w:val="28"/>
          <w:szCs w:val="28"/>
        </w:rPr>
        <w:t>180–e185</w:t>
      </w:r>
    </w:p>
    <w:p w14:paraId="79D667F2" w14:textId="77777777" w:rsidR="00C34703" w:rsidRDefault="00C34703">
      <w:pPr>
        <w:ind w:left="720"/>
        <w:rPr>
          <w:rFonts w:ascii="Times New Roman" w:eastAsia="Times New Roman" w:hAnsi="Times New Roman" w:cs="Times New Roman"/>
          <w:sz w:val="28"/>
          <w:szCs w:val="28"/>
        </w:rPr>
      </w:pPr>
    </w:p>
    <w:sectPr w:rsidR="00C34703">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5483E0" w14:textId="77777777" w:rsidR="006635FB" w:rsidRDefault="006635FB">
      <w:pPr>
        <w:spacing w:line="240" w:lineRule="auto"/>
      </w:pPr>
      <w:r>
        <w:separator/>
      </w:r>
    </w:p>
  </w:endnote>
  <w:endnote w:type="continuationSeparator" w:id="0">
    <w:p w14:paraId="4AB7F73B" w14:textId="77777777" w:rsidR="006635FB" w:rsidRDefault="006635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D6B5D49-7488-47AD-9935-502EC4A9991D}"/>
  </w:font>
  <w:font w:name="Cambria">
    <w:panose1 w:val="02040503050406030204"/>
    <w:charset w:val="00"/>
    <w:family w:val="roman"/>
    <w:pitch w:val="variable"/>
    <w:sig w:usb0="E00006FF" w:usb1="420024FF" w:usb2="02000000" w:usb3="00000000" w:csb0="0000019F" w:csb1="00000000"/>
    <w:embedRegular r:id="rId2" w:fontKey="{412CCC69-0A70-4852-81E1-09B8A200AC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8C286" w14:textId="77777777" w:rsidR="007F524E" w:rsidRDefault="007F52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5AF3F" w14:textId="77777777" w:rsidR="007F524E" w:rsidRDefault="007F52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962AF" w14:textId="77777777" w:rsidR="007F524E" w:rsidRDefault="007F52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8CEF4D" w14:textId="77777777" w:rsidR="006635FB" w:rsidRDefault="006635FB">
      <w:pPr>
        <w:spacing w:line="240" w:lineRule="auto"/>
      </w:pPr>
      <w:r>
        <w:separator/>
      </w:r>
    </w:p>
  </w:footnote>
  <w:footnote w:type="continuationSeparator" w:id="0">
    <w:p w14:paraId="20A16018" w14:textId="77777777" w:rsidR="006635FB" w:rsidRDefault="006635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F9090" w14:textId="277A2CB2" w:rsidR="007F524E" w:rsidRDefault="007F524E">
    <w:pPr>
      <w:pStyle w:val="Header"/>
    </w:pPr>
    <w:r>
      <w:rPr>
        <w:noProof/>
      </w:rPr>
      <w:pict w14:anchorId="324F4E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677735"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4DD46" w14:textId="0DAF779E" w:rsidR="00C34703" w:rsidRDefault="007F524E">
    <w:r>
      <w:rPr>
        <w:noProof/>
      </w:rPr>
      <w:pict w14:anchorId="7CE58F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677736"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C8E79" w14:textId="2D8E296C" w:rsidR="007F524E" w:rsidRDefault="007F524E">
    <w:pPr>
      <w:pStyle w:val="Header"/>
    </w:pPr>
    <w:r>
      <w:rPr>
        <w:noProof/>
      </w:rPr>
      <w:pict w14:anchorId="4A22A1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677734"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CB2908"/>
    <w:multiLevelType w:val="multilevel"/>
    <w:tmpl w:val="C5E431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703"/>
    <w:rsid w:val="003607AF"/>
    <w:rsid w:val="006635FB"/>
    <w:rsid w:val="00760142"/>
    <w:rsid w:val="007F524E"/>
    <w:rsid w:val="008D4680"/>
    <w:rsid w:val="00946C05"/>
    <w:rsid w:val="00BE2D4F"/>
    <w:rsid w:val="00C34703"/>
    <w:rsid w:val="00F816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7A6B0D"/>
  <w15:docId w15:val="{3A6DB593-4FC7-49ED-B683-B45D19926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Header">
    <w:name w:val="header"/>
    <w:basedOn w:val="Normal"/>
    <w:link w:val="HeaderChar"/>
    <w:uiPriority w:val="99"/>
    <w:unhideWhenUsed/>
    <w:rsid w:val="007F524E"/>
    <w:pPr>
      <w:tabs>
        <w:tab w:val="center" w:pos="4680"/>
        <w:tab w:val="right" w:pos="9360"/>
      </w:tabs>
      <w:spacing w:line="240" w:lineRule="auto"/>
    </w:pPr>
  </w:style>
  <w:style w:type="character" w:customStyle="1" w:styleId="HeaderChar">
    <w:name w:val="Header Char"/>
    <w:basedOn w:val="DefaultParagraphFont"/>
    <w:link w:val="Header"/>
    <w:uiPriority w:val="99"/>
    <w:rsid w:val="007F524E"/>
  </w:style>
  <w:style w:type="paragraph" w:styleId="Footer">
    <w:name w:val="footer"/>
    <w:basedOn w:val="Normal"/>
    <w:link w:val="FooterChar"/>
    <w:uiPriority w:val="99"/>
    <w:unhideWhenUsed/>
    <w:rsid w:val="007F524E"/>
    <w:pPr>
      <w:tabs>
        <w:tab w:val="center" w:pos="4680"/>
        <w:tab w:val="right" w:pos="9360"/>
      </w:tabs>
      <w:spacing w:line="240" w:lineRule="auto"/>
    </w:pPr>
  </w:style>
  <w:style w:type="character" w:customStyle="1" w:styleId="FooterChar">
    <w:name w:val="Footer Char"/>
    <w:basedOn w:val="DefaultParagraphFont"/>
    <w:link w:val="Footer"/>
    <w:uiPriority w:val="99"/>
    <w:rsid w:val="007F52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3164</Words>
  <Characters>18039</Characters>
  <Application>Microsoft Office Word</Application>
  <DocSecurity>0</DocSecurity>
  <Lines>150</Lines>
  <Paragraphs>42</Paragraphs>
  <ScaleCrop>false</ScaleCrop>
  <Company/>
  <LinksUpToDate>false</LinksUpToDate>
  <CharactersWithSpaces>21161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1170</cp:lastModifiedBy>
  <cp:revision>8</cp:revision>
  <dcterms:created xsi:type="dcterms:W3CDTF">2026-02-19T12:30:00Z</dcterms:created>
  <dcterms:modified xsi:type="dcterms:W3CDTF">2026-02-20T10:55:00Z</dcterms:modified>
</cp:coreProperties>
</file>