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9592A" w14:textId="77777777" w:rsidR="002669CA" w:rsidRDefault="0050194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Molecular Authentication and Phylogenetic Characterization of </w:t>
      </w:r>
      <w:r>
        <w:rPr>
          <w:rFonts w:ascii="Times New Roman" w:eastAsia="Times New Roman" w:hAnsi="Times New Roman" w:cs="Times New Roman"/>
          <w:b/>
          <w:i/>
          <w:sz w:val="24"/>
          <w:szCs w:val="24"/>
        </w:rPr>
        <w:t>Curcuma aeruginosa</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Roxb</w:t>
      </w:r>
      <w:proofErr w:type="spellEnd"/>
      <w:r>
        <w:rPr>
          <w:rFonts w:ascii="Times New Roman" w:eastAsia="Times New Roman" w:hAnsi="Times New Roman" w:cs="Times New Roman"/>
          <w:b/>
          <w:sz w:val="24"/>
          <w:szCs w:val="24"/>
        </w:rPr>
        <w:t>. (</w:t>
      </w:r>
      <w:proofErr w:type="spellStart"/>
      <w:r>
        <w:rPr>
          <w:rFonts w:ascii="Times New Roman" w:eastAsia="Times New Roman" w:hAnsi="Times New Roman" w:cs="Times New Roman"/>
          <w:b/>
          <w:sz w:val="24"/>
          <w:szCs w:val="24"/>
        </w:rPr>
        <w:t>Zingiberaceae</w:t>
      </w:r>
      <w:proofErr w:type="spellEnd"/>
      <w:r>
        <w:rPr>
          <w:rFonts w:ascii="Times New Roman" w:eastAsia="Times New Roman" w:hAnsi="Times New Roman" w:cs="Times New Roman"/>
          <w:b/>
          <w:sz w:val="24"/>
          <w:szCs w:val="24"/>
        </w:rPr>
        <w:t xml:space="preserve">) using Chloroplast </w:t>
      </w:r>
      <w:proofErr w:type="spellStart"/>
      <w:r>
        <w:rPr>
          <w:rFonts w:ascii="Times New Roman" w:eastAsia="Times New Roman" w:hAnsi="Times New Roman" w:cs="Times New Roman"/>
          <w:b/>
          <w:sz w:val="24"/>
          <w:szCs w:val="24"/>
        </w:rPr>
        <w:t>rbcL</w:t>
      </w:r>
      <w:proofErr w:type="spellEnd"/>
      <w:r>
        <w:rPr>
          <w:rFonts w:ascii="Times New Roman" w:eastAsia="Times New Roman" w:hAnsi="Times New Roman" w:cs="Times New Roman"/>
          <w:b/>
          <w:sz w:val="24"/>
          <w:szCs w:val="24"/>
        </w:rPr>
        <w:t xml:space="preserve"> Gene Sequences</w:t>
      </w:r>
    </w:p>
    <w:p w14:paraId="6D4F2904" w14:textId="0BF19E8E" w:rsidR="00C17323" w:rsidRDefault="00C17323">
      <w:pPr>
        <w:jc w:val="center"/>
        <w:rPr>
          <w:rFonts w:ascii="Times New Roman" w:eastAsia="Times New Roman" w:hAnsi="Times New Roman" w:cs="Times New Roman"/>
          <w:b/>
          <w:sz w:val="20"/>
          <w:szCs w:val="20"/>
          <w:vertAlign w:val="superscript"/>
        </w:rPr>
      </w:pPr>
    </w:p>
    <w:p w14:paraId="4F5C6781" w14:textId="77777777" w:rsidR="00F72697" w:rsidRDefault="00F72697">
      <w:pPr>
        <w:jc w:val="center"/>
        <w:rPr>
          <w:rFonts w:ascii="Times New Roman" w:eastAsia="Times New Roman" w:hAnsi="Times New Roman" w:cs="Times New Roman"/>
          <w:b/>
          <w:sz w:val="20"/>
          <w:szCs w:val="20"/>
          <w:vertAlign w:val="superscript"/>
        </w:rPr>
      </w:pPr>
    </w:p>
    <w:p w14:paraId="71BFCAF5" w14:textId="77777777" w:rsidR="002669CA" w:rsidRDefault="002669CA">
      <w:pPr>
        <w:rPr>
          <w:rFonts w:ascii="Times New Roman" w:eastAsia="Times New Roman" w:hAnsi="Times New Roman" w:cs="Times New Roman"/>
          <w:b/>
          <w:sz w:val="24"/>
          <w:szCs w:val="24"/>
        </w:rPr>
      </w:pPr>
    </w:p>
    <w:p w14:paraId="65D9FB62" w14:textId="77777777" w:rsidR="002669CA" w:rsidRDefault="0050194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768DCB78" w14:textId="77777777" w:rsidR="002669CA" w:rsidRDefault="0050194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Roxb</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Zingiberaceae</w:t>
      </w:r>
      <w:proofErr w:type="spellEnd"/>
      <w:r>
        <w:rPr>
          <w:rFonts w:ascii="Times New Roman" w:eastAsia="Times New Roman" w:hAnsi="Times New Roman" w:cs="Times New Roman"/>
          <w:sz w:val="24"/>
          <w:szCs w:val="24"/>
        </w:rPr>
        <w:t xml:space="preserve">) is a medicinally significant species frequently </w:t>
      </w:r>
      <w:r w:rsidR="00F94E2E">
        <w:rPr>
          <w:rFonts w:ascii="Times New Roman" w:eastAsia="Times New Roman" w:hAnsi="Times New Roman" w:cs="Times New Roman"/>
          <w:sz w:val="24"/>
          <w:szCs w:val="24"/>
        </w:rPr>
        <w:t>misunderstood</w:t>
      </w:r>
      <w:r>
        <w:rPr>
          <w:rFonts w:ascii="Times New Roman" w:eastAsia="Times New Roman" w:hAnsi="Times New Roman" w:cs="Times New Roman"/>
          <w:sz w:val="24"/>
          <w:szCs w:val="24"/>
        </w:rPr>
        <w:t xml:space="preserve"> with morphologically allied taxa such as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caesia</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zedoaria</w:t>
      </w:r>
      <w:proofErr w:type="spellEnd"/>
      <w:r>
        <w:rPr>
          <w:rFonts w:ascii="Times New Roman" w:eastAsia="Times New Roman" w:hAnsi="Times New Roman" w:cs="Times New Roman"/>
          <w:sz w:val="24"/>
          <w:szCs w:val="24"/>
        </w:rPr>
        <w:t xml:space="preserve"> in the herbal trade. This study authenticates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collected from Assam, India, using an integrative taxonomic framework </w:t>
      </w:r>
      <w:r w:rsidR="009C4D51">
        <w:rPr>
          <w:rFonts w:ascii="Times New Roman" w:eastAsia="Times New Roman" w:hAnsi="Times New Roman" w:cs="Times New Roman"/>
          <w:sz w:val="24"/>
          <w:szCs w:val="24"/>
        </w:rPr>
        <w:t>through</w:t>
      </w:r>
      <w:r>
        <w:rPr>
          <w:rFonts w:ascii="Times New Roman" w:eastAsia="Times New Roman" w:hAnsi="Times New Roman" w:cs="Times New Roman"/>
          <w:sz w:val="24"/>
          <w:szCs w:val="24"/>
        </w:rPr>
        <w:t xml:space="preserve"> molecular, morphological and </w:t>
      </w:r>
      <w:r w:rsidR="005720B7">
        <w:rPr>
          <w:rFonts w:ascii="Times New Roman" w:eastAsia="Times New Roman" w:hAnsi="Times New Roman" w:cs="Times New Roman"/>
          <w:sz w:val="24"/>
          <w:szCs w:val="24"/>
        </w:rPr>
        <w:t>herbarium-based</w:t>
      </w:r>
      <w:r>
        <w:rPr>
          <w:rFonts w:ascii="Times New Roman" w:eastAsia="Times New Roman" w:hAnsi="Times New Roman" w:cs="Times New Roman"/>
          <w:sz w:val="24"/>
          <w:szCs w:val="24"/>
        </w:rPr>
        <w:t xml:space="preserve"> approaches. </w:t>
      </w:r>
    </w:p>
    <w:p w14:paraId="38C3B7E0" w14:textId="77777777" w:rsidR="002669CA" w:rsidRDefault="0050194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Ex-situ</w:t>
      </w:r>
      <w:r>
        <w:rPr>
          <w:rFonts w:ascii="Times New Roman" w:eastAsia="Times New Roman" w:hAnsi="Times New Roman" w:cs="Times New Roman"/>
          <w:sz w:val="24"/>
          <w:szCs w:val="24"/>
        </w:rPr>
        <w:t xml:space="preserve"> morphological validation revealed erect </w:t>
      </w:r>
      <w:proofErr w:type="spellStart"/>
      <w:r>
        <w:rPr>
          <w:rFonts w:ascii="Times New Roman" w:eastAsia="Times New Roman" w:hAnsi="Times New Roman" w:cs="Times New Roman"/>
          <w:sz w:val="24"/>
          <w:szCs w:val="24"/>
        </w:rPr>
        <w:t>pseudostems</w:t>
      </w:r>
      <w:proofErr w:type="spellEnd"/>
      <w:r>
        <w:rPr>
          <w:rFonts w:ascii="Times New Roman" w:eastAsia="Times New Roman" w:hAnsi="Times New Roman" w:cs="Times New Roman"/>
          <w:sz w:val="24"/>
          <w:szCs w:val="24"/>
        </w:rPr>
        <w:t xml:space="preserve"> with oblong-lanceolate leaves bearing reddish midribs and bluish-violet rhizomes</w:t>
      </w:r>
      <w:r w:rsidR="00287EA0">
        <w:rPr>
          <w:rFonts w:ascii="Times New Roman" w:eastAsia="Times New Roman" w:hAnsi="Times New Roman" w:cs="Times New Roman"/>
          <w:sz w:val="24"/>
          <w:szCs w:val="24"/>
        </w:rPr>
        <w:t xml:space="preserve"> which are</w:t>
      </w:r>
      <w:r>
        <w:rPr>
          <w:rFonts w:ascii="Times New Roman" w:eastAsia="Times New Roman" w:hAnsi="Times New Roman" w:cs="Times New Roman"/>
          <w:sz w:val="24"/>
          <w:szCs w:val="24"/>
        </w:rPr>
        <w:t xml:space="preserve"> the diagn</w:t>
      </w:r>
      <w:r w:rsidR="00287EA0">
        <w:rPr>
          <w:rFonts w:ascii="Times New Roman" w:eastAsia="Times New Roman" w:hAnsi="Times New Roman" w:cs="Times New Roman"/>
          <w:sz w:val="24"/>
          <w:szCs w:val="24"/>
        </w:rPr>
        <w:t xml:space="preserve">ostic features consistent with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The specimen was taxonomically verified at the Botanical Survey of India, Coimbatore (Voucher No. BSI/SRC/5/23/2023/Tech–875). The </w:t>
      </w:r>
      <w:proofErr w:type="spellStart"/>
      <w:r>
        <w:rPr>
          <w:rFonts w:ascii="Times New Roman" w:eastAsia="Times New Roman" w:hAnsi="Times New Roman" w:cs="Times New Roman"/>
          <w:i/>
          <w:sz w:val="24"/>
          <w:szCs w:val="24"/>
        </w:rPr>
        <w:t>rbcL</w:t>
      </w:r>
      <w:proofErr w:type="spellEnd"/>
      <w:r>
        <w:rPr>
          <w:rFonts w:ascii="Times New Roman" w:eastAsia="Times New Roman" w:hAnsi="Times New Roman" w:cs="Times New Roman"/>
          <w:sz w:val="24"/>
          <w:szCs w:val="24"/>
        </w:rPr>
        <w:t xml:space="preserve"> gene was successfully amplified (564 bp) and sequenced (GenBank accession PQ287241). BLAST analysis showed 97% query cover and 96.15% identity with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accessions (MK934697.1, KX758482.1), confirming its molecular identity. Phylogenetic analysis positioned the specimen within a distinct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clade with strong bootstrap support (99%). This integrative study establishes a verified reference for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within the Indian flora, reinforces its taxonomic distinctiveness, and highlights the importance of DNA barcoding for resolving identification ambiguities in </w:t>
      </w:r>
      <w:r>
        <w:rPr>
          <w:rFonts w:ascii="Times New Roman" w:eastAsia="Times New Roman" w:hAnsi="Times New Roman" w:cs="Times New Roman"/>
          <w:i/>
          <w:sz w:val="24"/>
          <w:szCs w:val="24"/>
        </w:rPr>
        <w:t>Curcuma</w:t>
      </w:r>
      <w:r>
        <w:rPr>
          <w:rFonts w:ascii="Times New Roman" w:eastAsia="Times New Roman" w:hAnsi="Times New Roman" w:cs="Times New Roman"/>
          <w:sz w:val="24"/>
          <w:szCs w:val="24"/>
        </w:rPr>
        <w:t xml:space="preserve"> and related </w:t>
      </w:r>
      <w:proofErr w:type="spellStart"/>
      <w:r>
        <w:rPr>
          <w:rFonts w:ascii="Times New Roman" w:eastAsia="Times New Roman" w:hAnsi="Times New Roman" w:cs="Times New Roman"/>
          <w:sz w:val="24"/>
          <w:szCs w:val="24"/>
        </w:rPr>
        <w:t>Zingiberaceae</w:t>
      </w:r>
      <w:proofErr w:type="spellEnd"/>
      <w:r>
        <w:rPr>
          <w:rFonts w:ascii="Times New Roman" w:eastAsia="Times New Roman" w:hAnsi="Times New Roman" w:cs="Times New Roman"/>
          <w:sz w:val="24"/>
          <w:szCs w:val="24"/>
        </w:rPr>
        <w:t xml:space="preserve"> taxa.</w:t>
      </w:r>
    </w:p>
    <w:p w14:paraId="4771DAD3" w14:textId="77777777" w:rsidR="002669CA" w:rsidRDefault="002669CA">
      <w:pPr>
        <w:spacing w:line="360" w:lineRule="auto"/>
        <w:jc w:val="both"/>
        <w:rPr>
          <w:rFonts w:ascii="Times New Roman" w:eastAsia="Times New Roman" w:hAnsi="Times New Roman" w:cs="Times New Roman"/>
          <w:sz w:val="24"/>
          <w:szCs w:val="24"/>
        </w:rPr>
      </w:pPr>
    </w:p>
    <w:p w14:paraId="75E4B14F" w14:textId="77777777" w:rsidR="002669CA" w:rsidRDefault="0050194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rbcL</w:t>
      </w:r>
      <w:proofErr w:type="spellEnd"/>
      <w:r>
        <w:rPr>
          <w:rFonts w:ascii="Times New Roman" w:eastAsia="Times New Roman" w:hAnsi="Times New Roman" w:cs="Times New Roman"/>
          <w:sz w:val="24"/>
          <w:szCs w:val="24"/>
        </w:rPr>
        <w:t xml:space="preserve">, DNA barcoding, </w:t>
      </w:r>
      <w:proofErr w:type="spellStart"/>
      <w:r>
        <w:rPr>
          <w:rFonts w:ascii="Times New Roman" w:eastAsia="Times New Roman" w:hAnsi="Times New Roman" w:cs="Times New Roman"/>
          <w:sz w:val="24"/>
          <w:szCs w:val="24"/>
        </w:rPr>
        <w:t>Zingiberaceae</w:t>
      </w:r>
      <w:proofErr w:type="spellEnd"/>
      <w:r>
        <w:rPr>
          <w:rFonts w:ascii="Times New Roman" w:eastAsia="Times New Roman" w:hAnsi="Times New Roman" w:cs="Times New Roman"/>
          <w:sz w:val="24"/>
          <w:szCs w:val="24"/>
        </w:rPr>
        <w:t>, morphology, taxonomy</w:t>
      </w:r>
    </w:p>
    <w:p w14:paraId="617309AD" w14:textId="77777777" w:rsidR="002669CA" w:rsidRDefault="002669CA">
      <w:pPr>
        <w:rPr>
          <w:rFonts w:ascii="Times New Roman" w:eastAsia="Times New Roman" w:hAnsi="Times New Roman" w:cs="Times New Roman"/>
          <w:b/>
          <w:sz w:val="24"/>
          <w:szCs w:val="24"/>
        </w:rPr>
      </w:pPr>
    </w:p>
    <w:p w14:paraId="154713EF" w14:textId="77777777" w:rsidR="002669CA" w:rsidRDefault="002669CA">
      <w:pPr>
        <w:rPr>
          <w:rFonts w:ascii="Times New Roman" w:eastAsia="Times New Roman" w:hAnsi="Times New Roman" w:cs="Times New Roman"/>
          <w:b/>
          <w:sz w:val="24"/>
          <w:szCs w:val="24"/>
        </w:rPr>
      </w:pPr>
    </w:p>
    <w:p w14:paraId="62D46262" w14:textId="77777777" w:rsidR="002669CA" w:rsidRDefault="002669CA">
      <w:pPr>
        <w:rPr>
          <w:rFonts w:ascii="Times New Roman" w:eastAsia="Times New Roman" w:hAnsi="Times New Roman" w:cs="Times New Roman"/>
          <w:b/>
          <w:sz w:val="24"/>
          <w:szCs w:val="24"/>
        </w:rPr>
      </w:pPr>
    </w:p>
    <w:p w14:paraId="08CF2A0A" w14:textId="77777777" w:rsidR="002669CA" w:rsidRDefault="002669CA">
      <w:pPr>
        <w:rPr>
          <w:rFonts w:ascii="Times New Roman" w:eastAsia="Times New Roman" w:hAnsi="Times New Roman" w:cs="Times New Roman"/>
          <w:b/>
          <w:sz w:val="24"/>
          <w:szCs w:val="24"/>
        </w:rPr>
      </w:pPr>
    </w:p>
    <w:p w14:paraId="0E8C6C58" w14:textId="26FBA95D" w:rsidR="002669CA" w:rsidRDefault="002669CA">
      <w:pPr>
        <w:rPr>
          <w:rFonts w:ascii="Times New Roman" w:eastAsia="Times New Roman" w:hAnsi="Times New Roman" w:cs="Times New Roman"/>
          <w:b/>
          <w:sz w:val="24"/>
          <w:szCs w:val="24"/>
        </w:rPr>
      </w:pPr>
    </w:p>
    <w:p w14:paraId="1F9D2509" w14:textId="6AA29259" w:rsidR="00F72697" w:rsidRDefault="00F72697">
      <w:pPr>
        <w:rPr>
          <w:rFonts w:ascii="Times New Roman" w:eastAsia="Times New Roman" w:hAnsi="Times New Roman" w:cs="Times New Roman"/>
          <w:b/>
          <w:sz w:val="24"/>
          <w:szCs w:val="24"/>
        </w:rPr>
      </w:pPr>
    </w:p>
    <w:p w14:paraId="79D5567E" w14:textId="77777777" w:rsidR="00F72697" w:rsidRDefault="00F72697">
      <w:pPr>
        <w:rPr>
          <w:rFonts w:ascii="Times New Roman" w:eastAsia="Times New Roman" w:hAnsi="Times New Roman" w:cs="Times New Roman"/>
          <w:b/>
          <w:sz w:val="24"/>
          <w:szCs w:val="24"/>
        </w:rPr>
      </w:pPr>
    </w:p>
    <w:p w14:paraId="3C2533FA" w14:textId="77777777" w:rsidR="002669CA" w:rsidRDefault="002669CA">
      <w:pPr>
        <w:rPr>
          <w:rFonts w:ascii="Times New Roman" w:eastAsia="Times New Roman" w:hAnsi="Times New Roman" w:cs="Times New Roman"/>
          <w:b/>
          <w:sz w:val="24"/>
          <w:szCs w:val="24"/>
        </w:rPr>
      </w:pPr>
    </w:p>
    <w:p w14:paraId="7A47C6A6" w14:textId="77777777" w:rsidR="002669CA" w:rsidRDefault="0050194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Introduction</w:t>
      </w:r>
    </w:p>
    <w:p w14:paraId="2E9CBD6D" w14:textId="77777777" w:rsidR="002669CA" w:rsidRDefault="00F94E2E">
      <w:pPr>
        <w:spacing w:line="360" w:lineRule="auto"/>
        <w:ind w:firstLine="720"/>
        <w:jc w:val="both"/>
        <w:rPr>
          <w:rFonts w:ascii="Times New Roman" w:eastAsia="Times New Roman" w:hAnsi="Times New Roman" w:cs="Times New Roman"/>
          <w:sz w:val="24"/>
          <w:szCs w:val="24"/>
        </w:rPr>
      </w:pPr>
      <w:r w:rsidRPr="00F94E2E">
        <w:rPr>
          <w:rFonts w:ascii="Times New Roman" w:eastAsia="Times New Roman" w:hAnsi="Times New Roman" w:cs="Times New Roman"/>
          <w:sz w:val="24"/>
          <w:szCs w:val="24"/>
        </w:rPr>
        <w:t xml:space="preserve">The genus </w:t>
      </w:r>
      <w:r w:rsidRPr="00411F25">
        <w:rPr>
          <w:rFonts w:ascii="Times New Roman" w:eastAsia="Times New Roman" w:hAnsi="Times New Roman" w:cs="Times New Roman"/>
          <w:sz w:val="24"/>
          <w:szCs w:val="24"/>
        </w:rPr>
        <w:t>Curcuma</w:t>
      </w:r>
      <w:r w:rsidRPr="00F94E2E">
        <w:rPr>
          <w:rFonts w:ascii="Times New Roman" w:eastAsia="Times New Roman" w:hAnsi="Times New Roman" w:cs="Times New Roman"/>
          <w:sz w:val="24"/>
          <w:szCs w:val="24"/>
        </w:rPr>
        <w:t xml:space="preserve"> is one of the largest genera within the </w:t>
      </w:r>
      <w:proofErr w:type="spellStart"/>
      <w:r w:rsidRPr="00411F25">
        <w:rPr>
          <w:rFonts w:ascii="Times New Roman" w:eastAsia="Times New Roman" w:hAnsi="Times New Roman" w:cs="Times New Roman"/>
          <w:sz w:val="24"/>
          <w:szCs w:val="24"/>
        </w:rPr>
        <w:t>Zingiberaceae</w:t>
      </w:r>
      <w:proofErr w:type="spellEnd"/>
      <w:r w:rsidRPr="00411F25">
        <w:rPr>
          <w:rFonts w:ascii="Times New Roman" w:eastAsia="Times New Roman" w:hAnsi="Times New Roman" w:cs="Times New Roman"/>
          <w:sz w:val="24"/>
          <w:szCs w:val="24"/>
        </w:rPr>
        <w:t xml:space="preserve"> </w:t>
      </w:r>
      <w:r w:rsidRPr="00F94E2E">
        <w:rPr>
          <w:rFonts w:ascii="Times New Roman" w:eastAsia="Times New Roman" w:hAnsi="Times New Roman" w:cs="Times New Roman"/>
          <w:sz w:val="24"/>
          <w:szCs w:val="24"/>
        </w:rPr>
        <w:t xml:space="preserve">family, comprising about 120 described species worldwide, as reported by </w:t>
      </w:r>
      <w:proofErr w:type="spellStart"/>
      <w:r w:rsidRPr="00F94E2E">
        <w:rPr>
          <w:rFonts w:ascii="Times New Roman" w:eastAsia="Times New Roman" w:hAnsi="Times New Roman" w:cs="Times New Roman"/>
          <w:sz w:val="24"/>
          <w:szCs w:val="24"/>
        </w:rPr>
        <w:t>Záveská</w:t>
      </w:r>
      <w:proofErr w:type="spellEnd"/>
      <w:r w:rsidRPr="00F94E2E">
        <w:rPr>
          <w:rFonts w:ascii="Times New Roman" w:eastAsia="Times New Roman" w:hAnsi="Times New Roman" w:cs="Times New Roman"/>
          <w:sz w:val="24"/>
          <w:szCs w:val="24"/>
        </w:rPr>
        <w:t xml:space="preserve"> </w:t>
      </w:r>
      <w:r w:rsidRPr="00CE78F4">
        <w:rPr>
          <w:rFonts w:ascii="Times New Roman" w:eastAsia="Times New Roman" w:hAnsi="Times New Roman" w:cs="Times New Roman"/>
          <w:i/>
          <w:iCs/>
          <w:sz w:val="24"/>
          <w:szCs w:val="24"/>
        </w:rPr>
        <w:t>et al.</w:t>
      </w:r>
      <w:r w:rsidRPr="00F94E2E">
        <w:rPr>
          <w:rFonts w:ascii="Times New Roman" w:eastAsia="Times New Roman" w:hAnsi="Times New Roman" w:cs="Times New Roman"/>
          <w:sz w:val="24"/>
          <w:szCs w:val="24"/>
        </w:rPr>
        <w:t xml:space="preserve"> (2012). It is widely distributed in tropical and subtropical regions, particularly in India, Thailand, China, Malaysia, Indonesia, and northern Australia</w:t>
      </w:r>
      <w:r>
        <w:rPr>
          <w:rFonts w:ascii="Times New Roman" w:eastAsia="Times New Roman" w:hAnsi="Times New Roman" w:cs="Times New Roman"/>
          <w:sz w:val="24"/>
          <w:szCs w:val="24"/>
        </w:rPr>
        <w:t xml:space="preserve"> </w:t>
      </w:r>
      <w:r>
        <w:rPr>
          <w:rFonts w:ascii="Consolas" w:eastAsia="Consolas" w:hAnsi="Consolas" w:cs="Consolas"/>
          <w:color w:val="1B1B1B"/>
          <w:highlight w:val="white"/>
        </w:rPr>
        <w:t>(</w:t>
      </w:r>
      <w:proofErr w:type="spellStart"/>
      <w:r>
        <w:rPr>
          <w:rFonts w:ascii="Times New Roman" w:eastAsia="Times New Roman" w:hAnsi="Times New Roman" w:cs="Times New Roman"/>
          <w:sz w:val="24"/>
          <w:szCs w:val="24"/>
        </w:rPr>
        <w:t>Elhawary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2024). About 40 species of </w:t>
      </w:r>
      <w:r>
        <w:rPr>
          <w:rFonts w:ascii="Times New Roman" w:eastAsia="Times New Roman" w:hAnsi="Times New Roman" w:cs="Times New Roman"/>
          <w:i/>
          <w:sz w:val="24"/>
          <w:szCs w:val="24"/>
        </w:rPr>
        <w:t>Curcuma</w:t>
      </w:r>
      <w:r>
        <w:rPr>
          <w:rFonts w:ascii="Times New Roman" w:eastAsia="Times New Roman" w:hAnsi="Times New Roman" w:cs="Times New Roman"/>
          <w:sz w:val="24"/>
          <w:szCs w:val="24"/>
        </w:rPr>
        <w:t xml:space="preserve"> are reported from India (Pemba and </w:t>
      </w:r>
      <w:proofErr w:type="spellStart"/>
      <w:r>
        <w:rPr>
          <w:rFonts w:ascii="Times New Roman" w:eastAsia="Times New Roman" w:hAnsi="Times New Roman" w:cs="Times New Roman"/>
          <w:sz w:val="24"/>
          <w:szCs w:val="24"/>
        </w:rPr>
        <w:t>Sharangi</w:t>
      </w:r>
      <w:proofErr w:type="spellEnd"/>
      <w:r>
        <w:rPr>
          <w:rFonts w:ascii="Times New Roman" w:eastAsia="Times New Roman" w:hAnsi="Times New Roman" w:cs="Times New Roman"/>
          <w:sz w:val="24"/>
          <w:szCs w:val="24"/>
        </w:rPr>
        <w:t xml:space="preserve">, 2017). Members of this genus are characterized by branched, aromatic rhizomes, spirally arranged bracts and a versatile anther, but exhibit extensive morphological plasticity, particularly in floral structure, bract color and rhizome pigmentation (Dung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1997; </w:t>
      </w:r>
      <w:proofErr w:type="spellStart"/>
      <w:r>
        <w:rPr>
          <w:rFonts w:ascii="Times New Roman" w:eastAsia="Times New Roman" w:hAnsi="Times New Roman" w:cs="Times New Roman"/>
          <w:sz w:val="24"/>
          <w:szCs w:val="24"/>
        </w:rPr>
        <w:t>Sirirugsa</w:t>
      </w:r>
      <w:proofErr w:type="spellEnd"/>
      <w:r>
        <w:rPr>
          <w:rFonts w:ascii="Times New Roman" w:eastAsia="Times New Roman" w:hAnsi="Times New Roman" w:cs="Times New Roman"/>
          <w:sz w:val="24"/>
          <w:szCs w:val="24"/>
        </w:rPr>
        <w:t>, 1998).</w:t>
      </w:r>
    </w:p>
    <w:p w14:paraId="4E1BC076" w14:textId="77777777" w:rsidR="002669CA" w:rsidRDefault="00501941" w:rsidP="00CE78F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Such morphological variation frequently leads to taxonomic relations and species misidentification, especially among </w:t>
      </w:r>
      <w:r>
        <w:rPr>
          <w:rFonts w:ascii="Times New Roman" w:eastAsia="Times New Roman" w:hAnsi="Times New Roman" w:cs="Times New Roman"/>
          <w:i/>
          <w:sz w:val="24"/>
          <w:szCs w:val="24"/>
        </w:rPr>
        <w:t xml:space="preserve">C. aeruginosa, C. </w:t>
      </w:r>
      <w:proofErr w:type="spellStart"/>
      <w:r>
        <w:rPr>
          <w:rFonts w:ascii="Times New Roman" w:eastAsia="Times New Roman" w:hAnsi="Times New Roman" w:cs="Times New Roman"/>
          <w:i/>
          <w:sz w:val="24"/>
          <w:szCs w:val="24"/>
        </w:rPr>
        <w:t>caesia</w:t>
      </w:r>
      <w:proofErr w:type="spellEnd"/>
      <w:r>
        <w:rPr>
          <w:rFonts w:ascii="Times New Roman" w:eastAsia="Times New Roman" w:hAnsi="Times New Roman" w:cs="Times New Roman"/>
          <w:i/>
          <w:sz w:val="24"/>
          <w:szCs w:val="24"/>
        </w:rPr>
        <w:t xml:space="preserve">, C. </w:t>
      </w:r>
      <w:proofErr w:type="spellStart"/>
      <w:r>
        <w:rPr>
          <w:rFonts w:ascii="Times New Roman" w:eastAsia="Times New Roman" w:hAnsi="Times New Roman" w:cs="Times New Roman"/>
          <w:i/>
          <w:sz w:val="24"/>
          <w:szCs w:val="24"/>
        </w:rPr>
        <w:t>zedoaria</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phaeocaulis</w:t>
      </w:r>
      <w:proofErr w:type="spellEnd"/>
      <w:r>
        <w:rPr>
          <w:rFonts w:ascii="Times New Roman" w:eastAsia="Times New Roman" w:hAnsi="Times New Roman" w:cs="Times New Roman"/>
          <w:sz w:val="24"/>
          <w:szCs w:val="24"/>
        </w:rPr>
        <w:t xml:space="preserve">, which share overlapping morphological traits (Sharma, 2012; </w:t>
      </w:r>
      <w:proofErr w:type="spellStart"/>
      <w:r>
        <w:rPr>
          <w:rFonts w:ascii="Times New Roman" w:eastAsia="Times New Roman" w:hAnsi="Times New Roman" w:cs="Times New Roman"/>
          <w:sz w:val="24"/>
          <w:szCs w:val="24"/>
        </w:rPr>
        <w:t>Sirirugsa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2007). The Flora of China (Vol. 24) notes that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phaeocaulis</w:t>
      </w:r>
      <w:proofErr w:type="spellEnd"/>
      <w:r>
        <w:rPr>
          <w:rFonts w:ascii="Times New Roman" w:eastAsia="Times New Roman" w:hAnsi="Times New Roman" w:cs="Times New Roman"/>
          <w:sz w:val="24"/>
          <w:szCs w:val="24"/>
        </w:rPr>
        <w:t xml:space="preserve"> is often mistaken for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or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caesia</w:t>
      </w:r>
      <w:proofErr w:type="spellEnd"/>
      <w:r w:rsidR="00CE78F4">
        <w:rPr>
          <w:rFonts w:ascii="Times New Roman" w:eastAsia="Times New Roman" w:hAnsi="Times New Roman" w:cs="Times New Roman"/>
          <w:sz w:val="24"/>
          <w:szCs w:val="24"/>
        </w:rPr>
        <w:t>. At the same time,</w:t>
      </w:r>
      <w:r>
        <w:rPr>
          <w:rFonts w:ascii="Times New Roman" w:eastAsia="Times New Roman" w:hAnsi="Times New Roman" w:cs="Times New Roman"/>
          <w:sz w:val="24"/>
          <w:szCs w:val="24"/>
        </w:rPr>
        <w:t xml:space="preserve"> in Indian herbal markets, rhizomes sold as “black turmeric”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caesia</w:t>
      </w:r>
      <w:proofErr w:type="spellEnd"/>
      <w:r>
        <w:rPr>
          <w:rFonts w:ascii="Times New Roman" w:eastAsia="Times New Roman" w:hAnsi="Times New Roman" w:cs="Times New Roman"/>
          <w:sz w:val="24"/>
          <w:szCs w:val="24"/>
        </w:rPr>
        <w:t xml:space="preserve">) are frequently found to be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or related congeners, reflecting the limitations of traditional morphology</w:t>
      </w:r>
      <w:r w:rsidR="00CE78F4">
        <w:rPr>
          <w:rFonts w:ascii="Times New Roman" w:eastAsia="Times New Roman" w:hAnsi="Times New Roman" w:cs="Times New Roman"/>
          <w:sz w:val="24"/>
          <w:szCs w:val="24"/>
        </w:rPr>
        <w:t>-based</w:t>
      </w:r>
      <w:r>
        <w:rPr>
          <w:rFonts w:ascii="Times New Roman" w:eastAsia="Times New Roman" w:hAnsi="Times New Roman" w:cs="Times New Roman"/>
          <w:sz w:val="24"/>
          <w:szCs w:val="24"/>
        </w:rPr>
        <w:t xml:space="preserve"> or </w:t>
      </w:r>
      <w:r w:rsidR="00CE78F4">
        <w:rPr>
          <w:rFonts w:ascii="Times New Roman" w:eastAsia="Times New Roman" w:hAnsi="Times New Roman" w:cs="Times New Roman"/>
          <w:sz w:val="24"/>
          <w:szCs w:val="24"/>
        </w:rPr>
        <w:t>phytochemistry-based</w:t>
      </w:r>
      <w:r>
        <w:rPr>
          <w:rFonts w:ascii="Times New Roman" w:eastAsia="Times New Roman" w:hAnsi="Times New Roman" w:cs="Times New Roman"/>
          <w:sz w:val="24"/>
          <w:szCs w:val="24"/>
        </w:rPr>
        <w:t xml:space="preserve"> taxonomy.</w:t>
      </w:r>
    </w:p>
    <w:p w14:paraId="19B33BBF"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Roxb</w:t>
      </w:r>
      <w:proofErr w:type="spellEnd"/>
      <w:r>
        <w:rPr>
          <w:rFonts w:ascii="Times New Roman" w:eastAsia="Times New Roman" w:hAnsi="Times New Roman" w:cs="Times New Roman"/>
          <w:sz w:val="24"/>
          <w:szCs w:val="24"/>
        </w:rPr>
        <w:t xml:space="preserve">., commonly known as pink and blue ginger, is a triploid species (2n = 63) (Joseph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1999) distinguished by its pink-tipped, bluish rhizomes and leaves with reddish-brown streaks along the midrib (Sabu, 2006; Singh, 2011). It is one of the earliest described species in the genus and is widely distributed across Myanmar, Malaysia, India and Southeast Asia (Srivastava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2006).  Despite its distinct coloration, overlapping morphological features with allied species have led to persistent taxonomic confusion.</w:t>
      </w:r>
    </w:p>
    <w:p w14:paraId="0C07CFCD"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resolve these challenges, DNA barcoding provides a reliable and reproducible molecular tool for species-level discrimination. The </w:t>
      </w:r>
      <w:proofErr w:type="spellStart"/>
      <w:r>
        <w:rPr>
          <w:rFonts w:ascii="Times New Roman" w:eastAsia="Times New Roman" w:hAnsi="Times New Roman" w:cs="Times New Roman"/>
          <w:sz w:val="24"/>
          <w:szCs w:val="24"/>
        </w:rPr>
        <w:t>rbcL</w:t>
      </w:r>
      <w:proofErr w:type="spellEnd"/>
      <w:r>
        <w:rPr>
          <w:rFonts w:ascii="Times New Roman" w:eastAsia="Times New Roman" w:hAnsi="Times New Roman" w:cs="Times New Roman"/>
          <w:sz w:val="24"/>
          <w:szCs w:val="24"/>
        </w:rPr>
        <w:t xml:space="preserve"> gene, a chloroplast-encoded marker (~1400 bp) that codes for the large subunit of the </w:t>
      </w:r>
      <w:proofErr w:type="spellStart"/>
      <w:r>
        <w:rPr>
          <w:rFonts w:ascii="Times New Roman" w:eastAsia="Times New Roman" w:hAnsi="Times New Roman" w:cs="Times New Roman"/>
          <w:sz w:val="24"/>
          <w:szCs w:val="24"/>
        </w:rPr>
        <w:t>RuBisCO</w:t>
      </w:r>
      <w:proofErr w:type="spellEnd"/>
      <w:r>
        <w:rPr>
          <w:rFonts w:ascii="Times New Roman" w:eastAsia="Times New Roman" w:hAnsi="Times New Roman" w:cs="Times New Roman"/>
          <w:sz w:val="24"/>
          <w:szCs w:val="24"/>
        </w:rPr>
        <w:t xml:space="preserve"> enzyme, is among the most universal plant barcodes due to its high amplification efficiency, broad taxonomic coverage, and sufficient interspecific resolution (Kress &amp; Erickson, 2007). Recent integrative approaches, such as those of Tan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(2025), demonstrate that combining morphological, chemical and molecular data enhances the accuracy of species delimitation within </w:t>
      </w:r>
      <w:r>
        <w:rPr>
          <w:rFonts w:ascii="Times New Roman" w:eastAsia="Times New Roman" w:hAnsi="Times New Roman" w:cs="Times New Roman"/>
          <w:i/>
          <w:sz w:val="24"/>
          <w:szCs w:val="24"/>
        </w:rPr>
        <w:t xml:space="preserve">Curcuma </w:t>
      </w:r>
      <w:r>
        <w:rPr>
          <w:rFonts w:ascii="Times New Roman" w:eastAsia="Times New Roman" w:hAnsi="Times New Roman" w:cs="Times New Roman"/>
          <w:sz w:val="24"/>
          <w:szCs w:val="24"/>
        </w:rPr>
        <w:t>and related genera.</w:t>
      </w:r>
    </w:p>
    <w:p w14:paraId="22BBB4E8"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present study authenticates </w:t>
      </w: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collected from Assam, India, through an integrative taxonomic framework </w:t>
      </w:r>
      <w:r w:rsidR="00CE78F4">
        <w:rPr>
          <w:rFonts w:ascii="Times New Roman" w:eastAsia="Times New Roman" w:hAnsi="Times New Roman" w:cs="Times New Roman"/>
          <w:sz w:val="24"/>
          <w:szCs w:val="24"/>
        </w:rPr>
        <w:t>based 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rbcL</w:t>
      </w:r>
      <w:proofErr w:type="spellEnd"/>
      <w:r>
        <w:rPr>
          <w:rFonts w:ascii="Times New Roman" w:eastAsia="Times New Roman" w:hAnsi="Times New Roman" w:cs="Times New Roman"/>
          <w:sz w:val="24"/>
          <w:szCs w:val="24"/>
        </w:rPr>
        <w:t xml:space="preserve"> gene sequencing, </w:t>
      </w:r>
      <w:r>
        <w:rPr>
          <w:rFonts w:ascii="Times New Roman" w:eastAsia="Times New Roman" w:hAnsi="Times New Roman" w:cs="Times New Roman"/>
          <w:i/>
          <w:sz w:val="24"/>
          <w:szCs w:val="24"/>
        </w:rPr>
        <w:t>ex-situ</w:t>
      </w:r>
      <w:r>
        <w:rPr>
          <w:rFonts w:ascii="Times New Roman" w:eastAsia="Times New Roman" w:hAnsi="Times New Roman" w:cs="Times New Roman"/>
          <w:sz w:val="24"/>
          <w:szCs w:val="24"/>
        </w:rPr>
        <w:t xml:space="preserve"> morphological characterization and herbarium validation. This combined approach establishes a robust reference for species delimitation and supports the refinement of systematic and evolutionary relationships within the genus </w:t>
      </w:r>
      <w:r>
        <w:rPr>
          <w:rFonts w:ascii="Times New Roman" w:eastAsia="Times New Roman" w:hAnsi="Times New Roman" w:cs="Times New Roman"/>
          <w:i/>
          <w:sz w:val="24"/>
          <w:szCs w:val="24"/>
        </w:rPr>
        <w:t>Curcuma</w:t>
      </w:r>
      <w:r>
        <w:rPr>
          <w:rFonts w:ascii="Times New Roman" w:eastAsia="Times New Roman" w:hAnsi="Times New Roman" w:cs="Times New Roman"/>
          <w:sz w:val="24"/>
          <w:szCs w:val="24"/>
        </w:rPr>
        <w:t xml:space="preserve"> and the tribe </w:t>
      </w:r>
      <w:proofErr w:type="spellStart"/>
      <w:r>
        <w:rPr>
          <w:rFonts w:ascii="Times New Roman" w:eastAsia="Times New Roman" w:hAnsi="Times New Roman" w:cs="Times New Roman"/>
          <w:sz w:val="24"/>
          <w:szCs w:val="24"/>
        </w:rPr>
        <w:t>Zingibereae</w:t>
      </w:r>
      <w:proofErr w:type="spellEnd"/>
      <w:r>
        <w:rPr>
          <w:rFonts w:ascii="Times New Roman" w:eastAsia="Times New Roman" w:hAnsi="Times New Roman" w:cs="Times New Roman"/>
          <w:sz w:val="24"/>
          <w:szCs w:val="24"/>
        </w:rPr>
        <w:t>.</w:t>
      </w:r>
    </w:p>
    <w:p w14:paraId="1617DC0F" w14:textId="77777777" w:rsidR="002669CA" w:rsidRDefault="0050194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Materials and Methods</w:t>
      </w:r>
    </w:p>
    <w:p w14:paraId="2C61F2A2" w14:textId="77777777" w:rsidR="002669CA" w:rsidRDefault="0050194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Plant Material Collection</w:t>
      </w:r>
    </w:p>
    <w:p w14:paraId="44A5F9C2"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Rhizomes of </w:t>
      </w: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were procured from a local herbal market in Assam, India and cultivated ex-situ in the Botanical Garden of the PG and Research Department of Botany, Government Arts College (Autonomous), Coimbatore, Tamil Nadu. </w:t>
      </w:r>
    </w:p>
    <w:p w14:paraId="2E6B5734" w14:textId="77777777" w:rsidR="002669CA" w:rsidRDefault="0050194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DNA Extraction</w:t>
      </w:r>
    </w:p>
    <w:p w14:paraId="66FD238E"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Genomic DNA was isolated from fresh rhizome tissue using the </w:t>
      </w:r>
      <w:proofErr w:type="spellStart"/>
      <w:r>
        <w:rPr>
          <w:rFonts w:ascii="Times New Roman" w:eastAsia="Times New Roman" w:hAnsi="Times New Roman" w:cs="Times New Roman"/>
          <w:sz w:val="24"/>
          <w:szCs w:val="24"/>
        </w:rPr>
        <w:t>EXpure</w:t>
      </w:r>
      <w:proofErr w:type="spellEnd"/>
      <w:r>
        <w:rPr>
          <w:rFonts w:ascii="Times New Roman" w:eastAsia="Times New Roman" w:hAnsi="Times New Roman" w:cs="Times New Roman"/>
          <w:sz w:val="24"/>
          <w:szCs w:val="24"/>
        </w:rPr>
        <w:t xml:space="preserve"> Plant DNA Isolation Kit (</w:t>
      </w:r>
      <w:proofErr w:type="spellStart"/>
      <w:r>
        <w:rPr>
          <w:rFonts w:ascii="Times New Roman" w:eastAsia="Times New Roman" w:hAnsi="Times New Roman" w:cs="Times New Roman"/>
          <w:sz w:val="24"/>
          <w:szCs w:val="24"/>
        </w:rPr>
        <w:t>Bogar</w:t>
      </w:r>
      <w:proofErr w:type="spellEnd"/>
      <w:r>
        <w:rPr>
          <w:rFonts w:ascii="Times New Roman" w:eastAsia="Times New Roman" w:hAnsi="Times New Roman" w:cs="Times New Roman"/>
          <w:sz w:val="24"/>
          <w:szCs w:val="24"/>
        </w:rPr>
        <w:t xml:space="preserve"> Bio Bee Stores Pvt. Ltd., India). Approximately 50 mg of finely ground tissue was homogenized in lysis buffer and processed following the manufacturer’s protocol. The extracted DNA was treated with RNase, purified, and eluted in 100 µL of elution buffer. DNA purity and concentration were evaluated using a Qubit 3.0 fluorometer.</w:t>
      </w:r>
    </w:p>
    <w:p w14:paraId="1849EB3C" w14:textId="77777777" w:rsidR="002669CA" w:rsidRDefault="0050194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 PCR Amplification of </w:t>
      </w:r>
      <w:proofErr w:type="spellStart"/>
      <w:r>
        <w:rPr>
          <w:rFonts w:ascii="Times New Roman" w:eastAsia="Times New Roman" w:hAnsi="Times New Roman" w:cs="Times New Roman"/>
          <w:b/>
          <w:sz w:val="24"/>
          <w:szCs w:val="24"/>
        </w:rPr>
        <w:t>rbcL</w:t>
      </w:r>
      <w:proofErr w:type="spellEnd"/>
      <w:r>
        <w:rPr>
          <w:rFonts w:ascii="Times New Roman" w:eastAsia="Times New Roman" w:hAnsi="Times New Roman" w:cs="Times New Roman"/>
          <w:b/>
          <w:sz w:val="24"/>
          <w:szCs w:val="24"/>
        </w:rPr>
        <w:t xml:space="preserve"> Gene</w:t>
      </w:r>
    </w:p>
    <w:p w14:paraId="66D21ECF"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Amplification of the </w:t>
      </w:r>
      <w:proofErr w:type="spellStart"/>
      <w:r>
        <w:rPr>
          <w:rFonts w:ascii="Times New Roman" w:eastAsia="Times New Roman" w:hAnsi="Times New Roman" w:cs="Times New Roman"/>
          <w:sz w:val="24"/>
          <w:szCs w:val="24"/>
        </w:rPr>
        <w:t>rbcL</w:t>
      </w:r>
      <w:proofErr w:type="spellEnd"/>
      <w:r>
        <w:rPr>
          <w:rFonts w:ascii="Times New Roman" w:eastAsia="Times New Roman" w:hAnsi="Times New Roman" w:cs="Times New Roman"/>
          <w:sz w:val="24"/>
          <w:szCs w:val="24"/>
        </w:rPr>
        <w:t xml:space="preserve"> gene was performed using specific primers:</w:t>
      </w:r>
    </w:p>
    <w:p w14:paraId="25F4C604" w14:textId="77777777" w:rsidR="002669CA" w:rsidRDefault="0050194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Forward (</w:t>
      </w:r>
      <w:proofErr w:type="spellStart"/>
      <w:r>
        <w:rPr>
          <w:rFonts w:ascii="Times New Roman" w:eastAsia="Times New Roman" w:hAnsi="Times New Roman" w:cs="Times New Roman"/>
          <w:sz w:val="24"/>
          <w:szCs w:val="24"/>
        </w:rPr>
        <w:t>rbcLAF</w:t>
      </w:r>
      <w:proofErr w:type="spellEnd"/>
      <w:r>
        <w:rPr>
          <w:rFonts w:ascii="Times New Roman" w:eastAsia="Times New Roman" w:hAnsi="Times New Roman" w:cs="Times New Roman"/>
          <w:sz w:val="24"/>
          <w:szCs w:val="24"/>
        </w:rPr>
        <w:t>): 5′-ATGTCACCACAAACAGAGACTAAAGC-3′</w:t>
      </w:r>
    </w:p>
    <w:p w14:paraId="3A5D40A0" w14:textId="77777777" w:rsidR="002669CA" w:rsidRDefault="0050194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Reverse (</w:t>
      </w:r>
      <w:proofErr w:type="spellStart"/>
      <w:r>
        <w:rPr>
          <w:rFonts w:ascii="Times New Roman" w:eastAsia="Times New Roman" w:hAnsi="Times New Roman" w:cs="Times New Roman"/>
          <w:sz w:val="24"/>
          <w:szCs w:val="24"/>
        </w:rPr>
        <w:t>rbcLAR</w:t>
      </w:r>
      <w:proofErr w:type="spellEnd"/>
      <w:r>
        <w:rPr>
          <w:rFonts w:ascii="Times New Roman" w:eastAsia="Times New Roman" w:hAnsi="Times New Roman" w:cs="Times New Roman"/>
          <w:sz w:val="24"/>
          <w:szCs w:val="24"/>
        </w:rPr>
        <w:t>): 5′-GTAAAATCAAGTCCACCRCG-3′</w:t>
      </w:r>
    </w:p>
    <w:p w14:paraId="2685044E" w14:textId="77777777" w:rsidR="002669CA" w:rsidRDefault="0050194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PCR reactions were conducted with an initial denaturation at 95°C (2 min), followed by 25 cycles of denaturation (95°C, 30 s), annealing (55°C, 30 s), and extension (72°C, 2 min), with a final extension at 72°C for 10 min. </w:t>
      </w:r>
    </w:p>
    <w:p w14:paraId="5802F76E" w14:textId="77777777" w:rsidR="002669CA" w:rsidRDefault="0050194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Visualization and Sequencing</w:t>
      </w:r>
    </w:p>
    <w:p w14:paraId="04DB21AA"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Amplified products were analyzed on a 1.2% agarose gel stained with ethidium bromide. The ~564 bp band was visualized under UV transillumination. PCR products were purified using </w:t>
      </w:r>
      <w:r>
        <w:rPr>
          <w:rFonts w:ascii="Times New Roman" w:eastAsia="Times New Roman" w:hAnsi="Times New Roman" w:cs="Times New Roman"/>
          <w:sz w:val="24"/>
          <w:szCs w:val="24"/>
        </w:rPr>
        <w:lastRenderedPageBreak/>
        <w:t xml:space="preserve">the Montage PCR Cleanup Kit (Millipore) and sequenced using ABI </w:t>
      </w:r>
      <w:proofErr w:type="spellStart"/>
      <w:r>
        <w:rPr>
          <w:rFonts w:ascii="Times New Roman" w:eastAsia="Times New Roman" w:hAnsi="Times New Roman" w:cs="Times New Roman"/>
          <w:sz w:val="24"/>
          <w:szCs w:val="24"/>
        </w:rPr>
        <w:t>BigDye</w:t>
      </w:r>
      <w:proofErr w:type="spellEnd"/>
      <w:r>
        <w:rPr>
          <w:rFonts w:ascii="Times New Roman" w:eastAsia="Times New Roman" w:hAnsi="Times New Roman" w:cs="Times New Roman"/>
          <w:sz w:val="24"/>
          <w:szCs w:val="24"/>
        </w:rPr>
        <w:t xml:space="preserve"> Terminator v3.1 chemistry on an ABI 3730xl Genetic Analyzer (Applied Biosystems).</w:t>
      </w:r>
    </w:p>
    <w:p w14:paraId="65A71D0B" w14:textId="77777777" w:rsidR="002669CA" w:rsidRDefault="0050194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 Bioinformatics Analysis</w:t>
      </w:r>
    </w:p>
    <w:p w14:paraId="5712283B"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resulting sequences were assembled and trimmed using </w:t>
      </w:r>
      <w:proofErr w:type="spellStart"/>
      <w:r>
        <w:rPr>
          <w:rFonts w:ascii="Times New Roman" w:eastAsia="Times New Roman" w:hAnsi="Times New Roman" w:cs="Times New Roman"/>
          <w:sz w:val="24"/>
          <w:szCs w:val="24"/>
        </w:rPr>
        <w:t>BioEdit</w:t>
      </w:r>
      <w:proofErr w:type="spellEnd"/>
      <w:r>
        <w:rPr>
          <w:rFonts w:ascii="Times New Roman" w:eastAsia="Times New Roman" w:hAnsi="Times New Roman" w:cs="Times New Roman"/>
          <w:sz w:val="24"/>
          <w:szCs w:val="24"/>
        </w:rPr>
        <w:t xml:space="preserve"> and subjected to </w:t>
      </w:r>
      <w:proofErr w:type="spellStart"/>
      <w:r>
        <w:rPr>
          <w:rFonts w:ascii="Times New Roman" w:eastAsia="Times New Roman" w:hAnsi="Times New Roman" w:cs="Times New Roman"/>
          <w:sz w:val="24"/>
          <w:szCs w:val="24"/>
        </w:rPr>
        <w:t>BLASTn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BLASTN</w:t>
      </w:r>
      <w:proofErr w:type="gramEnd"/>
      <w:r>
        <w:rPr>
          <w:rFonts w:ascii="Times New Roman" w:eastAsia="Times New Roman" w:hAnsi="Times New Roman" w:cs="Times New Roman"/>
          <w:sz w:val="24"/>
          <w:szCs w:val="24"/>
        </w:rPr>
        <w:t xml:space="preserve"> 2.16.0+ )analysis in NCBI for similarity search. Multiple sequence alignment was performed using MUSCLE v3.7, and poorly aligned regions were removed using </w:t>
      </w:r>
      <w:proofErr w:type="spellStart"/>
      <w:r>
        <w:rPr>
          <w:rFonts w:ascii="Times New Roman" w:eastAsia="Times New Roman" w:hAnsi="Times New Roman" w:cs="Times New Roman"/>
          <w:sz w:val="24"/>
          <w:szCs w:val="24"/>
        </w:rPr>
        <w:t>Gblocks</w:t>
      </w:r>
      <w:proofErr w:type="spellEnd"/>
      <w:r>
        <w:rPr>
          <w:rFonts w:ascii="Times New Roman" w:eastAsia="Times New Roman" w:hAnsi="Times New Roman" w:cs="Times New Roman"/>
          <w:sz w:val="24"/>
          <w:szCs w:val="24"/>
        </w:rPr>
        <w:t xml:space="preserve"> 0.91b. Phylogenetic analysis was conducted using </w:t>
      </w:r>
      <w:proofErr w:type="spellStart"/>
      <w:r>
        <w:rPr>
          <w:rFonts w:ascii="Times New Roman" w:eastAsia="Times New Roman" w:hAnsi="Times New Roman" w:cs="Times New Roman"/>
          <w:sz w:val="24"/>
          <w:szCs w:val="24"/>
        </w:rPr>
        <w:t>PhyML</w:t>
      </w:r>
      <w:proofErr w:type="spellEnd"/>
      <w:r>
        <w:rPr>
          <w:rFonts w:ascii="Times New Roman" w:eastAsia="Times New Roman" w:hAnsi="Times New Roman" w:cs="Times New Roman"/>
          <w:sz w:val="24"/>
          <w:szCs w:val="24"/>
        </w:rPr>
        <w:t xml:space="preserve"> 3.0 under the HKY85 substitution model with 1000 bootstrap replicates. Tree visualization was performed using </w:t>
      </w:r>
      <w:proofErr w:type="spellStart"/>
      <w:r>
        <w:rPr>
          <w:rFonts w:ascii="Times New Roman" w:eastAsia="Times New Roman" w:hAnsi="Times New Roman" w:cs="Times New Roman"/>
          <w:sz w:val="24"/>
          <w:szCs w:val="24"/>
        </w:rPr>
        <w:t>TreeDyn</w:t>
      </w:r>
      <w:proofErr w:type="spellEnd"/>
      <w:r>
        <w:rPr>
          <w:rFonts w:ascii="Times New Roman" w:eastAsia="Times New Roman" w:hAnsi="Times New Roman" w:cs="Times New Roman"/>
          <w:sz w:val="24"/>
          <w:szCs w:val="24"/>
        </w:rPr>
        <w:t xml:space="preserve"> 198.3.</w:t>
      </w:r>
    </w:p>
    <w:p w14:paraId="6E9E3539" w14:textId="77777777" w:rsidR="002669CA" w:rsidRDefault="0050194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Results</w:t>
      </w:r>
    </w:p>
    <w:p w14:paraId="466CCB16" w14:textId="77777777" w:rsidR="002669CA" w:rsidRDefault="0050194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Morphological Validation</w:t>
      </w:r>
    </w:p>
    <w:p w14:paraId="56B7DCBD"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Ex-situ</w:t>
      </w:r>
      <w:r>
        <w:rPr>
          <w:rFonts w:ascii="Times New Roman" w:eastAsia="Times New Roman" w:hAnsi="Times New Roman" w:cs="Times New Roman"/>
          <w:sz w:val="24"/>
          <w:szCs w:val="24"/>
        </w:rPr>
        <w:t xml:space="preserve"> cultivated plants displayed erect </w:t>
      </w:r>
      <w:proofErr w:type="spellStart"/>
      <w:r>
        <w:rPr>
          <w:rFonts w:ascii="Times New Roman" w:eastAsia="Times New Roman" w:hAnsi="Times New Roman" w:cs="Times New Roman"/>
          <w:sz w:val="24"/>
          <w:szCs w:val="24"/>
        </w:rPr>
        <w:t>pseudostems</w:t>
      </w:r>
      <w:proofErr w:type="spellEnd"/>
      <w:r>
        <w:rPr>
          <w:rFonts w:ascii="Times New Roman" w:eastAsia="Times New Roman" w:hAnsi="Times New Roman" w:cs="Times New Roman"/>
          <w:sz w:val="24"/>
          <w:szCs w:val="24"/>
        </w:rPr>
        <w:t xml:space="preserve"> with oblong-lanceolate leaves bearing reddish midribs, consistent with C. aeruginosa morphology (Fig. 1). Rhizomes were cylindrical, with a brown external cortex and bluish-violet inner pigmentation (Fig. 2). These diagnostic characters correspond with published monographs and the </w:t>
      </w:r>
      <w:proofErr w:type="spellStart"/>
      <w:r>
        <w:rPr>
          <w:rFonts w:ascii="Times New Roman" w:eastAsia="Times New Roman" w:hAnsi="Times New Roman" w:cs="Times New Roman"/>
          <w:sz w:val="24"/>
          <w:szCs w:val="24"/>
        </w:rPr>
        <w:t>Zingiberaceae</w:t>
      </w:r>
      <w:proofErr w:type="spellEnd"/>
      <w:r>
        <w:rPr>
          <w:rFonts w:ascii="Times New Roman" w:eastAsia="Times New Roman" w:hAnsi="Times New Roman" w:cs="Times New Roman"/>
          <w:sz w:val="24"/>
          <w:szCs w:val="24"/>
        </w:rPr>
        <w:t xml:space="preserve"> of South India key.</w:t>
      </w:r>
    </w:p>
    <w:p w14:paraId="669C1F04" w14:textId="77777777" w:rsidR="002669CA" w:rsidRDefault="00501941">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1 Habit of </w:t>
      </w:r>
      <w:r>
        <w:rPr>
          <w:rFonts w:ascii="Times New Roman" w:eastAsia="Times New Roman" w:hAnsi="Times New Roman" w:cs="Times New Roman"/>
          <w:b/>
          <w:i/>
          <w:sz w:val="24"/>
          <w:szCs w:val="24"/>
        </w:rPr>
        <w:t xml:space="preserve">C. aeruginosa                   </w:t>
      </w:r>
      <w:r>
        <w:rPr>
          <w:rFonts w:ascii="Times New Roman" w:eastAsia="Times New Roman" w:hAnsi="Times New Roman" w:cs="Times New Roman"/>
          <w:b/>
          <w:sz w:val="24"/>
          <w:szCs w:val="24"/>
        </w:rPr>
        <w:t xml:space="preserve">Fig. 2 Rhizome of </w:t>
      </w:r>
      <w:r>
        <w:rPr>
          <w:rFonts w:ascii="Times New Roman" w:eastAsia="Times New Roman" w:hAnsi="Times New Roman" w:cs="Times New Roman"/>
          <w:b/>
          <w:i/>
          <w:sz w:val="24"/>
          <w:szCs w:val="24"/>
        </w:rPr>
        <w:t xml:space="preserve">C. aeruginosa          </w:t>
      </w:r>
    </w:p>
    <w:p w14:paraId="0E5ECCED"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1D69E090" wp14:editId="01D8B8F3">
            <wp:extent cx="2003032" cy="212948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1" t="22685" r="702" b="28588"/>
                    <a:stretch>
                      <a:fillRect/>
                    </a:stretch>
                  </pic:blipFill>
                  <pic:spPr>
                    <a:xfrm>
                      <a:off x="0" y="0"/>
                      <a:ext cx="2003032" cy="2129486"/>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val="en-US" w:eastAsia="en-US"/>
        </w:rPr>
        <w:drawing>
          <wp:inline distT="0" distB="0" distL="0" distR="0" wp14:anchorId="723C0470" wp14:editId="03832572">
            <wp:extent cx="2093251" cy="211198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1860"/>
                    <a:stretch>
                      <a:fillRect/>
                    </a:stretch>
                  </pic:blipFill>
                  <pic:spPr>
                    <a:xfrm>
                      <a:off x="0" y="0"/>
                      <a:ext cx="2093251" cy="2111987"/>
                    </a:xfrm>
                    <a:prstGeom prst="rect">
                      <a:avLst/>
                    </a:prstGeom>
                    <a:ln/>
                  </pic:spPr>
                </pic:pic>
              </a:graphicData>
            </a:graphic>
          </wp:inline>
        </w:drawing>
      </w:r>
    </w:p>
    <w:p w14:paraId="65E845DC" w14:textId="77777777" w:rsidR="002669CA" w:rsidRDefault="002669CA">
      <w:pPr>
        <w:spacing w:line="360" w:lineRule="auto"/>
        <w:ind w:firstLine="720"/>
        <w:jc w:val="both"/>
        <w:rPr>
          <w:rFonts w:ascii="Times New Roman" w:eastAsia="Times New Roman" w:hAnsi="Times New Roman" w:cs="Times New Roman"/>
          <w:sz w:val="24"/>
          <w:szCs w:val="24"/>
        </w:rPr>
      </w:pPr>
    </w:p>
    <w:p w14:paraId="1ACCF7BE" w14:textId="77777777" w:rsidR="002669CA" w:rsidRDefault="002669CA">
      <w:pPr>
        <w:spacing w:line="360" w:lineRule="auto"/>
        <w:jc w:val="both"/>
        <w:rPr>
          <w:rFonts w:ascii="Times New Roman" w:eastAsia="Times New Roman" w:hAnsi="Times New Roman" w:cs="Times New Roman"/>
          <w:b/>
          <w:sz w:val="24"/>
          <w:szCs w:val="24"/>
        </w:rPr>
      </w:pPr>
    </w:p>
    <w:p w14:paraId="4449004D" w14:textId="77777777" w:rsidR="002669CA" w:rsidRDefault="002669CA">
      <w:pPr>
        <w:spacing w:line="360" w:lineRule="auto"/>
        <w:jc w:val="both"/>
        <w:rPr>
          <w:rFonts w:ascii="Times New Roman" w:eastAsia="Times New Roman" w:hAnsi="Times New Roman" w:cs="Times New Roman"/>
          <w:b/>
          <w:sz w:val="24"/>
          <w:szCs w:val="24"/>
        </w:rPr>
      </w:pPr>
    </w:p>
    <w:p w14:paraId="3F9D605E" w14:textId="77777777" w:rsidR="002669CA" w:rsidRDefault="0050194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3.2 Taxonomic Confirmation</w:t>
      </w:r>
    </w:p>
    <w:p w14:paraId="1386BA30"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specimen was authenticated as </w:t>
      </w: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Roxb</w:t>
      </w:r>
      <w:proofErr w:type="spellEnd"/>
      <w:r>
        <w:rPr>
          <w:rFonts w:ascii="Times New Roman" w:eastAsia="Times New Roman" w:hAnsi="Times New Roman" w:cs="Times New Roman"/>
          <w:sz w:val="24"/>
          <w:szCs w:val="24"/>
        </w:rPr>
        <w:t xml:space="preserve">. at the Botanical Survey of India, Southern Regional Centre, Coimbatore, using the keys provided in </w:t>
      </w:r>
      <w:proofErr w:type="spellStart"/>
      <w:r>
        <w:rPr>
          <w:rFonts w:ascii="Times New Roman" w:eastAsia="Times New Roman" w:hAnsi="Times New Roman" w:cs="Times New Roman"/>
          <w:sz w:val="24"/>
          <w:szCs w:val="24"/>
        </w:rPr>
        <w:t>Zingiberaceae</w:t>
      </w:r>
      <w:proofErr w:type="spellEnd"/>
      <w:r>
        <w:rPr>
          <w:rFonts w:ascii="Times New Roman" w:eastAsia="Times New Roman" w:hAnsi="Times New Roman" w:cs="Times New Roman"/>
          <w:sz w:val="24"/>
          <w:szCs w:val="24"/>
        </w:rPr>
        <w:t xml:space="preserve"> of South India. The specimen was assigned voucher number BSI/SRC/5/23/2023/Tech–875 and deposited in the departmental herbarium for reference. </w:t>
      </w:r>
      <w:r w:rsidR="00CE78F4">
        <w:rPr>
          <w:rFonts w:ascii="Times New Roman" w:eastAsia="Times New Roman" w:hAnsi="Times New Roman" w:cs="Times New Roman"/>
          <w:sz w:val="24"/>
          <w:szCs w:val="24"/>
        </w:rPr>
        <w:t xml:space="preserve">The specimen was identified and certified </w:t>
      </w:r>
      <w:r>
        <w:rPr>
          <w:rFonts w:ascii="Times New Roman" w:eastAsia="Times New Roman" w:hAnsi="Times New Roman" w:cs="Times New Roman"/>
          <w:sz w:val="24"/>
          <w:szCs w:val="24"/>
        </w:rPr>
        <w:t xml:space="preserve">by Dr. M.U. </w:t>
      </w:r>
      <w:proofErr w:type="spellStart"/>
      <w:r>
        <w:rPr>
          <w:rFonts w:ascii="Times New Roman" w:eastAsia="Times New Roman" w:hAnsi="Times New Roman" w:cs="Times New Roman"/>
          <w:sz w:val="24"/>
          <w:szCs w:val="24"/>
        </w:rPr>
        <w:t>Sharief</w:t>
      </w:r>
      <w:proofErr w:type="spellEnd"/>
      <w:r>
        <w:rPr>
          <w:rFonts w:ascii="Times New Roman" w:eastAsia="Times New Roman" w:hAnsi="Times New Roman" w:cs="Times New Roman"/>
          <w:sz w:val="24"/>
          <w:szCs w:val="24"/>
        </w:rPr>
        <w:t>, Scientist ‘F’ and Head of Office, BSI Coimbatore.</w:t>
      </w:r>
    </w:p>
    <w:p w14:paraId="32A17438" w14:textId="77777777" w:rsidR="002669CA" w:rsidRDefault="0050194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PCR Amplification and Sequencing</w:t>
      </w:r>
    </w:p>
    <w:p w14:paraId="76F44555"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i/>
          <w:sz w:val="24"/>
          <w:szCs w:val="24"/>
        </w:rPr>
        <w:t>rbcL</w:t>
      </w:r>
      <w:proofErr w:type="spellEnd"/>
      <w:r>
        <w:rPr>
          <w:rFonts w:ascii="Times New Roman" w:eastAsia="Times New Roman" w:hAnsi="Times New Roman" w:cs="Times New Roman"/>
          <w:sz w:val="24"/>
          <w:szCs w:val="24"/>
        </w:rPr>
        <w:t xml:space="preserve"> gene was successfully amplified from </w:t>
      </w: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producing a distinct single band of approximately 564 bp (Fig. 3). The sequence was confirmed as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through BLAST analysis, showing 99–100% similarity with published sequences (e.g., KX758482, MK934697). The purified PCR product was sequenced and deposited in NCBI </w:t>
      </w:r>
      <w:proofErr w:type="gramStart"/>
      <w:r>
        <w:rPr>
          <w:rFonts w:ascii="Times New Roman" w:eastAsia="Times New Roman" w:hAnsi="Times New Roman" w:cs="Times New Roman"/>
          <w:sz w:val="24"/>
          <w:szCs w:val="24"/>
        </w:rPr>
        <w:t>GenBank  with</w:t>
      </w:r>
      <w:proofErr w:type="gramEnd"/>
      <w:r>
        <w:rPr>
          <w:rFonts w:ascii="Times New Roman" w:eastAsia="Times New Roman" w:hAnsi="Times New Roman" w:cs="Times New Roman"/>
          <w:sz w:val="24"/>
          <w:szCs w:val="24"/>
        </w:rPr>
        <w:t xml:space="preserve"> Accession No. PQ287241, corresponding to a 564 bp partial chloroplast </w:t>
      </w:r>
      <w:proofErr w:type="spellStart"/>
      <w:r>
        <w:rPr>
          <w:rFonts w:ascii="Times New Roman" w:eastAsia="Times New Roman" w:hAnsi="Times New Roman" w:cs="Times New Roman"/>
          <w:i/>
          <w:sz w:val="24"/>
          <w:szCs w:val="24"/>
        </w:rPr>
        <w:t>rbcL</w:t>
      </w:r>
      <w:proofErr w:type="spellEnd"/>
      <w:r>
        <w:rPr>
          <w:rFonts w:ascii="Times New Roman" w:eastAsia="Times New Roman" w:hAnsi="Times New Roman" w:cs="Times New Roman"/>
          <w:sz w:val="24"/>
          <w:szCs w:val="24"/>
        </w:rPr>
        <w:t xml:space="preserve"> sequence of </w:t>
      </w: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w:t>
      </w:r>
    </w:p>
    <w:p w14:paraId="1414C88A" w14:textId="77777777" w:rsidR="002669CA" w:rsidRDefault="0050194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3. Agarose gel electrophoresis of </w:t>
      </w:r>
      <w:proofErr w:type="spellStart"/>
      <w:r>
        <w:rPr>
          <w:rFonts w:ascii="Times New Roman" w:eastAsia="Times New Roman" w:hAnsi="Times New Roman" w:cs="Times New Roman"/>
          <w:i/>
          <w:sz w:val="24"/>
          <w:szCs w:val="24"/>
        </w:rPr>
        <w:t>rbcL</w:t>
      </w:r>
      <w:proofErr w:type="spellEnd"/>
      <w:r>
        <w:rPr>
          <w:rFonts w:ascii="Times New Roman" w:eastAsia="Times New Roman" w:hAnsi="Times New Roman" w:cs="Times New Roman"/>
          <w:sz w:val="24"/>
          <w:szCs w:val="24"/>
        </w:rPr>
        <w:t xml:space="preserve"> PCR amplification. Well 42- DNA Ladder and 53- </w:t>
      </w:r>
      <w:r>
        <w:rPr>
          <w:rFonts w:ascii="Times New Roman" w:eastAsia="Times New Roman" w:hAnsi="Times New Roman" w:cs="Times New Roman"/>
          <w:i/>
          <w:sz w:val="24"/>
          <w:szCs w:val="24"/>
        </w:rPr>
        <w:t xml:space="preserve">Curcuma aeruginosa </w:t>
      </w:r>
      <w:r>
        <w:rPr>
          <w:rFonts w:ascii="Times New Roman" w:eastAsia="Times New Roman" w:hAnsi="Times New Roman" w:cs="Times New Roman"/>
          <w:sz w:val="24"/>
          <w:szCs w:val="24"/>
        </w:rPr>
        <w:t>(Contig DQN2, 564 bp).</w:t>
      </w:r>
    </w:p>
    <w:p w14:paraId="7C5E16F1" w14:textId="77777777" w:rsidR="002669CA" w:rsidRDefault="00501941">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5940280E" wp14:editId="0D4D9048">
            <wp:extent cx="3397159" cy="270146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7788" t="14252" r="21955" b="28932"/>
                    <a:stretch>
                      <a:fillRect/>
                    </a:stretch>
                  </pic:blipFill>
                  <pic:spPr>
                    <a:xfrm>
                      <a:off x="0" y="0"/>
                      <a:ext cx="3397159" cy="2701465"/>
                    </a:xfrm>
                    <a:prstGeom prst="rect">
                      <a:avLst/>
                    </a:prstGeom>
                    <a:ln/>
                  </pic:spPr>
                </pic:pic>
              </a:graphicData>
            </a:graphic>
          </wp:inline>
        </w:drawing>
      </w:r>
    </w:p>
    <w:p w14:paraId="40A32053" w14:textId="77777777" w:rsidR="002669CA" w:rsidRDefault="002669CA">
      <w:pPr>
        <w:spacing w:line="360" w:lineRule="auto"/>
        <w:jc w:val="both"/>
        <w:rPr>
          <w:rFonts w:ascii="Times New Roman" w:eastAsia="Times New Roman" w:hAnsi="Times New Roman" w:cs="Times New Roman"/>
          <w:sz w:val="24"/>
          <w:szCs w:val="24"/>
        </w:rPr>
      </w:pPr>
    </w:p>
    <w:p w14:paraId="4D1BE4E5" w14:textId="77777777" w:rsidR="002669CA" w:rsidRDefault="002669CA">
      <w:pPr>
        <w:spacing w:line="360" w:lineRule="auto"/>
        <w:jc w:val="both"/>
        <w:rPr>
          <w:rFonts w:ascii="Times New Roman" w:eastAsia="Times New Roman" w:hAnsi="Times New Roman" w:cs="Times New Roman"/>
          <w:b/>
          <w:sz w:val="24"/>
          <w:szCs w:val="24"/>
        </w:rPr>
      </w:pPr>
    </w:p>
    <w:p w14:paraId="42290FBD" w14:textId="77777777" w:rsidR="002669CA" w:rsidRDefault="0050194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3.4. BLAST Analysis</w:t>
      </w:r>
    </w:p>
    <w:p w14:paraId="3C4DAABD" w14:textId="77777777" w:rsidR="002669CA" w:rsidRDefault="0050194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BLASTn</w:t>
      </w:r>
      <w:proofErr w:type="spellEnd"/>
      <w:r>
        <w:rPr>
          <w:rFonts w:ascii="Times New Roman" w:eastAsia="Times New Roman" w:hAnsi="Times New Roman" w:cs="Times New Roman"/>
          <w:sz w:val="24"/>
          <w:szCs w:val="24"/>
        </w:rPr>
        <w:t xml:space="preserve"> search against the GenBank nucleotide database</w:t>
      </w:r>
      <w:r>
        <w:t xml:space="preserve"> </w:t>
      </w:r>
      <w:r>
        <w:rPr>
          <w:rFonts w:ascii="Times New Roman" w:eastAsia="Times New Roman" w:hAnsi="Times New Roman" w:cs="Times New Roman"/>
          <w:sz w:val="24"/>
          <w:szCs w:val="24"/>
        </w:rPr>
        <w:t xml:space="preserve">with query Id: Query_1711555, of the amplified </w:t>
      </w:r>
      <w:proofErr w:type="spellStart"/>
      <w:r>
        <w:rPr>
          <w:rFonts w:ascii="Times New Roman" w:eastAsia="Times New Roman" w:hAnsi="Times New Roman" w:cs="Times New Roman"/>
          <w:i/>
          <w:sz w:val="24"/>
          <w:szCs w:val="24"/>
        </w:rPr>
        <w:t>rbcL</w:t>
      </w:r>
      <w:proofErr w:type="spellEnd"/>
      <w:r>
        <w:rPr>
          <w:rFonts w:ascii="Times New Roman" w:eastAsia="Times New Roman" w:hAnsi="Times New Roman" w:cs="Times New Roman"/>
          <w:sz w:val="24"/>
          <w:szCs w:val="24"/>
        </w:rPr>
        <w:t xml:space="preserve"> sequence (564 bp) revealed a 97% query cover and 96.15% identity with reference sequences of </w:t>
      </w: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(MK934697.1 and KX758482.1) in the NCBI database (Table 1). The alignment also showed close similarity with other </w:t>
      </w:r>
      <w:proofErr w:type="spellStart"/>
      <w:r>
        <w:rPr>
          <w:rFonts w:ascii="Times New Roman" w:eastAsia="Times New Roman" w:hAnsi="Times New Roman" w:cs="Times New Roman"/>
          <w:i/>
          <w:sz w:val="24"/>
          <w:szCs w:val="24"/>
        </w:rPr>
        <w:t>Zingiberaceae</w:t>
      </w:r>
      <w:proofErr w:type="spellEnd"/>
      <w:r>
        <w:rPr>
          <w:rFonts w:ascii="Times New Roman" w:eastAsia="Times New Roman" w:hAnsi="Times New Roman" w:cs="Times New Roman"/>
          <w:sz w:val="24"/>
          <w:szCs w:val="24"/>
        </w:rPr>
        <w:t xml:space="preserve"> members such as </w:t>
      </w:r>
      <w:r>
        <w:rPr>
          <w:rFonts w:ascii="Times New Roman" w:eastAsia="Times New Roman" w:hAnsi="Times New Roman" w:cs="Times New Roman"/>
          <w:i/>
          <w:sz w:val="24"/>
          <w:szCs w:val="24"/>
        </w:rPr>
        <w:t>C. longa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zedoaria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Zingiber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citriodorum</w:t>
      </w:r>
      <w:proofErr w:type="spellEnd"/>
      <w:r>
        <w:rPr>
          <w:rFonts w:ascii="Times New Roman" w:eastAsia="Times New Roman" w:hAnsi="Times New Roman" w:cs="Times New Roman"/>
          <w:sz w:val="24"/>
          <w:szCs w:val="24"/>
        </w:rPr>
        <w:t xml:space="preserve">, confirming the conserved nature of the </w:t>
      </w:r>
      <w:proofErr w:type="spellStart"/>
      <w:r>
        <w:rPr>
          <w:rFonts w:ascii="Times New Roman" w:eastAsia="Times New Roman" w:hAnsi="Times New Roman" w:cs="Times New Roman"/>
          <w:i/>
          <w:sz w:val="24"/>
          <w:szCs w:val="24"/>
        </w:rPr>
        <w:t>rbcL</w:t>
      </w:r>
      <w:proofErr w:type="spellEnd"/>
      <w:r>
        <w:rPr>
          <w:rFonts w:ascii="Times New Roman" w:eastAsia="Times New Roman" w:hAnsi="Times New Roman" w:cs="Times New Roman"/>
          <w:sz w:val="24"/>
          <w:szCs w:val="24"/>
        </w:rPr>
        <w:t xml:space="preserve"> region. The phylogenetic clustering distinctly placed the sample within the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clade, thereby validating its molecular identity. An E-value of 0.0 indicates an extremely significant alignment, meaning the similarity is not random and confirms strong sequence homology.</w:t>
      </w:r>
    </w:p>
    <w:p w14:paraId="0A9BEFC7" w14:textId="77777777" w:rsidR="002669CA" w:rsidRDefault="0050194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1. Top </w:t>
      </w:r>
      <w:proofErr w:type="spellStart"/>
      <w:r>
        <w:rPr>
          <w:rFonts w:ascii="Times New Roman" w:eastAsia="Times New Roman" w:hAnsi="Times New Roman" w:cs="Times New Roman"/>
          <w:b/>
          <w:sz w:val="24"/>
          <w:szCs w:val="24"/>
        </w:rPr>
        <w:t>BLASTn</w:t>
      </w:r>
      <w:proofErr w:type="spellEnd"/>
      <w:r>
        <w:rPr>
          <w:rFonts w:ascii="Times New Roman" w:eastAsia="Times New Roman" w:hAnsi="Times New Roman" w:cs="Times New Roman"/>
          <w:b/>
          <w:sz w:val="24"/>
          <w:szCs w:val="24"/>
        </w:rPr>
        <w:t xml:space="preserve"> hits for </w:t>
      </w:r>
      <w:r>
        <w:rPr>
          <w:rFonts w:ascii="Times New Roman" w:eastAsia="Times New Roman" w:hAnsi="Times New Roman" w:cs="Times New Roman"/>
          <w:b/>
          <w:i/>
          <w:sz w:val="24"/>
          <w:szCs w:val="24"/>
        </w:rPr>
        <w:t>Curcuma aeruginosa</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rbcL</w:t>
      </w:r>
      <w:proofErr w:type="spellEnd"/>
      <w:r>
        <w:rPr>
          <w:rFonts w:ascii="Times New Roman" w:eastAsia="Times New Roman" w:hAnsi="Times New Roman" w:cs="Times New Roman"/>
          <w:b/>
          <w:sz w:val="24"/>
          <w:szCs w:val="24"/>
        </w:rPr>
        <w:t xml:space="preserve"> gene (Accession No. PQ287241).</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4"/>
        <w:gridCol w:w="1167"/>
        <w:gridCol w:w="1368"/>
        <w:gridCol w:w="825"/>
        <w:gridCol w:w="1586"/>
      </w:tblGrid>
      <w:tr w:rsidR="002669CA" w14:paraId="7BB6155E" w14:textId="77777777">
        <w:tc>
          <w:tcPr>
            <w:tcW w:w="4404" w:type="dxa"/>
          </w:tcPr>
          <w:p w14:paraId="1B4A53FA" w14:textId="77777777" w:rsidR="002669CA" w:rsidRDefault="00501941">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Closest Match (NCBI)</w:t>
            </w:r>
          </w:p>
        </w:tc>
        <w:tc>
          <w:tcPr>
            <w:tcW w:w="1167" w:type="dxa"/>
          </w:tcPr>
          <w:p w14:paraId="0D845785" w14:textId="77777777" w:rsidR="002669CA" w:rsidRDefault="00501941">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Query Cover (%)</w:t>
            </w:r>
          </w:p>
        </w:tc>
        <w:tc>
          <w:tcPr>
            <w:tcW w:w="1368" w:type="dxa"/>
          </w:tcPr>
          <w:p w14:paraId="291E378D" w14:textId="77777777" w:rsidR="002669CA" w:rsidRDefault="00501941">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 Identity (%)</w:t>
            </w:r>
          </w:p>
        </w:tc>
        <w:tc>
          <w:tcPr>
            <w:tcW w:w="825" w:type="dxa"/>
          </w:tcPr>
          <w:p w14:paraId="0745D279" w14:textId="77777777" w:rsidR="002669CA" w:rsidRDefault="00501941">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E-value</w:t>
            </w:r>
          </w:p>
        </w:tc>
        <w:tc>
          <w:tcPr>
            <w:tcW w:w="1586" w:type="dxa"/>
          </w:tcPr>
          <w:p w14:paraId="1CA832EB" w14:textId="77777777" w:rsidR="002669CA" w:rsidRDefault="00501941">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Accession No.</w:t>
            </w:r>
          </w:p>
        </w:tc>
      </w:tr>
      <w:tr w:rsidR="002669CA" w14:paraId="567D59C2" w14:textId="77777777">
        <w:tc>
          <w:tcPr>
            <w:tcW w:w="4404" w:type="dxa"/>
          </w:tcPr>
          <w:p w14:paraId="135EB99A"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ribulose-1,5-bisphosphate carboxylase/oxygenase large subunit gene, partial </w:t>
            </w:r>
            <w:proofErr w:type="spellStart"/>
            <w:r>
              <w:rPr>
                <w:rFonts w:ascii="Times New Roman" w:eastAsia="Times New Roman" w:hAnsi="Times New Roman" w:cs="Times New Roman"/>
                <w:sz w:val="24"/>
                <w:szCs w:val="24"/>
              </w:rPr>
              <w:t>cds</w:t>
            </w:r>
            <w:proofErr w:type="spellEnd"/>
          </w:p>
        </w:tc>
        <w:tc>
          <w:tcPr>
            <w:tcW w:w="1167" w:type="dxa"/>
          </w:tcPr>
          <w:p w14:paraId="34030590"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1368" w:type="dxa"/>
          </w:tcPr>
          <w:p w14:paraId="72F93D20"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96.15</w:t>
            </w:r>
          </w:p>
        </w:tc>
        <w:tc>
          <w:tcPr>
            <w:tcW w:w="825" w:type="dxa"/>
          </w:tcPr>
          <w:p w14:paraId="5EAAF054"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586" w:type="dxa"/>
          </w:tcPr>
          <w:p w14:paraId="5ED2C285"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MK934697.1</w:t>
            </w:r>
          </w:p>
        </w:tc>
      </w:tr>
      <w:tr w:rsidR="002669CA" w14:paraId="151F6ECF" w14:textId="77777777">
        <w:tc>
          <w:tcPr>
            <w:tcW w:w="4404" w:type="dxa"/>
          </w:tcPr>
          <w:p w14:paraId="21E94178"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isolate Cu2 </w:t>
            </w:r>
            <w:proofErr w:type="spellStart"/>
            <w:r>
              <w:rPr>
                <w:rFonts w:ascii="Times New Roman" w:eastAsia="Times New Roman" w:hAnsi="Times New Roman" w:cs="Times New Roman"/>
                <w:sz w:val="24"/>
                <w:szCs w:val="24"/>
              </w:rPr>
              <w:t>rbcL</w:t>
            </w:r>
            <w:proofErr w:type="spellEnd"/>
            <w:r>
              <w:rPr>
                <w:rFonts w:ascii="Times New Roman" w:eastAsia="Times New Roman" w:hAnsi="Times New Roman" w:cs="Times New Roman"/>
                <w:sz w:val="24"/>
                <w:szCs w:val="24"/>
              </w:rPr>
              <w:t xml:space="preserve"> gene, partial </w:t>
            </w:r>
            <w:proofErr w:type="spellStart"/>
            <w:r>
              <w:rPr>
                <w:rFonts w:ascii="Times New Roman" w:eastAsia="Times New Roman" w:hAnsi="Times New Roman" w:cs="Times New Roman"/>
                <w:sz w:val="24"/>
                <w:szCs w:val="24"/>
              </w:rPr>
              <w:t>cds</w:t>
            </w:r>
            <w:proofErr w:type="spellEnd"/>
          </w:p>
        </w:tc>
        <w:tc>
          <w:tcPr>
            <w:tcW w:w="1167" w:type="dxa"/>
          </w:tcPr>
          <w:p w14:paraId="0C8151D8"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1368" w:type="dxa"/>
          </w:tcPr>
          <w:p w14:paraId="582D7640"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96.15</w:t>
            </w:r>
          </w:p>
        </w:tc>
        <w:tc>
          <w:tcPr>
            <w:tcW w:w="825" w:type="dxa"/>
          </w:tcPr>
          <w:p w14:paraId="631E6A96"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586" w:type="dxa"/>
          </w:tcPr>
          <w:p w14:paraId="20EBE791"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KX758482.1</w:t>
            </w:r>
          </w:p>
        </w:tc>
      </w:tr>
      <w:tr w:rsidR="002669CA" w14:paraId="129AFA1A" w14:textId="77777777">
        <w:tc>
          <w:tcPr>
            <w:tcW w:w="4404" w:type="dxa"/>
          </w:tcPr>
          <w:p w14:paraId="71EAB976"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Curcuma </w:t>
            </w:r>
            <w:proofErr w:type="spellStart"/>
            <w:r>
              <w:rPr>
                <w:rFonts w:ascii="Times New Roman" w:eastAsia="Times New Roman" w:hAnsi="Times New Roman" w:cs="Times New Roman"/>
                <w:i/>
                <w:sz w:val="24"/>
                <w:szCs w:val="24"/>
              </w:rPr>
              <w:t>zedoaria</w:t>
            </w:r>
            <w:proofErr w:type="spellEnd"/>
            <w:r>
              <w:rPr>
                <w:rFonts w:ascii="Times New Roman" w:eastAsia="Times New Roman" w:hAnsi="Times New Roman" w:cs="Times New Roman"/>
                <w:sz w:val="24"/>
                <w:szCs w:val="24"/>
              </w:rPr>
              <w:t xml:space="preserve"> chloroplast, complete genome</w:t>
            </w:r>
          </w:p>
        </w:tc>
        <w:tc>
          <w:tcPr>
            <w:tcW w:w="1167" w:type="dxa"/>
          </w:tcPr>
          <w:p w14:paraId="54D9E1E5"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368" w:type="dxa"/>
          </w:tcPr>
          <w:p w14:paraId="45BBFC1C"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95.67</w:t>
            </w:r>
          </w:p>
        </w:tc>
        <w:tc>
          <w:tcPr>
            <w:tcW w:w="825" w:type="dxa"/>
          </w:tcPr>
          <w:p w14:paraId="57C3A9EB"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586" w:type="dxa"/>
          </w:tcPr>
          <w:p w14:paraId="085A7DDB"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NC_048505.1</w:t>
            </w:r>
          </w:p>
        </w:tc>
      </w:tr>
      <w:tr w:rsidR="002669CA" w14:paraId="0B5EB9D5" w14:textId="77777777">
        <w:tc>
          <w:tcPr>
            <w:tcW w:w="4404" w:type="dxa"/>
          </w:tcPr>
          <w:p w14:paraId="5E796C1E"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Curcuma longa</w:t>
            </w:r>
            <w:r>
              <w:rPr>
                <w:rFonts w:ascii="Times New Roman" w:eastAsia="Times New Roman" w:hAnsi="Times New Roman" w:cs="Times New Roman"/>
                <w:sz w:val="24"/>
                <w:szCs w:val="24"/>
              </w:rPr>
              <w:t xml:space="preserve"> chloroplast, complete genome</w:t>
            </w:r>
          </w:p>
        </w:tc>
        <w:tc>
          <w:tcPr>
            <w:tcW w:w="1167" w:type="dxa"/>
          </w:tcPr>
          <w:p w14:paraId="7335AF56"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368" w:type="dxa"/>
          </w:tcPr>
          <w:p w14:paraId="6D945A6B"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95.67</w:t>
            </w:r>
          </w:p>
        </w:tc>
        <w:tc>
          <w:tcPr>
            <w:tcW w:w="825" w:type="dxa"/>
          </w:tcPr>
          <w:p w14:paraId="6F5DB587"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586" w:type="dxa"/>
          </w:tcPr>
          <w:p w14:paraId="7909E337"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MN711722.1</w:t>
            </w:r>
          </w:p>
        </w:tc>
      </w:tr>
      <w:tr w:rsidR="002669CA" w14:paraId="56672035" w14:textId="77777777">
        <w:tc>
          <w:tcPr>
            <w:tcW w:w="4404" w:type="dxa"/>
          </w:tcPr>
          <w:p w14:paraId="4C0BD5CD"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Curcuma </w:t>
            </w:r>
            <w:proofErr w:type="spellStart"/>
            <w:r>
              <w:rPr>
                <w:rFonts w:ascii="Times New Roman" w:eastAsia="Times New Roman" w:hAnsi="Times New Roman" w:cs="Times New Roman"/>
                <w:i/>
                <w:sz w:val="24"/>
                <w:szCs w:val="24"/>
              </w:rPr>
              <w:t>aromatica</w:t>
            </w:r>
            <w:proofErr w:type="spellEnd"/>
            <w:r>
              <w:rPr>
                <w:rFonts w:ascii="Times New Roman" w:eastAsia="Times New Roman" w:hAnsi="Times New Roman" w:cs="Times New Roman"/>
                <w:sz w:val="24"/>
                <w:szCs w:val="24"/>
              </w:rPr>
              <w:t xml:space="preserve"> chloroplast, complete genome</w:t>
            </w:r>
          </w:p>
        </w:tc>
        <w:tc>
          <w:tcPr>
            <w:tcW w:w="1167" w:type="dxa"/>
          </w:tcPr>
          <w:p w14:paraId="7D1606DD"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368" w:type="dxa"/>
          </w:tcPr>
          <w:p w14:paraId="511253FB"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95.67</w:t>
            </w:r>
          </w:p>
        </w:tc>
        <w:tc>
          <w:tcPr>
            <w:tcW w:w="825" w:type="dxa"/>
          </w:tcPr>
          <w:p w14:paraId="472C9C39"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586" w:type="dxa"/>
          </w:tcPr>
          <w:p w14:paraId="157220F5" w14:textId="77777777" w:rsidR="002669CA" w:rsidRDefault="00501941">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MK621777.1</w:t>
            </w:r>
          </w:p>
        </w:tc>
      </w:tr>
    </w:tbl>
    <w:p w14:paraId="4D4B7CDA" w14:textId="77777777" w:rsidR="002669CA" w:rsidRDefault="002669CA">
      <w:pPr>
        <w:spacing w:line="360" w:lineRule="auto"/>
        <w:jc w:val="both"/>
        <w:rPr>
          <w:rFonts w:ascii="Times New Roman" w:eastAsia="Times New Roman" w:hAnsi="Times New Roman" w:cs="Times New Roman"/>
          <w:sz w:val="24"/>
          <w:szCs w:val="24"/>
        </w:rPr>
      </w:pPr>
    </w:p>
    <w:p w14:paraId="64018ABD" w14:textId="77777777" w:rsidR="002669CA" w:rsidRDefault="002669CA">
      <w:pPr>
        <w:spacing w:line="360" w:lineRule="auto"/>
        <w:jc w:val="both"/>
        <w:rPr>
          <w:rFonts w:ascii="Times New Roman" w:eastAsia="Times New Roman" w:hAnsi="Times New Roman" w:cs="Times New Roman"/>
          <w:b/>
          <w:sz w:val="24"/>
          <w:szCs w:val="24"/>
        </w:rPr>
      </w:pPr>
    </w:p>
    <w:p w14:paraId="2A3462CE" w14:textId="77777777" w:rsidR="002669CA" w:rsidRDefault="0050194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3.5. Phylogenetic Analysis</w:t>
      </w:r>
    </w:p>
    <w:p w14:paraId="36BF5320"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Maximum Likelihood analysis based on the </w:t>
      </w:r>
      <w:proofErr w:type="spellStart"/>
      <w:r>
        <w:rPr>
          <w:rFonts w:ascii="Times New Roman" w:eastAsia="Times New Roman" w:hAnsi="Times New Roman" w:cs="Times New Roman"/>
          <w:i/>
          <w:sz w:val="24"/>
          <w:szCs w:val="24"/>
        </w:rPr>
        <w:t>rbcL</w:t>
      </w:r>
      <w:proofErr w:type="spellEnd"/>
      <w:r>
        <w:rPr>
          <w:rFonts w:ascii="Times New Roman" w:eastAsia="Times New Roman" w:hAnsi="Times New Roman" w:cs="Times New Roman"/>
          <w:sz w:val="24"/>
          <w:szCs w:val="24"/>
        </w:rPr>
        <w:t xml:space="preserve"> sequence revealed that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clustered closely with other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accessions, forming a distinct monophyletic clade with high bootstrap support (99%). It was clearly separated from </w:t>
      </w:r>
      <w:r>
        <w:rPr>
          <w:rFonts w:ascii="Times New Roman" w:eastAsia="Times New Roman" w:hAnsi="Times New Roman" w:cs="Times New Roman"/>
          <w:i/>
          <w:sz w:val="24"/>
          <w:szCs w:val="24"/>
        </w:rPr>
        <w:t>C. longa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zedoaria</w:t>
      </w:r>
      <w:proofErr w:type="spellEnd"/>
      <w:r>
        <w:rPr>
          <w:rFonts w:ascii="Times New Roman" w:eastAsia="Times New Roman" w:hAnsi="Times New Roman" w:cs="Times New Roman"/>
          <w:sz w:val="24"/>
          <w:szCs w:val="24"/>
        </w:rPr>
        <w:t xml:space="preserve">, confirming its independent lineage within </w:t>
      </w:r>
      <w:r>
        <w:rPr>
          <w:rFonts w:ascii="Times New Roman" w:eastAsia="Times New Roman" w:hAnsi="Times New Roman" w:cs="Times New Roman"/>
          <w:i/>
          <w:sz w:val="24"/>
          <w:szCs w:val="24"/>
        </w:rPr>
        <w:t>Curcuma</w:t>
      </w:r>
      <w:r>
        <w:rPr>
          <w:rFonts w:ascii="Times New Roman" w:eastAsia="Times New Roman" w:hAnsi="Times New Roman" w:cs="Times New Roman"/>
          <w:sz w:val="24"/>
          <w:szCs w:val="24"/>
        </w:rPr>
        <w:t xml:space="preserve"> (Fig. 4).</w:t>
      </w:r>
    </w:p>
    <w:p w14:paraId="64E4C7BE" w14:textId="77777777" w:rsidR="002669CA" w:rsidRDefault="0050194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4. Maximum Likelihood phylogenetic tree based on </w:t>
      </w:r>
      <w:proofErr w:type="spellStart"/>
      <w:r>
        <w:rPr>
          <w:rFonts w:ascii="Times New Roman" w:eastAsia="Times New Roman" w:hAnsi="Times New Roman" w:cs="Times New Roman"/>
          <w:i/>
          <w:sz w:val="24"/>
          <w:szCs w:val="24"/>
        </w:rPr>
        <w:t>rbcL</w:t>
      </w:r>
      <w:proofErr w:type="spellEnd"/>
      <w:r>
        <w:rPr>
          <w:rFonts w:ascii="Times New Roman" w:eastAsia="Times New Roman" w:hAnsi="Times New Roman" w:cs="Times New Roman"/>
          <w:sz w:val="24"/>
          <w:szCs w:val="24"/>
        </w:rPr>
        <w:t xml:space="preserve"> sequences of </w:t>
      </w:r>
      <w:r>
        <w:rPr>
          <w:rFonts w:ascii="Times New Roman" w:eastAsia="Times New Roman" w:hAnsi="Times New Roman" w:cs="Times New Roman"/>
          <w:i/>
          <w:sz w:val="24"/>
          <w:szCs w:val="24"/>
        </w:rPr>
        <w:t>Curcuma</w:t>
      </w:r>
      <w:r>
        <w:rPr>
          <w:rFonts w:ascii="Times New Roman" w:eastAsia="Times New Roman" w:hAnsi="Times New Roman" w:cs="Times New Roman"/>
          <w:sz w:val="24"/>
          <w:szCs w:val="24"/>
        </w:rPr>
        <w:t xml:space="preserve"> species. The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(PQ287241) sequence groups within a well-supported clade distinct from </w:t>
      </w:r>
      <w:r>
        <w:rPr>
          <w:rFonts w:ascii="Times New Roman" w:eastAsia="Times New Roman" w:hAnsi="Times New Roman" w:cs="Times New Roman"/>
          <w:i/>
          <w:sz w:val="24"/>
          <w:szCs w:val="24"/>
        </w:rPr>
        <w:t>C. longa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zedoaria</w:t>
      </w:r>
      <w:proofErr w:type="spellEnd"/>
      <w:r>
        <w:rPr>
          <w:rFonts w:ascii="Times New Roman" w:eastAsia="Times New Roman" w:hAnsi="Times New Roman" w:cs="Times New Roman"/>
          <w:sz w:val="24"/>
          <w:szCs w:val="24"/>
        </w:rPr>
        <w:t>.</w:t>
      </w:r>
    </w:p>
    <w:p w14:paraId="37CFAB0D" w14:textId="77777777" w:rsidR="002669CA" w:rsidRDefault="0050194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73A4E2E9" wp14:editId="17A1ECCC">
            <wp:extent cx="6183343" cy="179582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26594" b="26594"/>
                    <a:stretch>
                      <a:fillRect/>
                    </a:stretch>
                  </pic:blipFill>
                  <pic:spPr>
                    <a:xfrm>
                      <a:off x="0" y="0"/>
                      <a:ext cx="6183343" cy="1795822"/>
                    </a:xfrm>
                    <a:prstGeom prst="rect">
                      <a:avLst/>
                    </a:prstGeom>
                    <a:ln/>
                  </pic:spPr>
                </pic:pic>
              </a:graphicData>
            </a:graphic>
          </wp:inline>
        </w:drawing>
      </w:r>
    </w:p>
    <w:p w14:paraId="34E1E232" w14:textId="77777777" w:rsidR="002669CA" w:rsidRDefault="002669CA">
      <w:pPr>
        <w:spacing w:line="360" w:lineRule="auto"/>
        <w:jc w:val="both"/>
        <w:rPr>
          <w:rFonts w:ascii="Times New Roman" w:eastAsia="Times New Roman" w:hAnsi="Times New Roman" w:cs="Times New Roman"/>
          <w:b/>
          <w:sz w:val="24"/>
          <w:szCs w:val="24"/>
        </w:rPr>
      </w:pPr>
    </w:p>
    <w:p w14:paraId="58AF7526" w14:textId="77777777" w:rsidR="002669CA" w:rsidRDefault="0050194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Discussion</w:t>
      </w:r>
    </w:p>
    <w:p w14:paraId="5E2E1C9A"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this study confirm the taxonomic identity of our Assam derived specimen is identified as </w:t>
      </w: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Roxb</w:t>
      </w:r>
      <w:proofErr w:type="spellEnd"/>
      <w:r>
        <w:rPr>
          <w:rFonts w:ascii="Times New Roman" w:eastAsia="Times New Roman" w:hAnsi="Times New Roman" w:cs="Times New Roman"/>
          <w:sz w:val="24"/>
          <w:szCs w:val="24"/>
        </w:rPr>
        <w:t xml:space="preserve">.) by aligning morphology, herbarium voucher verification and </w:t>
      </w:r>
      <w:proofErr w:type="spellStart"/>
      <w:r>
        <w:rPr>
          <w:rFonts w:ascii="Times New Roman" w:eastAsia="Times New Roman" w:hAnsi="Times New Roman" w:cs="Times New Roman"/>
          <w:sz w:val="24"/>
          <w:szCs w:val="24"/>
        </w:rPr>
        <w:t>rbcL</w:t>
      </w:r>
      <w:proofErr w:type="spellEnd"/>
      <w:r>
        <w:rPr>
          <w:rFonts w:ascii="Times New Roman" w:eastAsia="Times New Roman" w:hAnsi="Times New Roman" w:cs="Times New Roman"/>
          <w:sz w:val="24"/>
          <w:szCs w:val="24"/>
        </w:rPr>
        <w:t xml:space="preserve"> sequence placement. Morphological verification through </w:t>
      </w:r>
      <w:r>
        <w:rPr>
          <w:rFonts w:ascii="Times New Roman" w:eastAsia="Times New Roman" w:hAnsi="Times New Roman" w:cs="Times New Roman"/>
          <w:i/>
          <w:sz w:val="24"/>
          <w:szCs w:val="24"/>
        </w:rPr>
        <w:t>ex-situ</w:t>
      </w:r>
      <w:r>
        <w:rPr>
          <w:rFonts w:ascii="Times New Roman" w:eastAsia="Times New Roman" w:hAnsi="Times New Roman" w:cs="Times New Roman"/>
          <w:sz w:val="24"/>
          <w:szCs w:val="24"/>
        </w:rPr>
        <w:t xml:space="preserve"> cultivation also confirmed the diagnostic features bluish rhizomes, erect pseudo stems with distinctive red midrib streaks in oblong-lanceolate </w:t>
      </w:r>
      <w:proofErr w:type="spellStart"/>
      <w:proofErr w:type="gramStart"/>
      <w:r>
        <w:rPr>
          <w:rFonts w:ascii="Times New Roman" w:eastAsia="Times New Roman" w:hAnsi="Times New Roman" w:cs="Times New Roman"/>
          <w:sz w:val="24"/>
          <w:szCs w:val="24"/>
        </w:rPr>
        <w:t>leaves.The</w:t>
      </w:r>
      <w:proofErr w:type="spellEnd"/>
      <w:proofErr w:type="gramEnd"/>
      <w:r>
        <w:rPr>
          <w:rFonts w:ascii="Times New Roman" w:eastAsia="Times New Roman" w:hAnsi="Times New Roman" w:cs="Times New Roman"/>
          <w:sz w:val="24"/>
          <w:szCs w:val="24"/>
        </w:rPr>
        <w:t xml:space="preserve"> molecular identities such as 100% BLAST match, strong clade support and voucher documentation provides a robust authentication. This integrated confirmation strengthens the taxonomic reliability of this accession and sets a reference for future systematic and </w:t>
      </w:r>
      <w:proofErr w:type="spellStart"/>
      <w:r>
        <w:rPr>
          <w:rFonts w:ascii="Times New Roman" w:eastAsia="Times New Roman" w:hAnsi="Times New Roman" w:cs="Times New Roman"/>
          <w:sz w:val="24"/>
          <w:szCs w:val="24"/>
        </w:rPr>
        <w:t>pharmacognostic</w:t>
      </w:r>
      <w:proofErr w:type="spellEnd"/>
      <w:r>
        <w:rPr>
          <w:rFonts w:ascii="Times New Roman" w:eastAsia="Times New Roman" w:hAnsi="Times New Roman" w:cs="Times New Roman"/>
          <w:sz w:val="24"/>
          <w:szCs w:val="24"/>
        </w:rPr>
        <w:t xml:space="preserve"> work.</w:t>
      </w:r>
    </w:p>
    <w:p w14:paraId="2A0C2C12"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morphological-systematic perspective, the genus </w:t>
      </w:r>
      <w:r>
        <w:rPr>
          <w:rFonts w:ascii="Times New Roman" w:eastAsia="Times New Roman" w:hAnsi="Times New Roman" w:cs="Times New Roman"/>
          <w:i/>
          <w:sz w:val="24"/>
          <w:szCs w:val="24"/>
        </w:rPr>
        <w:t>Curcuma</w:t>
      </w:r>
      <w:r>
        <w:rPr>
          <w:rFonts w:ascii="Times New Roman" w:eastAsia="Times New Roman" w:hAnsi="Times New Roman" w:cs="Times New Roman"/>
          <w:sz w:val="24"/>
          <w:szCs w:val="24"/>
        </w:rPr>
        <w:t xml:space="preserve"> is notoriously challenging due to its high morphological plasticity and overlap of diagnostic characters among its congeners such as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caesia</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zedoaria</w:t>
      </w:r>
      <w:proofErr w:type="spellEnd"/>
      <w:r>
        <w:rPr>
          <w:rFonts w:ascii="Times New Roman" w:eastAsia="Times New Roman" w:hAnsi="Times New Roman" w:cs="Times New Roman"/>
          <w:sz w:val="24"/>
          <w:szCs w:val="24"/>
        </w:rPr>
        <w:t xml:space="preserve">. Studies demonstrate that even chloroplast </w:t>
      </w:r>
      <w:r>
        <w:rPr>
          <w:rFonts w:ascii="Times New Roman" w:eastAsia="Times New Roman" w:hAnsi="Times New Roman" w:cs="Times New Roman"/>
          <w:sz w:val="24"/>
          <w:szCs w:val="24"/>
        </w:rPr>
        <w:lastRenderedPageBreak/>
        <w:t xml:space="preserve">barcodes such as </w:t>
      </w:r>
      <w:proofErr w:type="spellStart"/>
      <w:r>
        <w:rPr>
          <w:rFonts w:ascii="Times New Roman" w:eastAsia="Times New Roman" w:hAnsi="Times New Roman" w:cs="Times New Roman"/>
          <w:i/>
          <w:sz w:val="24"/>
          <w:szCs w:val="24"/>
        </w:rPr>
        <w:t>rbcL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matK</w:t>
      </w:r>
      <w:proofErr w:type="spellEnd"/>
      <w:r>
        <w:rPr>
          <w:rFonts w:ascii="Times New Roman" w:eastAsia="Times New Roman" w:hAnsi="Times New Roman" w:cs="Times New Roman"/>
          <w:sz w:val="24"/>
          <w:szCs w:val="24"/>
        </w:rPr>
        <w:t xml:space="preserve"> provide limited species-level resolution in this group (Chen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w:t>
      </w:r>
    </w:p>
    <w:p w14:paraId="30036623"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results with </w:t>
      </w:r>
      <w:proofErr w:type="spellStart"/>
      <w:r>
        <w:rPr>
          <w:rFonts w:ascii="Times New Roman" w:eastAsia="Times New Roman" w:hAnsi="Times New Roman" w:cs="Times New Roman"/>
          <w:i/>
          <w:sz w:val="24"/>
          <w:szCs w:val="24"/>
        </w:rPr>
        <w:t>rbcL</w:t>
      </w:r>
      <w:proofErr w:type="spellEnd"/>
      <w:r>
        <w:rPr>
          <w:rFonts w:ascii="Times New Roman" w:eastAsia="Times New Roman" w:hAnsi="Times New Roman" w:cs="Times New Roman"/>
          <w:sz w:val="24"/>
          <w:szCs w:val="24"/>
        </w:rPr>
        <w:t xml:space="preserve"> region therefore </w:t>
      </w:r>
      <w:proofErr w:type="gramStart"/>
      <w:r>
        <w:rPr>
          <w:rFonts w:ascii="Times New Roman" w:eastAsia="Times New Roman" w:hAnsi="Times New Roman" w:cs="Times New Roman"/>
          <w:sz w:val="24"/>
          <w:szCs w:val="24"/>
        </w:rPr>
        <w:t>suggests</w:t>
      </w:r>
      <w:proofErr w:type="gramEnd"/>
      <w:r>
        <w:rPr>
          <w:rFonts w:ascii="Times New Roman" w:eastAsia="Times New Roman" w:hAnsi="Times New Roman" w:cs="Times New Roman"/>
          <w:sz w:val="24"/>
          <w:szCs w:val="24"/>
        </w:rPr>
        <w:t xml:space="preserve"> that </w:t>
      </w:r>
      <w:proofErr w:type="spellStart"/>
      <w:r>
        <w:rPr>
          <w:rFonts w:ascii="Times New Roman" w:eastAsia="Times New Roman" w:hAnsi="Times New Roman" w:cs="Times New Roman"/>
          <w:i/>
          <w:sz w:val="24"/>
          <w:szCs w:val="24"/>
        </w:rPr>
        <w:t>rbcL</w:t>
      </w:r>
      <w:proofErr w:type="spellEnd"/>
      <w:r>
        <w:rPr>
          <w:rFonts w:ascii="Times New Roman" w:eastAsia="Times New Roman" w:hAnsi="Times New Roman" w:cs="Times New Roman"/>
          <w:sz w:val="24"/>
          <w:szCs w:val="24"/>
        </w:rPr>
        <w:t xml:space="preserve"> can be successful in cases where reference sequences exist and morphological characters are clear and this integration with morphology and voucher deposition increases confidence in results, addressing earlier concerns about sole reliance on barcodes.</w:t>
      </w:r>
      <w:r>
        <w:t xml:space="preserve"> </w:t>
      </w:r>
      <w:r>
        <w:rPr>
          <w:rFonts w:ascii="Times New Roman" w:eastAsia="Times New Roman" w:hAnsi="Times New Roman" w:cs="Times New Roman"/>
          <w:sz w:val="24"/>
          <w:szCs w:val="24"/>
        </w:rPr>
        <w:t>Importantly, our study aligns with recent phytochemical and biological investigations of C</w:t>
      </w:r>
      <w:r>
        <w:rPr>
          <w:rFonts w:ascii="Times New Roman" w:eastAsia="Times New Roman" w:hAnsi="Times New Roman" w:cs="Times New Roman"/>
          <w:i/>
          <w:sz w:val="24"/>
          <w:szCs w:val="24"/>
        </w:rPr>
        <w:t>. aeruginosa</w:t>
      </w:r>
      <w:r>
        <w:rPr>
          <w:rFonts w:ascii="Times New Roman" w:eastAsia="Times New Roman" w:hAnsi="Times New Roman" w:cs="Times New Roman"/>
          <w:sz w:val="24"/>
          <w:szCs w:val="24"/>
        </w:rPr>
        <w:t xml:space="preserve"> that reinforce its distinctiveness and applied importance. </w:t>
      </w:r>
    </w:p>
    <w:p w14:paraId="0D721E04"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misidentification between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and </w:t>
      </w:r>
      <w:proofErr w:type="spellStart"/>
      <w:proofErr w:type="gramStart"/>
      <w:r>
        <w:rPr>
          <w:rFonts w:ascii="Times New Roman" w:eastAsia="Times New Roman" w:hAnsi="Times New Roman" w:cs="Times New Roman"/>
          <w:sz w:val="24"/>
          <w:szCs w:val="24"/>
        </w:rPr>
        <w:t>C.caesia</w:t>
      </w:r>
      <w:proofErr w:type="spellEnd"/>
      <w:proofErr w:type="gramEnd"/>
      <w:r>
        <w:rPr>
          <w:rFonts w:ascii="Times New Roman" w:eastAsia="Times New Roman" w:hAnsi="Times New Roman" w:cs="Times New Roman"/>
          <w:sz w:val="24"/>
          <w:szCs w:val="24"/>
        </w:rPr>
        <w:t xml:space="preserve"> is to be addressed because </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possesses a distinct sesquiterpene rich chemical profile dominated while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caesia</w:t>
      </w:r>
      <w:proofErr w:type="spellEnd"/>
      <w:r>
        <w:rPr>
          <w:rFonts w:ascii="Times New Roman" w:eastAsia="Times New Roman" w:hAnsi="Times New Roman" w:cs="Times New Roman"/>
          <w:sz w:val="24"/>
          <w:szCs w:val="24"/>
        </w:rPr>
        <w:t xml:space="preserve"> is camphor dominant. These differences translate into non-interchangeable medicinal roles. </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is traditionally used for rheumatic disorders, cosmetic preparations, anti-androgenic activity, hepatoprotection and post-coital contraceptive formulations, whereas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caesia</w:t>
      </w:r>
      <w:proofErr w:type="spellEnd"/>
      <w:r>
        <w:rPr>
          <w:rFonts w:ascii="Times New Roman" w:eastAsia="Times New Roman" w:hAnsi="Times New Roman" w:cs="Times New Roman"/>
          <w:sz w:val="24"/>
          <w:szCs w:val="24"/>
        </w:rPr>
        <w:t xml:space="preserve"> is used for asthma, piles, tumors, wounds and inflammatory conditions</w:t>
      </w:r>
      <w:r>
        <w:t xml:space="preserve"> (</w:t>
      </w:r>
      <w:r>
        <w:rPr>
          <w:rFonts w:ascii="Times New Roman" w:eastAsia="Times New Roman" w:hAnsi="Times New Roman" w:cs="Times New Roman"/>
          <w:sz w:val="24"/>
          <w:szCs w:val="24"/>
        </w:rPr>
        <w:t xml:space="preserve">Jose &amp; Thomas, 2014). Several studies such as volatile-oil profiling from Nepal documented a unique essential-oil composition in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compared to </w:t>
      </w:r>
      <w:r>
        <w:rPr>
          <w:rFonts w:ascii="Times New Roman" w:eastAsia="Times New Roman" w:hAnsi="Times New Roman" w:cs="Times New Roman"/>
          <w:i/>
          <w:sz w:val="24"/>
          <w:szCs w:val="24"/>
        </w:rPr>
        <w:t>C. longa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zedoaria</w:t>
      </w:r>
      <w:proofErr w:type="spellEnd"/>
      <w:r>
        <w:rPr>
          <w:rFonts w:ascii="Times New Roman" w:eastAsia="Times New Roman" w:hAnsi="Times New Roman" w:cs="Times New Roman"/>
          <w:sz w:val="24"/>
          <w:szCs w:val="24"/>
        </w:rPr>
        <w:t xml:space="preserve"> (Poudel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and similar GC-MS work from Kerala differentiated C. </w:t>
      </w:r>
      <w:r>
        <w:rPr>
          <w:rFonts w:ascii="Times New Roman" w:eastAsia="Times New Roman" w:hAnsi="Times New Roman" w:cs="Times New Roman"/>
          <w:i/>
          <w:sz w:val="24"/>
          <w:szCs w:val="24"/>
        </w:rPr>
        <w:t xml:space="preserve">aeruginosa </w:t>
      </w:r>
      <w:r>
        <w:rPr>
          <w:rFonts w:ascii="Times New Roman" w:eastAsia="Times New Roman" w:hAnsi="Times New Roman" w:cs="Times New Roman"/>
          <w:sz w:val="24"/>
          <w:szCs w:val="24"/>
        </w:rPr>
        <w:t>chemotypes (</w:t>
      </w:r>
      <w:proofErr w:type="spellStart"/>
      <w:r>
        <w:rPr>
          <w:rFonts w:ascii="Times New Roman" w:eastAsia="Times New Roman" w:hAnsi="Times New Roman" w:cs="Times New Roman"/>
          <w:sz w:val="24"/>
          <w:szCs w:val="24"/>
        </w:rPr>
        <w:t>Kundamveetil</w:t>
      </w:r>
      <w:proofErr w:type="spellEnd"/>
      <w:r>
        <w:rPr>
          <w:rFonts w:ascii="Times New Roman" w:eastAsia="Times New Roman" w:hAnsi="Times New Roman" w:cs="Times New Roman"/>
          <w:sz w:val="24"/>
          <w:szCs w:val="24"/>
        </w:rPr>
        <w:t xml:space="preserve"> 2024). These biochemical distinctions support the taxonomic separation of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and contribute functional evidence to species delimitation. Furthermore, recent network-pharmacology studies revealed that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contains bio-active compounds targeting specific pathways such as MAPK and HIF-1 in androgenetic alopecia (</w:t>
      </w:r>
      <w:proofErr w:type="spellStart"/>
      <w:r>
        <w:rPr>
          <w:rFonts w:ascii="Times New Roman" w:eastAsia="Times New Roman" w:hAnsi="Times New Roman" w:cs="Times New Roman"/>
          <w:sz w:val="24"/>
          <w:szCs w:val="24"/>
        </w:rPr>
        <w:t>Sintos</w:t>
      </w:r>
      <w:proofErr w:type="spellEnd"/>
      <w:r>
        <w:rPr>
          <w:rFonts w:ascii="Times New Roman" w:eastAsia="Times New Roman" w:hAnsi="Times New Roman" w:cs="Times New Roman"/>
          <w:sz w:val="24"/>
          <w:szCs w:val="24"/>
        </w:rPr>
        <w:t xml:space="preserve">, A. M. L., &amp; Cabrera, H. S. (2024), and recent anticancer essential-oil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-formulation work (</w:t>
      </w:r>
      <w:proofErr w:type="spellStart"/>
      <w:r>
        <w:rPr>
          <w:rFonts w:ascii="Times New Roman" w:eastAsia="Times New Roman" w:hAnsi="Times New Roman" w:cs="Times New Roman"/>
          <w:sz w:val="24"/>
          <w:szCs w:val="24"/>
        </w:rPr>
        <w:t>Panyajai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2024) demonstrates that its biochemical profile is both distinctive and bio-active.</w:t>
      </w:r>
      <w:r>
        <w:t xml:space="preserve"> </w:t>
      </w:r>
      <w:r>
        <w:rPr>
          <w:rFonts w:ascii="Times New Roman" w:eastAsia="Times New Roman" w:hAnsi="Times New Roman" w:cs="Times New Roman"/>
          <w:sz w:val="24"/>
          <w:szCs w:val="24"/>
        </w:rPr>
        <w:t xml:space="preserve">The present molecular authentication also supports our previous phytochemical and pharmacological findings on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Narthanaa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2025), confirming that the bioactive profiles reported earlier were derived from correctly identified plant material. Such integration of molecular taxonomy with biochemical evidence enhances the reliability of </w:t>
      </w:r>
      <w:proofErr w:type="spellStart"/>
      <w:r>
        <w:rPr>
          <w:rFonts w:ascii="Times New Roman" w:eastAsia="Times New Roman" w:hAnsi="Times New Roman" w:cs="Times New Roman"/>
          <w:sz w:val="24"/>
          <w:szCs w:val="24"/>
        </w:rPr>
        <w:t>pharmacognostic</w:t>
      </w:r>
      <w:proofErr w:type="spellEnd"/>
      <w:r>
        <w:rPr>
          <w:rFonts w:ascii="Times New Roman" w:eastAsia="Times New Roman" w:hAnsi="Times New Roman" w:cs="Times New Roman"/>
          <w:sz w:val="24"/>
          <w:szCs w:val="24"/>
        </w:rPr>
        <w:t xml:space="preserve"> studies in </w:t>
      </w:r>
      <w:proofErr w:type="spellStart"/>
      <w:r>
        <w:rPr>
          <w:rFonts w:ascii="Times New Roman" w:eastAsia="Times New Roman" w:hAnsi="Times New Roman" w:cs="Times New Roman"/>
          <w:sz w:val="24"/>
          <w:szCs w:val="24"/>
        </w:rPr>
        <w:t>Zingiberaceae</w:t>
      </w:r>
      <w:proofErr w:type="spellEnd"/>
      <w:r>
        <w:rPr>
          <w:rFonts w:ascii="Times New Roman" w:eastAsia="Times New Roman" w:hAnsi="Times New Roman" w:cs="Times New Roman"/>
          <w:sz w:val="24"/>
          <w:szCs w:val="24"/>
        </w:rPr>
        <w:t xml:space="preserve">. By combining these studies proves that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is not only morphologically distinct but also chemically and functionally differentiated.</w:t>
      </w:r>
    </w:p>
    <w:p w14:paraId="6DF63600"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positive outcome of our integrative studies suggests several broader implications such as the approach of taxonomical identity through morphology, voucher deposition and DNA </w:t>
      </w:r>
      <w:r>
        <w:rPr>
          <w:rFonts w:ascii="Times New Roman" w:eastAsia="Times New Roman" w:hAnsi="Times New Roman" w:cs="Times New Roman"/>
          <w:sz w:val="24"/>
          <w:szCs w:val="24"/>
        </w:rPr>
        <w:lastRenderedPageBreak/>
        <w:t xml:space="preserve">barcoding can be implemented for other challenging </w:t>
      </w:r>
      <w:r>
        <w:rPr>
          <w:rFonts w:ascii="Times New Roman" w:eastAsia="Times New Roman" w:hAnsi="Times New Roman" w:cs="Times New Roman"/>
          <w:i/>
          <w:sz w:val="24"/>
          <w:szCs w:val="24"/>
        </w:rPr>
        <w:t>Curcuma</w:t>
      </w:r>
      <w:r>
        <w:rPr>
          <w:rFonts w:ascii="Times New Roman" w:eastAsia="Times New Roman" w:hAnsi="Times New Roman" w:cs="Times New Roman"/>
          <w:sz w:val="24"/>
          <w:szCs w:val="24"/>
        </w:rPr>
        <w:t xml:space="preserve"> species, particularly where morphological overlap and trade mislabeling occurs. This approach also supports for herbal product authentication for trade by establishing a reliable molecular and morphological reference accession which enables researchers to compare unknown material against a validated standard.</w:t>
      </w:r>
    </w:p>
    <w:p w14:paraId="198280D5" w14:textId="77777777" w:rsidR="002669CA" w:rsidRDefault="002669CA">
      <w:pPr>
        <w:spacing w:line="360" w:lineRule="auto"/>
        <w:ind w:firstLine="720"/>
        <w:jc w:val="both"/>
        <w:rPr>
          <w:rFonts w:ascii="Times New Roman" w:eastAsia="Times New Roman" w:hAnsi="Times New Roman" w:cs="Times New Roman"/>
          <w:sz w:val="24"/>
          <w:szCs w:val="24"/>
        </w:rPr>
      </w:pPr>
    </w:p>
    <w:p w14:paraId="3E953555" w14:textId="77777777" w:rsidR="002669CA" w:rsidRDefault="0050194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Conclusion</w:t>
      </w:r>
    </w:p>
    <w:p w14:paraId="7D2BE26E" w14:textId="77777777" w:rsidR="002669CA" w:rsidRDefault="0050194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confirms both the morphological and molecular identity of </w:t>
      </w: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Roxb</w:t>
      </w:r>
      <w:proofErr w:type="spellEnd"/>
      <w:r>
        <w:rPr>
          <w:rFonts w:ascii="Times New Roman" w:eastAsia="Times New Roman" w:hAnsi="Times New Roman" w:cs="Times New Roman"/>
          <w:sz w:val="24"/>
          <w:szCs w:val="24"/>
        </w:rPr>
        <w:t>. through an integrative approach. The strong agreement between molecular and morphological data establishes a reliable reference for this species and demonstrates the value of combining classical taxonomy with DNA barcoding.</w:t>
      </w:r>
      <w:r>
        <w:t xml:space="preserve"> </w:t>
      </w:r>
      <w:r>
        <w:rPr>
          <w:rFonts w:ascii="Times New Roman" w:eastAsia="Times New Roman" w:hAnsi="Times New Roman" w:cs="Times New Roman"/>
          <w:sz w:val="24"/>
          <w:szCs w:val="24"/>
        </w:rPr>
        <w:t xml:space="preserve">The findings also address a major issue of frequent misidentification and adulteration in the genus, due to overlapping morphological traits. By providing clear diagnostic and molecular evidence, this work contributes to minimizing taxonomic ambiguity, enhancing species authentication and supporting accurate identification in both systematic and commercial contexts. We also recommend that this work can be extended beyond single-locus barcoding in future. </w:t>
      </w:r>
    </w:p>
    <w:p w14:paraId="66897F01" w14:textId="77777777" w:rsidR="00C17323" w:rsidRDefault="00C17323">
      <w:pPr>
        <w:spacing w:line="360" w:lineRule="auto"/>
        <w:ind w:firstLine="720"/>
        <w:jc w:val="both"/>
        <w:rPr>
          <w:rFonts w:ascii="Times New Roman" w:eastAsia="Times New Roman" w:hAnsi="Times New Roman" w:cs="Times New Roman"/>
          <w:sz w:val="24"/>
          <w:szCs w:val="24"/>
        </w:rPr>
      </w:pPr>
    </w:p>
    <w:p w14:paraId="4F727AD5" w14:textId="08640AC6" w:rsidR="00C17323" w:rsidRPr="00956B14" w:rsidRDefault="00C17323" w:rsidP="00C17323">
      <w:pPr>
        <w:spacing w:line="360" w:lineRule="auto"/>
        <w:rPr>
          <w:rFonts w:ascii="Times New Roman" w:eastAsia="Times New Roman" w:hAnsi="Times New Roman" w:cs="Times New Roman"/>
          <w:sz w:val="24"/>
          <w:szCs w:val="24"/>
          <w:lang w:val="en-US"/>
        </w:rPr>
      </w:pPr>
      <w:bookmarkStart w:id="0" w:name="_GoBack"/>
      <w:bookmarkEnd w:id="0"/>
      <w:r w:rsidRPr="00956B14">
        <w:rPr>
          <w:rFonts w:ascii="Times New Roman" w:eastAsia="Times New Roman" w:hAnsi="Times New Roman" w:cs="Times New Roman"/>
          <w:b/>
          <w:bCs/>
          <w:sz w:val="24"/>
          <w:szCs w:val="24"/>
          <w:lang w:val="en-US"/>
        </w:rPr>
        <w:t>Data Availability Statement</w:t>
      </w:r>
    </w:p>
    <w:p w14:paraId="75DF254D" w14:textId="77777777" w:rsidR="00C17323" w:rsidRPr="00956B14" w:rsidRDefault="00C17323" w:rsidP="00C17323">
      <w:pPr>
        <w:spacing w:line="360" w:lineRule="auto"/>
        <w:rPr>
          <w:rFonts w:ascii="Times New Roman" w:eastAsia="Times New Roman" w:hAnsi="Times New Roman" w:cs="Times New Roman"/>
          <w:sz w:val="24"/>
          <w:szCs w:val="24"/>
          <w:lang w:val="en-US"/>
        </w:rPr>
      </w:pPr>
      <w:r w:rsidRPr="00956B14">
        <w:rPr>
          <w:rFonts w:ascii="Times New Roman" w:eastAsia="Times New Roman" w:hAnsi="Times New Roman" w:cs="Times New Roman"/>
          <w:sz w:val="24"/>
          <w:szCs w:val="24"/>
          <w:lang w:val="en-US"/>
        </w:rPr>
        <w:t xml:space="preserve">All </w:t>
      </w:r>
      <w:proofErr w:type="spellStart"/>
      <w:r w:rsidRPr="002E16C7">
        <w:rPr>
          <w:rFonts w:ascii="Times New Roman" w:eastAsia="Times New Roman" w:hAnsi="Times New Roman" w:cs="Times New Roman"/>
          <w:i/>
          <w:iCs/>
          <w:sz w:val="24"/>
          <w:szCs w:val="24"/>
          <w:lang w:val="en-US"/>
        </w:rPr>
        <w:t>rbcL</w:t>
      </w:r>
      <w:proofErr w:type="spellEnd"/>
      <w:r w:rsidRPr="00956B14">
        <w:rPr>
          <w:rFonts w:ascii="Times New Roman" w:eastAsia="Times New Roman" w:hAnsi="Times New Roman" w:cs="Times New Roman"/>
          <w:sz w:val="24"/>
          <w:szCs w:val="24"/>
          <w:lang w:val="en-US"/>
        </w:rPr>
        <w:t xml:space="preserve"> gene sequence data generated in this study have been deposited in the NCBI GenBank reposi</w:t>
      </w:r>
      <w:r>
        <w:rPr>
          <w:rFonts w:ascii="Times New Roman" w:eastAsia="Times New Roman" w:hAnsi="Times New Roman" w:cs="Times New Roman"/>
          <w:sz w:val="24"/>
          <w:szCs w:val="24"/>
          <w:lang w:val="en-US"/>
        </w:rPr>
        <w:t xml:space="preserve">tory. Accession numbers were provided in </w:t>
      </w:r>
      <w:r w:rsidRPr="00956B14">
        <w:rPr>
          <w:rFonts w:ascii="Times New Roman" w:eastAsia="Times New Roman" w:hAnsi="Times New Roman" w:cs="Times New Roman"/>
          <w:sz w:val="24"/>
          <w:szCs w:val="24"/>
          <w:lang w:val="en-US"/>
        </w:rPr>
        <w:t>the manuscript. Additio</w:t>
      </w:r>
      <w:r>
        <w:rPr>
          <w:rFonts w:ascii="Times New Roman" w:eastAsia="Times New Roman" w:hAnsi="Times New Roman" w:cs="Times New Roman"/>
          <w:sz w:val="24"/>
          <w:szCs w:val="24"/>
          <w:lang w:val="en-US"/>
        </w:rPr>
        <w:t xml:space="preserve">nal files including BLAST data are </w:t>
      </w:r>
      <w:r w:rsidRPr="00956B14">
        <w:rPr>
          <w:rFonts w:ascii="Times New Roman" w:eastAsia="Times New Roman" w:hAnsi="Times New Roman" w:cs="Times New Roman"/>
          <w:sz w:val="24"/>
          <w:szCs w:val="24"/>
          <w:lang w:val="en-US"/>
        </w:rPr>
        <w:t>available from the corresponding author upon reasonable request.</w:t>
      </w:r>
    </w:p>
    <w:p w14:paraId="0CA6F8B5" w14:textId="77777777" w:rsidR="00C17323" w:rsidRDefault="00C17323" w:rsidP="00C17323">
      <w:pPr>
        <w:spacing w:line="360" w:lineRule="auto"/>
        <w:jc w:val="both"/>
        <w:rPr>
          <w:rFonts w:ascii="Times New Roman" w:eastAsia="Times New Roman" w:hAnsi="Times New Roman" w:cs="Times New Roman"/>
          <w:b/>
          <w:bCs/>
          <w:sz w:val="24"/>
          <w:szCs w:val="24"/>
          <w:lang w:val="en-US"/>
        </w:rPr>
      </w:pPr>
      <w:r w:rsidRPr="00501941">
        <w:rPr>
          <w:rFonts w:ascii="Times New Roman" w:eastAsia="Times New Roman" w:hAnsi="Times New Roman" w:cs="Times New Roman"/>
          <w:b/>
          <w:bCs/>
          <w:sz w:val="24"/>
          <w:szCs w:val="24"/>
          <w:lang w:val="en-US"/>
        </w:rPr>
        <w:t xml:space="preserve">Conflict of Interest Statement </w:t>
      </w:r>
    </w:p>
    <w:p w14:paraId="7C9FE36F" w14:textId="77777777" w:rsidR="00C17323" w:rsidRPr="00501941" w:rsidRDefault="00C17323" w:rsidP="00C17323">
      <w:pPr>
        <w:spacing w:line="360" w:lineRule="auto"/>
        <w:jc w:val="both"/>
        <w:rPr>
          <w:rFonts w:ascii="Times New Roman" w:eastAsia="Times New Roman" w:hAnsi="Times New Roman" w:cs="Times New Roman"/>
          <w:bCs/>
          <w:sz w:val="24"/>
          <w:szCs w:val="24"/>
          <w:lang w:val="en-US"/>
        </w:rPr>
      </w:pPr>
      <w:r w:rsidRPr="00501941">
        <w:rPr>
          <w:rFonts w:ascii="Times New Roman" w:eastAsia="Times New Roman" w:hAnsi="Times New Roman" w:cs="Times New Roman"/>
          <w:bCs/>
          <w:sz w:val="24"/>
          <w:szCs w:val="24"/>
          <w:lang w:val="en-US"/>
        </w:rPr>
        <w:t>The authors declare no known financial, commercial, or personal conflicts of interest that could have appeared to influence the work reported in this manuscript. The resea</w:t>
      </w:r>
      <w:r>
        <w:rPr>
          <w:rFonts w:ascii="Times New Roman" w:eastAsia="Times New Roman" w:hAnsi="Times New Roman" w:cs="Times New Roman"/>
          <w:bCs/>
          <w:sz w:val="24"/>
          <w:szCs w:val="24"/>
          <w:lang w:val="en-US"/>
        </w:rPr>
        <w:t>rch was conducted independently</w:t>
      </w:r>
      <w:r w:rsidRPr="00501941">
        <w:rPr>
          <w:rFonts w:ascii="Times New Roman" w:eastAsia="Times New Roman" w:hAnsi="Times New Roman" w:cs="Times New Roman"/>
          <w:bCs/>
          <w:sz w:val="24"/>
          <w:szCs w:val="24"/>
          <w:lang w:val="en-US"/>
        </w:rPr>
        <w:t xml:space="preserve"> and the funding body had no role in study design, data colle</w:t>
      </w:r>
      <w:r>
        <w:rPr>
          <w:rFonts w:ascii="Times New Roman" w:eastAsia="Times New Roman" w:hAnsi="Times New Roman" w:cs="Times New Roman"/>
          <w:bCs/>
          <w:sz w:val="24"/>
          <w:szCs w:val="24"/>
          <w:lang w:val="en-US"/>
        </w:rPr>
        <w:t>ction, analysis, interpretation</w:t>
      </w:r>
      <w:r w:rsidRPr="00501941">
        <w:rPr>
          <w:rFonts w:ascii="Times New Roman" w:eastAsia="Times New Roman" w:hAnsi="Times New Roman" w:cs="Times New Roman"/>
          <w:bCs/>
          <w:sz w:val="24"/>
          <w:szCs w:val="24"/>
          <w:lang w:val="en-US"/>
        </w:rPr>
        <w:t xml:space="preserve"> or the decision to publish</w:t>
      </w:r>
      <w:r w:rsidRPr="00501941">
        <w:rPr>
          <w:rFonts w:ascii="Times New Roman" w:eastAsia="Times New Roman" w:hAnsi="Times New Roman" w:cs="Times New Roman"/>
          <w:bCs/>
          <w:i/>
          <w:iCs/>
          <w:sz w:val="24"/>
          <w:szCs w:val="24"/>
          <w:lang w:val="en-US"/>
        </w:rPr>
        <w:t>.</w:t>
      </w:r>
    </w:p>
    <w:p w14:paraId="2819F34A" w14:textId="77777777" w:rsidR="00C17323" w:rsidRDefault="00C17323">
      <w:pPr>
        <w:spacing w:line="360" w:lineRule="auto"/>
        <w:ind w:firstLine="720"/>
        <w:jc w:val="both"/>
        <w:rPr>
          <w:rFonts w:ascii="Times New Roman" w:eastAsia="Times New Roman" w:hAnsi="Times New Roman" w:cs="Times New Roman"/>
          <w:sz w:val="24"/>
          <w:szCs w:val="24"/>
        </w:rPr>
      </w:pPr>
    </w:p>
    <w:p w14:paraId="179A8D06" w14:textId="77777777" w:rsidR="002669CA" w:rsidRDefault="0050194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References</w:t>
      </w:r>
    </w:p>
    <w:p w14:paraId="1F20EAC9" w14:textId="77777777" w:rsidR="002669CA" w:rsidRDefault="00501941">
      <w:pPr>
        <w:numPr>
          <w:ilvl w:val="0"/>
          <w:numId w:val="1"/>
        </w:numPr>
        <w:spacing w:before="28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Botanical Survey of India. (2023). </w:t>
      </w:r>
      <w:r>
        <w:rPr>
          <w:rFonts w:ascii="Times New Roman" w:eastAsia="Times New Roman" w:hAnsi="Times New Roman" w:cs="Times New Roman"/>
          <w:i/>
          <w:sz w:val="24"/>
          <w:szCs w:val="24"/>
        </w:rPr>
        <w:t xml:space="preserve">Voucher specimen authentication: Curcuma aeruginosa </w:t>
      </w:r>
      <w:proofErr w:type="spellStart"/>
      <w:r>
        <w:rPr>
          <w:rFonts w:ascii="Times New Roman" w:eastAsia="Times New Roman" w:hAnsi="Times New Roman" w:cs="Times New Roman"/>
          <w:i/>
          <w:sz w:val="24"/>
          <w:szCs w:val="24"/>
        </w:rPr>
        <w:t>Roxb</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(Voucher No. BSI/SRC/5/23/2023/Tech–875). Southern Regional Centre, Coimbatore, Tamil Nadu.</w:t>
      </w:r>
    </w:p>
    <w:p w14:paraId="4CDBDF0F"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Q., Hu, H., &amp; Zhang, D. (2022). DNA barcoding and phylogenomic analysis of the genus </w:t>
      </w:r>
      <w:r>
        <w:rPr>
          <w:rFonts w:ascii="Times New Roman" w:eastAsia="Times New Roman" w:hAnsi="Times New Roman" w:cs="Times New Roman"/>
          <w:i/>
          <w:sz w:val="24"/>
          <w:szCs w:val="24"/>
        </w:rPr>
        <w:t>Fritillaria</w:t>
      </w:r>
      <w:r>
        <w:rPr>
          <w:rFonts w:ascii="Times New Roman" w:eastAsia="Times New Roman" w:hAnsi="Times New Roman" w:cs="Times New Roman"/>
          <w:sz w:val="24"/>
          <w:szCs w:val="24"/>
        </w:rPr>
        <w:t xml:space="preserve"> in China based on complete chloroplast genomes. </w:t>
      </w:r>
      <w:r>
        <w:rPr>
          <w:rFonts w:ascii="Times New Roman" w:eastAsia="Times New Roman" w:hAnsi="Times New Roman" w:cs="Times New Roman"/>
          <w:i/>
          <w:sz w:val="24"/>
          <w:szCs w:val="24"/>
        </w:rPr>
        <w:t>Frontiers in Plant Science, 13</w:t>
      </w:r>
      <w:r>
        <w:rPr>
          <w:rFonts w:ascii="Times New Roman" w:eastAsia="Times New Roman" w:hAnsi="Times New Roman" w:cs="Times New Roman"/>
          <w:sz w:val="24"/>
          <w:szCs w:val="24"/>
        </w:rPr>
        <w:t>, 764255. https://doi.org/10.3389/fpls.2022.764255</w:t>
      </w:r>
    </w:p>
    <w:p w14:paraId="2A092B93"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Edgar, R. C. (2004). MUSCLE: Multiple sequence alignment with high accuracy and high throughput. </w:t>
      </w:r>
      <w:r>
        <w:rPr>
          <w:rFonts w:ascii="Times New Roman" w:eastAsia="Times New Roman" w:hAnsi="Times New Roman" w:cs="Times New Roman"/>
          <w:i/>
          <w:sz w:val="24"/>
          <w:szCs w:val="24"/>
        </w:rPr>
        <w:t>Nucleic Acids Research, 32</w:t>
      </w:r>
      <w:r>
        <w:rPr>
          <w:rFonts w:ascii="Times New Roman" w:eastAsia="Times New Roman" w:hAnsi="Times New Roman" w:cs="Times New Roman"/>
          <w:sz w:val="24"/>
          <w:szCs w:val="24"/>
        </w:rPr>
        <w:t>(5), 1792–1797.</w:t>
      </w:r>
    </w:p>
    <w:p w14:paraId="3CD97A2C"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Elhawary</w:t>
      </w:r>
      <w:proofErr w:type="spellEnd"/>
      <w:r>
        <w:rPr>
          <w:rFonts w:ascii="Times New Roman" w:eastAsia="Times New Roman" w:hAnsi="Times New Roman" w:cs="Times New Roman"/>
          <w:sz w:val="24"/>
          <w:szCs w:val="24"/>
        </w:rPr>
        <w:t xml:space="preserve">, E. A., Moussa, A. Y., &amp; </w:t>
      </w:r>
      <w:proofErr w:type="spellStart"/>
      <w:r>
        <w:rPr>
          <w:rFonts w:ascii="Times New Roman" w:eastAsia="Times New Roman" w:hAnsi="Times New Roman" w:cs="Times New Roman"/>
          <w:sz w:val="24"/>
          <w:szCs w:val="24"/>
        </w:rPr>
        <w:t>Singab</w:t>
      </w:r>
      <w:proofErr w:type="spellEnd"/>
      <w:r>
        <w:rPr>
          <w:rFonts w:ascii="Times New Roman" w:eastAsia="Times New Roman" w:hAnsi="Times New Roman" w:cs="Times New Roman"/>
          <w:sz w:val="24"/>
          <w:szCs w:val="24"/>
        </w:rPr>
        <w:t xml:space="preserve">, A. N. B. (2024). Genus </w:t>
      </w:r>
      <w:r>
        <w:rPr>
          <w:rFonts w:ascii="Times New Roman" w:eastAsia="Times New Roman" w:hAnsi="Times New Roman" w:cs="Times New Roman"/>
          <w:i/>
          <w:sz w:val="24"/>
          <w:szCs w:val="24"/>
        </w:rPr>
        <w:t>Curcuma</w:t>
      </w:r>
      <w:r>
        <w:rPr>
          <w:rFonts w:ascii="Times New Roman" w:eastAsia="Times New Roman" w:hAnsi="Times New Roman" w:cs="Times New Roman"/>
          <w:sz w:val="24"/>
          <w:szCs w:val="24"/>
        </w:rPr>
        <w:t xml:space="preserve">: Chemical and ethnopharmacological role in the aging process. </w:t>
      </w:r>
      <w:r>
        <w:rPr>
          <w:rFonts w:ascii="Times New Roman" w:eastAsia="Times New Roman" w:hAnsi="Times New Roman" w:cs="Times New Roman"/>
          <w:i/>
          <w:sz w:val="24"/>
          <w:szCs w:val="24"/>
        </w:rPr>
        <w:t>BMC Complementary Medicine and Therapies, 24</w:t>
      </w:r>
      <w:r>
        <w:rPr>
          <w:rFonts w:ascii="Times New Roman" w:eastAsia="Times New Roman" w:hAnsi="Times New Roman" w:cs="Times New Roman"/>
          <w:sz w:val="24"/>
          <w:szCs w:val="24"/>
        </w:rPr>
        <w:t>(1), 31. https://doi.org/10.1186/s12906-023-04317-w</w:t>
      </w:r>
    </w:p>
    <w:p w14:paraId="7E30C6AB"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Hollingsworth, M. L., Clark, A. A., Forrest, L. L., Richardson, J., Pennington, R. T., Long, D. G., Cowan, R., Chase, M. W., </w:t>
      </w:r>
      <w:proofErr w:type="spellStart"/>
      <w:r>
        <w:rPr>
          <w:rFonts w:ascii="Times New Roman" w:eastAsia="Times New Roman" w:hAnsi="Times New Roman" w:cs="Times New Roman"/>
          <w:sz w:val="24"/>
          <w:szCs w:val="24"/>
        </w:rPr>
        <w:t>Gaudeul</w:t>
      </w:r>
      <w:proofErr w:type="spellEnd"/>
      <w:r>
        <w:rPr>
          <w:rFonts w:ascii="Times New Roman" w:eastAsia="Times New Roman" w:hAnsi="Times New Roman" w:cs="Times New Roman"/>
          <w:sz w:val="24"/>
          <w:szCs w:val="24"/>
        </w:rPr>
        <w:t xml:space="preserve">, M., &amp; Hollingsworth, P. M. (2009). Selecting barcoding loci for plants: Evaluation of seven candidate loci with species-level sampling in three divergent groups of land plants. </w:t>
      </w:r>
      <w:r>
        <w:rPr>
          <w:rFonts w:ascii="Times New Roman" w:eastAsia="Times New Roman" w:hAnsi="Times New Roman" w:cs="Times New Roman"/>
          <w:i/>
          <w:sz w:val="24"/>
          <w:szCs w:val="24"/>
        </w:rPr>
        <w:t>Molecular Ecology Resources, 9</w:t>
      </w:r>
      <w:r>
        <w:rPr>
          <w:rFonts w:ascii="Times New Roman" w:eastAsia="Times New Roman" w:hAnsi="Times New Roman" w:cs="Times New Roman"/>
          <w:sz w:val="24"/>
          <w:szCs w:val="24"/>
        </w:rPr>
        <w:t xml:space="preserve">(2), 439–457. </w:t>
      </w:r>
      <w:hyperlink r:id="rId11">
        <w:r>
          <w:rPr>
            <w:rFonts w:ascii="Times New Roman" w:eastAsia="Times New Roman" w:hAnsi="Times New Roman" w:cs="Times New Roman"/>
            <w:color w:val="0000FF"/>
            <w:sz w:val="24"/>
            <w:szCs w:val="24"/>
            <w:u w:val="single"/>
          </w:rPr>
          <w:t>https://doi.org/10.1111/j.1755-0998.2008.02439.x</w:t>
        </w:r>
      </w:hyperlink>
    </w:p>
    <w:p w14:paraId="30428269"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Hooker, J. D. (1890). </w:t>
      </w:r>
      <w:r>
        <w:rPr>
          <w:rFonts w:ascii="Times New Roman" w:eastAsia="Times New Roman" w:hAnsi="Times New Roman" w:cs="Times New Roman"/>
          <w:i/>
          <w:sz w:val="24"/>
          <w:szCs w:val="24"/>
        </w:rPr>
        <w:t>The Flora of British India</w:t>
      </w:r>
      <w:r>
        <w:rPr>
          <w:rFonts w:ascii="Times New Roman" w:eastAsia="Times New Roman" w:hAnsi="Times New Roman" w:cs="Times New Roman"/>
          <w:sz w:val="24"/>
          <w:szCs w:val="24"/>
        </w:rPr>
        <w:t xml:space="preserve"> (Vol. 6). L. Reeve &amp; Co.</w:t>
      </w:r>
    </w:p>
    <w:p w14:paraId="0291CC64"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Joseph, R., Joseph, T., &amp; Jose, J. (1999). Karyomorphological studies in the genus </w:t>
      </w:r>
      <w:r>
        <w:rPr>
          <w:rFonts w:ascii="Times New Roman" w:eastAsia="Times New Roman" w:hAnsi="Times New Roman" w:cs="Times New Roman"/>
          <w:i/>
          <w:sz w:val="24"/>
          <w:szCs w:val="24"/>
        </w:rPr>
        <w:t>Curcuma</w:t>
      </w:r>
      <w:r>
        <w:rPr>
          <w:rFonts w:ascii="Times New Roman" w:eastAsia="Times New Roman" w:hAnsi="Times New Roman" w:cs="Times New Roman"/>
          <w:sz w:val="24"/>
          <w:szCs w:val="24"/>
        </w:rPr>
        <w:t xml:space="preserve"> Linn. </w:t>
      </w:r>
      <w:proofErr w:type="spellStart"/>
      <w:r>
        <w:rPr>
          <w:rFonts w:ascii="Times New Roman" w:eastAsia="Times New Roman" w:hAnsi="Times New Roman" w:cs="Times New Roman"/>
          <w:i/>
          <w:sz w:val="24"/>
          <w:szCs w:val="24"/>
        </w:rPr>
        <w:t>Cytologia</w:t>
      </w:r>
      <w:proofErr w:type="spellEnd"/>
      <w:r>
        <w:rPr>
          <w:rFonts w:ascii="Times New Roman" w:eastAsia="Times New Roman" w:hAnsi="Times New Roman" w:cs="Times New Roman"/>
          <w:i/>
          <w:sz w:val="24"/>
          <w:szCs w:val="24"/>
        </w:rPr>
        <w:t>, 64</w:t>
      </w:r>
      <w:r>
        <w:rPr>
          <w:rFonts w:ascii="Times New Roman" w:eastAsia="Times New Roman" w:hAnsi="Times New Roman" w:cs="Times New Roman"/>
          <w:sz w:val="24"/>
          <w:szCs w:val="24"/>
        </w:rPr>
        <w:t>, 313–317.</w:t>
      </w:r>
    </w:p>
    <w:p w14:paraId="2E5ACE6E"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Kress, W. J., &amp; Erickson, D. L. (2007). A two-locus global DNA barcode for land plants: </w:t>
      </w:r>
      <w:proofErr w:type="spellStart"/>
      <w:r>
        <w:rPr>
          <w:rFonts w:ascii="Times New Roman" w:eastAsia="Times New Roman" w:hAnsi="Times New Roman" w:cs="Times New Roman"/>
          <w:sz w:val="24"/>
          <w:szCs w:val="24"/>
        </w:rPr>
        <w:t>rbcL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matK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ONE, 2</w:t>
      </w:r>
      <w:r>
        <w:rPr>
          <w:rFonts w:ascii="Times New Roman" w:eastAsia="Times New Roman" w:hAnsi="Times New Roman" w:cs="Times New Roman"/>
          <w:sz w:val="24"/>
          <w:szCs w:val="24"/>
        </w:rPr>
        <w:t>(6), e508. https://doi.org/10.1371/journal.pone.0000508</w:t>
      </w:r>
    </w:p>
    <w:p w14:paraId="6CAE0AFB"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Kundamveetil</w:t>
      </w:r>
      <w:proofErr w:type="spellEnd"/>
      <w:r>
        <w:rPr>
          <w:rFonts w:ascii="Times New Roman" w:eastAsia="Times New Roman" w:hAnsi="Times New Roman" w:cs="Times New Roman"/>
          <w:sz w:val="24"/>
          <w:szCs w:val="24"/>
        </w:rPr>
        <w:t xml:space="preserve">, S. (2024). Comparative phytochemical analysis of </w:t>
      </w:r>
      <w:r>
        <w:rPr>
          <w:rFonts w:ascii="Times New Roman" w:eastAsia="Times New Roman" w:hAnsi="Times New Roman" w:cs="Times New Roman"/>
          <w:i/>
          <w:sz w:val="24"/>
          <w:szCs w:val="24"/>
        </w:rPr>
        <w:t xml:space="preserve">Curcuma </w:t>
      </w:r>
      <w:proofErr w:type="spellStart"/>
      <w:r>
        <w:rPr>
          <w:rFonts w:ascii="Times New Roman" w:eastAsia="Times New Roman" w:hAnsi="Times New Roman" w:cs="Times New Roman"/>
          <w:i/>
          <w:sz w:val="24"/>
          <w:szCs w:val="24"/>
        </w:rPr>
        <w:t>aromatica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C. angustifolia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Asian Journal of Biological and Life Sciences, 13</w:t>
      </w:r>
      <w:r>
        <w:rPr>
          <w:rFonts w:ascii="Times New Roman" w:eastAsia="Times New Roman" w:hAnsi="Times New Roman" w:cs="Times New Roman"/>
          <w:sz w:val="24"/>
          <w:szCs w:val="24"/>
        </w:rPr>
        <w:t>(1), 235–240.</w:t>
      </w:r>
    </w:p>
    <w:p w14:paraId="6BE838CA"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Larsen, K. (2005). Distribution patterns and diversity </w:t>
      </w:r>
      <w:proofErr w:type="spellStart"/>
      <w:r>
        <w:rPr>
          <w:rFonts w:ascii="Times New Roman" w:eastAsia="Times New Roman" w:hAnsi="Times New Roman" w:cs="Times New Roman"/>
          <w:sz w:val="24"/>
          <w:szCs w:val="24"/>
        </w:rPr>
        <w:t>centres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Zingiberaceae</w:t>
      </w:r>
      <w:proofErr w:type="spellEnd"/>
      <w:r>
        <w:rPr>
          <w:rFonts w:ascii="Times New Roman" w:eastAsia="Times New Roman" w:hAnsi="Times New Roman" w:cs="Times New Roman"/>
          <w:sz w:val="24"/>
          <w:szCs w:val="24"/>
        </w:rPr>
        <w:t xml:space="preserve"> in SE Asia. </w:t>
      </w:r>
      <w:proofErr w:type="spellStart"/>
      <w:r>
        <w:rPr>
          <w:rFonts w:ascii="Times New Roman" w:eastAsia="Times New Roman" w:hAnsi="Times New Roman" w:cs="Times New Roman"/>
          <w:i/>
          <w:sz w:val="24"/>
          <w:szCs w:val="24"/>
        </w:rPr>
        <w:t>Biologiske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Skrifter</w:t>
      </w:r>
      <w:proofErr w:type="spellEnd"/>
      <w:r>
        <w:rPr>
          <w:rFonts w:ascii="Times New Roman" w:eastAsia="Times New Roman" w:hAnsi="Times New Roman" w:cs="Times New Roman"/>
          <w:i/>
          <w:sz w:val="24"/>
          <w:szCs w:val="24"/>
        </w:rPr>
        <w:t>, 55</w:t>
      </w:r>
      <w:r>
        <w:rPr>
          <w:rFonts w:ascii="Times New Roman" w:eastAsia="Times New Roman" w:hAnsi="Times New Roman" w:cs="Times New Roman"/>
          <w:sz w:val="24"/>
          <w:szCs w:val="24"/>
        </w:rPr>
        <w:t>, 219–228.</w:t>
      </w:r>
    </w:p>
    <w:p w14:paraId="46D79618"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J., </w:t>
      </w: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xml:space="preserve">, D.-F., Guo, X.-L., Zheng, Z.-Y., He, X.-J., &amp; Zhou, S.-D. (2020). Comparative analysis of the complete plastid genome of five </w:t>
      </w:r>
      <w:r>
        <w:rPr>
          <w:rFonts w:ascii="Times New Roman" w:eastAsia="Times New Roman" w:hAnsi="Times New Roman" w:cs="Times New Roman"/>
          <w:i/>
          <w:sz w:val="24"/>
          <w:szCs w:val="24"/>
        </w:rPr>
        <w:t>Bupleurum</w:t>
      </w:r>
      <w:r>
        <w:rPr>
          <w:rFonts w:ascii="Times New Roman" w:eastAsia="Times New Roman" w:hAnsi="Times New Roman" w:cs="Times New Roman"/>
          <w:sz w:val="24"/>
          <w:szCs w:val="24"/>
        </w:rPr>
        <w:t xml:space="preserve"> species and new insights into DNA barcoding and phylogenetic relationships. </w:t>
      </w:r>
      <w:r>
        <w:rPr>
          <w:rFonts w:ascii="Times New Roman" w:eastAsia="Times New Roman" w:hAnsi="Times New Roman" w:cs="Times New Roman"/>
          <w:i/>
          <w:sz w:val="24"/>
          <w:szCs w:val="24"/>
        </w:rPr>
        <w:t>Plants, 9</w:t>
      </w:r>
      <w:r>
        <w:rPr>
          <w:rFonts w:ascii="Times New Roman" w:eastAsia="Times New Roman" w:hAnsi="Times New Roman" w:cs="Times New Roman"/>
          <w:sz w:val="24"/>
          <w:szCs w:val="24"/>
        </w:rPr>
        <w:t xml:space="preserve">(4), 543. </w:t>
      </w:r>
      <w:hyperlink r:id="rId12">
        <w:r>
          <w:rPr>
            <w:rFonts w:ascii="Times New Roman" w:eastAsia="Times New Roman" w:hAnsi="Times New Roman" w:cs="Times New Roman"/>
            <w:color w:val="0000FF"/>
            <w:sz w:val="24"/>
            <w:szCs w:val="24"/>
            <w:u w:val="single"/>
          </w:rPr>
          <w:t>https://doi.org/10.3390/plants9040543</w:t>
        </w:r>
      </w:hyperlink>
    </w:p>
    <w:p w14:paraId="57A5E22C"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Liu, Q., Zhu, S., Hayashi, S., Iida, O., Takano, A., Miyake, K., </w:t>
      </w:r>
      <w:proofErr w:type="spellStart"/>
      <w:r>
        <w:rPr>
          <w:rFonts w:ascii="Times New Roman" w:eastAsia="Times New Roman" w:hAnsi="Times New Roman" w:cs="Times New Roman"/>
          <w:sz w:val="24"/>
          <w:szCs w:val="24"/>
        </w:rPr>
        <w:t>Sukrong</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Agil</w:t>
      </w:r>
      <w:proofErr w:type="spellEnd"/>
      <w:r>
        <w:rPr>
          <w:rFonts w:ascii="Times New Roman" w:eastAsia="Times New Roman" w:hAnsi="Times New Roman" w:cs="Times New Roman"/>
          <w:sz w:val="24"/>
          <w:szCs w:val="24"/>
        </w:rPr>
        <w:t xml:space="preserve">, M., Balachandran, I., Nakamura, N., Kawahara, N., &amp; Komatsu, K. (2022). Discrimination of </w:t>
      </w:r>
      <w:r>
        <w:rPr>
          <w:rFonts w:ascii="Times New Roman" w:eastAsia="Times New Roman" w:hAnsi="Times New Roman" w:cs="Times New Roman"/>
          <w:i/>
          <w:sz w:val="24"/>
          <w:szCs w:val="24"/>
        </w:rPr>
        <w:t>Curcuma</w:t>
      </w:r>
      <w:r>
        <w:rPr>
          <w:rFonts w:ascii="Times New Roman" w:eastAsia="Times New Roman" w:hAnsi="Times New Roman" w:cs="Times New Roman"/>
          <w:sz w:val="24"/>
          <w:szCs w:val="24"/>
        </w:rPr>
        <w:t xml:space="preserve"> species from Asia using intron length polymorphism markers in </w:t>
      </w:r>
      <w:proofErr w:type="spellStart"/>
      <w:r>
        <w:rPr>
          <w:rFonts w:ascii="Times New Roman" w:eastAsia="Times New Roman" w:hAnsi="Times New Roman" w:cs="Times New Roman"/>
          <w:sz w:val="24"/>
          <w:szCs w:val="24"/>
        </w:rPr>
        <w:t>diketide</w:t>
      </w:r>
      <w:proofErr w:type="spellEnd"/>
      <w:r>
        <w:rPr>
          <w:rFonts w:ascii="Times New Roman" w:eastAsia="Times New Roman" w:hAnsi="Times New Roman" w:cs="Times New Roman"/>
          <w:sz w:val="24"/>
          <w:szCs w:val="24"/>
        </w:rPr>
        <w:t xml:space="preserve">-CoA synthase and curcumin synthase genes. </w:t>
      </w:r>
      <w:r>
        <w:rPr>
          <w:rFonts w:ascii="Times New Roman" w:eastAsia="Times New Roman" w:hAnsi="Times New Roman" w:cs="Times New Roman"/>
          <w:i/>
          <w:sz w:val="24"/>
          <w:szCs w:val="24"/>
        </w:rPr>
        <w:t>Journal of Natural Medicines, 76</w:t>
      </w:r>
      <w:r>
        <w:rPr>
          <w:rFonts w:ascii="Times New Roman" w:eastAsia="Times New Roman" w:hAnsi="Times New Roman" w:cs="Times New Roman"/>
          <w:sz w:val="24"/>
          <w:szCs w:val="24"/>
        </w:rPr>
        <w:t xml:space="preserve">(1), 69–86. </w:t>
      </w:r>
      <w:hyperlink r:id="rId13">
        <w:r>
          <w:rPr>
            <w:rFonts w:ascii="Times New Roman" w:eastAsia="Times New Roman" w:hAnsi="Times New Roman" w:cs="Times New Roman"/>
            <w:color w:val="0000FF"/>
            <w:sz w:val="24"/>
            <w:szCs w:val="24"/>
            <w:u w:val="single"/>
          </w:rPr>
          <w:t>https://doi.org/10.1007/s11418-021-01558-2</w:t>
        </w:r>
      </w:hyperlink>
    </w:p>
    <w:p w14:paraId="11E28874"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Narthanaa</w:t>
      </w:r>
      <w:proofErr w:type="spellEnd"/>
      <w:r>
        <w:rPr>
          <w:rFonts w:ascii="Times New Roman" w:eastAsia="Times New Roman" w:hAnsi="Times New Roman" w:cs="Times New Roman"/>
          <w:sz w:val="24"/>
          <w:szCs w:val="24"/>
        </w:rPr>
        <w:t xml:space="preserve">, S., Deepa, M. A., &amp; </w:t>
      </w:r>
      <w:proofErr w:type="spellStart"/>
      <w:r>
        <w:rPr>
          <w:rFonts w:ascii="Times New Roman" w:eastAsia="Times New Roman" w:hAnsi="Times New Roman" w:cs="Times New Roman"/>
          <w:sz w:val="24"/>
          <w:szCs w:val="24"/>
        </w:rPr>
        <w:t>Pugalenthi</w:t>
      </w:r>
      <w:proofErr w:type="spellEnd"/>
      <w:r>
        <w:rPr>
          <w:rFonts w:ascii="Times New Roman" w:eastAsia="Times New Roman" w:hAnsi="Times New Roman" w:cs="Times New Roman"/>
          <w:sz w:val="24"/>
          <w:szCs w:val="24"/>
        </w:rPr>
        <w:t xml:space="preserve">, M. (2024). </w:t>
      </w: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ribulose-1,5-bisphosphate carboxylase/oxygenase large subunit (</w:t>
      </w:r>
      <w:proofErr w:type="spellStart"/>
      <w:r>
        <w:rPr>
          <w:rFonts w:ascii="Times New Roman" w:eastAsia="Times New Roman" w:hAnsi="Times New Roman" w:cs="Times New Roman"/>
          <w:sz w:val="24"/>
          <w:szCs w:val="24"/>
        </w:rPr>
        <w:t>rbcL</w:t>
      </w:r>
      <w:proofErr w:type="spellEnd"/>
      <w:r>
        <w:rPr>
          <w:rFonts w:ascii="Times New Roman" w:eastAsia="Times New Roman" w:hAnsi="Times New Roman" w:cs="Times New Roman"/>
          <w:sz w:val="24"/>
          <w:szCs w:val="24"/>
        </w:rPr>
        <w:t xml:space="preserve">) gene, partial </w:t>
      </w:r>
      <w:proofErr w:type="spellStart"/>
      <w:r>
        <w:rPr>
          <w:rFonts w:ascii="Times New Roman" w:eastAsia="Times New Roman" w:hAnsi="Times New Roman" w:cs="Times New Roman"/>
          <w:sz w:val="24"/>
          <w:szCs w:val="24"/>
        </w:rPr>
        <w:t>cds</w:t>
      </w:r>
      <w:proofErr w:type="spellEnd"/>
      <w:r>
        <w:rPr>
          <w:rFonts w:ascii="Times New Roman" w:eastAsia="Times New Roman" w:hAnsi="Times New Roman" w:cs="Times New Roman"/>
          <w:sz w:val="24"/>
          <w:szCs w:val="24"/>
        </w:rPr>
        <w:t xml:space="preserve">; chloroplast (GenBank accession PQ287241). National Center for Biotechnology Information. </w:t>
      </w:r>
      <w:hyperlink r:id="rId14">
        <w:r>
          <w:rPr>
            <w:rFonts w:ascii="Times New Roman" w:eastAsia="Times New Roman" w:hAnsi="Times New Roman" w:cs="Times New Roman"/>
            <w:color w:val="0000FF"/>
            <w:sz w:val="24"/>
            <w:szCs w:val="24"/>
            <w:u w:val="single"/>
          </w:rPr>
          <w:t>https://www.ncbi.nlm.nih.gov/nuccore/PQ287241</w:t>
        </w:r>
      </w:hyperlink>
    </w:p>
    <w:p w14:paraId="3A999525"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Narthanaa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Pradheeba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Priyadharshini</w:t>
      </w:r>
      <w:proofErr w:type="spellEnd"/>
      <w:r>
        <w:rPr>
          <w:rFonts w:ascii="Times New Roman" w:eastAsia="Times New Roman" w:hAnsi="Times New Roman" w:cs="Times New Roman"/>
          <w:sz w:val="24"/>
          <w:szCs w:val="24"/>
        </w:rPr>
        <w:t xml:space="preserve">, G. V., Sri, J. N., </w:t>
      </w:r>
      <w:proofErr w:type="spellStart"/>
      <w:r>
        <w:rPr>
          <w:rFonts w:ascii="Times New Roman" w:eastAsia="Times New Roman" w:hAnsi="Times New Roman" w:cs="Times New Roman"/>
          <w:sz w:val="24"/>
          <w:szCs w:val="24"/>
        </w:rPr>
        <w:t>Pugalenthi</w:t>
      </w:r>
      <w:proofErr w:type="spellEnd"/>
      <w:r>
        <w:rPr>
          <w:rFonts w:ascii="Times New Roman" w:eastAsia="Times New Roman" w:hAnsi="Times New Roman" w:cs="Times New Roman"/>
          <w:sz w:val="24"/>
          <w:szCs w:val="24"/>
        </w:rPr>
        <w:t xml:space="preserve">, M., &amp; Deepa, M. A. (2025). Comparative phytochemical profiling and mechanistic antioxidant evaluation of </w:t>
      </w:r>
      <w:proofErr w:type="spellStart"/>
      <w:r>
        <w:rPr>
          <w:rFonts w:ascii="Times New Roman" w:eastAsia="Times New Roman" w:hAnsi="Times New Roman" w:cs="Times New Roman"/>
          <w:i/>
          <w:sz w:val="24"/>
          <w:szCs w:val="24"/>
        </w:rPr>
        <w:t>Drynaria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quercifolia</w:t>
      </w:r>
      <w:proofErr w:type="spellEnd"/>
      <w:r>
        <w:rPr>
          <w:rFonts w:ascii="Times New Roman" w:eastAsia="Times New Roman" w:hAnsi="Times New Roman" w:cs="Times New Roman"/>
          <w:sz w:val="24"/>
          <w:szCs w:val="24"/>
        </w:rPr>
        <w:t xml:space="preserve"> (L.) J. Sm. and </w:t>
      </w: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Roxb</w:t>
      </w:r>
      <w:proofErr w:type="spellEnd"/>
      <w:r>
        <w:rPr>
          <w:rFonts w:ascii="Times New Roman" w:eastAsia="Times New Roman" w:hAnsi="Times New Roman" w:cs="Times New Roman"/>
          <w:sz w:val="24"/>
          <w:szCs w:val="24"/>
        </w:rPr>
        <w:t xml:space="preserve">. rhizomes in relation to gouty arthritis. </w:t>
      </w:r>
      <w:r>
        <w:rPr>
          <w:rFonts w:ascii="Times New Roman" w:eastAsia="Times New Roman" w:hAnsi="Times New Roman" w:cs="Times New Roman"/>
          <w:i/>
          <w:sz w:val="24"/>
          <w:szCs w:val="24"/>
        </w:rPr>
        <w:t>International Journal of Advanced Research in Biological Sciences, 7</w:t>
      </w:r>
      <w:r>
        <w:rPr>
          <w:rFonts w:ascii="Times New Roman" w:eastAsia="Times New Roman" w:hAnsi="Times New Roman" w:cs="Times New Roman"/>
          <w:sz w:val="24"/>
          <w:szCs w:val="24"/>
        </w:rPr>
        <w:t>(10), 126–134.</w:t>
      </w:r>
    </w:p>
    <w:p w14:paraId="30FB7F77" w14:textId="77777777" w:rsidR="002669CA" w:rsidRDefault="00501941">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Pandey, A. K., Dwivedi, M. D., &amp; Choudhary, R. K. (2020). Molecular systematics of flowering plants in India: An overview. </w:t>
      </w:r>
      <w:r>
        <w:rPr>
          <w:rFonts w:ascii="Times New Roman" w:eastAsia="Times New Roman" w:hAnsi="Times New Roman" w:cs="Times New Roman"/>
          <w:i/>
          <w:sz w:val="24"/>
          <w:szCs w:val="24"/>
        </w:rPr>
        <w:t>Journal of the Indian Botanical Society, 100</w:t>
      </w:r>
      <w:r>
        <w:rPr>
          <w:rFonts w:ascii="Times New Roman" w:eastAsia="Times New Roman" w:hAnsi="Times New Roman" w:cs="Times New Roman"/>
          <w:sz w:val="24"/>
          <w:szCs w:val="24"/>
        </w:rPr>
        <w:t>(A, Special Issue), 59–75.</w:t>
      </w:r>
    </w:p>
    <w:p w14:paraId="3B55B599"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Panyajai</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Viriyaadhammaa</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Tima</w:t>
      </w:r>
      <w:proofErr w:type="spellEnd"/>
      <w:r>
        <w:rPr>
          <w:rFonts w:ascii="Times New Roman" w:eastAsia="Times New Roman" w:hAnsi="Times New Roman" w:cs="Times New Roman"/>
          <w:sz w:val="24"/>
          <w:szCs w:val="24"/>
        </w:rPr>
        <w:t xml:space="preserve">, S., et al. (2024). Anticancer activity of </w:t>
      </w: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essential oil and its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-formulations: Cytotoxicity, apoptosis and cell migration effects. </w:t>
      </w:r>
      <w:r>
        <w:rPr>
          <w:rFonts w:ascii="Times New Roman" w:eastAsia="Times New Roman" w:hAnsi="Times New Roman" w:cs="Times New Roman"/>
          <w:i/>
          <w:sz w:val="24"/>
          <w:szCs w:val="24"/>
        </w:rPr>
        <w:t>BMC Complementary Medicine and Therapies, 24</w:t>
      </w:r>
      <w:r>
        <w:rPr>
          <w:rFonts w:ascii="Times New Roman" w:eastAsia="Times New Roman" w:hAnsi="Times New Roman" w:cs="Times New Roman"/>
          <w:sz w:val="24"/>
          <w:szCs w:val="24"/>
        </w:rPr>
        <w:t xml:space="preserve">, 16. </w:t>
      </w:r>
      <w:hyperlink r:id="rId15">
        <w:r>
          <w:rPr>
            <w:rFonts w:ascii="Times New Roman" w:eastAsia="Times New Roman" w:hAnsi="Times New Roman" w:cs="Times New Roman"/>
            <w:color w:val="0000FF"/>
            <w:sz w:val="24"/>
            <w:szCs w:val="24"/>
            <w:u w:val="single"/>
          </w:rPr>
          <w:t>https://doi.org/10.1186/s12906-023-04261-9</w:t>
        </w:r>
      </w:hyperlink>
    </w:p>
    <w:p w14:paraId="62247F5A"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Pemba, H. B., &amp; </w:t>
      </w:r>
      <w:proofErr w:type="spellStart"/>
      <w:r>
        <w:rPr>
          <w:rFonts w:ascii="Times New Roman" w:eastAsia="Times New Roman" w:hAnsi="Times New Roman" w:cs="Times New Roman"/>
          <w:sz w:val="24"/>
          <w:szCs w:val="24"/>
        </w:rPr>
        <w:t>Sharangi</w:t>
      </w:r>
      <w:proofErr w:type="spellEnd"/>
      <w:r>
        <w:rPr>
          <w:rFonts w:ascii="Times New Roman" w:eastAsia="Times New Roman" w:hAnsi="Times New Roman" w:cs="Times New Roman"/>
          <w:sz w:val="24"/>
          <w:szCs w:val="24"/>
        </w:rPr>
        <w:t xml:space="preserve">, A. B. (2017). Promising </w:t>
      </w:r>
      <w:r>
        <w:rPr>
          <w:rFonts w:ascii="Times New Roman" w:eastAsia="Times New Roman" w:hAnsi="Times New Roman" w:cs="Times New Roman"/>
          <w:i/>
          <w:sz w:val="24"/>
          <w:szCs w:val="24"/>
        </w:rPr>
        <w:t>Curcuma</w:t>
      </w:r>
      <w:r>
        <w:rPr>
          <w:rFonts w:ascii="Times New Roman" w:eastAsia="Times New Roman" w:hAnsi="Times New Roman" w:cs="Times New Roman"/>
          <w:sz w:val="24"/>
          <w:szCs w:val="24"/>
        </w:rPr>
        <w:t xml:space="preserve"> species suitable for hill regions towards maintaining biodiversity. </w:t>
      </w:r>
      <w:r>
        <w:rPr>
          <w:rFonts w:ascii="Times New Roman" w:eastAsia="Times New Roman" w:hAnsi="Times New Roman" w:cs="Times New Roman"/>
          <w:i/>
          <w:sz w:val="24"/>
          <w:szCs w:val="24"/>
        </w:rPr>
        <w:t>Journal of Pharmacognosy and Phytochemistry, 6</w:t>
      </w:r>
      <w:r>
        <w:rPr>
          <w:rFonts w:ascii="Times New Roman" w:eastAsia="Times New Roman" w:hAnsi="Times New Roman" w:cs="Times New Roman"/>
          <w:sz w:val="24"/>
          <w:szCs w:val="24"/>
        </w:rPr>
        <w:t>(6), 726–731.</w:t>
      </w:r>
    </w:p>
    <w:p w14:paraId="2D36988E"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Poudel, D., Ojha, P., </w:t>
      </w:r>
      <w:proofErr w:type="spellStart"/>
      <w:r>
        <w:rPr>
          <w:rFonts w:ascii="Times New Roman" w:eastAsia="Times New Roman" w:hAnsi="Times New Roman" w:cs="Times New Roman"/>
          <w:sz w:val="24"/>
          <w:szCs w:val="24"/>
        </w:rPr>
        <w:t>Rokaya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Satyal</w:t>
      </w:r>
      <w:proofErr w:type="spellEnd"/>
      <w:r>
        <w:rPr>
          <w:rFonts w:ascii="Times New Roman" w:eastAsia="Times New Roman" w:hAnsi="Times New Roman" w:cs="Times New Roman"/>
          <w:sz w:val="24"/>
          <w:szCs w:val="24"/>
        </w:rPr>
        <w:t xml:space="preserve">, R., &amp; </w:t>
      </w:r>
      <w:proofErr w:type="spellStart"/>
      <w:r>
        <w:rPr>
          <w:rFonts w:ascii="Times New Roman" w:eastAsia="Times New Roman" w:hAnsi="Times New Roman" w:cs="Times New Roman"/>
          <w:sz w:val="24"/>
          <w:szCs w:val="24"/>
        </w:rPr>
        <w:t>Satyal</w:t>
      </w:r>
      <w:proofErr w:type="spellEnd"/>
      <w:r>
        <w:rPr>
          <w:rFonts w:ascii="Times New Roman" w:eastAsia="Times New Roman" w:hAnsi="Times New Roman" w:cs="Times New Roman"/>
          <w:sz w:val="24"/>
          <w:szCs w:val="24"/>
        </w:rPr>
        <w:t xml:space="preserve">, P. (2022). Analysis of volatile constituents in </w:t>
      </w:r>
      <w:r>
        <w:rPr>
          <w:rFonts w:ascii="Times New Roman" w:eastAsia="Times New Roman" w:hAnsi="Times New Roman" w:cs="Times New Roman"/>
          <w:i/>
          <w:sz w:val="24"/>
          <w:szCs w:val="24"/>
        </w:rPr>
        <w:t>Curcuma</w:t>
      </w:r>
      <w:r>
        <w:rPr>
          <w:rFonts w:ascii="Times New Roman" w:eastAsia="Times New Roman" w:hAnsi="Times New Roman" w:cs="Times New Roman"/>
          <w:sz w:val="24"/>
          <w:szCs w:val="24"/>
        </w:rPr>
        <w:t xml:space="preserve"> species (</w:t>
      </w:r>
      <w:r>
        <w:rPr>
          <w:rFonts w:ascii="Times New Roman" w:eastAsia="Times New Roman" w:hAnsi="Times New Roman" w:cs="Times New Roman"/>
          <w:i/>
          <w:sz w:val="24"/>
          <w:szCs w:val="24"/>
        </w:rPr>
        <w:t>C. aeruginosa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zedoaria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 longa</w:t>
      </w:r>
      <w:r>
        <w:rPr>
          <w:rFonts w:ascii="Times New Roman" w:eastAsia="Times New Roman" w:hAnsi="Times New Roman" w:cs="Times New Roman"/>
          <w:sz w:val="24"/>
          <w:szCs w:val="24"/>
        </w:rPr>
        <w:t xml:space="preserve">) from Nepal. </w:t>
      </w:r>
      <w:r>
        <w:rPr>
          <w:rFonts w:ascii="Times New Roman" w:eastAsia="Times New Roman" w:hAnsi="Times New Roman" w:cs="Times New Roman"/>
          <w:i/>
          <w:sz w:val="24"/>
          <w:szCs w:val="24"/>
        </w:rPr>
        <w:t>Plants, 11</w:t>
      </w:r>
      <w:r>
        <w:rPr>
          <w:rFonts w:ascii="Times New Roman" w:eastAsia="Times New Roman" w:hAnsi="Times New Roman" w:cs="Times New Roman"/>
          <w:sz w:val="24"/>
          <w:szCs w:val="24"/>
        </w:rPr>
        <w:t>(15). https://doi.org/10.3390/plants11151932</w:t>
      </w:r>
    </w:p>
    <w:p w14:paraId="228758E7"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Ravindran, P. N., Nirmal </w:t>
      </w:r>
      <w:proofErr w:type="spellStart"/>
      <w:r>
        <w:rPr>
          <w:rFonts w:ascii="Times New Roman" w:eastAsia="Times New Roman" w:hAnsi="Times New Roman" w:cs="Times New Roman"/>
          <w:sz w:val="24"/>
          <w:szCs w:val="24"/>
        </w:rPr>
        <w:t>Babu</w:t>
      </w:r>
      <w:proofErr w:type="spellEnd"/>
      <w:r>
        <w:rPr>
          <w:rFonts w:ascii="Times New Roman" w:eastAsia="Times New Roman" w:hAnsi="Times New Roman" w:cs="Times New Roman"/>
          <w:sz w:val="24"/>
          <w:szCs w:val="24"/>
        </w:rPr>
        <w:t xml:space="preserve">, K., &amp; </w:t>
      </w:r>
      <w:proofErr w:type="spellStart"/>
      <w:r>
        <w:rPr>
          <w:rFonts w:ascii="Times New Roman" w:eastAsia="Times New Roman" w:hAnsi="Times New Roman" w:cs="Times New Roman"/>
          <w:sz w:val="24"/>
          <w:szCs w:val="24"/>
        </w:rPr>
        <w:t>Sivaraman</w:t>
      </w:r>
      <w:proofErr w:type="spellEnd"/>
      <w:r>
        <w:rPr>
          <w:rFonts w:ascii="Times New Roman" w:eastAsia="Times New Roman" w:hAnsi="Times New Roman" w:cs="Times New Roman"/>
          <w:sz w:val="24"/>
          <w:szCs w:val="24"/>
        </w:rPr>
        <w:t xml:space="preserve">, K. (2007). </w:t>
      </w:r>
      <w:r>
        <w:rPr>
          <w:rFonts w:ascii="Times New Roman" w:eastAsia="Times New Roman" w:hAnsi="Times New Roman" w:cs="Times New Roman"/>
          <w:i/>
          <w:sz w:val="24"/>
          <w:szCs w:val="24"/>
        </w:rPr>
        <w:t>Turmeric: The genus Curcuma</w:t>
      </w:r>
      <w:r>
        <w:rPr>
          <w:rFonts w:ascii="Times New Roman" w:eastAsia="Times New Roman" w:hAnsi="Times New Roman" w:cs="Times New Roman"/>
          <w:sz w:val="24"/>
          <w:szCs w:val="24"/>
        </w:rPr>
        <w:t>. CRC Press.</w:t>
      </w:r>
    </w:p>
    <w:p w14:paraId="3D6A5D2D"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Roxburgh</w:t>
      </w:r>
      <w:proofErr w:type="spellEnd"/>
      <w:r>
        <w:rPr>
          <w:rFonts w:ascii="Times New Roman" w:eastAsia="Times New Roman" w:hAnsi="Times New Roman" w:cs="Times New Roman"/>
          <w:sz w:val="24"/>
          <w:szCs w:val="24"/>
        </w:rPr>
        <w:t xml:space="preserve">, W. (1910). Descriptions of several of the monandrous plants of India. </w:t>
      </w:r>
      <w:r>
        <w:rPr>
          <w:rFonts w:ascii="Times New Roman" w:eastAsia="Times New Roman" w:hAnsi="Times New Roman" w:cs="Times New Roman"/>
          <w:i/>
          <w:sz w:val="24"/>
          <w:szCs w:val="24"/>
        </w:rPr>
        <w:t>Asiatic Researches, 11</w:t>
      </w:r>
      <w:r>
        <w:rPr>
          <w:rFonts w:ascii="Times New Roman" w:eastAsia="Times New Roman" w:hAnsi="Times New Roman" w:cs="Times New Roman"/>
          <w:sz w:val="24"/>
          <w:szCs w:val="24"/>
        </w:rPr>
        <w:t>, 318–362.</w:t>
      </w:r>
    </w:p>
    <w:p w14:paraId="34855739"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Sabu, M. (2006). </w:t>
      </w:r>
      <w:proofErr w:type="spellStart"/>
      <w:r>
        <w:rPr>
          <w:rFonts w:ascii="Times New Roman" w:eastAsia="Times New Roman" w:hAnsi="Times New Roman" w:cs="Times New Roman"/>
          <w:i/>
          <w:sz w:val="24"/>
          <w:szCs w:val="24"/>
        </w:rPr>
        <w:t>Zingiberaceae</w:t>
      </w:r>
      <w:proofErr w:type="spellEnd"/>
      <w:r>
        <w:rPr>
          <w:rFonts w:ascii="Times New Roman" w:eastAsia="Times New Roman" w:hAnsi="Times New Roman" w:cs="Times New Roman"/>
          <w:i/>
          <w:sz w:val="24"/>
          <w:szCs w:val="24"/>
        </w:rPr>
        <w:t xml:space="preserve"> and </w:t>
      </w:r>
      <w:proofErr w:type="spellStart"/>
      <w:r>
        <w:rPr>
          <w:rFonts w:ascii="Times New Roman" w:eastAsia="Times New Roman" w:hAnsi="Times New Roman" w:cs="Times New Roman"/>
          <w:i/>
          <w:sz w:val="24"/>
          <w:szCs w:val="24"/>
        </w:rPr>
        <w:t>Costaceae</w:t>
      </w:r>
      <w:proofErr w:type="spellEnd"/>
      <w:r>
        <w:rPr>
          <w:rFonts w:ascii="Times New Roman" w:eastAsia="Times New Roman" w:hAnsi="Times New Roman" w:cs="Times New Roman"/>
          <w:i/>
          <w:sz w:val="24"/>
          <w:szCs w:val="24"/>
        </w:rPr>
        <w:t xml:space="preserve"> of South India</w:t>
      </w:r>
      <w:r>
        <w:rPr>
          <w:rFonts w:ascii="Times New Roman" w:eastAsia="Times New Roman" w:hAnsi="Times New Roman" w:cs="Times New Roman"/>
          <w:sz w:val="24"/>
          <w:szCs w:val="24"/>
        </w:rPr>
        <w:t>. Indian Association of Angiosperm Taxonomy, Calicut University.</w:t>
      </w:r>
    </w:p>
    <w:p w14:paraId="7A6FF14E"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Sabu, M., &amp; </w:t>
      </w:r>
      <w:proofErr w:type="spellStart"/>
      <w:r>
        <w:rPr>
          <w:rFonts w:ascii="Times New Roman" w:eastAsia="Times New Roman" w:hAnsi="Times New Roman" w:cs="Times New Roman"/>
          <w:sz w:val="24"/>
          <w:szCs w:val="24"/>
        </w:rPr>
        <w:t>Mangaly</w:t>
      </w:r>
      <w:proofErr w:type="spellEnd"/>
      <w:r>
        <w:rPr>
          <w:rFonts w:ascii="Times New Roman" w:eastAsia="Times New Roman" w:hAnsi="Times New Roman" w:cs="Times New Roman"/>
          <w:sz w:val="24"/>
          <w:szCs w:val="24"/>
        </w:rPr>
        <w:t xml:space="preserve">, J. K. (1996). Taxonomic revision of South Indian </w:t>
      </w:r>
      <w:proofErr w:type="spellStart"/>
      <w:r>
        <w:rPr>
          <w:rFonts w:ascii="Times New Roman" w:eastAsia="Times New Roman" w:hAnsi="Times New Roman" w:cs="Times New Roman"/>
          <w:sz w:val="24"/>
          <w:szCs w:val="24"/>
        </w:rPr>
        <w:t>Zingiberaceae</w:t>
      </w:r>
      <w:proofErr w:type="spellEnd"/>
      <w:r>
        <w:rPr>
          <w:rFonts w:ascii="Times New Roman" w:eastAsia="Times New Roman" w:hAnsi="Times New Roman" w:cs="Times New Roman"/>
          <w:sz w:val="24"/>
          <w:szCs w:val="24"/>
        </w:rPr>
        <w:t xml:space="preserve">. In D.-L. Wu, Q.-G. Wu, &amp; Z.-Y. Chen (Eds.), </w:t>
      </w:r>
      <w:r>
        <w:rPr>
          <w:rFonts w:ascii="Times New Roman" w:eastAsia="Times New Roman" w:hAnsi="Times New Roman" w:cs="Times New Roman"/>
          <w:i/>
          <w:sz w:val="24"/>
          <w:szCs w:val="24"/>
        </w:rPr>
        <w:t xml:space="preserve">Proceedings of the 2nd Symposium on the Family </w:t>
      </w:r>
      <w:proofErr w:type="spellStart"/>
      <w:r>
        <w:rPr>
          <w:rFonts w:ascii="Times New Roman" w:eastAsia="Times New Roman" w:hAnsi="Times New Roman" w:cs="Times New Roman"/>
          <w:i/>
          <w:sz w:val="24"/>
          <w:szCs w:val="24"/>
        </w:rPr>
        <w:t>Zingiberaceae</w:t>
      </w:r>
      <w:proofErr w:type="spellEnd"/>
      <w:r>
        <w:rPr>
          <w:rFonts w:ascii="Times New Roman" w:eastAsia="Times New Roman" w:hAnsi="Times New Roman" w:cs="Times New Roman"/>
          <w:sz w:val="24"/>
          <w:szCs w:val="24"/>
        </w:rPr>
        <w:t xml:space="preserve"> (pp. 15–22). Zhongshan University Press.</w:t>
      </w:r>
    </w:p>
    <w:p w14:paraId="3389481B"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Sari, A. P., &amp; </w:t>
      </w:r>
      <w:proofErr w:type="spellStart"/>
      <w:r>
        <w:rPr>
          <w:rFonts w:ascii="Times New Roman" w:eastAsia="Times New Roman" w:hAnsi="Times New Roman" w:cs="Times New Roman"/>
          <w:sz w:val="24"/>
          <w:szCs w:val="24"/>
        </w:rPr>
        <w:t>Supratman</w:t>
      </w:r>
      <w:proofErr w:type="spellEnd"/>
      <w:r>
        <w:rPr>
          <w:rFonts w:ascii="Times New Roman" w:eastAsia="Times New Roman" w:hAnsi="Times New Roman" w:cs="Times New Roman"/>
          <w:sz w:val="24"/>
          <w:szCs w:val="24"/>
        </w:rPr>
        <w:t xml:space="preserve">, U. (2022). Phytochemistry and biological activities of </w:t>
      </w: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Roxb</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Indonesian Journal of Chemistry, 22</w:t>
      </w:r>
      <w:r>
        <w:rPr>
          <w:rFonts w:ascii="Times New Roman" w:eastAsia="Times New Roman" w:hAnsi="Times New Roman" w:cs="Times New Roman"/>
          <w:sz w:val="24"/>
          <w:szCs w:val="24"/>
        </w:rPr>
        <w:t xml:space="preserve">(2), 576–598. </w:t>
      </w:r>
      <w:hyperlink r:id="rId16">
        <w:r>
          <w:rPr>
            <w:rFonts w:ascii="Times New Roman" w:eastAsia="Times New Roman" w:hAnsi="Times New Roman" w:cs="Times New Roman"/>
            <w:color w:val="0000FF"/>
            <w:sz w:val="24"/>
            <w:szCs w:val="24"/>
            <w:u w:val="single"/>
          </w:rPr>
          <w:t>https://doi.org/10.22146/ijc.70101</w:t>
        </w:r>
      </w:hyperlink>
    </w:p>
    <w:p w14:paraId="349FF692"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Sasidharan</w:t>
      </w:r>
      <w:proofErr w:type="spellEnd"/>
      <w:r>
        <w:rPr>
          <w:rFonts w:ascii="Times New Roman" w:eastAsia="Times New Roman" w:hAnsi="Times New Roman" w:cs="Times New Roman"/>
          <w:sz w:val="24"/>
          <w:szCs w:val="24"/>
        </w:rPr>
        <w:t xml:space="preserve">, N. (2012). </w:t>
      </w:r>
      <w:proofErr w:type="spellStart"/>
      <w:r>
        <w:rPr>
          <w:rFonts w:ascii="Times New Roman" w:eastAsia="Times New Roman" w:hAnsi="Times New Roman" w:cs="Times New Roman"/>
          <w:i/>
          <w:sz w:val="24"/>
          <w:szCs w:val="24"/>
        </w:rPr>
        <w:t>Zingiberaceae</w:t>
      </w:r>
      <w:proofErr w:type="spellEnd"/>
      <w:r>
        <w:rPr>
          <w:rFonts w:ascii="Times New Roman" w:eastAsia="Times New Roman" w:hAnsi="Times New Roman" w:cs="Times New Roman"/>
          <w:i/>
          <w:sz w:val="24"/>
          <w:szCs w:val="24"/>
        </w:rPr>
        <w:t xml:space="preserve"> of South India</w:t>
      </w:r>
      <w:r>
        <w:rPr>
          <w:rFonts w:ascii="Times New Roman" w:eastAsia="Times New Roman" w:hAnsi="Times New Roman" w:cs="Times New Roman"/>
          <w:sz w:val="24"/>
          <w:szCs w:val="24"/>
        </w:rPr>
        <w:t>. Botanical Survey of India, Southern Regional Centre, Coimbatore.</w:t>
      </w:r>
    </w:p>
    <w:p w14:paraId="77C312CE"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Sasikumar, B. (2005). Genetic resources of </w:t>
      </w:r>
      <w:r>
        <w:rPr>
          <w:rFonts w:ascii="Times New Roman" w:eastAsia="Times New Roman" w:hAnsi="Times New Roman" w:cs="Times New Roman"/>
          <w:i/>
          <w:sz w:val="24"/>
          <w:szCs w:val="24"/>
        </w:rPr>
        <w:t>Curcuma</w:t>
      </w:r>
      <w:r>
        <w:rPr>
          <w:rFonts w:ascii="Times New Roman" w:eastAsia="Times New Roman" w:hAnsi="Times New Roman" w:cs="Times New Roman"/>
          <w:sz w:val="24"/>
          <w:szCs w:val="24"/>
        </w:rPr>
        <w:t xml:space="preserve">: Diversity, characterization and utilization. </w:t>
      </w:r>
      <w:r>
        <w:rPr>
          <w:rFonts w:ascii="Times New Roman" w:eastAsia="Times New Roman" w:hAnsi="Times New Roman" w:cs="Times New Roman"/>
          <w:i/>
          <w:sz w:val="24"/>
          <w:szCs w:val="24"/>
        </w:rPr>
        <w:t>Plant Genetic Resources, 3</w:t>
      </w:r>
      <w:r>
        <w:rPr>
          <w:rFonts w:ascii="Times New Roman" w:eastAsia="Times New Roman" w:hAnsi="Times New Roman" w:cs="Times New Roman"/>
          <w:sz w:val="24"/>
          <w:szCs w:val="24"/>
        </w:rPr>
        <w:t>, 230–251.</w:t>
      </w:r>
    </w:p>
    <w:p w14:paraId="11B56BE4"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Sintos</w:t>
      </w:r>
      <w:proofErr w:type="spellEnd"/>
      <w:r>
        <w:rPr>
          <w:rFonts w:ascii="Times New Roman" w:eastAsia="Times New Roman" w:hAnsi="Times New Roman" w:cs="Times New Roman"/>
          <w:sz w:val="24"/>
          <w:szCs w:val="24"/>
        </w:rPr>
        <w:t xml:space="preserve">, A. M. L., &amp; Cabrera, H. S. (2024). Network pharmacology reveals </w:t>
      </w: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Roxb</w:t>
      </w:r>
      <w:proofErr w:type="spellEnd"/>
      <w:r>
        <w:rPr>
          <w:rFonts w:ascii="Times New Roman" w:eastAsia="Times New Roman" w:hAnsi="Times New Roman" w:cs="Times New Roman"/>
          <w:sz w:val="24"/>
          <w:szCs w:val="24"/>
        </w:rPr>
        <w:t xml:space="preserve">. regulates MAPK and HIF-1 pathways in treating androgenetic alopecia. </w:t>
      </w:r>
      <w:r>
        <w:rPr>
          <w:rFonts w:ascii="Times New Roman" w:eastAsia="Times New Roman" w:hAnsi="Times New Roman" w:cs="Times New Roman"/>
          <w:i/>
          <w:sz w:val="24"/>
          <w:szCs w:val="24"/>
        </w:rPr>
        <w:t>Biology, 13</w:t>
      </w:r>
      <w:r>
        <w:rPr>
          <w:rFonts w:ascii="Times New Roman" w:eastAsia="Times New Roman" w:hAnsi="Times New Roman" w:cs="Times New Roman"/>
          <w:sz w:val="24"/>
          <w:szCs w:val="24"/>
        </w:rPr>
        <w:t xml:space="preserve">(7), 497. </w:t>
      </w:r>
      <w:hyperlink r:id="rId17">
        <w:r>
          <w:rPr>
            <w:rFonts w:ascii="Times New Roman" w:eastAsia="Times New Roman" w:hAnsi="Times New Roman" w:cs="Times New Roman"/>
            <w:color w:val="0000FF"/>
            <w:sz w:val="24"/>
            <w:szCs w:val="24"/>
            <w:u w:val="single"/>
          </w:rPr>
          <w:t>https://doi.org/10.3390/biology13070497</w:t>
        </w:r>
      </w:hyperlink>
    </w:p>
    <w:p w14:paraId="77F8B176"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Srivastava, S., </w:t>
      </w:r>
      <w:proofErr w:type="spellStart"/>
      <w:r>
        <w:rPr>
          <w:rFonts w:ascii="Times New Roman" w:eastAsia="Times New Roman" w:hAnsi="Times New Roman" w:cs="Times New Roman"/>
          <w:sz w:val="24"/>
          <w:szCs w:val="24"/>
        </w:rPr>
        <w:t>Chitranshi</w:t>
      </w:r>
      <w:proofErr w:type="spellEnd"/>
      <w:r>
        <w:rPr>
          <w:rFonts w:ascii="Times New Roman" w:eastAsia="Times New Roman" w:hAnsi="Times New Roman" w:cs="Times New Roman"/>
          <w:sz w:val="24"/>
          <w:szCs w:val="24"/>
        </w:rPr>
        <w:t xml:space="preserve">, N., Srivastava, S., Dan, M., Rawat, A. K. S., &amp; </w:t>
      </w:r>
      <w:proofErr w:type="spellStart"/>
      <w:r>
        <w:rPr>
          <w:rFonts w:ascii="Times New Roman" w:eastAsia="Times New Roman" w:hAnsi="Times New Roman" w:cs="Times New Roman"/>
          <w:sz w:val="24"/>
          <w:szCs w:val="24"/>
        </w:rPr>
        <w:t>Pushpangadan</w:t>
      </w:r>
      <w:proofErr w:type="spellEnd"/>
      <w:r>
        <w:rPr>
          <w:rFonts w:ascii="Times New Roman" w:eastAsia="Times New Roman" w:hAnsi="Times New Roman" w:cs="Times New Roman"/>
          <w:sz w:val="24"/>
          <w:szCs w:val="24"/>
        </w:rPr>
        <w:t xml:space="preserve">, P. (2006). </w:t>
      </w:r>
      <w:proofErr w:type="spellStart"/>
      <w:r>
        <w:rPr>
          <w:rFonts w:ascii="Times New Roman" w:eastAsia="Times New Roman" w:hAnsi="Times New Roman" w:cs="Times New Roman"/>
          <w:sz w:val="24"/>
          <w:szCs w:val="24"/>
        </w:rPr>
        <w:t>Pharmacognostic</w:t>
      </w:r>
      <w:proofErr w:type="spellEnd"/>
      <w:r>
        <w:rPr>
          <w:rFonts w:ascii="Times New Roman" w:eastAsia="Times New Roman" w:hAnsi="Times New Roman" w:cs="Times New Roman"/>
          <w:sz w:val="24"/>
          <w:szCs w:val="24"/>
        </w:rPr>
        <w:t xml:space="preserve"> evaluation of </w:t>
      </w: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Roxb</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Natural Product Sciences, 12</w:t>
      </w:r>
      <w:r>
        <w:rPr>
          <w:rFonts w:ascii="Times New Roman" w:eastAsia="Times New Roman" w:hAnsi="Times New Roman" w:cs="Times New Roman"/>
          <w:sz w:val="24"/>
          <w:szCs w:val="24"/>
        </w:rPr>
        <w:t>(3), 162–165.</w:t>
      </w:r>
    </w:p>
    <w:p w14:paraId="1ABCFF72"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Talavera, G., &amp; </w:t>
      </w:r>
      <w:proofErr w:type="spellStart"/>
      <w:r>
        <w:rPr>
          <w:rFonts w:ascii="Times New Roman" w:eastAsia="Times New Roman" w:hAnsi="Times New Roman" w:cs="Times New Roman"/>
          <w:sz w:val="24"/>
          <w:szCs w:val="24"/>
        </w:rPr>
        <w:t>Castresana</w:t>
      </w:r>
      <w:proofErr w:type="spellEnd"/>
      <w:r>
        <w:rPr>
          <w:rFonts w:ascii="Times New Roman" w:eastAsia="Times New Roman" w:hAnsi="Times New Roman" w:cs="Times New Roman"/>
          <w:sz w:val="24"/>
          <w:szCs w:val="24"/>
        </w:rPr>
        <w:t xml:space="preserve">, J. (2007). Improvement of phylogenies by removing divergent and ambiguously aligned blocks from protein sequence alignments. </w:t>
      </w:r>
      <w:r>
        <w:rPr>
          <w:rFonts w:ascii="Times New Roman" w:eastAsia="Times New Roman" w:hAnsi="Times New Roman" w:cs="Times New Roman"/>
          <w:i/>
          <w:sz w:val="24"/>
          <w:szCs w:val="24"/>
        </w:rPr>
        <w:t>Systematic Biology, 56</w:t>
      </w:r>
      <w:r>
        <w:rPr>
          <w:rFonts w:ascii="Times New Roman" w:eastAsia="Times New Roman" w:hAnsi="Times New Roman" w:cs="Times New Roman"/>
          <w:sz w:val="24"/>
          <w:szCs w:val="24"/>
        </w:rPr>
        <w:t>(4), 564–577.</w:t>
      </w:r>
    </w:p>
    <w:p w14:paraId="5FA06A64"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 A. L., </w:t>
      </w:r>
      <w:proofErr w:type="spellStart"/>
      <w:r>
        <w:rPr>
          <w:rFonts w:ascii="Times New Roman" w:eastAsia="Times New Roman" w:hAnsi="Times New Roman" w:cs="Times New Roman"/>
          <w:sz w:val="24"/>
          <w:szCs w:val="24"/>
        </w:rPr>
        <w:t>Fauziah</w:t>
      </w:r>
      <w:proofErr w:type="spellEnd"/>
      <w:r>
        <w:rPr>
          <w:rFonts w:ascii="Times New Roman" w:eastAsia="Times New Roman" w:hAnsi="Times New Roman" w:cs="Times New Roman"/>
          <w:sz w:val="24"/>
          <w:szCs w:val="24"/>
        </w:rPr>
        <w:t xml:space="preserve">, A., Ummu Hani, B., </w:t>
      </w:r>
      <w:proofErr w:type="spellStart"/>
      <w:r>
        <w:rPr>
          <w:rFonts w:ascii="Times New Roman" w:eastAsia="Times New Roman" w:hAnsi="Times New Roman" w:cs="Times New Roman"/>
          <w:sz w:val="24"/>
          <w:szCs w:val="24"/>
        </w:rPr>
        <w:t>Nurshahidah</w:t>
      </w:r>
      <w:proofErr w:type="spellEnd"/>
      <w:r>
        <w:rPr>
          <w:rFonts w:ascii="Times New Roman" w:eastAsia="Times New Roman" w:hAnsi="Times New Roman" w:cs="Times New Roman"/>
          <w:sz w:val="24"/>
          <w:szCs w:val="24"/>
        </w:rPr>
        <w:t xml:space="preserve">, M. R., et al. (2025). Unravelling the identity of black ginger and black turmeric in the Malaysian herbal market. </w:t>
      </w:r>
      <w:r>
        <w:rPr>
          <w:rFonts w:ascii="Times New Roman" w:eastAsia="Times New Roman" w:hAnsi="Times New Roman" w:cs="Times New Roman"/>
          <w:i/>
          <w:sz w:val="24"/>
          <w:szCs w:val="24"/>
        </w:rPr>
        <w:t>Journal of Tropical Forest Science, 37</w:t>
      </w:r>
      <w:r>
        <w:rPr>
          <w:rFonts w:ascii="Times New Roman" w:eastAsia="Times New Roman" w:hAnsi="Times New Roman" w:cs="Times New Roman"/>
          <w:sz w:val="24"/>
          <w:szCs w:val="24"/>
        </w:rPr>
        <w:t xml:space="preserve">(Special Issue), 149–161. </w:t>
      </w:r>
      <w:hyperlink r:id="rId18">
        <w:r>
          <w:rPr>
            <w:rFonts w:ascii="Times New Roman" w:eastAsia="Times New Roman" w:hAnsi="Times New Roman" w:cs="Times New Roman"/>
            <w:color w:val="0000FF"/>
            <w:sz w:val="24"/>
            <w:szCs w:val="24"/>
            <w:u w:val="single"/>
          </w:rPr>
          <w:t>https://doi.org/10.26525/jtfs2025.37S.SI.149</w:t>
        </w:r>
      </w:hyperlink>
    </w:p>
    <w:p w14:paraId="281E5E17"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Thomas, T. D., &amp; Jose, S. (2014). Comparative phytochemical and anti-bacterial studies of </w:t>
      </w:r>
      <w:r>
        <w:rPr>
          <w:rFonts w:ascii="Times New Roman" w:eastAsia="Times New Roman" w:hAnsi="Times New Roman" w:cs="Times New Roman"/>
          <w:i/>
          <w:sz w:val="24"/>
          <w:szCs w:val="24"/>
        </w:rPr>
        <w:t xml:space="preserve">Curcuma </w:t>
      </w:r>
      <w:proofErr w:type="spellStart"/>
      <w:r>
        <w:rPr>
          <w:rFonts w:ascii="Times New Roman" w:eastAsia="Times New Roman" w:hAnsi="Times New Roman" w:cs="Times New Roman"/>
          <w:i/>
          <w:sz w:val="24"/>
          <w:szCs w:val="24"/>
        </w:rPr>
        <w:t>caesia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Roxb</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Curcuma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Roxb</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International Journal of Green Pharmacy, 8</w:t>
      </w:r>
      <w:r>
        <w:rPr>
          <w:rFonts w:ascii="Times New Roman" w:eastAsia="Times New Roman" w:hAnsi="Times New Roman" w:cs="Times New Roman"/>
          <w:sz w:val="24"/>
          <w:szCs w:val="24"/>
        </w:rPr>
        <w:t>, 65. https://doi.org/10.4103/0973-8258.126828</w:t>
      </w:r>
    </w:p>
    <w:p w14:paraId="300C5114" w14:textId="77777777" w:rsidR="002669CA" w:rsidRDefault="0050194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Xu, Y. (Ed.). (2000). </w:t>
      </w:r>
      <w:r>
        <w:rPr>
          <w:rFonts w:ascii="Times New Roman" w:eastAsia="Times New Roman" w:hAnsi="Times New Roman" w:cs="Times New Roman"/>
          <w:i/>
          <w:sz w:val="24"/>
          <w:szCs w:val="24"/>
        </w:rPr>
        <w:t>Flora of China</w:t>
      </w:r>
      <w:r>
        <w:rPr>
          <w:rFonts w:ascii="Times New Roman" w:eastAsia="Times New Roman" w:hAnsi="Times New Roman" w:cs="Times New Roman"/>
          <w:sz w:val="24"/>
          <w:szCs w:val="24"/>
        </w:rPr>
        <w:t xml:space="preserve"> (Vol. 24). Science Press &amp; Missouri Botanical Garden.</w:t>
      </w:r>
    </w:p>
    <w:p w14:paraId="638F32FF" w14:textId="77777777" w:rsidR="002669CA" w:rsidRDefault="00501941">
      <w:pPr>
        <w:numPr>
          <w:ilvl w:val="0"/>
          <w:numId w:val="1"/>
        </w:numPr>
        <w:spacing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Záveská</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Fér</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Šída</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Krak</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Marhold</w:t>
      </w:r>
      <w:proofErr w:type="spellEnd"/>
      <w:r>
        <w:rPr>
          <w:rFonts w:ascii="Times New Roman" w:eastAsia="Times New Roman" w:hAnsi="Times New Roman" w:cs="Times New Roman"/>
          <w:sz w:val="24"/>
          <w:szCs w:val="24"/>
        </w:rPr>
        <w:t>, K., &amp; Leong-</w:t>
      </w:r>
      <w:proofErr w:type="spellStart"/>
      <w:r>
        <w:rPr>
          <w:rFonts w:ascii="Times New Roman" w:eastAsia="Times New Roman" w:hAnsi="Times New Roman" w:cs="Times New Roman"/>
          <w:sz w:val="24"/>
          <w:szCs w:val="24"/>
        </w:rPr>
        <w:t>Škorničková</w:t>
      </w:r>
      <w:proofErr w:type="spellEnd"/>
      <w:r>
        <w:rPr>
          <w:rFonts w:ascii="Times New Roman" w:eastAsia="Times New Roman" w:hAnsi="Times New Roman" w:cs="Times New Roman"/>
          <w:sz w:val="24"/>
          <w:szCs w:val="24"/>
        </w:rPr>
        <w:t xml:space="preserve">, J. (2012). Phylogeny of </w:t>
      </w:r>
      <w:r>
        <w:rPr>
          <w:rFonts w:ascii="Times New Roman" w:eastAsia="Times New Roman" w:hAnsi="Times New Roman" w:cs="Times New Roman"/>
          <w:i/>
          <w:sz w:val="24"/>
          <w:szCs w:val="24"/>
        </w:rPr>
        <w:t>Curcuma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Zingiberaceae</w:t>
      </w:r>
      <w:proofErr w:type="spellEnd"/>
      <w:r>
        <w:rPr>
          <w:rFonts w:ascii="Times New Roman" w:eastAsia="Times New Roman" w:hAnsi="Times New Roman" w:cs="Times New Roman"/>
          <w:sz w:val="24"/>
          <w:szCs w:val="24"/>
        </w:rPr>
        <w:t xml:space="preserve">) based on plastid and nuclear sequences: Proposal of the new subgenus </w:t>
      </w:r>
      <w:proofErr w:type="spellStart"/>
      <w:r>
        <w:rPr>
          <w:rFonts w:ascii="Times New Roman" w:eastAsia="Times New Roman" w:hAnsi="Times New Roman" w:cs="Times New Roman"/>
          <w:i/>
          <w:sz w:val="24"/>
          <w:szCs w:val="24"/>
        </w:rPr>
        <w:t>Ecomata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Taxon, 61</w:t>
      </w:r>
      <w:r>
        <w:rPr>
          <w:rFonts w:ascii="Times New Roman" w:eastAsia="Times New Roman" w:hAnsi="Times New Roman" w:cs="Times New Roman"/>
          <w:sz w:val="24"/>
          <w:szCs w:val="24"/>
        </w:rPr>
        <w:t>(4), 747–763.</w:t>
      </w:r>
    </w:p>
    <w:p w14:paraId="07A44C76" w14:textId="77777777" w:rsidR="002669CA" w:rsidRDefault="002669CA">
      <w:pPr>
        <w:spacing w:line="360" w:lineRule="auto"/>
        <w:jc w:val="both"/>
        <w:rPr>
          <w:rFonts w:ascii="Times New Roman" w:eastAsia="Times New Roman" w:hAnsi="Times New Roman" w:cs="Times New Roman"/>
          <w:b/>
          <w:sz w:val="24"/>
          <w:szCs w:val="24"/>
        </w:rPr>
      </w:pPr>
    </w:p>
    <w:p w14:paraId="0B761FC3" w14:textId="77777777" w:rsidR="00501941" w:rsidRDefault="00501941">
      <w:pPr>
        <w:spacing w:line="360" w:lineRule="auto"/>
        <w:jc w:val="both"/>
        <w:rPr>
          <w:rFonts w:ascii="Times New Roman" w:eastAsia="Times New Roman" w:hAnsi="Times New Roman" w:cs="Times New Roman"/>
          <w:b/>
          <w:sz w:val="24"/>
          <w:szCs w:val="24"/>
        </w:rPr>
      </w:pPr>
    </w:p>
    <w:p w14:paraId="4DAD35C2" w14:textId="77777777" w:rsidR="002669CA" w:rsidRDefault="002669CA">
      <w:pPr>
        <w:spacing w:line="360" w:lineRule="auto"/>
        <w:ind w:firstLine="720"/>
        <w:jc w:val="both"/>
        <w:rPr>
          <w:rFonts w:ascii="Times New Roman" w:eastAsia="Times New Roman" w:hAnsi="Times New Roman" w:cs="Times New Roman"/>
          <w:sz w:val="24"/>
          <w:szCs w:val="24"/>
        </w:rPr>
      </w:pPr>
    </w:p>
    <w:p w14:paraId="08F43CFB" w14:textId="77777777" w:rsidR="002669CA" w:rsidRDefault="002669CA">
      <w:pPr>
        <w:spacing w:line="360" w:lineRule="auto"/>
        <w:jc w:val="both"/>
        <w:rPr>
          <w:rFonts w:ascii="Times New Roman" w:eastAsia="Times New Roman" w:hAnsi="Times New Roman" w:cs="Times New Roman"/>
          <w:b/>
          <w:sz w:val="24"/>
          <w:szCs w:val="24"/>
        </w:rPr>
      </w:pPr>
    </w:p>
    <w:p w14:paraId="1CD41312" w14:textId="77777777" w:rsidR="002669CA" w:rsidRDefault="002669CA">
      <w:pPr>
        <w:spacing w:line="360" w:lineRule="auto"/>
        <w:jc w:val="both"/>
        <w:rPr>
          <w:rFonts w:ascii="Times New Roman" w:eastAsia="Times New Roman" w:hAnsi="Times New Roman" w:cs="Times New Roman"/>
          <w:sz w:val="24"/>
          <w:szCs w:val="24"/>
        </w:rPr>
      </w:pPr>
    </w:p>
    <w:p w14:paraId="0EEC61A0" w14:textId="77777777" w:rsidR="002669CA" w:rsidRDefault="002669CA">
      <w:pPr>
        <w:spacing w:line="360" w:lineRule="auto"/>
        <w:ind w:firstLine="720"/>
        <w:jc w:val="both"/>
        <w:rPr>
          <w:rFonts w:ascii="Times New Roman" w:eastAsia="Times New Roman" w:hAnsi="Times New Roman" w:cs="Times New Roman"/>
          <w:sz w:val="24"/>
          <w:szCs w:val="24"/>
        </w:rPr>
      </w:pPr>
    </w:p>
    <w:sectPr w:rsidR="002669CA">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1D191" w14:textId="77777777" w:rsidR="00F625E5" w:rsidRDefault="00F625E5" w:rsidP="00F72697">
      <w:pPr>
        <w:spacing w:after="0" w:line="240" w:lineRule="auto"/>
      </w:pPr>
      <w:r>
        <w:separator/>
      </w:r>
    </w:p>
  </w:endnote>
  <w:endnote w:type="continuationSeparator" w:id="0">
    <w:p w14:paraId="5ACD6F53" w14:textId="77777777" w:rsidR="00F625E5" w:rsidRDefault="00F625E5" w:rsidP="00F72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962FA" w14:textId="77777777" w:rsidR="00F72697" w:rsidRDefault="00F726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FFEA9" w14:textId="77777777" w:rsidR="00F72697" w:rsidRDefault="00F726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C4C61" w14:textId="77777777" w:rsidR="00F72697" w:rsidRDefault="00F7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15EAB" w14:textId="77777777" w:rsidR="00F625E5" w:rsidRDefault="00F625E5" w:rsidP="00F72697">
      <w:pPr>
        <w:spacing w:after="0" w:line="240" w:lineRule="auto"/>
      </w:pPr>
      <w:r>
        <w:separator/>
      </w:r>
    </w:p>
  </w:footnote>
  <w:footnote w:type="continuationSeparator" w:id="0">
    <w:p w14:paraId="3542BF09" w14:textId="77777777" w:rsidR="00F625E5" w:rsidRDefault="00F625E5" w:rsidP="00F72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6F73B" w14:textId="5EB4DE73" w:rsidR="00F72697" w:rsidRDefault="00F72697">
    <w:pPr>
      <w:pStyle w:val="Header"/>
    </w:pPr>
    <w:r>
      <w:rPr>
        <w:noProof/>
      </w:rPr>
      <w:pict w14:anchorId="088B2F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230947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ABBE5" w14:textId="64BE8F09" w:rsidR="00F72697" w:rsidRDefault="00F72697">
    <w:pPr>
      <w:pStyle w:val="Header"/>
    </w:pPr>
    <w:r>
      <w:rPr>
        <w:noProof/>
      </w:rPr>
      <w:pict w14:anchorId="7EF05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230947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F3616" w14:textId="28A5C2D9" w:rsidR="00F72697" w:rsidRDefault="00F72697">
    <w:pPr>
      <w:pStyle w:val="Header"/>
    </w:pPr>
    <w:r>
      <w:rPr>
        <w:noProof/>
      </w:rPr>
      <w:pict w14:anchorId="2DBF8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230946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4C4D66"/>
    <w:multiLevelType w:val="multilevel"/>
    <w:tmpl w:val="1FEC23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9CA"/>
    <w:rsid w:val="00253696"/>
    <w:rsid w:val="002669CA"/>
    <w:rsid w:val="0027481A"/>
    <w:rsid w:val="00287EA0"/>
    <w:rsid w:val="002E16C7"/>
    <w:rsid w:val="00411F25"/>
    <w:rsid w:val="00494014"/>
    <w:rsid w:val="00501941"/>
    <w:rsid w:val="00560E16"/>
    <w:rsid w:val="005720B7"/>
    <w:rsid w:val="00956B14"/>
    <w:rsid w:val="009C4D51"/>
    <w:rsid w:val="00AE6B99"/>
    <w:rsid w:val="00B24F13"/>
    <w:rsid w:val="00BD3BFF"/>
    <w:rsid w:val="00C17323"/>
    <w:rsid w:val="00CA592A"/>
    <w:rsid w:val="00CC0BA2"/>
    <w:rsid w:val="00CE78F4"/>
    <w:rsid w:val="00F625E5"/>
    <w:rsid w:val="00F72697"/>
    <w:rsid w:val="00F94E2E"/>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21825D1"/>
  <w15:docId w15:val="{47639547-0605-480B-AE44-8487EE849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IN" w:bidi="ta-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C17323"/>
    <w:rPr>
      <w:color w:val="0000FF" w:themeColor="hyperlink"/>
      <w:u w:val="single"/>
    </w:rPr>
  </w:style>
  <w:style w:type="character" w:styleId="UnresolvedMention">
    <w:name w:val="Unresolved Mention"/>
    <w:basedOn w:val="DefaultParagraphFont"/>
    <w:uiPriority w:val="99"/>
    <w:semiHidden/>
    <w:unhideWhenUsed/>
    <w:rsid w:val="00C17323"/>
    <w:rPr>
      <w:color w:val="605E5C"/>
      <w:shd w:val="clear" w:color="auto" w:fill="E1DFDD"/>
    </w:rPr>
  </w:style>
  <w:style w:type="paragraph" w:styleId="Header">
    <w:name w:val="header"/>
    <w:basedOn w:val="Normal"/>
    <w:link w:val="HeaderChar"/>
    <w:uiPriority w:val="99"/>
    <w:unhideWhenUsed/>
    <w:rsid w:val="00F726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697"/>
  </w:style>
  <w:style w:type="paragraph" w:styleId="Footer">
    <w:name w:val="footer"/>
    <w:basedOn w:val="Normal"/>
    <w:link w:val="FooterChar"/>
    <w:uiPriority w:val="99"/>
    <w:unhideWhenUsed/>
    <w:rsid w:val="00F72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6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54709">
      <w:bodyDiv w:val="1"/>
      <w:marLeft w:val="0"/>
      <w:marRight w:val="0"/>
      <w:marTop w:val="0"/>
      <w:marBottom w:val="0"/>
      <w:divBdr>
        <w:top w:val="none" w:sz="0" w:space="0" w:color="auto"/>
        <w:left w:val="none" w:sz="0" w:space="0" w:color="auto"/>
        <w:bottom w:val="none" w:sz="0" w:space="0" w:color="auto"/>
        <w:right w:val="none" w:sz="0" w:space="0" w:color="auto"/>
      </w:divBdr>
    </w:div>
    <w:div w:id="1905141207">
      <w:bodyDiv w:val="1"/>
      <w:marLeft w:val="0"/>
      <w:marRight w:val="0"/>
      <w:marTop w:val="0"/>
      <w:marBottom w:val="0"/>
      <w:divBdr>
        <w:top w:val="none" w:sz="0" w:space="0" w:color="auto"/>
        <w:left w:val="none" w:sz="0" w:space="0" w:color="auto"/>
        <w:bottom w:val="none" w:sz="0" w:space="0" w:color="auto"/>
        <w:right w:val="none" w:sz="0" w:space="0" w:color="auto"/>
      </w:divBdr>
    </w:div>
    <w:div w:id="1911573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07/s11418-021-01558-2" TargetMode="External"/><Relationship Id="rId18" Type="http://schemas.openxmlformats.org/officeDocument/2006/relationships/hyperlink" Target="https://doi.org/10.26525/jtfs2025.37S.SI.14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oi.org/10.3390/plants9040543" TargetMode="External"/><Relationship Id="rId17" Type="http://schemas.openxmlformats.org/officeDocument/2006/relationships/hyperlink" Target="https://doi.org/10.3390/biology1307049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22146/ijc.70101"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1/j.1755-0998.2008.02439.x"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186/s12906-023-04261-9"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cbi.nlm.nih.gov/nuccore/PQ287241"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13</Pages>
  <Words>3361</Words>
  <Characters>19162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SENAVARAYAN E</dc:creator>
  <cp:lastModifiedBy>SDI 1084</cp:lastModifiedBy>
  <cp:revision>11</cp:revision>
  <dcterms:created xsi:type="dcterms:W3CDTF">2025-11-25T23:32:00Z</dcterms:created>
  <dcterms:modified xsi:type="dcterms:W3CDTF">2026-03-04T10:05:00Z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55a55a0f-af27-4929-add1-e11d64ab748a</vt:lpwstr>
  </property>
</Properties>
</file>