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A9BB9" w14:textId="4B4150F9" w:rsidR="002219A7" w:rsidRDefault="002219A7" w:rsidP="002219A7">
      <w:pPr>
        <w:pStyle w:val="Author"/>
        <w:spacing w:line="240" w:lineRule="auto"/>
        <w:jc w:val="left"/>
        <w:rPr>
          <w:rFonts w:cs="Arial"/>
          <w:bCs/>
          <w:iCs/>
          <w:kern w:val="28"/>
          <w:sz w:val="36"/>
          <w:u w:val="single"/>
        </w:rPr>
      </w:pPr>
      <w:r w:rsidRPr="002219A7">
        <w:rPr>
          <w:rFonts w:cs="Arial"/>
          <w:bCs/>
          <w:iCs/>
          <w:kern w:val="28"/>
          <w:sz w:val="36"/>
          <w:u w:val="single"/>
        </w:rPr>
        <w:t>Original Research Article</w:t>
      </w:r>
    </w:p>
    <w:p w14:paraId="6C959A61" w14:textId="77777777" w:rsidR="002219A7" w:rsidRPr="002219A7" w:rsidRDefault="002219A7" w:rsidP="002219A7">
      <w:pPr>
        <w:pStyle w:val="Author"/>
        <w:spacing w:line="240" w:lineRule="auto"/>
        <w:jc w:val="left"/>
        <w:rPr>
          <w:rFonts w:cs="Arial"/>
          <w:bCs/>
          <w:iCs/>
          <w:kern w:val="28"/>
          <w:sz w:val="36"/>
          <w:u w:val="single"/>
        </w:rPr>
      </w:pPr>
    </w:p>
    <w:p w14:paraId="7E6DDF8B" w14:textId="4AC000C6" w:rsidR="00163BC4" w:rsidRPr="00163BC4" w:rsidRDefault="0071064F" w:rsidP="00441B6F">
      <w:pPr>
        <w:pStyle w:val="Author"/>
        <w:spacing w:line="240" w:lineRule="auto"/>
        <w:rPr>
          <w:rFonts w:cs="Arial"/>
          <w:bCs/>
          <w:iCs/>
          <w:kern w:val="28"/>
          <w:sz w:val="36"/>
        </w:rPr>
      </w:pPr>
      <w:r>
        <w:rPr>
          <w:rFonts w:cs="Arial"/>
          <w:bCs/>
          <w:iCs/>
          <w:kern w:val="28"/>
          <w:sz w:val="36"/>
        </w:rPr>
        <w:t xml:space="preserve">Profitability </w:t>
      </w:r>
      <w:r w:rsidR="007A2DDE">
        <w:rPr>
          <w:rFonts w:cs="Arial"/>
          <w:bCs/>
          <w:iCs/>
          <w:kern w:val="28"/>
          <w:sz w:val="36"/>
        </w:rPr>
        <w:t>Anal</w:t>
      </w:r>
      <w:r w:rsidR="007B6096">
        <w:rPr>
          <w:rFonts w:cs="Arial"/>
          <w:bCs/>
          <w:iCs/>
          <w:kern w:val="28"/>
          <w:sz w:val="36"/>
        </w:rPr>
        <w:t xml:space="preserve">ysis </w:t>
      </w:r>
      <w:r>
        <w:rPr>
          <w:rFonts w:cs="Arial"/>
          <w:bCs/>
          <w:iCs/>
          <w:kern w:val="28"/>
          <w:sz w:val="36"/>
        </w:rPr>
        <w:t>of Animal Traction for Smallholder Farmers in Eastern Uganda</w:t>
      </w:r>
      <w:r w:rsidR="004E744D">
        <w:rPr>
          <w:rFonts w:cs="Arial"/>
          <w:bCs/>
          <w:iCs/>
          <w:kern w:val="28"/>
          <w:sz w:val="36"/>
        </w:rPr>
        <w:t>: A Case of Busoga Sub-region</w:t>
      </w:r>
    </w:p>
    <w:p w14:paraId="5825E602" w14:textId="77777777" w:rsidR="00A258C3" w:rsidRPr="00790ADA" w:rsidRDefault="00A258C3" w:rsidP="00441B6F">
      <w:pPr>
        <w:pStyle w:val="Author"/>
        <w:spacing w:line="240" w:lineRule="auto"/>
        <w:jc w:val="both"/>
        <w:rPr>
          <w:rFonts w:cs="Arial"/>
          <w:sz w:val="36"/>
        </w:rPr>
      </w:pPr>
    </w:p>
    <w:p w14:paraId="5D0DF0AE" w14:textId="77777777" w:rsidR="001B6747" w:rsidRDefault="001B6747" w:rsidP="00441B6F">
      <w:pPr>
        <w:pStyle w:val="AbstHead"/>
        <w:spacing w:after="0"/>
        <w:rPr>
          <w:rFonts w:cs="Arial"/>
        </w:rPr>
      </w:pPr>
    </w:p>
    <w:p w14:paraId="0D926612" w14:textId="7E1DECAF" w:rsidR="00B01FCD" w:rsidRDefault="00B01FCD" w:rsidP="00441B6F">
      <w:pPr>
        <w:pStyle w:val="AbstHead"/>
        <w:spacing w:after="0"/>
        <w:rPr>
          <w:rFonts w:cs="Arial"/>
        </w:rPr>
      </w:pPr>
      <w:r w:rsidRPr="00FB3A86">
        <w:rPr>
          <w:rFonts w:cs="Arial"/>
        </w:rPr>
        <w:t>ABSTRACT</w:t>
      </w:r>
    </w:p>
    <w:p w14:paraId="4462681A" w14:textId="77777777" w:rsidR="00790ADA" w:rsidRPr="00FB3A86" w:rsidRDefault="00790ADA" w:rsidP="00441B6F">
      <w:pPr>
        <w:pStyle w:val="AbstHead"/>
        <w:spacing w:after="0"/>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9A2CF70" w14:textId="77777777" w:rsidTr="001E44FE">
        <w:tc>
          <w:tcPr>
            <w:tcW w:w="9576" w:type="dxa"/>
            <w:shd w:val="clear" w:color="auto" w:fill="F2F2F2"/>
          </w:tcPr>
          <w:p w14:paraId="5C08D366" w14:textId="012484CC" w:rsidR="00505F06" w:rsidRPr="00BA1B01" w:rsidRDefault="009D5915" w:rsidP="00B146C3">
            <w:pPr>
              <w:pStyle w:val="Body"/>
              <w:spacing w:after="0"/>
              <w:rPr>
                <w:rFonts w:eastAsia="Calibri" w:cs="Arial"/>
                <w:szCs w:val="22"/>
              </w:rPr>
            </w:pPr>
            <w:r>
              <w:rPr>
                <w:rFonts w:eastAsia="Calibri" w:cs="Arial"/>
                <w:szCs w:val="22"/>
              </w:rPr>
              <w:t xml:space="preserve">Animal Traction </w:t>
            </w:r>
            <w:r w:rsidR="00E4367E">
              <w:rPr>
                <w:rFonts w:eastAsia="Calibri" w:cs="Arial"/>
                <w:szCs w:val="22"/>
              </w:rPr>
              <w:t xml:space="preserve">(AT) </w:t>
            </w:r>
            <w:r>
              <w:rPr>
                <w:rFonts w:eastAsia="Calibri" w:cs="Arial"/>
                <w:szCs w:val="22"/>
              </w:rPr>
              <w:t xml:space="preserve">remains a </w:t>
            </w:r>
            <w:r w:rsidR="00D809D0">
              <w:rPr>
                <w:rFonts w:eastAsia="Calibri" w:cs="Arial"/>
                <w:szCs w:val="22"/>
              </w:rPr>
              <w:t xml:space="preserve">critical </w:t>
            </w:r>
            <w:r w:rsidR="005A5CBE">
              <w:rPr>
                <w:rFonts w:eastAsia="Calibri" w:cs="Arial"/>
                <w:szCs w:val="22"/>
              </w:rPr>
              <w:t xml:space="preserve">intermediate </w:t>
            </w:r>
            <w:r>
              <w:rPr>
                <w:rFonts w:eastAsia="Calibri" w:cs="Arial"/>
                <w:szCs w:val="22"/>
              </w:rPr>
              <w:t xml:space="preserve">mechanization </w:t>
            </w:r>
            <w:r w:rsidR="005A5CBE">
              <w:rPr>
                <w:rFonts w:eastAsia="Calibri" w:cs="Arial"/>
                <w:szCs w:val="22"/>
              </w:rPr>
              <w:t>pathway for</w:t>
            </w:r>
            <w:r>
              <w:rPr>
                <w:rFonts w:eastAsia="Calibri" w:cs="Arial"/>
                <w:szCs w:val="22"/>
              </w:rPr>
              <w:t xml:space="preserve"> smallholder farm</w:t>
            </w:r>
            <w:r w:rsidR="005A5CBE">
              <w:rPr>
                <w:rFonts w:eastAsia="Calibri" w:cs="Arial"/>
                <w:szCs w:val="22"/>
              </w:rPr>
              <w:t>ers in Eastern Uganda</w:t>
            </w:r>
            <w:r w:rsidR="00D809D0">
              <w:rPr>
                <w:rFonts w:eastAsia="Calibri" w:cs="Arial"/>
                <w:szCs w:val="22"/>
              </w:rPr>
              <w:t xml:space="preserve">, yet empirical evidence on its </w:t>
            </w:r>
            <w:r w:rsidR="00202262">
              <w:rPr>
                <w:rFonts w:eastAsia="Calibri" w:cs="Arial"/>
                <w:szCs w:val="22"/>
              </w:rPr>
              <w:t xml:space="preserve">economic </w:t>
            </w:r>
            <w:r w:rsidR="00D809D0">
              <w:rPr>
                <w:rFonts w:eastAsia="Calibri" w:cs="Arial"/>
                <w:szCs w:val="22"/>
              </w:rPr>
              <w:t>performance remains limited</w:t>
            </w:r>
            <w:r w:rsidR="007B0715">
              <w:rPr>
                <w:rFonts w:eastAsia="Calibri" w:cs="Arial"/>
                <w:szCs w:val="22"/>
              </w:rPr>
              <w:t xml:space="preserve">. This study </w:t>
            </w:r>
            <w:r w:rsidR="00D809D0">
              <w:rPr>
                <w:rFonts w:eastAsia="Calibri" w:cs="Arial"/>
                <w:szCs w:val="22"/>
              </w:rPr>
              <w:t>evaluated the profitability and investment viability of two enterprise models namely Basic Animal Traction (BAT) and Advanced Animal Traction (AAT)</w:t>
            </w:r>
            <w:r w:rsidR="00311A1D">
              <w:rPr>
                <w:rFonts w:eastAsia="Calibri" w:cs="Arial"/>
                <w:szCs w:val="22"/>
              </w:rPr>
              <w:t>, among smallholder</w:t>
            </w:r>
            <w:r w:rsidR="00840240">
              <w:rPr>
                <w:rFonts w:eastAsia="Calibri" w:cs="Arial"/>
                <w:szCs w:val="22"/>
              </w:rPr>
              <w:t xml:space="preserve"> farmer</w:t>
            </w:r>
            <w:r w:rsidR="00311A1D">
              <w:rPr>
                <w:rFonts w:eastAsia="Calibri" w:cs="Arial"/>
                <w:szCs w:val="22"/>
              </w:rPr>
              <w:t xml:space="preserve">s in the Busoga sub-region. A mixed-methods </w:t>
            </w:r>
            <w:r w:rsidR="00840240">
              <w:rPr>
                <w:rFonts w:eastAsia="Calibri" w:cs="Arial"/>
                <w:szCs w:val="22"/>
              </w:rPr>
              <w:t xml:space="preserve">research </w:t>
            </w:r>
            <w:r w:rsidR="00311A1D">
              <w:rPr>
                <w:rFonts w:eastAsia="Calibri" w:cs="Arial"/>
                <w:szCs w:val="22"/>
              </w:rPr>
              <w:t>design was employed, drawing on 664 household</w:t>
            </w:r>
            <w:r w:rsidR="00EA6321">
              <w:rPr>
                <w:rFonts w:eastAsia="Calibri" w:cs="Arial"/>
                <w:szCs w:val="22"/>
              </w:rPr>
              <w:t>s</w:t>
            </w:r>
            <w:r w:rsidR="00311A1D">
              <w:rPr>
                <w:rFonts w:eastAsia="Calibri" w:cs="Arial"/>
                <w:szCs w:val="22"/>
              </w:rPr>
              <w:t xml:space="preserve"> survey, 23 focus discussion</w:t>
            </w:r>
            <w:r w:rsidR="00EA6321">
              <w:rPr>
                <w:rFonts w:eastAsia="Calibri" w:cs="Arial"/>
                <w:szCs w:val="22"/>
              </w:rPr>
              <w:t xml:space="preserve"> group</w:t>
            </w:r>
            <w:r w:rsidR="00311A1D">
              <w:rPr>
                <w:rFonts w:eastAsia="Calibri" w:cs="Arial"/>
                <w:szCs w:val="22"/>
              </w:rPr>
              <w:t>s</w:t>
            </w:r>
            <w:r w:rsidR="00EA6321">
              <w:rPr>
                <w:rFonts w:eastAsia="Calibri" w:cs="Arial"/>
                <w:szCs w:val="22"/>
              </w:rPr>
              <w:t xml:space="preserve"> (FDGs)</w:t>
            </w:r>
            <w:r w:rsidR="00311A1D">
              <w:rPr>
                <w:rFonts w:eastAsia="Calibri" w:cs="Arial"/>
                <w:szCs w:val="22"/>
              </w:rPr>
              <w:t xml:space="preserve">, and 68 key informant interviews across five districts. Financial viability was assessed over a six-year investment horizon using Net Present Value (NPV), Internal Rate of Return (IRR), Gross Margin (GM), and Payback Period indicators, complemented by sensitivity analysis. </w:t>
            </w:r>
            <w:r w:rsidR="00EA6321">
              <w:rPr>
                <w:rFonts w:eastAsia="Calibri" w:cs="Arial"/>
              </w:rPr>
              <w:t>Results showed</w:t>
            </w:r>
            <w:r w:rsidR="00311A1D">
              <w:rPr>
                <w:rFonts w:eastAsia="Calibri" w:cs="Arial"/>
              </w:rPr>
              <w:t xml:space="preserve"> that</w:t>
            </w:r>
            <w:r w:rsidR="00115C23">
              <w:rPr>
                <w:rFonts w:eastAsia="Calibri" w:cs="Arial"/>
              </w:rPr>
              <w:t xml:space="preserve"> </w:t>
            </w:r>
            <w:r w:rsidR="00E4367E">
              <w:rPr>
                <w:rFonts w:eastAsia="Calibri" w:cs="Arial"/>
              </w:rPr>
              <w:t xml:space="preserve">AT systems are embedded within smallholder production systems characterized by small landholdings (mean 1.66 ha), mixed crop-livestock enterprises, and reliance on family </w:t>
            </w:r>
            <w:proofErr w:type="spellStart"/>
            <w:r w:rsidR="00E4367E">
              <w:rPr>
                <w:rFonts w:eastAsia="Calibri" w:cs="Arial"/>
              </w:rPr>
              <w:t>labour</w:t>
            </w:r>
            <w:proofErr w:type="spellEnd"/>
            <w:r w:rsidR="00E4367E">
              <w:rPr>
                <w:rFonts w:eastAsia="Calibri" w:cs="Arial"/>
              </w:rPr>
              <w:t>. Cost structure analysis reve</w:t>
            </w:r>
            <w:r w:rsidR="001B78CA">
              <w:rPr>
                <w:rFonts w:eastAsia="Calibri" w:cs="Arial"/>
              </w:rPr>
              <w:t>aled substantial upfront capital requirements, with fixed costs accounting for approximately 55% of the total investment in both BAT (</w:t>
            </w:r>
            <w:r w:rsidR="00017D29">
              <w:rPr>
                <w:rFonts w:eastAsia="Calibri" w:cs="Arial"/>
              </w:rPr>
              <w:t>UGX</w:t>
            </w:r>
            <w:r w:rsidR="001B78CA">
              <w:rPr>
                <w:rFonts w:eastAsia="Calibri" w:cs="Arial"/>
              </w:rPr>
              <w:t xml:space="preserve"> 5.88 million) and AAT (</w:t>
            </w:r>
            <w:r w:rsidR="00017D29">
              <w:rPr>
                <w:rFonts w:eastAsia="Calibri" w:cs="Arial"/>
              </w:rPr>
              <w:t>UGX</w:t>
            </w:r>
            <w:r w:rsidR="001B78CA">
              <w:rPr>
                <w:rFonts w:eastAsia="Calibri" w:cs="Arial"/>
              </w:rPr>
              <w:t xml:space="preserve"> 9.50 million), constituting a key adoption barrier. Despite this, both models demonstrated strong financial performance under baseline conditions. For maize and beans production, BAT generated IRRs of 57-76%, NPVs of </w:t>
            </w:r>
            <w:r w:rsidR="00017D29">
              <w:rPr>
                <w:rFonts w:eastAsia="Calibri" w:cs="Arial"/>
              </w:rPr>
              <w:t>UGX</w:t>
            </w:r>
            <w:r w:rsidR="001B78CA">
              <w:rPr>
                <w:rFonts w:eastAsia="Calibri" w:cs="Arial"/>
              </w:rPr>
              <w:t xml:space="preserve"> 22.2-29.8 million, and payback periods of less than 1.1 years. AAT achieved higher IRRs (73-82%), NPVs (</w:t>
            </w:r>
            <w:r w:rsidR="00017D29">
              <w:rPr>
                <w:rFonts w:eastAsia="Calibri" w:cs="Arial"/>
              </w:rPr>
              <w:t>UGX</w:t>
            </w:r>
            <w:r w:rsidR="001B78CA">
              <w:rPr>
                <w:rFonts w:eastAsia="Calibri" w:cs="Arial"/>
              </w:rPr>
              <w:t xml:space="preserve"> 41.6-47.0 million), and gross margins (36.4-38.6%), reflecting additional income from planting and weeding hire services.</w:t>
            </w:r>
            <w:r w:rsidR="00FA6532">
              <w:rPr>
                <w:rFonts w:eastAsia="Calibri" w:cs="Arial"/>
              </w:rPr>
              <w:t xml:space="preserve"> Sensitivity analysis showed profitability to be vulnerable to 15-25% output reductions and to excessive reinvestment of hire-service revenues, highlighting the need for risk management and prudent capital allocation.</w:t>
            </w:r>
            <w:r w:rsidR="00B146C3">
              <w:rPr>
                <w:rFonts w:eastAsia="Calibri" w:cs="Arial"/>
              </w:rPr>
              <w:t xml:space="preserve"> While AAT offers greater income expansion potential, BAT presents a lower-capital, lower-risk entry pathway. Overall, AT constitutes a profitable, context-appropriate, and scalable mechanization option. Policy support should focus on affordable finance, technical capacity building, service diversification, and gender-responsive approaches to promote inclusive mechanization.</w:t>
            </w:r>
          </w:p>
        </w:tc>
      </w:tr>
    </w:tbl>
    <w:p w14:paraId="55FCDE4B" w14:textId="77777777" w:rsidR="00636EB2" w:rsidRDefault="00636EB2" w:rsidP="00441B6F">
      <w:pPr>
        <w:pStyle w:val="Body"/>
        <w:spacing w:after="0"/>
        <w:rPr>
          <w:rFonts w:cs="Arial"/>
          <w:i/>
        </w:rPr>
      </w:pPr>
    </w:p>
    <w:p w14:paraId="60E8BE95" w14:textId="0A229939" w:rsidR="0024282C" w:rsidRDefault="00A24E7E" w:rsidP="006C5408">
      <w:pPr>
        <w:pStyle w:val="Body"/>
        <w:spacing w:after="0"/>
        <w:rPr>
          <w:rFonts w:cs="Arial"/>
          <w:i/>
          <w:sz w:val="18"/>
        </w:rPr>
      </w:pPr>
      <w:r>
        <w:rPr>
          <w:rFonts w:cs="Arial"/>
          <w:i/>
        </w:rPr>
        <w:t xml:space="preserve">Keywords: </w:t>
      </w:r>
      <w:r w:rsidR="00044A00">
        <w:rPr>
          <w:rFonts w:cs="Arial"/>
          <w:i/>
        </w:rPr>
        <w:t xml:space="preserve">Profitability, viability, animal traction, smallholder famers, </w:t>
      </w:r>
      <w:r w:rsidR="00C73C73">
        <w:rPr>
          <w:rFonts w:cs="Arial"/>
          <w:i/>
        </w:rPr>
        <w:t xml:space="preserve">mechanization, </w:t>
      </w:r>
      <w:r w:rsidR="00044A00">
        <w:rPr>
          <w:rFonts w:cs="Arial"/>
          <w:i/>
        </w:rPr>
        <w:t>Busoga-sub-region, Uganda</w:t>
      </w:r>
      <w:r w:rsidR="003152C2">
        <w:rPr>
          <w:rFonts w:cs="Arial"/>
          <w:i/>
        </w:rPr>
        <w:t xml:space="preserve"> </w:t>
      </w:r>
    </w:p>
    <w:p w14:paraId="5BE44413" w14:textId="77777777" w:rsidR="00505F06" w:rsidRPr="00A24E7E" w:rsidRDefault="00505F06" w:rsidP="00441B6F">
      <w:pPr>
        <w:pStyle w:val="Body"/>
        <w:spacing w:after="0"/>
        <w:rPr>
          <w:rFonts w:cs="Arial"/>
          <w:i/>
        </w:rPr>
      </w:pPr>
    </w:p>
    <w:p w14:paraId="5F1486F5" w14:textId="77777777" w:rsidR="007F7B32" w:rsidRDefault="00902823" w:rsidP="00441B6F">
      <w:pPr>
        <w:pStyle w:val="AbstHead"/>
        <w:spacing w:after="0"/>
        <w:rPr>
          <w:rFonts w:cs="Arial"/>
        </w:rPr>
      </w:pPr>
      <w:r>
        <w:rPr>
          <w:rFonts w:cs="Arial"/>
        </w:rPr>
        <w:t xml:space="preserve">1. </w:t>
      </w:r>
      <w:r w:rsidR="00B01FCD" w:rsidRPr="00FB3A86">
        <w:rPr>
          <w:rFonts w:cs="Arial"/>
        </w:rPr>
        <w:t>INTRODUCTION</w:t>
      </w:r>
    </w:p>
    <w:p w14:paraId="24BB5B0A" w14:textId="77777777" w:rsidR="00B95236" w:rsidRDefault="00B95236" w:rsidP="00441B6F">
      <w:pPr>
        <w:pStyle w:val="Body"/>
        <w:spacing w:after="0"/>
        <w:rPr>
          <w:rFonts w:cs="Arial"/>
        </w:rPr>
      </w:pPr>
    </w:p>
    <w:p w14:paraId="2E288912" w14:textId="6B9E24B1" w:rsidR="00AA7FFD" w:rsidRDefault="00AA7FFD" w:rsidP="00441B6F">
      <w:pPr>
        <w:pStyle w:val="Body"/>
        <w:spacing w:after="0"/>
        <w:rPr>
          <w:rFonts w:cs="Arial"/>
        </w:rPr>
      </w:pPr>
      <w:r>
        <w:rPr>
          <w:rFonts w:cs="Arial"/>
        </w:rPr>
        <w:t xml:space="preserve">The profitability of animal traction for smallholder farmers </w:t>
      </w:r>
      <w:r w:rsidR="00D65C7D">
        <w:rPr>
          <w:rFonts w:cs="Arial"/>
        </w:rPr>
        <w:t xml:space="preserve">is influenced by its </w:t>
      </w:r>
      <w:r>
        <w:rPr>
          <w:rFonts w:cs="Arial"/>
        </w:rPr>
        <w:t>cost</w:t>
      </w:r>
      <w:r w:rsidR="00D65C7D">
        <w:rPr>
          <w:rFonts w:cs="Arial"/>
        </w:rPr>
        <w:t xml:space="preserve"> structure</w:t>
      </w:r>
      <w:r>
        <w:rPr>
          <w:rFonts w:cs="Arial"/>
        </w:rPr>
        <w:t xml:space="preserve">, revenue </w:t>
      </w:r>
      <w:r w:rsidR="00D65C7D">
        <w:rPr>
          <w:rFonts w:cs="Arial"/>
        </w:rPr>
        <w:t>potential</w:t>
      </w:r>
      <w:r>
        <w:rPr>
          <w:rFonts w:cs="Arial"/>
        </w:rPr>
        <w:t>, and overall economic efficiency</w:t>
      </w:r>
      <w:r w:rsidR="00A670CC">
        <w:rPr>
          <w:rFonts w:cs="Arial"/>
        </w:rPr>
        <w:t xml:space="preserve"> </w:t>
      </w:r>
      <w:r w:rsidR="00A670CC">
        <w:rPr>
          <w:rFonts w:cs="Arial"/>
        </w:rPr>
        <w:fldChar w:fldCharType="begin"/>
      </w:r>
      <w:r w:rsidR="00A670CC">
        <w:rPr>
          <w:rFonts w:cs="Arial"/>
        </w:rPr>
        <w:instrText xml:space="preserve"> ADDIN EN.CITE &lt;EndNote&gt;&lt;Cite&gt;&lt;Author&gt;Kienzle&lt;/Author&gt;&lt;Year&gt;2013&lt;/Year&gt;&lt;RecNum&gt;30&lt;/RecNum&gt;&lt;DisplayText&gt;[1]&lt;/DisplayText&gt;&lt;record&gt;&lt;rec-number&gt;30&lt;/rec-number&gt;&lt;foreign-keys&gt;&lt;key app="EN" db-id="ezzata9t5e5wvcep2f9xsxrjvvev9sapraxw" timestamp="1763373428"&gt;30&lt;/key&gt;&lt;/foreign-keys&gt;&lt;ref-type name="Book"&gt;6&lt;/ref-type&gt;&lt;contributors&gt;&lt;authors&gt;&lt;author&gt;Kienzle, Josef&lt;/author&gt;&lt;author&gt;Ashburner, John E&lt;/author&gt;&lt;author&gt;Sims, Brian G&lt;/author&gt;&lt;/authors&gt;&lt;/contributors&gt;&lt;titles&gt;&lt;title&gt;Mechanization for rural development: a review of patterns and progress from around the world&lt;/title&gt;&lt;/titles&gt;&lt;volume&gt;20&lt;/volume&gt;&lt;section&gt;336&lt;/section&gt;&lt;dates&gt;&lt;year&gt;2013&lt;/year&gt;&lt;/dates&gt;&lt;publisher&gt; Food and Agriculture Organization of the United Nations (FAO)&lt;/publisher&gt;&lt;urls&gt;&lt;related-urls&gt;&lt;url&gt; http://www.fao.org/docrep/018/i3259e/i3259e.pdf&lt;/url&gt;&lt;/related-urls&gt;&lt;/urls&gt;&lt;/record&gt;&lt;/Cite&gt;&lt;/EndNote&gt;</w:instrText>
      </w:r>
      <w:r w:rsidR="00A670CC">
        <w:rPr>
          <w:rFonts w:cs="Arial"/>
        </w:rPr>
        <w:fldChar w:fldCharType="separate"/>
      </w:r>
      <w:r w:rsidR="00A670CC">
        <w:rPr>
          <w:rFonts w:cs="Arial"/>
          <w:noProof/>
        </w:rPr>
        <w:t>[1]</w:t>
      </w:r>
      <w:r w:rsidR="00A670CC">
        <w:rPr>
          <w:rFonts w:cs="Arial"/>
        </w:rPr>
        <w:fldChar w:fldCharType="end"/>
      </w:r>
      <w:r>
        <w:rPr>
          <w:rFonts w:cs="Arial"/>
        </w:rPr>
        <w:t xml:space="preserve">. </w:t>
      </w:r>
      <w:r w:rsidR="00D65C7D">
        <w:rPr>
          <w:rFonts w:cs="Arial"/>
        </w:rPr>
        <w:t>A major determinant of adoption is the high</w:t>
      </w:r>
      <w:r>
        <w:rPr>
          <w:rFonts w:cs="Arial"/>
        </w:rPr>
        <w:t xml:space="preserve"> initial </w:t>
      </w:r>
      <w:r w:rsidR="00D65C7D">
        <w:rPr>
          <w:rFonts w:cs="Arial"/>
        </w:rPr>
        <w:t xml:space="preserve">capital requirement associated with acquiring draught animals and related implements. </w:t>
      </w:r>
      <w:r w:rsidR="0038498B">
        <w:rPr>
          <w:rFonts w:cs="Arial"/>
        </w:rPr>
        <w:t>The purchas</w:t>
      </w:r>
      <w:r w:rsidR="00D65C7D">
        <w:rPr>
          <w:rFonts w:cs="Arial"/>
        </w:rPr>
        <w:t xml:space="preserve">e of a pair </w:t>
      </w:r>
      <w:r w:rsidR="0038498B">
        <w:rPr>
          <w:rFonts w:cs="Arial"/>
        </w:rPr>
        <w:t>of oxen</w:t>
      </w:r>
      <w:r w:rsidR="005A0B36">
        <w:rPr>
          <w:rFonts w:cs="Arial"/>
        </w:rPr>
        <w:t>,</w:t>
      </w:r>
      <w:r w:rsidR="007F5AB5">
        <w:rPr>
          <w:rFonts w:cs="Arial"/>
        </w:rPr>
        <w:t xml:space="preserve"> </w:t>
      </w:r>
      <w:r w:rsidR="00D65C7D">
        <w:rPr>
          <w:rFonts w:cs="Arial"/>
        </w:rPr>
        <w:t>together with essential equipment such as a</w:t>
      </w:r>
      <w:r w:rsidR="005A0B36">
        <w:rPr>
          <w:rFonts w:cs="Arial"/>
        </w:rPr>
        <w:t xml:space="preserve"> plough, </w:t>
      </w:r>
      <w:r w:rsidR="007F5AB5">
        <w:rPr>
          <w:rFonts w:cs="Arial"/>
        </w:rPr>
        <w:t xml:space="preserve">cart, planter, </w:t>
      </w:r>
      <w:r w:rsidR="00ED7726">
        <w:rPr>
          <w:rFonts w:cs="Arial"/>
        </w:rPr>
        <w:t>and weeder</w:t>
      </w:r>
      <w:r w:rsidR="005A0B36">
        <w:rPr>
          <w:rFonts w:cs="Arial"/>
        </w:rPr>
        <w:t xml:space="preserve">, represents a substantial upfront investment. For many smallholder farmers, these fixed capital costs pose a </w:t>
      </w:r>
      <w:r w:rsidR="007F5AB5">
        <w:rPr>
          <w:rFonts w:cs="Arial"/>
        </w:rPr>
        <w:t xml:space="preserve">significant </w:t>
      </w:r>
      <w:r w:rsidR="005A0B36">
        <w:rPr>
          <w:rFonts w:cs="Arial"/>
        </w:rPr>
        <w:t xml:space="preserve">barrier to entry and often necessitate access to credit, collective ownership arrangements, or subsidy support. High </w:t>
      </w:r>
      <w:r w:rsidR="005A0B36">
        <w:rPr>
          <w:rFonts w:cs="Arial"/>
        </w:rPr>
        <w:lastRenderedPageBreak/>
        <w:t xml:space="preserve">capital intensity relative to household income levels has been widely cited as a constraint to mechanization adoption in sub-Saharan Africa </w:t>
      </w:r>
      <w:r w:rsidR="00080F9B">
        <w:rPr>
          <w:rFonts w:cs="Arial"/>
        </w:rPr>
        <w:fldChar w:fldCharType="begin"/>
      </w:r>
      <w:r w:rsidR="00A670CC">
        <w:rPr>
          <w:rFonts w:cs="Arial"/>
        </w:rPr>
        <w:instrText xml:space="preserve"> ADDIN EN.CITE &lt;EndNote&gt;&lt;Cite&gt;&lt;Author&gt;Sims&lt;/Author&gt;&lt;Year&gt;2016&lt;/Year&gt;&lt;RecNum&gt;58&lt;/RecNum&gt;&lt;DisplayText&gt;[2, 3]&lt;/DisplayText&gt;&lt;record&gt;&lt;rec-number&gt;58&lt;/rec-number&gt;&lt;foreign-keys&gt;&lt;key app="EN" db-id="ezzata9t5e5wvcep2f9xsxrjvvev9sapraxw" timestamp="1771322252"&gt;58&lt;/key&gt;&lt;/foreign-keys&gt;&lt;ref-type name="Journal Article"&gt;17&lt;/ref-type&gt;&lt;contributors&gt;&lt;authors&gt;&lt;author&gt;Sims, Brian&lt;/author&gt;&lt;author&gt;Kienzle, Josef&lt;/author&gt;&lt;/authors&gt;&lt;/contributors&gt;&lt;titles&gt;&lt;title&gt;Making Mechanization Accessible to Smallholder Farmers in Sub-Saharan Africa&lt;/title&gt;&lt;secondary-title&gt;Environments&lt;/secondary-title&gt;&lt;/titles&gt;&lt;periodical&gt;&lt;full-title&gt;Environments&lt;/full-title&gt;&lt;/periodical&gt;&lt;pages&gt;11&lt;/pages&gt;&lt;volume&gt;3&lt;/volume&gt;&lt;number&gt;2&lt;/number&gt;&lt;dates&gt;&lt;year&gt;2016&lt;/year&gt;&lt;/dates&gt;&lt;isbn&gt;2076-3298&lt;/isbn&gt;&lt;accession-num&gt;doi:10.3390/environments3020011&lt;/accession-num&gt;&lt;urls&gt;&lt;related-urls&gt;&lt;url&gt;https://www.mdpi.com/2076-3298/3/2/11&lt;/url&gt;&lt;/related-urls&gt;&lt;/urls&gt;&lt;/record&gt;&lt;/Cite&gt;&lt;Cite&gt;&lt;Author&gt;Diao&lt;/Author&gt;&lt;Year&gt;2016&lt;/Year&gt;&lt;RecNum&gt;59&lt;/RecNum&gt;&lt;record&gt;&lt;rec-number&gt;59&lt;/rec-number&gt;&lt;foreign-keys&gt;&lt;key app="EN" db-id="ezzata9t5e5wvcep2f9xsxrjvvev9sapraxw" timestamp="1771322953"&gt;59&lt;/key&gt;&lt;/foreign-keys&gt;&lt;ref-type name="Book"&gt;6&lt;/ref-type&gt;&lt;contributors&gt;&lt;authors&gt;&lt;author&gt;Diao, Xinshen&lt;/author&gt;&lt;author&gt;Silver, Jed&lt;/author&gt;&lt;author&gt;Takeshima, Hiroyuki&lt;/author&gt;&lt;/authors&gt;&lt;/contributors&gt;&lt;titles&gt;&lt;title&gt;Agricultural mechanization and agricultural transformation&lt;/title&gt;&lt;/titles&gt;&lt;volume&gt;1527&lt;/volume&gt;&lt;dates&gt;&lt;year&gt;2016&lt;/year&gt;&lt;/dates&gt;&lt;publisher&gt;Intl Food Policy Res Inst&lt;/publisher&gt;&lt;urls&gt;&lt;/urls&gt;&lt;/record&gt;&lt;/Cite&gt;&lt;/EndNote&gt;</w:instrText>
      </w:r>
      <w:r w:rsidR="00080F9B">
        <w:rPr>
          <w:rFonts w:cs="Arial"/>
        </w:rPr>
        <w:fldChar w:fldCharType="separate"/>
      </w:r>
      <w:r w:rsidR="00A670CC">
        <w:rPr>
          <w:rFonts w:cs="Arial"/>
          <w:noProof/>
        </w:rPr>
        <w:t>[2, 3]</w:t>
      </w:r>
      <w:r w:rsidR="00080F9B">
        <w:rPr>
          <w:rFonts w:cs="Arial"/>
        </w:rPr>
        <w:fldChar w:fldCharType="end"/>
      </w:r>
      <w:r w:rsidR="00367DC6">
        <w:rPr>
          <w:rFonts w:cs="Arial"/>
        </w:rPr>
        <w:t>. Consequently, understanding the cost composition and investment implications of animal traction is critical for assessing its financial feasibility.</w:t>
      </w:r>
    </w:p>
    <w:p w14:paraId="1A9B94F3" w14:textId="5937F520" w:rsidR="00AA7FFD" w:rsidRDefault="00AA7FFD" w:rsidP="00441B6F">
      <w:pPr>
        <w:pStyle w:val="Body"/>
        <w:spacing w:after="0"/>
        <w:rPr>
          <w:rFonts w:cs="Arial"/>
        </w:rPr>
      </w:pPr>
    </w:p>
    <w:p w14:paraId="2CFC853E" w14:textId="036E2112" w:rsidR="00415955" w:rsidRDefault="00415955" w:rsidP="00441B6F">
      <w:pPr>
        <w:pStyle w:val="Body"/>
        <w:spacing w:after="0"/>
        <w:rPr>
          <w:rFonts w:cs="Arial"/>
        </w:rPr>
      </w:pPr>
      <w:r>
        <w:rPr>
          <w:rFonts w:cs="Arial"/>
        </w:rPr>
        <w:t xml:space="preserve">Beyond its cost implications, animal traction has the potential to enhance farm-level revenue through increased operational capacity. The use of oxen enables farmers to cultivate larger land areas within optimal windows, improve timeliness of operations, and reduce dependence on manual </w:t>
      </w:r>
      <w:proofErr w:type="spellStart"/>
      <w:r>
        <w:rPr>
          <w:rFonts w:cs="Arial"/>
        </w:rPr>
        <w:t>labour</w:t>
      </w:r>
      <w:proofErr w:type="spellEnd"/>
      <w:r>
        <w:rPr>
          <w:rFonts w:cs="Arial"/>
        </w:rPr>
        <w:t xml:space="preserve">, which is frequently constrained by household </w:t>
      </w:r>
      <w:proofErr w:type="spellStart"/>
      <w:r>
        <w:rPr>
          <w:rFonts w:cs="Arial"/>
        </w:rPr>
        <w:t>labour</w:t>
      </w:r>
      <w:proofErr w:type="spellEnd"/>
      <w:r>
        <w:rPr>
          <w:rFonts w:cs="Arial"/>
        </w:rPr>
        <w:t xml:space="preserve"> availability and seasonal bottlenecks. Timely land preparation and planting are strongly associated with yield improvement and increased farm profitability </w:t>
      </w:r>
      <w:r>
        <w:rPr>
          <w:rFonts w:cs="Arial"/>
        </w:rPr>
        <w:fldChar w:fldCharType="begin"/>
      </w:r>
      <w:r w:rsidR="00A670CC">
        <w:rPr>
          <w:rFonts w:cs="Arial"/>
        </w:rPr>
        <w:instrText xml:space="preserve"> ADDIN EN.CITE &lt;EndNote&gt;&lt;Cite&gt;&lt;Author&gt;Pingali&lt;/Author&gt;&lt;Year&gt;2007&lt;/Year&gt;&lt;RecNum&gt;51&lt;/RecNum&gt;&lt;DisplayText&gt;[4]&lt;/DisplayText&gt;&lt;record&gt;&lt;rec-number&gt;51&lt;/rec-number&gt;&lt;foreign-keys&gt;&lt;key app="EN" db-id="ezzata9t5e5wvcep2f9xsxrjvvev9sapraxw" timestamp="1767222404"&gt;51&lt;/key&gt;&lt;/foreign-keys&gt;&lt;ref-type name="Journal Article"&gt;17&lt;/ref-type&gt;&lt;contributors&gt;&lt;authors&gt;&lt;author&gt;Pingali, Prabhu&lt;/author&gt;&lt;/authors&gt;&lt;/contributors&gt;&lt;titles&gt;&lt;title&gt;Agricultural mechanization: adoption patterns and economic impact&lt;/title&gt;&lt;secondary-title&gt;Handbook of agricultural economics&lt;/secondary-title&gt;&lt;/titles&gt;&lt;periodical&gt;&lt;full-title&gt;Handbook of agricultural economics&lt;/full-title&gt;&lt;/periodical&gt;&lt;pages&gt;2779-2805&lt;/pages&gt;&lt;volume&gt;3&lt;/volume&gt;&lt;dates&gt;&lt;year&gt;2007&lt;/year&gt;&lt;/dates&gt;&lt;isbn&gt;1574-0072&lt;/isbn&gt;&lt;urls&gt;&lt;/urls&gt;&lt;/record&gt;&lt;/Cite&gt;&lt;/EndNote&gt;</w:instrText>
      </w:r>
      <w:r>
        <w:rPr>
          <w:rFonts w:cs="Arial"/>
        </w:rPr>
        <w:fldChar w:fldCharType="separate"/>
      </w:r>
      <w:r w:rsidR="00A670CC">
        <w:rPr>
          <w:rFonts w:cs="Arial"/>
          <w:noProof/>
        </w:rPr>
        <w:t>[4]</w:t>
      </w:r>
      <w:r>
        <w:rPr>
          <w:rFonts w:cs="Arial"/>
        </w:rPr>
        <w:fldChar w:fldCharType="end"/>
      </w:r>
      <w:r>
        <w:rPr>
          <w:rFonts w:cs="Arial"/>
        </w:rPr>
        <w:t>. By expanding cultivated acreage and improving productivity, animal traction can contribute to higher output levels and increased marketable surplus, thereby strengthening household income and resilience.</w:t>
      </w:r>
    </w:p>
    <w:p w14:paraId="52C3A497" w14:textId="132E6727" w:rsidR="006263C6" w:rsidRDefault="006263C6" w:rsidP="00441B6F">
      <w:pPr>
        <w:pStyle w:val="Body"/>
        <w:spacing w:after="0"/>
        <w:rPr>
          <w:rFonts w:cs="Arial"/>
        </w:rPr>
      </w:pPr>
    </w:p>
    <w:p w14:paraId="742386F9" w14:textId="1E41BE1E" w:rsidR="00CE6AE4" w:rsidRDefault="00362A89" w:rsidP="00441B6F">
      <w:pPr>
        <w:pStyle w:val="Body"/>
        <w:spacing w:after="0"/>
        <w:rPr>
          <w:rFonts w:cs="Arial"/>
        </w:rPr>
      </w:pPr>
      <w:r>
        <w:rPr>
          <w:rFonts w:cs="Arial"/>
        </w:rPr>
        <w:t xml:space="preserve">Agriculture </w:t>
      </w:r>
      <w:r w:rsidR="00CE6AE4" w:rsidRPr="00CE6AE4">
        <w:rPr>
          <w:rFonts w:cs="Arial"/>
        </w:rPr>
        <w:t>in Uganda is predominantly smallholder</w:t>
      </w:r>
      <w:r>
        <w:rPr>
          <w:rFonts w:cs="Arial"/>
        </w:rPr>
        <w:t>-based,</w:t>
      </w:r>
      <w:r w:rsidR="00CE6AE4" w:rsidRPr="00CE6AE4">
        <w:rPr>
          <w:rFonts w:cs="Arial"/>
        </w:rPr>
        <w:t xml:space="preserve"> </w:t>
      </w:r>
      <w:r>
        <w:rPr>
          <w:rFonts w:cs="Arial"/>
        </w:rPr>
        <w:t xml:space="preserve">with small-scale farmers </w:t>
      </w:r>
      <w:r w:rsidR="00CE6AE4" w:rsidRPr="00CE6AE4">
        <w:rPr>
          <w:rFonts w:cs="Arial"/>
        </w:rPr>
        <w:t>constitut</w:t>
      </w:r>
      <w:r>
        <w:rPr>
          <w:rFonts w:cs="Arial"/>
        </w:rPr>
        <w:t>ing approximately</w:t>
      </w:r>
      <w:r w:rsidR="00CE6AE4" w:rsidRPr="00CE6AE4">
        <w:rPr>
          <w:rFonts w:cs="Arial"/>
        </w:rPr>
        <w:t xml:space="preserve"> 80-85% of the agricultural workforce </w:t>
      </w:r>
      <w:r w:rsidR="003E6F63">
        <w:rPr>
          <w:rFonts w:cs="Arial"/>
        </w:rPr>
        <w:fldChar w:fldCharType="begin"/>
      </w:r>
      <w:r w:rsidR="00A670CC">
        <w:rPr>
          <w:rFonts w:cs="Arial"/>
        </w:rPr>
        <w:instrText xml:space="preserve"> ADDIN EN.CITE &lt;EndNote&gt;&lt;Cite&gt;&lt;Author&gt;UBOS&lt;/Author&gt;&lt;Year&gt;2019&lt;/Year&gt;&lt;RecNum&gt;60&lt;/RecNum&gt;&lt;DisplayText&gt;[5]&lt;/DisplayText&gt;&lt;record&gt;&lt;rec-number&gt;60&lt;/rec-number&gt;&lt;foreign-keys&gt;&lt;key app="EN" db-id="ezzata9t5e5wvcep2f9xsxrjvvev9sapraxw" timestamp="1771329255"&gt;60&lt;/key&gt;&lt;/foreign-keys&gt;&lt;ref-type name="Report"&gt;27&lt;/ref-type&gt;&lt;contributors&gt;&lt;authors&gt;&lt;author&gt;UBOS&lt;/author&gt;&lt;/authors&gt;&lt;/contributors&gt;&lt;titles&gt;&lt;title&gt;Statistical abstract 2019&lt;/title&gt;&lt;/titles&gt;&lt;dates&gt;&lt;year&gt;2019&lt;/year&gt;&lt;/dates&gt;&lt;pub-location&gt;Kampala, Uganda&lt;/pub-location&gt;&lt;publisher&gt;Uganda Bureau of Statistics&lt;/publisher&gt;&lt;urls&gt;&lt;/urls&gt;&lt;/record&gt;&lt;/Cite&gt;&lt;/EndNote&gt;</w:instrText>
      </w:r>
      <w:r w:rsidR="003E6F63">
        <w:rPr>
          <w:rFonts w:cs="Arial"/>
        </w:rPr>
        <w:fldChar w:fldCharType="separate"/>
      </w:r>
      <w:r w:rsidR="00A670CC">
        <w:rPr>
          <w:rFonts w:cs="Arial"/>
          <w:noProof/>
        </w:rPr>
        <w:t>[5]</w:t>
      </w:r>
      <w:r w:rsidR="003E6F63">
        <w:rPr>
          <w:rFonts w:cs="Arial"/>
        </w:rPr>
        <w:fldChar w:fldCharType="end"/>
      </w:r>
      <w:r w:rsidR="00CE6AE4" w:rsidRPr="00CE6AE4">
        <w:rPr>
          <w:rFonts w:cs="Arial"/>
        </w:rPr>
        <w:t xml:space="preserve">. These farmers typically </w:t>
      </w:r>
      <w:r>
        <w:rPr>
          <w:rFonts w:cs="Arial"/>
        </w:rPr>
        <w:t xml:space="preserve">operate on </w:t>
      </w:r>
      <w:r w:rsidR="00CE6AE4" w:rsidRPr="00CE6AE4">
        <w:rPr>
          <w:rFonts w:cs="Arial"/>
        </w:rPr>
        <w:t>small</w:t>
      </w:r>
      <w:r>
        <w:rPr>
          <w:rFonts w:cs="Arial"/>
        </w:rPr>
        <w:t>, family-owned</w:t>
      </w:r>
      <w:r w:rsidR="00CE6AE4" w:rsidRPr="00CE6AE4">
        <w:rPr>
          <w:rFonts w:cs="Arial"/>
        </w:rPr>
        <w:t xml:space="preserve"> </w:t>
      </w:r>
      <w:r>
        <w:rPr>
          <w:rFonts w:cs="Arial"/>
        </w:rPr>
        <w:t>gardens</w:t>
      </w:r>
      <w:r w:rsidR="00CE6AE4" w:rsidRPr="00CE6AE4">
        <w:rPr>
          <w:rFonts w:cs="Arial"/>
        </w:rPr>
        <w:t xml:space="preserve"> </w:t>
      </w:r>
      <w:r>
        <w:rPr>
          <w:rFonts w:cs="Arial"/>
        </w:rPr>
        <w:t>and produce for both subsistence and local markets</w:t>
      </w:r>
      <w:r w:rsidR="00CE6AE4" w:rsidRPr="00CE6AE4">
        <w:rPr>
          <w:rFonts w:cs="Arial"/>
        </w:rPr>
        <w:t xml:space="preserve">. </w:t>
      </w:r>
      <w:r>
        <w:rPr>
          <w:rFonts w:cs="Arial"/>
        </w:rPr>
        <w:t xml:space="preserve">Smallholder </w:t>
      </w:r>
      <w:r w:rsidR="00CE6AE4" w:rsidRPr="00CE6AE4">
        <w:rPr>
          <w:rFonts w:cs="Arial"/>
        </w:rPr>
        <w:t xml:space="preserve">farming </w:t>
      </w:r>
      <w:r>
        <w:rPr>
          <w:rFonts w:cs="Arial"/>
        </w:rPr>
        <w:t>systems dominate much of sub-Saharan Africa</w:t>
      </w:r>
      <w:r w:rsidR="00CE6AE4" w:rsidRPr="00CE6AE4">
        <w:rPr>
          <w:rFonts w:cs="Arial"/>
        </w:rPr>
        <w:t xml:space="preserve">, </w:t>
      </w:r>
      <w:r w:rsidRPr="00CE6AE4">
        <w:rPr>
          <w:rFonts w:cs="Arial"/>
        </w:rPr>
        <w:t>Asia</w:t>
      </w:r>
      <w:r w:rsidR="00CE6AE4" w:rsidRPr="00CE6AE4">
        <w:rPr>
          <w:rFonts w:cs="Arial"/>
        </w:rPr>
        <w:t>, and parts of Latin America</w:t>
      </w:r>
      <w:r>
        <w:rPr>
          <w:rFonts w:cs="Arial"/>
        </w:rPr>
        <w:t>, where limited access to capital, technology, and markets constrains productivity growth</w:t>
      </w:r>
      <w:r w:rsidR="003E6F63">
        <w:rPr>
          <w:rFonts w:cs="Arial"/>
        </w:rPr>
        <w:t xml:space="preserve"> </w:t>
      </w:r>
      <w:r w:rsidR="003E6F63">
        <w:rPr>
          <w:rFonts w:cs="Arial"/>
        </w:rPr>
        <w:fldChar w:fldCharType="begin"/>
      </w:r>
      <w:r w:rsidR="00A670CC">
        <w:rPr>
          <w:rFonts w:cs="Arial"/>
        </w:rPr>
        <w:instrText xml:space="preserve"> ADDIN EN.CITE &lt;EndNote&gt;&lt;Cite&gt;&lt;Author&gt;Lowder&lt;/Author&gt;&lt;Year&gt;2016&lt;/Year&gt;&lt;RecNum&gt;61&lt;/RecNum&gt;&lt;DisplayText&gt;[6]&lt;/DisplayText&gt;&lt;record&gt;&lt;rec-number&gt;61&lt;/rec-number&gt;&lt;foreign-keys&gt;&lt;key app="EN" db-id="ezzata9t5e5wvcep2f9xsxrjvvev9sapraxw" timestamp="1771329717"&gt;61&lt;/key&gt;&lt;/foreign-keys&gt;&lt;ref-type name="Journal Article"&gt;17&lt;/ref-type&gt;&lt;contributors&gt;&lt;authors&gt;&lt;author&gt;Lowder, Sarah K&lt;/author&gt;&lt;author&gt;Skoet, Jakob&lt;/author&gt;&lt;author&gt;Raney, Terri&lt;/author&gt;&lt;/authors&gt;&lt;/contributors&gt;&lt;titles&gt;&lt;title&gt;The number, size, and distribution of farms, smallholder farms, and family farms worldwide&lt;/title&gt;&lt;secondary-title&gt;World development&lt;/secondary-title&gt;&lt;/titles&gt;&lt;periodical&gt;&lt;full-title&gt;World development&lt;/full-title&gt;&lt;/periodical&gt;&lt;pages&gt;16-29&lt;/pages&gt;&lt;volume&gt;87&lt;/volume&gt;&lt;dates&gt;&lt;year&gt;2016&lt;/year&gt;&lt;/dates&gt;&lt;isbn&gt;0305-750X&lt;/isbn&gt;&lt;urls&gt;&lt;/urls&gt;&lt;/record&gt;&lt;/Cite&gt;&lt;/EndNote&gt;</w:instrText>
      </w:r>
      <w:r w:rsidR="003E6F63">
        <w:rPr>
          <w:rFonts w:cs="Arial"/>
        </w:rPr>
        <w:fldChar w:fldCharType="separate"/>
      </w:r>
      <w:r w:rsidR="00A670CC">
        <w:rPr>
          <w:rFonts w:cs="Arial"/>
          <w:noProof/>
        </w:rPr>
        <w:t>[6]</w:t>
      </w:r>
      <w:r w:rsidR="003E6F63">
        <w:rPr>
          <w:rFonts w:cs="Arial"/>
        </w:rPr>
        <w:fldChar w:fldCharType="end"/>
      </w:r>
      <w:r w:rsidR="00CE6AE4" w:rsidRPr="00CE6AE4">
        <w:rPr>
          <w:rFonts w:cs="Arial"/>
        </w:rPr>
        <w:t>.</w:t>
      </w:r>
    </w:p>
    <w:p w14:paraId="5D348567" w14:textId="1B2CC2B6" w:rsidR="00D7418F" w:rsidRDefault="00D7418F" w:rsidP="00441B6F">
      <w:pPr>
        <w:pStyle w:val="Body"/>
        <w:spacing w:after="0"/>
        <w:rPr>
          <w:rFonts w:cs="Arial"/>
        </w:rPr>
      </w:pPr>
    </w:p>
    <w:p w14:paraId="1F368F65" w14:textId="5A3702F7" w:rsidR="006F2CE1" w:rsidRDefault="00D7418F" w:rsidP="006F2CE1">
      <w:pPr>
        <w:pStyle w:val="Body"/>
        <w:spacing w:after="0"/>
        <w:rPr>
          <w:rFonts w:cs="Arial"/>
        </w:rPr>
      </w:pPr>
      <w:r>
        <w:rPr>
          <w:rFonts w:cs="Arial"/>
        </w:rPr>
        <w:t xml:space="preserve">In Eastern Uganda, smallholder </w:t>
      </w:r>
      <w:r w:rsidR="002C441E">
        <w:rPr>
          <w:rFonts w:cs="Arial"/>
        </w:rPr>
        <w:t xml:space="preserve">agriculture remains central to rural </w:t>
      </w:r>
      <w:r>
        <w:rPr>
          <w:rFonts w:cs="Arial"/>
        </w:rPr>
        <w:t>livelihood</w:t>
      </w:r>
      <w:r w:rsidR="002C441E">
        <w:rPr>
          <w:rFonts w:cs="Arial"/>
        </w:rPr>
        <w:t xml:space="preserve">s. </w:t>
      </w:r>
      <w:r>
        <w:rPr>
          <w:rFonts w:cs="Arial"/>
        </w:rPr>
        <w:t xml:space="preserve">In </w:t>
      </w:r>
      <w:r w:rsidR="003400C2">
        <w:rPr>
          <w:rFonts w:cs="Arial"/>
        </w:rPr>
        <w:t xml:space="preserve">the sub-regions </w:t>
      </w:r>
      <w:r w:rsidR="002C441E">
        <w:rPr>
          <w:rFonts w:cs="Arial"/>
        </w:rPr>
        <w:t xml:space="preserve">such as </w:t>
      </w:r>
      <w:r w:rsidR="003400C2">
        <w:rPr>
          <w:rFonts w:cs="Arial"/>
        </w:rPr>
        <w:t>Teso, Lango, Acholi, West Nile, Bukedi</w:t>
      </w:r>
      <w:r w:rsidR="002C441E">
        <w:rPr>
          <w:rFonts w:cs="Arial"/>
        </w:rPr>
        <w:t>,</w:t>
      </w:r>
      <w:r w:rsidR="003400C2">
        <w:rPr>
          <w:rFonts w:cs="Arial"/>
        </w:rPr>
        <w:t xml:space="preserve"> </w:t>
      </w:r>
      <w:r w:rsidR="002C441E">
        <w:rPr>
          <w:rFonts w:cs="Arial"/>
        </w:rPr>
        <w:t>and</w:t>
      </w:r>
      <w:r w:rsidR="003400C2">
        <w:rPr>
          <w:rFonts w:cs="Arial"/>
        </w:rPr>
        <w:t xml:space="preserve"> Busoga, animal traction </w:t>
      </w:r>
      <w:r w:rsidR="002C441E">
        <w:rPr>
          <w:rFonts w:cs="Arial"/>
        </w:rPr>
        <w:t xml:space="preserve">continues to play an important role </w:t>
      </w:r>
      <w:r w:rsidR="003400C2">
        <w:rPr>
          <w:rFonts w:cs="Arial"/>
        </w:rPr>
        <w:t>in land preparation and transport</w:t>
      </w:r>
      <w:r w:rsidR="002C441E">
        <w:rPr>
          <w:rFonts w:cs="Arial"/>
        </w:rPr>
        <w:t xml:space="preserve"> </w:t>
      </w:r>
      <w:r w:rsidR="00AB758E">
        <w:rPr>
          <w:rFonts w:cs="Arial"/>
        </w:rPr>
        <w:fldChar w:fldCharType="begin"/>
      </w:r>
      <w:r w:rsidR="00A670CC">
        <w:rPr>
          <w:rFonts w:cs="Arial"/>
        </w:rPr>
        <w:instrText xml:space="preserve"> ADDIN EN.CITE &lt;EndNote&gt;&lt;Cite&gt;&lt;Author&gt;Okurut&lt;/Author&gt;&lt;Year&gt;2026&lt;/Year&gt;&lt;RecNum&gt;62&lt;/RecNum&gt;&lt;DisplayText&gt;[7]&lt;/DisplayText&gt;&lt;record&gt;&lt;rec-number&gt;62&lt;/rec-number&gt;&lt;foreign-keys&gt;&lt;key app="EN" db-id="ezzata9t5e5wvcep2f9xsxrjvvev9sapraxw" timestamp="1771336799"&gt;62&lt;/key&gt;&lt;/foreign-keys&gt;&lt;ref-type name="Journal Article"&gt;17&lt;/ref-type&gt;&lt;contributors&gt;&lt;authors&gt;&lt;author&gt;Okurut, Samuel &lt;/author&gt;&lt;author&gt;Walozi, Ronald&lt;/author&gt;&lt;author&gt;Candia,Alphonse&lt;/author&gt;&lt;author&gt;Saasa, Richard  &lt;/author&gt;&lt;author&gt;Gidoi, Robert &lt;/author&gt;&lt;author&gt;Oule, Arnold  &lt;/author&gt;&lt;author&gt;Balibuzani, Ronald&lt;/author&gt;&lt;author&gt;Mbadhi, Ibrahim &lt;/author&gt;&lt;/authors&gt;&lt;/contributors&gt;&lt;titles&gt;&lt;title&gt;Status and Opportunities for Animal Traction Technology in Eastern Uganda&lt;/title&gt;&lt;secondary-title&gt;Universal Journal of Agricultural Research&lt;/secondary-title&gt;&lt;/titles&gt;&lt;periodical&gt;&lt;full-title&gt;Universal Journal of Agricultural Research&lt;/full-title&gt;&lt;/periodical&gt;&lt;pages&gt;1 - 15&lt;/pages&gt;&lt;volume&gt;14&lt;/volume&gt;&lt;number&gt;1&lt;/number&gt;&lt;dates&gt;&lt;year&gt;2026&lt;/year&gt;&lt;/dates&gt;&lt;urls&gt;&lt;/urls&gt;&lt;electronic-resource-num&gt;10.13189/ujar.2026.140101&lt;/electronic-resource-num&gt;&lt;/record&gt;&lt;/Cite&gt;&lt;/EndNote&gt;</w:instrText>
      </w:r>
      <w:r w:rsidR="00AB758E">
        <w:rPr>
          <w:rFonts w:cs="Arial"/>
        </w:rPr>
        <w:fldChar w:fldCharType="separate"/>
      </w:r>
      <w:r w:rsidR="00A670CC">
        <w:rPr>
          <w:rFonts w:cs="Arial"/>
          <w:noProof/>
        </w:rPr>
        <w:t>[7]</w:t>
      </w:r>
      <w:r w:rsidR="00AB758E">
        <w:rPr>
          <w:rFonts w:cs="Arial"/>
        </w:rPr>
        <w:fldChar w:fldCharType="end"/>
      </w:r>
      <w:r w:rsidR="003400C2">
        <w:rPr>
          <w:rFonts w:cs="Arial"/>
        </w:rPr>
        <w:t xml:space="preserve">. </w:t>
      </w:r>
      <w:r w:rsidR="00AB758E">
        <w:rPr>
          <w:rFonts w:cs="Arial"/>
        </w:rPr>
        <w:t>A</w:t>
      </w:r>
      <w:r w:rsidR="003400C2">
        <w:rPr>
          <w:rFonts w:cs="Arial"/>
        </w:rPr>
        <w:t xml:space="preserve">nimal traction </w:t>
      </w:r>
      <w:r w:rsidR="00AB758E">
        <w:rPr>
          <w:rFonts w:cs="Arial"/>
        </w:rPr>
        <w:t xml:space="preserve">has historically served as an intermediate mechanization pathway between manual </w:t>
      </w:r>
      <w:proofErr w:type="spellStart"/>
      <w:r w:rsidR="00AB758E">
        <w:rPr>
          <w:rFonts w:cs="Arial"/>
        </w:rPr>
        <w:t>labour</w:t>
      </w:r>
      <w:proofErr w:type="spellEnd"/>
      <w:r w:rsidR="00AB758E">
        <w:rPr>
          <w:rFonts w:cs="Arial"/>
        </w:rPr>
        <w:t xml:space="preserve"> and tractor-based systems in many African farming systems </w:t>
      </w:r>
      <w:r w:rsidR="006F2CE1">
        <w:rPr>
          <w:rFonts w:cs="Arial"/>
        </w:rPr>
        <w:fldChar w:fldCharType="begin"/>
      </w:r>
      <w:r w:rsidR="00A670CC">
        <w:rPr>
          <w:rFonts w:cs="Arial"/>
        </w:rPr>
        <w:instrText xml:space="preserve"> ADDIN EN.CITE &lt;EndNote&gt;&lt;Cite&gt;&lt;Author&gt;Sims&lt;/Author&gt;&lt;Year&gt;2016&lt;/Year&gt;&lt;RecNum&gt;58&lt;/RecNum&gt;&lt;DisplayText&gt;[2]&lt;/DisplayText&gt;&lt;record&gt;&lt;rec-number&gt;58&lt;/rec-number&gt;&lt;foreign-keys&gt;&lt;key app="EN" db-id="ezzata9t5e5wvcep2f9xsxrjvvev9sapraxw" timestamp="1771322252"&gt;58&lt;/key&gt;&lt;/foreign-keys&gt;&lt;ref-type name="Journal Article"&gt;17&lt;/ref-type&gt;&lt;contributors&gt;&lt;authors&gt;&lt;author&gt;Sims, Brian&lt;/author&gt;&lt;author&gt;Kienzle, Josef&lt;/author&gt;&lt;/authors&gt;&lt;/contributors&gt;&lt;titles&gt;&lt;title&gt;Making Mechanization Accessible to Smallholder Farmers in Sub-Saharan Africa&lt;/title&gt;&lt;secondary-title&gt;Environments&lt;/secondary-title&gt;&lt;/titles&gt;&lt;periodical&gt;&lt;full-title&gt;Environments&lt;/full-title&gt;&lt;/periodical&gt;&lt;pages&gt;11&lt;/pages&gt;&lt;volume&gt;3&lt;/volume&gt;&lt;number&gt;2&lt;/number&gt;&lt;dates&gt;&lt;year&gt;2016&lt;/year&gt;&lt;/dates&gt;&lt;isbn&gt;2076-3298&lt;/isbn&gt;&lt;accession-num&gt;doi:10.3390/environments3020011&lt;/accession-num&gt;&lt;urls&gt;&lt;related-urls&gt;&lt;url&gt;https://www.mdpi.com/2076-3298/3/2/11&lt;/url&gt;&lt;/related-urls&gt;&lt;/urls&gt;&lt;/record&gt;&lt;/Cite&gt;&lt;/EndNote&gt;</w:instrText>
      </w:r>
      <w:r w:rsidR="006F2CE1">
        <w:rPr>
          <w:rFonts w:cs="Arial"/>
        </w:rPr>
        <w:fldChar w:fldCharType="separate"/>
      </w:r>
      <w:r w:rsidR="00A670CC">
        <w:rPr>
          <w:rFonts w:cs="Arial"/>
          <w:noProof/>
        </w:rPr>
        <w:t>[2]</w:t>
      </w:r>
      <w:r w:rsidR="006F2CE1">
        <w:rPr>
          <w:rFonts w:cs="Arial"/>
        </w:rPr>
        <w:fldChar w:fldCharType="end"/>
      </w:r>
      <w:r w:rsidR="006F2CE1">
        <w:rPr>
          <w:rFonts w:cs="Arial"/>
        </w:rPr>
        <w:t xml:space="preserve">. Despite its widespread use and perceived benefits, animal traction has received limited empirical attention regarding its economic performance relative to alternative production systems, including manual </w:t>
      </w:r>
      <w:proofErr w:type="spellStart"/>
      <w:r w:rsidR="006F2CE1">
        <w:rPr>
          <w:rFonts w:cs="Arial"/>
        </w:rPr>
        <w:t>labour</w:t>
      </w:r>
      <w:proofErr w:type="spellEnd"/>
      <w:r w:rsidR="006F2CE1">
        <w:rPr>
          <w:rFonts w:cs="Arial"/>
        </w:rPr>
        <w:t xml:space="preserve"> and motorized mechanization. Evidence-based investment analysis remains particularly limited at sub-regional levels, including Busoga.</w:t>
      </w:r>
    </w:p>
    <w:p w14:paraId="50C05631" w14:textId="5753C34D" w:rsidR="006F2CE1" w:rsidRDefault="006F2CE1" w:rsidP="006F2CE1">
      <w:pPr>
        <w:pStyle w:val="Body"/>
        <w:spacing w:after="0"/>
        <w:rPr>
          <w:rFonts w:cs="Arial"/>
        </w:rPr>
      </w:pPr>
    </w:p>
    <w:p w14:paraId="43784933" w14:textId="43CF81C9" w:rsidR="006F2CE1" w:rsidRDefault="006F2CE1" w:rsidP="006F2CE1">
      <w:pPr>
        <w:pStyle w:val="Body"/>
        <w:spacing w:after="0"/>
        <w:rPr>
          <w:rFonts w:cs="Arial"/>
        </w:rPr>
      </w:pPr>
      <w:r>
        <w:rPr>
          <w:rFonts w:cs="Arial"/>
        </w:rPr>
        <w:t xml:space="preserve">Although animal traction is frequently promoted as a cost-effective and scale-appropriate mechanization option for smallholders, limited rigorous economic analysis, especially within Eastern Uganda, hampers objective evaluation of its profitability and investment viability. </w:t>
      </w:r>
      <w:r w:rsidR="000F5C17">
        <w:rPr>
          <w:rFonts w:cs="Arial"/>
        </w:rPr>
        <w:t>Comparative assessments of different animal traction enterprise models and their performance in key cropping systems such as maize and beans remain insufficient. Generating reliable economic</w:t>
      </w:r>
      <w:r w:rsidR="009D7D4F">
        <w:rPr>
          <w:rFonts w:cs="Arial"/>
        </w:rPr>
        <w:t xml:space="preserve"> performance indicator is therefore essential to guide</w:t>
      </w:r>
      <w:r w:rsidR="009172F6">
        <w:rPr>
          <w:rFonts w:cs="Arial"/>
        </w:rPr>
        <w:t xml:space="preserve"> technology selection, enterprise planning, and policy support mechanisms aimed at agricultural transformation </w:t>
      </w:r>
      <w:r w:rsidR="009172F6">
        <w:rPr>
          <w:rFonts w:cs="Arial"/>
        </w:rPr>
        <w:fldChar w:fldCharType="begin"/>
      </w:r>
      <w:r w:rsidR="00A670CC">
        <w:rPr>
          <w:rFonts w:cs="Arial"/>
        </w:rPr>
        <w:instrText xml:space="preserve"> ADDIN EN.CITE &lt;EndNote&gt;&lt;Cite&gt;&lt;Author&gt;Diao&lt;/Author&gt;&lt;Year&gt;2016&lt;/Year&gt;&lt;RecNum&gt;59&lt;/RecNum&gt;&lt;DisplayText&gt;[3]&lt;/DisplayText&gt;&lt;record&gt;&lt;rec-number&gt;59&lt;/rec-number&gt;&lt;foreign-keys&gt;&lt;key app="EN" db-id="ezzata9t5e5wvcep2f9xsxrjvvev9sapraxw" timestamp="1771322953"&gt;59&lt;/key&gt;&lt;/foreign-keys&gt;&lt;ref-type name="Book"&gt;6&lt;/ref-type&gt;&lt;contributors&gt;&lt;authors&gt;&lt;author&gt;Diao, Xinshen&lt;/author&gt;&lt;author&gt;Silver, Jed&lt;/author&gt;&lt;author&gt;Takeshima, Hiroyuki&lt;/author&gt;&lt;/authors&gt;&lt;/contributors&gt;&lt;titles&gt;&lt;title&gt;Agricultural mechanization and agricultural transformation&lt;/title&gt;&lt;/titles&gt;&lt;volume&gt;1527&lt;/volume&gt;&lt;dates&gt;&lt;year&gt;2016&lt;/year&gt;&lt;/dates&gt;&lt;publisher&gt;Intl Food Policy Res Inst&lt;/publisher&gt;&lt;urls&gt;&lt;/urls&gt;&lt;/record&gt;&lt;/Cite&gt;&lt;/EndNote&gt;</w:instrText>
      </w:r>
      <w:r w:rsidR="009172F6">
        <w:rPr>
          <w:rFonts w:cs="Arial"/>
        </w:rPr>
        <w:fldChar w:fldCharType="separate"/>
      </w:r>
      <w:r w:rsidR="00A670CC">
        <w:rPr>
          <w:rFonts w:cs="Arial"/>
          <w:noProof/>
        </w:rPr>
        <w:t>[3]</w:t>
      </w:r>
      <w:r w:rsidR="009172F6">
        <w:rPr>
          <w:rFonts w:cs="Arial"/>
        </w:rPr>
        <w:fldChar w:fldCharType="end"/>
      </w:r>
      <w:r w:rsidR="009172F6">
        <w:rPr>
          <w:rFonts w:cs="Arial"/>
        </w:rPr>
        <w:t>.</w:t>
      </w:r>
    </w:p>
    <w:p w14:paraId="4F58FB9D" w14:textId="3BC34791" w:rsidR="003A2767" w:rsidRDefault="003A2767" w:rsidP="00441B6F">
      <w:pPr>
        <w:pStyle w:val="Body"/>
        <w:spacing w:after="0"/>
        <w:rPr>
          <w:rFonts w:cs="Arial"/>
        </w:rPr>
      </w:pPr>
    </w:p>
    <w:p w14:paraId="4D9D5001" w14:textId="72B0BDA7" w:rsidR="003A2767" w:rsidRPr="00A87801" w:rsidRDefault="003A2767" w:rsidP="00441B6F">
      <w:pPr>
        <w:pStyle w:val="Body"/>
        <w:spacing w:after="0"/>
        <w:rPr>
          <w:rFonts w:cs="Arial"/>
        </w:rPr>
      </w:pPr>
      <w:r>
        <w:rPr>
          <w:rFonts w:cs="Arial"/>
        </w:rPr>
        <w:t xml:space="preserve">This study </w:t>
      </w:r>
      <w:r w:rsidR="00A9796A">
        <w:rPr>
          <w:rFonts w:cs="Arial"/>
        </w:rPr>
        <w:t>aimed</w:t>
      </w:r>
      <w:r>
        <w:rPr>
          <w:rFonts w:cs="Arial"/>
        </w:rPr>
        <w:t xml:space="preserve"> to assess the profitability </w:t>
      </w:r>
      <w:r w:rsidR="002C3779">
        <w:rPr>
          <w:rFonts w:cs="Arial"/>
        </w:rPr>
        <w:t xml:space="preserve">and </w:t>
      </w:r>
      <w:r w:rsidR="009F4952">
        <w:rPr>
          <w:rFonts w:cs="Arial"/>
        </w:rPr>
        <w:t xml:space="preserve">investment </w:t>
      </w:r>
      <w:r w:rsidR="002C3779">
        <w:rPr>
          <w:rFonts w:cs="Arial"/>
        </w:rPr>
        <w:t xml:space="preserve">viability </w:t>
      </w:r>
      <w:r>
        <w:rPr>
          <w:rFonts w:cs="Arial"/>
        </w:rPr>
        <w:t>of animal traction</w:t>
      </w:r>
      <w:r w:rsidR="002C3779">
        <w:rPr>
          <w:rFonts w:cs="Arial"/>
        </w:rPr>
        <w:t xml:space="preserve"> technology for smallholder farmers in the Busoga sub-region.</w:t>
      </w:r>
      <w:r w:rsidR="001A5E94">
        <w:rPr>
          <w:rFonts w:cs="Arial"/>
        </w:rPr>
        <w:t xml:space="preserve"> </w:t>
      </w:r>
      <w:r w:rsidR="003A4AB4">
        <w:rPr>
          <w:rFonts w:cs="Arial"/>
        </w:rPr>
        <w:t>The s</w:t>
      </w:r>
      <w:r w:rsidR="009F4952">
        <w:rPr>
          <w:rFonts w:cs="Arial"/>
        </w:rPr>
        <w:t>pecific</w:t>
      </w:r>
      <w:r w:rsidR="003A4AB4">
        <w:rPr>
          <w:rFonts w:cs="Arial"/>
        </w:rPr>
        <w:t xml:space="preserve"> objectives of</w:t>
      </w:r>
      <w:r w:rsidR="009F4952">
        <w:rPr>
          <w:rFonts w:cs="Arial"/>
        </w:rPr>
        <w:t xml:space="preserve"> the study </w:t>
      </w:r>
      <w:r w:rsidR="003A4AB4">
        <w:rPr>
          <w:rFonts w:cs="Arial"/>
        </w:rPr>
        <w:t>were</w:t>
      </w:r>
      <w:r w:rsidR="009F4952">
        <w:rPr>
          <w:rFonts w:cs="Arial"/>
        </w:rPr>
        <w:t xml:space="preserve"> to </w:t>
      </w:r>
      <w:proofErr w:type="spellStart"/>
      <w:r w:rsidR="003A4AB4">
        <w:rPr>
          <w:rFonts w:cs="Arial"/>
        </w:rPr>
        <w:t>i</w:t>
      </w:r>
      <w:proofErr w:type="spellEnd"/>
      <w:r w:rsidR="003A4AB4">
        <w:rPr>
          <w:rFonts w:cs="Arial"/>
        </w:rPr>
        <w:t>) examine the s</w:t>
      </w:r>
      <w:r w:rsidR="003A4AB4" w:rsidRPr="00EA67E4">
        <w:rPr>
          <w:rFonts w:cs="Arial"/>
          <w:bCs/>
        </w:rPr>
        <w:t xml:space="preserve">ocio-demographic, </w:t>
      </w:r>
      <w:r w:rsidR="003A4AB4">
        <w:rPr>
          <w:rFonts w:cs="Arial"/>
          <w:bCs/>
        </w:rPr>
        <w:t>s</w:t>
      </w:r>
      <w:r w:rsidR="003A4AB4" w:rsidRPr="00EA67E4">
        <w:rPr>
          <w:rFonts w:cs="Arial"/>
          <w:bCs/>
        </w:rPr>
        <w:t xml:space="preserve">ocio-economic and </w:t>
      </w:r>
      <w:r w:rsidR="003A4AB4">
        <w:rPr>
          <w:rFonts w:cs="Arial"/>
          <w:bCs/>
        </w:rPr>
        <w:t>p</w:t>
      </w:r>
      <w:r w:rsidR="003A4AB4" w:rsidRPr="00EA67E4">
        <w:rPr>
          <w:rFonts w:cs="Arial"/>
          <w:bCs/>
        </w:rPr>
        <w:t xml:space="preserve">roduction </w:t>
      </w:r>
      <w:r w:rsidR="003A4AB4">
        <w:rPr>
          <w:rFonts w:cs="Arial"/>
          <w:bCs/>
        </w:rPr>
        <w:t>c</w:t>
      </w:r>
      <w:r w:rsidR="003A4AB4" w:rsidRPr="00EA67E4">
        <w:rPr>
          <w:rFonts w:cs="Arial"/>
          <w:bCs/>
        </w:rPr>
        <w:t xml:space="preserve">haracteristics of </w:t>
      </w:r>
      <w:r w:rsidR="003A4AB4">
        <w:rPr>
          <w:rFonts w:cs="Arial"/>
          <w:bCs/>
        </w:rPr>
        <w:t>Animal Traction (</w:t>
      </w:r>
      <w:r w:rsidR="003A4AB4" w:rsidRPr="00EA67E4">
        <w:rPr>
          <w:rFonts w:cs="Arial"/>
          <w:bCs/>
        </w:rPr>
        <w:t>AT</w:t>
      </w:r>
      <w:r w:rsidR="003A4AB4">
        <w:rPr>
          <w:rFonts w:cs="Arial"/>
          <w:bCs/>
        </w:rPr>
        <w:t xml:space="preserve">) users; </w:t>
      </w:r>
      <w:r w:rsidR="00602948">
        <w:rPr>
          <w:rFonts w:cs="Arial"/>
          <w:bCs/>
        </w:rPr>
        <w:t xml:space="preserve">ii) </w:t>
      </w:r>
      <w:r w:rsidR="003A4AB4">
        <w:rPr>
          <w:rFonts w:cs="Arial"/>
          <w:bCs/>
        </w:rPr>
        <w:t>analyze the c</w:t>
      </w:r>
      <w:r w:rsidR="003A4AB4" w:rsidRPr="000769FE">
        <w:rPr>
          <w:rFonts w:cs="Arial"/>
          <w:bCs/>
        </w:rPr>
        <w:t xml:space="preserve">ost </w:t>
      </w:r>
      <w:r w:rsidR="003A4AB4">
        <w:rPr>
          <w:rFonts w:cs="Arial"/>
          <w:bCs/>
        </w:rPr>
        <w:t>s</w:t>
      </w:r>
      <w:r w:rsidR="003A4AB4" w:rsidRPr="000769FE">
        <w:rPr>
          <w:rFonts w:cs="Arial"/>
          <w:bCs/>
        </w:rPr>
        <w:t xml:space="preserve">tructure </w:t>
      </w:r>
      <w:r w:rsidR="003A4AB4">
        <w:rPr>
          <w:rFonts w:cs="Arial"/>
          <w:bCs/>
        </w:rPr>
        <w:t xml:space="preserve">of alternative </w:t>
      </w:r>
      <w:r w:rsidR="003A4AB4" w:rsidRPr="000769FE">
        <w:rPr>
          <w:rFonts w:cs="Arial"/>
          <w:bCs/>
        </w:rPr>
        <w:t xml:space="preserve">AT </w:t>
      </w:r>
      <w:r w:rsidR="003A4AB4">
        <w:rPr>
          <w:rFonts w:cs="Arial"/>
          <w:bCs/>
        </w:rPr>
        <w:t>e</w:t>
      </w:r>
      <w:r w:rsidR="003A4AB4" w:rsidRPr="000769FE">
        <w:rPr>
          <w:rFonts w:cs="Arial"/>
          <w:bCs/>
        </w:rPr>
        <w:t xml:space="preserve">nterprise </w:t>
      </w:r>
      <w:r w:rsidR="003A4AB4">
        <w:rPr>
          <w:rFonts w:cs="Arial"/>
          <w:bCs/>
        </w:rPr>
        <w:t>m</w:t>
      </w:r>
      <w:r w:rsidR="003A4AB4" w:rsidRPr="000769FE">
        <w:rPr>
          <w:rFonts w:cs="Arial"/>
          <w:bCs/>
        </w:rPr>
        <w:t>odels</w:t>
      </w:r>
      <w:r w:rsidR="003A4AB4">
        <w:rPr>
          <w:rFonts w:cs="Arial"/>
          <w:bCs/>
        </w:rPr>
        <w:t xml:space="preserve">; and </w:t>
      </w:r>
      <w:r w:rsidR="00602948">
        <w:rPr>
          <w:rFonts w:cs="Arial"/>
          <w:bCs/>
        </w:rPr>
        <w:t xml:space="preserve">iii) </w:t>
      </w:r>
      <w:r w:rsidR="003A4AB4">
        <w:rPr>
          <w:rFonts w:cs="Arial"/>
          <w:bCs/>
        </w:rPr>
        <w:t>evaluate the p</w:t>
      </w:r>
      <w:r w:rsidR="003A4AB4" w:rsidRPr="00A87801">
        <w:rPr>
          <w:rFonts w:cs="Arial"/>
        </w:rPr>
        <w:t xml:space="preserve">rofitability of AT </w:t>
      </w:r>
      <w:r w:rsidR="003A4AB4">
        <w:rPr>
          <w:rFonts w:cs="Arial"/>
        </w:rPr>
        <w:t>in</w:t>
      </w:r>
      <w:r w:rsidR="003A4AB4" w:rsidRPr="00A87801">
        <w:rPr>
          <w:rFonts w:cs="Arial"/>
        </w:rPr>
        <w:t xml:space="preserve"> </w:t>
      </w:r>
      <w:r w:rsidR="003A4AB4">
        <w:rPr>
          <w:rFonts w:cs="Arial"/>
        </w:rPr>
        <w:t>m</w:t>
      </w:r>
      <w:r w:rsidR="003A4AB4" w:rsidRPr="00A87801">
        <w:rPr>
          <w:rFonts w:cs="Arial"/>
        </w:rPr>
        <w:t xml:space="preserve">aize and </w:t>
      </w:r>
      <w:r w:rsidR="003A4AB4">
        <w:rPr>
          <w:rFonts w:cs="Arial"/>
        </w:rPr>
        <w:t>b</w:t>
      </w:r>
      <w:r w:rsidR="003A4AB4" w:rsidRPr="00A87801">
        <w:rPr>
          <w:rFonts w:cs="Arial"/>
        </w:rPr>
        <w:t xml:space="preserve">ean </w:t>
      </w:r>
      <w:r w:rsidR="003A4AB4">
        <w:rPr>
          <w:rFonts w:cs="Arial"/>
        </w:rPr>
        <w:t>p</w:t>
      </w:r>
      <w:r w:rsidR="003A4AB4" w:rsidRPr="00A87801">
        <w:rPr>
          <w:rFonts w:cs="Arial"/>
        </w:rPr>
        <w:t>roduction</w:t>
      </w:r>
      <w:r w:rsidR="003A4AB4">
        <w:rPr>
          <w:rFonts w:cs="Arial"/>
        </w:rPr>
        <w:t xml:space="preserve"> systems.</w:t>
      </w:r>
      <w:r w:rsidR="00602948">
        <w:rPr>
          <w:rFonts w:cs="Arial"/>
        </w:rPr>
        <w:t xml:space="preserve"> </w:t>
      </w:r>
      <w:r w:rsidR="001A5E94">
        <w:rPr>
          <w:rFonts w:cs="Arial"/>
        </w:rPr>
        <w:t>The study was</w:t>
      </w:r>
      <w:r w:rsidR="009F4952">
        <w:rPr>
          <w:rFonts w:cs="Arial"/>
        </w:rPr>
        <w:t xml:space="preserve"> guided by the following research question</w:t>
      </w:r>
      <w:r w:rsidR="001A5E94">
        <w:rPr>
          <w:rFonts w:cs="Arial"/>
        </w:rPr>
        <w:t xml:space="preserve">: </w:t>
      </w:r>
      <w:r w:rsidR="009F4952">
        <w:rPr>
          <w:rFonts w:cs="Arial"/>
        </w:rPr>
        <w:t>W</w:t>
      </w:r>
      <w:r w:rsidR="001A5E94">
        <w:rPr>
          <w:rFonts w:cs="Arial"/>
        </w:rPr>
        <w:t xml:space="preserve">hat are the </w:t>
      </w:r>
      <w:r w:rsidR="006263C6">
        <w:rPr>
          <w:rFonts w:cs="Arial"/>
        </w:rPr>
        <w:t xml:space="preserve">economic performance indices </w:t>
      </w:r>
      <w:r w:rsidR="001A5E94">
        <w:rPr>
          <w:rFonts w:cs="Arial"/>
        </w:rPr>
        <w:t xml:space="preserve">for </w:t>
      </w:r>
      <w:r w:rsidR="006263C6">
        <w:rPr>
          <w:rFonts w:cs="Arial"/>
        </w:rPr>
        <w:t xml:space="preserve">two animal traction investment options to </w:t>
      </w:r>
      <w:r w:rsidR="009F4952">
        <w:rPr>
          <w:rFonts w:cs="Arial"/>
        </w:rPr>
        <w:t>support</w:t>
      </w:r>
      <w:r w:rsidR="006263C6">
        <w:rPr>
          <w:rFonts w:cs="Arial"/>
        </w:rPr>
        <w:t xml:space="preserve"> selection </w:t>
      </w:r>
      <w:r w:rsidR="009F4952">
        <w:rPr>
          <w:rFonts w:cs="Arial"/>
        </w:rPr>
        <w:t>and adoption decisions among smallholder farmers?</w:t>
      </w:r>
      <w:r w:rsidR="00A87801">
        <w:rPr>
          <w:rFonts w:cs="Arial"/>
        </w:rPr>
        <w:t xml:space="preserve"> </w:t>
      </w:r>
    </w:p>
    <w:p w14:paraId="352AE2D3" w14:textId="77777777" w:rsidR="003A2767" w:rsidRPr="00CE6AE4" w:rsidRDefault="003A2767" w:rsidP="00441B6F">
      <w:pPr>
        <w:pStyle w:val="Body"/>
        <w:spacing w:after="0"/>
        <w:rPr>
          <w:rFonts w:cs="Arial"/>
        </w:rPr>
      </w:pPr>
    </w:p>
    <w:p w14:paraId="0DDC3338" w14:textId="77777777" w:rsidR="007F7B32" w:rsidRDefault="00902823" w:rsidP="00441B6F">
      <w:pPr>
        <w:pStyle w:val="AbstHead"/>
        <w:spacing w:after="0"/>
        <w:rPr>
          <w:rFonts w:cs="Arial"/>
        </w:rPr>
      </w:pPr>
      <w:r>
        <w:rPr>
          <w:rFonts w:cs="Arial"/>
        </w:rPr>
        <w:t>2. material and method</w:t>
      </w:r>
      <w:r w:rsidR="00000F8F">
        <w:rPr>
          <w:rFonts w:cs="Arial"/>
        </w:rPr>
        <w:t>s</w:t>
      </w:r>
    </w:p>
    <w:p w14:paraId="53A5B1ED" w14:textId="3D7B1B5F" w:rsidR="004E10E7" w:rsidRDefault="004E10E7" w:rsidP="00282504">
      <w:pPr>
        <w:rPr>
          <w:rFonts w:cs="Arial"/>
        </w:rPr>
      </w:pPr>
    </w:p>
    <w:p w14:paraId="36D5F1CA" w14:textId="211C1914" w:rsidR="007D6686" w:rsidRDefault="007D6686" w:rsidP="00282504">
      <w:pPr>
        <w:rPr>
          <w:rFonts w:cs="Arial"/>
        </w:rPr>
      </w:pPr>
      <w:r w:rsidRPr="00C30A0F">
        <w:rPr>
          <w:rFonts w:cs="Arial"/>
          <w:b/>
          <w:caps/>
          <w:sz w:val="22"/>
        </w:rPr>
        <w:t>2.</w:t>
      </w:r>
      <w:r>
        <w:rPr>
          <w:rFonts w:cs="Arial"/>
          <w:b/>
          <w:caps/>
          <w:sz w:val="22"/>
        </w:rPr>
        <w:t>1</w:t>
      </w:r>
      <w:r w:rsidRPr="00C30A0F">
        <w:rPr>
          <w:rFonts w:cs="Arial"/>
          <w:b/>
          <w:caps/>
          <w:sz w:val="22"/>
        </w:rPr>
        <w:t xml:space="preserve"> </w:t>
      </w:r>
      <w:r w:rsidR="00AA55BF">
        <w:rPr>
          <w:rFonts w:cs="Arial"/>
          <w:b/>
          <w:sz w:val="22"/>
        </w:rPr>
        <w:t>Study Approaches</w:t>
      </w:r>
      <w:r w:rsidR="008F5925">
        <w:rPr>
          <w:rFonts w:cs="Arial"/>
          <w:b/>
          <w:sz w:val="22"/>
        </w:rPr>
        <w:t xml:space="preserve"> and Tools</w:t>
      </w:r>
    </w:p>
    <w:p w14:paraId="14DCE46D" w14:textId="77777777" w:rsidR="007D6686" w:rsidRDefault="007D6686" w:rsidP="00282504">
      <w:pPr>
        <w:rPr>
          <w:rFonts w:cs="Arial"/>
        </w:rPr>
      </w:pPr>
    </w:p>
    <w:p w14:paraId="16A7AEFC" w14:textId="77777777" w:rsidR="004E10E7" w:rsidRDefault="00361FB5" w:rsidP="00282504">
      <w:pPr>
        <w:rPr>
          <w:rFonts w:cs="Arial"/>
        </w:rPr>
      </w:pPr>
      <w:r>
        <w:rPr>
          <w:rFonts w:cs="Arial"/>
          <w:b/>
          <w:u w:val="single"/>
        </w:rPr>
        <w:lastRenderedPageBreak/>
        <w:t>2</w:t>
      </w:r>
      <w:r w:rsidRPr="00902823">
        <w:rPr>
          <w:rFonts w:cs="Arial"/>
          <w:b/>
          <w:u w:val="single"/>
        </w:rPr>
        <w:t xml:space="preserve">.1.1 </w:t>
      </w:r>
      <w:r w:rsidR="00703BC3">
        <w:rPr>
          <w:rFonts w:cs="Arial"/>
          <w:b/>
          <w:u w:val="single"/>
        </w:rPr>
        <w:t>Study Area</w:t>
      </w:r>
    </w:p>
    <w:p w14:paraId="39F0C3E0" w14:textId="77777777" w:rsidR="00361FB5" w:rsidRDefault="00361FB5" w:rsidP="00282504">
      <w:pPr>
        <w:rPr>
          <w:rFonts w:cs="Arial"/>
        </w:rPr>
      </w:pPr>
    </w:p>
    <w:p w14:paraId="64974968" w14:textId="5B1B14BE" w:rsidR="00EE0747" w:rsidRDefault="003A7B96" w:rsidP="00282504">
      <w:pPr>
        <w:rPr>
          <w:rFonts w:cs="Arial"/>
        </w:rPr>
      </w:pPr>
      <w:r w:rsidRPr="00DB00C4">
        <w:rPr>
          <w:rFonts w:cs="Arial"/>
        </w:rPr>
        <w:t>The study was conducted for a period of two months from mid-March to early June 2024</w:t>
      </w:r>
      <w:r>
        <w:rPr>
          <w:rFonts w:cs="Arial"/>
        </w:rPr>
        <w:t xml:space="preserve"> in five districts</w:t>
      </w:r>
      <w:r w:rsidRPr="00DB00C4">
        <w:rPr>
          <w:rFonts w:cs="Arial"/>
        </w:rPr>
        <w:t xml:space="preserve"> </w:t>
      </w:r>
      <w:r>
        <w:rPr>
          <w:rFonts w:cs="Arial"/>
        </w:rPr>
        <w:t xml:space="preserve">of </w:t>
      </w:r>
      <w:r w:rsidR="00096FB8">
        <w:rPr>
          <w:rFonts w:cs="Arial"/>
        </w:rPr>
        <w:t>Busoga sub-region</w:t>
      </w:r>
      <w:r>
        <w:rPr>
          <w:rFonts w:cs="Arial"/>
        </w:rPr>
        <w:t xml:space="preserve"> (Figure1), namely </w:t>
      </w:r>
      <w:proofErr w:type="spellStart"/>
      <w:r w:rsidRPr="00DB00C4">
        <w:rPr>
          <w:rFonts w:cs="Arial"/>
        </w:rPr>
        <w:t>Buyende</w:t>
      </w:r>
      <w:proofErr w:type="spellEnd"/>
      <w:r w:rsidRPr="00DB00C4">
        <w:rPr>
          <w:rFonts w:cs="Arial"/>
        </w:rPr>
        <w:t xml:space="preserve">, Jinja, </w:t>
      </w:r>
      <w:proofErr w:type="spellStart"/>
      <w:r w:rsidRPr="00DB00C4">
        <w:rPr>
          <w:rFonts w:cs="Arial"/>
        </w:rPr>
        <w:t>Kaliro</w:t>
      </w:r>
      <w:proofErr w:type="spellEnd"/>
      <w:r w:rsidRPr="00DB00C4">
        <w:rPr>
          <w:rFonts w:cs="Arial"/>
        </w:rPr>
        <w:t>, Kamuli and Luuka</w:t>
      </w:r>
      <w:r w:rsidR="00096FB8">
        <w:rPr>
          <w:rFonts w:cs="Arial"/>
        </w:rPr>
        <w:t xml:space="preserve">. The </w:t>
      </w:r>
      <w:r w:rsidR="00AB1F00">
        <w:rPr>
          <w:rFonts w:cs="Arial"/>
        </w:rPr>
        <w:t>study map (F</w:t>
      </w:r>
      <w:r w:rsidR="00096FB8">
        <w:rPr>
          <w:rFonts w:cs="Arial"/>
        </w:rPr>
        <w:t xml:space="preserve">igure </w:t>
      </w:r>
      <w:r w:rsidR="00AB1F00">
        <w:rPr>
          <w:rFonts w:cs="Arial"/>
        </w:rPr>
        <w:t xml:space="preserve">1) </w:t>
      </w:r>
      <w:r w:rsidR="00096FB8">
        <w:rPr>
          <w:rFonts w:cs="Arial"/>
        </w:rPr>
        <w:t>w</w:t>
      </w:r>
      <w:r w:rsidR="009234BF">
        <w:rPr>
          <w:rFonts w:cs="Arial"/>
        </w:rPr>
        <w:t>as</w:t>
      </w:r>
      <w:r w:rsidR="00096FB8">
        <w:rPr>
          <w:rFonts w:cs="Arial"/>
        </w:rPr>
        <w:t xml:space="preserve"> generated using Arc GIS 10.8.</w:t>
      </w:r>
      <w:r w:rsidR="00EE0747" w:rsidRPr="00DB00C4">
        <w:rPr>
          <w:rFonts w:cs="Arial"/>
        </w:rPr>
        <w:t xml:space="preserve"> Busoga, composed of </w:t>
      </w:r>
      <w:r w:rsidR="00BE00CE">
        <w:rPr>
          <w:rFonts w:cs="Arial"/>
        </w:rPr>
        <w:t>11</w:t>
      </w:r>
      <w:r w:rsidR="00EE0747" w:rsidRPr="00DB00C4">
        <w:rPr>
          <w:rFonts w:cs="Arial"/>
        </w:rPr>
        <w:t xml:space="preserve"> districts, is located in Eastern Uganda and bordered by Lake Kyoga (north), the Victoria Nile (west), Lake Victoria (south), and the </w:t>
      </w:r>
      <w:proofErr w:type="spellStart"/>
      <w:r w:rsidR="00EE0747" w:rsidRPr="00DB00C4">
        <w:rPr>
          <w:rFonts w:cs="Arial"/>
        </w:rPr>
        <w:t>Mpologoma</w:t>
      </w:r>
      <w:proofErr w:type="spellEnd"/>
      <w:r w:rsidR="00EE0747" w:rsidRPr="00DB00C4">
        <w:rPr>
          <w:rFonts w:cs="Arial"/>
        </w:rPr>
        <w:t xml:space="preserve"> River (east). These water bodies shape its unique geography and cultural landscape, often referred to as an “island” by scholars </w:t>
      </w:r>
      <w:r w:rsidR="00EE0747" w:rsidRPr="00DB00C4">
        <w:rPr>
          <w:rFonts w:cs="Arial"/>
        </w:rPr>
        <w:fldChar w:fldCharType="begin">
          <w:fldData xml:space="preserve">PEVuZE5vdGU+PENpdGU+PEF1dGhvcj5CYXRhbGEtTmF5ZW5nYTwvQXV0aG9yPjxZZWFyPjE5NzY8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</w:fldData>
        </w:fldChar>
      </w:r>
      <w:r w:rsidR="00A670CC">
        <w:rPr>
          <w:rFonts w:cs="Arial"/>
        </w:rPr>
        <w:instrText xml:space="preserve"> ADDIN EN.CITE </w:instrText>
      </w:r>
      <w:r w:rsidR="00A670CC">
        <w:rPr>
          <w:rFonts w:cs="Arial"/>
        </w:rPr>
        <w:fldChar w:fldCharType="begin">
          <w:fldData xml:space="preserve">PEVuZE5vdGU+PENpdGU+PEF1dGhvcj5CYXRhbGEtTmF5ZW5nYTwvQXV0aG9yPjxZZWFyPjE5NzY8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</w:fldData>
        </w:fldChar>
      </w:r>
      <w:r w:rsidR="00A670CC">
        <w:rPr>
          <w:rFonts w:cs="Arial"/>
        </w:rPr>
        <w:instrText xml:space="preserve"> ADDIN EN.CITE.DATA </w:instrText>
      </w:r>
      <w:r w:rsidR="00A670CC">
        <w:rPr>
          <w:rFonts w:cs="Arial"/>
        </w:rPr>
      </w:r>
      <w:r w:rsidR="00A670CC">
        <w:rPr>
          <w:rFonts w:cs="Arial"/>
        </w:rPr>
        <w:fldChar w:fldCharType="end"/>
      </w:r>
      <w:r w:rsidR="00EE0747" w:rsidRPr="00DB00C4">
        <w:rPr>
          <w:rFonts w:cs="Arial"/>
        </w:rPr>
      </w:r>
      <w:r w:rsidR="00EE0747" w:rsidRPr="00DB00C4">
        <w:rPr>
          <w:rFonts w:cs="Arial"/>
        </w:rPr>
        <w:fldChar w:fldCharType="separate"/>
      </w:r>
      <w:r w:rsidR="00A670CC">
        <w:rPr>
          <w:rFonts w:cs="Arial"/>
          <w:noProof/>
        </w:rPr>
        <w:t>[8-11]</w:t>
      </w:r>
      <w:r w:rsidR="00EE0747" w:rsidRPr="00DB00C4">
        <w:rPr>
          <w:rFonts w:cs="Arial"/>
        </w:rPr>
        <w:fldChar w:fldCharType="end"/>
      </w:r>
      <w:r w:rsidR="00EE0747" w:rsidRPr="00DB00C4">
        <w:rPr>
          <w:rFonts w:cs="Arial"/>
        </w:rPr>
        <w:t xml:space="preserve"> due to its natural boundaries. </w:t>
      </w:r>
    </w:p>
    <w:p w14:paraId="0C3DE473" w14:textId="77777777" w:rsidR="00AB5B4B" w:rsidRPr="00DB00C4" w:rsidRDefault="00AB5B4B" w:rsidP="00282504">
      <w:pPr>
        <w:rPr>
          <w:rFonts w:cs="Arial"/>
        </w:rPr>
      </w:pPr>
    </w:p>
    <w:p w14:paraId="1AE7FD3D" w14:textId="716EA671" w:rsidR="00EE0747" w:rsidRPr="00DB00C4" w:rsidRDefault="00EE0747" w:rsidP="00282504">
      <w:pPr>
        <w:rPr>
          <w:rFonts w:cs="Arial"/>
        </w:rPr>
      </w:pPr>
      <w:r w:rsidRPr="00DB00C4">
        <w:rPr>
          <w:rFonts w:cs="Arial"/>
        </w:rPr>
        <w:t xml:space="preserve">Busoga’s strategic location has historically influenced trade, migration, and inter-ethnic relations. While the </w:t>
      </w:r>
      <w:proofErr w:type="spellStart"/>
      <w:r w:rsidRPr="00DB00C4">
        <w:rPr>
          <w:rFonts w:cs="Arial"/>
        </w:rPr>
        <w:t>Basoga</w:t>
      </w:r>
      <w:proofErr w:type="spellEnd"/>
      <w:r w:rsidRPr="00DB00C4">
        <w:rPr>
          <w:rFonts w:cs="Arial"/>
        </w:rPr>
        <w:t xml:space="preserve"> are the dominant ethnic group and </w:t>
      </w:r>
      <w:proofErr w:type="spellStart"/>
      <w:r w:rsidRPr="00DB00C4">
        <w:rPr>
          <w:rFonts w:cs="Arial"/>
        </w:rPr>
        <w:t>lusoga</w:t>
      </w:r>
      <w:proofErr w:type="spellEnd"/>
      <w:r w:rsidRPr="00DB00C4">
        <w:rPr>
          <w:rFonts w:cs="Arial"/>
        </w:rPr>
        <w:t xml:space="preserve"> is the main language, the region is ethnically diverse due to in-migration and intermarriage. The sub-region’s population exceeds 4.3 million </w:t>
      </w:r>
      <w:r w:rsidRPr="00DB00C4">
        <w:rPr>
          <w:rFonts w:cs="Arial"/>
        </w:rPr>
        <w:fldChar w:fldCharType="begin"/>
      </w:r>
      <w:r w:rsidR="00A670CC">
        <w:rPr>
          <w:rFonts w:cs="Arial"/>
        </w:rPr>
        <w:instrText xml:space="preserve"> ADDIN EN.CITE &lt;EndNote&gt;&lt;Cite&gt;&lt;Author&gt;UBOS&lt;/Author&gt;&lt;Year&gt;2024&lt;/Year&gt;&lt;RecNum&gt;2&lt;/RecNum&gt;&lt;DisplayText&gt;[12]&lt;/DisplayText&gt;&lt;record&gt;&lt;rec-number&gt;2&lt;/rec-number&gt;&lt;foreign-keys&gt;&lt;key app="EN" db-id="ezzata9t5e5wvcep2f9xsxrjvvev9sapraxw" timestamp="1739532901"&gt;2&lt;/key&gt;&lt;/foreign-keys&gt;&lt;ref-type name="Report"&gt;27&lt;/ref-type&gt;&lt;contributors&gt;&lt;authors&gt;&lt;author&gt;UBOS&lt;/author&gt;&lt;/authors&gt;&lt;/contributors&gt;&lt;titles&gt;&lt;title&gt;The National Population and Housing Census 2024 - Final Report&lt;/title&gt;&lt;/titles&gt;&lt;pages&gt;404&lt;/pages&gt;&lt;volume&gt;1&lt;/volume&gt;&lt;num-vols&gt;(Main)&lt;/num-vols&gt;&lt;dates&gt;&lt;year&gt;2024&lt;/year&gt;&lt;pub-dates&gt;&lt;date&gt;December&lt;/date&gt;&lt;/pub-dates&gt;&lt;/dates&gt;&lt;publisher&gt;Uganda National Bureau of Statistics&lt;/publisher&gt;&lt;urls&gt;&lt;/urls&gt;&lt;/record&gt;&lt;/Cite&gt;&lt;Cite&gt;&lt;Author&gt;UBOS&lt;/Author&gt;&lt;Year&gt;2024&lt;/Year&gt;&lt;RecNum&gt;2&lt;/RecNum&gt;&lt;record&gt;&lt;rec-number&gt;2&lt;/rec-number&gt;&lt;foreign-keys&gt;&lt;key app="EN" db-id="ezzata9t5e5wvcep2f9xsxrjvvev9sapraxw" timestamp="1739532901"&gt;2&lt;/key&gt;&lt;/foreign-keys&gt;&lt;ref-type name="Report"&gt;27&lt;/ref-type&gt;&lt;contributors&gt;&lt;authors&gt;&lt;author&gt;UBOS&lt;/author&gt;&lt;/authors&gt;&lt;/contributors&gt;&lt;titles&gt;&lt;title&gt;The National Population and Housing Census 2024 - Final Report&lt;/title&gt;&lt;/titles&gt;&lt;pages&gt;404&lt;/pages&gt;&lt;volume&gt;1&lt;/volume&gt;&lt;num-vols&gt;(Main)&lt;/num-vols&gt;&lt;dates&gt;&lt;year&gt;2024&lt;/year&gt;&lt;pub-dates&gt;&lt;date&gt;December&lt;/date&gt;&lt;/pub-dates&gt;&lt;/dates&gt;&lt;publisher&gt;Uganda National Bureau of Statistics&lt;/publisher&gt;&lt;urls&gt;&lt;/urls&gt;&lt;/record&gt;&lt;/Cite&gt;&lt;/EndNote&gt;</w:instrText>
      </w:r>
      <w:r w:rsidRPr="00DB00C4">
        <w:rPr>
          <w:rFonts w:cs="Arial"/>
        </w:rPr>
        <w:fldChar w:fldCharType="separate"/>
      </w:r>
      <w:r w:rsidR="00A670CC">
        <w:rPr>
          <w:rFonts w:cs="Arial"/>
          <w:noProof/>
        </w:rPr>
        <w:t>[12]</w:t>
      </w:r>
      <w:r w:rsidRPr="00DB00C4">
        <w:rPr>
          <w:rFonts w:cs="Arial"/>
        </w:rPr>
        <w:fldChar w:fldCharType="end"/>
      </w:r>
      <w:r w:rsidRPr="00DB00C4">
        <w:rPr>
          <w:rFonts w:cs="Arial"/>
        </w:rPr>
        <w:t xml:space="preserve">, with most residents engaged in rural smallholder farming. </w:t>
      </w:r>
    </w:p>
    <w:p w14:paraId="50EADA8F" w14:textId="77777777" w:rsidR="00EE0747" w:rsidRPr="00DB00C4" w:rsidRDefault="00EE0747" w:rsidP="00282504">
      <w:pPr>
        <w:rPr>
          <w:rFonts w:cs="Arial"/>
        </w:rPr>
      </w:pPr>
      <w:r w:rsidRPr="00DB00C4">
        <w:rPr>
          <w:rFonts w:cs="Arial"/>
        </w:rPr>
        <w:t xml:space="preserve">Agriculture is the mainstay, combining subsistence and commercial farming. Staple crops include maize, cassava, rice, banana, sweet potatoes, and beans, while key cash crops vary by district, such as coffee, sugarcane, and cotton. Farmers also practice agroforestry, mixed cropping, and integrated livestock farming. Fishing is prominent in low-lying and riparian areas. </w:t>
      </w:r>
    </w:p>
    <w:p w14:paraId="5CCF9223" w14:textId="77777777" w:rsidR="00EE0747" w:rsidRPr="00DB00C4" w:rsidRDefault="00EE0747" w:rsidP="00282504">
      <w:pPr>
        <w:rPr>
          <w:rFonts w:cs="Arial"/>
        </w:rPr>
      </w:pPr>
      <w:r w:rsidRPr="00DB00C4">
        <w:rPr>
          <w:rFonts w:cs="Arial"/>
          <w:noProof/>
        </w:rPr>
        <w:drawing>
          <wp:inline distT="0" distB="0" distL="114300" distR="114300" wp14:anchorId="26097C8F" wp14:editId="0180ED07">
            <wp:extent cx="3069590" cy="21704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rcRect t="1" b="1"/>
                    <a:stretch>
                      <a:fillRect/>
                    </a:stretch>
                  </pic:blipFill>
                  <pic:spPr>
                    <a:xfrm>
                      <a:off x="0" y="0"/>
                      <a:ext cx="3069590" cy="2170430"/>
                    </a:xfrm>
                    <a:prstGeom prst="rect">
                      <a:avLst/>
                    </a:prstGeom>
                  </pic:spPr>
                </pic:pic>
              </a:graphicData>
            </a:graphic>
          </wp:inline>
        </w:drawing>
      </w:r>
    </w:p>
    <w:p w14:paraId="22264207" w14:textId="6AE36730" w:rsidR="00EE0747" w:rsidRPr="00DB00C4" w:rsidRDefault="00EE0747" w:rsidP="00282504">
      <w:pPr>
        <w:rPr>
          <w:rFonts w:eastAsia="SimSun" w:cs="Arial"/>
        </w:rPr>
      </w:pPr>
      <w:r w:rsidRPr="00DB00C4">
        <w:rPr>
          <w:rFonts w:eastAsia="SimSun" w:cs="Arial"/>
          <w:b/>
        </w:rPr>
        <w:t>Figure 1.</w:t>
      </w:r>
      <w:r w:rsidRPr="00DB00C4">
        <w:rPr>
          <w:rFonts w:eastAsia="SimSun" w:cs="Arial"/>
        </w:rPr>
        <w:t xml:space="preserve"> Map of Uganda showing Busoga sub-region</w:t>
      </w:r>
      <w:r w:rsidR="006B0471">
        <w:rPr>
          <w:rFonts w:eastAsia="SimSun" w:cs="Arial"/>
        </w:rPr>
        <w:t xml:space="preserve"> and study districts</w:t>
      </w:r>
    </w:p>
    <w:p w14:paraId="30BFBCF1" w14:textId="77777777" w:rsidR="0032241E" w:rsidRDefault="0032241E" w:rsidP="00282504">
      <w:pPr>
        <w:rPr>
          <w:rFonts w:cs="Arial"/>
        </w:rPr>
      </w:pPr>
    </w:p>
    <w:p w14:paraId="46C03E72" w14:textId="77777777" w:rsidR="00EE0747" w:rsidRPr="00DB00C4" w:rsidRDefault="00EE0747" w:rsidP="00282504">
      <w:pPr>
        <w:rPr>
          <w:rFonts w:cs="Arial"/>
        </w:rPr>
      </w:pPr>
      <w:r w:rsidRPr="00DB00C4">
        <w:rPr>
          <w:rFonts w:cs="Arial"/>
        </w:rPr>
        <w:t>The region experiences a tropical savanna climate, with two rainy seasons (March-May, September-November) and annual rainfall ranging between 1,200-1,800 mm. Temperatures typically range from 20</w:t>
      </w:r>
      <w:r w:rsidRPr="00DB00C4">
        <w:rPr>
          <w:rFonts w:cs="Arial"/>
          <w:vertAlign w:val="superscript"/>
        </w:rPr>
        <w:t>o</w:t>
      </w:r>
      <w:r w:rsidRPr="00DB00C4">
        <w:rPr>
          <w:rFonts w:cs="Arial"/>
        </w:rPr>
        <w:t>C to 30</w:t>
      </w:r>
      <w:r w:rsidRPr="00DB00C4">
        <w:rPr>
          <w:rFonts w:cs="Arial"/>
          <w:vertAlign w:val="superscript"/>
        </w:rPr>
        <w:t>o</w:t>
      </w:r>
      <w:r w:rsidRPr="00DB00C4">
        <w:rPr>
          <w:rFonts w:cs="Arial"/>
        </w:rPr>
        <w:t>C. Environmental issues like flooding, wetland degradation, and periodic droughts are common, influenced by population growth and climate change.</w:t>
      </w:r>
    </w:p>
    <w:p w14:paraId="58286D89" w14:textId="764A30C3" w:rsidR="00EE0747" w:rsidRDefault="00EE0747" w:rsidP="00282504">
      <w:pPr>
        <w:rPr>
          <w:rFonts w:cs="Arial"/>
        </w:rPr>
      </w:pPr>
      <w:r w:rsidRPr="00DB00C4">
        <w:rPr>
          <w:rFonts w:cs="Arial"/>
        </w:rPr>
        <w:t xml:space="preserve">Socio-economically, Busoga is diverse, with uneven access to education, healthcare, infrastructure. This heterogeneity affects farming systems and household decision-making. Urban centers such as Jinja and Kamuli act as commercial and service hubs, while rural areas remain agriculturally intensive. Most households are multi-generational, and youth contribute significantly to farming and </w:t>
      </w:r>
      <w:proofErr w:type="spellStart"/>
      <w:r w:rsidRPr="00DB00C4">
        <w:rPr>
          <w:rFonts w:cs="Arial"/>
        </w:rPr>
        <w:t>labour</w:t>
      </w:r>
      <w:proofErr w:type="spellEnd"/>
      <w:r w:rsidRPr="00DB00C4">
        <w:rPr>
          <w:rFonts w:cs="Arial"/>
        </w:rPr>
        <w:t>. Rural-urban migration, especially among young adults, is evident.</w:t>
      </w:r>
    </w:p>
    <w:p w14:paraId="173DA21D" w14:textId="77777777" w:rsidR="00656E8E" w:rsidRPr="00DB00C4" w:rsidRDefault="00656E8E" w:rsidP="00282504">
      <w:pPr>
        <w:rPr>
          <w:rFonts w:cs="Arial"/>
        </w:rPr>
      </w:pPr>
    </w:p>
    <w:p w14:paraId="42F552D1" w14:textId="77777777" w:rsidR="00311429" w:rsidRDefault="00311429" w:rsidP="00311429">
      <w:pPr>
        <w:rPr>
          <w:rFonts w:cs="Arial"/>
        </w:rPr>
      </w:pPr>
      <w:r>
        <w:rPr>
          <w:rFonts w:cs="Arial"/>
          <w:b/>
          <w:u w:val="single"/>
        </w:rPr>
        <w:t>2</w:t>
      </w:r>
      <w:r w:rsidRPr="00902823">
        <w:rPr>
          <w:rFonts w:cs="Arial"/>
          <w:b/>
          <w:u w:val="single"/>
        </w:rPr>
        <w:t>.1.</w:t>
      </w:r>
      <w:r>
        <w:rPr>
          <w:rFonts w:cs="Arial"/>
          <w:b/>
          <w:u w:val="single"/>
        </w:rPr>
        <w:t>2</w:t>
      </w:r>
      <w:r w:rsidRPr="00902823">
        <w:rPr>
          <w:rFonts w:cs="Arial"/>
          <w:b/>
          <w:u w:val="single"/>
        </w:rPr>
        <w:t xml:space="preserve"> </w:t>
      </w:r>
      <w:r>
        <w:rPr>
          <w:rFonts w:cs="Arial"/>
          <w:b/>
          <w:u w:val="single"/>
        </w:rPr>
        <w:t>Study Design</w:t>
      </w:r>
      <w:r w:rsidR="000F5F01">
        <w:rPr>
          <w:rFonts w:cs="Arial"/>
          <w:b/>
          <w:u w:val="single"/>
        </w:rPr>
        <w:t xml:space="preserve"> and Sample</w:t>
      </w:r>
    </w:p>
    <w:p w14:paraId="5876FBAF" w14:textId="77777777" w:rsidR="00311429" w:rsidRPr="00282504" w:rsidRDefault="00311429" w:rsidP="00441B6F">
      <w:pPr>
        <w:pStyle w:val="Body"/>
        <w:spacing w:after="0"/>
        <w:rPr>
          <w:rFonts w:cs="Arial"/>
        </w:rPr>
      </w:pPr>
    </w:p>
    <w:p w14:paraId="67A247A8" w14:textId="0A6633FC" w:rsidR="00790ADA" w:rsidRDefault="00017D6D" w:rsidP="00441B6F">
      <w:pPr>
        <w:pStyle w:val="Body"/>
        <w:spacing w:after="0"/>
        <w:rPr>
          <w:rFonts w:cs="Arial"/>
        </w:rPr>
      </w:pPr>
      <w:r>
        <w:rPr>
          <w:rFonts w:cs="Arial"/>
        </w:rPr>
        <w:t xml:space="preserve">The study </w:t>
      </w:r>
      <w:r w:rsidR="00D442D6">
        <w:rPr>
          <w:rFonts w:cs="Arial"/>
        </w:rPr>
        <w:t xml:space="preserve">employed </w:t>
      </w:r>
      <w:r>
        <w:rPr>
          <w:rFonts w:cs="Arial"/>
        </w:rPr>
        <w:t xml:space="preserve">mixed-methods </w:t>
      </w:r>
      <w:r w:rsidR="002269CC">
        <w:rPr>
          <w:rFonts w:cs="Arial"/>
        </w:rPr>
        <w:t xml:space="preserve">research </w:t>
      </w:r>
      <w:r>
        <w:rPr>
          <w:rFonts w:cs="Arial"/>
        </w:rPr>
        <w:t>design targeting smallholder farmers (both users and non-users of animal traction technologies)</w:t>
      </w:r>
      <w:r w:rsidR="005F7EF3">
        <w:rPr>
          <w:rFonts w:cs="Arial"/>
        </w:rPr>
        <w:t xml:space="preserve"> and key stakeholders, including </w:t>
      </w:r>
      <w:r w:rsidR="00D442D6">
        <w:rPr>
          <w:rFonts w:cs="Arial"/>
        </w:rPr>
        <w:t xml:space="preserve">technical staff, community leaders, equipment dealers, and makers of animal traction equipment parts and spares. </w:t>
      </w:r>
      <w:r w:rsidR="00096FB8">
        <w:rPr>
          <w:rFonts w:cs="Arial"/>
        </w:rPr>
        <w:t xml:space="preserve">The sample was guided by information </w:t>
      </w:r>
      <w:r w:rsidR="00A66395">
        <w:rPr>
          <w:rFonts w:cs="Arial"/>
        </w:rPr>
        <w:t xml:space="preserve">on proportion of cattle herd in each district of Busoga sub-region </w:t>
      </w:r>
      <w:r w:rsidR="00096FB8">
        <w:rPr>
          <w:rFonts w:cs="Arial"/>
        </w:rPr>
        <w:t xml:space="preserve">that was derived </w:t>
      </w:r>
      <w:r w:rsidR="00492987">
        <w:rPr>
          <w:rFonts w:cs="Arial"/>
        </w:rPr>
        <w:t xml:space="preserve">from </w:t>
      </w:r>
      <w:r w:rsidR="00CF540B">
        <w:rPr>
          <w:rFonts w:cs="Arial"/>
        </w:rPr>
        <w:t xml:space="preserve">the data extracted </w:t>
      </w:r>
      <w:r w:rsidR="00096FB8">
        <w:rPr>
          <w:rFonts w:cs="Arial"/>
        </w:rPr>
        <w:t>from</w:t>
      </w:r>
      <w:r w:rsidR="00CF540B">
        <w:rPr>
          <w:rFonts w:cs="Arial"/>
        </w:rPr>
        <w:t xml:space="preserve"> the National Livestock </w:t>
      </w:r>
      <w:r w:rsidR="00CF540B">
        <w:rPr>
          <w:rFonts w:cs="Arial"/>
        </w:rPr>
        <w:lastRenderedPageBreak/>
        <w:t xml:space="preserve">Census 2021 by UBOS </w:t>
      </w:r>
      <w:r w:rsidR="00051D8E">
        <w:rPr>
          <w:rFonts w:cs="Arial"/>
        </w:rPr>
        <w:fldChar w:fldCharType="begin"/>
      </w:r>
      <w:r w:rsidR="00A670CC">
        <w:rPr>
          <w:rFonts w:cs="Arial"/>
        </w:rPr>
        <w:instrText xml:space="preserve"> ADDIN EN.CITE &lt;EndNote&gt;&lt;Cite&gt;&lt;Author&gt;UBOS&lt;/Author&gt;&lt;Year&gt;2024&lt;/Year&gt;&lt;RecNum&gt;54&lt;/RecNum&gt;&lt;DisplayText&gt;[13]&lt;/DisplayText&gt;&lt;record&gt;&lt;rec-number&gt;54&lt;/rec-number&gt;&lt;foreign-keys&gt;&lt;key app="EN" db-id="ezzata9t5e5wvcep2f9xsxrjvvev9sapraxw" timestamp="1767359037"&gt;54&lt;/key&gt;&lt;/foreign-keys&gt;&lt;ref-type name="Report"&gt;27&lt;/ref-type&gt;&lt;contributors&gt;&lt;authors&gt;&lt;author&gt;UBOS&lt;/author&gt;&lt;/authors&gt;&lt;/contributors&gt;&lt;titles&gt;&lt;title&gt;National Livestock Census 2021 Main Report&lt;/title&gt;&lt;/titles&gt;&lt;dates&gt;&lt;year&gt;2024&lt;/year&gt;&lt;/dates&gt;&lt;pub-location&gt;Kampala, Uganda&lt;/pub-location&gt;&lt;urls&gt;&lt;/urls&gt;&lt;/record&gt;&lt;/Cite&gt;&lt;/EndNote&gt;</w:instrText>
      </w:r>
      <w:r w:rsidR="00051D8E">
        <w:rPr>
          <w:rFonts w:cs="Arial"/>
        </w:rPr>
        <w:fldChar w:fldCharType="separate"/>
      </w:r>
      <w:r w:rsidR="00A670CC">
        <w:rPr>
          <w:rFonts w:cs="Arial"/>
          <w:noProof/>
        </w:rPr>
        <w:t>[13]</w:t>
      </w:r>
      <w:r w:rsidR="00051D8E">
        <w:rPr>
          <w:rFonts w:cs="Arial"/>
        </w:rPr>
        <w:fldChar w:fldCharType="end"/>
      </w:r>
      <w:r w:rsidR="00096FB8">
        <w:rPr>
          <w:rFonts w:cs="Arial"/>
        </w:rPr>
        <w:t xml:space="preserve"> </w:t>
      </w:r>
      <w:r w:rsidR="00D442D6">
        <w:rPr>
          <w:rFonts w:cs="Arial"/>
        </w:rPr>
        <w:t xml:space="preserve">Five districts </w:t>
      </w:r>
      <w:r w:rsidR="00A94C16">
        <w:rPr>
          <w:rFonts w:cs="Arial"/>
        </w:rPr>
        <w:t>in the Busoga sub-region were</w:t>
      </w:r>
      <w:r w:rsidR="00D171F5">
        <w:rPr>
          <w:rFonts w:cs="Arial"/>
        </w:rPr>
        <w:t xml:space="preserve"> </w:t>
      </w:r>
      <w:r w:rsidR="00D337D4">
        <w:rPr>
          <w:rFonts w:cs="Arial"/>
        </w:rPr>
        <w:t xml:space="preserve">purposively selected because they collectively </w:t>
      </w:r>
      <w:r w:rsidR="003B378C">
        <w:rPr>
          <w:rFonts w:cs="Arial"/>
        </w:rPr>
        <w:t xml:space="preserve">account for approximately 55% of the </w:t>
      </w:r>
      <w:r w:rsidR="009C15D2">
        <w:rPr>
          <w:rFonts w:cs="Arial"/>
        </w:rPr>
        <w:t xml:space="preserve">regional </w:t>
      </w:r>
      <w:r w:rsidR="003B378C">
        <w:rPr>
          <w:rFonts w:cs="Arial"/>
        </w:rPr>
        <w:t>catt</w:t>
      </w:r>
      <w:r w:rsidR="009C15D2">
        <w:rPr>
          <w:rFonts w:cs="Arial"/>
        </w:rPr>
        <w:t xml:space="preserve">le herd. Within these districts, 60% of the sub-counties were purposively sampled based on topography, prevalence of animal </w:t>
      </w:r>
      <w:r w:rsidR="00D17255">
        <w:rPr>
          <w:rFonts w:cs="Arial"/>
        </w:rPr>
        <w:t>traction</w:t>
      </w:r>
      <w:r w:rsidR="009C15D2">
        <w:rPr>
          <w:rFonts w:cs="Arial"/>
        </w:rPr>
        <w:t xml:space="preserve"> use, dominant soil types, and major cropping systems, yielding a total of 23 sub-counties.</w:t>
      </w:r>
      <w:r w:rsidR="00E437DD">
        <w:rPr>
          <w:rFonts w:cs="Arial"/>
        </w:rPr>
        <w:t xml:space="preserve"> The quantitative sample size for the household farmer survey was determined using a modified Kish-Leslie formula at 96% confidence level and a 4% margin of error.</w:t>
      </w:r>
    </w:p>
    <w:p w14:paraId="46C01111" w14:textId="77777777" w:rsidR="00AC63C9" w:rsidRDefault="00AC63C9" w:rsidP="00441B6F">
      <w:pPr>
        <w:pStyle w:val="Body"/>
        <w:spacing w:after="0"/>
        <w:rPr>
          <w:rFonts w:cs="Arial"/>
        </w:rPr>
      </w:pPr>
    </w:p>
    <w:p w14:paraId="515B9496" w14:textId="77777777" w:rsidR="005F418D" w:rsidRDefault="005F418D" w:rsidP="005F418D">
      <w:pPr>
        <w:rPr>
          <w:rFonts w:cs="Arial"/>
        </w:rPr>
      </w:pPr>
      <w:r>
        <w:rPr>
          <w:rFonts w:cs="Arial"/>
          <w:b/>
          <w:u w:val="single"/>
        </w:rPr>
        <w:t>2</w:t>
      </w:r>
      <w:r w:rsidRPr="00902823">
        <w:rPr>
          <w:rFonts w:cs="Arial"/>
          <w:b/>
          <w:u w:val="single"/>
        </w:rPr>
        <w:t>.1.</w:t>
      </w:r>
      <w:r>
        <w:rPr>
          <w:rFonts w:cs="Arial"/>
          <w:b/>
          <w:u w:val="single"/>
        </w:rPr>
        <w:t>3</w:t>
      </w:r>
      <w:r w:rsidRPr="00902823">
        <w:rPr>
          <w:rFonts w:cs="Arial"/>
          <w:b/>
          <w:u w:val="single"/>
        </w:rPr>
        <w:t xml:space="preserve"> </w:t>
      </w:r>
      <w:r w:rsidR="0079060A">
        <w:rPr>
          <w:rFonts w:cs="Arial"/>
          <w:b/>
          <w:u w:val="single"/>
        </w:rPr>
        <w:t>Data</w:t>
      </w:r>
      <w:r>
        <w:rPr>
          <w:rFonts w:cs="Arial"/>
          <w:b/>
          <w:u w:val="single"/>
        </w:rPr>
        <w:t xml:space="preserve"> </w:t>
      </w:r>
      <w:r w:rsidR="0079060A">
        <w:rPr>
          <w:rFonts w:cs="Arial"/>
          <w:b/>
          <w:u w:val="single"/>
        </w:rPr>
        <w:t>Collection and Analysis</w:t>
      </w:r>
    </w:p>
    <w:p w14:paraId="41602F69" w14:textId="77777777" w:rsidR="005F418D" w:rsidRDefault="005F418D" w:rsidP="00441B6F">
      <w:pPr>
        <w:pStyle w:val="Body"/>
        <w:spacing w:after="0"/>
        <w:rPr>
          <w:rFonts w:cs="Arial"/>
        </w:rPr>
      </w:pPr>
    </w:p>
    <w:p w14:paraId="22079EB8" w14:textId="0F2E4884" w:rsidR="002E0D56" w:rsidRDefault="00E815C2" w:rsidP="00441B6F">
      <w:pPr>
        <w:pStyle w:val="Body"/>
        <w:spacing w:after="0"/>
        <w:rPr>
          <w:rFonts w:cs="Arial"/>
        </w:rPr>
      </w:pPr>
      <w:r>
        <w:rPr>
          <w:rFonts w:cs="Arial"/>
        </w:rPr>
        <w:t>Data were collected through structured household surveys</w:t>
      </w:r>
      <w:r w:rsidR="00185795">
        <w:rPr>
          <w:rFonts w:cs="Arial"/>
        </w:rPr>
        <w:t xml:space="preserve"> using questionnaires</w:t>
      </w:r>
      <w:r>
        <w:rPr>
          <w:rFonts w:cs="Arial"/>
        </w:rPr>
        <w:t>, focus group discussions (FGDs)</w:t>
      </w:r>
      <w:r w:rsidR="009A7432">
        <w:rPr>
          <w:rFonts w:cs="Arial"/>
        </w:rPr>
        <w:t>, and key informant interviews (KIIs)</w:t>
      </w:r>
      <w:r w:rsidR="000C6232">
        <w:rPr>
          <w:rFonts w:cs="Arial"/>
        </w:rPr>
        <w:t xml:space="preserve">. </w:t>
      </w:r>
      <w:r w:rsidR="00396D09">
        <w:rPr>
          <w:rFonts w:cs="Arial"/>
        </w:rPr>
        <w:t>In total</w:t>
      </w:r>
      <w:r w:rsidR="009A7432">
        <w:rPr>
          <w:rFonts w:cs="Arial"/>
        </w:rPr>
        <w:t>, 664 farmers completed the household survey</w:t>
      </w:r>
      <w:r w:rsidR="00185795">
        <w:rPr>
          <w:rFonts w:cs="Arial"/>
        </w:rPr>
        <w:t xml:space="preserve"> questionnaires</w:t>
      </w:r>
      <w:r w:rsidR="009A7432">
        <w:rPr>
          <w:rFonts w:cs="Arial"/>
        </w:rPr>
        <w:t xml:space="preserve">, 230 farmers participated in 23 FDGs, </w:t>
      </w:r>
      <w:r w:rsidR="001D17C3">
        <w:rPr>
          <w:rFonts w:cs="Arial"/>
        </w:rPr>
        <w:t xml:space="preserve">and </w:t>
      </w:r>
      <w:r w:rsidR="00E51DBF">
        <w:rPr>
          <w:rFonts w:cs="Arial"/>
        </w:rPr>
        <w:t xml:space="preserve">68 key informants </w:t>
      </w:r>
      <w:r w:rsidR="00365607">
        <w:rPr>
          <w:rFonts w:cs="Arial"/>
        </w:rPr>
        <w:t xml:space="preserve">were </w:t>
      </w:r>
      <w:r w:rsidR="00E51DBF">
        <w:rPr>
          <w:rFonts w:cs="Arial"/>
        </w:rPr>
        <w:t>purposively selected based on their roles and expertise in animal traction technologies</w:t>
      </w:r>
      <w:r w:rsidR="00365607">
        <w:rPr>
          <w:rFonts w:cs="Arial"/>
        </w:rPr>
        <w:t xml:space="preserve">. This yielded a total of </w:t>
      </w:r>
      <w:r w:rsidR="009A7432">
        <w:rPr>
          <w:rFonts w:cs="Arial"/>
        </w:rPr>
        <w:t>962 farmer</w:t>
      </w:r>
      <w:r w:rsidR="00365607">
        <w:rPr>
          <w:rFonts w:cs="Arial"/>
        </w:rPr>
        <w:t xml:space="preserve"> participants</w:t>
      </w:r>
      <w:r w:rsidR="009A7432">
        <w:rPr>
          <w:rFonts w:cs="Arial"/>
        </w:rPr>
        <w:t xml:space="preserve">, </w:t>
      </w:r>
      <w:r w:rsidR="001D45C1">
        <w:rPr>
          <w:rFonts w:cs="Arial"/>
        </w:rPr>
        <w:t xml:space="preserve">with 181 from </w:t>
      </w:r>
      <w:proofErr w:type="spellStart"/>
      <w:r w:rsidR="001D45C1">
        <w:rPr>
          <w:rFonts w:cs="Arial"/>
        </w:rPr>
        <w:t>Buyende</w:t>
      </w:r>
      <w:proofErr w:type="spellEnd"/>
      <w:r w:rsidR="001D45C1">
        <w:rPr>
          <w:rFonts w:cs="Arial"/>
        </w:rPr>
        <w:t xml:space="preserve">, 142 from </w:t>
      </w:r>
      <w:r w:rsidR="00D719D2">
        <w:rPr>
          <w:rFonts w:cs="Arial"/>
        </w:rPr>
        <w:t>Jinja,</w:t>
      </w:r>
      <w:r w:rsidR="001D45C1">
        <w:rPr>
          <w:rFonts w:cs="Arial"/>
        </w:rPr>
        <w:t xml:space="preserve"> 130 </w:t>
      </w:r>
      <w:proofErr w:type="spellStart"/>
      <w:r w:rsidR="001D45C1">
        <w:rPr>
          <w:rFonts w:cs="Arial"/>
        </w:rPr>
        <w:t>Kaliro</w:t>
      </w:r>
      <w:proofErr w:type="spellEnd"/>
      <w:r w:rsidR="001D45C1">
        <w:rPr>
          <w:rFonts w:cs="Arial"/>
        </w:rPr>
        <w:t xml:space="preserve">, 346 Kamuli and 163 Luuka district. Of the total </w:t>
      </w:r>
      <w:r w:rsidR="009A7432">
        <w:rPr>
          <w:rFonts w:cs="Arial"/>
        </w:rPr>
        <w:t xml:space="preserve">15.1% </w:t>
      </w:r>
      <w:r w:rsidR="0060665D">
        <w:rPr>
          <w:rFonts w:cs="Arial"/>
        </w:rPr>
        <w:t xml:space="preserve">were </w:t>
      </w:r>
      <w:r w:rsidR="009A7432">
        <w:rPr>
          <w:rFonts w:cs="Arial"/>
        </w:rPr>
        <w:t xml:space="preserve">women. </w:t>
      </w:r>
    </w:p>
    <w:p w14:paraId="1960CEF0" w14:textId="77777777" w:rsidR="00790ADA" w:rsidRPr="00502516" w:rsidRDefault="00790ADA" w:rsidP="00441B6F">
      <w:pPr>
        <w:pStyle w:val="Body"/>
        <w:spacing w:after="0"/>
        <w:rPr>
          <w:rFonts w:cs="Arial"/>
        </w:rPr>
      </w:pPr>
    </w:p>
    <w:p w14:paraId="2F5C246E" w14:textId="5B95A290" w:rsidR="00A03B96" w:rsidRDefault="006F02E6" w:rsidP="00441B6F">
      <w:pPr>
        <w:pStyle w:val="Body"/>
        <w:spacing w:after="0"/>
        <w:rPr>
          <w:rFonts w:cs="Arial"/>
        </w:rPr>
      </w:pPr>
      <w:r>
        <w:rPr>
          <w:rFonts w:cs="Arial"/>
        </w:rPr>
        <w:t>The collected data were validated using the dropdown list to ensure consistency and check for errors. The collected data were analyzed using descriptive sta</w:t>
      </w:r>
      <w:r w:rsidR="00E077C5">
        <w:rPr>
          <w:rFonts w:cs="Arial"/>
        </w:rPr>
        <w:t xml:space="preserve">tistic and </w:t>
      </w:r>
      <w:r w:rsidR="004611E8">
        <w:rPr>
          <w:rFonts w:cs="Arial"/>
        </w:rPr>
        <w:t xml:space="preserve">cash flow projection and discounting </w:t>
      </w:r>
      <w:r w:rsidR="00E077C5">
        <w:rPr>
          <w:rFonts w:cs="Arial"/>
        </w:rPr>
        <w:t>function</w:t>
      </w:r>
      <w:r w:rsidR="009E39D1">
        <w:rPr>
          <w:rFonts w:cs="Arial"/>
        </w:rPr>
        <w:t>s</w:t>
      </w:r>
      <w:r w:rsidR="00E077C5">
        <w:rPr>
          <w:rFonts w:cs="Arial"/>
        </w:rPr>
        <w:t xml:space="preserve">. At the time of the study the exchange rate stood at 3,500 Uganda shilling for an equivalent of </w:t>
      </w:r>
      <w:r w:rsidR="00E077C5" w:rsidRPr="00812BFC">
        <w:rPr>
          <w:rFonts w:cs="Arial"/>
        </w:rPr>
        <w:t xml:space="preserve">$1US </w:t>
      </w:r>
      <w:r w:rsidR="00AF52B4" w:rsidRPr="00812BFC">
        <w:rPr>
          <w:rFonts w:cs="Arial"/>
        </w:rPr>
        <w:fldChar w:fldCharType="begin"/>
      </w:r>
      <w:r w:rsidR="00A670CC">
        <w:rPr>
          <w:rFonts w:cs="Arial"/>
        </w:rPr>
        <w:instrText xml:space="preserve"> ADDIN EN.CITE &lt;EndNote&gt;&lt;Cite&gt;&lt;Author&gt;UBOS&lt;/Author&gt;&lt;Year&gt;2024&lt;/Year&gt;&lt;RecNum&gt;2&lt;/RecNum&gt;&lt;DisplayText&gt;[12, 14]&lt;/DisplayText&gt;&lt;record&gt;&lt;rec-number&gt;2&lt;/rec-number&gt;&lt;foreign-keys&gt;&lt;key app="EN" db-id="ezzata9t5e5wvcep2f9xsxrjvvev9sapraxw" timestamp="1739532901"&gt;2&lt;/key&gt;&lt;/foreign-keys&gt;&lt;ref-type name="Report"&gt;27&lt;/ref-type&gt;&lt;contributors&gt;&lt;authors&gt;&lt;author&gt;UBOS&lt;/author&gt;&lt;/authors&gt;&lt;/contributors&gt;&lt;titles&gt;&lt;title&gt;The National Population and Housing Census 2024 - Final Report&lt;/title&gt;&lt;/titles&gt;&lt;pages&gt;404&lt;/pages&gt;&lt;volume&gt;1&lt;/volume&gt;&lt;num-vols&gt;(Main)&lt;/num-vols&gt;&lt;dates&gt;&lt;year&gt;2024&lt;/year&gt;&lt;pub-dates&gt;&lt;date&gt;December&lt;/date&gt;&lt;/pub-dates&gt;&lt;/dates&gt;&lt;publisher&gt;Uganda National Bureau of Statistics&lt;/publisher&gt;&lt;urls&gt;&lt;/urls&gt;&lt;/record&gt;&lt;/Cite&gt;&lt;Cite&gt;&lt;Author&gt;BoU&lt;/Author&gt;&lt;Year&gt;2024&lt;/Year&gt;&lt;RecNum&gt;64&lt;/RecNum&gt;&lt;record&gt;&lt;rec-number&gt;64&lt;/rec-number&gt;&lt;foreign-keys&gt;&lt;key app="EN" db-id="ezzata9t5e5wvcep2f9xsxrjvvev9sapraxw" timestamp="1772181871"&gt;64&lt;/key&gt;&lt;/foreign-keys&gt;&lt;ref-type name="Web Page"&gt;12&lt;/ref-type&gt;&lt;contributors&gt;&lt;authors&gt;&lt;author&gt;BoU&lt;/author&gt;&lt;/authors&gt;&lt;/contributors&gt;&lt;titles&gt;&lt;title&gt;Bank of Uganda Exchange Rates 2024&lt;/title&gt;&lt;/titles&gt;&lt;dates&gt;&lt;year&gt;2024&lt;/year&gt;&lt;/dates&gt;&lt;urls&gt;&lt;related-urls&gt;&lt;url&gt;https://www.bou.or.ug/bouwebsite/ExchangeRates/&lt;/url&gt;&lt;/related-urls&gt;&lt;/urls&gt;&lt;/record&gt;&lt;/Cite&gt;&lt;/EndNote&gt;</w:instrText>
      </w:r>
      <w:r w:rsidR="00AF52B4" w:rsidRPr="00812BFC">
        <w:rPr>
          <w:rFonts w:cs="Arial"/>
        </w:rPr>
        <w:fldChar w:fldCharType="separate"/>
      </w:r>
      <w:r w:rsidR="00A670CC">
        <w:rPr>
          <w:rFonts w:cs="Arial"/>
          <w:noProof/>
        </w:rPr>
        <w:t>[12, 14]</w:t>
      </w:r>
      <w:r w:rsidR="00AF52B4" w:rsidRPr="00812BFC">
        <w:rPr>
          <w:rFonts w:cs="Arial"/>
        </w:rPr>
        <w:fldChar w:fldCharType="end"/>
      </w:r>
      <w:r w:rsidR="00E077C5" w:rsidRPr="00812BFC">
        <w:rPr>
          <w:rFonts w:cs="Arial"/>
        </w:rPr>
        <w:t>.</w:t>
      </w:r>
      <w:r w:rsidR="00E077C5">
        <w:rPr>
          <w:rFonts w:cs="Arial"/>
        </w:rPr>
        <w:t xml:space="preserve"> Profitability estimate was done based on quantity of crop produced in kilograms per production area of 1</w:t>
      </w:r>
      <w:r w:rsidR="00FA6D99">
        <w:rPr>
          <w:rFonts w:cs="Arial"/>
        </w:rPr>
        <w:t>.21</w:t>
      </w:r>
      <w:r w:rsidR="00E077C5">
        <w:rPr>
          <w:rFonts w:cs="Arial"/>
        </w:rPr>
        <w:t xml:space="preserve"> hectare, stated below </w:t>
      </w:r>
      <w:r w:rsidR="000A5D42">
        <w:rPr>
          <w:rFonts w:cs="Arial"/>
        </w:rPr>
        <w:t>as the profitability ind</w:t>
      </w:r>
      <w:r w:rsidR="00FA6D99">
        <w:rPr>
          <w:rFonts w:cs="Arial"/>
        </w:rPr>
        <w:t>icators</w:t>
      </w:r>
      <w:r w:rsidR="000A5D42">
        <w:rPr>
          <w:rFonts w:cs="Arial"/>
        </w:rPr>
        <w:t>.</w:t>
      </w:r>
    </w:p>
    <w:p w14:paraId="0BAC135E" w14:textId="77777777" w:rsidR="004915F6" w:rsidRPr="00FB3A86" w:rsidRDefault="004915F6" w:rsidP="00441B6F">
      <w:pPr>
        <w:pStyle w:val="Body"/>
        <w:spacing w:after="0"/>
        <w:rPr>
          <w:rFonts w:cs="Arial"/>
        </w:rPr>
      </w:pPr>
    </w:p>
    <w:p w14:paraId="5DC018C9" w14:textId="794CFE7A" w:rsidR="00AA74E0" w:rsidRDefault="00AA74E0" w:rsidP="00441B6F">
      <w:pPr>
        <w:pStyle w:val="Body"/>
        <w:spacing w:after="0"/>
        <w:rPr>
          <w:rFonts w:cs="Arial"/>
        </w:rPr>
      </w:pPr>
      <w:bookmarkStart w:id="0" w:name="_Hlk218845295"/>
      <w:r w:rsidRPr="00C30A0F">
        <w:rPr>
          <w:rFonts w:cs="Arial"/>
          <w:b/>
          <w:caps/>
          <w:sz w:val="22"/>
        </w:rPr>
        <w:t>2.</w:t>
      </w:r>
      <w:r w:rsidR="00361FB5">
        <w:rPr>
          <w:rFonts w:cs="Arial"/>
          <w:b/>
          <w:caps/>
          <w:sz w:val="22"/>
        </w:rPr>
        <w:t>2</w:t>
      </w:r>
      <w:r w:rsidRPr="00C30A0F">
        <w:rPr>
          <w:rFonts w:cs="Arial"/>
          <w:b/>
          <w:caps/>
          <w:sz w:val="22"/>
        </w:rPr>
        <w:t xml:space="preserve"> </w:t>
      </w:r>
      <w:r w:rsidR="000A5D42">
        <w:rPr>
          <w:rFonts w:cs="Arial"/>
          <w:b/>
          <w:sz w:val="22"/>
        </w:rPr>
        <w:t>P</w:t>
      </w:r>
      <w:r w:rsidR="00A14ACB">
        <w:rPr>
          <w:rFonts w:cs="Arial"/>
          <w:b/>
          <w:sz w:val="22"/>
        </w:rPr>
        <w:t xml:space="preserve">rofitability </w:t>
      </w:r>
      <w:r w:rsidR="0026788A">
        <w:rPr>
          <w:rFonts w:cs="Arial"/>
          <w:b/>
          <w:sz w:val="22"/>
        </w:rPr>
        <w:t xml:space="preserve">Analysis of Animal </w:t>
      </w:r>
      <w:bookmarkEnd w:id="0"/>
      <w:r w:rsidR="00DD5A8A">
        <w:rPr>
          <w:rFonts w:cs="Arial"/>
          <w:b/>
          <w:sz w:val="22"/>
        </w:rPr>
        <w:t>Traction</w:t>
      </w:r>
      <w:r w:rsidR="0026788A">
        <w:rPr>
          <w:rFonts w:cs="Arial"/>
          <w:b/>
          <w:sz w:val="22"/>
        </w:rPr>
        <w:t xml:space="preserve"> (</w:t>
      </w:r>
      <w:r w:rsidR="00D17255">
        <w:rPr>
          <w:rFonts w:cs="Arial"/>
          <w:b/>
          <w:sz w:val="22"/>
        </w:rPr>
        <w:t>AT</w:t>
      </w:r>
      <w:r w:rsidR="0026788A">
        <w:rPr>
          <w:rFonts w:cs="Arial"/>
          <w:b/>
          <w:sz w:val="22"/>
        </w:rPr>
        <w:t>)</w:t>
      </w:r>
    </w:p>
    <w:p w14:paraId="2D83C70A" w14:textId="77777777" w:rsidR="00505F06" w:rsidRDefault="00505F06" w:rsidP="00DD5D7B"/>
    <w:p w14:paraId="33779350" w14:textId="77777777" w:rsidR="0026788A" w:rsidRDefault="00430766" w:rsidP="00DD5D7B">
      <w:bookmarkStart w:id="1" w:name="_Hlk216708310"/>
      <w:r>
        <w:rPr>
          <w:rFonts w:cs="Arial"/>
          <w:b/>
          <w:u w:val="single"/>
        </w:rPr>
        <w:t>2</w:t>
      </w:r>
      <w:r w:rsidRPr="00902823">
        <w:rPr>
          <w:rFonts w:cs="Arial"/>
          <w:b/>
          <w:u w:val="single"/>
        </w:rPr>
        <w:t>.</w:t>
      </w:r>
      <w:r w:rsidR="00361FB5">
        <w:rPr>
          <w:rFonts w:cs="Arial"/>
          <w:b/>
          <w:u w:val="single"/>
        </w:rPr>
        <w:t>2</w:t>
      </w:r>
      <w:r w:rsidRPr="00902823">
        <w:rPr>
          <w:rFonts w:cs="Arial"/>
          <w:b/>
          <w:u w:val="single"/>
        </w:rPr>
        <w:t xml:space="preserve">.1 </w:t>
      </w:r>
      <w:r>
        <w:rPr>
          <w:rFonts w:cs="Arial"/>
          <w:b/>
          <w:u w:val="single"/>
        </w:rPr>
        <w:t>Analytical Approach</w:t>
      </w:r>
    </w:p>
    <w:bookmarkEnd w:id="1"/>
    <w:p w14:paraId="0D5B453F" w14:textId="77777777" w:rsidR="0026788A" w:rsidRDefault="0026788A" w:rsidP="00DD5D7B"/>
    <w:p w14:paraId="56B876D1" w14:textId="1FCAAD05" w:rsidR="00DD5A8A" w:rsidRDefault="00EC4B2E" w:rsidP="00DD5D7B">
      <w:r>
        <w:t>The profit</w:t>
      </w:r>
      <w:r w:rsidR="00430766">
        <w:t xml:space="preserve">ability of Animal </w:t>
      </w:r>
      <w:r w:rsidR="00D17255">
        <w:t>Traction</w:t>
      </w:r>
      <w:r w:rsidR="00430766">
        <w:t xml:space="preserve"> (</w:t>
      </w:r>
      <w:r w:rsidR="00D17255">
        <w:t>AT</w:t>
      </w:r>
      <w:r w:rsidR="00430766">
        <w:t>) technologies in the Busoga sub-region was assessed using standard farm-level financial and investment appraisal methods. The analysis compar</w:t>
      </w:r>
      <w:r w:rsidR="00380A5E">
        <w:t>ed</w:t>
      </w:r>
      <w:r w:rsidR="00430766">
        <w:t xml:space="preserve"> the economic performance of two </w:t>
      </w:r>
      <w:r w:rsidR="00D17255">
        <w:t>AT</w:t>
      </w:r>
      <w:r w:rsidR="00430766">
        <w:t xml:space="preserve"> investment options, Basic and Advanced </w:t>
      </w:r>
      <w:r w:rsidR="00D17255">
        <w:t>AT</w:t>
      </w:r>
      <w:r w:rsidR="00430766">
        <w:t xml:space="preserve"> models, under typical smallholder farming conditions.</w:t>
      </w:r>
      <w:r w:rsidR="00FC1CAF">
        <w:t xml:space="preserve"> </w:t>
      </w:r>
    </w:p>
    <w:p w14:paraId="437F7502" w14:textId="77777777" w:rsidR="00DD5A8A" w:rsidRDefault="00DD5A8A" w:rsidP="00DD5D7B"/>
    <w:p w14:paraId="017C4BEC" w14:textId="7FA28C0F" w:rsidR="00AA74E0" w:rsidRDefault="00DD5A8A" w:rsidP="00DD5D7B">
      <w:r w:rsidRPr="00380A5E">
        <w:t xml:space="preserve">Table 1 presents the key assumptions and cost components underlying the </w:t>
      </w:r>
      <w:r w:rsidR="00F50F48">
        <w:t>AT</w:t>
      </w:r>
      <w:r w:rsidR="00380A5E">
        <w:t>-</w:t>
      </w:r>
      <w:r w:rsidR="00F50F48">
        <w:t xml:space="preserve">based </w:t>
      </w:r>
      <w:r w:rsidR="00380A5E">
        <w:t>investment options</w:t>
      </w:r>
      <w:r w:rsidR="00F50F48">
        <w:t xml:space="preserve">. The </w:t>
      </w:r>
      <w:r w:rsidR="00380A5E">
        <w:t xml:space="preserve">assessment </w:t>
      </w:r>
      <w:r w:rsidR="00F50F48">
        <w:t xml:space="preserve">was based on a representative smallholder </w:t>
      </w:r>
      <w:r w:rsidR="00380A5E">
        <w:t xml:space="preserve">household </w:t>
      </w:r>
      <w:r w:rsidR="00F50F48">
        <w:t>operating a single pair of dra</w:t>
      </w:r>
      <w:r w:rsidR="007C7D2D">
        <w:t>ught</w:t>
      </w:r>
      <w:r w:rsidR="00F50F48">
        <w:t xml:space="preserve"> bulls under improved feeding</w:t>
      </w:r>
      <w:r w:rsidR="007C7D2D">
        <w:t xml:space="preserve">, health care, </w:t>
      </w:r>
      <w:r w:rsidR="00F50F48">
        <w:t xml:space="preserve">and management </w:t>
      </w:r>
      <w:r w:rsidR="007C7D2D">
        <w:t>practices.</w:t>
      </w:r>
    </w:p>
    <w:p w14:paraId="18793B88" w14:textId="77777777" w:rsidR="00430766" w:rsidRDefault="00430766" w:rsidP="00DD5D7B"/>
    <w:p w14:paraId="7DED9CFB" w14:textId="404159E8" w:rsidR="00430766" w:rsidRDefault="00F12304" w:rsidP="00DD5D7B">
      <w:r>
        <w:t xml:space="preserve">The </w:t>
      </w:r>
      <w:r w:rsidR="00972D0A">
        <w:t xml:space="preserve">representative household was assumed to have an average landholding of </w:t>
      </w:r>
      <w:r>
        <w:t xml:space="preserve">2.02 hectares (ha) consistent with survey findings. Of this </w:t>
      </w:r>
      <w:r w:rsidR="00972D0A">
        <w:t xml:space="preserve">total land area, </w:t>
      </w:r>
      <w:r>
        <w:t xml:space="preserve">1.21 ha was allocated to cash crop production using </w:t>
      </w:r>
      <w:r w:rsidR="00D17255">
        <w:t>AT</w:t>
      </w:r>
      <w:r>
        <w:t xml:space="preserve">, while 0.81 ha was reserved for subsistence crops. Maize and beans were selected as representative cash crops due to their dominance in the farming systems of the </w:t>
      </w:r>
      <w:r w:rsidR="00972D0A">
        <w:t>Busoga sub-region and their suitability for animal traction-based land preparation</w:t>
      </w:r>
      <w:r w:rsidR="00004EA0">
        <w:t>.</w:t>
      </w:r>
    </w:p>
    <w:p w14:paraId="2F2AC0F4" w14:textId="5906BE6E" w:rsidR="00947B88" w:rsidRDefault="00947B88" w:rsidP="00947B88">
      <w:bookmarkStart w:id="2" w:name="_Hlk216710300"/>
      <w:r>
        <w:rPr>
          <w:rFonts w:cs="Arial"/>
          <w:b/>
          <w:u w:val="single"/>
        </w:rPr>
        <w:t>2</w:t>
      </w:r>
      <w:r w:rsidRPr="00902823">
        <w:rPr>
          <w:rFonts w:cs="Arial"/>
          <w:b/>
          <w:u w:val="single"/>
        </w:rPr>
        <w:t>.</w:t>
      </w:r>
      <w:r w:rsidR="00361FB5">
        <w:rPr>
          <w:rFonts w:cs="Arial"/>
          <w:b/>
          <w:u w:val="single"/>
        </w:rPr>
        <w:t>2</w:t>
      </w:r>
      <w:r w:rsidRPr="00902823">
        <w:rPr>
          <w:rFonts w:cs="Arial"/>
          <w:b/>
          <w:u w:val="single"/>
        </w:rPr>
        <w:t>.</w:t>
      </w:r>
      <w:r>
        <w:rPr>
          <w:rFonts w:cs="Arial"/>
          <w:b/>
          <w:u w:val="single"/>
        </w:rPr>
        <w:t>2</w:t>
      </w:r>
      <w:r w:rsidRPr="00902823">
        <w:rPr>
          <w:rFonts w:cs="Arial"/>
          <w:b/>
          <w:u w:val="single"/>
        </w:rPr>
        <w:t xml:space="preserve"> </w:t>
      </w:r>
      <w:r w:rsidR="00D17255">
        <w:rPr>
          <w:rFonts w:cs="Arial"/>
          <w:b/>
          <w:u w:val="single"/>
        </w:rPr>
        <w:t>AT</w:t>
      </w:r>
      <w:r w:rsidR="007A7E98">
        <w:rPr>
          <w:rFonts w:cs="Arial"/>
          <w:b/>
          <w:u w:val="single"/>
        </w:rPr>
        <w:t xml:space="preserve"> Investment Models</w:t>
      </w:r>
    </w:p>
    <w:bookmarkEnd w:id="2"/>
    <w:p w14:paraId="163920F7" w14:textId="77777777" w:rsidR="00947B88" w:rsidRDefault="00947B88" w:rsidP="00DD5D7B"/>
    <w:p w14:paraId="28B272C8" w14:textId="788637E1" w:rsidR="00947B88" w:rsidRDefault="005709A8" w:rsidP="00DD5D7B">
      <w:r>
        <w:t xml:space="preserve">Two </w:t>
      </w:r>
      <w:r w:rsidR="00D17255">
        <w:t>AT</w:t>
      </w:r>
      <w:r>
        <w:t xml:space="preserve"> investment models were evaluated: Basic </w:t>
      </w:r>
      <w:r w:rsidR="00D17255">
        <w:t>AT</w:t>
      </w:r>
      <w:r>
        <w:t xml:space="preserve"> Model and Advanced </w:t>
      </w:r>
      <w:r w:rsidR="00D17255">
        <w:t>AT</w:t>
      </w:r>
      <w:r>
        <w:t xml:space="preserve"> Model. Basic </w:t>
      </w:r>
      <w:r w:rsidR="00D17255">
        <w:t>AT</w:t>
      </w:r>
      <w:r>
        <w:t xml:space="preserve"> Model comprised one pair of oxen, a </w:t>
      </w:r>
      <w:proofErr w:type="spellStart"/>
      <w:r>
        <w:t>mouldboard</w:t>
      </w:r>
      <w:proofErr w:type="spellEnd"/>
      <w:r>
        <w:t xml:space="preserve"> plough, and an ox-cart. It represents the prevailing use of animal traction in the Busoga sub-region, mainly for land preparation and transport services. Advanced </w:t>
      </w:r>
      <w:r w:rsidR="00D17255">
        <w:t>AT</w:t>
      </w:r>
      <w:r>
        <w:t xml:space="preserve"> Model included one pair of oxen, a </w:t>
      </w:r>
      <w:proofErr w:type="spellStart"/>
      <w:r>
        <w:t>mouldboard</w:t>
      </w:r>
      <w:proofErr w:type="spellEnd"/>
      <w:r>
        <w:t xml:space="preserve"> plough, an ox-cart, a planter, and a weeder. It represents a more intensive and diversified use of </w:t>
      </w:r>
      <w:r w:rsidR="00D17255">
        <w:t>AT</w:t>
      </w:r>
      <w:r>
        <w:t xml:space="preserve">, where ploughing is complemented by animal-drawn planting and weeding </w:t>
      </w:r>
      <w:r w:rsidR="006A7FC9">
        <w:t xml:space="preserve">operations. The inclusion of weeding equipment addresses </w:t>
      </w:r>
      <w:proofErr w:type="spellStart"/>
      <w:r w:rsidR="006A7FC9">
        <w:t>labour</w:t>
      </w:r>
      <w:proofErr w:type="spellEnd"/>
      <w:r w:rsidR="006A7FC9">
        <w:t xml:space="preserve"> bottlenecks during peak</w:t>
      </w:r>
      <w:r w:rsidR="009F4332">
        <w:t xml:space="preserve"> periods and has potential to reduce the </w:t>
      </w:r>
      <w:proofErr w:type="spellStart"/>
      <w:r w:rsidR="009F4332">
        <w:t>labour</w:t>
      </w:r>
      <w:proofErr w:type="spellEnd"/>
      <w:r w:rsidR="009F4332">
        <w:t xml:space="preserve"> burden</w:t>
      </w:r>
      <w:r w:rsidR="006F5689">
        <w:t>, particularly for women.</w:t>
      </w:r>
    </w:p>
    <w:p w14:paraId="60EA2E55" w14:textId="77777777" w:rsidR="00505F06" w:rsidRDefault="00505F06" w:rsidP="00DD5D7B"/>
    <w:p w14:paraId="13005E41" w14:textId="77777777" w:rsidR="00055652" w:rsidRDefault="00055652" w:rsidP="00055652">
      <w:r>
        <w:rPr>
          <w:rFonts w:cs="Arial"/>
          <w:b/>
          <w:u w:val="single"/>
        </w:rPr>
        <w:t>2</w:t>
      </w:r>
      <w:r w:rsidRPr="00902823">
        <w:rPr>
          <w:rFonts w:cs="Arial"/>
          <w:b/>
          <w:u w:val="single"/>
        </w:rPr>
        <w:t>.</w:t>
      </w:r>
      <w:r w:rsidR="00361FB5">
        <w:rPr>
          <w:rFonts w:cs="Arial"/>
          <w:b/>
          <w:u w:val="single"/>
        </w:rPr>
        <w:t>2</w:t>
      </w:r>
      <w:r w:rsidRPr="00902823">
        <w:rPr>
          <w:rFonts w:cs="Arial"/>
          <w:b/>
          <w:u w:val="single"/>
        </w:rPr>
        <w:t>.</w:t>
      </w:r>
      <w:r>
        <w:rPr>
          <w:rFonts w:cs="Arial"/>
          <w:b/>
          <w:u w:val="single"/>
        </w:rPr>
        <w:t>3</w:t>
      </w:r>
      <w:r w:rsidRPr="00902823">
        <w:rPr>
          <w:rFonts w:cs="Arial"/>
          <w:b/>
          <w:u w:val="single"/>
        </w:rPr>
        <w:t xml:space="preserve"> </w:t>
      </w:r>
      <w:r>
        <w:rPr>
          <w:rFonts w:cs="Arial"/>
          <w:b/>
          <w:u w:val="single"/>
        </w:rPr>
        <w:t>Income and Cost Components</w:t>
      </w:r>
    </w:p>
    <w:p w14:paraId="102CA242" w14:textId="77777777" w:rsidR="00055652" w:rsidRDefault="00055652" w:rsidP="00DD5D7B"/>
    <w:p w14:paraId="1B596BC3" w14:textId="4956B79E" w:rsidR="00055652" w:rsidRDefault="00BF0BEE" w:rsidP="00DD5D7B">
      <w:r>
        <w:t xml:space="preserve">Income Sources: Annual farm income was derived from sale of maize and beans produced using </w:t>
      </w:r>
      <w:r w:rsidR="00D17255">
        <w:t>AT</w:t>
      </w:r>
      <w:r>
        <w:t xml:space="preserve">, revenue from </w:t>
      </w:r>
      <w:r w:rsidR="00D17255">
        <w:t>AT</w:t>
      </w:r>
      <w:r>
        <w:t xml:space="preserve"> hire services, and sale of culled or aged draught animals.</w:t>
      </w:r>
    </w:p>
    <w:p w14:paraId="5087CAA4" w14:textId="185288A5" w:rsidR="00BF0BEE" w:rsidRDefault="00BF0BEE" w:rsidP="00DD5D7B">
      <w:r>
        <w:t>Cost Components: Cost included in the analysis were initial investment costs for draught animals and equipment, animal healthcare and feeding costs, equipment repair and maintenance costs, crop production costs (</w:t>
      </w:r>
      <w:r w:rsidR="00021498">
        <w:t xml:space="preserve">inputs </w:t>
      </w:r>
      <w:r>
        <w:t xml:space="preserve">and </w:t>
      </w:r>
      <w:r w:rsidR="00021498">
        <w:t>operations</w:t>
      </w:r>
      <w:r>
        <w:t xml:space="preserve">), and </w:t>
      </w:r>
      <w:proofErr w:type="spellStart"/>
      <w:r>
        <w:t>labour</w:t>
      </w:r>
      <w:proofErr w:type="spellEnd"/>
      <w:r>
        <w:t xml:space="preserve"> costs (</w:t>
      </w:r>
      <w:r w:rsidR="00D17255">
        <w:t>AT</w:t>
      </w:r>
      <w:r>
        <w:t xml:space="preserve"> operators, herdsmen, and imputed fa</w:t>
      </w:r>
      <w:r w:rsidR="00B21C3D">
        <w:t>mily</w:t>
      </w:r>
      <w:r w:rsidR="00021498">
        <w:t>.</w:t>
      </w:r>
      <w:r w:rsidR="00B21C3D">
        <w:t xml:space="preserve"> </w:t>
      </w:r>
      <w:r w:rsidR="00021498">
        <w:t>Income and cost data were generated from focus group discussions and cross-validated using household survey data.</w:t>
      </w:r>
    </w:p>
    <w:p w14:paraId="3150F38A" w14:textId="77777777" w:rsidR="00F974A2" w:rsidRDefault="00F974A2" w:rsidP="00DD5D7B"/>
    <w:p w14:paraId="211B2489" w14:textId="0498F5F7" w:rsidR="00601CB4" w:rsidRDefault="00601CB4" w:rsidP="00601CB4">
      <w:pPr>
        <w:tabs>
          <w:tab w:val="left" w:pos="1080"/>
        </w:tabs>
        <w:rPr>
          <w:b/>
        </w:rPr>
      </w:pPr>
      <w:r>
        <w:rPr>
          <w:b/>
        </w:rPr>
        <w:t>Table 1.</w:t>
      </w:r>
      <w:r w:rsidRPr="00DC3180">
        <w:rPr>
          <w:b/>
        </w:rPr>
        <w:tab/>
      </w:r>
      <w:r>
        <w:rPr>
          <w:b/>
        </w:rPr>
        <w:t>Assumptions and cost structure used in the AT profitability models</w:t>
      </w:r>
    </w:p>
    <w:p w14:paraId="73A12497" w14:textId="77777777" w:rsidR="00601CB4" w:rsidRDefault="00601CB4" w:rsidP="00DD5D7B"/>
    <w:tbl>
      <w:tblPr>
        <w:tblStyle w:val="TableGrid"/>
        <w:tblW w:w="8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2098"/>
        <w:gridCol w:w="1701"/>
        <w:gridCol w:w="1701"/>
      </w:tblGrid>
      <w:tr w:rsidR="00B80743" w:rsidRPr="000A7FE4" w14:paraId="3ADBBB2C" w14:textId="77777777" w:rsidTr="00FE7B5D">
        <w:tc>
          <w:tcPr>
            <w:tcW w:w="3061" w:type="dxa"/>
            <w:tcBorders>
              <w:top w:val="single" w:sz="4" w:space="0" w:color="auto"/>
              <w:bottom w:val="single" w:sz="4" w:space="0" w:color="auto"/>
            </w:tcBorders>
          </w:tcPr>
          <w:p w14:paraId="2F18556D" w14:textId="58CDC0DC" w:rsidR="0079356F" w:rsidRPr="000A7FE4" w:rsidRDefault="0079356F" w:rsidP="00364439">
            <w:pPr>
              <w:pStyle w:val="Body"/>
              <w:spacing w:after="0"/>
              <w:rPr>
                <w:rFonts w:cs="Arial"/>
                <w:b/>
                <w:sz w:val="20"/>
                <w:szCs w:val="20"/>
              </w:rPr>
            </w:pPr>
            <w:bookmarkStart w:id="3" w:name="_Hlk219717926"/>
            <w:r>
              <w:rPr>
                <w:rFonts w:cs="Arial"/>
                <w:b/>
                <w:sz w:val="20"/>
                <w:szCs w:val="20"/>
              </w:rPr>
              <w:t>Core model assumptions</w:t>
            </w:r>
          </w:p>
        </w:tc>
        <w:tc>
          <w:tcPr>
            <w:tcW w:w="2098" w:type="dxa"/>
            <w:tcBorders>
              <w:top w:val="single" w:sz="4" w:space="0" w:color="auto"/>
              <w:bottom w:val="single" w:sz="4" w:space="0" w:color="auto"/>
            </w:tcBorders>
          </w:tcPr>
          <w:p w14:paraId="53921562" w14:textId="1E2DD286" w:rsidR="0079356F" w:rsidRPr="000A7FE4" w:rsidRDefault="0079356F" w:rsidP="00364439">
            <w:pPr>
              <w:pStyle w:val="Body"/>
              <w:spacing w:after="0"/>
              <w:rPr>
                <w:rFonts w:cs="Arial"/>
                <w:b/>
                <w:sz w:val="20"/>
                <w:szCs w:val="20"/>
              </w:rPr>
            </w:pPr>
            <w:r>
              <w:rPr>
                <w:rFonts w:cs="Arial"/>
                <w:b/>
                <w:sz w:val="20"/>
                <w:szCs w:val="20"/>
              </w:rPr>
              <w:t>Unit</w:t>
            </w:r>
            <w:r w:rsidR="009B0DFB">
              <w:rPr>
                <w:rFonts w:cs="Arial"/>
                <w:b/>
                <w:sz w:val="20"/>
                <w:szCs w:val="20"/>
              </w:rPr>
              <w:t>/description</w:t>
            </w:r>
          </w:p>
        </w:tc>
        <w:tc>
          <w:tcPr>
            <w:tcW w:w="1701" w:type="dxa"/>
            <w:tcBorders>
              <w:top w:val="single" w:sz="4" w:space="0" w:color="auto"/>
              <w:bottom w:val="single" w:sz="4" w:space="0" w:color="auto"/>
            </w:tcBorders>
          </w:tcPr>
          <w:p w14:paraId="264B21D3" w14:textId="51AB5184" w:rsidR="0079356F" w:rsidRPr="000A7FE4" w:rsidRDefault="009B0DFB" w:rsidP="00364439">
            <w:pPr>
              <w:pStyle w:val="Body"/>
              <w:spacing w:after="0"/>
              <w:rPr>
                <w:rFonts w:cs="Arial"/>
                <w:b/>
                <w:sz w:val="20"/>
                <w:szCs w:val="20"/>
              </w:rPr>
            </w:pPr>
            <w:r>
              <w:rPr>
                <w:rFonts w:cs="Arial"/>
                <w:b/>
                <w:sz w:val="20"/>
                <w:szCs w:val="20"/>
              </w:rPr>
              <w:t xml:space="preserve">Value for </w:t>
            </w:r>
            <w:r w:rsidR="00B80743">
              <w:rPr>
                <w:rFonts w:cs="Arial"/>
                <w:b/>
                <w:sz w:val="20"/>
                <w:szCs w:val="20"/>
              </w:rPr>
              <w:t>B</w:t>
            </w:r>
            <w:r>
              <w:rPr>
                <w:rFonts w:cs="Arial"/>
                <w:b/>
                <w:sz w:val="20"/>
                <w:szCs w:val="20"/>
              </w:rPr>
              <w:t>AT model</w:t>
            </w:r>
          </w:p>
        </w:tc>
        <w:tc>
          <w:tcPr>
            <w:tcW w:w="1701" w:type="dxa"/>
            <w:tcBorders>
              <w:top w:val="single" w:sz="4" w:space="0" w:color="auto"/>
              <w:bottom w:val="single" w:sz="4" w:space="0" w:color="auto"/>
            </w:tcBorders>
          </w:tcPr>
          <w:p w14:paraId="2B5D7199" w14:textId="6F28765C" w:rsidR="0079356F" w:rsidRPr="000A7FE4" w:rsidRDefault="009B0DFB" w:rsidP="00364439">
            <w:pPr>
              <w:pStyle w:val="Body"/>
              <w:spacing w:after="0"/>
              <w:rPr>
                <w:rFonts w:cs="Arial"/>
                <w:b/>
                <w:sz w:val="20"/>
                <w:szCs w:val="20"/>
              </w:rPr>
            </w:pPr>
            <w:r>
              <w:rPr>
                <w:rFonts w:cs="Arial"/>
                <w:b/>
                <w:sz w:val="20"/>
                <w:szCs w:val="20"/>
              </w:rPr>
              <w:t xml:space="preserve">Value for </w:t>
            </w:r>
            <w:r w:rsidR="00B80743">
              <w:rPr>
                <w:rFonts w:cs="Arial"/>
                <w:b/>
                <w:sz w:val="20"/>
                <w:szCs w:val="20"/>
              </w:rPr>
              <w:t>A</w:t>
            </w:r>
            <w:r>
              <w:rPr>
                <w:rFonts w:cs="Arial"/>
                <w:b/>
                <w:sz w:val="20"/>
                <w:szCs w:val="20"/>
              </w:rPr>
              <w:t>AT model</w:t>
            </w:r>
          </w:p>
        </w:tc>
      </w:tr>
      <w:tr w:rsidR="006A675F" w:rsidRPr="000A7FE4" w14:paraId="533E2DF4" w14:textId="77777777" w:rsidTr="00FE7B5D">
        <w:tc>
          <w:tcPr>
            <w:tcW w:w="3061" w:type="dxa"/>
          </w:tcPr>
          <w:p w14:paraId="6DAD92BD" w14:textId="0FFEB113" w:rsidR="006A675F" w:rsidRPr="000A7FE4" w:rsidRDefault="006A675F" w:rsidP="006A675F">
            <w:pPr>
              <w:pStyle w:val="Body"/>
              <w:spacing w:after="0"/>
              <w:rPr>
                <w:rFonts w:cs="Arial"/>
                <w:sz w:val="20"/>
                <w:szCs w:val="20"/>
              </w:rPr>
            </w:pPr>
            <w:r>
              <w:rPr>
                <w:rFonts w:cs="Arial"/>
                <w:sz w:val="20"/>
                <w:szCs w:val="20"/>
              </w:rPr>
              <w:t>Hire service days per month</w:t>
            </w:r>
          </w:p>
        </w:tc>
        <w:tc>
          <w:tcPr>
            <w:tcW w:w="2098" w:type="dxa"/>
          </w:tcPr>
          <w:p w14:paraId="36E34B2E" w14:textId="33F0710B" w:rsidR="006A675F" w:rsidRPr="000A7FE4" w:rsidRDefault="006A675F" w:rsidP="006A675F">
            <w:pPr>
              <w:pStyle w:val="Body"/>
              <w:spacing w:after="0"/>
              <w:rPr>
                <w:rFonts w:cs="Arial"/>
                <w:sz w:val="20"/>
                <w:szCs w:val="20"/>
              </w:rPr>
            </w:pPr>
            <w:r>
              <w:rPr>
                <w:rFonts w:cs="Arial"/>
                <w:sz w:val="20"/>
                <w:szCs w:val="20"/>
              </w:rPr>
              <w:t>Days</w:t>
            </w:r>
          </w:p>
        </w:tc>
        <w:tc>
          <w:tcPr>
            <w:tcW w:w="1701" w:type="dxa"/>
          </w:tcPr>
          <w:p w14:paraId="48C7FA8D" w14:textId="7E37C1E2" w:rsidR="006A675F" w:rsidRPr="000A7FE4" w:rsidRDefault="006A675F" w:rsidP="006A675F">
            <w:pPr>
              <w:pStyle w:val="Body"/>
              <w:spacing w:after="0"/>
              <w:rPr>
                <w:rFonts w:cs="Arial"/>
                <w:sz w:val="20"/>
                <w:szCs w:val="20"/>
              </w:rPr>
            </w:pPr>
            <w:r>
              <w:rPr>
                <w:rFonts w:cs="Arial"/>
                <w:sz w:val="20"/>
                <w:szCs w:val="20"/>
              </w:rPr>
              <w:t>16</w:t>
            </w:r>
          </w:p>
        </w:tc>
        <w:tc>
          <w:tcPr>
            <w:tcW w:w="1701" w:type="dxa"/>
          </w:tcPr>
          <w:p w14:paraId="3AE3E111" w14:textId="387E00DB" w:rsidR="006A675F" w:rsidRPr="000A7FE4" w:rsidRDefault="004377E4" w:rsidP="006A675F">
            <w:pPr>
              <w:pStyle w:val="Body"/>
              <w:spacing w:after="0"/>
              <w:rPr>
                <w:rFonts w:cs="Arial"/>
                <w:sz w:val="20"/>
                <w:szCs w:val="20"/>
              </w:rPr>
            </w:pPr>
            <w:r>
              <w:rPr>
                <w:rFonts w:cs="Arial"/>
                <w:sz w:val="20"/>
                <w:szCs w:val="20"/>
              </w:rPr>
              <w:t>22</w:t>
            </w:r>
          </w:p>
        </w:tc>
      </w:tr>
      <w:tr w:rsidR="006A675F" w:rsidRPr="000A7FE4" w14:paraId="2AA37820" w14:textId="77777777" w:rsidTr="00FE7B5D">
        <w:tc>
          <w:tcPr>
            <w:tcW w:w="3061" w:type="dxa"/>
          </w:tcPr>
          <w:p w14:paraId="1375CF3F" w14:textId="329E43AC" w:rsidR="006A675F" w:rsidRPr="000A7FE4" w:rsidRDefault="006A675F" w:rsidP="006A675F">
            <w:pPr>
              <w:pStyle w:val="Body"/>
              <w:spacing w:after="0"/>
              <w:rPr>
                <w:rFonts w:cs="Arial"/>
                <w:sz w:val="20"/>
                <w:szCs w:val="20"/>
              </w:rPr>
            </w:pPr>
            <w:r>
              <w:rPr>
                <w:rFonts w:cs="Arial"/>
                <w:sz w:val="20"/>
                <w:szCs w:val="20"/>
              </w:rPr>
              <w:t>Feeding system</w:t>
            </w:r>
          </w:p>
        </w:tc>
        <w:tc>
          <w:tcPr>
            <w:tcW w:w="2098" w:type="dxa"/>
          </w:tcPr>
          <w:p w14:paraId="299C630E" w14:textId="573CEDB0" w:rsidR="006A675F" w:rsidRPr="000A7FE4" w:rsidRDefault="00217FB5" w:rsidP="006A675F">
            <w:pPr>
              <w:pStyle w:val="Body"/>
              <w:spacing w:after="0"/>
              <w:rPr>
                <w:rFonts w:cs="Arial"/>
                <w:sz w:val="20"/>
                <w:szCs w:val="20"/>
              </w:rPr>
            </w:pPr>
            <w:r>
              <w:rPr>
                <w:rFonts w:cs="Arial"/>
                <w:sz w:val="20"/>
                <w:szCs w:val="20"/>
              </w:rPr>
              <w:t>Improved feeding</w:t>
            </w:r>
          </w:p>
        </w:tc>
        <w:tc>
          <w:tcPr>
            <w:tcW w:w="1701" w:type="dxa"/>
          </w:tcPr>
          <w:p w14:paraId="6F90C848" w14:textId="3699891F" w:rsidR="006A675F" w:rsidRPr="000A7FE4" w:rsidRDefault="00217FB5" w:rsidP="006A675F">
            <w:pPr>
              <w:pStyle w:val="Body"/>
              <w:spacing w:after="0"/>
              <w:rPr>
                <w:rFonts w:cs="Arial"/>
                <w:sz w:val="20"/>
                <w:szCs w:val="20"/>
              </w:rPr>
            </w:pPr>
            <w:r>
              <w:rPr>
                <w:rFonts w:cs="Arial"/>
                <w:sz w:val="20"/>
                <w:szCs w:val="20"/>
              </w:rPr>
              <w:t>Assumed</w:t>
            </w:r>
          </w:p>
        </w:tc>
        <w:tc>
          <w:tcPr>
            <w:tcW w:w="1701" w:type="dxa"/>
          </w:tcPr>
          <w:p w14:paraId="206054D7" w14:textId="30B1A7E5" w:rsidR="006A675F" w:rsidRPr="000A7FE4" w:rsidRDefault="00217FB5" w:rsidP="006A675F">
            <w:pPr>
              <w:pStyle w:val="Body"/>
              <w:spacing w:after="0"/>
              <w:rPr>
                <w:rFonts w:cs="Arial"/>
                <w:sz w:val="20"/>
                <w:szCs w:val="20"/>
              </w:rPr>
            </w:pPr>
            <w:r>
              <w:rPr>
                <w:rFonts w:cs="Arial"/>
                <w:sz w:val="20"/>
                <w:szCs w:val="20"/>
              </w:rPr>
              <w:t>Assumed</w:t>
            </w:r>
          </w:p>
        </w:tc>
      </w:tr>
      <w:tr w:rsidR="006A675F" w:rsidRPr="000A7FE4" w14:paraId="466B7948" w14:textId="77777777" w:rsidTr="00FE7B5D">
        <w:tc>
          <w:tcPr>
            <w:tcW w:w="3061" w:type="dxa"/>
          </w:tcPr>
          <w:p w14:paraId="5C442A0E" w14:textId="3C894BBF" w:rsidR="006A675F" w:rsidRPr="000A7FE4" w:rsidRDefault="006A675F" w:rsidP="006A675F">
            <w:pPr>
              <w:pStyle w:val="Body"/>
              <w:spacing w:after="0"/>
              <w:rPr>
                <w:rFonts w:cs="Arial"/>
                <w:sz w:val="20"/>
                <w:szCs w:val="20"/>
              </w:rPr>
            </w:pPr>
            <w:r>
              <w:rPr>
                <w:rFonts w:cs="Arial"/>
                <w:sz w:val="20"/>
                <w:szCs w:val="20"/>
              </w:rPr>
              <w:t>Draught animals</w:t>
            </w:r>
          </w:p>
        </w:tc>
        <w:tc>
          <w:tcPr>
            <w:tcW w:w="2098" w:type="dxa"/>
          </w:tcPr>
          <w:p w14:paraId="3E0E5166" w14:textId="3CDC2E3B" w:rsidR="006A675F" w:rsidRPr="000A7FE4" w:rsidRDefault="007C0270" w:rsidP="006A675F">
            <w:pPr>
              <w:pStyle w:val="Body"/>
              <w:spacing w:after="0"/>
              <w:rPr>
                <w:rFonts w:cs="Arial"/>
                <w:sz w:val="20"/>
                <w:szCs w:val="20"/>
              </w:rPr>
            </w:pPr>
            <w:r>
              <w:rPr>
                <w:rFonts w:cs="Arial"/>
                <w:sz w:val="20"/>
                <w:szCs w:val="20"/>
              </w:rPr>
              <w:t>Number</w:t>
            </w:r>
            <w:r w:rsidR="006A675F">
              <w:rPr>
                <w:rFonts w:cs="Arial"/>
                <w:sz w:val="20"/>
                <w:szCs w:val="20"/>
              </w:rPr>
              <w:t xml:space="preserve"> of bulls</w:t>
            </w:r>
          </w:p>
        </w:tc>
        <w:tc>
          <w:tcPr>
            <w:tcW w:w="1701" w:type="dxa"/>
          </w:tcPr>
          <w:p w14:paraId="465588A0" w14:textId="01C553AF" w:rsidR="006A675F" w:rsidRPr="000A7FE4" w:rsidRDefault="006A675F" w:rsidP="006A675F">
            <w:pPr>
              <w:pStyle w:val="Body"/>
              <w:spacing w:after="0"/>
              <w:rPr>
                <w:rFonts w:cs="Arial"/>
                <w:sz w:val="20"/>
                <w:szCs w:val="20"/>
              </w:rPr>
            </w:pPr>
            <w:r>
              <w:rPr>
                <w:rFonts w:cs="Arial"/>
                <w:sz w:val="20"/>
                <w:szCs w:val="20"/>
              </w:rPr>
              <w:t>2 bulls</w:t>
            </w:r>
          </w:p>
        </w:tc>
        <w:tc>
          <w:tcPr>
            <w:tcW w:w="1701" w:type="dxa"/>
          </w:tcPr>
          <w:p w14:paraId="5A674268" w14:textId="35D66797" w:rsidR="006A675F" w:rsidRPr="000A7FE4" w:rsidRDefault="006A675F" w:rsidP="006A675F">
            <w:pPr>
              <w:pStyle w:val="Body"/>
              <w:spacing w:after="0"/>
              <w:rPr>
                <w:rFonts w:cs="Arial"/>
                <w:sz w:val="20"/>
                <w:szCs w:val="20"/>
              </w:rPr>
            </w:pPr>
            <w:r>
              <w:rPr>
                <w:rFonts w:cs="Arial"/>
                <w:sz w:val="20"/>
                <w:szCs w:val="20"/>
              </w:rPr>
              <w:t>2 bulls</w:t>
            </w:r>
          </w:p>
        </w:tc>
      </w:tr>
      <w:tr w:rsidR="006A675F" w:rsidRPr="000A7FE4" w14:paraId="34EC20A7" w14:textId="77777777" w:rsidTr="00FE7B5D">
        <w:tc>
          <w:tcPr>
            <w:tcW w:w="3061" w:type="dxa"/>
          </w:tcPr>
          <w:p w14:paraId="24188F68" w14:textId="71DC8ED2" w:rsidR="006A675F" w:rsidRPr="000A7FE4" w:rsidRDefault="006A675F" w:rsidP="006A675F">
            <w:pPr>
              <w:pStyle w:val="Body"/>
              <w:spacing w:after="0"/>
              <w:rPr>
                <w:rFonts w:cs="Arial"/>
                <w:sz w:val="20"/>
                <w:szCs w:val="20"/>
              </w:rPr>
            </w:pPr>
            <w:r>
              <w:rPr>
                <w:rFonts w:cs="Arial"/>
                <w:sz w:val="20"/>
                <w:szCs w:val="20"/>
              </w:rPr>
              <w:t>Implements used</w:t>
            </w:r>
          </w:p>
        </w:tc>
        <w:tc>
          <w:tcPr>
            <w:tcW w:w="2098" w:type="dxa"/>
          </w:tcPr>
          <w:p w14:paraId="5D4250DC" w14:textId="27692782" w:rsidR="006A675F" w:rsidRPr="000A7FE4" w:rsidRDefault="006A675F" w:rsidP="006A675F">
            <w:pPr>
              <w:pStyle w:val="Body"/>
              <w:spacing w:after="0"/>
              <w:rPr>
                <w:rFonts w:cs="Arial"/>
                <w:sz w:val="20"/>
                <w:szCs w:val="20"/>
              </w:rPr>
            </w:pPr>
            <w:r>
              <w:rPr>
                <w:rFonts w:cs="Arial"/>
                <w:sz w:val="20"/>
                <w:szCs w:val="20"/>
              </w:rPr>
              <w:t>Piece (1 each)</w:t>
            </w:r>
          </w:p>
        </w:tc>
        <w:tc>
          <w:tcPr>
            <w:tcW w:w="1701" w:type="dxa"/>
          </w:tcPr>
          <w:p w14:paraId="5424FE15" w14:textId="5EF107D2" w:rsidR="006A675F" w:rsidRPr="000A7FE4" w:rsidRDefault="006A675F" w:rsidP="006A675F">
            <w:pPr>
              <w:pStyle w:val="Body"/>
              <w:spacing w:after="0"/>
              <w:rPr>
                <w:rFonts w:cs="Arial"/>
                <w:sz w:val="20"/>
                <w:szCs w:val="20"/>
              </w:rPr>
            </w:pPr>
            <w:r>
              <w:rPr>
                <w:rFonts w:cs="Arial"/>
                <w:sz w:val="20"/>
                <w:szCs w:val="20"/>
              </w:rPr>
              <w:t>Plough, Ox-cart (500kg capacity)</w:t>
            </w:r>
          </w:p>
        </w:tc>
        <w:tc>
          <w:tcPr>
            <w:tcW w:w="1701" w:type="dxa"/>
          </w:tcPr>
          <w:p w14:paraId="2A3456A1" w14:textId="66B42776" w:rsidR="006A675F" w:rsidRPr="000A7FE4" w:rsidRDefault="006A675F" w:rsidP="006A675F">
            <w:pPr>
              <w:pStyle w:val="Body"/>
              <w:spacing w:after="0"/>
              <w:rPr>
                <w:rFonts w:cs="Arial"/>
                <w:sz w:val="20"/>
                <w:szCs w:val="20"/>
              </w:rPr>
            </w:pPr>
            <w:r>
              <w:rPr>
                <w:rFonts w:cs="Arial"/>
                <w:sz w:val="20"/>
                <w:szCs w:val="20"/>
              </w:rPr>
              <w:t>Plough, Ox-cart, Planter, Weeder</w:t>
            </w:r>
          </w:p>
        </w:tc>
      </w:tr>
      <w:tr w:rsidR="006A675F" w:rsidRPr="000A7FE4" w14:paraId="14473457" w14:textId="77777777" w:rsidTr="00FE7B5D">
        <w:tc>
          <w:tcPr>
            <w:tcW w:w="3061" w:type="dxa"/>
          </w:tcPr>
          <w:p w14:paraId="61AD690D" w14:textId="5E3ADBA8" w:rsidR="006A675F" w:rsidRPr="000A7FE4" w:rsidRDefault="006A675F" w:rsidP="006A675F">
            <w:pPr>
              <w:pStyle w:val="Body"/>
              <w:spacing w:after="0"/>
              <w:rPr>
                <w:rFonts w:cs="Arial"/>
                <w:sz w:val="20"/>
                <w:szCs w:val="20"/>
              </w:rPr>
            </w:pPr>
            <w:r>
              <w:rPr>
                <w:rFonts w:cs="Arial"/>
                <w:sz w:val="20"/>
                <w:szCs w:val="20"/>
              </w:rPr>
              <w:t>Economic life of bulls</w:t>
            </w:r>
          </w:p>
        </w:tc>
        <w:tc>
          <w:tcPr>
            <w:tcW w:w="2098" w:type="dxa"/>
          </w:tcPr>
          <w:p w14:paraId="54A41560" w14:textId="53DF9C5C" w:rsidR="006A675F" w:rsidRPr="000A7FE4" w:rsidRDefault="006A675F" w:rsidP="006A675F">
            <w:pPr>
              <w:pStyle w:val="Body"/>
              <w:spacing w:after="0"/>
              <w:rPr>
                <w:rFonts w:cs="Arial"/>
                <w:sz w:val="20"/>
                <w:szCs w:val="20"/>
              </w:rPr>
            </w:pPr>
            <w:r>
              <w:rPr>
                <w:rFonts w:cs="Arial"/>
                <w:sz w:val="20"/>
                <w:szCs w:val="20"/>
              </w:rPr>
              <w:t>Years</w:t>
            </w:r>
          </w:p>
        </w:tc>
        <w:tc>
          <w:tcPr>
            <w:tcW w:w="1701" w:type="dxa"/>
          </w:tcPr>
          <w:p w14:paraId="35D4F52B" w14:textId="005ABC7B" w:rsidR="006A675F" w:rsidRPr="000A7FE4" w:rsidRDefault="006A675F" w:rsidP="006A675F">
            <w:pPr>
              <w:pStyle w:val="Body"/>
              <w:spacing w:after="0"/>
              <w:rPr>
                <w:rFonts w:cs="Arial"/>
                <w:sz w:val="20"/>
                <w:szCs w:val="20"/>
              </w:rPr>
            </w:pPr>
            <w:r>
              <w:rPr>
                <w:rFonts w:cs="Arial"/>
                <w:sz w:val="20"/>
                <w:szCs w:val="20"/>
              </w:rPr>
              <w:t>6</w:t>
            </w:r>
          </w:p>
        </w:tc>
        <w:tc>
          <w:tcPr>
            <w:tcW w:w="1701" w:type="dxa"/>
          </w:tcPr>
          <w:p w14:paraId="45CE3EAC" w14:textId="24A54289" w:rsidR="006A675F" w:rsidRPr="000A7FE4" w:rsidRDefault="006A675F" w:rsidP="006A675F">
            <w:pPr>
              <w:pStyle w:val="Body"/>
              <w:spacing w:after="0"/>
              <w:rPr>
                <w:rFonts w:cs="Arial"/>
                <w:sz w:val="20"/>
                <w:szCs w:val="20"/>
              </w:rPr>
            </w:pPr>
            <w:r>
              <w:rPr>
                <w:rFonts w:cs="Arial"/>
                <w:sz w:val="20"/>
                <w:szCs w:val="20"/>
              </w:rPr>
              <w:t>6</w:t>
            </w:r>
          </w:p>
        </w:tc>
      </w:tr>
      <w:tr w:rsidR="006A675F" w:rsidRPr="000A7FE4" w14:paraId="657C4359" w14:textId="77777777" w:rsidTr="00FE7B5D">
        <w:tc>
          <w:tcPr>
            <w:tcW w:w="3061" w:type="dxa"/>
          </w:tcPr>
          <w:p w14:paraId="0AAF97A5" w14:textId="72765E79" w:rsidR="006A675F" w:rsidRPr="000A7FE4" w:rsidRDefault="006A675F" w:rsidP="006A675F">
            <w:pPr>
              <w:pStyle w:val="Body"/>
              <w:spacing w:after="0"/>
              <w:rPr>
                <w:rFonts w:cs="Arial"/>
                <w:sz w:val="20"/>
                <w:szCs w:val="20"/>
              </w:rPr>
            </w:pPr>
            <w:r>
              <w:rPr>
                <w:rFonts w:cs="Arial"/>
                <w:sz w:val="20"/>
                <w:szCs w:val="20"/>
              </w:rPr>
              <w:t>Economic life of equipment</w:t>
            </w:r>
          </w:p>
        </w:tc>
        <w:tc>
          <w:tcPr>
            <w:tcW w:w="2098" w:type="dxa"/>
          </w:tcPr>
          <w:p w14:paraId="0D594499" w14:textId="5582F50A" w:rsidR="006A675F" w:rsidRPr="000A7FE4" w:rsidRDefault="006A675F" w:rsidP="006A675F">
            <w:pPr>
              <w:pStyle w:val="Body"/>
              <w:spacing w:after="0"/>
              <w:rPr>
                <w:rFonts w:cs="Arial"/>
                <w:sz w:val="20"/>
                <w:szCs w:val="20"/>
              </w:rPr>
            </w:pPr>
            <w:r>
              <w:rPr>
                <w:rFonts w:cs="Arial"/>
                <w:sz w:val="20"/>
                <w:szCs w:val="20"/>
              </w:rPr>
              <w:t>Years</w:t>
            </w:r>
          </w:p>
        </w:tc>
        <w:tc>
          <w:tcPr>
            <w:tcW w:w="1701" w:type="dxa"/>
          </w:tcPr>
          <w:p w14:paraId="34A96924" w14:textId="308ECAFD" w:rsidR="006A675F" w:rsidRPr="000A7FE4" w:rsidRDefault="006A675F" w:rsidP="006A675F">
            <w:pPr>
              <w:pStyle w:val="Body"/>
              <w:spacing w:after="0"/>
              <w:rPr>
                <w:rFonts w:cs="Arial"/>
                <w:sz w:val="20"/>
                <w:szCs w:val="20"/>
              </w:rPr>
            </w:pPr>
            <w:r>
              <w:rPr>
                <w:rFonts w:cs="Arial"/>
                <w:sz w:val="20"/>
                <w:szCs w:val="20"/>
              </w:rPr>
              <w:t>10</w:t>
            </w:r>
          </w:p>
        </w:tc>
        <w:tc>
          <w:tcPr>
            <w:tcW w:w="1701" w:type="dxa"/>
          </w:tcPr>
          <w:p w14:paraId="62334F76" w14:textId="72F642E1" w:rsidR="006A675F" w:rsidRPr="000A7FE4" w:rsidRDefault="006A675F" w:rsidP="006A675F">
            <w:pPr>
              <w:pStyle w:val="Body"/>
              <w:spacing w:after="0"/>
              <w:rPr>
                <w:rFonts w:cs="Arial"/>
                <w:sz w:val="20"/>
                <w:szCs w:val="20"/>
              </w:rPr>
            </w:pPr>
            <w:r>
              <w:rPr>
                <w:rFonts w:cs="Arial"/>
                <w:sz w:val="20"/>
                <w:szCs w:val="20"/>
              </w:rPr>
              <w:t>10</w:t>
            </w:r>
          </w:p>
        </w:tc>
      </w:tr>
      <w:tr w:rsidR="006A675F" w:rsidRPr="000A7FE4" w14:paraId="254C5476" w14:textId="77777777" w:rsidTr="00FE7B5D">
        <w:tc>
          <w:tcPr>
            <w:tcW w:w="3061" w:type="dxa"/>
          </w:tcPr>
          <w:p w14:paraId="448F6025" w14:textId="655A664A" w:rsidR="006A675F" w:rsidRPr="000C2DA1" w:rsidRDefault="006A675F" w:rsidP="006A675F">
            <w:pPr>
              <w:pStyle w:val="Body"/>
              <w:spacing w:after="0"/>
              <w:rPr>
                <w:rFonts w:cs="Arial"/>
                <w:sz w:val="20"/>
                <w:szCs w:val="20"/>
              </w:rPr>
            </w:pPr>
            <w:r>
              <w:rPr>
                <w:rFonts w:cs="Arial"/>
                <w:sz w:val="20"/>
                <w:szCs w:val="20"/>
              </w:rPr>
              <w:t>Interest rate</w:t>
            </w:r>
          </w:p>
        </w:tc>
        <w:tc>
          <w:tcPr>
            <w:tcW w:w="2098" w:type="dxa"/>
          </w:tcPr>
          <w:p w14:paraId="4B6844AE" w14:textId="321DFC67" w:rsidR="006A675F" w:rsidRPr="000C2DA1" w:rsidRDefault="006A675F" w:rsidP="006A675F">
            <w:pPr>
              <w:pStyle w:val="Body"/>
              <w:spacing w:after="0"/>
              <w:rPr>
                <w:rFonts w:cs="Arial"/>
                <w:sz w:val="20"/>
                <w:szCs w:val="20"/>
              </w:rPr>
            </w:pPr>
            <w:r>
              <w:rPr>
                <w:rFonts w:cs="Arial"/>
                <w:sz w:val="20"/>
                <w:szCs w:val="20"/>
              </w:rPr>
              <w:t>%</w:t>
            </w:r>
          </w:p>
        </w:tc>
        <w:tc>
          <w:tcPr>
            <w:tcW w:w="1701" w:type="dxa"/>
          </w:tcPr>
          <w:p w14:paraId="7A1FADDC" w14:textId="4368D8EE" w:rsidR="006A675F" w:rsidRPr="000C2DA1" w:rsidRDefault="006A675F" w:rsidP="006A675F">
            <w:pPr>
              <w:pStyle w:val="Body"/>
              <w:spacing w:after="0"/>
              <w:rPr>
                <w:rFonts w:cs="Arial"/>
                <w:sz w:val="20"/>
                <w:szCs w:val="20"/>
              </w:rPr>
            </w:pPr>
            <w:r>
              <w:rPr>
                <w:rFonts w:cs="Arial"/>
                <w:sz w:val="20"/>
                <w:szCs w:val="20"/>
              </w:rPr>
              <w:t>0</w:t>
            </w:r>
          </w:p>
        </w:tc>
        <w:tc>
          <w:tcPr>
            <w:tcW w:w="1701" w:type="dxa"/>
          </w:tcPr>
          <w:p w14:paraId="2C5DCB48" w14:textId="6C70AC05" w:rsidR="006A675F" w:rsidRPr="000C2DA1" w:rsidRDefault="006A675F" w:rsidP="006A675F">
            <w:pPr>
              <w:pStyle w:val="Body"/>
              <w:spacing w:after="0"/>
              <w:rPr>
                <w:rFonts w:cs="Arial"/>
                <w:sz w:val="20"/>
                <w:szCs w:val="20"/>
              </w:rPr>
            </w:pPr>
            <w:r>
              <w:rPr>
                <w:rFonts w:cs="Arial"/>
                <w:sz w:val="20"/>
                <w:szCs w:val="20"/>
              </w:rPr>
              <w:t>0</w:t>
            </w:r>
          </w:p>
        </w:tc>
      </w:tr>
      <w:tr w:rsidR="006A675F" w:rsidRPr="000A7FE4" w14:paraId="5E4339EB" w14:textId="77777777" w:rsidTr="00FE7B5D">
        <w:tc>
          <w:tcPr>
            <w:tcW w:w="3061" w:type="dxa"/>
            <w:tcBorders>
              <w:bottom w:val="single" w:sz="4" w:space="0" w:color="auto"/>
            </w:tcBorders>
          </w:tcPr>
          <w:p w14:paraId="6B30933B" w14:textId="0590E508" w:rsidR="006A675F" w:rsidRPr="000A7FE4" w:rsidRDefault="006A675F" w:rsidP="006A675F">
            <w:pPr>
              <w:pStyle w:val="Body"/>
              <w:spacing w:after="0"/>
              <w:rPr>
                <w:rFonts w:cs="Arial"/>
                <w:sz w:val="20"/>
                <w:szCs w:val="20"/>
              </w:rPr>
            </w:pPr>
            <w:r>
              <w:rPr>
                <w:rFonts w:cs="Arial"/>
                <w:sz w:val="20"/>
                <w:szCs w:val="20"/>
              </w:rPr>
              <w:t>Inflation rate</w:t>
            </w:r>
          </w:p>
        </w:tc>
        <w:tc>
          <w:tcPr>
            <w:tcW w:w="2098" w:type="dxa"/>
            <w:tcBorders>
              <w:bottom w:val="single" w:sz="4" w:space="0" w:color="auto"/>
            </w:tcBorders>
          </w:tcPr>
          <w:p w14:paraId="418D3FD6" w14:textId="22AF174F" w:rsidR="006A675F" w:rsidRPr="000A7FE4" w:rsidRDefault="006A675F" w:rsidP="006A675F">
            <w:pPr>
              <w:pStyle w:val="Body"/>
              <w:spacing w:after="0"/>
              <w:rPr>
                <w:rFonts w:cs="Arial"/>
                <w:sz w:val="20"/>
                <w:szCs w:val="20"/>
              </w:rPr>
            </w:pPr>
            <w:r>
              <w:rPr>
                <w:rFonts w:cs="Arial"/>
                <w:sz w:val="20"/>
                <w:szCs w:val="20"/>
              </w:rPr>
              <w:t>%</w:t>
            </w:r>
          </w:p>
        </w:tc>
        <w:tc>
          <w:tcPr>
            <w:tcW w:w="1701" w:type="dxa"/>
            <w:tcBorders>
              <w:bottom w:val="single" w:sz="4" w:space="0" w:color="auto"/>
            </w:tcBorders>
          </w:tcPr>
          <w:p w14:paraId="62D6C2E4" w14:textId="5274A985" w:rsidR="006A675F" w:rsidRPr="000A7FE4" w:rsidRDefault="006A675F" w:rsidP="006A675F">
            <w:pPr>
              <w:pStyle w:val="Body"/>
              <w:spacing w:after="0"/>
              <w:rPr>
                <w:rFonts w:cs="Arial"/>
                <w:sz w:val="20"/>
                <w:szCs w:val="20"/>
              </w:rPr>
            </w:pPr>
            <w:r>
              <w:rPr>
                <w:rFonts w:cs="Arial"/>
                <w:sz w:val="20"/>
                <w:szCs w:val="20"/>
              </w:rPr>
              <w:t>3.3</w:t>
            </w:r>
          </w:p>
        </w:tc>
        <w:tc>
          <w:tcPr>
            <w:tcW w:w="1701" w:type="dxa"/>
            <w:tcBorders>
              <w:bottom w:val="single" w:sz="4" w:space="0" w:color="auto"/>
            </w:tcBorders>
          </w:tcPr>
          <w:p w14:paraId="63FF8FF9" w14:textId="39842671" w:rsidR="006A675F" w:rsidRPr="000A7FE4" w:rsidRDefault="006A675F" w:rsidP="006A675F">
            <w:pPr>
              <w:pStyle w:val="Body"/>
              <w:spacing w:after="0"/>
              <w:rPr>
                <w:rFonts w:cs="Arial"/>
                <w:sz w:val="20"/>
                <w:szCs w:val="20"/>
              </w:rPr>
            </w:pPr>
            <w:r>
              <w:rPr>
                <w:rFonts w:cs="Arial"/>
                <w:sz w:val="20"/>
                <w:szCs w:val="20"/>
              </w:rPr>
              <w:t>3.3</w:t>
            </w:r>
          </w:p>
        </w:tc>
      </w:tr>
      <w:tr w:rsidR="00B80743" w:rsidRPr="000A7FE4" w14:paraId="2941BAA0" w14:textId="77777777" w:rsidTr="00FE7B5D">
        <w:tc>
          <w:tcPr>
            <w:tcW w:w="3061" w:type="dxa"/>
            <w:tcBorders>
              <w:top w:val="single" w:sz="4" w:space="0" w:color="auto"/>
              <w:bottom w:val="single" w:sz="4" w:space="0" w:color="auto"/>
            </w:tcBorders>
          </w:tcPr>
          <w:p w14:paraId="5411CCE1" w14:textId="2B9F166C" w:rsidR="0079356F" w:rsidRPr="000A7FE4" w:rsidRDefault="00F60704" w:rsidP="00364439">
            <w:pPr>
              <w:pStyle w:val="Body"/>
              <w:spacing w:after="0"/>
              <w:rPr>
                <w:rFonts w:cs="Arial"/>
                <w:b/>
                <w:sz w:val="20"/>
                <w:szCs w:val="20"/>
              </w:rPr>
            </w:pPr>
            <w:r>
              <w:rPr>
                <w:rFonts w:cs="Arial"/>
                <w:b/>
                <w:sz w:val="20"/>
                <w:szCs w:val="20"/>
              </w:rPr>
              <w:t>Initial investment costs</w:t>
            </w:r>
          </w:p>
        </w:tc>
        <w:tc>
          <w:tcPr>
            <w:tcW w:w="2098" w:type="dxa"/>
            <w:tcBorders>
              <w:top w:val="single" w:sz="4" w:space="0" w:color="auto"/>
              <w:bottom w:val="single" w:sz="4" w:space="0" w:color="auto"/>
            </w:tcBorders>
          </w:tcPr>
          <w:p w14:paraId="49EDABC7" w14:textId="77777777" w:rsidR="0079356F" w:rsidRPr="000A7FE4" w:rsidRDefault="0079356F" w:rsidP="00364439">
            <w:pPr>
              <w:pStyle w:val="Body"/>
              <w:spacing w:after="0"/>
              <w:rPr>
                <w:rFonts w:cs="Arial"/>
                <w:b/>
                <w:sz w:val="20"/>
                <w:szCs w:val="20"/>
              </w:rPr>
            </w:pPr>
          </w:p>
        </w:tc>
        <w:tc>
          <w:tcPr>
            <w:tcW w:w="1701" w:type="dxa"/>
            <w:tcBorders>
              <w:top w:val="single" w:sz="4" w:space="0" w:color="auto"/>
              <w:bottom w:val="single" w:sz="4" w:space="0" w:color="auto"/>
            </w:tcBorders>
          </w:tcPr>
          <w:p w14:paraId="3DE3DB8B" w14:textId="2DF4BAC5" w:rsidR="0079356F" w:rsidRPr="000A7FE4" w:rsidRDefault="0079356F" w:rsidP="00364439">
            <w:pPr>
              <w:pStyle w:val="Body"/>
              <w:spacing w:after="0"/>
              <w:rPr>
                <w:rFonts w:cs="Arial"/>
                <w:b/>
                <w:sz w:val="20"/>
                <w:szCs w:val="20"/>
              </w:rPr>
            </w:pPr>
          </w:p>
        </w:tc>
        <w:tc>
          <w:tcPr>
            <w:tcW w:w="1701" w:type="dxa"/>
            <w:tcBorders>
              <w:top w:val="single" w:sz="4" w:space="0" w:color="auto"/>
              <w:bottom w:val="single" w:sz="4" w:space="0" w:color="auto"/>
            </w:tcBorders>
          </w:tcPr>
          <w:p w14:paraId="696A2CB3" w14:textId="77777777" w:rsidR="0079356F" w:rsidRPr="000A7FE4" w:rsidRDefault="0079356F" w:rsidP="00364439">
            <w:pPr>
              <w:pStyle w:val="Body"/>
              <w:spacing w:after="0"/>
              <w:rPr>
                <w:rFonts w:cs="Arial"/>
                <w:b/>
                <w:sz w:val="20"/>
                <w:szCs w:val="20"/>
              </w:rPr>
            </w:pPr>
          </w:p>
        </w:tc>
      </w:tr>
      <w:tr w:rsidR="00B80743" w:rsidRPr="000A7FE4" w14:paraId="72B8435A" w14:textId="77777777" w:rsidTr="00FE7B5D">
        <w:tc>
          <w:tcPr>
            <w:tcW w:w="3061" w:type="dxa"/>
            <w:tcBorders>
              <w:top w:val="single" w:sz="4" w:space="0" w:color="auto"/>
            </w:tcBorders>
          </w:tcPr>
          <w:p w14:paraId="59A15FAB" w14:textId="656DB292" w:rsidR="0079356F" w:rsidRPr="000A7FE4" w:rsidRDefault="005414E1" w:rsidP="00364439">
            <w:pPr>
              <w:pStyle w:val="Body"/>
              <w:spacing w:after="0"/>
              <w:rPr>
                <w:rFonts w:cs="Arial"/>
                <w:sz w:val="20"/>
                <w:szCs w:val="20"/>
              </w:rPr>
            </w:pPr>
            <w:r>
              <w:rPr>
                <w:rFonts w:cs="Arial"/>
                <w:sz w:val="20"/>
                <w:szCs w:val="20"/>
              </w:rPr>
              <w:t>Young bulls (2 years)</w:t>
            </w:r>
          </w:p>
        </w:tc>
        <w:tc>
          <w:tcPr>
            <w:tcW w:w="2098" w:type="dxa"/>
            <w:tcBorders>
              <w:top w:val="single" w:sz="4" w:space="0" w:color="auto"/>
            </w:tcBorders>
          </w:tcPr>
          <w:p w14:paraId="1EE01145" w14:textId="7CC2E77F" w:rsidR="0079356F" w:rsidRPr="000A7FE4" w:rsidRDefault="005414E1" w:rsidP="00364439">
            <w:pPr>
              <w:pStyle w:val="Body"/>
              <w:spacing w:after="0"/>
              <w:rPr>
                <w:rFonts w:cs="Arial"/>
                <w:sz w:val="20"/>
                <w:szCs w:val="20"/>
              </w:rPr>
            </w:pPr>
            <w:r>
              <w:rPr>
                <w:rFonts w:cs="Arial"/>
                <w:sz w:val="20"/>
                <w:szCs w:val="20"/>
              </w:rPr>
              <w:t>2 bulls</w:t>
            </w:r>
          </w:p>
        </w:tc>
        <w:tc>
          <w:tcPr>
            <w:tcW w:w="1701" w:type="dxa"/>
            <w:tcBorders>
              <w:top w:val="single" w:sz="4" w:space="0" w:color="auto"/>
            </w:tcBorders>
          </w:tcPr>
          <w:p w14:paraId="150337FF" w14:textId="7F11CE19" w:rsidR="0079356F" w:rsidRPr="000A7FE4" w:rsidRDefault="005414E1" w:rsidP="00364439">
            <w:pPr>
              <w:pStyle w:val="Body"/>
              <w:spacing w:after="0"/>
              <w:rPr>
                <w:rFonts w:cs="Arial"/>
                <w:sz w:val="20"/>
                <w:szCs w:val="20"/>
              </w:rPr>
            </w:pPr>
            <w:r>
              <w:rPr>
                <w:rFonts w:cs="Arial"/>
                <w:sz w:val="20"/>
                <w:szCs w:val="20"/>
              </w:rPr>
              <w:t>3,000,000</w:t>
            </w:r>
          </w:p>
        </w:tc>
        <w:tc>
          <w:tcPr>
            <w:tcW w:w="1701" w:type="dxa"/>
            <w:tcBorders>
              <w:top w:val="single" w:sz="4" w:space="0" w:color="auto"/>
            </w:tcBorders>
          </w:tcPr>
          <w:p w14:paraId="3787E065" w14:textId="7EC2FA4F" w:rsidR="0079356F" w:rsidRPr="000A7FE4" w:rsidRDefault="00F62422" w:rsidP="00364439">
            <w:pPr>
              <w:pStyle w:val="Body"/>
              <w:spacing w:after="0"/>
              <w:rPr>
                <w:rFonts w:cs="Arial"/>
                <w:sz w:val="20"/>
                <w:szCs w:val="20"/>
              </w:rPr>
            </w:pPr>
            <w:r>
              <w:rPr>
                <w:rFonts w:cs="Arial"/>
                <w:sz w:val="20"/>
                <w:szCs w:val="20"/>
              </w:rPr>
              <w:t>3,000,000</w:t>
            </w:r>
          </w:p>
        </w:tc>
      </w:tr>
      <w:tr w:rsidR="00B80743" w:rsidRPr="000A7FE4" w14:paraId="62D40E91" w14:textId="77777777" w:rsidTr="00FE7B5D">
        <w:tc>
          <w:tcPr>
            <w:tcW w:w="3061" w:type="dxa"/>
          </w:tcPr>
          <w:p w14:paraId="21FCCA89" w14:textId="1405C6F5" w:rsidR="0079356F" w:rsidRPr="000A7FE4" w:rsidRDefault="005414E1" w:rsidP="00364439">
            <w:pPr>
              <w:pStyle w:val="Body"/>
              <w:spacing w:after="0"/>
              <w:rPr>
                <w:rFonts w:cs="Arial"/>
                <w:sz w:val="20"/>
                <w:szCs w:val="20"/>
              </w:rPr>
            </w:pPr>
            <w:r>
              <w:rPr>
                <w:rFonts w:cs="Arial"/>
                <w:sz w:val="20"/>
                <w:szCs w:val="20"/>
              </w:rPr>
              <w:t>Plough + chains &amp; spanners</w:t>
            </w:r>
          </w:p>
        </w:tc>
        <w:tc>
          <w:tcPr>
            <w:tcW w:w="2098" w:type="dxa"/>
          </w:tcPr>
          <w:p w14:paraId="79F2A08A" w14:textId="281A0FBA" w:rsidR="0079356F" w:rsidRPr="000A7FE4" w:rsidRDefault="005414E1" w:rsidP="00364439">
            <w:pPr>
              <w:pStyle w:val="Body"/>
              <w:spacing w:after="0"/>
              <w:rPr>
                <w:rFonts w:cs="Arial"/>
                <w:sz w:val="20"/>
                <w:szCs w:val="20"/>
              </w:rPr>
            </w:pPr>
            <w:r>
              <w:rPr>
                <w:rFonts w:cs="Arial"/>
                <w:sz w:val="20"/>
                <w:szCs w:val="20"/>
              </w:rPr>
              <w:t>Set</w:t>
            </w:r>
          </w:p>
        </w:tc>
        <w:tc>
          <w:tcPr>
            <w:tcW w:w="1701" w:type="dxa"/>
          </w:tcPr>
          <w:p w14:paraId="6C05C5DE" w14:textId="3FE1529A" w:rsidR="0079356F" w:rsidRPr="000A7FE4" w:rsidRDefault="005414E1" w:rsidP="00364439">
            <w:pPr>
              <w:pStyle w:val="Body"/>
              <w:spacing w:after="0"/>
              <w:rPr>
                <w:rFonts w:cs="Arial"/>
                <w:sz w:val="20"/>
                <w:szCs w:val="20"/>
              </w:rPr>
            </w:pPr>
            <w:r>
              <w:rPr>
                <w:rFonts w:cs="Arial"/>
                <w:sz w:val="20"/>
                <w:szCs w:val="20"/>
              </w:rPr>
              <w:t>350,000</w:t>
            </w:r>
          </w:p>
        </w:tc>
        <w:tc>
          <w:tcPr>
            <w:tcW w:w="1701" w:type="dxa"/>
          </w:tcPr>
          <w:p w14:paraId="3484B9AE" w14:textId="1D73DF02" w:rsidR="0079356F" w:rsidRPr="000A7FE4" w:rsidRDefault="00F62422" w:rsidP="00364439">
            <w:pPr>
              <w:pStyle w:val="Body"/>
              <w:spacing w:after="0"/>
              <w:rPr>
                <w:rFonts w:cs="Arial"/>
                <w:sz w:val="20"/>
                <w:szCs w:val="20"/>
              </w:rPr>
            </w:pPr>
            <w:r>
              <w:rPr>
                <w:rFonts w:cs="Arial"/>
                <w:sz w:val="20"/>
                <w:szCs w:val="20"/>
              </w:rPr>
              <w:t>350,000</w:t>
            </w:r>
          </w:p>
        </w:tc>
      </w:tr>
      <w:tr w:rsidR="00B80743" w:rsidRPr="000A7FE4" w14:paraId="7D017D41" w14:textId="77777777" w:rsidTr="00FE7B5D">
        <w:tc>
          <w:tcPr>
            <w:tcW w:w="3061" w:type="dxa"/>
          </w:tcPr>
          <w:p w14:paraId="7C3FC004" w14:textId="5980BCCF" w:rsidR="0079356F" w:rsidRPr="000A7FE4" w:rsidRDefault="005414E1" w:rsidP="00364439">
            <w:pPr>
              <w:pStyle w:val="Body"/>
              <w:spacing w:after="0"/>
              <w:rPr>
                <w:rFonts w:cs="Arial"/>
                <w:sz w:val="20"/>
                <w:szCs w:val="20"/>
              </w:rPr>
            </w:pPr>
            <w:r>
              <w:rPr>
                <w:rFonts w:cs="Arial"/>
                <w:sz w:val="20"/>
                <w:szCs w:val="20"/>
              </w:rPr>
              <w:t>Ox-cart</w:t>
            </w:r>
          </w:p>
        </w:tc>
        <w:tc>
          <w:tcPr>
            <w:tcW w:w="2098" w:type="dxa"/>
          </w:tcPr>
          <w:p w14:paraId="34B65682" w14:textId="667DF1C1" w:rsidR="0079356F" w:rsidRPr="000A7FE4" w:rsidRDefault="005414E1" w:rsidP="00364439">
            <w:pPr>
              <w:pStyle w:val="Body"/>
              <w:spacing w:after="0"/>
              <w:rPr>
                <w:rFonts w:cs="Arial"/>
                <w:sz w:val="20"/>
                <w:szCs w:val="20"/>
              </w:rPr>
            </w:pPr>
            <w:r>
              <w:rPr>
                <w:rFonts w:cs="Arial"/>
                <w:sz w:val="20"/>
                <w:szCs w:val="20"/>
              </w:rPr>
              <w:t>Piece</w:t>
            </w:r>
          </w:p>
        </w:tc>
        <w:tc>
          <w:tcPr>
            <w:tcW w:w="1701" w:type="dxa"/>
          </w:tcPr>
          <w:p w14:paraId="52219935" w14:textId="0499F8E9" w:rsidR="0079356F" w:rsidRPr="000A7FE4" w:rsidRDefault="005414E1" w:rsidP="00364439">
            <w:pPr>
              <w:pStyle w:val="Body"/>
              <w:spacing w:after="0"/>
              <w:rPr>
                <w:rFonts w:cs="Arial"/>
                <w:sz w:val="20"/>
                <w:szCs w:val="20"/>
              </w:rPr>
            </w:pPr>
            <w:r>
              <w:rPr>
                <w:rFonts w:cs="Arial"/>
                <w:sz w:val="20"/>
                <w:szCs w:val="20"/>
              </w:rPr>
              <w:t>2,000,000</w:t>
            </w:r>
          </w:p>
        </w:tc>
        <w:tc>
          <w:tcPr>
            <w:tcW w:w="1701" w:type="dxa"/>
          </w:tcPr>
          <w:p w14:paraId="6DFF7A3E" w14:textId="51845D8B" w:rsidR="0079356F" w:rsidRPr="000A7FE4" w:rsidRDefault="00F62422" w:rsidP="00364439">
            <w:pPr>
              <w:pStyle w:val="Body"/>
              <w:spacing w:after="0"/>
              <w:rPr>
                <w:rFonts w:cs="Arial"/>
                <w:sz w:val="20"/>
                <w:szCs w:val="20"/>
              </w:rPr>
            </w:pPr>
            <w:r>
              <w:rPr>
                <w:rFonts w:cs="Arial"/>
                <w:sz w:val="20"/>
                <w:szCs w:val="20"/>
              </w:rPr>
              <w:t>2,000,000</w:t>
            </w:r>
          </w:p>
        </w:tc>
      </w:tr>
      <w:tr w:rsidR="00F62422" w:rsidRPr="00F62422" w14:paraId="0A39D2C9" w14:textId="77777777" w:rsidTr="00FE7B5D">
        <w:tc>
          <w:tcPr>
            <w:tcW w:w="3061" w:type="dxa"/>
          </w:tcPr>
          <w:p w14:paraId="2B0E35FF" w14:textId="4DA6B6F4" w:rsidR="00F62422" w:rsidRPr="00F62422" w:rsidRDefault="00F62422" w:rsidP="00364439">
            <w:pPr>
              <w:pStyle w:val="Body"/>
              <w:spacing w:after="0"/>
              <w:rPr>
                <w:rFonts w:cs="Arial"/>
                <w:sz w:val="20"/>
                <w:szCs w:val="20"/>
              </w:rPr>
            </w:pPr>
            <w:r>
              <w:rPr>
                <w:rFonts w:cs="Arial"/>
                <w:sz w:val="20"/>
                <w:szCs w:val="20"/>
              </w:rPr>
              <w:t>Ox-planter</w:t>
            </w:r>
          </w:p>
        </w:tc>
        <w:tc>
          <w:tcPr>
            <w:tcW w:w="2098" w:type="dxa"/>
          </w:tcPr>
          <w:p w14:paraId="5B3A5166" w14:textId="5BC2500D" w:rsidR="00F62422" w:rsidRPr="00F62422" w:rsidRDefault="00F62422" w:rsidP="00364439">
            <w:pPr>
              <w:pStyle w:val="Body"/>
              <w:spacing w:after="0"/>
              <w:rPr>
                <w:rFonts w:cs="Arial"/>
                <w:sz w:val="20"/>
                <w:szCs w:val="20"/>
              </w:rPr>
            </w:pPr>
            <w:r>
              <w:rPr>
                <w:rFonts w:cs="Arial"/>
                <w:sz w:val="20"/>
                <w:szCs w:val="20"/>
              </w:rPr>
              <w:t>Piece</w:t>
            </w:r>
          </w:p>
        </w:tc>
        <w:tc>
          <w:tcPr>
            <w:tcW w:w="1701" w:type="dxa"/>
          </w:tcPr>
          <w:p w14:paraId="6751A71F" w14:textId="565F6396" w:rsidR="00F62422" w:rsidRPr="00F62422" w:rsidRDefault="00F62422" w:rsidP="00364439">
            <w:pPr>
              <w:pStyle w:val="Body"/>
              <w:spacing w:after="0"/>
              <w:rPr>
                <w:rFonts w:cs="Arial"/>
                <w:sz w:val="20"/>
                <w:szCs w:val="20"/>
              </w:rPr>
            </w:pPr>
            <w:r>
              <w:rPr>
                <w:rFonts w:cs="Arial"/>
                <w:sz w:val="20"/>
                <w:szCs w:val="20"/>
              </w:rPr>
              <w:t>0</w:t>
            </w:r>
          </w:p>
        </w:tc>
        <w:tc>
          <w:tcPr>
            <w:tcW w:w="1701" w:type="dxa"/>
          </w:tcPr>
          <w:p w14:paraId="42852DC6" w14:textId="38B05F8D" w:rsidR="00F62422" w:rsidRPr="00F62422" w:rsidRDefault="00F62422" w:rsidP="00364439">
            <w:pPr>
              <w:pStyle w:val="Body"/>
              <w:spacing w:after="0"/>
              <w:rPr>
                <w:rFonts w:cs="Arial"/>
                <w:sz w:val="20"/>
                <w:szCs w:val="20"/>
              </w:rPr>
            </w:pPr>
            <w:r>
              <w:rPr>
                <w:rFonts w:cs="Arial"/>
                <w:sz w:val="20"/>
                <w:szCs w:val="20"/>
              </w:rPr>
              <w:t>3,000,000</w:t>
            </w:r>
          </w:p>
        </w:tc>
      </w:tr>
      <w:tr w:rsidR="00F62422" w:rsidRPr="00F62422" w14:paraId="60E04D9B" w14:textId="77777777" w:rsidTr="00FE7B5D">
        <w:tc>
          <w:tcPr>
            <w:tcW w:w="3061" w:type="dxa"/>
          </w:tcPr>
          <w:p w14:paraId="7B5EB6D1" w14:textId="1B19FB64" w:rsidR="00F62422" w:rsidRPr="00F62422" w:rsidRDefault="00F62422" w:rsidP="00364439">
            <w:pPr>
              <w:pStyle w:val="Body"/>
              <w:spacing w:after="0"/>
              <w:rPr>
                <w:rFonts w:cs="Arial"/>
                <w:sz w:val="20"/>
                <w:szCs w:val="20"/>
              </w:rPr>
            </w:pPr>
            <w:r>
              <w:rPr>
                <w:rFonts w:cs="Arial"/>
                <w:sz w:val="20"/>
                <w:szCs w:val="20"/>
              </w:rPr>
              <w:t>Ox-weeder</w:t>
            </w:r>
          </w:p>
        </w:tc>
        <w:tc>
          <w:tcPr>
            <w:tcW w:w="2098" w:type="dxa"/>
          </w:tcPr>
          <w:p w14:paraId="7B9867CF" w14:textId="4F42F289" w:rsidR="00F62422" w:rsidRPr="00F62422" w:rsidRDefault="00F62422" w:rsidP="00364439">
            <w:pPr>
              <w:pStyle w:val="Body"/>
              <w:spacing w:after="0"/>
              <w:rPr>
                <w:rFonts w:cs="Arial"/>
                <w:sz w:val="20"/>
                <w:szCs w:val="20"/>
              </w:rPr>
            </w:pPr>
            <w:r>
              <w:rPr>
                <w:rFonts w:cs="Arial"/>
                <w:sz w:val="20"/>
                <w:szCs w:val="20"/>
              </w:rPr>
              <w:t>Piece</w:t>
            </w:r>
          </w:p>
        </w:tc>
        <w:tc>
          <w:tcPr>
            <w:tcW w:w="1701" w:type="dxa"/>
          </w:tcPr>
          <w:p w14:paraId="20D36204" w14:textId="247C5EF7" w:rsidR="00F62422" w:rsidRPr="00F62422" w:rsidRDefault="00F62422" w:rsidP="00364439">
            <w:pPr>
              <w:pStyle w:val="Body"/>
              <w:spacing w:after="0"/>
              <w:rPr>
                <w:rFonts w:cs="Arial"/>
                <w:sz w:val="20"/>
                <w:szCs w:val="20"/>
              </w:rPr>
            </w:pPr>
            <w:r>
              <w:rPr>
                <w:rFonts w:cs="Arial"/>
                <w:sz w:val="20"/>
                <w:szCs w:val="20"/>
              </w:rPr>
              <w:t>0</w:t>
            </w:r>
          </w:p>
        </w:tc>
        <w:tc>
          <w:tcPr>
            <w:tcW w:w="1701" w:type="dxa"/>
          </w:tcPr>
          <w:p w14:paraId="686409FE" w14:textId="5BB442D2" w:rsidR="00F62422" w:rsidRPr="00F62422" w:rsidRDefault="00F62422" w:rsidP="00364439">
            <w:pPr>
              <w:pStyle w:val="Body"/>
              <w:spacing w:after="0"/>
              <w:rPr>
                <w:rFonts w:cs="Arial"/>
                <w:sz w:val="20"/>
                <w:szCs w:val="20"/>
              </w:rPr>
            </w:pPr>
            <w:r>
              <w:rPr>
                <w:rFonts w:cs="Arial"/>
                <w:sz w:val="20"/>
                <w:szCs w:val="20"/>
              </w:rPr>
              <w:t>550,000</w:t>
            </w:r>
          </w:p>
        </w:tc>
      </w:tr>
      <w:tr w:rsidR="00B80743" w:rsidRPr="000A7FE4" w14:paraId="49860824" w14:textId="77777777" w:rsidTr="00FE7B5D">
        <w:tc>
          <w:tcPr>
            <w:tcW w:w="3061" w:type="dxa"/>
          </w:tcPr>
          <w:p w14:paraId="3D2F13A2" w14:textId="0DC3B284" w:rsidR="0079356F" w:rsidRPr="000A7FE4" w:rsidRDefault="00B80743" w:rsidP="00364439">
            <w:pPr>
              <w:pStyle w:val="Body"/>
              <w:spacing w:after="0"/>
              <w:rPr>
                <w:rFonts w:cs="Arial"/>
                <w:sz w:val="20"/>
                <w:szCs w:val="20"/>
              </w:rPr>
            </w:pPr>
            <w:r>
              <w:rPr>
                <w:rFonts w:cs="Arial"/>
                <w:sz w:val="20"/>
                <w:szCs w:val="20"/>
              </w:rPr>
              <w:t>Spray pump</w:t>
            </w:r>
          </w:p>
        </w:tc>
        <w:tc>
          <w:tcPr>
            <w:tcW w:w="2098" w:type="dxa"/>
          </w:tcPr>
          <w:p w14:paraId="521112C7" w14:textId="009CF662" w:rsidR="0079356F" w:rsidRPr="000A7FE4" w:rsidRDefault="00B80743" w:rsidP="00364439">
            <w:pPr>
              <w:pStyle w:val="Body"/>
              <w:spacing w:after="0"/>
              <w:rPr>
                <w:rFonts w:cs="Arial"/>
                <w:sz w:val="20"/>
                <w:szCs w:val="20"/>
              </w:rPr>
            </w:pPr>
            <w:r>
              <w:rPr>
                <w:rFonts w:cs="Arial"/>
                <w:sz w:val="20"/>
                <w:szCs w:val="20"/>
              </w:rPr>
              <w:t>Piece</w:t>
            </w:r>
          </w:p>
        </w:tc>
        <w:tc>
          <w:tcPr>
            <w:tcW w:w="1701" w:type="dxa"/>
          </w:tcPr>
          <w:p w14:paraId="740A4FD4" w14:textId="4094B09D" w:rsidR="0079356F" w:rsidRPr="000A7FE4" w:rsidRDefault="00B80743" w:rsidP="00364439">
            <w:pPr>
              <w:pStyle w:val="Body"/>
              <w:spacing w:after="0"/>
              <w:rPr>
                <w:rFonts w:cs="Arial"/>
                <w:sz w:val="20"/>
                <w:szCs w:val="20"/>
              </w:rPr>
            </w:pPr>
            <w:r>
              <w:rPr>
                <w:rFonts w:cs="Arial"/>
                <w:sz w:val="20"/>
                <w:szCs w:val="20"/>
              </w:rPr>
              <w:t>150,000</w:t>
            </w:r>
          </w:p>
        </w:tc>
        <w:tc>
          <w:tcPr>
            <w:tcW w:w="1701" w:type="dxa"/>
          </w:tcPr>
          <w:p w14:paraId="4AA57BAA" w14:textId="73EEE394" w:rsidR="0079356F" w:rsidRPr="000A7FE4" w:rsidRDefault="00F62422" w:rsidP="00364439">
            <w:pPr>
              <w:pStyle w:val="Body"/>
              <w:spacing w:after="0"/>
              <w:rPr>
                <w:rFonts w:cs="Arial"/>
                <w:sz w:val="20"/>
                <w:szCs w:val="20"/>
              </w:rPr>
            </w:pPr>
            <w:r>
              <w:rPr>
                <w:rFonts w:cs="Arial"/>
                <w:sz w:val="20"/>
                <w:szCs w:val="20"/>
              </w:rPr>
              <w:t>150,000</w:t>
            </w:r>
          </w:p>
        </w:tc>
      </w:tr>
      <w:tr w:rsidR="00B80743" w:rsidRPr="000A7FE4" w14:paraId="62E20FB9" w14:textId="77777777" w:rsidTr="00FE7B5D">
        <w:tc>
          <w:tcPr>
            <w:tcW w:w="3061" w:type="dxa"/>
          </w:tcPr>
          <w:p w14:paraId="35F32FAF" w14:textId="41829E52" w:rsidR="0079356F" w:rsidRPr="000A7FE4" w:rsidRDefault="00B80743" w:rsidP="00364439">
            <w:pPr>
              <w:pStyle w:val="Body"/>
              <w:spacing w:after="0"/>
              <w:rPr>
                <w:rFonts w:cs="Arial"/>
                <w:sz w:val="20"/>
                <w:szCs w:val="20"/>
              </w:rPr>
            </w:pPr>
            <w:r>
              <w:rPr>
                <w:rFonts w:cs="Arial"/>
                <w:sz w:val="20"/>
                <w:szCs w:val="20"/>
              </w:rPr>
              <w:t>Yokes, rope</w:t>
            </w:r>
            <w:r w:rsidR="004742A8">
              <w:rPr>
                <w:rFonts w:cs="Arial"/>
                <w:sz w:val="20"/>
                <w:szCs w:val="20"/>
              </w:rPr>
              <w:t>s</w:t>
            </w:r>
            <w:r>
              <w:rPr>
                <w:rFonts w:cs="Arial"/>
                <w:sz w:val="20"/>
                <w:szCs w:val="20"/>
              </w:rPr>
              <w:t xml:space="preserve">, training </w:t>
            </w:r>
            <w:r w:rsidR="006E3A3D">
              <w:rPr>
                <w:rFonts w:cs="Arial"/>
                <w:sz w:val="20"/>
                <w:szCs w:val="20"/>
              </w:rPr>
              <w:t>and</w:t>
            </w:r>
            <w:r>
              <w:rPr>
                <w:rFonts w:cs="Arial"/>
                <w:sz w:val="20"/>
                <w:szCs w:val="20"/>
              </w:rPr>
              <w:t xml:space="preserve"> </w:t>
            </w:r>
            <w:r w:rsidR="004742A8">
              <w:rPr>
                <w:rFonts w:cs="Arial"/>
                <w:sz w:val="20"/>
                <w:szCs w:val="20"/>
              </w:rPr>
              <w:t xml:space="preserve">vet inspection and </w:t>
            </w:r>
            <w:r>
              <w:rPr>
                <w:rFonts w:cs="Arial"/>
                <w:sz w:val="20"/>
                <w:szCs w:val="20"/>
              </w:rPr>
              <w:t>certification</w:t>
            </w:r>
          </w:p>
        </w:tc>
        <w:tc>
          <w:tcPr>
            <w:tcW w:w="2098" w:type="dxa"/>
          </w:tcPr>
          <w:p w14:paraId="4D7927E9" w14:textId="1BC32465" w:rsidR="0079356F" w:rsidRPr="000A7FE4" w:rsidRDefault="00B80743" w:rsidP="00364439">
            <w:pPr>
              <w:pStyle w:val="Body"/>
              <w:spacing w:after="0"/>
              <w:rPr>
                <w:rFonts w:cs="Arial"/>
                <w:sz w:val="20"/>
                <w:szCs w:val="20"/>
              </w:rPr>
            </w:pPr>
            <w:r>
              <w:rPr>
                <w:rFonts w:cs="Arial"/>
                <w:sz w:val="20"/>
                <w:szCs w:val="20"/>
              </w:rPr>
              <w:t>Lump sum</w:t>
            </w:r>
          </w:p>
        </w:tc>
        <w:tc>
          <w:tcPr>
            <w:tcW w:w="1701" w:type="dxa"/>
          </w:tcPr>
          <w:p w14:paraId="3BFCFF98" w14:textId="1C0A16BC" w:rsidR="0079356F" w:rsidRPr="000A7FE4" w:rsidRDefault="00B80743" w:rsidP="00364439">
            <w:pPr>
              <w:pStyle w:val="Body"/>
              <w:spacing w:after="0"/>
              <w:rPr>
                <w:rFonts w:cs="Arial"/>
                <w:sz w:val="20"/>
                <w:szCs w:val="20"/>
              </w:rPr>
            </w:pPr>
            <w:r>
              <w:rPr>
                <w:rFonts w:cs="Arial"/>
                <w:sz w:val="20"/>
                <w:szCs w:val="20"/>
              </w:rPr>
              <w:t>380,000</w:t>
            </w:r>
          </w:p>
        </w:tc>
        <w:tc>
          <w:tcPr>
            <w:tcW w:w="1701" w:type="dxa"/>
          </w:tcPr>
          <w:p w14:paraId="73E63DE9" w14:textId="0F366104" w:rsidR="0079356F" w:rsidRPr="000A7FE4" w:rsidRDefault="00F62422" w:rsidP="00364439">
            <w:pPr>
              <w:pStyle w:val="Body"/>
              <w:spacing w:after="0"/>
              <w:rPr>
                <w:rFonts w:cs="Arial"/>
                <w:sz w:val="20"/>
                <w:szCs w:val="20"/>
              </w:rPr>
            </w:pPr>
            <w:r>
              <w:rPr>
                <w:rFonts w:cs="Arial"/>
                <w:sz w:val="20"/>
                <w:szCs w:val="20"/>
              </w:rPr>
              <w:t>450,000</w:t>
            </w:r>
          </w:p>
        </w:tc>
      </w:tr>
      <w:tr w:rsidR="00FE7B5D" w:rsidRPr="000A7FE4" w14:paraId="77C1510B" w14:textId="77777777" w:rsidTr="00FE7B5D">
        <w:tc>
          <w:tcPr>
            <w:tcW w:w="3061" w:type="dxa"/>
            <w:tcBorders>
              <w:bottom w:val="single" w:sz="4" w:space="0" w:color="auto"/>
            </w:tcBorders>
          </w:tcPr>
          <w:p w14:paraId="345163C8" w14:textId="77777777" w:rsidR="00FE7B5D" w:rsidRPr="00B80743" w:rsidRDefault="00FE7B5D" w:rsidP="00B80743">
            <w:pPr>
              <w:pStyle w:val="Body"/>
              <w:spacing w:after="0"/>
              <w:jc w:val="right"/>
              <w:rPr>
                <w:rFonts w:cs="Arial"/>
                <w:b/>
                <w:bCs/>
              </w:rPr>
            </w:pPr>
            <w:r w:rsidRPr="00B80743">
              <w:rPr>
                <w:rFonts w:cs="Arial"/>
                <w:b/>
                <w:bCs/>
                <w:sz w:val="20"/>
                <w:szCs w:val="20"/>
              </w:rPr>
              <w:t>Total initial investment cost</w:t>
            </w:r>
          </w:p>
        </w:tc>
        <w:tc>
          <w:tcPr>
            <w:tcW w:w="2098" w:type="dxa"/>
            <w:tcBorders>
              <w:bottom w:val="single" w:sz="4" w:space="0" w:color="auto"/>
            </w:tcBorders>
          </w:tcPr>
          <w:p w14:paraId="3CC39744" w14:textId="4FD187BE" w:rsidR="00FE7B5D" w:rsidRPr="00B80743" w:rsidRDefault="00FE7B5D" w:rsidP="00B80743">
            <w:pPr>
              <w:pStyle w:val="Body"/>
              <w:spacing w:after="0"/>
              <w:jc w:val="right"/>
              <w:rPr>
                <w:rFonts w:cs="Arial"/>
                <w:b/>
                <w:bCs/>
                <w:sz w:val="20"/>
                <w:szCs w:val="20"/>
              </w:rPr>
            </w:pPr>
          </w:p>
        </w:tc>
        <w:tc>
          <w:tcPr>
            <w:tcW w:w="1701" w:type="dxa"/>
            <w:tcBorders>
              <w:bottom w:val="single" w:sz="4" w:space="0" w:color="auto"/>
            </w:tcBorders>
          </w:tcPr>
          <w:p w14:paraId="368EEBB0" w14:textId="4A68271C" w:rsidR="00FE7B5D" w:rsidRPr="00B80743" w:rsidRDefault="00FE7B5D" w:rsidP="00364439">
            <w:pPr>
              <w:pStyle w:val="Body"/>
              <w:spacing w:after="0"/>
              <w:rPr>
                <w:rFonts w:cs="Arial"/>
                <w:b/>
                <w:bCs/>
                <w:sz w:val="20"/>
                <w:szCs w:val="20"/>
              </w:rPr>
            </w:pPr>
            <w:r>
              <w:rPr>
                <w:rFonts w:cs="Arial"/>
                <w:b/>
                <w:bCs/>
                <w:sz w:val="20"/>
                <w:szCs w:val="20"/>
              </w:rPr>
              <w:t>5,880,000</w:t>
            </w:r>
          </w:p>
        </w:tc>
        <w:tc>
          <w:tcPr>
            <w:tcW w:w="1701" w:type="dxa"/>
            <w:tcBorders>
              <w:bottom w:val="single" w:sz="4" w:space="0" w:color="auto"/>
            </w:tcBorders>
          </w:tcPr>
          <w:p w14:paraId="23F48C91" w14:textId="08421B08" w:rsidR="00FE7B5D" w:rsidRPr="00B80743" w:rsidRDefault="00FE7B5D" w:rsidP="00364439">
            <w:pPr>
              <w:pStyle w:val="Body"/>
              <w:spacing w:after="0"/>
              <w:rPr>
                <w:rFonts w:cs="Arial"/>
                <w:b/>
                <w:bCs/>
                <w:sz w:val="20"/>
                <w:szCs w:val="20"/>
              </w:rPr>
            </w:pPr>
            <w:r>
              <w:rPr>
                <w:rFonts w:cs="Arial"/>
                <w:b/>
                <w:bCs/>
                <w:sz w:val="20"/>
                <w:szCs w:val="20"/>
              </w:rPr>
              <w:t>9,500,000</w:t>
            </w:r>
          </w:p>
        </w:tc>
      </w:tr>
      <w:tr w:rsidR="00B80743" w:rsidRPr="000A7FE4" w14:paraId="069CEAE9" w14:textId="77777777" w:rsidTr="00FE7B5D">
        <w:tc>
          <w:tcPr>
            <w:tcW w:w="3061" w:type="dxa"/>
            <w:tcBorders>
              <w:top w:val="single" w:sz="4" w:space="0" w:color="auto"/>
              <w:bottom w:val="single" w:sz="4" w:space="0" w:color="auto"/>
            </w:tcBorders>
          </w:tcPr>
          <w:p w14:paraId="4E4EFFF1" w14:textId="3949A8E6" w:rsidR="0079356F" w:rsidRPr="000A7FE4" w:rsidRDefault="00AA1DC6" w:rsidP="00364439">
            <w:pPr>
              <w:pStyle w:val="Body"/>
              <w:spacing w:after="0"/>
              <w:rPr>
                <w:rFonts w:cs="Arial"/>
                <w:b/>
                <w:sz w:val="20"/>
                <w:szCs w:val="20"/>
              </w:rPr>
            </w:pPr>
            <w:r>
              <w:rPr>
                <w:rFonts w:cs="Arial"/>
                <w:b/>
                <w:sz w:val="20"/>
                <w:szCs w:val="20"/>
              </w:rPr>
              <w:t>O</w:t>
            </w:r>
            <w:r w:rsidR="00FE50A5">
              <w:rPr>
                <w:rFonts w:cs="Arial"/>
                <w:b/>
                <w:sz w:val="20"/>
                <w:szCs w:val="20"/>
              </w:rPr>
              <w:t>perating and maintenance costs</w:t>
            </w:r>
          </w:p>
        </w:tc>
        <w:tc>
          <w:tcPr>
            <w:tcW w:w="2098" w:type="dxa"/>
            <w:tcBorders>
              <w:top w:val="single" w:sz="4" w:space="0" w:color="auto"/>
              <w:bottom w:val="single" w:sz="4" w:space="0" w:color="auto"/>
            </w:tcBorders>
          </w:tcPr>
          <w:p w14:paraId="47BD9E96" w14:textId="77777777" w:rsidR="0079356F" w:rsidRPr="000A7FE4" w:rsidRDefault="0079356F" w:rsidP="00364439">
            <w:pPr>
              <w:pStyle w:val="Body"/>
              <w:spacing w:after="0"/>
              <w:rPr>
                <w:rFonts w:cs="Arial"/>
                <w:b/>
                <w:sz w:val="20"/>
                <w:szCs w:val="20"/>
              </w:rPr>
            </w:pPr>
          </w:p>
        </w:tc>
        <w:tc>
          <w:tcPr>
            <w:tcW w:w="1701" w:type="dxa"/>
            <w:tcBorders>
              <w:top w:val="single" w:sz="4" w:space="0" w:color="auto"/>
              <w:bottom w:val="single" w:sz="4" w:space="0" w:color="auto"/>
            </w:tcBorders>
          </w:tcPr>
          <w:p w14:paraId="5079B8C2" w14:textId="436EEF45" w:rsidR="0079356F" w:rsidRPr="000A7FE4" w:rsidRDefault="0079356F" w:rsidP="00364439">
            <w:pPr>
              <w:pStyle w:val="Body"/>
              <w:spacing w:after="0"/>
              <w:rPr>
                <w:rFonts w:cs="Arial"/>
                <w:b/>
                <w:sz w:val="20"/>
                <w:szCs w:val="20"/>
              </w:rPr>
            </w:pPr>
          </w:p>
        </w:tc>
        <w:tc>
          <w:tcPr>
            <w:tcW w:w="1701" w:type="dxa"/>
            <w:tcBorders>
              <w:top w:val="single" w:sz="4" w:space="0" w:color="auto"/>
              <w:bottom w:val="single" w:sz="4" w:space="0" w:color="auto"/>
            </w:tcBorders>
          </w:tcPr>
          <w:p w14:paraId="68B1C344" w14:textId="77777777" w:rsidR="0079356F" w:rsidRPr="000A7FE4" w:rsidRDefault="0079356F" w:rsidP="00364439">
            <w:pPr>
              <w:pStyle w:val="Body"/>
              <w:spacing w:after="0"/>
              <w:rPr>
                <w:rFonts w:cs="Arial"/>
                <w:b/>
                <w:sz w:val="20"/>
                <w:szCs w:val="20"/>
              </w:rPr>
            </w:pPr>
          </w:p>
        </w:tc>
      </w:tr>
      <w:tr w:rsidR="00B80743" w:rsidRPr="000A7FE4" w14:paraId="23A381FF" w14:textId="77777777" w:rsidTr="00FE7B5D">
        <w:tc>
          <w:tcPr>
            <w:tcW w:w="3061" w:type="dxa"/>
            <w:tcBorders>
              <w:top w:val="single" w:sz="4" w:space="0" w:color="auto"/>
            </w:tcBorders>
          </w:tcPr>
          <w:p w14:paraId="4CECB300" w14:textId="39FDC9F8" w:rsidR="0079356F" w:rsidRPr="000A7FE4" w:rsidRDefault="006E3A3D" w:rsidP="00364439">
            <w:pPr>
              <w:pStyle w:val="Body"/>
              <w:spacing w:after="0"/>
              <w:rPr>
                <w:rFonts w:cs="Arial"/>
                <w:sz w:val="20"/>
                <w:szCs w:val="20"/>
              </w:rPr>
            </w:pPr>
            <w:r>
              <w:rPr>
                <w:rFonts w:cs="Arial"/>
                <w:sz w:val="20"/>
                <w:szCs w:val="20"/>
              </w:rPr>
              <w:t>Animal health and treatment</w:t>
            </w:r>
          </w:p>
        </w:tc>
        <w:tc>
          <w:tcPr>
            <w:tcW w:w="2098" w:type="dxa"/>
            <w:tcBorders>
              <w:top w:val="single" w:sz="4" w:space="0" w:color="auto"/>
            </w:tcBorders>
          </w:tcPr>
          <w:p w14:paraId="2F9BF658" w14:textId="6D03A3B3" w:rsidR="0079356F" w:rsidRPr="000A7FE4" w:rsidRDefault="006E3A3D" w:rsidP="00364439">
            <w:pPr>
              <w:pStyle w:val="Body"/>
              <w:spacing w:after="0"/>
              <w:rPr>
                <w:rFonts w:cs="Arial"/>
                <w:sz w:val="20"/>
                <w:szCs w:val="20"/>
              </w:rPr>
            </w:pPr>
            <w:r>
              <w:rPr>
                <w:rFonts w:cs="Arial"/>
                <w:sz w:val="20"/>
                <w:szCs w:val="20"/>
              </w:rPr>
              <w:t>Annual</w:t>
            </w:r>
          </w:p>
        </w:tc>
        <w:tc>
          <w:tcPr>
            <w:tcW w:w="1701" w:type="dxa"/>
            <w:tcBorders>
              <w:top w:val="single" w:sz="4" w:space="0" w:color="auto"/>
            </w:tcBorders>
          </w:tcPr>
          <w:p w14:paraId="0D4664AA" w14:textId="4FD48397" w:rsidR="0079356F" w:rsidRPr="000A7FE4" w:rsidRDefault="006E3A3D" w:rsidP="00364439">
            <w:pPr>
              <w:pStyle w:val="Body"/>
              <w:spacing w:after="0"/>
              <w:rPr>
                <w:rFonts w:cs="Arial"/>
                <w:sz w:val="20"/>
                <w:szCs w:val="20"/>
              </w:rPr>
            </w:pPr>
            <w:r>
              <w:rPr>
                <w:rFonts w:cs="Arial"/>
                <w:sz w:val="20"/>
                <w:szCs w:val="20"/>
              </w:rPr>
              <w:t>185,000</w:t>
            </w:r>
          </w:p>
        </w:tc>
        <w:tc>
          <w:tcPr>
            <w:tcW w:w="1701" w:type="dxa"/>
            <w:tcBorders>
              <w:top w:val="single" w:sz="4" w:space="0" w:color="auto"/>
            </w:tcBorders>
          </w:tcPr>
          <w:p w14:paraId="6090874D" w14:textId="765A4E4C" w:rsidR="0079356F" w:rsidRPr="000A7FE4" w:rsidRDefault="00977CF1" w:rsidP="00364439">
            <w:pPr>
              <w:pStyle w:val="Body"/>
              <w:spacing w:after="0"/>
              <w:rPr>
                <w:rFonts w:cs="Arial"/>
                <w:sz w:val="20"/>
                <w:szCs w:val="20"/>
              </w:rPr>
            </w:pPr>
            <w:r>
              <w:rPr>
                <w:rFonts w:cs="Arial"/>
                <w:sz w:val="20"/>
                <w:szCs w:val="20"/>
              </w:rPr>
              <w:t>185,000</w:t>
            </w:r>
          </w:p>
        </w:tc>
      </w:tr>
      <w:tr w:rsidR="00B80743" w:rsidRPr="000A7FE4" w14:paraId="68AD339D" w14:textId="77777777" w:rsidTr="00FE7B5D">
        <w:tc>
          <w:tcPr>
            <w:tcW w:w="3061" w:type="dxa"/>
          </w:tcPr>
          <w:p w14:paraId="52BED220" w14:textId="0172FDD8" w:rsidR="0079356F" w:rsidRPr="000A7FE4" w:rsidRDefault="00971340" w:rsidP="00364439">
            <w:pPr>
              <w:pStyle w:val="Body"/>
              <w:spacing w:after="0"/>
              <w:rPr>
                <w:rFonts w:cs="Arial"/>
                <w:sz w:val="20"/>
                <w:szCs w:val="20"/>
              </w:rPr>
            </w:pPr>
            <w:r>
              <w:rPr>
                <w:rFonts w:cs="Arial"/>
                <w:sz w:val="20"/>
                <w:szCs w:val="20"/>
              </w:rPr>
              <w:t>AT equipment repair &amp; spares</w:t>
            </w:r>
          </w:p>
        </w:tc>
        <w:tc>
          <w:tcPr>
            <w:tcW w:w="2098" w:type="dxa"/>
          </w:tcPr>
          <w:p w14:paraId="7D900231" w14:textId="50BF52C5" w:rsidR="0079356F" w:rsidRPr="000A7FE4" w:rsidRDefault="00971340" w:rsidP="00364439">
            <w:pPr>
              <w:pStyle w:val="Body"/>
              <w:spacing w:after="0"/>
              <w:rPr>
                <w:rFonts w:cs="Arial"/>
                <w:sz w:val="20"/>
                <w:szCs w:val="20"/>
              </w:rPr>
            </w:pPr>
            <w:r>
              <w:rPr>
                <w:rFonts w:cs="Arial"/>
                <w:sz w:val="20"/>
                <w:szCs w:val="20"/>
              </w:rPr>
              <w:t>Annual</w:t>
            </w:r>
          </w:p>
        </w:tc>
        <w:tc>
          <w:tcPr>
            <w:tcW w:w="1701" w:type="dxa"/>
          </w:tcPr>
          <w:p w14:paraId="18B11993" w14:textId="42453C14" w:rsidR="0079356F" w:rsidRPr="000A7FE4" w:rsidRDefault="00971340" w:rsidP="00364439">
            <w:pPr>
              <w:pStyle w:val="Body"/>
              <w:spacing w:after="0"/>
              <w:rPr>
                <w:rFonts w:cs="Arial"/>
                <w:sz w:val="20"/>
                <w:szCs w:val="20"/>
              </w:rPr>
            </w:pPr>
            <w:r>
              <w:rPr>
                <w:rFonts w:cs="Arial"/>
                <w:sz w:val="20"/>
                <w:szCs w:val="20"/>
              </w:rPr>
              <w:t>229,000</w:t>
            </w:r>
          </w:p>
        </w:tc>
        <w:tc>
          <w:tcPr>
            <w:tcW w:w="1701" w:type="dxa"/>
          </w:tcPr>
          <w:p w14:paraId="5D2ED4F9" w14:textId="4B85A609" w:rsidR="0079356F" w:rsidRPr="000A7FE4" w:rsidRDefault="003423D3" w:rsidP="00364439">
            <w:pPr>
              <w:pStyle w:val="Body"/>
              <w:spacing w:after="0"/>
              <w:rPr>
                <w:rFonts w:cs="Arial"/>
                <w:sz w:val="20"/>
                <w:szCs w:val="20"/>
              </w:rPr>
            </w:pPr>
            <w:r>
              <w:rPr>
                <w:rFonts w:cs="Arial"/>
                <w:sz w:val="20"/>
                <w:szCs w:val="20"/>
              </w:rPr>
              <w:t>359,000</w:t>
            </w:r>
          </w:p>
        </w:tc>
      </w:tr>
      <w:tr w:rsidR="00B80743" w:rsidRPr="000A7FE4" w14:paraId="4BB70F97" w14:textId="77777777" w:rsidTr="00FE7B5D">
        <w:tc>
          <w:tcPr>
            <w:tcW w:w="3061" w:type="dxa"/>
          </w:tcPr>
          <w:p w14:paraId="57A20219" w14:textId="6766C50A" w:rsidR="0079356F" w:rsidRPr="000A7FE4" w:rsidRDefault="00971340" w:rsidP="00364439">
            <w:pPr>
              <w:pStyle w:val="Body"/>
              <w:spacing w:after="0"/>
              <w:rPr>
                <w:rFonts w:cs="Arial"/>
                <w:sz w:val="20"/>
                <w:szCs w:val="20"/>
              </w:rPr>
            </w:pPr>
            <w:r>
              <w:rPr>
                <w:rFonts w:cs="Arial"/>
                <w:sz w:val="20"/>
                <w:szCs w:val="20"/>
              </w:rPr>
              <w:t>Herdsman wage</w:t>
            </w:r>
          </w:p>
        </w:tc>
        <w:tc>
          <w:tcPr>
            <w:tcW w:w="2098" w:type="dxa"/>
          </w:tcPr>
          <w:p w14:paraId="7D3760C8" w14:textId="0A5DEA65" w:rsidR="0079356F" w:rsidRPr="000A7FE4" w:rsidRDefault="00971340" w:rsidP="00364439">
            <w:pPr>
              <w:pStyle w:val="Body"/>
              <w:spacing w:after="0"/>
              <w:rPr>
                <w:rFonts w:cs="Arial"/>
                <w:sz w:val="20"/>
                <w:szCs w:val="20"/>
              </w:rPr>
            </w:pPr>
            <w:r>
              <w:rPr>
                <w:rFonts w:cs="Arial"/>
                <w:sz w:val="20"/>
                <w:szCs w:val="20"/>
              </w:rPr>
              <w:t>Annual</w:t>
            </w:r>
          </w:p>
        </w:tc>
        <w:tc>
          <w:tcPr>
            <w:tcW w:w="1701" w:type="dxa"/>
          </w:tcPr>
          <w:p w14:paraId="5088C17B" w14:textId="60B31BDB" w:rsidR="0079356F" w:rsidRPr="000A7FE4" w:rsidRDefault="00971340" w:rsidP="00364439">
            <w:pPr>
              <w:pStyle w:val="Body"/>
              <w:spacing w:after="0"/>
              <w:rPr>
                <w:rFonts w:cs="Arial"/>
                <w:sz w:val="20"/>
                <w:szCs w:val="20"/>
              </w:rPr>
            </w:pPr>
            <w:r>
              <w:rPr>
                <w:rFonts w:cs="Arial"/>
                <w:sz w:val="20"/>
                <w:szCs w:val="20"/>
              </w:rPr>
              <w:t>720,000</w:t>
            </w:r>
          </w:p>
        </w:tc>
        <w:tc>
          <w:tcPr>
            <w:tcW w:w="1701" w:type="dxa"/>
          </w:tcPr>
          <w:p w14:paraId="29736A05" w14:textId="22FC3433" w:rsidR="0079356F" w:rsidRPr="000A7FE4" w:rsidRDefault="003423D3" w:rsidP="00364439">
            <w:pPr>
              <w:pStyle w:val="Body"/>
              <w:spacing w:after="0"/>
              <w:rPr>
                <w:rFonts w:cs="Arial"/>
                <w:sz w:val="20"/>
                <w:szCs w:val="20"/>
              </w:rPr>
            </w:pPr>
            <w:r>
              <w:rPr>
                <w:rFonts w:cs="Arial"/>
                <w:sz w:val="20"/>
                <w:szCs w:val="20"/>
              </w:rPr>
              <w:t>720,000</w:t>
            </w:r>
          </w:p>
        </w:tc>
      </w:tr>
      <w:tr w:rsidR="00B52716" w:rsidRPr="00B52716" w14:paraId="331721EE" w14:textId="77777777" w:rsidTr="00FE7B5D">
        <w:tc>
          <w:tcPr>
            <w:tcW w:w="3061" w:type="dxa"/>
            <w:tcBorders>
              <w:bottom w:val="single" w:sz="4" w:space="0" w:color="auto"/>
            </w:tcBorders>
          </w:tcPr>
          <w:p w14:paraId="000917EB" w14:textId="6D0F1E87" w:rsidR="00B52716" w:rsidRPr="00B52716" w:rsidRDefault="00971340" w:rsidP="00364439">
            <w:pPr>
              <w:pStyle w:val="Body"/>
              <w:spacing w:after="0"/>
              <w:rPr>
                <w:rFonts w:cs="Arial"/>
                <w:sz w:val="20"/>
                <w:szCs w:val="20"/>
              </w:rPr>
            </w:pPr>
            <w:r>
              <w:rPr>
                <w:rFonts w:cs="Arial"/>
                <w:sz w:val="20"/>
                <w:szCs w:val="20"/>
              </w:rPr>
              <w:t>Owner wage</w:t>
            </w:r>
          </w:p>
        </w:tc>
        <w:tc>
          <w:tcPr>
            <w:tcW w:w="2098" w:type="dxa"/>
            <w:tcBorders>
              <w:bottom w:val="single" w:sz="4" w:space="0" w:color="auto"/>
            </w:tcBorders>
          </w:tcPr>
          <w:p w14:paraId="77E754E8" w14:textId="4EC0C874" w:rsidR="00B52716" w:rsidRPr="00B52716" w:rsidRDefault="00971340" w:rsidP="00364439">
            <w:pPr>
              <w:pStyle w:val="Body"/>
              <w:spacing w:after="0"/>
              <w:rPr>
                <w:rFonts w:cs="Arial"/>
                <w:sz w:val="20"/>
                <w:szCs w:val="20"/>
              </w:rPr>
            </w:pPr>
            <w:r>
              <w:rPr>
                <w:rFonts w:cs="Arial"/>
                <w:sz w:val="20"/>
                <w:szCs w:val="20"/>
              </w:rPr>
              <w:t>Annual</w:t>
            </w:r>
          </w:p>
        </w:tc>
        <w:tc>
          <w:tcPr>
            <w:tcW w:w="1701" w:type="dxa"/>
            <w:tcBorders>
              <w:bottom w:val="single" w:sz="4" w:space="0" w:color="auto"/>
            </w:tcBorders>
          </w:tcPr>
          <w:p w14:paraId="00B12D84" w14:textId="671D6902" w:rsidR="00B52716" w:rsidRPr="00B52716" w:rsidRDefault="00971340" w:rsidP="00364439">
            <w:pPr>
              <w:pStyle w:val="Body"/>
              <w:spacing w:after="0"/>
              <w:rPr>
                <w:rFonts w:cs="Arial"/>
                <w:sz w:val="20"/>
                <w:szCs w:val="20"/>
              </w:rPr>
            </w:pPr>
            <w:r>
              <w:rPr>
                <w:rFonts w:cs="Arial"/>
                <w:sz w:val="20"/>
                <w:szCs w:val="20"/>
              </w:rPr>
              <w:t>360,000</w:t>
            </w:r>
          </w:p>
        </w:tc>
        <w:tc>
          <w:tcPr>
            <w:tcW w:w="1701" w:type="dxa"/>
            <w:tcBorders>
              <w:bottom w:val="single" w:sz="4" w:space="0" w:color="auto"/>
            </w:tcBorders>
          </w:tcPr>
          <w:p w14:paraId="282BCAFD" w14:textId="0096B960" w:rsidR="00B52716" w:rsidRPr="00B52716" w:rsidRDefault="003423D3" w:rsidP="00364439">
            <w:pPr>
              <w:pStyle w:val="Body"/>
              <w:spacing w:after="0"/>
              <w:rPr>
                <w:rFonts w:cs="Arial"/>
                <w:sz w:val="20"/>
                <w:szCs w:val="20"/>
              </w:rPr>
            </w:pPr>
            <w:r>
              <w:rPr>
                <w:rFonts w:cs="Arial"/>
                <w:sz w:val="20"/>
                <w:szCs w:val="20"/>
              </w:rPr>
              <w:t>360,000</w:t>
            </w:r>
          </w:p>
        </w:tc>
      </w:tr>
      <w:tr w:rsidR="00C62D2E" w:rsidRPr="00DD733F" w14:paraId="6F416998" w14:textId="77777777" w:rsidTr="00CA65A4">
        <w:tc>
          <w:tcPr>
            <w:tcW w:w="3061" w:type="dxa"/>
            <w:tcBorders>
              <w:top w:val="single" w:sz="4" w:space="0" w:color="auto"/>
              <w:bottom w:val="single" w:sz="4" w:space="0" w:color="auto"/>
            </w:tcBorders>
          </w:tcPr>
          <w:p w14:paraId="7FF194C7" w14:textId="0B5E3729" w:rsidR="00C62D2E" w:rsidRPr="00DD733F" w:rsidRDefault="00DD733F" w:rsidP="00364439">
            <w:pPr>
              <w:pStyle w:val="Body"/>
              <w:spacing w:after="0"/>
              <w:rPr>
                <w:rFonts w:cs="Arial"/>
                <w:b/>
                <w:bCs/>
                <w:sz w:val="20"/>
                <w:szCs w:val="20"/>
              </w:rPr>
            </w:pPr>
            <w:r w:rsidRPr="00DD733F">
              <w:rPr>
                <w:rFonts w:cs="Arial"/>
                <w:b/>
                <w:bCs/>
                <w:sz w:val="20"/>
                <w:szCs w:val="20"/>
              </w:rPr>
              <w:t>AT hire service cost</w:t>
            </w:r>
          </w:p>
        </w:tc>
        <w:tc>
          <w:tcPr>
            <w:tcW w:w="2098" w:type="dxa"/>
            <w:tcBorders>
              <w:top w:val="single" w:sz="4" w:space="0" w:color="auto"/>
              <w:bottom w:val="single" w:sz="4" w:space="0" w:color="auto"/>
            </w:tcBorders>
          </w:tcPr>
          <w:p w14:paraId="71E5A301" w14:textId="77777777" w:rsidR="00C62D2E" w:rsidRPr="00DD733F" w:rsidRDefault="00C62D2E" w:rsidP="00364439">
            <w:pPr>
              <w:pStyle w:val="Body"/>
              <w:spacing w:after="0"/>
              <w:rPr>
                <w:rFonts w:cs="Arial"/>
                <w:b/>
                <w:bCs/>
                <w:sz w:val="20"/>
                <w:szCs w:val="20"/>
              </w:rPr>
            </w:pPr>
          </w:p>
        </w:tc>
        <w:tc>
          <w:tcPr>
            <w:tcW w:w="1701" w:type="dxa"/>
            <w:tcBorders>
              <w:top w:val="single" w:sz="4" w:space="0" w:color="auto"/>
              <w:bottom w:val="single" w:sz="4" w:space="0" w:color="auto"/>
            </w:tcBorders>
          </w:tcPr>
          <w:p w14:paraId="11AB625D" w14:textId="77777777" w:rsidR="00C62D2E" w:rsidRPr="00DD733F" w:rsidRDefault="00C62D2E" w:rsidP="00364439">
            <w:pPr>
              <w:pStyle w:val="Body"/>
              <w:spacing w:after="0"/>
              <w:rPr>
                <w:rFonts w:cs="Arial"/>
                <w:b/>
                <w:bCs/>
                <w:sz w:val="20"/>
                <w:szCs w:val="20"/>
              </w:rPr>
            </w:pPr>
          </w:p>
        </w:tc>
        <w:tc>
          <w:tcPr>
            <w:tcW w:w="1701" w:type="dxa"/>
            <w:tcBorders>
              <w:top w:val="single" w:sz="4" w:space="0" w:color="auto"/>
              <w:bottom w:val="single" w:sz="4" w:space="0" w:color="auto"/>
            </w:tcBorders>
          </w:tcPr>
          <w:p w14:paraId="76E94D25" w14:textId="77777777" w:rsidR="00C62D2E" w:rsidRPr="00DD733F" w:rsidRDefault="00C62D2E" w:rsidP="00364439">
            <w:pPr>
              <w:pStyle w:val="Body"/>
              <w:spacing w:after="0"/>
              <w:rPr>
                <w:rFonts w:cs="Arial"/>
                <w:b/>
                <w:bCs/>
                <w:sz w:val="20"/>
                <w:szCs w:val="20"/>
              </w:rPr>
            </w:pPr>
          </w:p>
        </w:tc>
      </w:tr>
      <w:tr w:rsidR="00DD733F" w:rsidRPr="00DD733F" w14:paraId="19B067AE" w14:textId="77777777" w:rsidTr="00FE7B5D">
        <w:tc>
          <w:tcPr>
            <w:tcW w:w="3061" w:type="dxa"/>
            <w:tcBorders>
              <w:top w:val="single" w:sz="4" w:space="0" w:color="auto"/>
            </w:tcBorders>
          </w:tcPr>
          <w:p w14:paraId="449DB228" w14:textId="0032A9B9" w:rsidR="00DD733F" w:rsidRPr="00DD733F" w:rsidRDefault="00DD733F" w:rsidP="00364439">
            <w:pPr>
              <w:pStyle w:val="Body"/>
              <w:spacing w:after="0"/>
              <w:rPr>
                <w:rFonts w:cs="Arial"/>
                <w:sz w:val="20"/>
                <w:szCs w:val="20"/>
              </w:rPr>
            </w:pPr>
            <w:r>
              <w:rPr>
                <w:rFonts w:cs="Arial"/>
                <w:sz w:val="20"/>
                <w:szCs w:val="20"/>
              </w:rPr>
              <w:t>Operators</w:t>
            </w:r>
          </w:p>
        </w:tc>
        <w:tc>
          <w:tcPr>
            <w:tcW w:w="2098" w:type="dxa"/>
            <w:tcBorders>
              <w:top w:val="single" w:sz="4" w:space="0" w:color="auto"/>
            </w:tcBorders>
          </w:tcPr>
          <w:p w14:paraId="70C879AD" w14:textId="7E76B780" w:rsidR="00DD733F" w:rsidRPr="00DD733F" w:rsidRDefault="00DC787B" w:rsidP="00364439">
            <w:pPr>
              <w:pStyle w:val="Body"/>
              <w:spacing w:after="0"/>
              <w:rPr>
                <w:rFonts w:cs="Arial"/>
                <w:sz w:val="20"/>
                <w:szCs w:val="20"/>
              </w:rPr>
            </w:pPr>
            <w:r>
              <w:rPr>
                <w:rFonts w:cs="Arial"/>
                <w:sz w:val="20"/>
                <w:szCs w:val="20"/>
              </w:rPr>
              <w:t>P</w:t>
            </w:r>
            <w:r w:rsidR="00DD733F">
              <w:rPr>
                <w:rFonts w:cs="Arial"/>
                <w:sz w:val="20"/>
                <w:szCs w:val="20"/>
              </w:rPr>
              <w:t>ersons</w:t>
            </w:r>
          </w:p>
        </w:tc>
        <w:tc>
          <w:tcPr>
            <w:tcW w:w="1701" w:type="dxa"/>
            <w:tcBorders>
              <w:top w:val="single" w:sz="4" w:space="0" w:color="auto"/>
            </w:tcBorders>
          </w:tcPr>
          <w:p w14:paraId="55F0D72F" w14:textId="71AB392B" w:rsidR="00DD733F" w:rsidRPr="00DD733F" w:rsidRDefault="00DC787B" w:rsidP="00364439">
            <w:pPr>
              <w:pStyle w:val="Body"/>
              <w:spacing w:after="0"/>
              <w:rPr>
                <w:rFonts w:cs="Arial"/>
                <w:sz w:val="20"/>
                <w:szCs w:val="20"/>
              </w:rPr>
            </w:pPr>
            <w:r>
              <w:rPr>
                <w:rFonts w:cs="Arial"/>
                <w:sz w:val="20"/>
                <w:szCs w:val="20"/>
              </w:rPr>
              <w:t>2</w:t>
            </w:r>
          </w:p>
        </w:tc>
        <w:tc>
          <w:tcPr>
            <w:tcW w:w="1701" w:type="dxa"/>
            <w:tcBorders>
              <w:top w:val="single" w:sz="4" w:space="0" w:color="auto"/>
            </w:tcBorders>
          </w:tcPr>
          <w:p w14:paraId="137C114D" w14:textId="3FE65556" w:rsidR="00DD733F" w:rsidRPr="00DD733F" w:rsidRDefault="00EE65D6" w:rsidP="00364439">
            <w:pPr>
              <w:pStyle w:val="Body"/>
              <w:spacing w:after="0"/>
              <w:rPr>
                <w:rFonts w:cs="Arial"/>
                <w:sz w:val="20"/>
                <w:szCs w:val="20"/>
              </w:rPr>
            </w:pPr>
            <w:r>
              <w:rPr>
                <w:rFonts w:cs="Arial"/>
                <w:sz w:val="20"/>
                <w:szCs w:val="20"/>
              </w:rPr>
              <w:t>2</w:t>
            </w:r>
          </w:p>
        </w:tc>
      </w:tr>
      <w:tr w:rsidR="00DD733F" w:rsidRPr="00DD733F" w14:paraId="4A4029CD" w14:textId="77777777" w:rsidTr="00FE7B5D">
        <w:tc>
          <w:tcPr>
            <w:tcW w:w="3061" w:type="dxa"/>
          </w:tcPr>
          <w:p w14:paraId="1F86343D" w14:textId="2B83E8FA" w:rsidR="00DD733F" w:rsidRPr="00DD733F" w:rsidRDefault="00DC787B" w:rsidP="00364439">
            <w:pPr>
              <w:pStyle w:val="Body"/>
              <w:spacing w:after="0"/>
              <w:rPr>
                <w:rFonts w:cs="Arial"/>
                <w:sz w:val="20"/>
                <w:szCs w:val="20"/>
              </w:rPr>
            </w:pPr>
            <w:r>
              <w:rPr>
                <w:rFonts w:cs="Arial"/>
                <w:sz w:val="20"/>
                <w:szCs w:val="20"/>
              </w:rPr>
              <w:t>Operator ploughing cost</w:t>
            </w:r>
          </w:p>
        </w:tc>
        <w:tc>
          <w:tcPr>
            <w:tcW w:w="2098" w:type="dxa"/>
          </w:tcPr>
          <w:p w14:paraId="7A8EBA36" w14:textId="3B34C419" w:rsidR="00DD733F" w:rsidRPr="00DD733F" w:rsidRDefault="00AD243B" w:rsidP="00364439">
            <w:pPr>
              <w:pStyle w:val="Body"/>
              <w:spacing w:after="0"/>
              <w:rPr>
                <w:rFonts w:cs="Arial"/>
                <w:sz w:val="20"/>
                <w:szCs w:val="20"/>
              </w:rPr>
            </w:pPr>
            <w:r>
              <w:rPr>
                <w:rFonts w:cs="Arial"/>
                <w:sz w:val="20"/>
                <w:szCs w:val="20"/>
              </w:rPr>
              <w:t xml:space="preserve">26.88 </w:t>
            </w:r>
            <w:r w:rsidR="00961C5E">
              <w:rPr>
                <w:rFonts w:cs="Arial"/>
                <w:sz w:val="20"/>
                <w:szCs w:val="20"/>
              </w:rPr>
              <w:t xml:space="preserve">/ 19.2 </w:t>
            </w:r>
            <w:r>
              <w:rPr>
                <w:rFonts w:cs="Arial"/>
                <w:sz w:val="20"/>
                <w:szCs w:val="20"/>
              </w:rPr>
              <w:t xml:space="preserve">ha @ 25,000 </w:t>
            </w:r>
            <w:r w:rsidR="00017D29">
              <w:rPr>
                <w:rFonts w:cs="Arial"/>
                <w:sz w:val="20"/>
                <w:szCs w:val="20"/>
              </w:rPr>
              <w:t>UGX</w:t>
            </w:r>
            <w:r w:rsidR="00DC787B">
              <w:rPr>
                <w:rFonts w:cs="Arial"/>
                <w:sz w:val="20"/>
                <w:szCs w:val="20"/>
              </w:rPr>
              <w:t>/ha</w:t>
            </w:r>
          </w:p>
        </w:tc>
        <w:tc>
          <w:tcPr>
            <w:tcW w:w="1701" w:type="dxa"/>
          </w:tcPr>
          <w:p w14:paraId="508A9058" w14:textId="43CAAAED" w:rsidR="00DD733F" w:rsidRPr="00DD733F" w:rsidRDefault="00AD243B" w:rsidP="00364439">
            <w:pPr>
              <w:pStyle w:val="Body"/>
              <w:spacing w:after="0"/>
              <w:rPr>
                <w:rFonts w:cs="Arial"/>
                <w:sz w:val="20"/>
                <w:szCs w:val="20"/>
              </w:rPr>
            </w:pPr>
            <w:r>
              <w:rPr>
                <w:rFonts w:cs="Arial"/>
                <w:sz w:val="20"/>
                <w:szCs w:val="20"/>
              </w:rPr>
              <w:t>1,344,000</w:t>
            </w:r>
          </w:p>
        </w:tc>
        <w:tc>
          <w:tcPr>
            <w:tcW w:w="1701" w:type="dxa"/>
          </w:tcPr>
          <w:p w14:paraId="6ED05B01" w14:textId="3C67278F" w:rsidR="00DD733F" w:rsidRPr="00DD733F" w:rsidRDefault="005401C1" w:rsidP="00364439">
            <w:pPr>
              <w:pStyle w:val="Body"/>
              <w:spacing w:after="0"/>
              <w:rPr>
                <w:rFonts w:cs="Arial"/>
                <w:sz w:val="20"/>
                <w:szCs w:val="20"/>
              </w:rPr>
            </w:pPr>
            <w:r>
              <w:rPr>
                <w:rFonts w:cs="Arial"/>
                <w:sz w:val="20"/>
                <w:szCs w:val="20"/>
              </w:rPr>
              <w:t>960,000</w:t>
            </w:r>
          </w:p>
        </w:tc>
      </w:tr>
      <w:tr w:rsidR="00DD733F" w:rsidRPr="00DD733F" w14:paraId="223CAEAC" w14:textId="77777777" w:rsidTr="00FE7B5D">
        <w:tc>
          <w:tcPr>
            <w:tcW w:w="3061" w:type="dxa"/>
          </w:tcPr>
          <w:p w14:paraId="1A9081CE" w14:textId="73B2A5D1" w:rsidR="00DD733F" w:rsidRPr="00DD733F" w:rsidRDefault="00DC787B" w:rsidP="00364439">
            <w:pPr>
              <w:pStyle w:val="Body"/>
              <w:spacing w:after="0"/>
              <w:rPr>
                <w:rFonts w:cs="Arial"/>
                <w:sz w:val="20"/>
                <w:szCs w:val="20"/>
              </w:rPr>
            </w:pPr>
            <w:r>
              <w:rPr>
                <w:rFonts w:cs="Arial"/>
                <w:sz w:val="20"/>
                <w:szCs w:val="20"/>
              </w:rPr>
              <w:t>Operator transport cost</w:t>
            </w:r>
          </w:p>
        </w:tc>
        <w:tc>
          <w:tcPr>
            <w:tcW w:w="2098" w:type="dxa"/>
          </w:tcPr>
          <w:p w14:paraId="34D077A1" w14:textId="1505DE9B" w:rsidR="00DD733F" w:rsidRPr="00DD733F" w:rsidRDefault="00AD243B" w:rsidP="00364439">
            <w:pPr>
              <w:pStyle w:val="Body"/>
              <w:spacing w:after="0"/>
              <w:rPr>
                <w:rFonts w:cs="Arial"/>
                <w:sz w:val="20"/>
                <w:szCs w:val="20"/>
              </w:rPr>
            </w:pPr>
            <w:r>
              <w:rPr>
                <w:rFonts w:cs="Arial"/>
                <w:sz w:val="20"/>
                <w:szCs w:val="20"/>
              </w:rPr>
              <w:t xml:space="preserve">192 trips @ 5,000 </w:t>
            </w:r>
            <w:r w:rsidR="00017D29">
              <w:rPr>
                <w:rFonts w:cs="Arial"/>
                <w:sz w:val="20"/>
                <w:szCs w:val="20"/>
              </w:rPr>
              <w:t>UGX</w:t>
            </w:r>
            <w:r w:rsidR="00DC787B">
              <w:rPr>
                <w:rFonts w:cs="Arial"/>
                <w:sz w:val="20"/>
                <w:szCs w:val="20"/>
              </w:rPr>
              <w:t>/trip</w:t>
            </w:r>
          </w:p>
        </w:tc>
        <w:tc>
          <w:tcPr>
            <w:tcW w:w="1701" w:type="dxa"/>
          </w:tcPr>
          <w:p w14:paraId="3C8A3361" w14:textId="00A22F55" w:rsidR="00DD733F" w:rsidRPr="00DD733F" w:rsidRDefault="00AD243B" w:rsidP="00364439">
            <w:pPr>
              <w:pStyle w:val="Body"/>
              <w:spacing w:after="0"/>
              <w:rPr>
                <w:rFonts w:cs="Arial"/>
                <w:sz w:val="20"/>
                <w:szCs w:val="20"/>
              </w:rPr>
            </w:pPr>
            <w:r>
              <w:rPr>
                <w:rFonts w:cs="Arial"/>
                <w:sz w:val="20"/>
                <w:szCs w:val="20"/>
              </w:rPr>
              <w:t>1,920,000</w:t>
            </w:r>
          </w:p>
        </w:tc>
        <w:tc>
          <w:tcPr>
            <w:tcW w:w="1701" w:type="dxa"/>
          </w:tcPr>
          <w:p w14:paraId="1CE1EC8D" w14:textId="19510E1C" w:rsidR="00DD733F" w:rsidRPr="00DD733F" w:rsidRDefault="005401C1" w:rsidP="00364439">
            <w:pPr>
              <w:pStyle w:val="Body"/>
              <w:spacing w:after="0"/>
              <w:rPr>
                <w:rFonts w:cs="Arial"/>
                <w:sz w:val="20"/>
                <w:szCs w:val="20"/>
              </w:rPr>
            </w:pPr>
            <w:r>
              <w:rPr>
                <w:rFonts w:cs="Arial"/>
                <w:sz w:val="20"/>
                <w:szCs w:val="20"/>
              </w:rPr>
              <w:t>1,920,000</w:t>
            </w:r>
          </w:p>
        </w:tc>
      </w:tr>
      <w:tr w:rsidR="00DD733F" w:rsidRPr="00DD733F" w14:paraId="7623E94B" w14:textId="77777777" w:rsidTr="00FE7B5D">
        <w:tc>
          <w:tcPr>
            <w:tcW w:w="3061" w:type="dxa"/>
          </w:tcPr>
          <w:p w14:paraId="0D05C0F9" w14:textId="1D301BFB" w:rsidR="00DD733F" w:rsidRPr="00DD733F" w:rsidRDefault="004056D1" w:rsidP="00364439">
            <w:pPr>
              <w:pStyle w:val="Body"/>
              <w:spacing w:after="0"/>
              <w:rPr>
                <w:rFonts w:cs="Arial"/>
                <w:sz w:val="20"/>
                <w:szCs w:val="20"/>
              </w:rPr>
            </w:pPr>
            <w:r>
              <w:rPr>
                <w:rFonts w:cs="Arial"/>
                <w:sz w:val="20"/>
                <w:szCs w:val="20"/>
              </w:rPr>
              <w:t>Operator planting cost</w:t>
            </w:r>
          </w:p>
        </w:tc>
        <w:tc>
          <w:tcPr>
            <w:tcW w:w="2098" w:type="dxa"/>
          </w:tcPr>
          <w:p w14:paraId="30C8C4AF" w14:textId="282AFFBC" w:rsidR="00DD733F" w:rsidRPr="00DD733F" w:rsidRDefault="004056D1" w:rsidP="00364439">
            <w:pPr>
              <w:pStyle w:val="Body"/>
              <w:spacing w:after="0"/>
              <w:rPr>
                <w:rFonts w:cs="Arial"/>
                <w:sz w:val="20"/>
                <w:szCs w:val="20"/>
              </w:rPr>
            </w:pPr>
            <w:r>
              <w:rPr>
                <w:rFonts w:cs="Arial"/>
                <w:sz w:val="20"/>
                <w:szCs w:val="20"/>
              </w:rPr>
              <w:t>30 ha</w:t>
            </w:r>
            <w:r w:rsidR="005401C1">
              <w:rPr>
                <w:rFonts w:cs="Arial"/>
                <w:sz w:val="20"/>
                <w:szCs w:val="20"/>
              </w:rPr>
              <w:t xml:space="preserve"> @ 12,500</w:t>
            </w:r>
          </w:p>
        </w:tc>
        <w:tc>
          <w:tcPr>
            <w:tcW w:w="1701" w:type="dxa"/>
          </w:tcPr>
          <w:p w14:paraId="212E3834" w14:textId="77777777" w:rsidR="00DD733F" w:rsidRPr="00DD733F" w:rsidRDefault="00DD733F" w:rsidP="00364439">
            <w:pPr>
              <w:pStyle w:val="Body"/>
              <w:spacing w:after="0"/>
              <w:rPr>
                <w:rFonts w:cs="Arial"/>
                <w:sz w:val="20"/>
                <w:szCs w:val="20"/>
              </w:rPr>
            </w:pPr>
          </w:p>
        </w:tc>
        <w:tc>
          <w:tcPr>
            <w:tcW w:w="1701" w:type="dxa"/>
          </w:tcPr>
          <w:p w14:paraId="052EF970" w14:textId="1E719CD6" w:rsidR="00DD733F" w:rsidRPr="00DD733F" w:rsidRDefault="005401C1" w:rsidP="00364439">
            <w:pPr>
              <w:pStyle w:val="Body"/>
              <w:spacing w:after="0"/>
              <w:rPr>
                <w:rFonts w:cs="Arial"/>
                <w:sz w:val="20"/>
                <w:szCs w:val="20"/>
              </w:rPr>
            </w:pPr>
            <w:r>
              <w:rPr>
                <w:rFonts w:cs="Arial"/>
                <w:sz w:val="20"/>
                <w:szCs w:val="20"/>
              </w:rPr>
              <w:t>750,000</w:t>
            </w:r>
          </w:p>
        </w:tc>
      </w:tr>
      <w:tr w:rsidR="00C62D2E" w:rsidRPr="00C62D2E" w14:paraId="7FEC938C" w14:textId="77777777" w:rsidTr="00FE7B5D">
        <w:tc>
          <w:tcPr>
            <w:tcW w:w="3061" w:type="dxa"/>
          </w:tcPr>
          <w:p w14:paraId="3B7CCE73" w14:textId="1A62ED57" w:rsidR="00C62D2E" w:rsidRPr="00C62D2E" w:rsidRDefault="005401C1" w:rsidP="00364439">
            <w:pPr>
              <w:pStyle w:val="Body"/>
              <w:spacing w:after="0"/>
              <w:rPr>
                <w:rFonts w:cs="Arial"/>
                <w:sz w:val="20"/>
                <w:szCs w:val="20"/>
              </w:rPr>
            </w:pPr>
            <w:r>
              <w:rPr>
                <w:rFonts w:cs="Arial"/>
                <w:sz w:val="20"/>
                <w:szCs w:val="20"/>
              </w:rPr>
              <w:t>Operator weeding cost</w:t>
            </w:r>
          </w:p>
        </w:tc>
        <w:tc>
          <w:tcPr>
            <w:tcW w:w="2098" w:type="dxa"/>
          </w:tcPr>
          <w:p w14:paraId="3E08F0B6" w14:textId="44F90DB4" w:rsidR="00C62D2E" w:rsidRPr="00C62D2E" w:rsidRDefault="006C20D2" w:rsidP="00364439">
            <w:pPr>
              <w:pStyle w:val="Body"/>
              <w:spacing w:after="0"/>
              <w:rPr>
                <w:rFonts w:cs="Arial"/>
                <w:sz w:val="20"/>
                <w:szCs w:val="20"/>
              </w:rPr>
            </w:pPr>
            <w:r>
              <w:rPr>
                <w:rFonts w:cs="Arial"/>
                <w:sz w:val="20"/>
                <w:szCs w:val="20"/>
              </w:rPr>
              <w:t>48 ha @ 25,000</w:t>
            </w:r>
          </w:p>
        </w:tc>
        <w:tc>
          <w:tcPr>
            <w:tcW w:w="1701" w:type="dxa"/>
          </w:tcPr>
          <w:p w14:paraId="78075546" w14:textId="77777777" w:rsidR="00C62D2E" w:rsidRPr="00C62D2E" w:rsidRDefault="00C62D2E" w:rsidP="00364439">
            <w:pPr>
              <w:pStyle w:val="Body"/>
              <w:spacing w:after="0"/>
              <w:rPr>
                <w:rFonts w:cs="Arial"/>
                <w:sz w:val="20"/>
                <w:szCs w:val="20"/>
              </w:rPr>
            </w:pPr>
          </w:p>
        </w:tc>
        <w:tc>
          <w:tcPr>
            <w:tcW w:w="1701" w:type="dxa"/>
          </w:tcPr>
          <w:p w14:paraId="4C5F527E" w14:textId="13B766F0" w:rsidR="00C62D2E" w:rsidRPr="00C62D2E" w:rsidRDefault="006C20D2" w:rsidP="00364439">
            <w:pPr>
              <w:pStyle w:val="Body"/>
              <w:spacing w:after="0"/>
              <w:rPr>
                <w:rFonts w:cs="Arial"/>
                <w:sz w:val="20"/>
                <w:szCs w:val="20"/>
              </w:rPr>
            </w:pPr>
            <w:r>
              <w:rPr>
                <w:rFonts w:cs="Arial"/>
                <w:sz w:val="20"/>
                <w:szCs w:val="20"/>
              </w:rPr>
              <w:t>2,400,000</w:t>
            </w:r>
          </w:p>
        </w:tc>
      </w:tr>
      <w:tr w:rsidR="00FE7B5D" w:rsidRPr="00C62D2E" w14:paraId="45758FF4" w14:textId="77777777" w:rsidTr="00FE7B5D">
        <w:tc>
          <w:tcPr>
            <w:tcW w:w="3061" w:type="dxa"/>
            <w:tcBorders>
              <w:bottom w:val="single" w:sz="4" w:space="0" w:color="auto"/>
            </w:tcBorders>
          </w:tcPr>
          <w:p w14:paraId="669AA3EE" w14:textId="77777777" w:rsidR="00FE7B5D" w:rsidRPr="00516131" w:rsidRDefault="00FE7B5D" w:rsidP="00516131">
            <w:pPr>
              <w:pStyle w:val="Body"/>
              <w:spacing w:after="0"/>
              <w:jc w:val="right"/>
              <w:rPr>
                <w:rFonts w:cs="Arial"/>
                <w:b/>
                <w:bCs/>
              </w:rPr>
            </w:pPr>
            <w:r>
              <w:rPr>
                <w:rFonts w:cs="Arial"/>
                <w:b/>
                <w:bCs/>
                <w:sz w:val="20"/>
                <w:szCs w:val="20"/>
              </w:rPr>
              <w:t>Total operator hire cost</w:t>
            </w:r>
          </w:p>
        </w:tc>
        <w:tc>
          <w:tcPr>
            <w:tcW w:w="2098" w:type="dxa"/>
            <w:tcBorders>
              <w:bottom w:val="single" w:sz="4" w:space="0" w:color="auto"/>
            </w:tcBorders>
          </w:tcPr>
          <w:p w14:paraId="457A4DCF" w14:textId="163411C6" w:rsidR="00FE7B5D" w:rsidRPr="00516131" w:rsidRDefault="00FE7B5D" w:rsidP="00516131">
            <w:pPr>
              <w:pStyle w:val="Body"/>
              <w:spacing w:after="0"/>
              <w:jc w:val="right"/>
              <w:rPr>
                <w:rFonts w:cs="Arial"/>
                <w:b/>
                <w:bCs/>
                <w:sz w:val="20"/>
                <w:szCs w:val="20"/>
              </w:rPr>
            </w:pPr>
          </w:p>
        </w:tc>
        <w:tc>
          <w:tcPr>
            <w:tcW w:w="1701" w:type="dxa"/>
            <w:tcBorders>
              <w:bottom w:val="single" w:sz="4" w:space="0" w:color="auto"/>
            </w:tcBorders>
          </w:tcPr>
          <w:p w14:paraId="0007C563" w14:textId="6C37B2B0" w:rsidR="00FE7B5D" w:rsidRPr="00516131" w:rsidRDefault="00FE7B5D" w:rsidP="00364439">
            <w:pPr>
              <w:pStyle w:val="Body"/>
              <w:spacing w:after="0"/>
              <w:rPr>
                <w:rFonts w:cs="Arial"/>
                <w:b/>
                <w:bCs/>
                <w:sz w:val="20"/>
                <w:szCs w:val="20"/>
              </w:rPr>
            </w:pPr>
            <w:r>
              <w:rPr>
                <w:rFonts w:cs="Arial"/>
                <w:b/>
                <w:bCs/>
                <w:sz w:val="20"/>
                <w:szCs w:val="20"/>
              </w:rPr>
              <w:t>3,264,000</w:t>
            </w:r>
          </w:p>
        </w:tc>
        <w:tc>
          <w:tcPr>
            <w:tcW w:w="1701" w:type="dxa"/>
            <w:tcBorders>
              <w:bottom w:val="single" w:sz="4" w:space="0" w:color="auto"/>
            </w:tcBorders>
          </w:tcPr>
          <w:p w14:paraId="452C0982" w14:textId="679555EA" w:rsidR="00FE7B5D" w:rsidRPr="00516131" w:rsidRDefault="00FE7B5D" w:rsidP="00364439">
            <w:pPr>
              <w:pStyle w:val="Body"/>
              <w:spacing w:after="0"/>
              <w:rPr>
                <w:rFonts w:cs="Arial"/>
                <w:b/>
                <w:bCs/>
                <w:sz w:val="20"/>
                <w:szCs w:val="20"/>
              </w:rPr>
            </w:pPr>
            <w:r>
              <w:rPr>
                <w:rFonts w:cs="Arial"/>
                <w:b/>
                <w:bCs/>
                <w:sz w:val="20"/>
                <w:szCs w:val="20"/>
              </w:rPr>
              <w:t>6,030,000</w:t>
            </w:r>
          </w:p>
        </w:tc>
      </w:tr>
      <w:tr w:rsidR="00B52716" w:rsidRPr="00FE7B5D" w14:paraId="7599C452" w14:textId="77777777" w:rsidTr="00FE7B5D">
        <w:tc>
          <w:tcPr>
            <w:tcW w:w="3061" w:type="dxa"/>
            <w:tcBorders>
              <w:top w:val="single" w:sz="4" w:space="0" w:color="auto"/>
              <w:bottom w:val="single" w:sz="4" w:space="0" w:color="auto"/>
            </w:tcBorders>
          </w:tcPr>
          <w:p w14:paraId="10F0C2C0" w14:textId="6A250258" w:rsidR="00B52716" w:rsidRPr="00FE7B5D" w:rsidRDefault="00FE7B5D" w:rsidP="00364439">
            <w:pPr>
              <w:pStyle w:val="Body"/>
              <w:spacing w:after="0"/>
              <w:rPr>
                <w:rFonts w:cs="Arial"/>
                <w:b/>
                <w:bCs/>
                <w:sz w:val="20"/>
                <w:szCs w:val="20"/>
              </w:rPr>
            </w:pPr>
            <w:r w:rsidRPr="00FE7B5D">
              <w:rPr>
                <w:rFonts w:cs="Arial"/>
                <w:b/>
                <w:bCs/>
                <w:sz w:val="20"/>
                <w:szCs w:val="20"/>
              </w:rPr>
              <w:t>Crop production assumptions</w:t>
            </w:r>
          </w:p>
        </w:tc>
        <w:tc>
          <w:tcPr>
            <w:tcW w:w="2098" w:type="dxa"/>
            <w:tcBorders>
              <w:top w:val="single" w:sz="4" w:space="0" w:color="auto"/>
              <w:bottom w:val="single" w:sz="4" w:space="0" w:color="auto"/>
            </w:tcBorders>
          </w:tcPr>
          <w:p w14:paraId="7F6C0834" w14:textId="77777777" w:rsidR="00B52716" w:rsidRPr="00FE7B5D" w:rsidRDefault="00B52716" w:rsidP="00364439">
            <w:pPr>
              <w:pStyle w:val="Body"/>
              <w:spacing w:after="0"/>
              <w:rPr>
                <w:rFonts w:cs="Arial"/>
                <w:b/>
                <w:bCs/>
                <w:sz w:val="20"/>
                <w:szCs w:val="20"/>
              </w:rPr>
            </w:pPr>
          </w:p>
        </w:tc>
        <w:tc>
          <w:tcPr>
            <w:tcW w:w="1701" w:type="dxa"/>
            <w:tcBorders>
              <w:top w:val="single" w:sz="4" w:space="0" w:color="auto"/>
              <w:bottom w:val="single" w:sz="4" w:space="0" w:color="auto"/>
            </w:tcBorders>
          </w:tcPr>
          <w:p w14:paraId="6E83A587" w14:textId="77777777" w:rsidR="00B52716" w:rsidRPr="00FE7B5D" w:rsidRDefault="00B52716" w:rsidP="00364439">
            <w:pPr>
              <w:pStyle w:val="Body"/>
              <w:spacing w:after="0"/>
              <w:rPr>
                <w:rFonts w:cs="Arial"/>
                <w:b/>
                <w:bCs/>
                <w:sz w:val="20"/>
                <w:szCs w:val="20"/>
              </w:rPr>
            </w:pPr>
          </w:p>
        </w:tc>
        <w:tc>
          <w:tcPr>
            <w:tcW w:w="1701" w:type="dxa"/>
            <w:tcBorders>
              <w:top w:val="single" w:sz="4" w:space="0" w:color="auto"/>
              <w:bottom w:val="single" w:sz="4" w:space="0" w:color="auto"/>
            </w:tcBorders>
          </w:tcPr>
          <w:p w14:paraId="4B7228F3" w14:textId="77777777" w:rsidR="00B52716" w:rsidRPr="00FE7B5D" w:rsidRDefault="00B52716" w:rsidP="00364439">
            <w:pPr>
              <w:pStyle w:val="Body"/>
              <w:spacing w:after="0"/>
              <w:rPr>
                <w:rFonts w:cs="Arial"/>
                <w:b/>
                <w:bCs/>
                <w:sz w:val="20"/>
                <w:szCs w:val="20"/>
              </w:rPr>
            </w:pPr>
          </w:p>
        </w:tc>
      </w:tr>
      <w:tr w:rsidR="00B52716" w:rsidRPr="00B52716" w14:paraId="274D6805" w14:textId="77777777" w:rsidTr="00FE7B5D">
        <w:tc>
          <w:tcPr>
            <w:tcW w:w="3061" w:type="dxa"/>
            <w:tcBorders>
              <w:top w:val="single" w:sz="4" w:space="0" w:color="auto"/>
            </w:tcBorders>
          </w:tcPr>
          <w:p w14:paraId="606F37DF" w14:textId="3683AD0C" w:rsidR="00B52716" w:rsidRPr="00B52716" w:rsidRDefault="00541E0B" w:rsidP="00364439">
            <w:pPr>
              <w:pStyle w:val="Body"/>
              <w:spacing w:after="0"/>
              <w:rPr>
                <w:rFonts w:cs="Arial"/>
                <w:sz w:val="20"/>
                <w:szCs w:val="20"/>
              </w:rPr>
            </w:pPr>
            <w:r>
              <w:rPr>
                <w:rFonts w:cs="Arial"/>
                <w:sz w:val="20"/>
                <w:szCs w:val="20"/>
              </w:rPr>
              <w:t>Land cultivated</w:t>
            </w:r>
          </w:p>
        </w:tc>
        <w:tc>
          <w:tcPr>
            <w:tcW w:w="2098" w:type="dxa"/>
            <w:tcBorders>
              <w:top w:val="single" w:sz="4" w:space="0" w:color="auto"/>
            </w:tcBorders>
          </w:tcPr>
          <w:p w14:paraId="25BF3ECE" w14:textId="648C8C18" w:rsidR="00B52716" w:rsidRPr="00B52716" w:rsidRDefault="00541E0B" w:rsidP="00364439">
            <w:pPr>
              <w:pStyle w:val="Body"/>
              <w:spacing w:after="0"/>
              <w:rPr>
                <w:rFonts w:cs="Arial"/>
                <w:sz w:val="20"/>
                <w:szCs w:val="20"/>
              </w:rPr>
            </w:pPr>
            <w:r>
              <w:rPr>
                <w:rFonts w:cs="Arial"/>
                <w:sz w:val="20"/>
                <w:szCs w:val="20"/>
              </w:rPr>
              <w:t>Hectares (ha)</w:t>
            </w:r>
          </w:p>
        </w:tc>
        <w:tc>
          <w:tcPr>
            <w:tcW w:w="1701" w:type="dxa"/>
            <w:tcBorders>
              <w:top w:val="single" w:sz="4" w:space="0" w:color="auto"/>
            </w:tcBorders>
          </w:tcPr>
          <w:p w14:paraId="34D921AE" w14:textId="1105DBBF" w:rsidR="00B52716" w:rsidRPr="00B52716" w:rsidRDefault="00DB0D3C" w:rsidP="00364439">
            <w:pPr>
              <w:pStyle w:val="Body"/>
              <w:spacing w:after="0"/>
              <w:rPr>
                <w:rFonts w:cs="Arial"/>
                <w:sz w:val="20"/>
                <w:szCs w:val="20"/>
              </w:rPr>
            </w:pPr>
            <w:r>
              <w:rPr>
                <w:rFonts w:cs="Arial"/>
                <w:sz w:val="20"/>
                <w:szCs w:val="20"/>
              </w:rPr>
              <w:t>1</w:t>
            </w:r>
            <w:r w:rsidR="00541E0B">
              <w:rPr>
                <w:rFonts w:cs="Arial"/>
                <w:sz w:val="20"/>
                <w:szCs w:val="20"/>
              </w:rPr>
              <w:t>.</w:t>
            </w:r>
            <w:r>
              <w:rPr>
                <w:rFonts w:cs="Arial"/>
                <w:sz w:val="20"/>
                <w:szCs w:val="20"/>
              </w:rPr>
              <w:t>21</w:t>
            </w:r>
          </w:p>
        </w:tc>
        <w:tc>
          <w:tcPr>
            <w:tcW w:w="1701" w:type="dxa"/>
            <w:tcBorders>
              <w:top w:val="single" w:sz="4" w:space="0" w:color="auto"/>
            </w:tcBorders>
          </w:tcPr>
          <w:p w14:paraId="08EDD693" w14:textId="12BCEBD0" w:rsidR="00B52716" w:rsidRPr="00B52716" w:rsidRDefault="00DB0D3C" w:rsidP="00364439">
            <w:pPr>
              <w:pStyle w:val="Body"/>
              <w:spacing w:after="0"/>
              <w:rPr>
                <w:rFonts w:cs="Arial"/>
                <w:sz w:val="20"/>
                <w:szCs w:val="20"/>
              </w:rPr>
            </w:pPr>
            <w:r>
              <w:rPr>
                <w:rFonts w:cs="Arial"/>
                <w:sz w:val="20"/>
                <w:szCs w:val="20"/>
              </w:rPr>
              <w:t>1</w:t>
            </w:r>
            <w:r w:rsidR="00541E0B">
              <w:rPr>
                <w:rFonts w:cs="Arial"/>
                <w:sz w:val="20"/>
                <w:szCs w:val="20"/>
              </w:rPr>
              <w:t>.</w:t>
            </w:r>
            <w:r>
              <w:rPr>
                <w:rFonts w:cs="Arial"/>
                <w:sz w:val="20"/>
                <w:szCs w:val="20"/>
              </w:rPr>
              <w:t>21</w:t>
            </w:r>
          </w:p>
        </w:tc>
      </w:tr>
      <w:tr w:rsidR="00FE7B5D" w:rsidRPr="00FE7B5D" w14:paraId="73729A9C" w14:textId="77777777" w:rsidTr="00FE7B5D">
        <w:tc>
          <w:tcPr>
            <w:tcW w:w="3061" w:type="dxa"/>
          </w:tcPr>
          <w:p w14:paraId="5E333F2A" w14:textId="5487F657" w:rsidR="00FE7B5D" w:rsidRPr="00FE7B5D" w:rsidRDefault="00083503" w:rsidP="00364439">
            <w:pPr>
              <w:pStyle w:val="Body"/>
              <w:spacing w:after="0"/>
              <w:rPr>
                <w:rFonts w:cs="Arial"/>
                <w:sz w:val="20"/>
                <w:szCs w:val="20"/>
              </w:rPr>
            </w:pPr>
            <w:r>
              <w:rPr>
                <w:rFonts w:cs="Arial"/>
                <w:sz w:val="20"/>
                <w:szCs w:val="20"/>
              </w:rPr>
              <w:t>Crops grown</w:t>
            </w:r>
          </w:p>
        </w:tc>
        <w:tc>
          <w:tcPr>
            <w:tcW w:w="2098" w:type="dxa"/>
          </w:tcPr>
          <w:p w14:paraId="6F0B1F3F" w14:textId="77777777" w:rsidR="00FE7B5D" w:rsidRPr="00FE7B5D" w:rsidRDefault="00FE7B5D" w:rsidP="00364439">
            <w:pPr>
              <w:pStyle w:val="Body"/>
              <w:spacing w:after="0"/>
              <w:rPr>
                <w:rFonts w:cs="Arial"/>
                <w:sz w:val="20"/>
                <w:szCs w:val="20"/>
              </w:rPr>
            </w:pPr>
          </w:p>
        </w:tc>
        <w:tc>
          <w:tcPr>
            <w:tcW w:w="1701" w:type="dxa"/>
          </w:tcPr>
          <w:p w14:paraId="18BAB0CB" w14:textId="48123E45" w:rsidR="00FE7B5D" w:rsidRPr="00FE7B5D" w:rsidRDefault="00083503" w:rsidP="00364439">
            <w:pPr>
              <w:pStyle w:val="Body"/>
              <w:spacing w:after="0"/>
              <w:rPr>
                <w:rFonts w:cs="Arial"/>
                <w:sz w:val="20"/>
                <w:szCs w:val="20"/>
              </w:rPr>
            </w:pPr>
            <w:r>
              <w:rPr>
                <w:rFonts w:cs="Arial"/>
                <w:sz w:val="20"/>
                <w:szCs w:val="20"/>
              </w:rPr>
              <w:t>Maize, Beans</w:t>
            </w:r>
          </w:p>
        </w:tc>
        <w:tc>
          <w:tcPr>
            <w:tcW w:w="1701" w:type="dxa"/>
          </w:tcPr>
          <w:p w14:paraId="4D1D2DCB" w14:textId="0B9CCE32" w:rsidR="00FE7B5D" w:rsidRPr="00FE7B5D" w:rsidRDefault="00083503" w:rsidP="00364439">
            <w:pPr>
              <w:pStyle w:val="Body"/>
              <w:spacing w:after="0"/>
              <w:rPr>
                <w:rFonts w:cs="Arial"/>
                <w:sz w:val="20"/>
                <w:szCs w:val="20"/>
              </w:rPr>
            </w:pPr>
            <w:r>
              <w:rPr>
                <w:rFonts w:cs="Arial"/>
                <w:sz w:val="20"/>
                <w:szCs w:val="20"/>
              </w:rPr>
              <w:t>Maize, Beans</w:t>
            </w:r>
          </w:p>
        </w:tc>
      </w:tr>
      <w:tr w:rsidR="00FE7B5D" w:rsidRPr="00FE7B5D" w14:paraId="1C9C29AE" w14:textId="77777777" w:rsidTr="00FE7B5D">
        <w:tc>
          <w:tcPr>
            <w:tcW w:w="3061" w:type="dxa"/>
          </w:tcPr>
          <w:p w14:paraId="3BF4E48C" w14:textId="7D219A01" w:rsidR="00FE7B5D" w:rsidRPr="00FE7B5D" w:rsidRDefault="00151A14" w:rsidP="00364439">
            <w:pPr>
              <w:pStyle w:val="Body"/>
              <w:spacing w:after="0"/>
              <w:rPr>
                <w:rFonts w:cs="Arial"/>
                <w:sz w:val="20"/>
                <w:szCs w:val="20"/>
              </w:rPr>
            </w:pPr>
            <w:r>
              <w:rPr>
                <w:rFonts w:cs="Arial"/>
                <w:sz w:val="20"/>
                <w:szCs w:val="20"/>
              </w:rPr>
              <w:t>Maize yield</w:t>
            </w:r>
          </w:p>
        </w:tc>
        <w:tc>
          <w:tcPr>
            <w:tcW w:w="2098" w:type="dxa"/>
          </w:tcPr>
          <w:p w14:paraId="3CF0A0C2" w14:textId="674438E0" w:rsidR="00FE7B5D" w:rsidRPr="00FE7B5D" w:rsidRDefault="00151A14" w:rsidP="00364439">
            <w:pPr>
              <w:pStyle w:val="Body"/>
              <w:spacing w:after="0"/>
              <w:rPr>
                <w:rFonts w:cs="Arial"/>
                <w:sz w:val="20"/>
                <w:szCs w:val="20"/>
              </w:rPr>
            </w:pPr>
            <w:r>
              <w:rPr>
                <w:rFonts w:cs="Arial"/>
                <w:sz w:val="20"/>
                <w:szCs w:val="20"/>
              </w:rPr>
              <w:t>Kg/ha</w:t>
            </w:r>
          </w:p>
        </w:tc>
        <w:tc>
          <w:tcPr>
            <w:tcW w:w="1701" w:type="dxa"/>
          </w:tcPr>
          <w:p w14:paraId="7653FA68" w14:textId="1E566314" w:rsidR="00FE7B5D" w:rsidRPr="00FE7B5D" w:rsidRDefault="00151A14" w:rsidP="00364439">
            <w:pPr>
              <w:pStyle w:val="Body"/>
              <w:spacing w:after="0"/>
              <w:rPr>
                <w:rFonts w:cs="Arial"/>
                <w:sz w:val="20"/>
                <w:szCs w:val="20"/>
              </w:rPr>
            </w:pPr>
            <w:r>
              <w:rPr>
                <w:rFonts w:cs="Arial"/>
                <w:sz w:val="20"/>
                <w:szCs w:val="20"/>
              </w:rPr>
              <w:t>1,750</w:t>
            </w:r>
          </w:p>
        </w:tc>
        <w:tc>
          <w:tcPr>
            <w:tcW w:w="1701" w:type="dxa"/>
          </w:tcPr>
          <w:p w14:paraId="0EBA5003" w14:textId="3B520400" w:rsidR="00FE7B5D" w:rsidRPr="00FE7B5D" w:rsidRDefault="00151A14" w:rsidP="00364439">
            <w:pPr>
              <w:pStyle w:val="Body"/>
              <w:spacing w:after="0"/>
              <w:rPr>
                <w:rFonts w:cs="Arial"/>
                <w:sz w:val="20"/>
                <w:szCs w:val="20"/>
              </w:rPr>
            </w:pPr>
            <w:r>
              <w:rPr>
                <w:rFonts w:cs="Arial"/>
                <w:sz w:val="20"/>
                <w:szCs w:val="20"/>
              </w:rPr>
              <w:t>1,750</w:t>
            </w:r>
          </w:p>
        </w:tc>
      </w:tr>
      <w:tr w:rsidR="00B80743" w:rsidRPr="000A7FE4" w14:paraId="5A0FDBBF" w14:textId="77777777" w:rsidTr="00FE7B5D">
        <w:tc>
          <w:tcPr>
            <w:tcW w:w="3061" w:type="dxa"/>
            <w:tcBorders>
              <w:bottom w:val="single" w:sz="4" w:space="0" w:color="auto"/>
            </w:tcBorders>
          </w:tcPr>
          <w:p w14:paraId="48DE0286" w14:textId="22D92C0E" w:rsidR="0079356F" w:rsidRPr="000A7FE4" w:rsidRDefault="00151A14" w:rsidP="00364439">
            <w:pPr>
              <w:pStyle w:val="Body"/>
              <w:spacing w:after="0"/>
              <w:rPr>
                <w:rFonts w:cs="Arial"/>
                <w:sz w:val="20"/>
                <w:szCs w:val="20"/>
              </w:rPr>
            </w:pPr>
            <w:r>
              <w:rPr>
                <w:rFonts w:cs="Arial"/>
                <w:sz w:val="20"/>
                <w:szCs w:val="20"/>
              </w:rPr>
              <w:lastRenderedPageBreak/>
              <w:t>Beans yield</w:t>
            </w:r>
          </w:p>
        </w:tc>
        <w:tc>
          <w:tcPr>
            <w:tcW w:w="2098" w:type="dxa"/>
            <w:tcBorders>
              <w:bottom w:val="single" w:sz="4" w:space="0" w:color="auto"/>
            </w:tcBorders>
          </w:tcPr>
          <w:p w14:paraId="0813B363" w14:textId="1756EAA0" w:rsidR="0079356F" w:rsidRPr="000A7FE4" w:rsidRDefault="00151A14" w:rsidP="00364439">
            <w:pPr>
              <w:pStyle w:val="Body"/>
              <w:spacing w:after="0"/>
              <w:rPr>
                <w:rFonts w:cs="Arial"/>
                <w:sz w:val="20"/>
                <w:szCs w:val="20"/>
              </w:rPr>
            </w:pPr>
            <w:r>
              <w:rPr>
                <w:rFonts w:cs="Arial"/>
                <w:sz w:val="20"/>
                <w:szCs w:val="20"/>
              </w:rPr>
              <w:t>Kg/ha</w:t>
            </w:r>
          </w:p>
        </w:tc>
        <w:tc>
          <w:tcPr>
            <w:tcW w:w="1701" w:type="dxa"/>
            <w:tcBorders>
              <w:bottom w:val="single" w:sz="4" w:space="0" w:color="auto"/>
            </w:tcBorders>
          </w:tcPr>
          <w:p w14:paraId="76D5953C" w14:textId="1A18E20C" w:rsidR="0079356F" w:rsidRPr="000A7FE4" w:rsidRDefault="00151A14" w:rsidP="00364439">
            <w:pPr>
              <w:pStyle w:val="Body"/>
              <w:spacing w:after="0"/>
              <w:rPr>
                <w:rFonts w:cs="Arial"/>
                <w:sz w:val="20"/>
                <w:szCs w:val="20"/>
              </w:rPr>
            </w:pPr>
            <w:r>
              <w:rPr>
                <w:rFonts w:cs="Arial"/>
                <w:sz w:val="20"/>
                <w:szCs w:val="20"/>
              </w:rPr>
              <w:t>625</w:t>
            </w:r>
          </w:p>
        </w:tc>
        <w:tc>
          <w:tcPr>
            <w:tcW w:w="1701" w:type="dxa"/>
            <w:tcBorders>
              <w:bottom w:val="single" w:sz="4" w:space="0" w:color="auto"/>
            </w:tcBorders>
          </w:tcPr>
          <w:p w14:paraId="7ACB0871" w14:textId="00E758D7" w:rsidR="0079356F" w:rsidRPr="000A7FE4" w:rsidRDefault="00151A14" w:rsidP="00364439">
            <w:pPr>
              <w:pStyle w:val="Body"/>
              <w:spacing w:after="0"/>
              <w:rPr>
                <w:rFonts w:cs="Arial"/>
                <w:sz w:val="20"/>
                <w:szCs w:val="20"/>
              </w:rPr>
            </w:pPr>
            <w:r>
              <w:rPr>
                <w:rFonts w:cs="Arial"/>
                <w:sz w:val="20"/>
                <w:szCs w:val="20"/>
              </w:rPr>
              <w:t>625</w:t>
            </w:r>
          </w:p>
        </w:tc>
      </w:tr>
      <w:bookmarkEnd w:id="3"/>
    </w:tbl>
    <w:p w14:paraId="281CF1AF" w14:textId="7B85FAD4" w:rsidR="0079356F" w:rsidRDefault="0079356F" w:rsidP="00DD5D7B"/>
    <w:p w14:paraId="37834375" w14:textId="2F2E58ED" w:rsidR="002500ED" w:rsidRDefault="002500ED" w:rsidP="002500ED">
      <w:r>
        <w:rPr>
          <w:rFonts w:cs="Arial"/>
          <w:b/>
          <w:u w:val="single"/>
        </w:rPr>
        <w:t>2</w:t>
      </w:r>
      <w:r w:rsidRPr="00902823">
        <w:rPr>
          <w:rFonts w:cs="Arial"/>
          <w:b/>
          <w:u w:val="single"/>
        </w:rPr>
        <w:t>.</w:t>
      </w:r>
      <w:r w:rsidR="00361FB5">
        <w:rPr>
          <w:rFonts w:cs="Arial"/>
          <w:b/>
          <w:u w:val="single"/>
        </w:rPr>
        <w:t>2</w:t>
      </w:r>
      <w:r w:rsidRPr="00902823">
        <w:rPr>
          <w:rFonts w:cs="Arial"/>
          <w:b/>
          <w:u w:val="single"/>
        </w:rPr>
        <w:t>.</w:t>
      </w:r>
      <w:r>
        <w:rPr>
          <w:rFonts w:cs="Arial"/>
          <w:b/>
          <w:u w:val="single"/>
        </w:rPr>
        <w:t>4</w:t>
      </w:r>
      <w:r w:rsidRPr="00902823">
        <w:rPr>
          <w:rFonts w:cs="Arial"/>
          <w:b/>
          <w:u w:val="single"/>
        </w:rPr>
        <w:t xml:space="preserve"> </w:t>
      </w:r>
      <w:r>
        <w:rPr>
          <w:rFonts w:cs="Arial"/>
          <w:b/>
          <w:u w:val="single"/>
        </w:rPr>
        <w:t xml:space="preserve">Cash </w:t>
      </w:r>
      <w:r w:rsidR="00E2284F">
        <w:rPr>
          <w:rFonts w:cs="Arial"/>
          <w:b/>
          <w:u w:val="single"/>
        </w:rPr>
        <w:t>Flow Project</w:t>
      </w:r>
      <w:r w:rsidR="004611E8">
        <w:rPr>
          <w:rFonts w:cs="Arial"/>
          <w:b/>
          <w:u w:val="single"/>
        </w:rPr>
        <w:t>ion</w:t>
      </w:r>
      <w:r w:rsidR="00E2284F">
        <w:rPr>
          <w:rFonts w:cs="Arial"/>
          <w:b/>
          <w:u w:val="single"/>
        </w:rPr>
        <w:t xml:space="preserve"> and Discounting</w:t>
      </w:r>
    </w:p>
    <w:p w14:paraId="41BFAA5C" w14:textId="77777777" w:rsidR="00357039" w:rsidRDefault="00357039" w:rsidP="00DD5D7B"/>
    <w:p w14:paraId="70F75081" w14:textId="77777777" w:rsidR="0088552C" w:rsidRDefault="0088552C" w:rsidP="00DD5D7B">
      <w:r>
        <w:t xml:space="preserve">Annual income and cost streams were projected over a six-year investment horizon, reflecting the expected productive life of draught animals and implements. Future values were estimated </w:t>
      </w:r>
      <w:r w:rsidR="00A26EF0">
        <w:t xml:space="preserve">using: </w:t>
      </w:r>
    </w:p>
    <w:p w14:paraId="5AD850D5" w14:textId="77777777" w:rsidR="00A26EF0" w:rsidRDefault="00A26EF0" w:rsidP="00DD5D7B"/>
    <w:p w14:paraId="37A1F1D7" w14:textId="4BC9B21D" w:rsidR="009317DB" w:rsidRPr="003F3064" w:rsidRDefault="008915E4" w:rsidP="00DD5D7B">
      <w:r>
        <w:rPr>
          <w:rFonts w:cstheme="minorHAnsi"/>
          <w:szCs w:val="24"/>
        </w:rPr>
        <w:t>Future Value</w:t>
      </w:r>
      <w:r w:rsidR="008650DA">
        <w:rPr>
          <w:rFonts w:cstheme="minorHAnsi"/>
          <w:szCs w:val="24"/>
        </w:rPr>
        <w:t xml:space="preserve"> </w:t>
      </w:r>
      <w:r>
        <w:rPr>
          <w:rFonts w:cstheme="minorHAnsi"/>
          <w:szCs w:val="24"/>
        </w:rPr>
        <w:t>(</w:t>
      </w:r>
      <w:r w:rsidR="009317DB">
        <w:rPr>
          <w:rFonts w:cstheme="minorHAnsi"/>
          <w:szCs w:val="24"/>
        </w:rPr>
        <w:t>FV</w:t>
      </w:r>
      <w:r>
        <w:rPr>
          <w:rFonts w:cstheme="minorHAnsi"/>
          <w:szCs w:val="24"/>
        </w:rPr>
        <w:t>)</w:t>
      </w:r>
      <w:r w:rsidR="009317DB">
        <w:rPr>
          <w:rFonts w:cstheme="minorHAnsi"/>
          <w:szCs w:val="24"/>
        </w:rPr>
        <w:t xml:space="preserve"> </w:t>
      </w:r>
      <w:r w:rsidR="002C10F2">
        <w:rPr>
          <w:rFonts w:cstheme="minorHAnsi"/>
          <w:szCs w:val="24"/>
        </w:rPr>
        <w:t xml:space="preserve">at year n </w:t>
      </w:r>
      <w:r w:rsidR="009317DB">
        <w:rPr>
          <w:rFonts w:cstheme="minorHAnsi"/>
          <w:szCs w:val="24"/>
        </w:rPr>
        <w:t>= PV(1+r</w:t>
      </w:r>
      <w:r w:rsidR="009317DB">
        <w:rPr>
          <w:rFonts w:cstheme="minorHAnsi"/>
          <w:b/>
          <w:bCs/>
          <w:szCs w:val="24"/>
        </w:rPr>
        <w:t>)</w:t>
      </w:r>
      <w:r w:rsidR="009317DB">
        <w:rPr>
          <w:rFonts w:cstheme="minorHAnsi"/>
          <w:b/>
          <w:bCs/>
          <w:szCs w:val="24"/>
          <w:vertAlign w:val="superscript"/>
        </w:rPr>
        <w:t xml:space="preserve"> n</w:t>
      </w:r>
      <w:r w:rsidR="003F3064" w:rsidRPr="003F3064">
        <w:rPr>
          <w:rFonts w:cstheme="minorHAnsi"/>
          <w:b/>
          <w:bCs/>
          <w:szCs w:val="24"/>
        </w:rPr>
        <w:tab/>
      </w:r>
      <w:r w:rsidR="003F3064" w:rsidRPr="003F3064">
        <w:rPr>
          <w:rFonts w:cstheme="minorHAnsi"/>
          <w:b/>
          <w:bCs/>
          <w:szCs w:val="24"/>
        </w:rPr>
        <w:tab/>
      </w:r>
      <w:r w:rsidR="003F3064" w:rsidRPr="003F3064">
        <w:rPr>
          <w:rFonts w:cstheme="minorHAnsi"/>
          <w:b/>
          <w:bCs/>
          <w:szCs w:val="24"/>
        </w:rPr>
        <w:tab/>
      </w:r>
      <w:r w:rsidR="003F3064" w:rsidRPr="003F3064">
        <w:rPr>
          <w:rFonts w:cstheme="minorHAnsi"/>
          <w:b/>
          <w:bCs/>
          <w:szCs w:val="24"/>
        </w:rPr>
        <w:tab/>
      </w:r>
      <w:r w:rsidR="003F3064" w:rsidRPr="003F3064">
        <w:rPr>
          <w:rFonts w:cstheme="minorHAnsi"/>
          <w:b/>
          <w:bCs/>
          <w:szCs w:val="24"/>
        </w:rPr>
        <w:tab/>
      </w:r>
      <w:r w:rsidR="003F3064" w:rsidRPr="00FF778E">
        <w:rPr>
          <w:rFonts w:cstheme="minorHAnsi"/>
          <w:szCs w:val="24"/>
        </w:rPr>
        <w:tab/>
      </w:r>
      <w:r w:rsidR="003F3064" w:rsidRPr="00FF778E">
        <w:rPr>
          <w:rFonts w:cstheme="minorHAnsi"/>
          <w:szCs w:val="24"/>
        </w:rPr>
        <w:tab/>
      </w:r>
      <w:r w:rsidR="00C93C10" w:rsidRPr="00FF778E">
        <w:rPr>
          <w:rFonts w:cstheme="minorHAnsi"/>
          <w:szCs w:val="24"/>
        </w:rPr>
        <w:t>(1)</w:t>
      </w:r>
    </w:p>
    <w:p w14:paraId="5AC7A59D" w14:textId="77777777" w:rsidR="00055652" w:rsidRDefault="00055652" w:rsidP="00DD5D7B"/>
    <w:p w14:paraId="38295014" w14:textId="7DCD5EF2" w:rsidR="006A62AC" w:rsidRDefault="006A62AC" w:rsidP="00DD5D7B">
      <w:r>
        <w:t>Where</w:t>
      </w:r>
      <w:r w:rsidR="008915E4">
        <w:t xml:space="preserve">: </w:t>
      </w:r>
      <w:r w:rsidR="00E7284F">
        <w:t>(PV) is the base-year value, (n=1</w:t>
      </w:r>
      <w:r w:rsidR="008650DA">
        <w:t xml:space="preserve">, 2, 3, 4, 5, 6 years), and </w:t>
      </w:r>
      <w:r w:rsidR="00C21AE5">
        <w:t>(r)</w:t>
      </w:r>
      <w:r w:rsidR="008650DA">
        <w:t xml:space="preserve"> is the discount rate</w:t>
      </w:r>
      <w:r w:rsidR="004D5DCC">
        <w:t>. In the abse</w:t>
      </w:r>
      <w:r w:rsidR="007F2308">
        <w:t>nce of external financing</w:t>
      </w:r>
      <w:r w:rsidR="003D1B59">
        <w:t>,</w:t>
      </w:r>
      <w:r w:rsidR="007F2308">
        <w:t xml:space="preserve"> </w:t>
      </w:r>
      <w:r w:rsidR="003D1B59">
        <w:t>the discount rate was proxied by the annual inflation rate of 3.3% based on Uganda</w:t>
      </w:r>
      <w:r w:rsidR="005E3D4A">
        <w:t xml:space="preserve"> Bureau of Statistics</w:t>
      </w:r>
      <w:r w:rsidR="003D1B59">
        <w:t xml:space="preserve"> </w:t>
      </w:r>
      <w:r w:rsidR="005E3D4A">
        <w:t>press release</w:t>
      </w:r>
      <w:r w:rsidR="00963BC6">
        <w:t xml:space="preserve"> </w:t>
      </w:r>
      <w:r w:rsidR="005E3D4A">
        <w:fldChar w:fldCharType="begin"/>
      </w:r>
      <w:r w:rsidR="00A670CC">
        <w:instrText xml:space="preserve"> ADDIN EN.CITE &lt;EndNote&gt;&lt;Cite&gt;&lt;Author&gt;UBOS&lt;/Author&gt;&lt;Year&gt;2024&lt;/Year&gt;&lt;RecNum&gt;63&lt;/RecNum&gt;&lt;DisplayText&gt;[15]&lt;/DisplayText&gt;&lt;record&gt;&lt;rec-number&gt;63&lt;/rec-number&gt;&lt;foreign-keys&gt;&lt;key app="EN" db-id="ezzata9t5e5wvcep2f9xsxrjvvev9sapraxw" timestamp="1772178996"&gt;63&lt;/key&gt;&lt;/foreign-keys&gt;&lt;ref-type name="Press Release"&gt;63&lt;/ref-type&gt;&lt;contributors&gt;&lt;authors&gt;&lt;author&gt;UBOS&lt;/author&gt;&lt;/authors&gt;&lt;/contributors&gt;&lt;titles&gt;&lt;title&gt;Consumer Price Indices and Inflation May 2024&lt;/title&gt;&lt;/titles&gt;&lt;number&gt;10&lt;/number&gt;&lt;dates&gt;&lt;year&gt;2024&lt;/year&gt;&lt;/dates&gt;&lt;urls&gt;&lt;/urls&gt;&lt;/record&gt;&lt;/Cite&gt;&lt;/EndNote&gt;</w:instrText>
      </w:r>
      <w:r w:rsidR="005E3D4A">
        <w:fldChar w:fldCharType="separate"/>
      </w:r>
      <w:r w:rsidR="00A670CC">
        <w:rPr>
          <w:noProof/>
        </w:rPr>
        <w:t>[15]</w:t>
      </w:r>
      <w:r w:rsidR="005E3D4A">
        <w:fldChar w:fldCharType="end"/>
      </w:r>
      <w:r w:rsidR="003D1B59">
        <w:t>.</w:t>
      </w:r>
    </w:p>
    <w:p w14:paraId="23F1D327" w14:textId="77777777" w:rsidR="003D1B59" w:rsidRDefault="003D1B59" w:rsidP="00DD5D7B"/>
    <w:p w14:paraId="0F3E4860" w14:textId="77777777" w:rsidR="003D1B59" w:rsidRDefault="003D1B59" w:rsidP="00DD5D7B">
      <w:r>
        <w:t>Annual net cash flow for each year was calculated as:</w:t>
      </w:r>
    </w:p>
    <w:p w14:paraId="636B501B" w14:textId="77777777" w:rsidR="003D1B59" w:rsidRDefault="003D1B59" w:rsidP="00DD5D7B"/>
    <w:p w14:paraId="26ED15B8" w14:textId="4D8A7EA4" w:rsidR="003D1B59" w:rsidRDefault="003D1B59" w:rsidP="00DD5D7B">
      <w:r>
        <w:t>Net Cash Flow (NCF)</w:t>
      </w:r>
      <w:r w:rsidR="002C10F2">
        <w:t xml:space="preserve"> </w:t>
      </w:r>
      <w:r w:rsidR="002C10F2">
        <w:rPr>
          <w:rFonts w:cstheme="minorHAnsi"/>
          <w:szCs w:val="24"/>
        </w:rPr>
        <w:t>for nth year</w:t>
      </w:r>
      <w:r>
        <w:t xml:space="preserve"> = </w:t>
      </w:r>
      <w:r w:rsidR="0068726A">
        <w:rPr>
          <w:rFonts w:cstheme="minorHAnsi"/>
          <w:szCs w:val="24"/>
        </w:rPr>
        <w:t>(B</w:t>
      </w:r>
      <w:r w:rsidR="0068726A" w:rsidRPr="0068726A">
        <w:rPr>
          <w:rFonts w:cstheme="minorHAnsi"/>
          <w:szCs w:val="24"/>
          <w:vertAlign w:val="subscript"/>
        </w:rPr>
        <w:t>n</w:t>
      </w:r>
      <w:r w:rsidR="0068726A">
        <w:rPr>
          <w:rFonts w:cstheme="minorHAnsi"/>
          <w:szCs w:val="24"/>
        </w:rPr>
        <w:t>-C</w:t>
      </w:r>
      <w:r w:rsidR="0068726A" w:rsidRPr="0068726A">
        <w:rPr>
          <w:rFonts w:cstheme="minorHAnsi"/>
          <w:szCs w:val="24"/>
          <w:vertAlign w:val="subscript"/>
        </w:rPr>
        <w:t>n</w:t>
      </w:r>
      <w:r w:rsidR="0068726A">
        <w:rPr>
          <w:rFonts w:cstheme="minorHAnsi"/>
          <w:szCs w:val="24"/>
        </w:rPr>
        <w:t>)</w:t>
      </w:r>
      <w:r w:rsidR="00CD2B00">
        <w:rPr>
          <w:rFonts w:cstheme="minorHAnsi"/>
          <w:szCs w:val="24"/>
        </w:rPr>
        <w:tab/>
      </w:r>
      <w:r w:rsidR="00CD2B00">
        <w:rPr>
          <w:rFonts w:cstheme="minorHAnsi"/>
          <w:szCs w:val="24"/>
        </w:rPr>
        <w:tab/>
      </w:r>
      <w:r w:rsidR="00CD2B00">
        <w:rPr>
          <w:rFonts w:cstheme="minorHAnsi"/>
          <w:szCs w:val="24"/>
        </w:rPr>
        <w:tab/>
      </w:r>
      <w:r w:rsidR="00CD2B00">
        <w:rPr>
          <w:rFonts w:cstheme="minorHAnsi"/>
          <w:szCs w:val="24"/>
        </w:rPr>
        <w:tab/>
      </w:r>
      <w:r w:rsidR="00CD2B00">
        <w:rPr>
          <w:rFonts w:cstheme="minorHAnsi"/>
          <w:szCs w:val="24"/>
        </w:rPr>
        <w:tab/>
      </w:r>
      <w:r w:rsidR="00CD2B00">
        <w:rPr>
          <w:rFonts w:cstheme="minorHAnsi"/>
          <w:szCs w:val="24"/>
        </w:rPr>
        <w:tab/>
      </w:r>
      <w:r w:rsidR="00C93C10">
        <w:rPr>
          <w:rFonts w:cstheme="minorHAnsi"/>
          <w:szCs w:val="24"/>
        </w:rPr>
        <w:t>(2)</w:t>
      </w:r>
    </w:p>
    <w:p w14:paraId="7066FB9F" w14:textId="77777777" w:rsidR="006A62AC" w:rsidRDefault="006A62AC" w:rsidP="00DD5D7B"/>
    <w:p w14:paraId="39D0036A" w14:textId="77777777" w:rsidR="00AA39E6" w:rsidRDefault="00AA39E6" w:rsidP="00DD5D7B">
      <w:r>
        <w:t>Where (B</w:t>
      </w:r>
      <w:r w:rsidRPr="00AA39E6">
        <w:rPr>
          <w:vertAlign w:val="subscript"/>
        </w:rPr>
        <w:t>n</w:t>
      </w:r>
      <w:r>
        <w:t>) and (C</w:t>
      </w:r>
      <w:r w:rsidRPr="00AA39E6">
        <w:rPr>
          <w:vertAlign w:val="subscript"/>
        </w:rPr>
        <w:t>n</w:t>
      </w:r>
      <w:r>
        <w:t>) represent total income and total costs in year (n), respectively</w:t>
      </w:r>
    </w:p>
    <w:p w14:paraId="7C1FCEB3" w14:textId="76B10F12" w:rsidR="00AA39E6" w:rsidRDefault="00AA39E6" w:rsidP="00DD5D7B"/>
    <w:p w14:paraId="6B499705" w14:textId="77777777" w:rsidR="002B230D" w:rsidRDefault="002B230D" w:rsidP="002B230D">
      <w:r>
        <w:rPr>
          <w:rFonts w:cs="Arial"/>
          <w:b/>
          <w:u w:val="single"/>
        </w:rPr>
        <w:t>2</w:t>
      </w:r>
      <w:r w:rsidRPr="00902823">
        <w:rPr>
          <w:rFonts w:cs="Arial"/>
          <w:b/>
          <w:u w:val="single"/>
        </w:rPr>
        <w:t>.</w:t>
      </w:r>
      <w:r w:rsidR="00361FB5">
        <w:rPr>
          <w:rFonts w:cs="Arial"/>
          <w:b/>
          <w:u w:val="single"/>
        </w:rPr>
        <w:t>2</w:t>
      </w:r>
      <w:r w:rsidRPr="00902823">
        <w:rPr>
          <w:rFonts w:cs="Arial"/>
          <w:b/>
          <w:u w:val="single"/>
        </w:rPr>
        <w:t>.</w:t>
      </w:r>
      <w:r>
        <w:rPr>
          <w:rFonts w:cs="Arial"/>
          <w:b/>
          <w:u w:val="single"/>
        </w:rPr>
        <w:t>5</w:t>
      </w:r>
      <w:r w:rsidRPr="00902823">
        <w:rPr>
          <w:rFonts w:cs="Arial"/>
          <w:b/>
          <w:u w:val="single"/>
        </w:rPr>
        <w:t xml:space="preserve"> </w:t>
      </w:r>
      <w:r>
        <w:rPr>
          <w:rFonts w:cs="Arial"/>
          <w:b/>
          <w:u w:val="single"/>
        </w:rPr>
        <w:t>Profitability Indicators</w:t>
      </w:r>
    </w:p>
    <w:p w14:paraId="01338D89" w14:textId="77777777" w:rsidR="00CD2B00" w:rsidRDefault="00CD2B00" w:rsidP="00DD5D7B"/>
    <w:p w14:paraId="31C977D8" w14:textId="48692D30" w:rsidR="00CD2B00" w:rsidRDefault="00FB7BDE" w:rsidP="00DD5D7B">
      <w:r>
        <w:t xml:space="preserve">The profitability of the Basic and Advanced </w:t>
      </w:r>
      <w:r w:rsidR="00D17255">
        <w:t>AT</w:t>
      </w:r>
      <w:r>
        <w:t xml:space="preserve"> models was evaluated using the following investment performance indicators:</w:t>
      </w:r>
    </w:p>
    <w:p w14:paraId="1907605B" w14:textId="77777777" w:rsidR="00FB7BDE" w:rsidRDefault="00FB7BDE" w:rsidP="00DD5D7B"/>
    <w:p w14:paraId="4B083B97" w14:textId="0637BE4F" w:rsidR="00FB7BDE" w:rsidRDefault="00CA375A" w:rsidP="00DD5D7B">
      <w:r>
        <w:t>Net Present Value (NPV) =</w:t>
      </w:r>
      <w:r w:rsidR="00EA052F">
        <w:t xml:space="preserve"> </w:t>
      </w:r>
      <m:oMath>
        <m:d>
          <m:dPr>
            <m:begChr m:val="{"/>
            <m:endChr m:val="}"/>
            <m:ctrlPr>
              <w:rPr>
                <w:rFonts w:ascii="Cambria Math" w:hAnsi="Cambria Math" w:cs="Cambria Math"/>
              </w:rPr>
            </m:ctrlPr>
          </m:dPr>
          <m:e>
            <m:f>
              <m:fPr>
                <m:ctrlPr>
                  <w:rPr>
                    <w:rFonts w:ascii="Cambria Math" w:hAnsi="Cambria Math" w:cstheme="minorHAnsi"/>
                  </w:rPr>
                </m:ctrlPr>
              </m:fPr>
              <m:num>
                <m:d>
                  <m:dPr>
                    <m:ctrlPr>
                      <w:rPr>
                        <w:rFonts w:ascii="Cambria Math" w:hAnsi="Cambria Math" w:cstheme="minorHAnsi"/>
                        <w:i/>
                      </w:rPr>
                    </m:ctrlPr>
                  </m:dPr>
                  <m:e>
                    <m:r>
                      <w:rPr>
                        <w:rFonts w:ascii="Cambria Math" w:hAnsi="Cambria Math" w:cstheme="minorHAnsi"/>
                      </w:rPr>
                      <m:t>B1-C1</m:t>
                    </m:r>
                  </m:e>
                </m:d>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1</m:t>
                    </m:r>
                  </m:sup>
                </m:sSup>
              </m:den>
            </m:f>
            <m:r>
              <w:rPr>
                <w:rFonts w:ascii="Cambria Math" w:hAnsi="Cambria Math" w:cstheme="minorHAnsi"/>
              </w:rPr>
              <m:t>+</m:t>
            </m:r>
            <m:f>
              <m:fPr>
                <m:ctrlPr>
                  <w:rPr>
                    <w:rFonts w:ascii="Cambria Math" w:hAnsi="Cambria Math" w:cstheme="minorHAnsi"/>
                  </w:rPr>
                </m:ctrlPr>
              </m:fPr>
              <m:num>
                <m:d>
                  <m:dPr>
                    <m:ctrlPr>
                      <w:rPr>
                        <w:rFonts w:ascii="Cambria Math" w:hAnsi="Cambria Math" w:cstheme="minorHAnsi"/>
                        <w:i/>
                      </w:rPr>
                    </m:ctrlPr>
                  </m:dPr>
                  <m:e>
                    <m:r>
                      <w:rPr>
                        <w:rFonts w:ascii="Cambria Math" w:hAnsi="Cambria Math" w:cstheme="minorHAnsi"/>
                      </w:rPr>
                      <m:t>B2-C2</m:t>
                    </m:r>
                  </m:e>
                </m:d>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rPr>
                </m:ctrlPr>
              </m:fPr>
              <m:num>
                <m:d>
                  <m:dPr>
                    <m:ctrlPr>
                      <w:rPr>
                        <w:rFonts w:ascii="Cambria Math" w:hAnsi="Cambria Math" w:cstheme="minorHAnsi"/>
                        <w:i/>
                      </w:rPr>
                    </m:ctrlPr>
                  </m:dPr>
                  <m:e>
                    <m:r>
                      <w:rPr>
                        <w:rFonts w:ascii="Cambria Math" w:hAnsi="Cambria Math" w:cstheme="minorHAnsi"/>
                      </w:rPr>
                      <m:t>B3-C3</m:t>
                    </m:r>
                  </m:e>
                </m:d>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3</m:t>
                    </m:r>
                  </m:sup>
                </m:sSup>
              </m:den>
            </m:f>
            <m:r>
              <w:rPr>
                <w:rFonts w:ascii="Cambria Math" w:hAnsi="Cambria Math" w:cstheme="minorHAnsi"/>
              </w:rPr>
              <m:t>+… +</m:t>
            </m:r>
            <m:f>
              <m:fPr>
                <m:ctrlPr>
                  <w:rPr>
                    <w:rFonts w:ascii="Cambria Math" w:hAnsi="Cambria Math" w:cstheme="minorHAnsi"/>
                  </w:rPr>
                </m:ctrlPr>
              </m:fPr>
              <m:num>
                <m:d>
                  <m:dPr>
                    <m:ctrlPr>
                      <w:rPr>
                        <w:rFonts w:ascii="Cambria Math" w:hAnsi="Cambria Math" w:cstheme="minorHAnsi"/>
                        <w:i/>
                      </w:rPr>
                    </m:ctrlPr>
                  </m:dPr>
                  <m:e>
                    <m:r>
                      <w:rPr>
                        <w:rFonts w:ascii="Cambria Math" w:hAnsi="Cambria Math" w:cstheme="minorHAnsi"/>
                      </w:rPr>
                      <m:t>Bn-Cn</m:t>
                    </m:r>
                  </m:e>
                </m:d>
              </m:num>
              <m:den>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1+r</m:t>
                        </m:r>
                      </m:e>
                    </m:d>
                  </m:e>
                  <m:sup>
                    <m:r>
                      <w:rPr>
                        <w:rFonts w:ascii="Cambria Math" w:hAnsi="Cambria Math" w:cstheme="minorHAnsi"/>
                      </w:rPr>
                      <m:t>n</m:t>
                    </m:r>
                  </m:sup>
                </m:sSup>
              </m:den>
            </m:f>
            <m:ctrlPr>
              <w:rPr>
                <w:rFonts w:ascii="Cambria Math" w:hAnsi="Cambria Math" w:cstheme="minorHAnsi"/>
                <w:i/>
              </w:rPr>
            </m:ctrlPr>
          </m:e>
        </m:d>
        <m:r>
          <w:rPr>
            <w:rFonts w:ascii="Cambria Math" w:hAnsi="Cambria Math" w:cstheme="minorHAnsi"/>
          </w:rPr>
          <m:t>-</m:t>
        </m:r>
      </m:oMath>
      <w:r w:rsidR="00EA052F">
        <w:rPr>
          <w:rFonts w:eastAsiaTheme="minorEastAsia" w:cstheme="minorHAnsi"/>
          <w:szCs w:val="24"/>
        </w:rPr>
        <w:t>C</w:t>
      </w:r>
      <w:r w:rsidR="00EA052F">
        <w:rPr>
          <w:rFonts w:eastAsiaTheme="minorEastAsia" w:cstheme="minorHAnsi"/>
          <w:szCs w:val="24"/>
          <w:vertAlign w:val="subscript"/>
        </w:rPr>
        <w:t>0</w:t>
      </w:r>
      <w:r w:rsidR="000235F8">
        <w:rPr>
          <w:rFonts w:eastAsiaTheme="minorEastAsia" w:cstheme="minorHAnsi"/>
          <w:szCs w:val="24"/>
          <w:vertAlign w:val="subscript"/>
        </w:rPr>
        <w:tab/>
      </w:r>
      <w:r w:rsidR="000235F8" w:rsidRPr="000235F8">
        <w:rPr>
          <w:rFonts w:eastAsiaTheme="minorEastAsia" w:cstheme="minorHAnsi"/>
          <w:szCs w:val="24"/>
        </w:rPr>
        <w:tab/>
      </w:r>
      <w:r w:rsidR="000235F8" w:rsidRPr="000235F8">
        <w:rPr>
          <w:rFonts w:eastAsiaTheme="minorEastAsia" w:cstheme="minorHAnsi"/>
          <w:szCs w:val="24"/>
        </w:rPr>
        <w:tab/>
        <w:t>(3</w:t>
      </w:r>
      <w:r w:rsidR="000235F8">
        <w:rPr>
          <w:rFonts w:eastAsiaTheme="minorEastAsia" w:cstheme="minorHAnsi"/>
          <w:szCs w:val="24"/>
          <w:vertAlign w:val="subscript"/>
        </w:rPr>
        <w:t>)</w:t>
      </w:r>
    </w:p>
    <w:p w14:paraId="15E2FEB7" w14:textId="77777777" w:rsidR="00CA375A" w:rsidRDefault="00CA375A" w:rsidP="00DD5D7B"/>
    <w:p w14:paraId="40526F06" w14:textId="77777777" w:rsidR="00CA375A" w:rsidRDefault="00A72180" w:rsidP="00DD5D7B">
      <w:r>
        <w:t>Where (C</w:t>
      </w:r>
      <w:r w:rsidR="00AA39E6">
        <w:rPr>
          <w:vertAlign w:val="subscript"/>
        </w:rPr>
        <w:t>0</w:t>
      </w:r>
      <w:r>
        <w:t>) is the initial investment cost.</w:t>
      </w:r>
    </w:p>
    <w:p w14:paraId="357A0A07" w14:textId="77777777" w:rsidR="00A72180" w:rsidRDefault="00A72180" w:rsidP="00DD5D7B">
      <w:r>
        <w:t>A positive NPV indicates a financially viable investment.</w:t>
      </w:r>
    </w:p>
    <w:p w14:paraId="25DF8802" w14:textId="77777777" w:rsidR="00A72180" w:rsidRDefault="00A72180" w:rsidP="00DD5D7B"/>
    <w:p w14:paraId="0B7189EC" w14:textId="77777777" w:rsidR="00A72180" w:rsidRDefault="00614B74" w:rsidP="00DD5D7B">
      <w:r>
        <w:t>Interna</w:t>
      </w:r>
      <w:r w:rsidR="00B33BD1">
        <w:t>l Rate of Return (IRR) was calculated as the discount rate that sets the NPV equal to zero. Higher IRR values indicate greater investment profitability.</w:t>
      </w:r>
    </w:p>
    <w:p w14:paraId="1DC4EA5E" w14:textId="77777777" w:rsidR="00B33BD1" w:rsidRDefault="00B33BD1" w:rsidP="00DD5D7B"/>
    <w:p w14:paraId="265FE481" w14:textId="77777777" w:rsidR="00B33BD1" w:rsidRDefault="00484E92" w:rsidP="00DD5D7B">
      <w:r>
        <w:t xml:space="preserve">Gross Margin (GM) </w:t>
      </w:r>
      <w:r w:rsidR="00FA42F2">
        <w:rPr>
          <w:szCs w:val="24"/>
        </w:rPr>
        <w:t>is the difference between revenue and cost of goods sold expressed as a percentage of revenue. It was</w:t>
      </w:r>
      <w:r>
        <w:t xml:space="preserve"> </w:t>
      </w:r>
      <w:r w:rsidR="00CC66C3">
        <w:t>computed using:</w:t>
      </w:r>
    </w:p>
    <w:p w14:paraId="47CDDFDC" w14:textId="77777777" w:rsidR="00A72180" w:rsidRDefault="00A72180" w:rsidP="00DD5D7B"/>
    <w:p w14:paraId="4011E133" w14:textId="2A01AD28" w:rsidR="00A72180" w:rsidRDefault="00CC66C3" w:rsidP="00DD5D7B">
      <w:r>
        <w:rPr>
          <w:szCs w:val="24"/>
        </w:rPr>
        <w:t xml:space="preserve">GM = </w:t>
      </w:r>
      <m:oMath>
        <m:d>
          <m:dPr>
            <m:ctrlPr>
              <w:rPr>
                <w:rFonts w:ascii="Cambria Math" w:hAnsi="Cambria Math"/>
                <w:i/>
                <w:szCs w:val="24"/>
              </w:rPr>
            </m:ctrlPr>
          </m:dPr>
          <m:e>
            <m:box>
              <m:boxPr>
                <m:ctrlPr>
                  <w:rPr>
                    <w:rFonts w:ascii="Cambria Math" w:hAnsi="Cambria Math"/>
                    <w:i/>
                    <w:szCs w:val="24"/>
                  </w:rPr>
                </m:ctrlPr>
              </m:boxPr>
              <m:e>
                <m:argPr>
                  <m:argSz m:val="-1"/>
                </m:argPr>
                <m:f>
                  <m:fPr>
                    <m:ctrlPr>
                      <w:rPr>
                        <w:rFonts w:ascii="Cambria Math" w:hAnsi="Cambria Math"/>
                        <w:i/>
                        <w:szCs w:val="24"/>
                      </w:rPr>
                    </m:ctrlPr>
                  </m:fPr>
                  <m:num>
                    <m:r>
                      <w:rPr>
                        <w:rFonts w:ascii="Cambria Math" w:hAnsi="Cambria Math"/>
                        <w:szCs w:val="24"/>
                      </w:rPr>
                      <m:t>Revenue-Cost of goods Sold</m:t>
                    </m:r>
                  </m:num>
                  <m:den>
                    <m:r>
                      <w:rPr>
                        <w:rFonts w:ascii="Cambria Math" w:hAnsi="Cambria Math"/>
                        <w:szCs w:val="24"/>
                      </w:rPr>
                      <m:t>Revenue</m:t>
                    </m:r>
                  </m:den>
                </m:f>
              </m:e>
            </m:box>
          </m:e>
        </m:d>
        <m:r>
          <w:rPr>
            <w:rFonts w:ascii="Cambria Math" w:hAnsi="Cambria Math"/>
            <w:szCs w:val="24"/>
          </w:rPr>
          <m:t>*100</m:t>
        </m:r>
      </m:oMath>
      <w:r w:rsidR="000235F8">
        <w:rPr>
          <w:szCs w:val="24"/>
        </w:rPr>
        <w:tab/>
      </w:r>
      <w:r w:rsidR="000235F8">
        <w:rPr>
          <w:szCs w:val="24"/>
        </w:rPr>
        <w:tab/>
      </w:r>
      <w:r w:rsidR="000235F8">
        <w:rPr>
          <w:szCs w:val="24"/>
        </w:rPr>
        <w:tab/>
      </w:r>
      <w:r w:rsidR="000235F8">
        <w:rPr>
          <w:szCs w:val="24"/>
        </w:rPr>
        <w:tab/>
      </w:r>
      <w:r w:rsidR="000235F8">
        <w:rPr>
          <w:szCs w:val="24"/>
        </w:rPr>
        <w:tab/>
      </w:r>
      <w:r w:rsidR="000235F8">
        <w:rPr>
          <w:szCs w:val="24"/>
        </w:rPr>
        <w:tab/>
      </w:r>
      <w:r w:rsidR="000235F8">
        <w:rPr>
          <w:szCs w:val="24"/>
        </w:rPr>
        <w:tab/>
        <w:t>(4)</w:t>
      </w:r>
    </w:p>
    <w:p w14:paraId="08F9390C" w14:textId="77777777" w:rsidR="00CC66C3" w:rsidRDefault="00CC66C3" w:rsidP="00DD5D7B"/>
    <w:p w14:paraId="5C0E3AD4" w14:textId="77777777" w:rsidR="00CC66C3" w:rsidRDefault="0091686E" w:rsidP="00DD5D7B">
      <w:r>
        <w:t>Gross margin was used to assess operational profitability.</w:t>
      </w:r>
    </w:p>
    <w:p w14:paraId="28F3BD12" w14:textId="77777777" w:rsidR="00CD2B00" w:rsidRDefault="00CD2B00" w:rsidP="00DD5D7B"/>
    <w:p w14:paraId="29A91E27" w14:textId="42867834" w:rsidR="0091686E" w:rsidRDefault="0091686E" w:rsidP="00DD5D7B">
      <w:r>
        <w:t>Payback Period (T)</w:t>
      </w:r>
      <w:r w:rsidR="004274E7">
        <w:t xml:space="preserve"> = </w:t>
      </w:r>
      <m:oMath>
        <m:d>
          <m:dPr>
            <m:ctrlPr>
              <w:rPr>
                <w:rFonts w:ascii="Cambria Math" w:hAnsi="Cambria Math"/>
                <w:i/>
                <w:szCs w:val="24"/>
              </w:rPr>
            </m:ctrlPr>
          </m:dPr>
          <m:e>
            <m:box>
              <m:boxPr>
                <m:ctrlPr>
                  <w:rPr>
                    <w:rFonts w:ascii="Cambria Math" w:hAnsi="Cambria Math"/>
                    <w:i/>
                    <w:szCs w:val="24"/>
                  </w:rPr>
                </m:ctrlPr>
              </m:boxPr>
              <m:e>
                <m:argPr>
                  <m:argSz m:val="-1"/>
                </m:argPr>
                <m:f>
                  <m:fPr>
                    <m:ctrlPr>
                      <w:rPr>
                        <w:rFonts w:ascii="Cambria Math" w:hAnsi="Cambria Math"/>
                        <w:i/>
                        <w:szCs w:val="24"/>
                      </w:rPr>
                    </m:ctrlPr>
                  </m:fPr>
                  <m:num>
                    <m:r>
                      <w:rPr>
                        <w:rFonts w:ascii="Cambria Math" w:hAnsi="Cambria Math"/>
                        <w:szCs w:val="24"/>
                      </w:rPr>
                      <m:t>Initial Investment cost</m:t>
                    </m:r>
                  </m:num>
                  <m:den>
                    <m:r>
                      <w:rPr>
                        <w:rFonts w:ascii="Cambria Math" w:hAnsi="Cambria Math"/>
                        <w:szCs w:val="24"/>
                      </w:rPr>
                      <m:t>Average Annual  net cash flow</m:t>
                    </m:r>
                  </m:den>
                </m:f>
              </m:e>
            </m:box>
          </m:e>
        </m:d>
      </m:oMath>
      <w:r w:rsidR="000235F8">
        <w:rPr>
          <w:szCs w:val="24"/>
        </w:rPr>
        <w:tab/>
      </w:r>
      <w:r w:rsidR="000235F8">
        <w:rPr>
          <w:szCs w:val="24"/>
        </w:rPr>
        <w:tab/>
      </w:r>
      <w:r w:rsidR="000235F8">
        <w:rPr>
          <w:szCs w:val="24"/>
        </w:rPr>
        <w:tab/>
      </w:r>
      <w:r w:rsidR="000235F8">
        <w:rPr>
          <w:szCs w:val="24"/>
        </w:rPr>
        <w:tab/>
      </w:r>
      <w:r w:rsidR="000235F8">
        <w:rPr>
          <w:szCs w:val="24"/>
        </w:rPr>
        <w:tab/>
      </w:r>
      <w:r w:rsidR="000235F8">
        <w:rPr>
          <w:szCs w:val="24"/>
        </w:rPr>
        <w:tab/>
        <w:t>(5)</w:t>
      </w:r>
    </w:p>
    <w:p w14:paraId="57F68400" w14:textId="77777777" w:rsidR="0091686E" w:rsidRDefault="0091686E" w:rsidP="00DD5D7B"/>
    <w:p w14:paraId="2732D8EE" w14:textId="77777777" w:rsidR="0091686E" w:rsidRDefault="00BB77BF" w:rsidP="00DD5D7B">
      <w:r>
        <w:t>The payback period measures the time required to recover the initial investment, with shorter periods indicating lower investment risk.</w:t>
      </w:r>
    </w:p>
    <w:p w14:paraId="64B8EFA3" w14:textId="77777777" w:rsidR="00BB77BF" w:rsidRDefault="00BB77BF" w:rsidP="00DD5D7B"/>
    <w:p w14:paraId="25CE1D81" w14:textId="7F7861D5" w:rsidR="00BB77BF" w:rsidRDefault="00BB77BF" w:rsidP="00DD5D7B">
      <w:r>
        <w:t xml:space="preserve">These indicators were used to compare the economic performance of the two </w:t>
      </w:r>
      <w:r w:rsidR="00D17255">
        <w:t>AT</w:t>
      </w:r>
      <w:r>
        <w:t xml:space="preserve"> models.</w:t>
      </w:r>
    </w:p>
    <w:p w14:paraId="6F4E96CE" w14:textId="77777777" w:rsidR="00BB77BF" w:rsidRDefault="00BB77BF" w:rsidP="00DD5D7B"/>
    <w:p w14:paraId="34FC5ED6" w14:textId="77777777" w:rsidR="00680821" w:rsidRDefault="00680821" w:rsidP="00680821">
      <w:r>
        <w:rPr>
          <w:rFonts w:cs="Arial"/>
          <w:b/>
          <w:u w:val="single"/>
        </w:rPr>
        <w:t>2</w:t>
      </w:r>
      <w:r w:rsidRPr="00902823">
        <w:rPr>
          <w:rFonts w:cs="Arial"/>
          <w:b/>
          <w:u w:val="single"/>
        </w:rPr>
        <w:t>.</w:t>
      </w:r>
      <w:r w:rsidR="00361FB5">
        <w:rPr>
          <w:rFonts w:cs="Arial"/>
          <w:b/>
          <w:u w:val="single"/>
        </w:rPr>
        <w:t>2</w:t>
      </w:r>
      <w:r w:rsidRPr="00902823">
        <w:rPr>
          <w:rFonts w:cs="Arial"/>
          <w:b/>
          <w:u w:val="single"/>
        </w:rPr>
        <w:t>.</w:t>
      </w:r>
      <w:r>
        <w:rPr>
          <w:rFonts w:cs="Arial"/>
          <w:b/>
          <w:u w:val="single"/>
        </w:rPr>
        <w:t>6</w:t>
      </w:r>
      <w:r w:rsidRPr="00902823">
        <w:rPr>
          <w:rFonts w:cs="Arial"/>
          <w:b/>
          <w:u w:val="single"/>
        </w:rPr>
        <w:t xml:space="preserve"> </w:t>
      </w:r>
      <w:r>
        <w:rPr>
          <w:rFonts w:cs="Arial"/>
          <w:b/>
          <w:u w:val="single"/>
        </w:rPr>
        <w:t>Sensitivity Analysis</w:t>
      </w:r>
    </w:p>
    <w:p w14:paraId="50CF1746" w14:textId="77777777" w:rsidR="00BB77BF" w:rsidRDefault="00BB77BF" w:rsidP="00DD5D7B"/>
    <w:p w14:paraId="33BCC8F9" w14:textId="77777777" w:rsidR="00BB77BF" w:rsidRDefault="00896D07" w:rsidP="00DD5D7B">
      <w:r>
        <w:t xml:space="preserve">Sensitivity analysis was conducted to examine the robustness of profitability results under </w:t>
      </w:r>
      <w:r w:rsidR="00924AC0">
        <w:t xml:space="preserve">two </w:t>
      </w:r>
      <w:r>
        <w:t>alternative scenarios</w:t>
      </w:r>
      <w:r w:rsidR="00E16DE9">
        <w:t xml:space="preserve"> namely Income Reduction Scenario and Re-investment Scenario</w:t>
      </w:r>
      <w:r w:rsidR="00EF6E5E">
        <w:t xml:space="preserve">. Under </w:t>
      </w:r>
      <w:r w:rsidR="003062CF">
        <w:t>i</w:t>
      </w:r>
      <w:r w:rsidR="00EF6E5E">
        <w:t xml:space="preserve">ncome </w:t>
      </w:r>
      <w:r w:rsidR="003062CF">
        <w:t>r</w:t>
      </w:r>
      <w:r w:rsidR="00EF6E5E">
        <w:t xml:space="preserve">eduction </w:t>
      </w:r>
      <w:r w:rsidR="003062CF">
        <w:t>s</w:t>
      </w:r>
      <w:r w:rsidR="00EF6E5E">
        <w:t xml:space="preserve">cenario, the total annual income was reduced by 15%, 20%, and 25%, and </w:t>
      </w:r>
      <w:r w:rsidR="00EF6E5E">
        <w:lastRenderedPageBreak/>
        <w:t xml:space="preserve">the resulting effects on NPV, IRR, gross </w:t>
      </w:r>
      <w:r w:rsidR="00651090">
        <w:t xml:space="preserve">margin, and payback period were assessed. For </w:t>
      </w:r>
      <w:r w:rsidR="003062CF">
        <w:t>r</w:t>
      </w:r>
      <w:r w:rsidR="00651090">
        <w:t xml:space="preserve">e-investment scenario, a proportion of revenue from hire services </w:t>
      </w:r>
      <w:r w:rsidR="003062CF">
        <w:t>(x = 10%, 15%, 20% …40%) was assumed to be reinvested in production activities such as weeding and harvesting. Changes in profitability under these assumptions were evaluated.</w:t>
      </w:r>
    </w:p>
    <w:p w14:paraId="6C76CB8D" w14:textId="77777777" w:rsidR="00BB77BF" w:rsidRDefault="00BB77BF" w:rsidP="00DD5D7B"/>
    <w:p w14:paraId="246BCAEC" w14:textId="6FDB5A5D" w:rsidR="00CA0432" w:rsidRDefault="00EF4CC0" w:rsidP="00DD5D7B">
      <w:r>
        <w:t xml:space="preserve">This profitability analysis provides a transparent and replicable framework for assessing the economic viability of alternative </w:t>
      </w:r>
      <w:r w:rsidR="00D17255">
        <w:t>AT</w:t>
      </w:r>
      <w:r>
        <w:t xml:space="preserve"> investment pathways in smallholder farming systems. By combining farm-level cash flow analysis with sensitivity testing, the approach captures both expected returns and potential risks</w:t>
      </w:r>
      <w:r w:rsidR="00A90683">
        <w:t xml:space="preserve"> associated with </w:t>
      </w:r>
      <w:r w:rsidR="00D17255">
        <w:t>AT</w:t>
      </w:r>
      <w:r w:rsidR="00A90683">
        <w:t xml:space="preserve"> adoption under variable economic conditions.</w:t>
      </w:r>
    </w:p>
    <w:p w14:paraId="56548C63" w14:textId="77777777" w:rsidR="0091686E" w:rsidRPr="00FB3A86" w:rsidRDefault="0091686E" w:rsidP="00DD5D7B"/>
    <w:p w14:paraId="049A84D7" w14:textId="77777777" w:rsidR="00902823" w:rsidRDefault="00000F8F" w:rsidP="00441B6F">
      <w:pPr>
        <w:pStyle w:val="Head1"/>
        <w:spacing w:after="0"/>
        <w:rPr>
          <w:rFonts w:cs="Arial"/>
        </w:rPr>
      </w:pPr>
      <w:r>
        <w:rPr>
          <w:rFonts w:cs="Arial"/>
        </w:rPr>
        <w:t>3</w:t>
      </w:r>
      <w:r w:rsidR="00902823">
        <w:rPr>
          <w:rFonts w:cs="Arial"/>
        </w:rPr>
        <w:t xml:space="preserve">. </w:t>
      </w:r>
      <w:r>
        <w:rPr>
          <w:rFonts w:cs="Arial"/>
        </w:rPr>
        <w:t>results and discussion</w:t>
      </w:r>
    </w:p>
    <w:p w14:paraId="36E6DB89" w14:textId="77777777" w:rsidR="008C123E" w:rsidRDefault="008C123E" w:rsidP="00441B6F">
      <w:pPr>
        <w:pStyle w:val="Body"/>
        <w:spacing w:after="0"/>
        <w:rPr>
          <w:rFonts w:cs="Arial"/>
        </w:rPr>
      </w:pPr>
    </w:p>
    <w:p w14:paraId="5180EFC9" w14:textId="187BDDAC" w:rsidR="008C123E" w:rsidRDefault="008C123E" w:rsidP="00441B6F">
      <w:pPr>
        <w:pStyle w:val="Body"/>
        <w:spacing w:after="0"/>
        <w:rPr>
          <w:rFonts w:cs="Arial"/>
        </w:rPr>
      </w:pPr>
      <w:bookmarkStart w:id="4" w:name="_Hlk219036453"/>
      <w:r>
        <w:rPr>
          <w:rFonts w:cs="Arial"/>
          <w:b/>
          <w:caps/>
          <w:sz w:val="22"/>
        </w:rPr>
        <w:t>3</w:t>
      </w:r>
      <w:r w:rsidRPr="00C30A0F">
        <w:rPr>
          <w:rFonts w:cs="Arial"/>
          <w:b/>
          <w:caps/>
          <w:sz w:val="22"/>
        </w:rPr>
        <w:t xml:space="preserve">.1 </w:t>
      </w:r>
      <w:r w:rsidRPr="00C30A0F">
        <w:rPr>
          <w:rFonts w:cs="Arial"/>
          <w:b/>
          <w:sz w:val="22"/>
        </w:rPr>
        <w:t>S</w:t>
      </w:r>
      <w:r w:rsidR="00EC5D3F">
        <w:rPr>
          <w:rFonts w:cs="Arial"/>
          <w:b/>
          <w:sz w:val="22"/>
        </w:rPr>
        <w:t>ocio-</w:t>
      </w:r>
      <w:r w:rsidR="00FE28F5">
        <w:rPr>
          <w:rFonts w:cs="Arial"/>
          <w:b/>
          <w:sz w:val="22"/>
        </w:rPr>
        <w:t>demographic</w:t>
      </w:r>
      <w:r w:rsidR="005F0A12">
        <w:rPr>
          <w:rFonts w:cs="Arial"/>
          <w:b/>
          <w:sz w:val="22"/>
        </w:rPr>
        <w:t>,</w:t>
      </w:r>
      <w:r w:rsidR="00FE28F5">
        <w:rPr>
          <w:rFonts w:cs="Arial"/>
          <w:b/>
          <w:sz w:val="22"/>
        </w:rPr>
        <w:t xml:space="preserve"> Socio-</w:t>
      </w:r>
      <w:r w:rsidR="00EC5D3F">
        <w:rPr>
          <w:rFonts w:cs="Arial"/>
          <w:b/>
          <w:sz w:val="22"/>
        </w:rPr>
        <w:t xml:space="preserve">economic </w:t>
      </w:r>
      <w:r w:rsidR="005F0A12">
        <w:rPr>
          <w:rFonts w:cs="Arial"/>
          <w:b/>
          <w:sz w:val="22"/>
        </w:rPr>
        <w:t xml:space="preserve">and Production </w:t>
      </w:r>
      <w:r w:rsidR="00EC5D3F">
        <w:rPr>
          <w:rFonts w:cs="Arial"/>
          <w:b/>
          <w:sz w:val="22"/>
        </w:rPr>
        <w:t>Characteristics</w:t>
      </w:r>
      <w:r w:rsidR="00D80DD3">
        <w:rPr>
          <w:rFonts w:cs="Arial"/>
          <w:b/>
          <w:sz w:val="22"/>
        </w:rPr>
        <w:t xml:space="preserve"> of AT</w:t>
      </w:r>
    </w:p>
    <w:bookmarkEnd w:id="4"/>
    <w:p w14:paraId="5A7BC3C4" w14:textId="77777777" w:rsidR="008C123E" w:rsidRDefault="008C123E" w:rsidP="00441B6F">
      <w:pPr>
        <w:pStyle w:val="Body"/>
        <w:spacing w:after="0"/>
        <w:rPr>
          <w:rFonts w:cs="Arial"/>
        </w:rPr>
      </w:pPr>
    </w:p>
    <w:p w14:paraId="5912168F" w14:textId="77777777" w:rsidR="00790ADA" w:rsidRDefault="00914AC0" w:rsidP="00441B6F">
      <w:pPr>
        <w:pStyle w:val="Body"/>
        <w:spacing w:after="0"/>
        <w:rPr>
          <w:rFonts w:cs="Arial"/>
        </w:rPr>
      </w:pPr>
      <w:r>
        <w:rPr>
          <w:rFonts w:cs="Arial"/>
          <w:b/>
          <w:u w:val="single"/>
        </w:rPr>
        <w:t>3</w:t>
      </w:r>
      <w:r w:rsidRPr="00902823">
        <w:rPr>
          <w:rFonts w:cs="Arial"/>
          <w:b/>
          <w:u w:val="single"/>
        </w:rPr>
        <w:t>.1.1 S</w:t>
      </w:r>
      <w:r w:rsidR="00320505">
        <w:rPr>
          <w:rFonts w:cs="Arial"/>
          <w:b/>
          <w:u w:val="single"/>
        </w:rPr>
        <w:t>ocio-</w:t>
      </w:r>
      <w:r w:rsidR="00FE28F5">
        <w:rPr>
          <w:rFonts w:cs="Arial"/>
          <w:b/>
          <w:u w:val="single"/>
        </w:rPr>
        <w:t xml:space="preserve">demographic </w:t>
      </w:r>
      <w:r w:rsidR="00320505">
        <w:rPr>
          <w:rFonts w:cs="Arial"/>
          <w:b/>
          <w:u w:val="single"/>
        </w:rPr>
        <w:t xml:space="preserve">characteristics of </w:t>
      </w:r>
      <w:r w:rsidR="007672BD">
        <w:rPr>
          <w:rFonts w:cs="Arial"/>
          <w:b/>
          <w:u w:val="single"/>
        </w:rPr>
        <w:t>r</w:t>
      </w:r>
      <w:r w:rsidR="004A356C">
        <w:rPr>
          <w:rFonts w:cs="Arial"/>
          <w:b/>
          <w:u w:val="single"/>
        </w:rPr>
        <w:t>espondents</w:t>
      </w:r>
    </w:p>
    <w:p w14:paraId="25F85C6B" w14:textId="77777777" w:rsidR="00914AC0" w:rsidRDefault="00914AC0" w:rsidP="00441B6F">
      <w:pPr>
        <w:pStyle w:val="Body"/>
        <w:spacing w:after="0"/>
        <w:rPr>
          <w:rFonts w:cs="Arial"/>
        </w:rPr>
      </w:pPr>
    </w:p>
    <w:p w14:paraId="653BAEA3" w14:textId="62331B9B" w:rsidR="00D5129C" w:rsidRDefault="00774C18" w:rsidP="00441B6F">
      <w:pPr>
        <w:pStyle w:val="Body"/>
        <w:spacing w:after="0"/>
      </w:pPr>
      <w:r>
        <w:rPr>
          <w:rFonts w:cs="Arial"/>
        </w:rPr>
        <w:t xml:space="preserve">The demographic characteristics of respondents </w:t>
      </w:r>
      <w:r w:rsidR="00436678">
        <w:rPr>
          <w:rFonts w:cs="Arial"/>
        </w:rPr>
        <w:t xml:space="preserve">considered </w:t>
      </w:r>
      <w:r>
        <w:rPr>
          <w:rFonts w:cs="Arial"/>
        </w:rPr>
        <w:t>in th</w:t>
      </w:r>
      <w:r w:rsidR="00436678">
        <w:rPr>
          <w:rFonts w:cs="Arial"/>
        </w:rPr>
        <w:t>is</w:t>
      </w:r>
      <w:r>
        <w:rPr>
          <w:rFonts w:cs="Arial"/>
        </w:rPr>
        <w:t xml:space="preserve"> study </w:t>
      </w:r>
      <w:r w:rsidR="00436678">
        <w:rPr>
          <w:rFonts w:cs="Arial"/>
        </w:rPr>
        <w:t>included gender, marital status, age, education level and household size (Table 2).</w:t>
      </w:r>
      <w:r>
        <w:rPr>
          <w:rFonts w:cs="Arial"/>
        </w:rPr>
        <w:t xml:space="preserve"> </w:t>
      </w:r>
      <w:r w:rsidR="00436678">
        <w:rPr>
          <w:rFonts w:cs="Arial"/>
        </w:rPr>
        <w:t xml:space="preserve">Results showed </w:t>
      </w:r>
      <w:r w:rsidR="006D0A4C">
        <w:rPr>
          <w:rFonts w:cs="Arial"/>
        </w:rPr>
        <w:t>marked variation in respondent distribution across districts, with</w:t>
      </w:r>
      <w:r w:rsidR="00410202">
        <w:rPr>
          <w:rFonts w:cs="Arial"/>
        </w:rPr>
        <w:t xml:space="preserve"> Kamuli </w:t>
      </w:r>
      <w:r w:rsidR="006D0A4C">
        <w:rPr>
          <w:rFonts w:cs="Arial"/>
        </w:rPr>
        <w:t xml:space="preserve">recording </w:t>
      </w:r>
      <w:r w:rsidR="00410202">
        <w:rPr>
          <w:rFonts w:cs="Arial"/>
        </w:rPr>
        <w:t xml:space="preserve">the highest </w:t>
      </w:r>
      <w:r w:rsidR="006D0A4C">
        <w:rPr>
          <w:rFonts w:cs="Arial"/>
        </w:rPr>
        <w:t>proportion</w:t>
      </w:r>
      <w:r w:rsidR="00410202">
        <w:rPr>
          <w:rFonts w:cs="Arial"/>
        </w:rPr>
        <w:t xml:space="preserve"> of respondents</w:t>
      </w:r>
      <w:r w:rsidR="0093402D">
        <w:rPr>
          <w:rFonts w:cs="Arial"/>
        </w:rPr>
        <w:t xml:space="preserve"> </w:t>
      </w:r>
      <w:r w:rsidR="009A6296">
        <w:rPr>
          <w:rFonts w:cs="Arial"/>
        </w:rPr>
        <w:t>(37</w:t>
      </w:r>
      <w:r w:rsidR="00CE2FBA">
        <w:rPr>
          <w:rFonts w:cs="Arial"/>
        </w:rPr>
        <w:t>.0</w:t>
      </w:r>
      <w:r w:rsidR="009A6296">
        <w:rPr>
          <w:rFonts w:cs="Arial"/>
        </w:rPr>
        <w:t>%)</w:t>
      </w:r>
      <w:r w:rsidR="00410202">
        <w:rPr>
          <w:rFonts w:cs="Arial"/>
        </w:rPr>
        <w:t xml:space="preserve"> </w:t>
      </w:r>
      <w:r w:rsidR="006D0A4C">
        <w:rPr>
          <w:rFonts w:cs="Arial"/>
        </w:rPr>
        <w:t xml:space="preserve">and </w:t>
      </w:r>
      <w:r w:rsidR="00410202">
        <w:rPr>
          <w:rFonts w:cs="Arial"/>
        </w:rPr>
        <w:t>Jinja the lo</w:t>
      </w:r>
      <w:r w:rsidR="009A6296">
        <w:rPr>
          <w:rFonts w:cs="Arial"/>
        </w:rPr>
        <w:t>west (16</w:t>
      </w:r>
      <w:r w:rsidR="00CE2FBA">
        <w:rPr>
          <w:rFonts w:cs="Arial"/>
        </w:rPr>
        <w:t>.6</w:t>
      </w:r>
      <w:r w:rsidR="009A6296">
        <w:rPr>
          <w:rFonts w:cs="Arial"/>
        </w:rPr>
        <w:t>%)</w:t>
      </w:r>
      <w:r w:rsidR="00CE2FBA">
        <w:rPr>
          <w:rFonts w:cs="Arial"/>
        </w:rPr>
        <w:t>.</w:t>
      </w:r>
      <w:r w:rsidR="00410202">
        <w:rPr>
          <w:rFonts w:cs="Arial"/>
        </w:rPr>
        <w:t xml:space="preserve"> </w:t>
      </w:r>
      <w:r w:rsidR="00436678">
        <w:rPr>
          <w:rFonts w:cs="Arial"/>
        </w:rPr>
        <w:t>M</w:t>
      </w:r>
      <w:r w:rsidR="006D0A4C">
        <w:rPr>
          <w:rFonts w:cs="Arial"/>
        </w:rPr>
        <w:t xml:space="preserve">ale </w:t>
      </w:r>
      <w:r w:rsidR="00436678">
        <w:rPr>
          <w:rFonts w:cs="Arial"/>
        </w:rPr>
        <w:t xml:space="preserve">respondents </w:t>
      </w:r>
      <w:r w:rsidR="006D0A4C">
        <w:rPr>
          <w:rFonts w:cs="Arial"/>
        </w:rPr>
        <w:t>(</w:t>
      </w:r>
      <w:r w:rsidR="00F243E0">
        <w:rPr>
          <w:rFonts w:cs="Arial"/>
        </w:rPr>
        <w:t>84.9%</w:t>
      </w:r>
      <w:r w:rsidR="006D0A4C">
        <w:rPr>
          <w:rFonts w:cs="Arial"/>
        </w:rPr>
        <w:t>)</w:t>
      </w:r>
      <w:r w:rsidR="00436678">
        <w:rPr>
          <w:rFonts w:cs="Arial"/>
        </w:rPr>
        <w:t xml:space="preserve"> predominated their female counterparts</w:t>
      </w:r>
      <w:r w:rsidR="006D0A4C">
        <w:rPr>
          <w:rFonts w:cs="Arial"/>
        </w:rPr>
        <w:t>.</w:t>
      </w:r>
      <w:r w:rsidR="00F243E0">
        <w:rPr>
          <w:rFonts w:cs="Arial"/>
        </w:rPr>
        <w:t xml:space="preserve"> </w:t>
      </w:r>
      <w:r w:rsidR="00436678">
        <w:rPr>
          <w:rFonts w:cs="Arial"/>
        </w:rPr>
        <w:t>A majority of the</w:t>
      </w:r>
      <w:r w:rsidR="00C2708E">
        <w:t xml:space="preserve"> respondents </w:t>
      </w:r>
      <w:r w:rsidR="006D0A4C">
        <w:t xml:space="preserve">were middle aged (38-57 years), accounting for </w:t>
      </w:r>
      <w:r w:rsidR="00C2708E">
        <w:t>43.8%</w:t>
      </w:r>
      <w:r w:rsidR="006D0A4C">
        <w:t xml:space="preserve"> of the sample, followed by y</w:t>
      </w:r>
      <w:r w:rsidR="00C2708E">
        <w:t xml:space="preserve">outh aged 18-37 years </w:t>
      </w:r>
      <w:r w:rsidR="006D0A4C">
        <w:t>(</w:t>
      </w:r>
      <w:r w:rsidR="00C2708E">
        <w:t>37.0%</w:t>
      </w:r>
      <w:r w:rsidR="006D0A4C">
        <w:t xml:space="preserve">), while </w:t>
      </w:r>
      <w:r w:rsidR="00C2708E">
        <w:t xml:space="preserve">elderly </w:t>
      </w:r>
      <w:r w:rsidR="006D0A4C">
        <w:t xml:space="preserve">respondents </w:t>
      </w:r>
      <w:r w:rsidR="00C2708E">
        <w:t>age</w:t>
      </w:r>
      <w:r w:rsidR="006D0A4C">
        <w:t>d</w:t>
      </w:r>
      <w:r w:rsidR="00C2708E">
        <w:t xml:space="preserve"> 58-77 years </w:t>
      </w:r>
      <w:r w:rsidR="006D0A4C">
        <w:t>constituted the smallest proportion</w:t>
      </w:r>
      <w:r w:rsidR="00C2708E">
        <w:t xml:space="preserve"> (19.2%).</w:t>
      </w:r>
      <w:r w:rsidR="008D19AC" w:rsidRPr="008D19AC">
        <w:t xml:space="preserve"> </w:t>
      </w:r>
      <w:r w:rsidR="006D0A4C">
        <w:t xml:space="preserve">These findings </w:t>
      </w:r>
      <w:r w:rsidR="008D19AC">
        <w:t xml:space="preserve">indicate that both youth and middle-aged persons were actively </w:t>
      </w:r>
      <w:r w:rsidR="006D0A4C">
        <w:t>engaged</w:t>
      </w:r>
      <w:r w:rsidR="008D19AC">
        <w:t xml:space="preserve"> in farming in the study area.</w:t>
      </w:r>
    </w:p>
    <w:p w14:paraId="2AEFD4A7" w14:textId="77777777" w:rsidR="00D5129C" w:rsidRDefault="00D5129C" w:rsidP="00441B6F">
      <w:pPr>
        <w:pStyle w:val="Body"/>
        <w:spacing w:after="0"/>
      </w:pPr>
    </w:p>
    <w:p w14:paraId="22090269" w14:textId="77777777" w:rsidR="00C9151D" w:rsidRDefault="00D5129C" w:rsidP="00441B6F">
      <w:pPr>
        <w:pStyle w:val="Body"/>
        <w:spacing w:after="0"/>
      </w:pPr>
      <w:r>
        <w:t xml:space="preserve">The relatively high participation of youth in farming may partly be attributed to the use </w:t>
      </w:r>
      <w:r w:rsidR="008D19AC">
        <w:t>of animal traction</w:t>
      </w:r>
      <w:r>
        <w:t>, which</w:t>
      </w:r>
      <w:r w:rsidR="008D19AC">
        <w:t xml:space="preserve"> </w:t>
      </w:r>
      <w:r>
        <w:t xml:space="preserve">reduces the physical demands of land </w:t>
      </w:r>
      <w:r w:rsidR="00A8238C">
        <w:t>preparation compared with manual cultivation</w:t>
      </w:r>
      <w:r w:rsidR="008D19AC">
        <w:t>. Th</w:t>
      </w:r>
      <w:r w:rsidR="00A8238C">
        <w:t xml:space="preserve">e substantial proportion of </w:t>
      </w:r>
      <w:r w:rsidR="008D19AC">
        <w:t xml:space="preserve">young farmers (37.0%) </w:t>
      </w:r>
      <w:r w:rsidR="00A8238C">
        <w:t xml:space="preserve">highlights the need for </w:t>
      </w:r>
      <w:r w:rsidR="008D19AC">
        <w:t xml:space="preserve">interventions </w:t>
      </w:r>
      <w:r w:rsidR="00A8238C">
        <w:t>deliberately targeting this demographic group</w:t>
      </w:r>
      <w:r w:rsidR="008D19AC">
        <w:t xml:space="preserve">. </w:t>
      </w:r>
      <w:r w:rsidR="00A8238C">
        <w:t>Compared with older farmers, youth often face distinct challenges, including limited</w:t>
      </w:r>
      <w:r w:rsidR="008D19AC">
        <w:t xml:space="preserve"> access</w:t>
      </w:r>
      <w:r w:rsidR="00A8238C">
        <w:t xml:space="preserve"> to</w:t>
      </w:r>
      <w:r w:rsidR="008D19AC">
        <w:t xml:space="preserve"> land</w:t>
      </w:r>
      <w:r w:rsidR="00A8238C">
        <w:t xml:space="preserve">, lower </w:t>
      </w:r>
      <w:r w:rsidR="008D19AC">
        <w:t>purchasing power</w:t>
      </w:r>
      <w:r w:rsidR="00A8238C">
        <w:t xml:space="preserve">, and reduced influence in community </w:t>
      </w:r>
      <w:r w:rsidR="008D19AC">
        <w:t>decision</w:t>
      </w:r>
      <w:r w:rsidR="00A8238C">
        <w:t>-making processes</w:t>
      </w:r>
      <w:r w:rsidR="008D19AC">
        <w:t xml:space="preserve">. </w:t>
      </w:r>
      <w:r w:rsidR="00C9151D">
        <w:t xml:space="preserve">At the same time, younger farmers may be less bound by tradition, more receptive to innovation, and more inclined to adopt modern technologies, </w:t>
      </w:r>
      <w:r w:rsidR="00745F97">
        <w:t xml:space="preserve">including digital and climate smart </w:t>
      </w:r>
      <w:r w:rsidR="00C9151D">
        <w:t>solutions</w:t>
      </w:r>
      <w:r w:rsidR="00745F97">
        <w:t xml:space="preserve">. Their </w:t>
      </w:r>
      <w:r w:rsidR="00C9151D">
        <w:t>outlook</w:t>
      </w:r>
      <w:r w:rsidR="00745F97">
        <w:t xml:space="preserve"> may </w:t>
      </w:r>
      <w:r w:rsidR="00C9151D">
        <w:t xml:space="preserve">also </w:t>
      </w:r>
      <w:r w:rsidR="00745F97">
        <w:t xml:space="preserve">be more </w:t>
      </w:r>
      <w:r w:rsidR="00C9151D">
        <w:t>business-oriented, positioning them as a key target group for agricultural mechanization initiatives</w:t>
      </w:r>
      <w:r w:rsidR="00745F97">
        <w:t>.</w:t>
      </w:r>
    </w:p>
    <w:p w14:paraId="0D9D5869" w14:textId="77777777" w:rsidR="00C9151D" w:rsidRDefault="00C9151D" w:rsidP="00441B6F">
      <w:pPr>
        <w:pStyle w:val="Body"/>
        <w:spacing w:after="0"/>
      </w:pPr>
    </w:p>
    <w:p w14:paraId="12AD9379" w14:textId="4DE412ED" w:rsidR="004B792F" w:rsidRDefault="00745F97" w:rsidP="00441B6F">
      <w:pPr>
        <w:pStyle w:val="Body"/>
        <w:spacing w:after="0"/>
      </w:pPr>
      <w:r>
        <w:t xml:space="preserve">The study further noted </w:t>
      </w:r>
      <w:r w:rsidR="00C9151D">
        <w:t xml:space="preserve">limited engagement of </w:t>
      </w:r>
      <w:r>
        <w:t xml:space="preserve">persons </w:t>
      </w:r>
      <w:r w:rsidR="00C9151D">
        <w:t>below</w:t>
      </w:r>
      <w:r>
        <w:t xml:space="preserve"> 18 years </w:t>
      </w:r>
      <w:r w:rsidR="00C9151D">
        <w:t xml:space="preserve">of age </w:t>
      </w:r>
      <w:r>
        <w:t>in farming</w:t>
      </w:r>
      <w:r w:rsidR="00C9151D">
        <w:t xml:space="preserve"> activities, which was attributed to school attendance</w:t>
      </w:r>
      <w:r>
        <w:t xml:space="preserve">. </w:t>
      </w:r>
      <w:r w:rsidR="00C9151D">
        <w:t>Regarding marital status, the m</w:t>
      </w:r>
      <w:r w:rsidR="005F7D4D">
        <w:t xml:space="preserve">ajority of respondents </w:t>
      </w:r>
      <w:r w:rsidR="001B5889">
        <w:t xml:space="preserve">were married </w:t>
      </w:r>
      <w:r w:rsidR="005F7D4D">
        <w:t xml:space="preserve">(91.3%), </w:t>
      </w:r>
      <w:r w:rsidR="001B5889">
        <w:t xml:space="preserve">while </w:t>
      </w:r>
      <w:r w:rsidR="005F7D4D">
        <w:t xml:space="preserve">divorced </w:t>
      </w:r>
      <w:r w:rsidR="001B5889">
        <w:t>individuals represented the smallest category (</w:t>
      </w:r>
      <w:r w:rsidR="005F7D4D">
        <w:t>1.8%</w:t>
      </w:r>
      <w:r w:rsidR="001B5889">
        <w:t>)</w:t>
      </w:r>
      <w:r w:rsidR="005F7D4D">
        <w:t xml:space="preserve">. This high </w:t>
      </w:r>
      <w:r w:rsidR="001B5889">
        <w:t xml:space="preserve">prevalence of </w:t>
      </w:r>
      <w:r w:rsidR="005F7D4D">
        <w:t>marriage support</w:t>
      </w:r>
      <w:r w:rsidR="001B5889">
        <w:t>s</w:t>
      </w:r>
      <w:r w:rsidR="005F7D4D">
        <w:t xml:space="preserve"> </w:t>
      </w:r>
      <w:r w:rsidR="001B5889">
        <w:t xml:space="preserve">the adoption of gender-transformative approaches that work with </w:t>
      </w:r>
      <w:r w:rsidR="005F7D4D">
        <w:t>both men and women</w:t>
      </w:r>
      <w:r w:rsidR="001B5889">
        <w:t xml:space="preserve">, such as </w:t>
      </w:r>
      <w:r w:rsidR="005F7D4D">
        <w:t>the Gender Action Learning System</w:t>
      </w:r>
      <w:r w:rsidR="001B5889">
        <w:t>,</w:t>
      </w:r>
      <w:r w:rsidR="005F7D4D">
        <w:t xml:space="preserve"> rather than approach</w:t>
      </w:r>
      <w:r w:rsidR="001B5889">
        <w:t>es</w:t>
      </w:r>
      <w:r w:rsidR="005F7D4D">
        <w:t xml:space="preserve"> focuse</w:t>
      </w:r>
      <w:r w:rsidR="001B5889">
        <w:t>d solely on female-headed households.</w:t>
      </w:r>
      <w:r w:rsidR="005F7D4D">
        <w:t xml:space="preserve"> </w:t>
      </w:r>
      <w:r w:rsidR="001B5889">
        <w:t xml:space="preserve">In </w:t>
      </w:r>
      <w:r w:rsidR="005F7D4D">
        <w:t xml:space="preserve">smallholder farming </w:t>
      </w:r>
      <w:r w:rsidR="001B5889">
        <w:t xml:space="preserve">systems, households headed by couples are often better positioned to manage farm operations due shared responsibilities and access to family </w:t>
      </w:r>
      <w:proofErr w:type="spellStart"/>
      <w:r w:rsidR="001B5889">
        <w:t>labour</w:t>
      </w:r>
      <w:proofErr w:type="spellEnd"/>
      <w:r w:rsidR="007F1221">
        <w:t>. Nevertheless, single, widowed, and divorced individuals are equally motivated to improve household food security and should not be excluded from interventions.</w:t>
      </w:r>
      <w:r w:rsidR="004B792F">
        <w:t xml:space="preserve"> </w:t>
      </w:r>
      <w:r w:rsidR="005F7D4D">
        <w:t xml:space="preserve">Consequently, household heads </w:t>
      </w:r>
      <w:r w:rsidR="004B792F">
        <w:t xml:space="preserve">and their spouses play complementary roles, contributing both </w:t>
      </w:r>
      <w:proofErr w:type="spellStart"/>
      <w:r w:rsidR="004B792F">
        <w:t>labour</w:t>
      </w:r>
      <w:proofErr w:type="spellEnd"/>
      <w:r w:rsidR="004B792F">
        <w:t xml:space="preserve"> and </w:t>
      </w:r>
      <w:r w:rsidR="005F7D4D">
        <w:t>financ</w:t>
      </w:r>
      <w:r w:rsidR="004B792F">
        <w:t>ial resources to</w:t>
      </w:r>
      <w:r w:rsidR="005F7D4D">
        <w:t xml:space="preserve"> farming activities.</w:t>
      </w:r>
    </w:p>
    <w:p w14:paraId="0924A12E" w14:textId="527A7A00" w:rsidR="004B792F" w:rsidRDefault="004B792F" w:rsidP="00441B6F">
      <w:pPr>
        <w:pStyle w:val="Body"/>
        <w:spacing w:after="0"/>
      </w:pPr>
    </w:p>
    <w:p w14:paraId="3FA746BD" w14:textId="3743BBD8" w:rsidR="004B792F" w:rsidRDefault="004B792F" w:rsidP="00441B6F">
      <w:pPr>
        <w:pStyle w:val="Body"/>
        <w:spacing w:after="0"/>
      </w:pPr>
      <w:r>
        <w:t xml:space="preserve">In this study, the </w:t>
      </w:r>
      <w:r>
        <w:rPr>
          <w:rFonts w:cs="Arial"/>
        </w:rPr>
        <w:t xml:space="preserve">average household size was 8 members, suggesting the availability of family </w:t>
      </w:r>
      <w:proofErr w:type="spellStart"/>
      <w:r>
        <w:rPr>
          <w:rFonts w:cs="Arial"/>
        </w:rPr>
        <w:t>labour</w:t>
      </w:r>
      <w:proofErr w:type="spellEnd"/>
      <w:r>
        <w:rPr>
          <w:rFonts w:cs="Arial"/>
        </w:rPr>
        <w:t xml:space="preserve"> to support farming operations.</w:t>
      </w:r>
      <w:r>
        <w:t xml:space="preserve"> Larger families can provide sufficient </w:t>
      </w:r>
      <w:proofErr w:type="spellStart"/>
      <w:r>
        <w:t>labour</w:t>
      </w:r>
      <w:proofErr w:type="spellEnd"/>
      <w:r>
        <w:t xml:space="preserve"> from youth, </w:t>
      </w:r>
      <w:r>
        <w:lastRenderedPageBreak/>
        <w:t xml:space="preserve">middle aged and elderly members, thereby reducing the cost of hired </w:t>
      </w:r>
      <w:proofErr w:type="spellStart"/>
      <w:r>
        <w:t>labour</w:t>
      </w:r>
      <w:proofErr w:type="spellEnd"/>
      <w:r>
        <w:t xml:space="preserve"> during production crops such as maize and sorghum.</w:t>
      </w:r>
    </w:p>
    <w:p w14:paraId="1D48F418" w14:textId="77777777" w:rsidR="004B792F" w:rsidRDefault="004B792F" w:rsidP="00441B6F">
      <w:pPr>
        <w:pStyle w:val="Body"/>
        <w:spacing w:after="0"/>
      </w:pPr>
    </w:p>
    <w:p w14:paraId="43FE4100" w14:textId="6645C572" w:rsidR="00502516" w:rsidRDefault="008410FE" w:rsidP="00441B6F">
      <w:pPr>
        <w:pStyle w:val="Body"/>
        <w:spacing w:after="0"/>
        <w:rPr>
          <w:rFonts w:cs="Arial"/>
        </w:rPr>
      </w:pPr>
      <w:r>
        <w:t>In terms of education, the m</w:t>
      </w:r>
      <w:r w:rsidR="00D938D0">
        <w:t>ajority of respondents (93.3%) had attained at least primary education</w:t>
      </w:r>
      <w:r w:rsidR="00D938D0">
        <w:rPr>
          <w:szCs w:val="24"/>
        </w:rPr>
        <w:t xml:space="preserve"> including early </w:t>
      </w:r>
      <w:r>
        <w:rPr>
          <w:szCs w:val="24"/>
        </w:rPr>
        <w:t xml:space="preserve">school </w:t>
      </w:r>
      <w:r w:rsidR="00D938D0">
        <w:rPr>
          <w:szCs w:val="24"/>
        </w:rPr>
        <w:t>leavers</w:t>
      </w:r>
      <w:r w:rsidR="00D938D0">
        <w:t xml:space="preserve">. </w:t>
      </w:r>
      <w:r w:rsidR="00D0685A">
        <w:t>This relatively high level of educational attainment is advantageous, as education is widely associated with increased capacity to acquire, process, and utilize information, thereby enhancing the likelihood of technology adoption. Previous studies have demonstrated that educational attainment positively influences farmers’</w:t>
      </w:r>
      <w:r w:rsidR="00D938D0">
        <w:t xml:space="preserve"> adoption of innovation</w:t>
      </w:r>
      <w:r w:rsidR="00D0685A">
        <w:t>s</w:t>
      </w:r>
      <w:r w:rsidR="00D938D0">
        <w:t xml:space="preserve"> </w:t>
      </w:r>
      <w:r w:rsidR="0061531A">
        <w:fldChar w:fldCharType="begin"/>
      </w:r>
      <w:r w:rsidR="00A670CC">
        <w:instrText xml:space="preserve"> ADDIN EN.CITE &lt;EndNote&gt;&lt;Cite&gt;&lt;Author&gt;Weir&lt;/Author&gt;&lt;Year&gt;2000&lt;/Year&gt;&lt;RecNum&gt;42&lt;/RecNum&gt;&lt;DisplayText&gt;[16, 17]&lt;/DisplayText&gt;&lt;record&gt;&lt;rec-number&gt;42&lt;/rec-number&gt;&lt;foreign-keys&gt;&lt;key app="EN" db-id="ezzata9t5e5wvcep2f9xsxrjvvev9sapraxw" timestamp="1764058237"&gt;42&lt;/key&gt;&lt;/foreign-keys&gt;&lt;ref-type name="Journal Article"&gt;17&lt;/ref-type&gt;&lt;contributors&gt;&lt;authors&gt;&lt;author&gt;Weir, Sharada&lt;/author&gt;&lt;author&gt;Knight, John&lt;/author&gt;&lt;/authors&gt;&lt;/contributors&gt;&lt;titles&gt;&lt;title&gt;Adoption and diffusion of agricultural innovations in Ethiopia: the role of education&lt;/title&gt;&lt;/titles&gt;&lt;dates&gt;&lt;year&gt;2000&lt;/year&gt;&lt;/dates&gt;&lt;urls&gt;&lt;/urls&gt;&lt;/record&gt;&lt;/Cite&gt;&lt;Cite&gt;&lt;Author&gt;Ekoja&lt;/Author&gt;&lt;Year&gt;2004&lt;/Year&gt;&lt;RecNum&gt;43&lt;/RecNum&gt;&lt;record&gt;&lt;rec-number&gt;43&lt;/rec-number&gt;&lt;foreign-keys&gt;&lt;key app="EN" db-id="ezzata9t5e5wvcep2f9xsxrjvvev9sapraxw" timestamp="1764058809"&gt;43&lt;/key&gt;&lt;/foreign-keys&gt;&lt;ref-type name="Journal Article"&gt;17&lt;/ref-type&gt;&lt;contributors&gt;&lt;authors&gt;&lt;author&gt;Ekoja, II&lt;/author&gt;&lt;/authors&gt;&lt;/contributors&gt;&lt;titles&gt;&lt;title&gt;Personal variables affecting adoption of agricultural innovations by Nigerian farmers&lt;/title&gt;&lt;secondary-title&gt;South African Journal of Agricultural Extension&lt;/secondary-title&gt;&lt;/titles&gt;&lt;periodical&gt;&lt;full-title&gt;South African Journal of Agricultural Extension&lt;/full-title&gt;&lt;/periodical&gt;&lt;pages&gt;94-107&lt;/pages&gt;&lt;volume&gt;33&lt;/volume&gt;&lt;number&gt;1&lt;/number&gt;&lt;dates&gt;&lt;year&gt;2004&lt;/year&gt;&lt;/dates&gt;&lt;isbn&gt;0301-603X&lt;/isbn&gt;&lt;urls&gt;&lt;/urls&gt;&lt;/record&gt;&lt;/Cite&gt;&lt;/EndNote&gt;</w:instrText>
      </w:r>
      <w:r w:rsidR="0061531A">
        <w:fldChar w:fldCharType="separate"/>
      </w:r>
      <w:r w:rsidR="00A670CC">
        <w:rPr>
          <w:noProof/>
        </w:rPr>
        <w:t>[16, 17]</w:t>
      </w:r>
      <w:r w:rsidR="0061531A">
        <w:fldChar w:fldCharType="end"/>
      </w:r>
      <w:r w:rsidR="00D0685A">
        <w:t xml:space="preserve">, as education </w:t>
      </w:r>
      <w:r w:rsidR="00A6280D">
        <w:t>enhances the ability to access and interpret relevant information</w:t>
      </w:r>
      <w:r w:rsidR="0061531A">
        <w:t xml:space="preserve"> </w:t>
      </w:r>
      <w:r w:rsidR="0061531A">
        <w:fldChar w:fldCharType="begin"/>
      </w:r>
      <w:r w:rsidR="00A670CC">
        <w:instrText xml:space="preserve"> ADDIN EN.CITE &lt;EndNote&gt;&lt;Cite&gt;&lt;Author&gt;Steyn&lt;/Author&gt;&lt;Year&gt;2004&lt;/Year&gt;&lt;RecNum&gt;41&lt;/RecNum&gt;&lt;DisplayText&gt;[18]&lt;/DisplayText&gt;&lt;record&gt;&lt;rec-number&gt;41&lt;/rec-number&gt;&lt;foreign-keys&gt;&lt;key app="EN" db-id="ezzata9t5e5wvcep2f9xsxrjvvev9sapraxw" timestamp="1764057332"&gt;41&lt;/key&gt;&lt;/foreign-keys&gt;&lt;ref-type name="Journal Article"&gt;17&lt;/ref-type&gt;&lt;contributors&gt;&lt;authors&gt;&lt;author&gt;Steyn, GM&lt;/author&gt;&lt;/authors&gt;&lt;/contributors&gt;&lt;titles&gt;&lt;title&gt;Harnessing the power of knowledge in higher education&lt;/title&gt;&lt;secondary-title&gt;Education&lt;/secondary-title&gt;&lt;/titles&gt;&lt;periodical&gt;&lt;full-title&gt;Education&lt;/full-title&gt;&lt;/periodical&gt;&lt;volume&gt;124&lt;/volume&gt;&lt;number&gt;4&lt;/number&gt;&lt;dates&gt;&lt;year&gt;2004&lt;/year&gt;&lt;/dates&gt;&lt;isbn&gt;0013-1172&lt;/isbn&gt;&lt;urls&gt;&lt;/urls&gt;&lt;/record&gt;&lt;/Cite&gt;&lt;/EndNote&gt;</w:instrText>
      </w:r>
      <w:r w:rsidR="0061531A">
        <w:fldChar w:fldCharType="separate"/>
      </w:r>
      <w:r w:rsidR="00A670CC">
        <w:rPr>
          <w:noProof/>
        </w:rPr>
        <w:t>[18]</w:t>
      </w:r>
      <w:r w:rsidR="0061531A">
        <w:fldChar w:fldCharType="end"/>
      </w:r>
      <w:r w:rsidR="00D938D0">
        <w:t>.</w:t>
      </w:r>
      <w:r w:rsidR="00960F99">
        <w:t xml:space="preserve"> </w:t>
      </w:r>
      <w:r w:rsidR="00A6280D">
        <w:t>Consequently, the observed education levels are likely to have a positive effect on the uptake and success of animal traction interventions in the study area.</w:t>
      </w:r>
    </w:p>
    <w:p w14:paraId="0C106576" w14:textId="31BD7D19" w:rsidR="00790ADA" w:rsidRDefault="00790ADA" w:rsidP="00441B6F">
      <w:pPr>
        <w:pStyle w:val="Body"/>
        <w:spacing w:after="0"/>
        <w:rPr>
          <w:rFonts w:cs="Arial"/>
        </w:rPr>
      </w:pPr>
    </w:p>
    <w:p w14:paraId="34B2368D" w14:textId="72ECC218" w:rsidR="00B42BD4" w:rsidRDefault="00B42BD4" w:rsidP="00B42BD4">
      <w:pPr>
        <w:tabs>
          <w:tab w:val="left" w:pos="1080"/>
        </w:tabs>
        <w:rPr>
          <w:b/>
        </w:rPr>
      </w:pPr>
      <w:r>
        <w:rPr>
          <w:b/>
        </w:rPr>
        <w:t xml:space="preserve">Table </w:t>
      </w:r>
      <w:r w:rsidR="00FB5EFD">
        <w:rPr>
          <w:b/>
        </w:rPr>
        <w:t>2</w:t>
      </w:r>
      <w:r>
        <w:rPr>
          <w:b/>
        </w:rPr>
        <w:t>.</w:t>
      </w:r>
      <w:r w:rsidRPr="00DC3180">
        <w:rPr>
          <w:b/>
        </w:rPr>
        <w:tab/>
      </w:r>
      <w:r>
        <w:rPr>
          <w:b/>
        </w:rPr>
        <w:t>Socio-demographic characteristics of households</w:t>
      </w:r>
    </w:p>
    <w:p w14:paraId="4D74F196" w14:textId="77777777" w:rsidR="00B42BD4" w:rsidRPr="00502516" w:rsidRDefault="00B42BD4" w:rsidP="00441B6F">
      <w:pPr>
        <w:pStyle w:val="Body"/>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049"/>
        <w:gridCol w:w="2050"/>
        <w:gridCol w:w="2050"/>
      </w:tblGrid>
      <w:tr w:rsidR="003B4C4E" w:rsidRPr="000A7FE4" w14:paraId="4E9BA5A5" w14:textId="77777777" w:rsidTr="00462C25">
        <w:tc>
          <w:tcPr>
            <w:tcW w:w="2049" w:type="dxa"/>
            <w:tcBorders>
              <w:top w:val="single" w:sz="4" w:space="0" w:color="auto"/>
              <w:bottom w:val="single" w:sz="4" w:space="0" w:color="auto"/>
            </w:tcBorders>
          </w:tcPr>
          <w:p w14:paraId="6C1105C7" w14:textId="77777777" w:rsidR="003B4C4E" w:rsidRPr="000A7FE4" w:rsidRDefault="00D570EB" w:rsidP="00441B6F">
            <w:pPr>
              <w:pStyle w:val="Body"/>
              <w:spacing w:after="0"/>
              <w:rPr>
                <w:rFonts w:cs="Arial"/>
                <w:b/>
                <w:sz w:val="20"/>
                <w:szCs w:val="20"/>
              </w:rPr>
            </w:pPr>
            <w:bookmarkStart w:id="5" w:name="_Hlk218924271"/>
            <w:r w:rsidRPr="000A7FE4">
              <w:rPr>
                <w:rFonts w:cs="Arial"/>
                <w:b/>
                <w:sz w:val="20"/>
                <w:szCs w:val="20"/>
              </w:rPr>
              <w:t>District</w:t>
            </w:r>
            <w:r w:rsidR="00A15CDD" w:rsidRPr="000A7FE4">
              <w:rPr>
                <w:rFonts w:cs="Arial"/>
                <w:b/>
                <w:sz w:val="20"/>
                <w:szCs w:val="20"/>
              </w:rPr>
              <w:t>s</w:t>
            </w:r>
          </w:p>
        </w:tc>
        <w:tc>
          <w:tcPr>
            <w:tcW w:w="2049" w:type="dxa"/>
            <w:tcBorders>
              <w:top w:val="single" w:sz="4" w:space="0" w:color="auto"/>
              <w:bottom w:val="single" w:sz="4" w:space="0" w:color="auto"/>
            </w:tcBorders>
          </w:tcPr>
          <w:p w14:paraId="6417A00C" w14:textId="77777777" w:rsidR="003B4C4E" w:rsidRPr="000A7FE4" w:rsidRDefault="00D570EB" w:rsidP="00441B6F">
            <w:pPr>
              <w:pStyle w:val="Body"/>
              <w:spacing w:after="0"/>
              <w:rPr>
                <w:rFonts w:cs="Arial"/>
                <w:b/>
                <w:sz w:val="20"/>
                <w:szCs w:val="20"/>
              </w:rPr>
            </w:pPr>
            <w:r w:rsidRPr="000A7FE4">
              <w:rPr>
                <w:rFonts w:cs="Arial"/>
                <w:b/>
                <w:sz w:val="20"/>
                <w:szCs w:val="20"/>
              </w:rPr>
              <w:t>Percentages</w:t>
            </w:r>
          </w:p>
        </w:tc>
        <w:tc>
          <w:tcPr>
            <w:tcW w:w="2050" w:type="dxa"/>
            <w:tcBorders>
              <w:top w:val="single" w:sz="4" w:space="0" w:color="auto"/>
              <w:bottom w:val="single" w:sz="4" w:space="0" w:color="auto"/>
            </w:tcBorders>
          </w:tcPr>
          <w:p w14:paraId="7963D6D4" w14:textId="77777777" w:rsidR="003B4C4E" w:rsidRPr="000A7FE4" w:rsidRDefault="00D570EB" w:rsidP="00441B6F">
            <w:pPr>
              <w:pStyle w:val="Body"/>
              <w:spacing w:after="0"/>
              <w:rPr>
                <w:rFonts w:cs="Arial"/>
                <w:b/>
                <w:sz w:val="20"/>
                <w:szCs w:val="20"/>
              </w:rPr>
            </w:pPr>
            <w:r w:rsidRPr="000A7FE4">
              <w:rPr>
                <w:rFonts w:cs="Arial"/>
                <w:b/>
                <w:sz w:val="20"/>
                <w:szCs w:val="20"/>
              </w:rPr>
              <w:t>Educational level</w:t>
            </w:r>
          </w:p>
        </w:tc>
        <w:tc>
          <w:tcPr>
            <w:tcW w:w="2050" w:type="dxa"/>
            <w:tcBorders>
              <w:top w:val="single" w:sz="4" w:space="0" w:color="auto"/>
              <w:bottom w:val="single" w:sz="4" w:space="0" w:color="auto"/>
            </w:tcBorders>
          </w:tcPr>
          <w:p w14:paraId="0635877E" w14:textId="77777777" w:rsidR="003B4C4E" w:rsidRPr="000A7FE4" w:rsidRDefault="00D570EB" w:rsidP="00441B6F">
            <w:pPr>
              <w:pStyle w:val="Body"/>
              <w:spacing w:after="0"/>
              <w:rPr>
                <w:rFonts w:cs="Arial"/>
                <w:b/>
                <w:sz w:val="20"/>
                <w:szCs w:val="20"/>
              </w:rPr>
            </w:pPr>
            <w:r w:rsidRPr="000A7FE4">
              <w:rPr>
                <w:rFonts w:cs="Arial"/>
                <w:b/>
                <w:sz w:val="20"/>
                <w:szCs w:val="20"/>
              </w:rPr>
              <w:t>Percentages</w:t>
            </w:r>
          </w:p>
        </w:tc>
      </w:tr>
      <w:tr w:rsidR="00C736E3" w:rsidRPr="000A7FE4" w14:paraId="75612197" w14:textId="77777777" w:rsidTr="00462C25">
        <w:tc>
          <w:tcPr>
            <w:tcW w:w="2049" w:type="dxa"/>
            <w:tcBorders>
              <w:top w:val="single" w:sz="4" w:space="0" w:color="auto"/>
            </w:tcBorders>
          </w:tcPr>
          <w:p w14:paraId="442E7F9C" w14:textId="77777777" w:rsidR="00C736E3" w:rsidRPr="000A7FE4" w:rsidRDefault="00C736E3" w:rsidP="00C736E3">
            <w:pPr>
              <w:pStyle w:val="Body"/>
              <w:spacing w:after="0"/>
              <w:rPr>
                <w:rFonts w:cs="Arial"/>
                <w:sz w:val="20"/>
                <w:szCs w:val="20"/>
              </w:rPr>
            </w:pPr>
            <w:proofErr w:type="spellStart"/>
            <w:r w:rsidRPr="000A7FE4">
              <w:rPr>
                <w:rFonts w:cs="Arial"/>
                <w:sz w:val="20"/>
                <w:szCs w:val="20"/>
              </w:rPr>
              <w:t>Buyende</w:t>
            </w:r>
            <w:proofErr w:type="spellEnd"/>
          </w:p>
        </w:tc>
        <w:tc>
          <w:tcPr>
            <w:tcW w:w="2049" w:type="dxa"/>
            <w:tcBorders>
              <w:top w:val="single" w:sz="4" w:space="0" w:color="auto"/>
            </w:tcBorders>
          </w:tcPr>
          <w:p w14:paraId="46E26740" w14:textId="77777777" w:rsidR="00C736E3" w:rsidRPr="000A7FE4" w:rsidRDefault="00FF30E2" w:rsidP="00C736E3">
            <w:pPr>
              <w:pStyle w:val="Body"/>
              <w:spacing w:after="0"/>
              <w:rPr>
                <w:rFonts w:cs="Arial"/>
                <w:sz w:val="20"/>
                <w:szCs w:val="20"/>
              </w:rPr>
            </w:pPr>
            <w:r w:rsidRPr="000A7FE4">
              <w:rPr>
                <w:rFonts w:cs="Arial"/>
                <w:sz w:val="20"/>
                <w:szCs w:val="20"/>
              </w:rPr>
              <w:t>18.8</w:t>
            </w:r>
          </w:p>
        </w:tc>
        <w:tc>
          <w:tcPr>
            <w:tcW w:w="2050" w:type="dxa"/>
            <w:tcBorders>
              <w:top w:val="single" w:sz="4" w:space="0" w:color="auto"/>
            </w:tcBorders>
          </w:tcPr>
          <w:p w14:paraId="769FEB72" w14:textId="77777777" w:rsidR="00C736E3" w:rsidRPr="000A7FE4" w:rsidRDefault="00632E6A" w:rsidP="00C736E3">
            <w:pPr>
              <w:pStyle w:val="Body"/>
              <w:spacing w:after="0"/>
              <w:rPr>
                <w:rFonts w:cs="Arial"/>
                <w:sz w:val="20"/>
                <w:szCs w:val="20"/>
              </w:rPr>
            </w:pPr>
            <w:r w:rsidRPr="000A7FE4">
              <w:rPr>
                <w:rFonts w:cs="Arial"/>
                <w:sz w:val="20"/>
                <w:szCs w:val="20"/>
              </w:rPr>
              <w:t>Primary</w:t>
            </w:r>
          </w:p>
        </w:tc>
        <w:tc>
          <w:tcPr>
            <w:tcW w:w="2050" w:type="dxa"/>
            <w:tcBorders>
              <w:top w:val="single" w:sz="4" w:space="0" w:color="auto"/>
            </w:tcBorders>
          </w:tcPr>
          <w:p w14:paraId="70187583" w14:textId="77777777" w:rsidR="00C736E3" w:rsidRPr="000A7FE4" w:rsidRDefault="00426D48" w:rsidP="00C736E3">
            <w:pPr>
              <w:pStyle w:val="Body"/>
              <w:spacing w:after="0"/>
              <w:rPr>
                <w:rFonts w:cs="Arial"/>
                <w:sz w:val="20"/>
                <w:szCs w:val="20"/>
              </w:rPr>
            </w:pPr>
            <w:r w:rsidRPr="000A7FE4">
              <w:rPr>
                <w:rFonts w:cs="Arial"/>
                <w:sz w:val="20"/>
                <w:szCs w:val="20"/>
              </w:rPr>
              <w:t>55.9</w:t>
            </w:r>
          </w:p>
        </w:tc>
      </w:tr>
      <w:tr w:rsidR="00C736E3" w:rsidRPr="000A7FE4" w14:paraId="12593816" w14:textId="77777777" w:rsidTr="002C2317">
        <w:tc>
          <w:tcPr>
            <w:tcW w:w="2049" w:type="dxa"/>
          </w:tcPr>
          <w:p w14:paraId="2A529990" w14:textId="77777777" w:rsidR="00C736E3" w:rsidRPr="000A7FE4" w:rsidRDefault="00C736E3" w:rsidP="00C736E3">
            <w:pPr>
              <w:pStyle w:val="Body"/>
              <w:spacing w:after="0"/>
              <w:rPr>
                <w:rFonts w:cs="Arial"/>
                <w:sz w:val="20"/>
                <w:szCs w:val="20"/>
              </w:rPr>
            </w:pPr>
            <w:r w:rsidRPr="000A7FE4">
              <w:rPr>
                <w:rFonts w:cs="Arial"/>
                <w:sz w:val="20"/>
                <w:szCs w:val="20"/>
              </w:rPr>
              <w:t>Jinja</w:t>
            </w:r>
          </w:p>
        </w:tc>
        <w:tc>
          <w:tcPr>
            <w:tcW w:w="2049" w:type="dxa"/>
          </w:tcPr>
          <w:p w14:paraId="3DD9FEF5" w14:textId="77777777" w:rsidR="00C736E3" w:rsidRPr="000A7FE4" w:rsidRDefault="009B0952" w:rsidP="00C736E3">
            <w:pPr>
              <w:pStyle w:val="Body"/>
              <w:spacing w:after="0"/>
              <w:rPr>
                <w:rFonts w:cs="Arial"/>
                <w:sz w:val="20"/>
                <w:szCs w:val="20"/>
              </w:rPr>
            </w:pPr>
            <w:r w:rsidRPr="000A7FE4">
              <w:rPr>
                <w:rFonts w:cs="Arial"/>
                <w:sz w:val="20"/>
                <w:szCs w:val="20"/>
              </w:rPr>
              <w:t>13.6</w:t>
            </w:r>
          </w:p>
        </w:tc>
        <w:tc>
          <w:tcPr>
            <w:tcW w:w="2050" w:type="dxa"/>
          </w:tcPr>
          <w:p w14:paraId="6F16C814" w14:textId="77777777" w:rsidR="00C736E3" w:rsidRPr="000A7FE4" w:rsidRDefault="00A20611" w:rsidP="00C736E3">
            <w:pPr>
              <w:pStyle w:val="Body"/>
              <w:spacing w:after="0"/>
              <w:rPr>
                <w:rFonts w:cs="Arial"/>
                <w:sz w:val="20"/>
                <w:szCs w:val="20"/>
              </w:rPr>
            </w:pPr>
            <w:r w:rsidRPr="000A7FE4">
              <w:rPr>
                <w:rFonts w:cs="Arial"/>
                <w:sz w:val="20"/>
                <w:szCs w:val="20"/>
              </w:rPr>
              <w:t>O-level</w:t>
            </w:r>
          </w:p>
        </w:tc>
        <w:tc>
          <w:tcPr>
            <w:tcW w:w="2050" w:type="dxa"/>
          </w:tcPr>
          <w:p w14:paraId="5806A79E" w14:textId="77777777" w:rsidR="00C736E3" w:rsidRPr="000A7FE4" w:rsidRDefault="00426D48" w:rsidP="00C736E3">
            <w:pPr>
              <w:pStyle w:val="Body"/>
              <w:spacing w:after="0"/>
              <w:rPr>
                <w:rFonts w:cs="Arial"/>
                <w:sz w:val="20"/>
                <w:szCs w:val="20"/>
              </w:rPr>
            </w:pPr>
            <w:r w:rsidRPr="000A7FE4">
              <w:rPr>
                <w:rFonts w:cs="Arial"/>
                <w:sz w:val="20"/>
                <w:szCs w:val="20"/>
              </w:rPr>
              <w:t>27.6</w:t>
            </w:r>
          </w:p>
        </w:tc>
      </w:tr>
      <w:tr w:rsidR="00C736E3" w:rsidRPr="000A7FE4" w14:paraId="0C72A62F" w14:textId="77777777" w:rsidTr="002C2317">
        <w:tc>
          <w:tcPr>
            <w:tcW w:w="2049" w:type="dxa"/>
          </w:tcPr>
          <w:p w14:paraId="03C955C0" w14:textId="77777777" w:rsidR="00C736E3" w:rsidRPr="000A7FE4" w:rsidRDefault="00C736E3" w:rsidP="00C736E3">
            <w:pPr>
              <w:pStyle w:val="Body"/>
              <w:spacing w:after="0"/>
              <w:rPr>
                <w:rFonts w:cs="Arial"/>
                <w:sz w:val="20"/>
                <w:szCs w:val="20"/>
              </w:rPr>
            </w:pPr>
            <w:proofErr w:type="spellStart"/>
            <w:r w:rsidRPr="000A7FE4">
              <w:rPr>
                <w:rFonts w:cs="Arial"/>
                <w:sz w:val="20"/>
                <w:szCs w:val="20"/>
              </w:rPr>
              <w:t>Kaliro</w:t>
            </w:r>
            <w:proofErr w:type="spellEnd"/>
          </w:p>
        </w:tc>
        <w:tc>
          <w:tcPr>
            <w:tcW w:w="2049" w:type="dxa"/>
          </w:tcPr>
          <w:p w14:paraId="5DEB4B3D" w14:textId="77777777" w:rsidR="00C736E3" w:rsidRPr="000A7FE4" w:rsidRDefault="009B0952" w:rsidP="00C736E3">
            <w:pPr>
              <w:pStyle w:val="Body"/>
              <w:spacing w:after="0"/>
              <w:rPr>
                <w:rFonts w:cs="Arial"/>
                <w:sz w:val="20"/>
                <w:szCs w:val="20"/>
              </w:rPr>
            </w:pPr>
            <w:r w:rsidRPr="000A7FE4">
              <w:rPr>
                <w:rFonts w:cs="Arial"/>
                <w:sz w:val="20"/>
                <w:szCs w:val="20"/>
              </w:rPr>
              <w:t>14.0</w:t>
            </w:r>
          </w:p>
        </w:tc>
        <w:tc>
          <w:tcPr>
            <w:tcW w:w="2050" w:type="dxa"/>
          </w:tcPr>
          <w:p w14:paraId="26B24E9C" w14:textId="77777777" w:rsidR="00C736E3" w:rsidRPr="000A7FE4" w:rsidRDefault="00A20611" w:rsidP="00C736E3">
            <w:pPr>
              <w:pStyle w:val="Body"/>
              <w:spacing w:after="0"/>
              <w:rPr>
                <w:rFonts w:cs="Arial"/>
                <w:sz w:val="20"/>
                <w:szCs w:val="20"/>
              </w:rPr>
            </w:pPr>
            <w:r w:rsidRPr="000A7FE4">
              <w:rPr>
                <w:rFonts w:cs="Arial"/>
                <w:sz w:val="20"/>
                <w:szCs w:val="20"/>
              </w:rPr>
              <w:t>A-level</w:t>
            </w:r>
          </w:p>
        </w:tc>
        <w:tc>
          <w:tcPr>
            <w:tcW w:w="2050" w:type="dxa"/>
          </w:tcPr>
          <w:p w14:paraId="217E7C48" w14:textId="77777777" w:rsidR="00C736E3" w:rsidRPr="000A7FE4" w:rsidRDefault="00426D48" w:rsidP="00C736E3">
            <w:pPr>
              <w:pStyle w:val="Body"/>
              <w:spacing w:after="0"/>
              <w:rPr>
                <w:rFonts w:cs="Arial"/>
                <w:sz w:val="20"/>
                <w:szCs w:val="20"/>
              </w:rPr>
            </w:pPr>
            <w:r w:rsidRPr="000A7FE4">
              <w:rPr>
                <w:rFonts w:cs="Arial"/>
                <w:sz w:val="20"/>
                <w:szCs w:val="20"/>
              </w:rPr>
              <w:t>1.8</w:t>
            </w:r>
          </w:p>
        </w:tc>
      </w:tr>
      <w:tr w:rsidR="00C736E3" w:rsidRPr="000A7FE4" w14:paraId="6EC5EB55" w14:textId="77777777" w:rsidTr="002C2317">
        <w:tc>
          <w:tcPr>
            <w:tcW w:w="2049" w:type="dxa"/>
          </w:tcPr>
          <w:p w14:paraId="255E0C41" w14:textId="77777777" w:rsidR="00C736E3" w:rsidRPr="000A7FE4" w:rsidRDefault="00C736E3" w:rsidP="00C736E3">
            <w:pPr>
              <w:pStyle w:val="Body"/>
              <w:spacing w:after="0"/>
              <w:rPr>
                <w:rFonts w:cs="Arial"/>
                <w:sz w:val="20"/>
                <w:szCs w:val="20"/>
              </w:rPr>
            </w:pPr>
            <w:r w:rsidRPr="000A7FE4">
              <w:rPr>
                <w:rFonts w:cs="Arial"/>
                <w:sz w:val="20"/>
                <w:szCs w:val="20"/>
              </w:rPr>
              <w:t>Kamuli</w:t>
            </w:r>
          </w:p>
        </w:tc>
        <w:tc>
          <w:tcPr>
            <w:tcW w:w="2049" w:type="dxa"/>
          </w:tcPr>
          <w:p w14:paraId="2408CF6A" w14:textId="77777777" w:rsidR="00C736E3" w:rsidRPr="000A7FE4" w:rsidRDefault="009B0952" w:rsidP="00C736E3">
            <w:pPr>
              <w:pStyle w:val="Body"/>
              <w:spacing w:after="0"/>
              <w:rPr>
                <w:rFonts w:cs="Arial"/>
                <w:sz w:val="20"/>
                <w:szCs w:val="20"/>
              </w:rPr>
            </w:pPr>
            <w:r w:rsidRPr="000A7FE4">
              <w:rPr>
                <w:rFonts w:cs="Arial"/>
                <w:sz w:val="20"/>
                <w:szCs w:val="20"/>
              </w:rPr>
              <w:t>37.0</w:t>
            </w:r>
          </w:p>
        </w:tc>
        <w:tc>
          <w:tcPr>
            <w:tcW w:w="2050" w:type="dxa"/>
          </w:tcPr>
          <w:p w14:paraId="0109D906" w14:textId="77777777" w:rsidR="00C736E3" w:rsidRPr="000A7FE4" w:rsidRDefault="00A20611" w:rsidP="00C736E3">
            <w:pPr>
              <w:pStyle w:val="Body"/>
              <w:spacing w:after="0"/>
              <w:rPr>
                <w:rFonts w:cs="Arial"/>
                <w:sz w:val="20"/>
                <w:szCs w:val="20"/>
              </w:rPr>
            </w:pPr>
            <w:r w:rsidRPr="000A7FE4">
              <w:rPr>
                <w:rFonts w:cs="Arial"/>
                <w:sz w:val="20"/>
                <w:szCs w:val="20"/>
              </w:rPr>
              <w:t>Adult Literacy</w:t>
            </w:r>
          </w:p>
        </w:tc>
        <w:tc>
          <w:tcPr>
            <w:tcW w:w="2050" w:type="dxa"/>
          </w:tcPr>
          <w:p w14:paraId="71D7618A" w14:textId="77777777" w:rsidR="00C736E3" w:rsidRPr="000A7FE4" w:rsidRDefault="00426D48" w:rsidP="00C736E3">
            <w:pPr>
              <w:pStyle w:val="Body"/>
              <w:spacing w:after="0"/>
              <w:rPr>
                <w:rFonts w:cs="Arial"/>
                <w:sz w:val="20"/>
                <w:szCs w:val="20"/>
              </w:rPr>
            </w:pPr>
            <w:r w:rsidRPr="000A7FE4">
              <w:rPr>
                <w:rFonts w:cs="Arial"/>
                <w:sz w:val="20"/>
                <w:szCs w:val="20"/>
              </w:rPr>
              <w:t>2.6</w:t>
            </w:r>
          </w:p>
        </w:tc>
      </w:tr>
      <w:tr w:rsidR="00AF3FAC" w:rsidRPr="000A7FE4" w14:paraId="148CB206" w14:textId="77777777" w:rsidTr="002C2317">
        <w:tc>
          <w:tcPr>
            <w:tcW w:w="2049" w:type="dxa"/>
          </w:tcPr>
          <w:p w14:paraId="39E21F87" w14:textId="77777777" w:rsidR="00AF3FAC" w:rsidRPr="000A7FE4" w:rsidRDefault="00AF3FAC" w:rsidP="00C736E3">
            <w:pPr>
              <w:pStyle w:val="Body"/>
              <w:spacing w:after="0"/>
              <w:rPr>
                <w:rFonts w:cs="Arial"/>
                <w:sz w:val="20"/>
                <w:szCs w:val="20"/>
              </w:rPr>
            </w:pPr>
            <w:r w:rsidRPr="000A7FE4">
              <w:rPr>
                <w:rFonts w:cs="Arial"/>
                <w:sz w:val="20"/>
                <w:szCs w:val="20"/>
              </w:rPr>
              <w:t>Luuka</w:t>
            </w:r>
          </w:p>
        </w:tc>
        <w:tc>
          <w:tcPr>
            <w:tcW w:w="2049" w:type="dxa"/>
          </w:tcPr>
          <w:p w14:paraId="32E05D6E" w14:textId="77777777" w:rsidR="00AF3FAC" w:rsidRPr="000A7FE4" w:rsidRDefault="009B0952" w:rsidP="00C736E3">
            <w:pPr>
              <w:pStyle w:val="Body"/>
              <w:spacing w:after="0"/>
              <w:rPr>
                <w:rFonts w:cs="Arial"/>
                <w:sz w:val="20"/>
                <w:szCs w:val="20"/>
              </w:rPr>
            </w:pPr>
            <w:r w:rsidRPr="000A7FE4">
              <w:rPr>
                <w:rFonts w:cs="Arial"/>
                <w:sz w:val="20"/>
                <w:szCs w:val="20"/>
              </w:rPr>
              <w:t>16.6</w:t>
            </w:r>
          </w:p>
        </w:tc>
        <w:tc>
          <w:tcPr>
            <w:tcW w:w="2050" w:type="dxa"/>
          </w:tcPr>
          <w:p w14:paraId="646D0134" w14:textId="77777777" w:rsidR="00AF3FAC" w:rsidRPr="000A7FE4" w:rsidRDefault="00A20611" w:rsidP="00C736E3">
            <w:pPr>
              <w:pStyle w:val="Body"/>
              <w:spacing w:after="0"/>
              <w:rPr>
                <w:rFonts w:cs="Arial"/>
                <w:sz w:val="20"/>
                <w:szCs w:val="20"/>
              </w:rPr>
            </w:pPr>
            <w:r w:rsidRPr="000A7FE4">
              <w:rPr>
                <w:rFonts w:cs="Arial"/>
                <w:sz w:val="20"/>
                <w:szCs w:val="20"/>
              </w:rPr>
              <w:t>Tertiary</w:t>
            </w:r>
          </w:p>
        </w:tc>
        <w:tc>
          <w:tcPr>
            <w:tcW w:w="2050" w:type="dxa"/>
          </w:tcPr>
          <w:p w14:paraId="44D4033A" w14:textId="77777777" w:rsidR="00AF3FAC" w:rsidRPr="000A7FE4" w:rsidRDefault="00426D48" w:rsidP="00C736E3">
            <w:pPr>
              <w:pStyle w:val="Body"/>
              <w:spacing w:after="0"/>
              <w:rPr>
                <w:rFonts w:cs="Arial"/>
                <w:sz w:val="20"/>
                <w:szCs w:val="20"/>
              </w:rPr>
            </w:pPr>
            <w:r w:rsidRPr="000A7FE4">
              <w:rPr>
                <w:rFonts w:cs="Arial"/>
                <w:sz w:val="20"/>
                <w:szCs w:val="20"/>
              </w:rPr>
              <w:t>5.4</w:t>
            </w:r>
          </w:p>
        </w:tc>
      </w:tr>
      <w:tr w:rsidR="00C736E3" w:rsidRPr="000A7FE4" w14:paraId="2DB52699" w14:textId="77777777" w:rsidTr="00462C25">
        <w:tc>
          <w:tcPr>
            <w:tcW w:w="2049" w:type="dxa"/>
            <w:tcBorders>
              <w:bottom w:val="single" w:sz="4" w:space="0" w:color="auto"/>
            </w:tcBorders>
          </w:tcPr>
          <w:p w14:paraId="74963D82" w14:textId="77777777" w:rsidR="00C736E3" w:rsidRPr="000A7FE4" w:rsidRDefault="00C736E3" w:rsidP="00C736E3">
            <w:pPr>
              <w:pStyle w:val="Body"/>
              <w:spacing w:after="0"/>
              <w:rPr>
                <w:rFonts w:cs="Arial"/>
                <w:sz w:val="20"/>
                <w:szCs w:val="20"/>
              </w:rPr>
            </w:pPr>
          </w:p>
        </w:tc>
        <w:tc>
          <w:tcPr>
            <w:tcW w:w="2049" w:type="dxa"/>
            <w:tcBorders>
              <w:bottom w:val="single" w:sz="4" w:space="0" w:color="auto"/>
            </w:tcBorders>
          </w:tcPr>
          <w:p w14:paraId="42C2A04F" w14:textId="77777777" w:rsidR="00C736E3" w:rsidRPr="000A7FE4" w:rsidRDefault="00C736E3" w:rsidP="00C736E3">
            <w:pPr>
              <w:pStyle w:val="Body"/>
              <w:spacing w:after="0"/>
              <w:rPr>
                <w:rFonts w:cs="Arial"/>
                <w:sz w:val="20"/>
                <w:szCs w:val="20"/>
              </w:rPr>
            </w:pPr>
          </w:p>
        </w:tc>
        <w:tc>
          <w:tcPr>
            <w:tcW w:w="2050" w:type="dxa"/>
            <w:tcBorders>
              <w:bottom w:val="single" w:sz="4" w:space="0" w:color="auto"/>
            </w:tcBorders>
          </w:tcPr>
          <w:p w14:paraId="3F8CC8BF" w14:textId="77777777" w:rsidR="00C736E3" w:rsidRPr="000A7FE4" w:rsidRDefault="00A20611" w:rsidP="00C736E3">
            <w:pPr>
              <w:pStyle w:val="Body"/>
              <w:spacing w:after="0"/>
              <w:rPr>
                <w:rFonts w:cs="Arial"/>
                <w:sz w:val="20"/>
                <w:szCs w:val="20"/>
              </w:rPr>
            </w:pPr>
            <w:r w:rsidRPr="000A7FE4">
              <w:rPr>
                <w:rFonts w:cs="Arial"/>
                <w:sz w:val="20"/>
                <w:szCs w:val="20"/>
              </w:rPr>
              <w:t>None</w:t>
            </w:r>
          </w:p>
        </w:tc>
        <w:tc>
          <w:tcPr>
            <w:tcW w:w="2050" w:type="dxa"/>
            <w:tcBorders>
              <w:bottom w:val="single" w:sz="4" w:space="0" w:color="auto"/>
            </w:tcBorders>
          </w:tcPr>
          <w:p w14:paraId="16FE1D42" w14:textId="77777777" w:rsidR="00C736E3" w:rsidRPr="000A7FE4" w:rsidRDefault="00426D48" w:rsidP="00C736E3">
            <w:pPr>
              <w:pStyle w:val="Body"/>
              <w:spacing w:after="0"/>
              <w:rPr>
                <w:rFonts w:cs="Arial"/>
                <w:sz w:val="20"/>
                <w:szCs w:val="20"/>
              </w:rPr>
            </w:pPr>
            <w:r w:rsidRPr="000A7FE4">
              <w:rPr>
                <w:rFonts w:cs="Arial"/>
                <w:sz w:val="20"/>
                <w:szCs w:val="20"/>
              </w:rPr>
              <w:t>6.</w:t>
            </w:r>
            <w:r w:rsidR="00A0683A" w:rsidRPr="000A7FE4">
              <w:rPr>
                <w:rFonts w:cs="Arial"/>
                <w:sz w:val="20"/>
                <w:szCs w:val="20"/>
              </w:rPr>
              <w:t>7</w:t>
            </w:r>
          </w:p>
        </w:tc>
      </w:tr>
      <w:tr w:rsidR="00C736E3" w:rsidRPr="000A7FE4" w14:paraId="65799ECC" w14:textId="77777777" w:rsidTr="00462C25">
        <w:tc>
          <w:tcPr>
            <w:tcW w:w="2049" w:type="dxa"/>
            <w:tcBorders>
              <w:top w:val="single" w:sz="4" w:space="0" w:color="auto"/>
              <w:bottom w:val="single" w:sz="4" w:space="0" w:color="auto"/>
            </w:tcBorders>
          </w:tcPr>
          <w:p w14:paraId="19968936" w14:textId="77777777" w:rsidR="00C736E3" w:rsidRPr="000A7FE4" w:rsidRDefault="00C736E3" w:rsidP="00C736E3">
            <w:pPr>
              <w:pStyle w:val="Body"/>
              <w:spacing w:after="0"/>
              <w:rPr>
                <w:rFonts w:cs="Arial"/>
                <w:b/>
                <w:sz w:val="20"/>
                <w:szCs w:val="20"/>
              </w:rPr>
            </w:pPr>
            <w:r w:rsidRPr="000A7FE4">
              <w:rPr>
                <w:rFonts w:cs="Arial"/>
                <w:b/>
                <w:sz w:val="20"/>
                <w:szCs w:val="20"/>
              </w:rPr>
              <w:t>Gender</w:t>
            </w:r>
          </w:p>
        </w:tc>
        <w:tc>
          <w:tcPr>
            <w:tcW w:w="2049" w:type="dxa"/>
            <w:tcBorders>
              <w:top w:val="single" w:sz="4" w:space="0" w:color="auto"/>
              <w:bottom w:val="single" w:sz="4" w:space="0" w:color="auto"/>
            </w:tcBorders>
          </w:tcPr>
          <w:p w14:paraId="3F1A96FD" w14:textId="77777777" w:rsidR="00C736E3" w:rsidRPr="000A7FE4" w:rsidRDefault="00C736E3" w:rsidP="00C736E3">
            <w:pPr>
              <w:pStyle w:val="Body"/>
              <w:spacing w:after="0"/>
              <w:rPr>
                <w:rFonts w:cs="Arial"/>
                <w:b/>
                <w:sz w:val="20"/>
                <w:szCs w:val="20"/>
              </w:rPr>
            </w:pPr>
          </w:p>
        </w:tc>
        <w:tc>
          <w:tcPr>
            <w:tcW w:w="2050" w:type="dxa"/>
            <w:tcBorders>
              <w:top w:val="single" w:sz="4" w:space="0" w:color="auto"/>
              <w:bottom w:val="single" w:sz="4" w:space="0" w:color="auto"/>
            </w:tcBorders>
          </w:tcPr>
          <w:p w14:paraId="7A1F2E7D" w14:textId="77777777" w:rsidR="00C736E3" w:rsidRPr="000A7FE4" w:rsidRDefault="00094E69" w:rsidP="00C736E3">
            <w:pPr>
              <w:pStyle w:val="Body"/>
              <w:spacing w:after="0"/>
              <w:rPr>
                <w:rFonts w:cs="Arial"/>
                <w:b/>
                <w:sz w:val="20"/>
                <w:szCs w:val="20"/>
              </w:rPr>
            </w:pPr>
            <w:r w:rsidRPr="000A7FE4">
              <w:rPr>
                <w:rFonts w:cs="Arial"/>
                <w:b/>
                <w:sz w:val="20"/>
                <w:szCs w:val="20"/>
              </w:rPr>
              <w:t>Marital status</w:t>
            </w:r>
          </w:p>
        </w:tc>
        <w:tc>
          <w:tcPr>
            <w:tcW w:w="2050" w:type="dxa"/>
            <w:tcBorders>
              <w:top w:val="single" w:sz="4" w:space="0" w:color="auto"/>
              <w:bottom w:val="single" w:sz="4" w:space="0" w:color="auto"/>
            </w:tcBorders>
          </w:tcPr>
          <w:p w14:paraId="194775A9" w14:textId="77777777" w:rsidR="00C736E3" w:rsidRPr="000A7FE4" w:rsidRDefault="00C736E3" w:rsidP="00C736E3">
            <w:pPr>
              <w:pStyle w:val="Body"/>
              <w:spacing w:after="0"/>
              <w:rPr>
                <w:rFonts w:cs="Arial"/>
                <w:b/>
                <w:sz w:val="20"/>
                <w:szCs w:val="20"/>
              </w:rPr>
            </w:pPr>
          </w:p>
        </w:tc>
      </w:tr>
      <w:tr w:rsidR="00C736E3" w:rsidRPr="000A7FE4" w14:paraId="11747BD4" w14:textId="77777777" w:rsidTr="00462C25">
        <w:tc>
          <w:tcPr>
            <w:tcW w:w="2049" w:type="dxa"/>
            <w:tcBorders>
              <w:top w:val="single" w:sz="4" w:space="0" w:color="auto"/>
            </w:tcBorders>
          </w:tcPr>
          <w:p w14:paraId="05CDE01D" w14:textId="77777777" w:rsidR="00C736E3" w:rsidRPr="000A7FE4" w:rsidRDefault="00C83641" w:rsidP="00C736E3">
            <w:pPr>
              <w:pStyle w:val="Body"/>
              <w:spacing w:after="0"/>
              <w:rPr>
                <w:rFonts w:cs="Arial"/>
                <w:sz w:val="20"/>
                <w:szCs w:val="20"/>
              </w:rPr>
            </w:pPr>
            <w:r w:rsidRPr="000A7FE4">
              <w:rPr>
                <w:rFonts w:cs="Arial"/>
                <w:sz w:val="20"/>
                <w:szCs w:val="20"/>
              </w:rPr>
              <w:t>Male</w:t>
            </w:r>
          </w:p>
        </w:tc>
        <w:tc>
          <w:tcPr>
            <w:tcW w:w="2049" w:type="dxa"/>
            <w:tcBorders>
              <w:top w:val="single" w:sz="4" w:space="0" w:color="auto"/>
            </w:tcBorders>
          </w:tcPr>
          <w:p w14:paraId="461B7082" w14:textId="77777777" w:rsidR="00C736E3" w:rsidRPr="000A7FE4" w:rsidRDefault="001D5A95" w:rsidP="00C736E3">
            <w:pPr>
              <w:pStyle w:val="Body"/>
              <w:spacing w:after="0"/>
              <w:rPr>
                <w:rFonts w:cs="Arial"/>
                <w:sz w:val="20"/>
                <w:szCs w:val="20"/>
              </w:rPr>
            </w:pPr>
            <w:r w:rsidRPr="000A7FE4">
              <w:rPr>
                <w:rFonts w:cs="Arial"/>
                <w:sz w:val="20"/>
                <w:szCs w:val="20"/>
              </w:rPr>
              <w:t>84.9</w:t>
            </w:r>
          </w:p>
        </w:tc>
        <w:tc>
          <w:tcPr>
            <w:tcW w:w="2050" w:type="dxa"/>
            <w:tcBorders>
              <w:top w:val="single" w:sz="4" w:space="0" w:color="auto"/>
            </w:tcBorders>
          </w:tcPr>
          <w:p w14:paraId="25B7F901" w14:textId="77777777" w:rsidR="00C736E3" w:rsidRPr="000A7FE4" w:rsidRDefault="0075457E" w:rsidP="00C736E3">
            <w:pPr>
              <w:pStyle w:val="Body"/>
              <w:spacing w:after="0"/>
              <w:rPr>
                <w:rFonts w:cs="Arial"/>
                <w:sz w:val="20"/>
                <w:szCs w:val="20"/>
              </w:rPr>
            </w:pPr>
            <w:r w:rsidRPr="000A7FE4">
              <w:rPr>
                <w:rFonts w:cs="Arial"/>
                <w:sz w:val="20"/>
                <w:szCs w:val="20"/>
              </w:rPr>
              <w:t>Married</w:t>
            </w:r>
          </w:p>
        </w:tc>
        <w:tc>
          <w:tcPr>
            <w:tcW w:w="2050" w:type="dxa"/>
            <w:tcBorders>
              <w:top w:val="single" w:sz="4" w:space="0" w:color="auto"/>
            </w:tcBorders>
          </w:tcPr>
          <w:p w14:paraId="1DD863AC" w14:textId="77777777" w:rsidR="00C736E3" w:rsidRPr="000A7FE4" w:rsidRDefault="0075457E" w:rsidP="00C736E3">
            <w:pPr>
              <w:pStyle w:val="Body"/>
              <w:spacing w:after="0"/>
              <w:rPr>
                <w:rFonts w:cs="Arial"/>
                <w:sz w:val="20"/>
                <w:szCs w:val="20"/>
              </w:rPr>
            </w:pPr>
            <w:r w:rsidRPr="000A7FE4">
              <w:rPr>
                <w:rFonts w:cs="Arial"/>
                <w:sz w:val="20"/>
                <w:szCs w:val="20"/>
              </w:rPr>
              <w:t>91.3</w:t>
            </w:r>
          </w:p>
        </w:tc>
      </w:tr>
      <w:tr w:rsidR="00C736E3" w:rsidRPr="000A7FE4" w14:paraId="483D162E" w14:textId="77777777" w:rsidTr="002C2317">
        <w:tc>
          <w:tcPr>
            <w:tcW w:w="2049" w:type="dxa"/>
          </w:tcPr>
          <w:p w14:paraId="3CBF2C4A" w14:textId="77777777" w:rsidR="00C736E3" w:rsidRPr="000A7FE4" w:rsidRDefault="00C83641" w:rsidP="00C736E3">
            <w:pPr>
              <w:pStyle w:val="Body"/>
              <w:spacing w:after="0"/>
              <w:rPr>
                <w:rFonts w:cs="Arial"/>
                <w:sz w:val="20"/>
                <w:szCs w:val="20"/>
              </w:rPr>
            </w:pPr>
            <w:r w:rsidRPr="000A7FE4">
              <w:rPr>
                <w:rFonts w:cs="Arial"/>
                <w:sz w:val="20"/>
                <w:szCs w:val="20"/>
              </w:rPr>
              <w:t>Female</w:t>
            </w:r>
          </w:p>
        </w:tc>
        <w:tc>
          <w:tcPr>
            <w:tcW w:w="2049" w:type="dxa"/>
          </w:tcPr>
          <w:p w14:paraId="0D12D62C" w14:textId="77777777" w:rsidR="00C736E3" w:rsidRPr="000A7FE4" w:rsidRDefault="001D5A95" w:rsidP="00C736E3">
            <w:pPr>
              <w:pStyle w:val="Body"/>
              <w:spacing w:after="0"/>
              <w:rPr>
                <w:rFonts w:cs="Arial"/>
                <w:sz w:val="20"/>
                <w:szCs w:val="20"/>
              </w:rPr>
            </w:pPr>
            <w:r w:rsidRPr="000A7FE4">
              <w:rPr>
                <w:rFonts w:cs="Arial"/>
                <w:sz w:val="20"/>
                <w:szCs w:val="20"/>
              </w:rPr>
              <w:t>15.1</w:t>
            </w:r>
          </w:p>
        </w:tc>
        <w:tc>
          <w:tcPr>
            <w:tcW w:w="2050" w:type="dxa"/>
          </w:tcPr>
          <w:p w14:paraId="26AF0DCF" w14:textId="77777777" w:rsidR="00C736E3" w:rsidRPr="000A7FE4" w:rsidRDefault="0075457E" w:rsidP="00C736E3">
            <w:pPr>
              <w:pStyle w:val="Body"/>
              <w:spacing w:after="0"/>
              <w:rPr>
                <w:rFonts w:cs="Arial"/>
                <w:sz w:val="20"/>
                <w:szCs w:val="20"/>
              </w:rPr>
            </w:pPr>
            <w:r w:rsidRPr="000A7FE4">
              <w:rPr>
                <w:rFonts w:cs="Arial"/>
                <w:sz w:val="20"/>
                <w:szCs w:val="20"/>
              </w:rPr>
              <w:t>Single</w:t>
            </w:r>
          </w:p>
        </w:tc>
        <w:tc>
          <w:tcPr>
            <w:tcW w:w="2050" w:type="dxa"/>
          </w:tcPr>
          <w:p w14:paraId="24B17E0A" w14:textId="77777777" w:rsidR="00C736E3" w:rsidRPr="000A7FE4" w:rsidRDefault="009A4A3D" w:rsidP="00C736E3">
            <w:pPr>
              <w:pStyle w:val="Body"/>
              <w:spacing w:after="0"/>
              <w:rPr>
                <w:rFonts w:cs="Arial"/>
                <w:sz w:val="20"/>
                <w:szCs w:val="20"/>
              </w:rPr>
            </w:pPr>
            <w:r w:rsidRPr="000A7FE4">
              <w:rPr>
                <w:rFonts w:cs="Arial"/>
                <w:sz w:val="20"/>
                <w:szCs w:val="20"/>
              </w:rPr>
              <w:t>4.7</w:t>
            </w:r>
          </w:p>
        </w:tc>
      </w:tr>
      <w:tr w:rsidR="00C736E3" w:rsidRPr="000A7FE4" w14:paraId="2CC48BA1" w14:textId="77777777" w:rsidTr="002C2317">
        <w:tc>
          <w:tcPr>
            <w:tcW w:w="2049" w:type="dxa"/>
          </w:tcPr>
          <w:p w14:paraId="6A88C6AA" w14:textId="77777777" w:rsidR="00C736E3" w:rsidRPr="000A7FE4" w:rsidRDefault="00C736E3" w:rsidP="00C736E3">
            <w:pPr>
              <w:pStyle w:val="Body"/>
              <w:spacing w:after="0"/>
              <w:rPr>
                <w:rFonts w:cs="Arial"/>
                <w:sz w:val="20"/>
                <w:szCs w:val="20"/>
              </w:rPr>
            </w:pPr>
          </w:p>
        </w:tc>
        <w:tc>
          <w:tcPr>
            <w:tcW w:w="2049" w:type="dxa"/>
          </w:tcPr>
          <w:p w14:paraId="1C3A4D70" w14:textId="77777777" w:rsidR="00C736E3" w:rsidRPr="000A7FE4" w:rsidRDefault="00C736E3" w:rsidP="00C736E3">
            <w:pPr>
              <w:pStyle w:val="Body"/>
              <w:spacing w:after="0"/>
              <w:rPr>
                <w:rFonts w:cs="Arial"/>
                <w:sz w:val="20"/>
                <w:szCs w:val="20"/>
              </w:rPr>
            </w:pPr>
          </w:p>
        </w:tc>
        <w:tc>
          <w:tcPr>
            <w:tcW w:w="2050" w:type="dxa"/>
          </w:tcPr>
          <w:p w14:paraId="03B987D3" w14:textId="77777777" w:rsidR="00C736E3" w:rsidRPr="000A7FE4" w:rsidRDefault="0075457E" w:rsidP="00C736E3">
            <w:pPr>
              <w:pStyle w:val="Body"/>
              <w:spacing w:after="0"/>
              <w:rPr>
                <w:rFonts w:cs="Arial"/>
                <w:sz w:val="20"/>
                <w:szCs w:val="20"/>
              </w:rPr>
            </w:pPr>
            <w:r w:rsidRPr="000A7FE4">
              <w:rPr>
                <w:rFonts w:cs="Arial"/>
                <w:sz w:val="20"/>
                <w:szCs w:val="20"/>
              </w:rPr>
              <w:t>Widowed</w:t>
            </w:r>
          </w:p>
        </w:tc>
        <w:tc>
          <w:tcPr>
            <w:tcW w:w="2050" w:type="dxa"/>
          </w:tcPr>
          <w:p w14:paraId="7F9C5DB9" w14:textId="77777777" w:rsidR="00C736E3" w:rsidRPr="000A7FE4" w:rsidRDefault="00322D14" w:rsidP="00C736E3">
            <w:pPr>
              <w:pStyle w:val="Body"/>
              <w:spacing w:after="0"/>
              <w:rPr>
                <w:rFonts w:cs="Arial"/>
                <w:sz w:val="20"/>
                <w:szCs w:val="20"/>
              </w:rPr>
            </w:pPr>
            <w:r w:rsidRPr="000A7FE4">
              <w:rPr>
                <w:rFonts w:cs="Arial"/>
                <w:sz w:val="20"/>
                <w:szCs w:val="20"/>
              </w:rPr>
              <w:t>2.2</w:t>
            </w:r>
          </w:p>
        </w:tc>
      </w:tr>
      <w:tr w:rsidR="00C736E3" w:rsidRPr="000A7FE4" w14:paraId="41CFA071" w14:textId="77777777" w:rsidTr="0030708B">
        <w:tc>
          <w:tcPr>
            <w:tcW w:w="2049" w:type="dxa"/>
            <w:tcBorders>
              <w:bottom w:val="single" w:sz="4" w:space="0" w:color="auto"/>
            </w:tcBorders>
          </w:tcPr>
          <w:p w14:paraId="0B2D5810" w14:textId="77777777" w:rsidR="00C736E3" w:rsidRPr="000A7FE4" w:rsidRDefault="00C736E3" w:rsidP="00C736E3">
            <w:pPr>
              <w:pStyle w:val="Body"/>
              <w:spacing w:after="0"/>
              <w:rPr>
                <w:rFonts w:cs="Arial"/>
                <w:sz w:val="20"/>
                <w:szCs w:val="20"/>
              </w:rPr>
            </w:pPr>
          </w:p>
        </w:tc>
        <w:tc>
          <w:tcPr>
            <w:tcW w:w="2049" w:type="dxa"/>
            <w:tcBorders>
              <w:bottom w:val="single" w:sz="4" w:space="0" w:color="auto"/>
            </w:tcBorders>
          </w:tcPr>
          <w:p w14:paraId="6598169B" w14:textId="77777777" w:rsidR="00C736E3" w:rsidRPr="000A7FE4" w:rsidRDefault="00C736E3" w:rsidP="00C736E3">
            <w:pPr>
              <w:pStyle w:val="Body"/>
              <w:spacing w:after="0"/>
              <w:rPr>
                <w:rFonts w:cs="Arial"/>
                <w:sz w:val="20"/>
                <w:szCs w:val="20"/>
              </w:rPr>
            </w:pPr>
          </w:p>
        </w:tc>
        <w:tc>
          <w:tcPr>
            <w:tcW w:w="2050" w:type="dxa"/>
            <w:tcBorders>
              <w:bottom w:val="single" w:sz="4" w:space="0" w:color="auto"/>
            </w:tcBorders>
          </w:tcPr>
          <w:p w14:paraId="16A82C60" w14:textId="77777777" w:rsidR="00C736E3" w:rsidRPr="000A7FE4" w:rsidRDefault="0075457E" w:rsidP="00C736E3">
            <w:pPr>
              <w:pStyle w:val="Body"/>
              <w:spacing w:after="0"/>
              <w:rPr>
                <w:rFonts w:cs="Arial"/>
                <w:sz w:val="20"/>
                <w:szCs w:val="20"/>
              </w:rPr>
            </w:pPr>
            <w:r w:rsidRPr="000A7FE4">
              <w:rPr>
                <w:rFonts w:cs="Arial"/>
                <w:sz w:val="20"/>
                <w:szCs w:val="20"/>
              </w:rPr>
              <w:t>Divorced</w:t>
            </w:r>
          </w:p>
        </w:tc>
        <w:tc>
          <w:tcPr>
            <w:tcW w:w="2050" w:type="dxa"/>
            <w:tcBorders>
              <w:bottom w:val="single" w:sz="4" w:space="0" w:color="auto"/>
            </w:tcBorders>
          </w:tcPr>
          <w:p w14:paraId="4CBB2036" w14:textId="77777777" w:rsidR="00C736E3" w:rsidRPr="000A7FE4" w:rsidRDefault="0075457E" w:rsidP="00C736E3">
            <w:pPr>
              <w:pStyle w:val="Body"/>
              <w:spacing w:after="0"/>
              <w:rPr>
                <w:rFonts w:cs="Arial"/>
                <w:sz w:val="20"/>
                <w:szCs w:val="20"/>
              </w:rPr>
            </w:pPr>
            <w:r w:rsidRPr="000A7FE4">
              <w:rPr>
                <w:rFonts w:cs="Arial"/>
                <w:sz w:val="20"/>
                <w:szCs w:val="20"/>
              </w:rPr>
              <w:t>1.8</w:t>
            </w:r>
          </w:p>
        </w:tc>
      </w:tr>
      <w:tr w:rsidR="00C736E3" w:rsidRPr="000A7FE4" w14:paraId="5BC1CF9C" w14:textId="77777777" w:rsidTr="0030708B">
        <w:tc>
          <w:tcPr>
            <w:tcW w:w="2049" w:type="dxa"/>
            <w:tcBorders>
              <w:top w:val="single" w:sz="4" w:space="0" w:color="auto"/>
              <w:bottom w:val="single" w:sz="4" w:space="0" w:color="auto"/>
            </w:tcBorders>
          </w:tcPr>
          <w:p w14:paraId="554AED4F" w14:textId="77777777" w:rsidR="00C736E3" w:rsidRPr="000A7FE4" w:rsidRDefault="00C736E3" w:rsidP="00C736E3">
            <w:pPr>
              <w:pStyle w:val="Body"/>
              <w:spacing w:after="0"/>
              <w:rPr>
                <w:rFonts w:cs="Arial"/>
                <w:b/>
                <w:sz w:val="20"/>
                <w:szCs w:val="20"/>
              </w:rPr>
            </w:pPr>
            <w:r w:rsidRPr="000A7FE4">
              <w:rPr>
                <w:rFonts w:cs="Arial"/>
                <w:b/>
                <w:sz w:val="20"/>
                <w:szCs w:val="20"/>
              </w:rPr>
              <w:t>Age</w:t>
            </w:r>
          </w:p>
        </w:tc>
        <w:tc>
          <w:tcPr>
            <w:tcW w:w="2049" w:type="dxa"/>
            <w:tcBorders>
              <w:top w:val="single" w:sz="4" w:space="0" w:color="auto"/>
              <w:bottom w:val="single" w:sz="4" w:space="0" w:color="auto"/>
            </w:tcBorders>
          </w:tcPr>
          <w:p w14:paraId="367EDCDF" w14:textId="77777777" w:rsidR="00C736E3" w:rsidRPr="000A7FE4" w:rsidRDefault="00C736E3" w:rsidP="00C736E3">
            <w:pPr>
              <w:pStyle w:val="Body"/>
              <w:spacing w:after="0"/>
              <w:rPr>
                <w:rFonts w:cs="Arial"/>
                <w:b/>
                <w:sz w:val="20"/>
                <w:szCs w:val="20"/>
              </w:rPr>
            </w:pPr>
          </w:p>
        </w:tc>
        <w:tc>
          <w:tcPr>
            <w:tcW w:w="2050" w:type="dxa"/>
            <w:tcBorders>
              <w:top w:val="single" w:sz="4" w:space="0" w:color="auto"/>
              <w:bottom w:val="single" w:sz="4" w:space="0" w:color="auto"/>
            </w:tcBorders>
          </w:tcPr>
          <w:p w14:paraId="3BEC2370" w14:textId="77777777" w:rsidR="00C736E3" w:rsidRPr="000A7FE4" w:rsidRDefault="00094E69" w:rsidP="00C736E3">
            <w:pPr>
              <w:pStyle w:val="Body"/>
              <w:spacing w:after="0"/>
              <w:rPr>
                <w:rFonts w:cs="Arial"/>
                <w:b/>
                <w:sz w:val="20"/>
                <w:szCs w:val="20"/>
              </w:rPr>
            </w:pPr>
            <w:r w:rsidRPr="000A7FE4">
              <w:rPr>
                <w:rFonts w:cs="Arial"/>
                <w:b/>
                <w:sz w:val="20"/>
                <w:szCs w:val="20"/>
              </w:rPr>
              <w:t>Household size</w:t>
            </w:r>
          </w:p>
        </w:tc>
        <w:tc>
          <w:tcPr>
            <w:tcW w:w="2050" w:type="dxa"/>
            <w:tcBorders>
              <w:top w:val="single" w:sz="4" w:space="0" w:color="auto"/>
              <w:bottom w:val="single" w:sz="4" w:space="0" w:color="auto"/>
            </w:tcBorders>
          </w:tcPr>
          <w:p w14:paraId="6D186404" w14:textId="77777777" w:rsidR="00C736E3" w:rsidRPr="000A7FE4" w:rsidRDefault="00C736E3" w:rsidP="00C736E3">
            <w:pPr>
              <w:pStyle w:val="Body"/>
              <w:spacing w:after="0"/>
              <w:rPr>
                <w:rFonts w:cs="Arial"/>
                <w:b/>
                <w:sz w:val="20"/>
                <w:szCs w:val="20"/>
              </w:rPr>
            </w:pPr>
          </w:p>
        </w:tc>
      </w:tr>
      <w:tr w:rsidR="008A39A3" w:rsidRPr="000A7FE4" w14:paraId="0FAF3ACB" w14:textId="77777777" w:rsidTr="0030708B">
        <w:tc>
          <w:tcPr>
            <w:tcW w:w="2049" w:type="dxa"/>
            <w:tcBorders>
              <w:top w:val="single" w:sz="4" w:space="0" w:color="auto"/>
            </w:tcBorders>
          </w:tcPr>
          <w:p w14:paraId="35466BB7" w14:textId="77777777" w:rsidR="008A39A3" w:rsidRPr="000A7FE4" w:rsidRDefault="008A39A3" w:rsidP="008A39A3">
            <w:pPr>
              <w:pStyle w:val="Body"/>
              <w:spacing w:after="0"/>
              <w:rPr>
                <w:rFonts w:cs="Arial"/>
                <w:sz w:val="20"/>
                <w:szCs w:val="20"/>
              </w:rPr>
            </w:pPr>
            <w:r w:rsidRPr="000A7FE4">
              <w:rPr>
                <w:rFonts w:cs="Arial"/>
                <w:sz w:val="20"/>
                <w:szCs w:val="20"/>
              </w:rPr>
              <w:t>18-37</w:t>
            </w:r>
          </w:p>
        </w:tc>
        <w:tc>
          <w:tcPr>
            <w:tcW w:w="2049" w:type="dxa"/>
            <w:tcBorders>
              <w:top w:val="single" w:sz="4" w:space="0" w:color="auto"/>
            </w:tcBorders>
          </w:tcPr>
          <w:p w14:paraId="699F0F5D" w14:textId="77777777" w:rsidR="008A39A3" w:rsidRPr="000A7FE4" w:rsidRDefault="008A39A3" w:rsidP="008A39A3">
            <w:pPr>
              <w:pStyle w:val="Body"/>
              <w:spacing w:after="0"/>
              <w:rPr>
                <w:rFonts w:cs="Arial"/>
                <w:sz w:val="20"/>
                <w:szCs w:val="20"/>
              </w:rPr>
            </w:pPr>
            <w:r w:rsidRPr="000A7FE4">
              <w:rPr>
                <w:rFonts w:cs="Arial"/>
                <w:sz w:val="20"/>
                <w:szCs w:val="20"/>
              </w:rPr>
              <w:t>37.0</w:t>
            </w:r>
          </w:p>
        </w:tc>
        <w:tc>
          <w:tcPr>
            <w:tcW w:w="2050" w:type="dxa"/>
            <w:tcBorders>
              <w:top w:val="single" w:sz="4" w:space="0" w:color="auto"/>
            </w:tcBorders>
          </w:tcPr>
          <w:p w14:paraId="161D525B" w14:textId="77777777" w:rsidR="008A39A3" w:rsidRPr="000A7FE4" w:rsidRDefault="005E60CF" w:rsidP="008A39A3">
            <w:pPr>
              <w:pStyle w:val="Body"/>
              <w:spacing w:after="0"/>
              <w:rPr>
                <w:rFonts w:cs="Arial"/>
                <w:sz w:val="20"/>
                <w:szCs w:val="20"/>
              </w:rPr>
            </w:pPr>
            <w:r w:rsidRPr="000A7FE4">
              <w:rPr>
                <w:rFonts w:cs="Arial"/>
                <w:sz w:val="20"/>
                <w:szCs w:val="20"/>
              </w:rPr>
              <w:t>1-5</w:t>
            </w:r>
          </w:p>
        </w:tc>
        <w:tc>
          <w:tcPr>
            <w:tcW w:w="2050" w:type="dxa"/>
            <w:tcBorders>
              <w:top w:val="single" w:sz="4" w:space="0" w:color="auto"/>
            </w:tcBorders>
          </w:tcPr>
          <w:p w14:paraId="7DED324A" w14:textId="77777777" w:rsidR="008A39A3" w:rsidRPr="000A7FE4" w:rsidRDefault="00696EF2" w:rsidP="008A39A3">
            <w:pPr>
              <w:pStyle w:val="Body"/>
              <w:spacing w:after="0"/>
              <w:rPr>
                <w:rFonts w:cs="Arial"/>
                <w:sz w:val="20"/>
                <w:szCs w:val="20"/>
              </w:rPr>
            </w:pPr>
            <w:r w:rsidRPr="000A7FE4">
              <w:rPr>
                <w:rFonts w:cs="Arial"/>
                <w:sz w:val="20"/>
                <w:szCs w:val="20"/>
              </w:rPr>
              <w:t>27.5</w:t>
            </w:r>
          </w:p>
        </w:tc>
      </w:tr>
      <w:tr w:rsidR="008A39A3" w:rsidRPr="000A7FE4" w14:paraId="2E6E419A" w14:textId="77777777" w:rsidTr="002C2317">
        <w:tc>
          <w:tcPr>
            <w:tcW w:w="2049" w:type="dxa"/>
          </w:tcPr>
          <w:p w14:paraId="506F459A" w14:textId="77777777" w:rsidR="008A39A3" w:rsidRPr="000A7FE4" w:rsidRDefault="008A39A3" w:rsidP="008A39A3">
            <w:pPr>
              <w:pStyle w:val="Body"/>
              <w:spacing w:after="0"/>
              <w:rPr>
                <w:rFonts w:cs="Arial"/>
                <w:sz w:val="20"/>
                <w:szCs w:val="20"/>
              </w:rPr>
            </w:pPr>
            <w:r w:rsidRPr="000A7FE4">
              <w:rPr>
                <w:rFonts w:cs="Arial"/>
                <w:sz w:val="20"/>
                <w:szCs w:val="20"/>
              </w:rPr>
              <w:t>38-57</w:t>
            </w:r>
          </w:p>
        </w:tc>
        <w:tc>
          <w:tcPr>
            <w:tcW w:w="2049" w:type="dxa"/>
          </w:tcPr>
          <w:p w14:paraId="57CE0633" w14:textId="77777777" w:rsidR="008A39A3" w:rsidRPr="000A7FE4" w:rsidRDefault="008A39A3" w:rsidP="008A39A3">
            <w:pPr>
              <w:pStyle w:val="Body"/>
              <w:spacing w:after="0"/>
              <w:rPr>
                <w:rFonts w:cs="Arial"/>
                <w:sz w:val="20"/>
                <w:szCs w:val="20"/>
              </w:rPr>
            </w:pPr>
            <w:r w:rsidRPr="000A7FE4">
              <w:rPr>
                <w:rFonts w:cs="Arial"/>
                <w:sz w:val="20"/>
                <w:szCs w:val="20"/>
              </w:rPr>
              <w:t>43.8</w:t>
            </w:r>
          </w:p>
        </w:tc>
        <w:tc>
          <w:tcPr>
            <w:tcW w:w="2050" w:type="dxa"/>
          </w:tcPr>
          <w:p w14:paraId="15D0C9E4" w14:textId="77777777" w:rsidR="008A39A3" w:rsidRPr="000A7FE4" w:rsidRDefault="00213094" w:rsidP="008A39A3">
            <w:pPr>
              <w:pStyle w:val="Body"/>
              <w:spacing w:after="0"/>
              <w:rPr>
                <w:rFonts w:cs="Arial"/>
                <w:sz w:val="20"/>
                <w:szCs w:val="20"/>
              </w:rPr>
            </w:pPr>
            <w:r w:rsidRPr="000A7FE4">
              <w:rPr>
                <w:rFonts w:cs="Arial"/>
                <w:sz w:val="20"/>
                <w:szCs w:val="20"/>
              </w:rPr>
              <w:t>6-10</w:t>
            </w:r>
          </w:p>
        </w:tc>
        <w:tc>
          <w:tcPr>
            <w:tcW w:w="2050" w:type="dxa"/>
          </w:tcPr>
          <w:p w14:paraId="05DDF0DF" w14:textId="77777777" w:rsidR="008A39A3" w:rsidRPr="000A7FE4" w:rsidRDefault="00696EF2" w:rsidP="008A39A3">
            <w:pPr>
              <w:pStyle w:val="Body"/>
              <w:spacing w:after="0"/>
              <w:rPr>
                <w:rFonts w:cs="Arial"/>
                <w:sz w:val="20"/>
                <w:szCs w:val="20"/>
              </w:rPr>
            </w:pPr>
            <w:r w:rsidRPr="000A7FE4">
              <w:rPr>
                <w:rFonts w:cs="Arial"/>
                <w:sz w:val="20"/>
                <w:szCs w:val="20"/>
              </w:rPr>
              <w:t>48.3</w:t>
            </w:r>
          </w:p>
        </w:tc>
      </w:tr>
      <w:tr w:rsidR="008A39A3" w:rsidRPr="000A7FE4" w14:paraId="4C5F76D2" w14:textId="77777777" w:rsidTr="002C2317">
        <w:tc>
          <w:tcPr>
            <w:tcW w:w="2049" w:type="dxa"/>
          </w:tcPr>
          <w:p w14:paraId="56D77953" w14:textId="77777777" w:rsidR="008A39A3" w:rsidRPr="000A7FE4" w:rsidRDefault="008A39A3" w:rsidP="008A39A3">
            <w:pPr>
              <w:pStyle w:val="Body"/>
              <w:spacing w:after="0"/>
              <w:rPr>
                <w:rFonts w:cs="Arial"/>
                <w:sz w:val="20"/>
                <w:szCs w:val="20"/>
              </w:rPr>
            </w:pPr>
            <w:r w:rsidRPr="000A7FE4">
              <w:rPr>
                <w:rFonts w:cs="Arial"/>
                <w:sz w:val="20"/>
                <w:szCs w:val="20"/>
              </w:rPr>
              <w:t>58-77</w:t>
            </w:r>
          </w:p>
        </w:tc>
        <w:tc>
          <w:tcPr>
            <w:tcW w:w="2049" w:type="dxa"/>
          </w:tcPr>
          <w:p w14:paraId="235650D4" w14:textId="77777777" w:rsidR="008A39A3" w:rsidRPr="000A7FE4" w:rsidRDefault="008A39A3" w:rsidP="008A39A3">
            <w:pPr>
              <w:pStyle w:val="Body"/>
              <w:spacing w:after="0"/>
              <w:rPr>
                <w:rFonts w:cs="Arial"/>
                <w:sz w:val="20"/>
                <w:szCs w:val="20"/>
              </w:rPr>
            </w:pPr>
            <w:r w:rsidRPr="000A7FE4">
              <w:rPr>
                <w:rFonts w:cs="Arial"/>
                <w:sz w:val="20"/>
                <w:szCs w:val="20"/>
              </w:rPr>
              <w:t>19.2</w:t>
            </w:r>
          </w:p>
        </w:tc>
        <w:tc>
          <w:tcPr>
            <w:tcW w:w="2050" w:type="dxa"/>
          </w:tcPr>
          <w:p w14:paraId="4167892A" w14:textId="77777777" w:rsidR="008A39A3" w:rsidRPr="000A7FE4" w:rsidRDefault="00213094" w:rsidP="008A39A3">
            <w:pPr>
              <w:pStyle w:val="Body"/>
              <w:spacing w:after="0"/>
              <w:rPr>
                <w:rFonts w:cs="Arial"/>
                <w:sz w:val="20"/>
                <w:szCs w:val="20"/>
              </w:rPr>
            </w:pPr>
            <w:r w:rsidRPr="000A7FE4">
              <w:rPr>
                <w:rFonts w:cs="Arial"/>
                <w:sz w:val="20"/>
                <w:szCs w:val="20"/>
              </w:rPr>
              <w:t>11-15</w:t>
            </w:r>
          </w:p>
        </w:tc>
        <w:tc>
          <w:tcPr>
            <w:tcW w:w="2050" w:type="dxa"/>
          </w:tcPr>
          <w:p w14:paraId="3C05FA48" w14:textId="77777777" w:rsidR="008A39A3" w:rsidRPr="000A7FE4" w:rsidRDefault="00696EF2" w:rsidP="008A39A3">
            <w:pPr>
              <w:pStyle w:val="Body"/>
              <w:spacing w:after="0"/>
              <w:rPr>
                <w:rFonts w:cs="Arial"/>
                <w:sz w:val="20"/>
                <w:szCs w:val="20"/>
              </w:rPr>
            </w:pPr>
            <w:r w:rsidRPr="000A7FE4">
              <w:rPr>
                <w:rFonts w:cs="Arial"/>
                <w:sz w:val="20"/>
                <w:szCs w:val="20"/>
              </w:rPr>
              <w:t>15.5</w:t>
            </w:r>
          </w:p>
        </w:tc>
      </w:tr>
      <w:tr w:rsidR="008A39A3" w:rsidRPr="000A7FE4" w14:paraId="3B1A560D" w14:textId="77777777" w:rsidTr="000C7AF4">
        <w:tc>
          <w:tcPr>
            <w:tcW w:w="2049" w:type="dxa"/>
          </w:tcPr>
          <w:p w14:paraId="055E27E4" w14:textId="77777777" w:rsidR="008A39A3" w:rsidRPr="000A7FE4" w:rsidRDefault="008A39A3" w:rsidP="008A39A3">
            <w:pPr>
              <w:pStyle w:val="Body"/>
              <w:spacing w:after="0"/>
              <w:rPr>
                <w:rFonts w:cs="Arial"/>
                <w:sz w:val="20"/>
                <w:szCs w:val="20"/>
              </w:rPr>
            </w:pPr>
          </w:p>
        </w:tc>
        <w:tc>
          <w:tcPr>
            <w:tcW w:w="2049" w:type="dxa"/>
          </w:tcPr>
          <w:p w14:paraId="082D01E4" w14:textId="77777777" w:rsidR="008A39A3" w:rsidRPr="000A7FE4" w:rsidRDefault="008A39A3" w:rsidP="008A39A3">
            <w:pPr>
              <w:pStyle w:val="Body"/>
              <w:spacing w:after="0"/>
              <w:rPr>
                <w:rFonts w:cs="Arial"/>
                <w:sz w:val="20"/>
                <w:szCs w:val="20"/>
              </w:rPr>
            </w:pPr>
          </w:p>
        </w:tc>
        <w:tc>
          <w:tcPr>
            <w:tcW w:w="2050" w:type="dxa"/>
          </w:tcPr>
          <w:p w14:paraId="41AE33D0" w14:textId="77777777" w:rsidR="008A39A3" w:rsidRPr="000A7FE4" w:rsidRDefault="00213094" w:rsidP="008A39A3">
            <w:pPr>
              <w:pStyle w:val="Body"/>
              <w:spacing w:after="0"/>
              <w:rPr>
                <w:rFonts w:cs="Arial"/>
                <w:sz w:val="20"/>
                <w:szCs w:val="20"/>
              </w:rPr>
            </w:pPr>
            <w:r w:rsidRPr="000A7FE4">
              <w:rPr>
                <w:rFonts w:cs="Arial"/>
                <w:sz w:val="20"/>
                <w:szCs w:val="20"/>
              </w:rPr>
              <w:t>&gt;15</w:t>
            </w:r>
          </w:p>
        </w:tc>
        <w:tc>
          <w:tcPr>
            <w:tcW w:w="2050" w:type="dxa"/>
          </w:tcPr>
          <w:p w14:paraId="53067DF1" w14:textId="77777777" w:rsidR="008A39A3" w:rsidRPr="000A7FE4" w:rsidRDefault="003138FF" w:rsidP="008A39A3">
            <w:pPr>
              <w:pStyle w:val="Body"/>
              <w:spacing w:after="0"/>
              <w:rPr>
                <w:rFonts w:cs="Arial"/>
                <w:sz w:val="20"/>
                <w:szCs w:val="20"/>
              </w:rPr>
            </w:pPr>
            <w:r w:rsidRPr="000A7FE4">
              <w:rPr>
                <w:rFonts w:cs="Arial"/>
                <w:sz w:val="20"/>
                <w:szCs w:val="20"/>
              </w:rPr>
              <w:t>7.5</w:t>
            </w:r>
          </w:p>
        </w:tc>
      </w:tr>
      <w:tr w:rsidR="00213094" w:rsidRPr="000A7FE4" w14:paraId="42AEFA89" w14:textId="77777777" w:rsidTr="000C7AF4">
        <w:tc>
          <w:tcPr>
            <w:tcW w:w="2049" w:type="dxa"/>
            <w:tcBorders>
              <w:bottom w:val="single" w:sz="4" w:space="0" w:color="auto"/>
            </w:tcBorders>
          </w:tcPr>
          <w:p w14:paraId="7C63FFD8" w14:textId="77777777" w:rsidR="00213094" w:rsidRPr="000A7FE4" w:rsidRDefault="00213094" w:rsidP="008A39A3">
            <w:pPr>
              <w:pStyle w:val="Body"/>
              <w:spacing w:after="0"/>
              <w:rPr>
                <w:rFonts w:cs="Arial"/>
                <w:sz w:val="20"/>
                <w:szCs w:val="20"/>
              </w:rPr>
            </w:pPr>
          </w:p>
        </w:tc>
        <w:tc>
          <w:tcPr>
            <w:tcW w:w="2049" w:type="dxa"/>
            <w:tcBorders>
              <w:bottom w:val="single" w:sz="4" w:space="0" w:color="auto"/>
            </w:tcBorders>
          </w:tcPr>
          <w:p w14:paraId="235AFA7B" w14:textId="77777777" w:rsidR="00213094" w:rsidRPr="000A7FE4" w:rsidRDefault="00213094" w:rsidP="008A39A3">
            <w:pPr>
              <w:pStyle w:val="Body"/>
              <w:spacing w:after="0"/>
              <w:rPr>
                <w:rFonts w:cs="Arial"/>
                <w:sz w:val="20"/>
                <w:szCs w:val="20"/>
              </w:rPr>
            </w:pPr>
          </w:p>
        </w:tc>
        <w:tc>
          <w:tcPr>
            <w:tcW w:w="2050" w:type="dxa"/>
            <w:tcBorders>
              <w:bottom w:val="single" w:sz="4" w:space="0" w:color="auto"/>
            </w:tcBorders>
          </w:tcPr>
          <w:p w14:paraId="744801A5" w14:textId="77777777" w:rsidR="00213094" w:rsidRPr="000A7FE4" w:rsidRDefault="00213094" w:rsidP="008A39A3">
            <w:pPr>
              <w:pStyle w:val="Body"/>
              <w:spacing w:after="0"/>
              <w:rPr>
                <w:rFonts w:cs="Arial"/>
                <w:sz w:val="20"/>
                <w:szCs w:val="20"/>
              </w:rPr>
            </w:pPr>
            <w:r w:rsidRPr="000A7FE4">
              <w:rPr>
                <w:rFonts w:cs="Arial"/>
                <w:sz w:val="20"/>
                <w:szCs w:val="20"/>
              </w:rPr>
              <w:t>Not Applicable</w:t>
            </w:r>
          </w:p>
        </w:tc>
        <w:tc>
          <w:tcPr>
            <w:tcW w:w="2050" w:type="dxa"/>
            <w:tcBorders>
              <w:bottom w:val="single" w:sz="4" w:space="0" w:color="auto"/>
            </w:tcBorders>
          </w:tcPr>
          <w:p w14:paraId="0974034B" w14:textId="77777777" w:rsidR="00213094" w:rsidRPr="000A7FE4" w:rsidRDefault="003138FF" w:rsidP="008A39A3">
            <w:pPr>
              <w:pStyle w:val="Body"/>
              <w:spacing w:after="0"/>
              <w:rPr>
                <w:rFonts w:cs="Arial"/>
                <w:sz w:val="20"/>
                <w:szCs w:val="20"/>
              </w:rPr>
            </w:pPr>
            <w:r w:rsidRPr="000A7FE4">
              <w:rPr>
                <w:rFonts w:cs="Arial"/>
                <w:sz w:val="20"/>
                <w:szCs w:val="20"/>
              </w:rPr>
              <w:t>1.2</w:t>
            </w:r>
          </w:p>
        </w:tc>
      </w:tr>
    </w:tbl>
    <w:bookmarkEnd w:id="5"/>
    <w:p w14:paraId="4DCE2CA4" w14:textId="77777777" w:rsidR="00502516" w:rsidRPr="00DC7E7A" w:rsidRDefault="00DC7E7A" w:rsidP="00DC7E7A">
      <w:pPr>
        <w:pStyle w:val="Body"/>
        <w:spacing w:after="0"/>
        <w:jc w:val="center"/>
        <w:rPr>
          <w:rFonts w:cs="Arial"/>
          <w:i/>
        </w:rPr>
      </w:pPr>
      <w:r w:rsidRPr="00DC7E7A">
        <w:rPr>
          <w:rFonts w:cs="Arial"/>
          <w:i/>
        </w:rPr>
        <w:t>Source: Field survey 2024</w:t>
      </w:r>
    </w:p>
    <w:p w14:paraId="7993655E" w14:textId="77777777" w:rsidR="00D92860" w:rsidRDefault="00D92860" w:rsidP="00441B6F">
      <w:pPr>
        <w:pStyle w:val="Body"/>
        <w:spacing w:after="0"/>
        <w:rPr>
          <w:rFonts w:cs="Arial"/>
        </w:rPr>
      </w:pPr>
    </w:p>
    <w:p w14:paraId="26A4C687" w14:textId="77777777" w:rsidR="007418FB" w:rsidRDefault="007418FB" w:rsidP="007418FB">
      <w:pPr>
        <w:pStyle w:val="Body"/>
        <w:spacing w:after="0"/>
        <w:rPr>
          <w:rFonts w:cs="Arial"/>
        </w:rPr>
      </w:pPr>
      <w:r>
        <w:rPr>
          <w:rFonts w:cs="Arial"/>
          <w:b/>
          <w:u w:val="single"/>
        </w:rPr>
        <w:t>3</w:t>
      </w:r>
      <w:r w:rsidRPr="00902823">
        <w:rPr>
          <w:rFonts w:cs="Arial"/>
          <w:b/>
          <w:u w:val="single"/>
        </w:rPr>
        <w:t>.1.</w:t>
      </w:r>
      <w:r w:rsidR="00CD5ECA">
        <w:rPr>
          <w:rFonts w:cs="Arial"/>
          <w:b/>
          <w:u w:val="single"/>
        </w:rPr>
        <w:t>2</w:t>
      </w:r>
      <w:r w:rsidRPr="00902823">
        <w:rPr>
          <w:rFonts w:cs="Arial"/>
          <w:b/>
          <w:u w:val="single"/>
        </w:rPr>
        <w:t xml:space="preserve"> S</w:t>
      </w:r>
      <w:r>
        <w:rPr>
          <w:rFonts w:cs="Arial"/>
          <w:b/>
          <w:u w:val="single"/>
        </w:rPr>
        <w:t>ocio-economic characteristics of households</w:t>
      </w:r>
    </w:p>
    <w:p w14:paraId="1A60FACB" w14:textId="77777777" w:rsidR="00790ADA" w:rsidRDefault="00790ADA" w:rsidP="00441B6F">
      <w:pPr>
        <w:pStyle w:val="Body"/>
        <w:spacing w:after="0"/>
        <w:rPr>
          <w:rFonts w:cs="Arial"/>
        </w:rPr>
      </w:pPr>
    </w:p>
    <w:p w14:paraId="58170337" w14:textId="67B2EF25" w:rsidR="00C3079F" w:rsidRDefault="00B35D1C" w:rsidP="00554D4C">
      <w:pPr>
        <w:pStyle w:val="Body"/>
        <w:spacing w:after="0"/>
        <w:rPr>
          <w:rFonts w:cs="Arial"/>
        </w:rPr>
      </w:pPr>
      <w:r>
        <w:rPr>
          <w:rFonts w:cs="Arial"/>
        </w:rPr>
        <w:t xml:space="preserve">Table </w:t>
      </w:r>
      <w:r w:rsidR="00FB5EFD">
        <w:rPr>
          <w:rFonts w:cs="Arial"/>
        </w:rPr>
        <w:t>3</w:t>
      </w:r>
      <w:r>
        <w:rPr>
          <w:rFonts w:cs="Arial"/>
        </w:rPr>
        <w:t xml:space="preserve"> </w:t>
      </w:r>
      <w:r w:rsidR="009C3AB5">
        <w:rPr>
          <w:rFonts w:cs="Arial"/>
        </w:rPr>
        <w:t>presents</w:t>
      </w:r>
      <w:r>
        <w:rPr>
          <w:rFonts w:cs="Arial"/>
        </w:rPr>
        <w:t xml:space="preserve"> the socio-economic characteristics of households in the study area. </w:t>
      </w:r>
      <w:r w:rsidR="00107C67">
        <w:rPr>
          <w:rFonts w:cs="Arial"/>
        </w:rPr>
        <w:t>The r</w:t>
      </w:r>
      <w:r w:rsidR="00C3079F" w:rsidRPr="00C3079F">
        <w:rPr>
          <w:rFonts w:cs="Arial"/>
        </w:rPr>
        <w:t xml:space="preserve">esults </w:t>
      </w:r>
      <w:r w:rsidR="00107C67">
        <w:rPr>
          <w:rFonts w:cs="Arial"/>
        </w:rPr>
        <w:t>confirmed</w:t>
      </w:r>
      <w:r w:rsidR="00C3079F" w:rsidRPr="00C3079F">
        <w:rPr>
          <w:rFonts w:cs="Arial"/>
        </w:rPr>
        <w:t xml:space="preserve"> that animal traction is a long-established </w:t>
      </w:r>
      <w:r w:rsidR="00107C67">
        <w:rPr>
          <w:rFonts w:cs="Arial"/>
        </w:rPr>
        <w:t xml:space="preserve">and widely </w:t>
      </w:r>
      <w:r w:rsidR="00C3079F" w:rsidRPr="00C3079F">
        <w:rPr>
          <w:rFonts w:cs="Arial"/>
        </w:rPr>
        <w:t>practice</w:t>
      </w:r>
      <w:r w:rsidR="00107C67">
        <w:rPr>
          <w:rFonts w:cs="Arial"/>
        </w:rPr>
        <w:t>d farm power option</w:t>
      </w:r>
      <w:r w:rsidR="00C3079F" w:rsidRPr="00C3079F">
        <w:rPr>
          <w:rFonts w:cs="Arial"/>
        </w:rPr>
        <w:t xml:space="preserve"> in the Busoga sub-region. A </w:t>
      </w:r>
      <w:r w:rsidR="00107C67">
        <w:rPr>
          <w:rFonts w:cs="Arial"/>
        </w:rPr>
        <w:t xml:space="preserve">substantial </w:t>
      </w:r>
      <w:r w:rsidR="00C3079F" w:rsidRPr="00C3079F">
        <w:rPr>
          <w:rFonts w:cs="Arial"/>
        </w:rPr>
        <w:t xml:space="preserve">proportion of respondents (86.3%) had used animal traction for more than five years, </w:t>
      </w:r>
      <w:r w:rsidR="00107C67">
        <w:rPr>
          <w:rFonts w:cs="Arial"/>
        </w:rPr>
        <w:t>reflecting</w:t>
      </w:r>
      <w:r w:rsidR="00C3079F" w:rsidRPr="00C3079F">
        <w:rPr>
          <w:rFonts w:cs="Arial"/>
        </w:rPr>
        <w:t xml:space="preserve"> </w:t>
      </w:r>
      <w:r w:rsidR="00107C67">
        <w:rPr>
          <w:rFonts w:cs="Arial"/>
        </w:rPr>
        <w:t xml:space="preserve">extensive </w:t>
      </w:r>
      <w:r w:rsidR="00C3079F" w:rsidRPr="00C3079F">
        <w:rPr>
          <w:rFonts w:cs="Arial"/>
        </w:rPr>
        <w:t xml:space="preserve">experience and continuity in the </w:t>
      </w:r>
      <w:r w:rsidR="00107C67">
        <w:rPr>
          <w:rFonts w:cs="Arial"/>
        </w:rPr>
        <w:t>application</w:t>
      </w:r>
      <w:r w:rsidR="00C3079F" w:rsidRPr="00C3079F">
        <w:rPr>
          <w:rFonts w:cs="Arial"/>
        </w:rPr>
        <w:t xml:space="preserve"> of dra</w:t>
      </w:r>
      <w:r w:rsidR="00107C67">
        <w:rPr>
          <w:rFonts w:cs="Arial"/>
        </w:rPr>
        <w:t>ught animal</w:t>
      </w:r>
      <w:r w:rsidR="00C3079F" w:rsidRPr="00C3079F">
        <w:rPr>
          <w:rFonts w:cs="Arial"/>
        </w:rPr>
        <w:t xml:space="preserve"> power. Nearly half </w:t>
      </w:r>
      <w:r w:rsidR="00EB3738">
        <w:rPr>
          <w:rFonts w:cs="Arial"/>
        </w:rPr>
        <w:t xml:space="preserve">of the respondents </w:t>
      </w:r>
      <w:r w:rsidR="00C3079F" w:rsidRPr="00C3079F">
        <w:rPr>
          <w:rFonts w:cs="Arial"/>
        </w:rPr>
        <w:t xml:space="preserve">(48.6%) </w:t>
      </w:r>
      <w:r w:rsidR="00EB3738">
        <w:rPr>
          <w:rFonts w:cs="Arial"/>
        </w:rPr>
        <w:t xml:space="preserve">reported </w:t>
      </w:r>
      <w:r w:rsidR="00C3079F" w:rsidRPr="00C3079F">
        <w:rPr>
          <w:rFonts w:cs="Arial"/>
        </w:rPr>
        <w:t>5-10 years</w:t>
      </w:r>
      <w:r w:rsidR="00EB3738">
        <w:rPr>
          <w:rFonts w:cs="Arial"/>
        </w:rPr>
        <w:t xml:space="preserve"> of AT use</w:t>
      </w:r>
      <w:r w:rsidR="00C3079F" w:rsidRPr="00C3079F">
        <w:rPr>
          <w:rFonts w:cs="Arial"/>
        </w:rPr>
        <w:t xml:space="preserve">, while 15.5% had </w:t>
      </w:r>
      <w:r w:rsidR="00EB3738">
        <w:rPr>
          <w:rFonts w:cs="Arial"/>
        </w:rPr>
        <w:t xml:space="preserve">between </w:t>
      </w:r>
      <w:r w:rsidR="00C3079F" w:rsidRPr="00C3079F">
        <w:rPr>
          <w:rFonts w:cs="Arial"/>
        </w:rPr>
        <w:t xml:space="preserve">11-14 </w:t>
      </w:r>
      <w:r w:rsidR="00EB3738">
        <w:rPr>
          <w:rFonts w:cs="Arial"/>
        </w:rPr>
        <w:t xml:space="preserve">years </w:t>
      </w:r>
      <w:r w:rsidR="00C3079F" w:rsidRPr="00C3079F">
        <w:rPr>
          <w:rFonts w:cs="Arial"/>
        </w:rPr>
        <w:t xml:space="preserve">and </w:t>
      </w:r>
      <w:r w:rsidR="00EB3738">
        <w:rPr>
          <w:rFonts w:cs="Arial"/>
        </w:rPr>
        <w:t xml:space="preserve">another 15.5% had </w:t>
      </w:r>
      <w:r w:rsidR="00C3079F" w:rsidRPr="00C3079F">
        <w:rPr>
          <w:rFonts w:cs="Arial"/>
        </w:rPr>
        <w:t xml:space="preserve">15-20 years of experience, respectively. Only 13.7 % </w:t>
      </w:r>
      <w:r w:rsidR="00EB3738">
        <w:rPr>
          <w:rFonts w:cs="Arial"/>
        </w:rPr>
        <w:t xml:space="preserve">of </w:t>
      </w:r>
      <w:r w:rsidR="00C3079F" w:rsidRPr="00C3079F">
        <w:rPr>
          <w:rFonts w:cs="Arial"/>
        </w:rPr>
        <w:t xml:space="preserve">respondents were relatively new to AT, having </w:t>
      </w:r>
      <w:r w:rsidR="00EB3738">
        <w:rPr>
          <w:rFonts w:cs="Arial"/>
        </w:rPr>
        <w:t>practiced</w:t>
      </w:r>
      <w:r w:rsidR="00C3079F" w:rsidRPr="00C3079F">
        <w:rPr>
          <w:rFonts w:cs="Arial"/>
        </w:rPr>
        <w:t xml:space="preserve"> it for less than </w:t>
      </w:r>
      <w:r w:rsidR="00EB3738">
        <w:rPr>
          <w:rFonts w:cs="Arial"/>
        </w:rPr>
        <w:t>5</w:t>
      </w:r>
      <w:r w:rsidR="00C3079F" w:rsidRPr="00C3079F">
        <w:rPr>
          <w:rFonts w:cs="Arial"/>
        </w:rPr>
        <w:t xml:space="preserve"> years. </w:t>
      </w:r>
    </w:p>
    <w:p w14:paraId="6D0B9E99" w14:textId="77777777" w:rsidR="00554D4C" w:rsidRPr="00C3079F" w:rsidRDefault="00554D4C" w:rsidP="00554D4C">
      <w:pPr>
        <w:pStyle w:val="Body"/>
        <w:spacing w:after="0"/>
        <w:rPr>
          <w:rFonts w:cs="Arial"/>
        </w:rPr>
      </w:pPr>
    </w:p>
    <w:p w14:paraId="716524BE" w14:textId="7A9FCBFD" w:rsidR="00C3079F" w:rsidRDefault="00C3079F" w:rsidP="00C3079F">
      <w:pPr>
        <w:pStyle w:val="Body"/>
        <w:spacing w:after="0"/>
        <w:rPr>
          <w:rFonts w:cs="Arial"/>
        </w:rPr>
      </w:pPr>
      <w:r w:rsidRPr="00C3079F">
        <w:rPr>
          <w:rFonts w:cs="Arial"/>
        </w:rPr>
        <w:t>Th</w:t>
      </w:r>
      <w:r w:rsidR="009A3044">
        <w:rPr>
          <w:rFonts w:cs="Arial"/>
        </w:rPr>
        <w:t>e</w:t>
      </w:r>
      <w:r w:rsidRPr="00C3079F">
        <w:rPr>
          <w:rFonts w:cs="Arial"/>
        </w:rPr>
        <w:t xml:space="preserve"> long </w:t>
      </w:r>
      <w:r w:rsidR="005135CC">
        <w:rPr>
          <w:rFonts w:cs="Arial"/>
        </w:rPr>
        <w:t xml:space="preserve">duration of </w:t>
      </w:r>
      <w:r w:rsidRPr="00C3079F">
        <w:rPr>
          <w:rFonts w:cs="Arial"/>
        </w:rPr>
        <w:t xml:space="preserve">engagement </w:t>
      </w:r>
      <w:r w:rsidR="005135CC">
        <w:rPr>
          <w:rFonts w:cs="Arial"/>
        </w:rPr>
        <w:t xml:space="preserve">indicated </w:t>
      </w:r>
      <w:r w:rsidRPr="00C3079F">
        <w:rPr>
          <w:rFonts w:cs="Arial"/>
        </w:rPr>
        <w:t>that AT is a mature, culturally embedded, and technically accepted farming practice</w:t>
      </w:r>
      <w:r w:rsidR="005135CC">
        <w:rPr>
          <w:rFonts w:cs="Arial"/>
        </w:rPr>
        <w:t xml:space="preserve"> in the sub-region</w:t>
      </w:r>
      <w:r w:rsidRPr="00C3079F">
        <w:rPr>
          <w:rFonts w:cs="Arial"/>
        </w:rPr>
        <w:t xml:space="preserve">. </w:t>
      </w:r>
      <w:r w:rsidR="005135CC">
        <w:rPr>
          <w:rFonts w:cs="Arial"/>
        </w:rPr>
        <w:t xml:space="preserve">High user </w:t>
      </w:r>
      <w:r w:rsidRPr="00C3079F">
        <w:rPr>
          <w:rFonts w:cs="Arial"/>
        </w:rPr>
        <w:t xml:space="preserve">experience </w:t>
      </w:r>
      <w:r w:rsidR="005135CC">
        <w:rPr>
          <w:rFonts w:cs="Arial"/>
        </w:rPr>
        <w:t xml:space="preserve">was associated with </w:t>
      </w:r>
      <w:r w:rsidRPr="00C3079F">
        <w:rPr>
          <w:rFonts w:cs="Arial"/>
        </w:rPr>
        <w:t xml:space="preserve">respondents’ strong familiarity </w:t>
      </w:r>
      <w:r w:rsidR="005135CC">
        <w:rPr>
          <w:rFonts w:cs="Arial"/>
        </w:rPr>
        <w:t>in</w:t>
      </w:r>
      <w:r w:rsidRPr="00C3079F">
        <w:rPr>
          <w:rFonts w:cs="Arial"/>
        </w:rPr>
        <w:t xml:space="preserve"> ploughing operations, selection </w:t>
      </w:r>
      <w:r w:rsidR="005135CC">
        <w:rPr>
          <w:rFonts w:cs="Arial"/>
        </w:rPr>
        <w:t xml:space="preserve">and handling </w:t>
      </w:r>
      <w:r w:rsidRPr="00C3079F">
        <w:rPr>
          <w:rFonts w:cs="Arial"/>
        </w:rPr>
        <w:t xml:space="preserve">of </w:t>
      </w:r>
      <w:r w:rsidR="005135CC">
        <w:rPr>
          <w:rFonts w:cs="Arial"/>
        </w:rPr>
        <w:t xml:space="preserve">draught </w:t>
      </w:r>
      <w:r w:rsidRPr="00C3079F">
        <w:rPr>
          <w:rFonts w:cs="Arial"/>
        </w:rPr>
        <w:t>animals, and basic management practices.</w:t>
      </w:r>
      <w:r w:rsidR="00630D62">
        <w:rPr>
          <w:rFonts w:cs="Arial"/>
        </w:rPr>
        <w:t xml:space="preserve"> This maturity explains the continued reliance on AT despite the gradual introduction of motorized mechanization options.</w:t>
      </w:r>
    </w:p>
    <w:p w14:paraId="70C70405" w14:textId="77777777" w:rsidR="00C3079F" w:rsidRDefault="00C3079F" w:rsidP="00441B6F">
      <w:pPr>
        <w:pStyle w:val="Body"/>
        <w:spacing w:after="0"/>
        <w:rPr>
          <w:rFonts w:cs="Arial"/>
        </w:rPr>
      </w:pPr>
    </w:p>
    <w:p w14:paraId="6AFD9F6C" w14:textId="4A432FE8" w:rsidR="00B42BD4" w:rsidRDefault="00415DAB" w:rsidP="00441B6F">
      <w:pPr>
        <w:pStyle w:val="Body"/>
        <w:spacing w:after="0"/>
        <w:rPr>
          <w:rFonts w:cs="Arial"/>
        </w:rPr>
      </w:pPr>
      <w:r>
        <w:t>Household l</w:t>
      </w:r>
      <w:r w:rsidR="00587880">
        <w:t>andholding</w:t>
      </w:r>
      <w:r w:rsidR="00D73A59">
        <w:t xml:space="preserve"> </w:t>
      </w:r>
      <w:r>
        <w:t>s</w:t>
      </w:r>
      <w:r w:rsidR="00D73A59">
        <w:t>izes</w:t>
      </w:r>
      <w:r w:rsidR="00587880">
        <w:t xml:space="preserve"> </w:t>
      </w:r>
      <w:r w:rsidR="00D73A59">
        <w:t xml:space="preserve">further illustrated the suitability of AT within the prevailing smallholder farming systems. The </w:t>
      </w:r>
      <w:r w:rsidR="00587880">
        <w:t xml:space="preserve">majority of respondents </w:t>
      </w:r>
      <w:r w:rsidR="00D73A59">
        <w:t xml:space="preserve">(79.8%) </w:t>
      </w:r>
      <w:r w:rsidR="00587880">
        <w:t xml:space="preserve">owned between 0.40-2.02 </w:t>
      </w:r>
      <w:r w:rsidR="00587880">
        <w:lastRenderedPageBreak/>
        <w:t>hectares of land</w:t>
      </w:r>
      <w:r w:rsidR="00D73A59">
        <w:t xml:space="preserve">, while only </w:t>
      </w:r>
      <w:r w:rsidR="00587880">
        <w:t xml:space="preserve">2.7% </w:t>
      </w:r>
      <w:r w:rsidR="00E306D0">
        <w:t xml:space="preserve">cultivated </w:t>
      </w:r>
      <w:r w:rsidR="00587880">
        <w:t xml:space="preserve">less than 0.40 hectares </w:t>
      </w:r>
      <w:r w:rsidR="00E306D0">
        <w:t>using</w:t>
      </w:r>
      <w:r w:rsidR="00587880">
        <w:t xml:space="preserve"> animal traction. The </w:t>
      </w:r>
      <w:r w:rsidR="00427BE8">
        <w:t>mean landholding</w:t>
      </w:r>
      <w:r w:rsidR="00587880">
        <w:t xml:space="preserve"> size was 1.66 hectares</w:t>
      </w:r>
      <w:r w:rsidR="00427BE8">
        <w:t>,</w:t>
      </w:r>
      <w:r w:rsidR="00587880">
        <w:t xml:space="preserve"> with a median</w:t>
      </w:r>
      <w:r w:rsidR="00427BE8">
        <w:t xml:space="preserve"> of 1.21 hectares</w:t>
      </w:r>
      <w:r w:rsidR="00587880">
        <w:t xml:space="preserve">, </w:t>
      </w:r>
      <w:r w:rsidR="00427BE8">
        <w:t xml:space="preserve">a </w:t>
      </w:r>
      <w:r w:rsidR="00587880">
        <w:t>standard deviation</w:t>
      </w:r>
      <w:r w:rsidR="00427BE8">
        <w:t xml:space="preserve"> of 2.04 hectares</w:t>
      </w:r>
      <w:r w:rsidR="00587880">
        <w:t xml:space="preserve">, variance </w:t>
      </w:r>
      <w:r w:rsidR="00427BE8">
        <w:t xml:space="preserve">of 10.32, </w:t>
      </w:r>
      <w:r w:rsidR="00587880">
        <w:t xml:space="preserve">and </w:t>
      </w:r>
      <w:r w:rsidR="00427BE8">
        <w:t xml:space="preserve">a </w:t>
      </w:r>
      <w:r w:rsidR="00587880">
        <w:t>range of 20.23 hectares.</w:t>
      </w:r>
      <w:r w:rsidR="00624EDB">
        <w:t xml:space="preserve"> These findings suggest that AT remains an appropriate and affordable mechanization option</w:t>
      </w:r>
      <w:r w:rsidR="008F4FEF">
        <w:t xml:space="preserve"> for small and fragmented landholdings where the scale of operation does not economically justify tractor ownership or hiring.</w:t>
      </w:r>
    </w:p>
    <w:p w14:paraId="30417DEA" w14:textId="0F8E6B43" w:rsidR="00B42BD4" w:rsidRDefault="00B42BD4" w:rsidP="00441B6F">
      <w:pPr>
        <w:pStyle w:val="Body"/>
        <w:spacing w:after="0"/>
        <w:rPr>
          <w:rFonts w:cs="Arial"/>
        </w:rPr>
      </w:pPr>
    </w:p>
    <w:p w14:paraId="6C8D81D4" w14:textId="77777777" w:rsidR="00B9619D" w:rsidRDefault="00245115" w:rsidP="00441B6F">
      <w:pPr>
        <w:pStyle w:val="Body"/>
        <w:spacing w:after="0"/>
      </w:pPr>
      <w:r>
        <w:t xml:space="preserve">Ownership of work animals </w:t>
      </w:r>
      <w:r w:rsidR="00307373">
        <w:t xml:space="preserve">varied considerably across </w:t>
      </w:r>
      <w:r>
        <w:t xml:space="preserve">households </w:t>
      </w:r>
      <w:r w:rsidR="00307373">
        <w:t xml:space="preserve">and districts. Overall, </w:t>
      </w:r>
      <w:r>
        <w:rPr>
          <w:iCs/>
        </w:rPr>
        <w:t xml:space="preserve">66.3% </w:t>
      </w:r>
      <w:r w:rsidR="00307373">
        <w:rPr>
          <w:iCs/>
        </w:rPr>
        <w:t xml:space="preserve">of </w:t>
      </w:r>
      <w:r>
        <w:rPr>
          <w:iCs/>
        </w:rPr>
        <w:t>respondents owned work animals, of whom only 5.4% were female</w:t>
      </w:r>
      <w:r w:rsidR="00307373">
        <w:rPr>
          <w:iCs/>
        </w:rPr>
        <w:t>, highlighting a strong gender imbalance in ownership.</w:t>
      </w:r>
      <w:r>
        <w:rPr>
          <w:iCs/>
        </w:rPr>
        <w:t xml:space="preserve"> </w:t>
      </w:r>
      <w:r w:rsidR="00307373">
        <w:rPr>
          <w:iCs/>
        </w:rPr>
        <w:t>In contrast</w:t>
      </w:r>
      <w:r>
        <w:rPr>
          <w:iCs/>
        </w:rPr>
        <w:t xml:space="preserve">, 33.7% </w:t>
      </w:r>
      <w:r w:rsidR="00307373">
        <w:rPr>
          <w:iCs/>
        </w:rPr>
        <w:t>respondents</w:t>
      </w:r>
      <w:r>
        <w:rPr>
          <w:iCs/>
        </w:rPr>
        <w:t xml:space="preserve"> did not own work animals</w:t>
      </w:r>
      <w:r w:rsidR="00307373">
        <w:rPr>
          <w:iCs/>
        </w:rPr>
        <w:t>, with females constituting a disproportionately high share</w:t>
      </w:r>
      <w:r>
        <w:rPr>
          <w:iCs/>
        </w:rPr>
        <w:t xml:space="preserve"> </w:t>
      </w:r>
      <w:r w:rsidR="00307373">
        <w:rPr>
          <w:iCs/>
        </w:rPr>
        <w:t>(</w:t>
      </w:r>
      <w:r>
        <w:rPr>
          <w:iCs/>
        </w:rPr>
        <w:t>26.3%</w:t>
      </w:r>
      <w:r w:rsidR="00307373">
        <w:rPr>
          <w:iCs/>
        </w:rPr>
        <w:t xml:space="preserve">) of non-owners. Households without work animals relied on </w:t>
      </w:r>
      <w:r>
        <w:rPr>
          <w:iCs/>
        </w:rPr>
        <w:t>hiring, borrowing from relative</w:t>
      </w:r>
      <w:r w:rsidR="00307373">
        <w:rPr>
          <w:iCs/>
        </w:rPr>
        <w:t>s</w:t>
      </w:r>
      <w:r>
        <w:rPr>
          <w:iCs/>
        </w:rPr>
        <w:t xml:space="preserve">, </w:t>
      </w:r>
      <w:r w:rsidR="00307373">
        <w:rPr>
          <w:iCs/>
        </w:rPr>
        <w:t xml:space="preserve">or </w:t>
      </w:r>
      <w:r>
        <w:rPr>
          <w:iCs/>
        </w:rPr>
        <w:t xml:space="preserve">sharing </w:t>
      </w:r>
      <w:r w:rsidR="00307373">
        <w:rPr>
          <w:iCs/>
        </w:rPr>
        <w:t xml:space="preserve">arrangements, </w:t>
      </w:r>
      <w:r w:rsidR="00301B40">
        <w:rPr>
          <w:iCs/>
        </w:rPr>
        <w:t>often using their</w:t>
      </w:r>
      <w:r>
        <w:t xml:space="preserve"> own plough</w:t>
      </w:r>
      <w:r w:rsidR="00301B40">
        <w:t>s</w:t>
      </w:r>
      <w:r w:rsidR="00B9619D">
        <w:t>. Such arrangements frequently resulted in</w:t>
      </w:r>
      <w:r>
        <w:t xml:space="preserve"> delayed </w:t>
      </w:r>
      <w:r w:rsidR="00B9619D">
        <w:t>land preparation</w:t>
      </w:r>
      <w:r>
        <w:t xml:space="preserve">, </w:t>
      </w:r>
      <w:r w:rsidR="00B9619D">
        <w:t xml:space="preserve">reduced cultivated area, increased production </w:t>
      </w:r>
      <w:r>
        <w:t>costs</w:t>
      </w:r>
      <w:r w:rsidR="00B9619D">
        <w:t>, and ultimately lower agricultural productivity</w:t>
      </w:r>
      <w:r>
        <w:t>.</w:t>
      </w:r>
    </w:p>
    <w:p w14:paraId="377961E9" w14:textId="77777777" w:rsidR="00B9619D" w:rsidRDefault="00B9619D" w:rsidP="00441B6F">
      <w:pPr>
        <w:pStyle w:val="Body"/>
        <w:spacing w:after="0"/>
      </w:pPr>
    </w:p>
    <w:p w14:paraId="75E946E8" w14:textId="387A92D8" w:rsidR="00B42BD4" w:rsidRDefault="00B9619D" w:rsidP="00441B6F">
      <w:pPr>
        <w:pStyle w:val="Body"/>
        <w:spacing w:after="0"/>
        <w:rPr>
          <w:rFonts w:cs="Arial"/>
        </w:rPr>
      </w:pPr>
      <w:r>
        <w:t xml:space="preserve">Spatial differences in ownership were also evident. </w:t>
      </w:r>
      <w:r w:rsidR="00245115">
        <w:t xml:space="preserve">Kamuli </w:t>
      </w:r>
      <w:r>
        <w:t xml:space="preserve">district accounted </w:t>
      </w:r>
      <w:r w:rsidR="00690F4B">
        <w:t xml:space="preserve">for the </w:t>
      </w:r>
      <w:r w:rsidR="00245115">
        <w:t xml:space="preserve">highest </w:t>
      </w:r>
      <w:r w:rsidR="00690F4B">
        <w:t xml:space="preserve">proportion </w:t>
      </w:r>
      <w:r w:rsidR="00245115">
        <w:t xml:space="preserve">of work animal owners (40%), </w:t>
      </w:r>
      <w:r w:rsidR="00690F4B">
        <w:t xml:space="preserve">followed by </w:t>
      </w:r>
      <w:proofErr w:type="spellStart"/>
      <w:r w:rsidR="006F09E0">
        <w:t>Buyende</w:t>
      </w:r>
      <w:proofErr w:type="spellEnd"/>
      <w:r w:rsidR="006F09E0">
        <w:t xml:space="preserve"> 24%, </w:t>
      </w:r>
      <w:proofErr w:type="spellStart"/>
      <w:r w:rsidR="006F09E0">
        <w:t>Kaliro</w:t>
      </w:r>
      <w:proofErr w:type="spellEnd"/>
      <w:r w:rsidR="006F09E0">
        <w:t xml:space="preserve"> 17%, </w:t>
      </w:r>
      <w:r w:rsidR="00690F4B">
        <w:t xml:space="preserve">and </w:t>
      </w:r>
      <w:r w:rsidR="006F09E0">
        <w:t>Luuka 15%,</w:t>
      </w:r>
      <w:r w:rsidR="00245115">
        <w:t xml:space="preserve"> while Jinja </w:t>
      </w:r>
      <w:r w:rsidR="00690F4B">
        <w:t>district recorded the lowest ownership (</w:t>
      </w:r>
      <w:r w:rsidR="00245115">
        <w:t>4%</w:t>
      </w:r>
      <w:r w:rsidR="00690F4B">
        <w:t>)</w:t>
      </w:r>
      <w:r w:rsidR="00245115">
        <w:t xml:space="preserve">. </w:t>
      </w:r>
      <w:r w:rsidR="00690F4B">
        <w:t xml:space="preserve">The low prevalence of </w:t>
      </w:r>
      <w:r w:rsidR="00245115">
        <w:t xml:space="preserve">work animals by farmers in Jinja </w:t>
      </w:r>
      <w:r w:rsidR="00690F4B">
        <w:t>may</w:t>
      </w:r>
      <w:r w:rsidR="00245115">
        <w:t xml:space="preserve"> </w:t>
      </w:r>
      <w:r w:rsidR="00A7775D">
        <w:t xml:space="preserve">be </w:t>
      </w:r>
      <w:r w:rsidR="00245115">
        <w:t xml:space="preserve">attributed to </w:t>
      </w:r>
      <w:r w:rsidR="00690F4B">
        <w:t>increased</w:t>
      </w:r>
      <w:r w:rsidR="00821938">
        <w:t xml:space="preserve"> </w:t>
      </w:r>
      <w:r w:rsidR="00245115">
        <w:t xml:space="preserve">urbanization and </w:t>
      </w:r>
      <w:r w:rsidR="00821938">
        <w:t xml:space="preserve">shifting socio-cultural perceptions, where ownership of draught animals is viewed as incompatible with urban lifestyles and social status. </w:t>
      </w:r>
      <w:r w:rsidR="00C24D04">
        <w:t xml:space="preserve">Consequently, </w:t>
      </w:r>
      <w:r w:rsidR="00245115">
        <w:t xml:space="preserve">Jinja </w:t>
      </w:r>
      <w:r w:rsidR="00C24D04">
        <w:t xml:space="preserve">district appears less </w:t>
      </w:r>
      <w:r w:rsidR="00245115">
        <w:t xml:space="preserve">suitable </w:t>
      </w:r>
      <w:r w:rsidR="00C24D04">
        <w:t xml:space="preserve">for future </w:t>
      </w:r>
      <w:r w:rsidR="00245115">
        <w:t>AT</w:t>
      </w:r>
      <w:r w:rsidR="00C24D04">
        <w:t>-focused</w:t>
      </w:r>
      <w:r w:rsidR="00245115">
        <w:t xml:space="preserve"> interventions.</w:t>
      </w:r>
    </w:p>
    <w:p w14:paraId="23ACF132" w14:textId="089215E3" w:rsidR="00B42BD4" w:rsidRDefault="00B42BD4" w:rsidP="00441B6F">
      <w:pPr>
        <w:pStyle w:val="Body"/>
        <w:spacing w:after="0"/>
        <w:rPr>
          <w:rFonts w:cs="Arial"/>
        </w:rPr>
      </w:pPr>
    </w:p>
    <w:p w14:paraId="7B90BD7B" w14:textId="61AF6AB6" w:rsidR="00C03132" w:rsidRDefault="00CF23A5" w:rsidP="00F21C3F">
      <w:pPr>
        <w:spacing w:line="259" w:lineRule="auto"/>
        <w:rPr>
          <w:szCs w:val="24"/>
        </w:rPr>
      </w:pPr>
      <w:r>
        <w:rPr>
          <w:szCs w:val="24"/>
        </w:rPr>
        <w:t xml:space="preserve">With respect to AT equipment, </w:t>
      </w:r>
      <w:proofErr w:type="spellStart"/>
      <w:r>
        <w:rPr>
          <w:szCs w:val="24"/>
        </w:rPr>
        <w:t>m</w:t>
      </w:r>
      <w:r w:rsidR="00F21C3F">
        <w:rPr>
          <w:szCs w:val="24"/>
        </w:rPr>
        <w:t>ouldboard</w:t>
      </w:r>
      <w:proofErr w:type="spellEnd"/>
      <w:r w:rsidR="00F21C3F">
        <w:rPr>
          <w:szCs w:val="24"/>
        </w:rPr>
        <w:t xml:space="preserve"> ploughs, oxcarts and cane jaggery mills were the </w:t>
      </w:r>
      <w:r>
        <w:rPr>
          <w:szCs w:val="24"/>
        </w:rPr>
        <w:t>main</w:t>
      </w:r>
      <w:r w:rsidR="00F21C3F">
        <w:rPr>
          <w:szCs w:val="24"/>
        </w:rPr>
        <w:t xml:space="preserve"> </w:t>
      </w:r>
      <w:r>
        <w:rPr>
          <w:szCs w:val="24"/>
        </w:rPr>
        <w:t xml:space="preserve">technologies </w:t>
      </w:r>
      <w:r w:rsidR="00F21C3F">
        <w:rPr>
          <w:szCs w:val="24"/>
        </w:rPr>
        <w:t xml:space="preserve">owned by respondents. </w:t>
      </w:r>
      <w:proofErr w:type="spellStart"/>
      <w:r w:rsidR="005E1913">
        <w:rPr>
          <w:szCs w:val="24"/>
        </w:rPr>
        <w:t>Mouldboard</w:t>
      </w:r>
      <w:proofErr w:type="spellEnd"/>
      <w:r w:rsidR="005E1913">
        <w:rPr>
          <w:szCs w:val="24"/>
        </w:rPr>
        <w:t xml:space="preserve"> ploughs were the most prevalent with</w:t>
      </w:r>
      <w:r w:rsidR="00F21C3F">
        <w:rPr>
          <w:szCs w:val="24"/>
        </w:rPr>
        <w:t xml:space="preserve"> 91.9% </w:t>
      </w:r>
      <w:r w:rsidR="005E1913">
        <w:rPr>
          <w:szCs w:val="24"/>
        </w:rPr>
        <w:t xml:space="preserve">of households reporting </w:t>
      </w:r>
      <w:r w:rsidR="00F21C3F">
        <w:rPr>
          <w:szCs w:val="24"/>
        </w:rPr>
        <w:t>owne</w:t>
      </w:r>
      <w:r w:rsidR="005E1913">
        <w:rPr>
          <w:szCs w:val="24"/>
        </w:rPr>
        <w:t xml:space="preserve">rship, </w:t>
      </w:r>
      <w:r w:rsidR="00F2535C">
        <w:rPr>
          <w:szCs w:val="24"/>
        </w:rPr>
        <w:t xml:space="preserve">compared to </w:t>
      </w:r>
      <w:r w:rsidR="00F21C3F">
        <w:rPr>
          <w:szCs w:val="24"/>
        </w:rPr>
        <w:t xml:space="preserve">17.8% </w:t>
      </w:r>
      <w:r w:rsidR="00F2535C">
        <w:rPr>
          <w:szCs w:val="24"/>
        </w:rPr>
        <w:t xml:space="preserve">owning </w:t>
      </w:r>
      <w:r w:rsidR="00F21C3F">
        <w:rPr>
          <w:szCs w:val="24"/>
        </w:rPr>
        <w:t xml:space="preserve">ox-carts and </w:t>
      </w:r>
      <w:r w:rsidR="00F2535C">
        <w:rPr>
          <w:szCs w:val="24"/>
        </w:rPr>
        <w:t xml:space="preserve">only </w:t>
      </w:r>
      <w:r w:rsidR="00F21C3F">
        <w:rPr>
          <w:szCs w:val="24"/>
        </w:rPr>
        <w:t>5.1% possess</w:t>
      </w:r>
      <w:r w:rsidR="00F2535C">
        <w:rPr>
          <w:szCs w:val="24"/>
        </w:rPr>
        <w:t>ing</w:t>
      </w:r>
      <w:r w:rsidR="00F21C3F">
        <w:rPr>
          <w:szCs w:val="24"/>
        </w:rPr>
        <w:t xml:space="preserve"> cane jaggery mills. </w:t>
      </w:r>
      <w:r w:rsidR="00F2535C">
        <w:rPr>
          <w:szCs w:val="24"/>
        </w:rPr>
        <w:t xml:space="preserve">The dominance </w:t>
      </w:r>
      <w:r w:rsidR="003329FF">
        <w:rPr>
          <w:szCs w:val="24"/>
        </w:rPr>
        <w:t>of</w:t>
      </w:r>
      <w:r w:rsidR="00F2535C">
        <w:rPr>
          <w:szCs w:val="24"/>
        </w:rPr>
        <w:t xml:space="preserve"> plough ownership reflects the central importance of timely land preparation in rain-fed farming systems. </w:t>
      </w:r>
      <w:r w:rsidR="00F21C3F">
        <w:rPr>
          <w:szCs w:val="24"/>
        </w:rPr>
        <w:t xml:space="preserve">Ploughing </w:t>
      </w:r>
      <w:r w:rsidR="00F2535C">
        <w:rPr>
          <w:szCs w:val="24"/>
        </w:rPr>
        <w:t xml:space="preserve">is </w:t>
      </w:r>
      <w:proofErr w:type="spellStart"/>
      <w:r w:rsidR="00F21C3F">
        <w:rPr>
          <w:szCs w:val="24"/>
        </w:rPr>
        <w:t>labour</w:t>
      </w:r>
      <w:proofErr w:type="spellEnd"/>
      <w:r w:rsidR="00F21C3F">
        <w:rPr>
          <w:szCs w:val="24"/>
        </w:rPr>
        <w:t xml:space="preserve"> intensive</w:t>
      </w:r>
      <w:r w:rsidR="00F2535C">
        <w:rPr>
          <w:szCs w:val="24"/>
        </w:rPr>
        <w:t>, time-sensitive, and often the first priority for farmers at the onset of the cropping season</w:t>
      </w:r>
      <w:r w:rsidR="00F21C3F">
        <w:rPr>
          <w:szCs w:val="24"/>
        </w:rPr>
        <w:t xml:space="preserve">. </w:t>
      </w:r>
      <w:r w:rsidR="00C21337">
        <w:rPr>
          <w:szCs w:val="24"/>
        </w:rPr>
        <w:t xml:space="preserve">Moreover, </w:t>
      </w:r>
      <w:proofErr w:type="spellStart"/>
      <w:r w:rsidR="00C21337">
        <w:rPr>
          <w:szCs w:val="24"/>
        </w:rPr>
        <w:t>mouldboard</w:t>
      </w:r>
      <w:proofErr w:type="spellEnd"/>
      <w:r w:rsidR="00C21337">
        <w:rPr>
          <w:szCs w:val="24"/>
        </w:rPr>
        <w:t xml:space="preserve"> ploughs are relatively versatile, being used for ploughing, furrow making, and weeding operations.</w:t>
      </w:r>
    </w:p>
    <w:p w14:paraId="0A2E3EA2" w14:textId="77777777" w:rsidR="00C03132" w:rsidRDefault="00C03132" w:rsidP="00F21C3F">
      <w:pPr>
        <w:spacing w:line="259" w:lineRule="auto"/>
        <w:rPr>
          <w:szCs w:val="24"/>
        </w:rPr>
      </w:pPr>
    </w:p>
    <w:p w14:paraId="437341CF" w14:textId="77777777" w:rsidR="00674C3F" w:rsidRDefault="00674C3F" w:rsidP="00674C3F">
      <w:pPr>
        <w:spacing w:line="259" w:lineRule="auto"/>
        <w:rPr>
          <w:szCs w:val="24"/>
        </w:rPr>
      </w:pPr>
      <w:r>
        <w:rPr>
          <w:szCs w:val="24"/>
        </w:rPr>
        <w:t>Gender dynamics also influenced equipment ownership, as investment decisions were predominately made by men, who are more directly involved in ploughing operations. This partly explains the higher prioritization of plough acquisition relative to other AT implements.</w:t>
      </w:r>
    </w:p>
    <w:p w14:paraId="37B07AD7" w14:textId="77777777" w:rsidR="00674C3F" w:rsidRDefault="00674C3F" w:rsidP="00674C3F">
      <w:pPr>
        <w:spacing w:line="259" w:lineRule="auto"/>
        <w:rPr>
          <w:szCs w:val="24"/>
        </w:rPr>
      </w:pPr>
    </w:p>
    <w:p w14:paraId="675E47C8" w14:textId="26A02E4E" w:rsidR="00F300A4" w:rsidRDefault="00E21BF8" w:rsidP="00C03132">
      <w:pPr>
        <w:spacing w:line="259" w:lineRule="auto"/>
        <w:rPr>
          <w:rFonts w:cs="Arial"/>
        </w:rPr>
      </w:pPr>
      <w:r>
        <w:rPr>
          <w:szCs w:val="24"/>
        </w:rPr>
        <w:t xml:space="preserve">Although less widely owned, </w:t>
      </w:r>
      <w:r w:rsidR="00F21C3F">
        <w:rPr>
          <w:szCs w:val="24"/>
        </w:rPr>
        <w:t>ox-cart</w:t>
      </w:r>
      <w:r>
        <w:rPr>
          <w:szCs w:val="24"/>
        </w:rPr>
        <w:t>s</w:t>
      </w:r>
      <w:r w:rsidR="00F21C3F">
        <w:rPr>
          <w:szCs w:val="24"/>
        </w:rPr>
        <w:t xml:space="preserve"> </w:t>
      </w:r>
      <w:r w:rsidR="00C03132">
        <w:rPr>
          <w:szCs w:val="24"/>
        </w:rPr>
        <w:t>w</w:t>
      </w:r>
      <w:r>
        <w:rPr>
          <w:szCs w:val="24"/>
        </w:rPr>
        <w:t>ere identified as</w:t>
      </w:r>
      <w:r w:rsidR="00F21C3F">
        <w:rPr>
          <w:szCs w:val="24"/>
        </w:rPr>
        <w:t xml:space="preserve"> highly versatile and </w:t>
      </w:r>
      <w:r>
        <w:rPr>
          <w:szCs w:val="24"/>
        </w:rPr>
        <w:t xml:space="preserve">economically </w:t>
      </w:r>
      <w:r w:rsidR="00F21C3F">
        <w:rPr>
          <w:szCs w:val="24"/>
        </w:rPr>
        <w:t xml:space="preserve">valuable </w:t>
      </w:r>
      <w:r>
        <w:rPr>
          <w:szCs w:val="24"/>
        </w:rPr>
        <w:t>assets</w:t>
      </w:r>
      <w:r w:rsidR="00F21C3F">
        <w:rPr>
          <w:szCs w:val="24"/>
        </w:rPr>
        <w:t xml:space="preserve">. </w:t>
      </w:r>
      <w:r>
        <w:rPr>
          <w:szCs w:val="24"/>
        </w:rPr>
        <w:t xml:space="preserve">They significantly </w:t>
      </w:r>
      <w:r w:rsidR="00F21C3F">
        <w:rPr>
          <w:szCs w:val="24"/>
        </w:rPr>
        <w:t xml:space="preserve">reduce drudgery and </w:t>
      </w:r>
      <w:proofErr w:type="spellStart"/>
      <w:r w:rsidR="00F21C3F">
        <w:rPr>
          <w:szCs w:val="24"/>
        </w:rPr>
        <w:t>labour</w:t>
      </w:r>
      <w:proofErr w:type="spellEnd"/>
      <w:r w:rsidR="00F21C3F">
        <w:rPr>
          <w:szCs w:val="24"/>
        </w:rPr>
        <w:t xml:space="preserve"> time throughout the year and </w:t>
      </w:r>
      <w:r>
        <w:rPr>
          <w:szCs w:val="24"/>
        </w:rPr>
        <w:t>generate income through multiple o</w:t>
      </w:r>
      <w:r w:rsidR="00F21C3F">
        <w:rPr>
          <w:szCs w:val="24"/>
        </w:rPr>
        <w:t>n-</w:t>
      </w:r>
      <w:r>
        <w:rPr>
          <w:szCs w:val="24"/>
        </w:rPr>
        <w:t>farm</w:t>
      </w:r>
      <w:r w:rsidR="00F21C3F">
        <w:rPr>
          <w:szCs w:val="24"/>
        </w:rPr>
        <w:t xml:space="preserve"> and off-farm uses</w:t>
      </w:r>
      <w:r>
        <w:rPr>
          <w:szCs w:val="24"/>
        </w:rPr>
        <w:t>, including transport of produce, water, firewood, and construction materials</w:t>
      </w:r>
      <w:r w:rsidR="00F21C3F">
        <w:rPr>
          <w:szCs w:val="24"/>
        </w:rPr>
        <w:t xml:space="preserve">. </w:t>
      </w:r>
      <w:r w:rsidR="00553C9A">
        <w:rPr>
          <w:szCs w:val="24"/>
        </w:rPr>
        <w:t>In contrast</w:t>
      </w:r>
      <w:r w:rsidR="00F21C3F">
        <w:rPr>
          <w:szCs w:val="24"/>
        </w:rPr>
        <w:t>, cane jaggery mill</w:t>
      </w:r>
      <w:r w:rsidR="00FC4F09">
        <w:rPr>
          <w:szCs w:val="24"/>
        </w:rPr>
        <w:t>s</w:t>
      </w:r>
      <w:r w:rsidR="00F21C3F">
        <w:rPr>
          <w:szCs w:val="24"/>
        </w:rPr>
        <w:t xml:space="preserve"> </w:t>
      </w:r>
      <w:r w:rsidR="00FC4F09">
        <w:rPr>
          <w:szCs w:val="24"/>
        </w:rPr>
        <w:t xml:space="preserve">appear to be declining in relevance, as only a small proportion of farmers owned them and more advanced sugarcane milling factories have been established in the sub-region. </w:t>
      </w:r>
      <w:r w:rsidR="00F21C3F">
        <w:rPr>
          <w:szCs w:val="24"/>
        </w:rPr>
        <w:t>technology may not be considered in future interventions at all as only few farmers possessed and used it and also more advanced cane milling factories have been set in the sub-region.</w:t>
      </w:r>
      <w:r w:rsidR="000D129C">
        <w:rPr>
          <w:szCs w:val="24"/>
        </w:rPr>
        <w:t xml:space="preserve"> This suggests limited potential for future interventions targeting this technology.</w:t>
      </w:r>
    </w:p>
    <w:p w14:paraId="530C0AF5" w14:textId="17E428D2" w:rsidR="00F300A4" w:rsidRDefault="00F300A4" w:rsidP="00441B6F">
      <w:pPr>
        <w:pStyle w:val="Body"/>
        <w:spacing w:after="0"/>
        <w:rPr>
          <w:rFonts w:cs="Arial"/>
        </w:rPr>
      </w:pPr>
    </w:p>
    <w:p w14:paraId="26FEC60D" w14:textId="12DF4EDB" w:rsidR="00F300A4" w:rsidRDefault="00421428" w:rsidP="00441B6F">
      <w:pPr>
        <w:pStyle w:val="Body"/>
        <w:spacing w:after="0"/>
        <w:rPr>
          <w:rFonts w:cs="Arial"/>
        </w:rPr>
      </w:pPr>
      <w:r>
        <w:t xml:space="preserve">Regarding livelihoods, the vast majority of </w:t>
      </w:r>
      <w:r w:rsidR="00F300A4">
        <w:t xml:space="preserve">respondents (95.0%) derived their income </w:t>
      </w:r>
      <w:r w:rsidR="00BA27B3">
        <w:t xml:space="preserve">primarily from </w:t>
      </w:r>
      <w:r w:rsidR="00F300A4">
        <w:t xml:space="preserve">farming </w:t>
      </w:r>
      <w:r w:rsidR="00BA27B3">
        <w:t xml:space="preserve">activities, </w:t>
      </w:r>
      <w:r w:rsidR="00F300A4">
        <w:t>includ</w:t>
      </w:r>
      <w:r w:rsidR="00BA27B3">
        <w:t>ing</w:t>
      </w:r>
      <w:r w:rsidR="00F300A4">
        <w:t xml:space="preserve"> crop</w:t>
      </w:r>
      <w:r w:rsidR="00BA27B3">
        <w:t xml:space="preserve"> production</w:t>
      </w:r>
      <w:r w:rsidR="00F300A4">
        <w:t>, livestock</w:t>
      </w:r>
      <w:r w:rsidR="00BA27B3">
        <w:t xml:space="preserve"> rearing</w:t>
      </w:r>
      <w:r w:rsidR="00F300A4">
        <w:t xml:space="preserve">, and fishing </w:t>
      </w:r>
      <w:r w:rsidR="00BA27B3">
        <w:t>in L</w:t>
      </w:r>
      <w:r w:rsidR="00F300A4">
        <w:t xml:space="preserve">ake Kyoga and </w:t>
      </w:r>
      <w:r w:rsidR="00BA27B3">
        <w:t>R</w:t>
      </w:r>
      <w:r w:rsidR="00F300A4">
        <w:t xml:space="preserve">iver Nile. </w:t>
      </w:r>
      <w:r w:rsidR="00AF3989">
        <w:t xml:space="preserve">Business </w:t>
      </w:r>
      <w:r w:rsidR="00356489">
        <w:t xml:space="preserve">enterprises </w:t>
      </w:r>
      <w:r w:rsidR="00AF3989">
        <w:t xml:space="preserve">and other income generating activities each </w:t>
      </w:r>
      <w:r w:rsidR="00356489">
        <w:t>acc</w:t>
      </w:r>
      <w:r w:rsidR="00601C64">
        <w:t>o</w:t>
      </w:r>
      <w:r w:rsidR="00356489">
        <w:t>unted for</w:t>
      </w:r>
      <w:r w:rsidR="00AF3989">
        <w:t xml:space="preserve"> 2% of respondents</w:t>
      </w:r>
      <w:r w:rsidR="00601C64">
        <w:t>, while only</w:t>
      </w:r>
      <w:r w:rsidR="00F300A4">
        <w:t xml:space="preserve"> 1% </w:t>
      </w:r>
      <w:r w:rsidR="00601C64">
        <w:t xml:space="preserve">reported formal employment in government service. </w:t>
      </w:r>
      <w:r w:rsidR="0080097A">
        <w:lastRenderedPageBreak/>
        <w:t>These findings underscore the heavy dependence on agriculture-based livelihoods and the critical role of appropriate farm power technologies in sustaining household incomes.</w:t>
      </w:r>
    </w:p>
    <w:p w14:paraId="3B6D851E" w14:textId="77777777" w:rsidR="00F300A4" w:rsidRDefault="00F300A4" w:rsidP="00441B6F">
      <w:pPr>
        <w:pStyle w:val="Body"/>
        <w:spacing w:after="0"/>
        <w:rPr>
          <w:rFonts w:cs="Arial"/>
        </w:rPr>
      </w:pPr>
    </w:p>
    <w:p w14:paraId="04AACFC4" w14:textId="089B4E56" w:rsidR="00B42BD4" w:rsidRDefault="00AE5850" w:rsidP="00441B6F">
      <w:pPr>
        <w:pStyle w:val="Body"/>
        <w:spacing w:after="0"/>
        <w:rPr>
          <w:rFonts w:cs="Arial"/>
        </w:rPr>
      </w:pPr>
      <w:r>
        <w:t xml:space="preserve">Analysis of farm enterprises indicated that most households </w:t>
      </w:r>
      <w:r w:rsidR="003856D9">
        <w:t xml:space="preserve">(84%) </w:t>
      </w:r>
      <w:r>
        <w:t>practiced mixed</w:t>
      </w:r>
      <w:r w:rsidR="003856D9">
        <w:t xml:space="preserve"> crop and livestock farming</w:t>
      </w:r>
      <w:r>
        <w:t>, reflecting integrated production systems that benefit from animal traction</w:t>
      </w:r>
      <w:r w:rsidR="003856D9">
        <w:rPr>
          <w:szCs w:val="24"/>
        </w:rPr>
        <w:t>.</w:t>
      </w:r>
      <w:r w:rsidR="003856D9">
        <w:t xml:space="preserve"> Fourteen percent </w:t>
      </w:r>
      <w:r w:rsidR="00F85731">
        <w:t xml:space="preserve">respondents </w:t>
      </w:r>
      <w:r w:rsidR="001867C5">
        <w:t xml:space="preserve">were engaged </w:t>
      </w:r>
      <w:r w:rsidR="00F85731">
        <w:t xml:space="preserve">exclusively </w:t>
      </w:r>
      <w:r w:rsidR="001867C5">
        <w:t>in</w:t>
      </w:r>
      <w:r w:rsidR="003856D9">
        <w:t xml:space="preserve"> crop</w:t>
      </w:r>
      <w:r w:rsidR="001867C5">
        <w:t xml:space="preserve"> production</w:t>
      </w:r>
      <w:r w:rsidR="00F85731">
        <w:t>, while</w:t>
      </w:r>
      <w:r w:rsidR="003856D9">
        <w:t xml:space="preserve"> 1.4% </w:t>
      </w:r>
      <w:r w:rsidR="00F85731">
        <w:t xml:space="preserve">relied on </w:t>
      </w:r>
      <w:r w:rsidR="003856D9">
        <w:t xml:space="preserve">fishing </w:t>
      </w:r>
      <w:r w:rsidR="00F85731">
        <w:t>activities. Livestock only enterprise were rare</w:t>
      </w:r>
      <w:r w:rsidR="003856D9">
        <w:rPr>
          <w:szCs w:val="24"/>
        </w:rPr>
        <w:t xml:space="preserve"> (0.5%) </w:t>
      </w:r>
      <w:r w:rsidR="00F85731">
        <w:rPr>
          <w:szCs w:val="24"/>
        </w:rPr>
        <w:t>and were mainly observed in</w:t>
      </w:r>
      <w:r w:rsidR="00B86B8A">
        <w:rPr>
          <w:szCs w:val="24"/>
        </w:rPr>
        <w:t xml:space="preserve"> </w:t>
      </w:r>
      <w:r w:rsidR="003856D9">
        <w:rPr>
          <w:szCs w:val="24"/>
        </w:rPr>
        <w:t>Jinja and Luuka districts</w:t>
      </w:r>
      <w:r w:rsidR="00AD46AC">
        <w:rPr>
          <w:szCs w:val="24"/>
        </w:rPr>
        <w:t>.</w:t>
      </w:r>
      <w:r w:rsidR="000062FF">
        <w:rPr>
          <w:szCs w:val="24"/>
        </w:rPr>
        <w:t xml:space="preserve"> The predominance of mixed farming systems further reinforces the relevance of AT as a multifunctional technology supporting both crop and livestock production in the Busoga sub-region.</w:t>
      </w:r>
    </w:p>
    <w:p w14:paraId="22AFA96B" w14:textId="15C35F55" w:rsidR="003856D9" w:rsidRDefault="003856D9" w:rsidP="00441B6F">
      <w:pPr>
        <w:pStyle w:val="Body"/>
        <w:spacing w:after="0"/>
        <w:rPr>
          <w:rFonts w:cs="Arial"/>
        </w:rPr>
      </w:pPr>
    </w:p>
    <w:p w14:paraId="6560A862" w14:textId="216707F9" w:rsidR="00B42BD4" w:rsidRDefault="00B42BD4" w:rsidP="00B42BD4">
      <w:pPr>
        <w:tabs>
          <w:tab w:val="left" w:pos="1080"/>
        </w:tabs>
        <w:rPr>
          <w:b/>
        </w:rPr>
      </w:pPr>
      <w:bookmarkStart w:id="6" w:name="_Hlk218924330"/>
      <w:r>
        <w:rPr>
          <w:b/>
        </w:rPr>
        <w:t xml:space="preserve">Table </w:t>
      </w:r>
      <w:r w:rsidR="00FB5EFD">
        <w:rPr>
          <w:b/>
        </w:rPr>
        <w:t>3</w:t>
      </w:r>
      <w:r>
        <w:rPr>
          <w:b/>
        </w:rPr>
        <w:t>.</w:t>
      </w:r>
      <w:r w:rsidRPr="00DC3180">
        <w:rPr>
          <w:b/>
        </w:rPr>
        <w:tab/>
      </w:r>
      <w:r>
        <w:rPr>
          <w:b/>
        </w:rPr>
        <w:t>Socio-economic characteristics of households</w:t>
      </w:r>
    </w:p>
    <w:bookmarkEnd w:id="6"/>
    <w:p w14:paraId="3867041E" w14:textId="77777777" w:rsidR="002B52F9" w:rsidRDefault="002B52F9" w:rsidP="00441B6F">
      <w:pPr>
        <w:pStyle w:val="Body"/>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1417"/>
        <w:gridCol w:w="2551"/>
        <w:gridCol w:w="1417"/>
      </w:tblGrid>
      <w:tr w:rsidR="003E79E2" w:rsidRPr="000A7FE4" w14:paraId="76DD5263" w14:textId="77777777" w:rsidTr="006900F8">
        <w:tc>
          <w:tcPr>
            <w:tcW w:w="2608" w:type="dxa"/>
            <w:tcBorders>
              <w:top w:val="single" w:sz="4" w:space="0" w:color="auto"/>
              <w:bottom w:val="single" w:sz="4" w:space="0" w:color="auto"/>
            </w:tcBorders>
          </w:tcPr>
          <w:p w14:paraId="6315BB5A" w14:textId="48DC214C" w:rsidR="00D10E43" w:rsidRPr="000A7FE4" w:rsidRDefault="006900F8" w:rsidP="00C83641">
            <w:pPr>
              <w:pStyle w:val="Body"/>
              <w:spacing w:after="0"/>
              <w:rPr>
                <w:rFonts w:cs="Arial"/>
                <w:b/>
                <w:sz w:val="20"/>
                <w:szCs w:val="20"/>
              </w:rPr>
            </w:pPr>
            <w:bookmarkStart w:id="7" w:name="_Hlk219642495"/>
            <w:r w:rsidRPr="000A7FE4">
              <w:rPr>
                <w:rFonts w:cs="Arial"/>
                <w:b/>
                <w:sz w:val="20"/>
                <w:szCs w:val="20"/>
              </w:rPr>
              <w:t>Experience in AT use (yr)</w:t>
            </w:r>
          </w:p>
        </w:tc>
        <w:tc>
          <w:tcPr>
            <w:tcW w:w="1417" w:type="dxa"/>
            <w:tcBorders>
              <w:top w:val="single" w:sz="4" w:space="0" w:color="auto"/>
              <w:bottom w:val="single" w:sz="4" w:space="0" w:color="auto"/>
            </w:tcBorders>
          </w:tcPr>
          <w:p w14:paraId="53C15E56" w14:textId="77777777" w:rsidR="00D10E43" w:rsidRPr="000A7FE4" w:rsidRDefault="00D10E43" w:rsidP="00C83641">
            <w:pPr>
              <w:pStyle w:val="Body"/>
              <w:spacing w:after="0"/>
              <w:rPr>
                <w:rFonts w:cs="Arial"/>
                <w:b/>
                <w:sz w:val="20"/>
                <w:szCs w:val="20"/>
              </w:rPr>
            </w:pPr>
            <w:r w:rsidRPr="000A7FE4">
              <w:rPr>
                <w:rFonts w:cs="Arial"/>
                <w:b/>
                <w:sz w:val="20"/>
                <w:szCs w:val="20"/>
              </w:rPr>
              <w:t>Percentages</w:t>
            </w:r>
          </w:p>
        </w:tc>
        <w:tc>
          <w:tcPr>
            <w:tcW w:w="2551" w:type="dxa"/>
            <w:tcBorders>
              <w:top w:val="single" w:sz="4" w:space="0" w:color="auto"/>
              <w:bottom w:val="single" w:sz="4" w:space="0" w:color="auto"/>
            </w:tcBorders>
          </w:tcPr>
          <w:p w14:paraId="3C4CDFA3" w14:textId="77777777" w:rsidR="00D10E43" w:rsidRPr="000A7FE4" w:rsidRDefault="00224662" w:rsidP="00C83641">
            <w:pPr>
              <w:pStyle w:val="Body"/>
              <w:spacing w:after="0"/>
              <w:rPr>
                <w:rFonts w:cs="Arial"/>
                <w:b/>
                <w:sz w:val="20"/>
                <w:szCs w:val="20"/>
              </w:rPr>
            </w:pPr>
            <w:r w:rsidRPr="000A7FE4">
              <w:rPr>
                <w:rFonts w:cs="Arial"/>
                <w:b/>
                <w:sz w:val="20"/>
                <w:szCs w:val="20"/>
              </w:rPr>
              <w:t>Landholding</w:t>
            </w:r>
            <w:r w:rsidR="00E162BD" w:rsidRPr="000A7FE4">
              <w:rPr>
                <w:rFonts w:cs="Arial"/>
                <w:b/>
                <w:sz w:val="20"/>
                <w:szCs w:val="20"/>
              </w:rPr>
              <w:t xml:space="preserve"> (ha)</w:t>
            </w:r>
          </w:p>
        </w:tc>
        <w:tc>
          <w:tcPr>
            <w:tcW w:w="1417" w:type="dxa"/>
            <w:tcBorders>
              <w:top w:val="single" w:sz="4" w:space="0" w:color="auto"/>
              <w:bottom w:val="single" w:sz="4" w:space="0" w:color="auto"/>
            </w:tcBorders>
          </w:tcPr>
          <w:p w14:paraId="6C2C343F" w14:textId="77777777" w:rsidR="00D10E43" w:rsidRPr="000A7FE4" w:rsidRDefault="00D10E43" w:rsidP="00C83641">
            <w:pPr>
              <w:pStyle w:val="Body"/>
              <w:spacing w:after="0"/>
              <w:rPr>
                <w:rFonts w:cs="Arial"/>
                <w:b/>
                <w:sz w:val="20"/>
                <w:szCs w:val="20"/>
              </w:rPr>
            </w:pPr>
            <w:r w:rsidRPr="000A7FE4">
              <w:rPr>
                <w:rFonts w:cs="Arial"/>
                <w:b/>
                <w:sz w:val="20"/>
                <w:szCs w:val="20"/>
              </w:rPr>
              <w:t>Percentages</w:t>
            </w:r>
          </w:p>
        </w:tc>
      </w:tr>
      <w:tr w:rsidR="003E79E2" w:rsidRPr="000A7FE4" w14:paraId="7AF41DFA" w14:textId="77777777" w:rsidTr="006900F8">
        <w:tc>
          <w:tcPr>
            <w:tcW w:w="2608" w:type="dxa"/>
            <w:tcBorders>
              <w:top w:val="single" w:sz="4" w:space="0" w:color="auto"/>
            </w:tcBorders>
          </w:tcPr>
          <w:p w14:paraId="23AEA9C3" w14:textId="0DE80218" w:rsidR="00D10E43" w:rsidRPr="000A7FE4" w:rsidRDefault="006900F8" w:rsidP="00C83641">
            <w:pPr>
              <w:pStyle w:val="Body"/>
              <w:spacing w:after="0"/>
              <w:rPr>
                <w:rFonts w:cs="Arial"/>
                <w:sz w:val="20"/>
                <w:szCs w:val="20"/>
              </w:rPr>
            </w:pPr>
            <w:r w:rsidRPr="000A7FE4">
              <w:rPr>
                <w:rFonts w:cs="Arial"/>
                <w:sz w:val="20"/>
                <w:szCs w:val="20"/>
              </w:rPr>
              <w:t>&lt; 1</w:t>
            </w:r>
          </w:p>
        </w:tc>
        <w:tc>
          <w:tcPr>
            <w:tcW w:w="1417" w:type="dxa"/>
            <w:tcBorders>
              <w:top w:val="single" w:sz="4" w:space="0" w:color="auto"/>
            </w:tcBorders>
          </w:tcPr>
          <w:p w14:paraId="7EB352D0" w14:textId="0242A235" w:rsidR="00D10E43" w:rsidRPr="000A7FE4" w:rsidRDefault="00441D2B" w:rsidP="00C83641">
            <w:pPr>
              <w:pStyle w:val="Body"/>
              <w:spacing w:after="0"/>
              <w:rPr>
                <w:rFonts w:cs="Arial"/>
                <w:sz w:val="20"/>
                <w:szCs w:val="20"/>
              </w:rPr>
            </w:pPr>
            <w:r w:rsidRPr="000A7FE4">
              <w:rPr>
                <w:rFonts w:cs="Arial"/>
                <w:sz w:val="20"/>
                <w:szCs w:val="20"/>
              </w:rPr>
              <w:t>1.4</w:t>
            </w:r>
          </w:p>
        </w:tc>
        <w:tc>
          <w:tcPr>
            <w:tcW w:w="2551" w:type="dxa"/>
            <w:tcBorders>
              <w:top w:val="single" w:sz="4" w:space="0" w:color="auto"/>
            </w:tcBorders>
          </w:tcPr>
          <w:p w14:paraId="407CDF83" w14:textId="77777777" w:rsidR="00D10E43" w:rsidRPr="000A7FE4" w:rsidRDefault="00E162BD" w:rsidP="00E162BD">
            <w:pPr>
              <w:pStyle w:val="Body"/>
              <w:spacing w:after="0"/>
              <w:rPr>
                <w:rFonts w:cs="Arial"/>
                <w:sz w:val="20"/>
                <w:szCs w:val="20"/>
              </w:rPr>
            </w:pPr>
            <w:r w:rsidRPr="000A7FE4">
              <w:rPr>
                <w:rFonts w:cs="Arial"/>
                <w:sz w:val="20"/>
                <w:szCs w:val="20"/>
              </w:rPr>
              <w:t>&gt;0.40</w:t>
            </w:r>
          </w:p>
        </w:tc>
        <w:tc>
          <w:tcPr>
            <w:tcW w:w="1417" w:type="dxa"/>
            <w:tcBorders>
              <w:top w:val="single" w:sz="4" w:space="0" w:color="auto"/>
            </w:tcBorders>
          </w:tcPr>
          <w:p w14:paraId="11977870" w14:textId="77777777" w:rsidR="00D10E43" w:rsidRPr="000A7FE4" w:rsidRDefault="00352025" w:rsidP="00C83641">
            <w:pPr>
              <w:pStyle w:val="Body"/>
              <w:spacing w:after="0"/>
              <w:rPr>
                <w:rFonts w:cs="Arial"/>
                <w:sz w:val="20"/>
                <w:szCs w:val="20"/>
              </w:rPr>
            </w:pPr>
            <w:r w:rsidRPr="000A7FE4">
              <w:rPr>
                <w:rFonts w:cs="Arial"/>
                <w:sz w:val="20"/>
                <w:szCs w:val="20"/>
              </w:rPr>
              <w:t>2.7</w:t>
            </w:r>
          </w:p>
        </w:tc>
      </w:tr>
      <w:tr w:rsidR="003E79E2" w:rsidRPr="000A7FE4" w14:paraId="61C07D21" w14:textId="77777777" w:rsidTr="006900F8">
        <w:tc>
          <w:tcPr>
            <w:tcW w:w="2608" w:type="dxa"/>
          </w:tcPr>
          <w:p w14:paraId="022EEFFE" w14:textId="7B75A111" w:rsidR="00D10E43" w:rsidRPr="000A7FE4" w:rsidRDefault="006900F8" w:rsidP="00C83641">
            <w:pPr>
              <w:pStyle w:val="Body"/>
              <w:spacing w:after="0"/>
              <w:rPr>
                <w:rFonts w:cs="Arial"/>
                <w:sz w:val="20"/>
                <w:szCs w:val="20"/>
              </w:rPr>
            </w:pPr>
            <w:r w:rsidRPr="000A7FE4">
              <w:rPr>
                <w:rFonts w:cs="Arial"/>
                <w:sz w:val="20"/>
                <w:szCs w:val="20"/>
              </w:rPr>
              <w:t>1-4</w:t>
            </w:r>
          </w:p>
        </w:tc>
        <w:tc>
          <w:tcPr>
            <w:tcW w:w="1417" w:type="dxa"/>
          </w:tcPr>
          <w:p w14:paraId="5DB9939A" w14:textId="41CA59D8" w:rsidR="00D10E43" w:rsidRPr="000A7FE4" w:rsidRDefault="00441D2B" w:rsidP="00C83641">
            <w:pPr>
              <w:pStyle w:val="Body"/>
              <w:spacing w:after="0"/>
              <w:rPr>
                <w:rFonts w:cs="Arial"/>
                <w:sz w:val="20"/>
                <w:szCs w:val="20"/>
              </w:rPr>
            </w:pPr>
            <w:r w:rsidRPr="000A7FE4">
              <w:rPr>
                <w:rFonts w:cs="Arial"/>
                <w:sz w:val="20"/>
                <w:szCs w:val="20"/>
              </w:rPr>
              <w:t>12.3</w:t>
            </w:r>
          </w:p>
        </w:tc>
        <w:tc>
          <w:tcPr>
            <w:tcW w:w="2551" w:type="dxa"/>
          </w:tcPr>
          <w:p w14:paraId="33605ADB" w14:textId="77777777" w:rsidR="00D10E43" w:rsidRPr="000A7FE4" w:rsidRDefault="00E162BD" w:rsidP="00C83641">
            <w:pPr>
              <w:pStyle w:val="Body"/>
              <w:spacing w:after="0"/>
              <w:rPr>
                <w:rFonts w:cs="Arial"/>
                <w:sz w:val="20"/>
                <w:szCs w:val="20"/>
              </w:rPr>
            </w:pPr>
            <w:r w:rsidRPr="000A7FE4">
              <w:rPr>
                <w:rFonts w:cs="Arial"/>
                <w:sz w:val="20"/>
                <w:szCs w:val="20"/>
              </w:rPr>
              <w:t>0.40-2.02</w:t>
            </w:r>
          </w:p>
        </w:tc>
        <w:tc>
          <w:tcPr>
            <w:tcW w:w="1417" w:type="dxa"/>
          </w:tcPr>
          <w:p w14:paraId="128A6139" w14:textId="77777777" w:rsidR="00D10E43" w:rsidRPr="000A7FE4" w:rsidRDefault="00352025" w:rsidP="00C83641">
            <w:pPr>
              <w:pStyle w:val="Body"/>
              <w:spacing w:after="0"/>
              <w:rPr>
                <w:rFonts w:cs="Arial"/>
                <w:sz w:val="20"/>
                <w:szCs w:val="20"/>
              </w:rPr>
            </w:pPr>
            <w:r w:rsidRPr="000A7FE4">
              <w:rPr>
                <w:rFonts w:cs="Arial"/>
                <w:sz w:val="20"/>
                <w:szCs w:val="20"/>
              </w:rPr>
              <w:t>79.8</w:t>
            </w:r>
          </w:p>
        </w:tc>
      </w:tr>
      <w:tr w:rsidR="003E79E2" w:rsidRPr="000A7FE4" w14:paraId="3A594F16" w14:textId="77777777" w:rsidTr="006900F8">
        <w:tc>
          <w:tcPr>
            <w:tcW w:w="2608" w:type="dxa"/>
          </w:tcPr>
          <w:p w14:paraId="308D4863" w14:textId="60720565" w:rsidR="00D10E43" w:rsidRPr="000A7FE4" w:rsidRDefault="000C09CD" w:rsidP="00C83641">
            <w:pPr>
              <w:pStyle w:val="Body"/>
              <w:spacing w:after="0"/>
              <w:rPr>
                <w:rFonts w:cs="Arial"/>
                <w:sz w:val="20"/>
                <w:szCs w:val="20"/>
              </w:rPr>
            </w:pPr>
            <w:r w:rsidRPr="000A7FE4">
              <w:rPr>
                <w:rFonts w:cs="Arial"/>
                <w:sz w:val="20"/>
                <w:szCs w:val="20"/>
              </w:rPr>
              <w:t>5-10</w:t>
            </w:r>
          </w:p>
        </w:tc>
        <w:tc>
          <w:tcPr>
            <w:tcW w:w="1417" w:type="dxa"/>
          </w:tcPr>
          <w:p w14:paraId="371EB8EF" w14:textId="07276D43" w:rsidR="00D10E43" w:rsidRPr="000A7FE4" w:rsidRDefault="00441D2B" w:rsidP="00C83641">
            <w:pPr>
              <w:pStyle w:val="Body"/>
              <w:spacing w:after="0"/>
              <w:rPr>
                <w:rFonts w:cs="Arial"/>
                <w:sz w:val="20"/>
                <w:szCs w:val="20"/>
              </w:rPr>
            </w:pPr>
            <w:r w:rsidRPr="000A7FE4">
              <w:rPr>
                <w:rFonts w:cs="Arial"/>
                <w:sz w:val="20"/>
                <w:szCs w:val="20"/>
              </w:rPr>
              <w:t>48.6</w:t>
            </w:r>
          </w:p>
        </w:tc>
        <w:tc>
          <w:tcPr>
            <w:tcW w:w="2551" w:type="dxa"/>
          </w:tcPr>
          <w:p w14:paraId="30A980CB" w14:textId="77777777" w:rsidR="00D10E43" w:rsidRPr="000A7FE4" w:rsidRDefault="00E162BD" w:rsidP="00C83641">
            <w:pPr>
              <w:pStyle w:val="Body"/>
              <w:spacing w:after="0"/>
              <w:rPr>
                <w:rFonts w:cs="Arial"/>
                <w:sz w:val="20"/>
                <w:szCs w:val="20"/>
              </w:rPr>
            </w:pPr>
            <w:r w:rsidRPr="000A7FE4">
              <w:rPr>
                <w:rFonts w:cs="Arial"/>
                <w:sz w:val="20"/>
                <w:szCs w:val="20"/>
              </w:rPr>
              <w:t>2.43-4.05</w:t>
            </w:r>
          </w:p>
        </w:tc>
        <w:tc>
          <w:tcPr>
            <w:tcW w:w="1417" w:type="dxa"/>
          </w:tcPr>
          <w:p w14:paraId="71BEA8A9" w14:textId="77777777" w:rsidR="00D10E43" w:rsidRPr="000A7FE4" w:rsidRDefault="00352025" w:rsidP="00C83641">
            <w:pPr>
              <w:pStyle w:val="Body"/>
              <w:spacing w:after="0"/>
              <w:rPr>
                <w:rFonts w:cs="Arial"/>
                <w:sz w:val="20"/>
                <w:szCs w:val="20"/>
              </w:rPr>
            </w:pPr>
            <w:r w:rsidRPr="000A7FE4">
              <w:rPr>
                <w:rFonts w:cs="Arial"/>
                <w:sz w:val="20"/>
                <w:szCs w:val="20"/>
              </w:rPr>
              <w:t>13.0</w:t>
            </w:r>
          </w:p>
        </w:tc>
      </w:tr>
      <w:tr w:rsidR="003E79E2" w:rsidRPr="000A7FE4" w14:paraId="61A28F46" w14:textId="77777777" w:rsidTr="006900F8">
        <w:tc>
          <w:tcPr>
            <w:tcW w:w="2608" w:type="dxa"/>
          </w:tcPr>
          <w:p w14:paraId="0F3BC3DB" w14:textId="59B27EF5" w:rsidR="00D10E43" w:rsidRPr="000A7FE4" w:rsidRDefault="000C09CD" w:rsidP="00C83641">
            <w:pPr>
              <w:pStyle w:val="Body"/>
              <w:spacing w:after="0"/>
              <w:rPr>
                <w:rFonts w:cs="Arial"/>
                <w:sz w:val="20"/>
                <w:szCs w:val="20"/>
              </w:rPr>
            </w:pPr>
            <w:r w:rsidRPr="000A7FE4">
              <w:rPr>
                <w:rFonts w:cs="Arial"/>
                <w:sz w:val="20"/>
                <w:szCs w:val="20"/>
              </w:rPr>
              <w:t>11-14</w:t>
            </w:r>
          </w:p>
        </w:tc>
        <w:tc>
          <w:tcPr>
            <w:tcW w:w="1417" w:type="dxa"/>
          </w:tcPr>
          <w:p w14:paraId="02D55944" w14:textId="5773C786" w:rsidR="00D10E43" w:rsidRPr="000A7FE4" w:rsidRDefault="00441D2B" w:rsidP="00C83641">
            <w:pPr>
              <w:pStyle w:val="Body"/>
              <w:spacing w:after="0"/>
              <w:rPr>
                <w:rFonts w:cs="Arial"/>
                <w:sz w:val="20"/>
                <w:szCs w:val="20"/>
              </w:rPr>
            </w:pPr>
            <w:r w:rsidRPr="000A7FE4">
              <w:rPr>
                <w:rFonts w:cs="Arial"/>
                <w:sz w:val="20"/>
                <w:szCs w:val="20"/>
              </w:rPr>
              <w:t>15.5</w:t>
            </w:r>
          </w:p>
        </w:tc>
        <w:tc>
          <w:tcPr>
            <w:tcW w:w="2551" w:type="dxa"/>
          </w:tcPr>
          <w:p w14:paraId="4DCE3BBA" w14:textId="77777777" w:rsidR="00D10E43" w:rsidRPr="000A7FE4" w:rsidRDefault="00F3791B" w:rsidP="00C83641">
            <w:pPr>
              <w:pStyle w:val="Body"/>
              <w:spacing w:after="0"/>
              <w:rPr>
                <w:rFonts w:cs="Arial"/>
                <w:sz w:val="20"/>
                <w:szCs w:val="20"/>
              </w:rPr>
            </w:pPr>
            <w:r w:rsidRPr="000A7FE4">
              <w:rPr>
                <w:rFonts w:cs="Arial"/>
                <w:sz w:val="20"/>
                <w:szCs w:val="20"/>
              </w:rPr>
              <w:t>4.45-8.09</w:t>
            </w:r>
          </w:p>
        </w:tc>
        <w:tc>
          <w:tcPr>
            <w:tcW w:w="1417" w:type="dxa"/>
          </w:tcPr>
          <w:p w14:paraId="7BD626FC" w14:textId="77777777" w:rsidR="00D10E43" w:rsidRPr="000A7FE4" w:rsidRDefault="00352025" w:rsidP="00C83641">
            <w:pPr>
              <w:pStyle w:val="Body"/>
              <w:spacing w:after="0"/>
              <w:rPr>
                <w:rFonts w:cs="Arial"/>
                <w:sz w:val="20"/>
                <w:szCs w:val="20"/>
              </w:rPr>
            </w:pPr>
            <w:r w:rsidRPr="000A7FE4">
              <w:rPr>
                <w:rFonts w:cs="Arial"/>
                <w:sz w:val="20"/>
                <w:szCs w:val="20"/>
              </w:rPr>
              <w:t>3.0</w:t>
            </w:r>
          </w:p>
        </w:tc>
      </w:tr>
      <w:tr w:rsidR="00F140CA" w:rsidRPr="000A7FE4" w14:paraId="2C78F295" w14:textId="77777777" w:rsidTr="006900F8">
        <w:tc>
          <w:tcPr>
            <w:tcW w:w="2608" w:type="dxa"/>
          </w:tcPr>
          <w:p w14:paraId="345F68D7" w14:textId="35A821C6" w:rsidR="00F140CA" w:rsidRPr="000A7FE4" w:rsidRDefault="000C09CD" w:rsidP="00C83641">
            <w:pPr>
              <w:pStyle w:val="Body"/>
              <w:spacing w:after="0"/>
              <w:rPr>
                <w:rFonts w:cs="Arial"/>
                <w:sz w:val="20"/>
                <w:szCs w:val="20"/>
              </w:rPr>
            </w:pPr>
            <w:r w:rsidRPr="000A7FE4">
              <w:rPr>
                <w:rFonts w:cs="Arial"/>
                <w:sz w:val="20"/>
                <w:szCs w:val="20"/>
              </w:rPr>
              <w:t>15-20</w:t>
            </w:r>
          </w:p>
        </w:tc>
        <w:tc>
          <w:tcPr>
            <w:tcW w:w="1417" w:type="dxa"/>
          </w:tcPr>
          <w:p w14:paraId="4B45D5F9" w14:textId="6F083CDB" w:rsidR="00F140CA" w:rsidRPr="000A7FE4" w:rsidRDefault="00441D2B" w:rsidP="00C83641">
            <w:pPr>
              <w:pStyle w:val="Body"/>
              <w:spacing w:after="0"/>
              <w:rPr>
                <w:rFonts w:cs="Arial"/>
                <w:sz w:val="20"/>
                <w:szCs w:val="20"/>
              </w:rPr>
            </w:pPr>
            <w:r w:rsidRPr="000A7FE4">
              <w:rPr>
                <w:rFonts w:cs="Arial"/>
                <w:sz w:val="20"/>
                <w:szCs w:val="20"/>
              </w:rPr>
              <w:t>10.3</w:t>
            </w:r>
          </w:p>
        </w:tc>
        <w:tc>
          <w:tcPr>
            <w:tcW w:w="2551" w:type="dxa"/>
          </w:tcPr>
          <w:p w14:paraId="512E9170" w14:textId="77777777" w:rsidR="00F140CA" w:rsidRPr="000A7FE4" w:rsidRDefault="005A3824" w:rsidP="00C83641">
            <w:pPr>
              <w:pStyle w:val="Body"/>
              <w:spacing w:after="0"/>
              <w:rPr>
                <w:rFonts w:cs="Arial"/>
                <w:sz w:val="20"/>
                <w:szCs w:val="20"/>
              </w:rPr>
            </w:pPr>
            <w:r w:rsidRPr="000A7FE4">
              <w:rPr>
                <w:rFonts w:cs="Arial"/>
                <w:sz w:val="20"/>
                <w:szCs w:val="20"/>
              </w:rPr>
              <w:t>8.50-12.14</w:t>
            </w:r>
          </w:p>
        </w:tc>
        <w:tc>
          <w:tcPr>
            <w:tcW w:w="1417" w:type="dxa"/>
          </w:tcPr>
          <w:p w14:paraId="028E69AE" w14:textId="77777777" w:rsidR="00F140CA" w:rsidRPr="000A7FE4" w:rsidRDefault="00352025" w:rsidP="00C83641">
            <w:pPr>
              <w:pStyle w:val="Body"/>
              <w:spacing w:after="0"/>
              <w:rPr>
                <w:rFonts w:cs="Arial"/>
                <w:sz w:val="20"/>
                <w:szCs w:val="20"/>
              </w:rPr>
            </w:pPr>
            <w:r w:rsidRPr="000A7FE4">
              <w:rPr>
                <w:rFonts w:cs="Arial"/>
                <w:sz w:val="20"/>
                <w:szCs w:val="20"/>
              </w:rPr>
              <w:t>0.9</w:t>
            </w:r>
          </w:p>
        </w:tc>
      </w:tr>
      <w:tr w:rsidR="00F140CA" w:rsidRPr="000A7FE4" w14:paraId="314A8075" w14:textId="77777777" w:rsidTr="00441D2B">
        <w:tc>
          <w:tcPr>
            <w:tcW w:w="2608" w:type="dxa"/>
          </w:tcPr>
          <w:p w14:paraId="36FF04B7" w14:textId="2E5FC4F7" w:rsidR="00F140CA" w:rsidRPr="000A7FE4" w:rsidRDefault="000C09CD" w:rsidP="00C83641">
            <w:pPr>
              <w:pStyle w:val="Body"/>
              <w:spacing w:after="0"/>
              <w:rPr>
                <w:rFonts w:cs="Arial"/>
                <w:sz w:val="20"/>
                <w:szCs w:val="20"/>
              </w:rPr>
            </w:pPr>
            <w:r w:rsidRPr="000A7FE4">
              <w:rPr>
                <w:rFonts w:cs="Arial"/>
                <w:sz w:val="20"/>
                <w:szCs w:val="20"/>
              </w:rPr>
              <w:t>21-24</w:t>
            </w:r>
          </w:p>
        </w:tc>
        <w:tc>
          <w:tcPr>
            <w:tcW w:w="1417" w:type="dxa"/>
          </w:tcPr>
          <w:p w14:paraId="7064AF01" w14:textId="7029324D" w:rsidR="00F140CA" w:rsidRPr="000A7FE4" w:rsidRDefault="00441D2B" w:rsidP="00C83641">
            <w:pPr>
              <w:pStyle w:val="Body"/>
              <w:spacing w:after="0"/>
              <w:rPr>
                <w:rFonts w:cs="Arial"/>
                <w:sz w:val="20"/>
                <w:szCs w:val="20"/>
              </w:rPr>
            </w:pPr>
            <w:r w:rsidRPr="000A7FE4">
              <w:rPr>
                <w:rFonts w:cs="Arial"/>
                <w:sz w:val="20"/>
                <w:szCs w:val="20"/>
              </w:rPr>
              <w:t>5.2</w:t>
            </w:r>
          </w:p>
        </w:tc>
        <w:tc>
          <w:tcPr>
            <w:tcW w:w="2551" w:type="dxa"/>
          </w:tcPr>
          <w:p w14:paraId="619AA0FD" w14:textId="77777777" w:rsidR="00F140CA" w:rsidRPr="000A7FE4" w:rsidRDefault="005A3824" w:rsidP="00C83641">
            <w:pPr>
              <w:pStyle w:val="Body"/>
              <w:spacing w:after="0"/>
              <w:rPr>
                <w:rFonts w:cs="Arial"/>
                <w:sz w:val="20"/>
                <w:szCs w:val="20"/>
              </w:rPr>
            </w:pPr>
            <w:r w:rsidRPr="000A7FE4">
              <w:rPr>
                <w:rFonts w:cs="Arial"/>
                <w:sz w:val="20"/>
                <w:szCs w:val="20"/>
              </w:rPr>
              <w:t>12.55-16.19</w:t>
            </w:r>
          </w:p>
        </w:tc>
        <w:tc>
          <w:tcPr>
            <w:tcW w:w="1417" w:type="dxa"/>
          </w:tcPr>
          <w:p w14:paraId="041EEBD8" w14:textId="77777777" w:rsidR="00F140CA" w:rsidRPr="000A7FE4" w:rsidRDefault="00352025" w:rsidP="00C83641">
            <w:pPr>
              <w:pStyle w:val="Body"/>
              <w:spacing w:after="0"/>
              <w:rPr>
                <w:rFonts w:cs="Arial"/>
                <w:sz w:val="20"/>
                <w:szCs w:val="20"/>
              </w:rPr>
            </w:pPr>
            <w:r w:rsidRPr="000A7FE4">
              <w:rPr>
                <w:rFonts w:cs="Arial"/>
                <w:sz w:val="20"/>
                <w:szCs w:val="20"/>
              </w:rPr>
              <w:t>0.2</w:t>
            </w:r>
          </w:p>
        </w:tc>
      </w:tr>
      <w:tr w:rsidR="003E79E2" w:rsidRPr="000A7FE4" w14:paraId="6B6456AD" w14:textId="77777777" w:rsidTr="00441D2B">
        <w:tc>
          <w:tcPr>
            <w:tcW w:w="2608" w:type="dxa"/>
          </w:tcPr>
          <w:p w14:paraId="122ECAD2" w14:textId="474F2FCD" w:rsidR="00D10E43" w:rsidRPr="000A7FE4" w:rsidRDefault="000C09CD" w:rsidP="00C83641">
            <w:pPr>
              <w:pStyle w:val="Body"/>
              <w:spacing w:after="0"/>
              <w:rPr>
                <w:rFonts w:cs="Arial"/>
                <w:sz w:val="20"/>
                <w:szCs w:val="20"/>
              </w:rPr>
            </w:pPr>
            <w:r w:rsidRPr="000A7FE4">
              <w:rPr>
                <w:rFonts w:cs="Arial"/>
                <w:sz w:val="20"/>
                <w:szCs w:val="20"/>
              </w:rPr>
              <w:t>25-30</w:t>
            </w:r>
          </w:p>
        </w:tc>
        <w:tc>
          <w:tcPr>
            <w:tcW w:w="1417" w:type="dxa"/>
          </w:tcPr>
          <w:p w14:paraId="28278440" w14:textId="6A98D9BB" w:rsidR="00D10E43" w:rsidRPr="000A7FE4" w:rsidRDefault="00441D2B" w:rsidP="00C83641">
            <w:pPr>
              <w:pStyle w:val="Body"/>
              <w:spacing w:after="0"/>
              <w:rPr>
                <w:rFonts w:cs="Arial"/>
                <w:sz w:val="20"/>
                <w:szCs w:val="20"/>
              </w:rPr>
            </w:pPr>
            <w:r w:rsidRPr="000A7FE4">
              <w:rPr>
                <w:rFonts w:cs="Arial"/>
                <w:sz w:val="20"/>
                <w:szCs w:val="20"/>
              </w:rPr>
              <w:t>3.4</w:t>
            </w:r>
          </w:p>
        </w:tc>
        <w:tc>
          <w:tcPr>
            <w:tcW w:w="2551" w:type="dxa"/>
          </w:tcPr>
          <w:p w14:paraId="0F095A4D" w14:textId="77777777" w:rsidR="00D10E43" w:rsidRPr="000A7FE4" w:rsidRDefault="007D3949" w:rsidP="00C83641">
            <w:pPr>
              <w:pStyle w:val="Body"/>
              <w:spacing w:after="0"/>
              <w:rPr>
                <w:rFonts w:cs="Arial"/>
                <w:sz w:val="20"/>
                <w:szCs w:val="20"/>
              </w:rPr>
            </w:pPr>
            <w:r w:rsidRPr="000A7FE4">
              <w:rPr>
                <w:rFonts w:cs="Arial"/>
                <w:sz w:val="20"/>
                <w:szCs w:val="20"/>
              </w:rPr>
              <w:t>16.60-20.23</w:t>
            </w:r>
          </w:p>
        </w:tc>
        <w:tc>
          <w:tcPr>
            <w:tcW w:w="1417" w:type="dxa"/>
          </w:tcPr>
          <w:p w14:paraId="74DA07A6" w14:textId="77777777" w:rsidR="00D10E43" w:rsidRPr="000A7FE4" w:rsidRDefault="00352025" w:rsidP="00C83641">
            <w:pPr>
              <w:pStyle w:val="Body"/>
              <w:spacing w:after="0"/>
              <w:rPr>
                <w:rFonts w:cs="Arial"/>
                <w:sz w:val="20"/>
                <w:szCs w:val="20"/>
              </w:rPr>
            </w:pPr>
            <w:r w:rsidRPr="000A7FE4">
              <w:rPr>
                <w:rFonts w:cs="Arial"/>
                <w:sz w:val="20"/>
                <w:szCs w:val="20"/>
              </w:rPr>
              <w:t>0.4</w:t>
            </w:r>
          </w:p>
        </w:tc>
      </w:tr>
      <w:tr w:rsidR="00D74591" w:rsidRPr="000A7FE4" w14:paraId="448CDF3F" w14:textId="77777777" w:rsidTr="00441D2B">
        <w:tc>
          <w:tcPr>
            <w:tcW w:w="2608" w:type="dxa"/>
            <w:tcBorders>
              <w:bottom w:val="single" w:sz="4" w:space="0" w:color="auto"/>
            </w:tcBorders>
          </w:tcPr>
          <w:p w14:paraId="5665BCF5" w14:textId="7CB71777" w:rsidR="00D74591" w:rsidRPr="000A7FE4" w:rsidRDefault="00D74591" w:rsidP="00C83641">
            <w:pPr>
              <w:pStyle w:val="Body"/>
              <w:spacing w:after="0"/>
              <w:rPr>
                <w:rFonts w:cs="Arial"/>
                <w:sz w:val="20"/>
                <w:szCs w:val="20"/>
              </w:rPr>
            </w:pPr>
            <w:r w:rsidRPr="000A7FE4">
              <w:rPr>
                <w:rFonts w:cs="Arial"/>
                <w:sz w:val="20"/>
                <w:szCs w:val="20"/>
              </w:rPr>
              <w:t>&gt; 30</w:t>
            </w:r>
          </w:p>
        </w:tc>
        <w:tc>
          <w:tcPr>
            <w:tcW w:w="1417" w:type="dxa"/>
            <w:tcBorders>
              <w:bottom w:val="single" w:sz="4" w:space="0" w:color="auto"/>
            </w:tcBorders>
          </w:tcPr>
          <w:p w14:paraId="180ED833" w14:textId="79AC141D" w:rsidR="00D74591" w:rsidRPr="000A7FE4" w:rsidRDefault="00441D2B" w:rsidP="00C83641">
            <w:pPr>
              <w:pStyle w:val="Body"/>
              <w:spacing w:after="0"/>
              <w:rPr>
                <w:rFonts w:cs="Arial"/>
                <w:sz w:val="20"/>
                <w:szCs w:val="20"/>
              </w:rPr>
            </w:pPr>
            <w:r w:rsidRPr="000A7FE4">
              <w:rPr>
                <w:rFonts w:cs="Arial"/>
                <w:sz w:val="20"/>
                <w:szCs w:val="20"/>
              </w:rPr>
              <w:t>3.3</w:t>
            </w:r>
          </w:p>
        </w:tc>
        <w:tc>
          <w:tcPr>
            <w:tcW w:w="2551" w:type="dxa"/>
            <w:tcBorders>
              <w:bottom w:val="single" w:sz="4" w:space="0" w:color="auto"/>
            </w:tcBorders>
          </w:tcPr>
          <w:p w14:paraId="0C88E42A" w14:textId="77777777" w:rsidR="00D74591" w:rsidRPr="000A7FE4" w:rsidRDefault="00D74591" w:rsidP="00C83641">
            <w:pPr>
              <w:pStyle w:val="Body"/>
              <w:spacing w:after="0"/>
              <w:rPr>
                <w:rFonts w:cs="Arial"/>
                <w:sz w:val="20"/>
                <w:szCs w:val="20"/>
              </w:rPr>
            </w:pPr>
          </w:p>
        </w:tc>
        <w:tc>
          <w:tcPr>
            <w:tcW w:w="1417" w:type="dxa"/>
            <w:tcBorders>
              <w:bottom w:val="single" w:sz="4" w:space="0" w:color="auto"/>
            </w:tcBorders>
          </w:tcPr>
          <w:p w14:paraId="7AA5C53E" w14:textId="77777777" w:rsidR="00D74591" w:rsidRPr="000A7FE4" w:rsidRDefault="00D74591" w:rsidP="00C83641">
            <w:pPr>
              <w:pStyle w:val="Body"/>
              <w:spacing w:after="0"/>
              <w:rPr>
                <w:rFonts w:cs="Arial"/>
                <w:sz w:val="20"/>
                <w:szCs w:val="20"/>
              </w:rPr>
            </w:pPr>
          </w:p>
        </w:tc>
      </w:tr>
      <w:tr w:rsidR="003E79E2" w:rsidRPr="000A7FE4" w14:paraId="07837404" w14:textId="77777777" w:rsidTr="006900F8">
        <w:tc>
          <w:tcPr>
            <w:tcW w:w="2608" w:type="dxa"/>
            <w:tcBorders>
              <w:top w:val="single" w:sz="4" w:space="0" w:color="auto"/>
              <w:bottom w:val="single" w:sz="4" w:space="0" w:color="auto"/>
            </w:tcBorders>
          </w:tcPr>
          <w:p w14:paraId="035E0FEE" w14:textId="77777777" w:rsidR="00D10E43" w:rsidRPr="000A7FE4" w:rsidRDefault="00CC651F" w:rsidP="00C83641">
            <w:pPr>
              <w:pStyle w:val="Body"/>
              <w:spacing w:after="0"/>
              <w:rPr>
                <w:rFonts w:cs="Arial"/>
                <w:b/>
                <w:sz w:val="20"/>
                <w:szCs w:val="20"/>
              </w:rPr>
            </w:pPr>
            <w:r w:rsidRPr="000A7FE4">
              <w:rPr>
                <w:rFonts w:cs="Arial"/>
                <w:b/>
                <w:sz w:val="20"/>
                <w:szCs w:val="20"/>
              </w:rPr>
              <w:t>Work Animal ownership</w:t>
            </w:r>
          </w:p>
        </w:tc>
        <w:tc>
          <w:tcPr>
            <w:tcW w:w="1417" w:type="dxa"/>
            <w:tcBorders>
              <w:top w:val="single" w:sz="4" w:space="0" w:color="auto"/>
              <w:bottom w:val="single" w:sz="4" w:space="0" w:color="auto"/>
            </w:tcBorders>
          </w:tcPr>
          <w:p w14:paraId="4A95D249" w14:textId="77777777" w:rsidR="00D10E43" w:rsidRPr="000A7FE4" w:rsidRDefault="00D10E43" w:rsidP="00C83641">
            <w:pPr>
              <w:pStyle w:val="Body"/>
              <w:spacing w:after="0"/>
              <w:rPr>
                <w:rFonts w:cs="Arial"/>
                <w:b/>
                <w:sz w:val="20"/>
                <w:szCs w:val="20"/>
              </w:rPr>
            </w:pPr>
          </w:p>
        </w:tc>
        <w:tc>
          <w:tcPr>
            <w:tcW w:w="2551" w:type="dxa"/>
            <w:tcBorders>
              <w:top w:val="single" w:sz="4" w:space="0" w:color="auto"/>
              <w:bottom w:val="single" w:sz="4" w:space="0" w:color="auto"/>
            </w:tcBorders>
          </w:tcPr>
          <w:p w14:paraId="70B11687" w14:textId="77777777" w:rsidR="00D10E43" w:rsidRPr="000A7FE4" w:rsidRDefault="00CC651F" w:rsidP="00C83641">
            <w:pPr>
              <w:pStyle w:val="Body"/>
              <w:spacing w:after="0"/>
              <w:rPr>
                <w:rFonts w:cs="Arial"/>
                <w:b/>
                <w:sz w:val="20"/>
                <w:szCs w:val="20"/>
              </w:rPr>
            </w:pPr>
            <w:r w:rsidRPr="000A7FE4">
              <w:rPr>
                <w:rFonts w:cs="Arial"/>
                <w:b/>
                <w:sz w:val="20"/>
                <w:szCs w:val="20"/>
              </w:rPr>
              <w:t>Equipment ownership</w:t>
            </w:r>
          </w:p>
        </w:tc>
        <w:tc>
          <w:tcPr>
            <w:tcW w:w="1417" w:type="dxa"/>
            <w:tcBorders>
              <w:top w:val="single" w:sz="4" w:space="0" w:color="auto"/>
              <w:bottom w:val="single" w:sz="4" w:space="0" w:color="auto"/>
            </w:tcBorders>
          </w:tcPr>
          <w:p w14:paraId="54BA3B58" w14:textId="77777777" w:rsidR="00D10E43" w:rsidRPr="000A7FE4" w:rsidRDefault="00D10E43" w:rsidP="00C83641">
            <w:pPr>
              <w:pStyle w:val="Body"/>
              <w:spacing w:after="0"/>
              <w:rPr>
                <w:rFonts w:cs="Arial"/>
                <w:b/>
                <w:sz w:val="20"/>
                <w:szCs w:val="20"/>
              </w:rPr>
            </w:pPr>
          </w:p>
        </w:tc>
      </w:tr>
      <w:tr w:rsidR="003E79E2" w:rsidRPr="000A7FE4" w14:paraId="70EC16A0" w14:textId="77777777" w:rsidTr="006900F8">
        <w:tc>
          <w:tcPr>
            <w:tcW w:w="2608" w:type="dxa"/>
            <w:tcBorders>
              <w:top w:val="single" w:sz="4" w:space="0" w:color="auto"/>
            </w:tcBorders>
          </w:tcPr>
          <w:p w14:paraId="59067726" w14:textId="6D2818F1" w:rsidR="00D10E43" w:rsidRPr="000A7FE4" w:rsidRDefault="00B62FF8" w:rsidP="00C83641">
            <w:pPr>
              <w:pStyle w:val="Body"/>
              <w:spacing w:after="0"/>
              <w:rPr>
                <w:rFonts w:cs="Arial"/>
                <w:sz w:val="20"/>
                <w:szCs w:val="20"/>
              </w:rPr>
            </w:pPr>
            <w:r w:rsidRPr="000A7FE4">
              <w:rPr>
                <w:rFonts w:cs="Arial"/>
                <w:sz w:val="20"/>
                <w:szCs w:val="20"/>
              </w:rPr>
              <w:t>One</w:t>
            </w:r>
          </w:p>
        </w:tc>
        <w:tc>
          <w:tcPr>
            <w:tcW w:w="1417" w:type="dxa"/>
            <w:tcBorders>
              <w:top w:val="single" w:sz="4" w:space="0" w:color="auto"/>
            </w:tcBorders>
          </w:tcPr>
          <w:p w14:paraId="6815C166" w14:textId="2BF966A6" w:rsidR="00D10E43" w:rsidRPr="000A7FE4" w:rsidRDefault="003001EE" w:rsidP="00C83641">
            <w:pPr>
              <w:pStyle w:val="Body"/>
              <w:spacing w:after="0"/>
              <w:rPr>
                <w:rFonts w:cs="Arial"/>
                <w:sz w:val="20"/>
                <w:szCs w:val="20"/>
              </w:rPr>
            </w:pPr>
            <w:r w:rsidRPr="000A7FE4">
              <w:rPr>
                <w:rFonts w:cs="Arial"/>
                <w:sz w:val="20"/>
                <w:szCs w:val="20"/>
              </w:rPr>
              <w:t>6.8</w:t>
            </w:r>
          </w:p>
        </w:tc>
        <w:tc>
          <w:tcPr>
            <w:tcW w:w="2551" w:type="dxa"/>
            <w:tcBorders>
              <w:top w:val="single" w:sz="4" w:space="0" w:color="auto"/>
            </w:tcBorders>
          </w:tcPr>
          <w:p w14:paraId="25A942AB" w14:textId="6CD1ED17" w:rsidR="00D10E43" w:rsidRPr="000A7FE4" w:rsidRDefault="002E55D4" w:rsidP="00C83641">
            <w:pPr>
              <w:pStyle w:val="Body"/>
              <w:spacing w:after="0"/>
              <w:rPr>
                <w:rFonts w:cs="Arial"/>
                <w:sz w:val="20"/>
                <w:szCs w:val="20"/>
              </w:rPr>
            </w:pPr>
            <w:r w:rsidRPr="000A7FE4">
              <w:rPr>
                <w:rFonts w:cs="Arial"/>
                <w:sz w:val="20"/>
                <w:szCs w:val="20"/>
              </w:rPr>
              <w:t>Ox-p</w:t>
            </w:r>
            <w:r w:rsidR="00CA3262" w:rsidRPr="000A7FE4">
              <w:rPr>
                <w:rFonts w:cs="Arial"/>
                <w:sz w:val="20"/>
                <w:szCs w:val="20"/>
              </w:rPr>
              <w:t>lough</w:t>
            </w:r>
          </w:p>
        </w:tc>
        <w:tc>
          <w:tcPr>
            <w:tcW w:w="1417" w:type="dxa"/>
            <w:tcBorders>
              <w:top w:val="single" w:sz="4" w:space="0" w:color="auto"/>
            </w:tcBorders>
          </w:tcPr>
          <w:p w14:paraId="696F6113" w14:textId="0DF404B0" w:rsidR="00D10E43" w:rsidRPr="000A7FE4" w:rsidRDefault="0088497B" w:rsidP="00C83641">
            <w:pPr>
              <w:pStyle w:val="Body"/>
              <w:spacing w:after="0"/>
              <w:rPr>
                <w:rFonts w:cs="Arial"/>
                <w:sz w:val="20"/>
                <w:szCs w:val="20"/>
              </w:rPr>
            </w:pPr>
            <w:r w:rsidRPr="000A7FE4">
              <w:rPr>
                <w:rFonts w:cs="Arial"/>
                <w:sz w:val="20"/>
                <w:szCs w:val="20"/>
              </w:rPr>
              <w:t>91</w:t>
            </w:r>
            <w:r w:rsidR="009A50D4" w:rsidRPr="000A7FE4">
              <w:rPr>
                <w:rFonts w:cs="Arial"/>
                <w:sz w:val="20"/>
                <w:szCs w:val="20"/>
              </w:rPr>
              <w:t>.9</w:t>
            </w:r>
          </w:p>
        </w:tc>
      </w:tr>
      <w:tr w:rsidR="003E79E2" w:rsidRPr="000A7FE4" w14:paraId="279A648D" w14:textId="77777777" w:rsidTr="006900F8">
        <w:tc>
          <w:tcPr>
            <w:tcW w:w="2608" w:type="dxa"/>
          </w:tcPr>
          <w:p w14:paraId="2C2CFA94" w14:textId="13A39B6E" w:rsidR="00D10E43" w:rsidRPr="000A7FE4" w:rsidRDefault="00B62FF8" w:rsidP="00C83641">
            <w:pPr>
              <w:pStyle w:val="Body"/>
              <w:spacing w:after="0"/>
              <w:rPr>
                <w:rFonts w:cs="Arial"/>
                <w:sz w:val="20"/>
                <w:szCs w:val="20"/>
              </w:rPr>
            </w:pPr>
            <w:r w:rsidRPr="000A7FE4">
              <w:rPr>
                <w:rFonts w:cs="Arial"/>
                <w:sz w:val="20"/>
                <w:szCs w:val="20"/>
              </w:rPr>
              <w:t>Two</w:t>
            </w:r>
          </w:p>
        </w:tc>
        <w:tc>
          <w:tcPr>
            <w:tcW w:w="1417" w:type="dxa"/>
          </w:tcPr>
          <w:p w14:paraId="5495BC62" w14:textId="03FF7594" w:rsidR="00D10E43" w:rsidRPr="000A7FE4" w:rsidRDefault="003001EE" w:rsidP="00C83641">
            <w:pPr>
              <w:pStyle w:val="Body"/>
              <w:spacing w:after="0"/>
              <w:rPr>
                <w:rFonts w:cs="Arial"/>
                <w:sz w:val="20"/>
                <w:szCs w:val="20"/>
              </w:rPr>
            </w:pPr>
            <w:r w:rsidRPr="000A7FE4">
              <w:rPr>
                <w:rFonts w:cs="Arial"/>
                <w:sz w:val="20"/>
                <w:szCs w:val="20"/>
              </w:rPr>
              <w:t>46.2</w:t>
            </w:r>
          </w:p>
        </w:tc>
        <w:tc>
          <w:tcPr>
            <w:tcW w:w="2551" w:type="dxa"/>
          </w:tcPr>
          <w:p w14:paraId="0F68D36C" w14:textId="6DB5BF38" w:rsidR="00D10E43" w:rsidRPr="000A7FE4" w:rsidRDefault="002E55D4" w:rsidP="00C83641">
            <w:pPr>
              <w:pStyle w:val="Body"/>
              <w:spacing w:after="0"/>
              <w:rPr>
                <w:rFonts w:cs="Arial"/>
                <w:sz w:val="20"/>
                <w:szCs w:val="20"/>
              </w:rPr>
            </w:pPr>
            <w:r w:rsidRPr="000A7FE4">
              <w:rPr>
                <w:rFonts w:cs="Arial"/>
                <w:sz w:val="20"/>
                <w:szCs w:val="20"/>
              </w:rPr>
              <w:t>Ox-cart</w:t>
            </w:r>
          </w:p>
        </w:tc>
        <w:tc>
          <w:tcPr>
            <w:tcW w:w="1417" w:type="dxa"/>
          </w:tcPr>
          <w:p w14:paraId="43838537" w14:textId="28E44A23" w:rsidR="00D10E43" w:rsidRPr="000A7FE4" w:rsidRDefault="009A50D4" w:rsidP="00C83641">
            <w:pPr>
              <w:pStyle w:val="Body"/>
              <w:spacing w:after="0"/>
              <w:rPr>
                <w:rFonts w:cs="Arial"/>
                <w:sz w:val="20"/>
                <w:szCs w:val="20"/>
              </w:rPr>
            </w:pPr>
            <w:r w:rsidRPr="000A7FE4">
              <w:rPr>
                <w:rFonts w:cs="Arial"/>
                <w:sz w:val="20"/>
                <w:szCs w:val="20"/>
              </w:rPr>
              <w:t>17</w:t>
            </w:r>
            <w:r w:rsidR="00C92971" w:rsidRPr="000A7FE4">
              <w:rPr>
                <w:rFonts w:cs="Arial"/>
                <w:sz w:val="20"/>
                <w:szCs w:val="20"/>
              </w:rPr>
              <w:t>.8</w:t>
            </w:r>
          </w:p>
        </w:tc>
      </w:tr>
      <w:tr w:rsidR="003E79E2" w:rsidRPr="000A7FE4" w14:paraId="5E4051C0" w14:textId="77777777" w:rsidTr="006900F8">
        <w:tc>
          <w:tcPr>
            <w:tcW w:w="2608" w:type="dxa"/>
          </w:tcPr>
          <w:p w14:paraId="69103955" w14:textId="641CA914" w:rsidR="00D10E43" w:rsidRPr="000A7FE4" w:rsidRDefault="00B62FF8" w:rsidP="00C83641">
            <w:pPr>
              <w:pStyle w:val="Body"/>
              <w:spacing w:after="0"/>
              <w:rPr>
                <w:rFonts w:cs="Arial"/>
                <w:sz w:val="20"/>
                <w:szCs w:val="20"/>
              </w:rPr>
            </w:pPr>
            <w:r w:rsidRPr="000A7FE4">
              <w:rPr>
                <w:rFonts w:cs="Arial"/>
                <w:sz w:val="20"/>
                <w:szCs w:val="20"/>
              </w:rPr>
              <w:t>Three</w:t>
            </w:r>
          </w:p>
        </w:tc>
        <w:tc>
          <w:tcPr>
            <w:tcW w:w="1417" w:type="dxa"/>
          </w:tcPr>
          <w:p w14:paraId="2E744FFE" w14:textId="6D05FA27" w:rsidR="00D10E43" w:rsidRPr="000A7FE4" w:rsidRDefault="003001EE" w:rsidP="00C83641">
            <w:pPr>
              <w:pStyle w:val="Body"/>
              <w:spacing w:after="0"/>
              <w:rPr>
                <w:rFonts w:cs="Arial"/>
                <w:sz w:val="20"/>
                <w:szCs w:val="20"/>
              </w:rPr>
            </w:pPr>
            <w:r w:rsidRPr="000A7FE4">
              <w:rPr>
                <w:rFonts w:cs="Arial"/>
                <w:sz w:val="20"/>
                <w:szCs w:val="20"/>
              </w:rPr>
              <w:t>2.9</w:t>
            </w:r>
          </w:p>
        </w:tc>
        <w:tc>
          <w:tcPr>
            <w:tcW w:w="2551" w:type="dxa"/>
          </w:tcPr>
          <w:p w14:paraId="3F2D7C25" w14:textId="40B1D560" w:rsidR="00D10E43" w:rsidRPr="000A7FE4" w:rsidRDefault="002E55D4" w:rsidP="00C83641">
            <w:pPr>
              <w:pStyle w:val="Body"/>
              <w:spacing w:after="0"/>
              <w:rPr>
                <w:rFonts w:cs="Arial"/>
                <w:sz w:val="20"/>
                <w:szCs w:val="20"/>
              </w:rPr>
            </w:pPr>
            <w:r w:rsidRPr="000A7FE4">
              <w:rPr>
                <w:rFonts w:cs="Arial"/>
                <w:sz w:val="20"/>
                <w:szCs w:val="20"/>
              </w:rPr>
              <w:t>Cane Jaggery mill</w:t>
            </w:r>
          </w:p>
        </w:tc>
        <w:tc>
          <w:tcPr>
            <w:tcW w:w="1417" w:type="dxa"/>
          </w:tcPr>
          <w:p w14:paraId="4F006C1C" w14:textId="6CCF357B" w:rsidR="00D10E43" w:rsidRPr="000A7FE4" w:rsidRDefault="0088497B" w:rsidP="00C83641">
            <w:pPr>
              <w:pStyle w:val="Body"/>
              <w:spacing w:after="0"/>
              <w:rPr>
                <w:rFonts w:cs="Arial"/>
                <w:sz w:val="20"/>
                <w:szCs w:val="20"/>
              </w:rPr>
            </w:pPr>
            <w:r w:rsidRPr="000A7FE4">
              <w:rPr>
                <w:rFonts w:cs="Arial"/>
                <w:sz w:val="20"/>
                <w:szCs w:val="20"/>
              </w:rPr>
              <w:t>5.1</w:t>
            </w:r>
          </w:p>
        </w:tc>
      </w:tr>
      <w:tr w:rsidR="00B62FF8" w:rsidRPr="000A7FE4" w14:paraId="4222BCE1" w14:textId="77777777" w:rsidTr="006900F8">
        <w:tc>
          <w:tcPr>
            <w:tcW w:w="2608" w:type="dxa"/>
          </w:tcPr>
          <w:p w14:paraId="69D15531" w14:textId="0D24C548" w:rsidR="00B62FF8" w:rsidRPr="000A7FE4" w:rsidRDefault="00B62FF8" w:rsidP="00C83641">
            <w:pPr>
              <w:pStyle w:val="Body"/>
              <w:spacing w:after="0"/>
              <w:rPr>
                <w:rFonts w:cs="Arial"/>
                <w:sz w:val="20"/>
                <w:szCs w:val="20"/>
              </w:rPr>
            </w:pPr>
            <w:r w:rsidRPr="000A7FE4">
              <w:rPr>
                <w:rFonts w:cs="Arial"/>
                <w:sz w:val="20"/>
                <w:szCs w:val="20"/>
              </w:rPr>
              <w:t>Four</w:t>
            </w:r>
          </w:p>
        </w:tc>
        <w:tc>
          <w:tcPr>
            <w:tcW w:w="1417" w:type="dxa"/>
          </w:tcPr>
          <w:p w14:paraId="1EBE1A0F" w14:textId="31B81E20" w:rsidR="00B62FF8" w:rsidRPr="000A7FE4" w:rsidRDefault="003001EE" w:rsidP="00C83641">
            <w:pPr>
              <w:pStyle w:val="Body"/>
              <w:spacing w:after="0"/>
              <w:rPr>
                <w:rFonts w:cs="Arial"/>
                <w:sz w:val="20"/>
                <w:szCs w:val="20"/>
              </w:rPr>
            </w:pPr>
            <w:r w:rsidRPr="000A7FE4">
              <w:rPr>
                <w:rFonts w:cs="Arial"/>
                <w:sz w:val="20"/>
                <w:szCs w:val="20"/>
              </w:rPr>
              <w:t>8.3</w:t>
            </w:r>
          </w:p>
        </w:tc>
        <w:tc>
          <w:tcPr>
            <w:tcW w:w="2551" w:type="dxa"/>
          </w:tcPr>
          <w:p w14:paraId="7DFA8271" w14:textId="77777777" w:rsidR="00B62FF8" w:rsidRPr="000A7FE4" w:rsidRDefault="00B62FF8" w:rsidP="00C83641">
            <w:pPr>
              <w:pStyle w:val="Body"/>
              <w:spacing w:after="0"/>
              <w:rPr>
                <w:rFonts w:cs="Arial"/>
                <w:sz w:val="20"/>
                <w:szCs w:val="20"/>
              </w:rPr>
            </w:pPr>
          </w:p>
        </w:tc>
        <w:tc>
          <w:tcPr>
            <w:tcW w:w="1417" w:type="dxa"/>
          </w:tcPr>
          <w:p w14:paraId="0E6B36D2" w14:textId="77777777" w:rsidR="00B62FF8" w:rsidRPr="000A7FE4" w:rsidRDefault="00B62FF8" w:rsidP="00C83641">
            <w:pPr>
              <w:pStyle w:val="Body"/>
              <w:spacing w:after="0"/>
              <w:rPr>
                <w:rFonts w:cs="Arial"/>
                <w:sz w:val="20"/>
                <w:szCs w:val="20"/>
              </w:rPr>
            </w:pPr>
          </w:p>
        </w:tc>
      </w:tr>
      <w:tr w:rsidR="00B62FF8" w:rsidRPr="000A7FE4" w14:paraId="48C75B8A" w14:textId="77777777" w:rsidTr="006900F8">
        <w:tc>
          <w:tcPr>
            <w:tcW w:w="2608" w:type="dxa"/>
          </w:tcPr>
          <w:p w14:paraId="1D59CB7A" w14:textId="38A5B034" w:rsidR="00B62FF8" w:rsidRPr="000A7FE4" w:rsidRDefault="00B62FF8" w:rsidP="00C83641">
            <w:pPr>
              <w:pStyle w:val="Body"/>
              <w:spacing w:after="0"/>
              <w:rPr>
                <w:rFonts w:cs="Arial"/>
                <w:sz w:val="20"/>
                <w:szCs w:val="20"/>
              </w:rPr>
            </w:pPr>
            <w:r w:rsidRPr="000A7FE4">
              <w:rPr>
                <w:rFonts w:cs="Arial"/>
                <w:sz w:val="20"/>
                <w:szCs w:val="20"/>
              </w:rPr>
              <w:t>More than four</w:t>
            </w:r>
          </w:p>
        </w:tc>
        <w:tc>
          <w:tcPr>
            <w:tcW w:w="1417" w:type="dxa"/>
          </w:tcPr>
          <w:p w14:paraId="18DFC464" w14:textId="10B2A4E5" w:rsidR="00B62FF8" w:rsidRPr="000A7FE4" w:rsidRDefault="003001EE" w:rsidP="00C83641">
            <w:pPr>
              <w:pStyle w:val="Body"/>
              <w:spacing w:after="0"/>
              <w:rPr>
                <w:rFonts w:cs="Arial"/>
                <w:sz w:val="20"/>
                <w:szCs w:val="20"/>
              </w:rPr>
            </w:pPr>
            <w:r w:rsidRPr="000A7FE4">
              <w:rPr>
                <w:rFonts w:cs="Arial"/>
                <w:sz w:val="20"/>
                <w:szCs w:val="20"/>
              </w:rPr>
              <w:t>2.1</w:t>
            </w:r>
          </w:p>
        </w:tc>
        <w:tc>
          <w:tcPr>
            <w:tcW w:w="2551" w:type="dxa"/>
          </w:tcPr>
          <w:p w14:paraId="5B7DE53A" w14:textId="77777777" w:rsidR="00B62FF8" w:rsidRPr="000A7FE4" w:rsidRDefault="00B62FF8" w:rsidP="00C83641">
            <w:pPr>
              <w:pStyle w:val="Body"/>
              <w:spacing w:after="0"/>
              <w:rPr>
                <w:rFonts w:cs="Arial"/>
                <w:sz w:val="20"/>
                <w:szCs w:val="20"/>
              </w:rPr>
            </w:pPr>
          </w:p>
        </w:tc>
        <w:tc>
          <w:tcPr>
            <w:tcW w:w="1417" w:type="dxa"/>
          </w:tcPr>
          <w:p w14:paraId="07CFC50E" w14:textId="77777777" w:rsidR="00B62FF8" w:rsidRPr="000A7FE4" w:rsidRDefault="00B62FF8" w:rsidP="00C83641">
            <w:pPr>
              <w:pStyle w:val="Body"/>
              <w:spacing w:after="0"/>
              <w:rPr>
                <w:rFonts w:cs="Arial"/>
                <w:sz w:val="20"/>
                <w:szCs w:val="20"/>
              </w:rPr>
            </w:pPr>
          </w:p>
        </w:tc>
      </w:tr>
      <w:tr w:rsidR="003E79E2" w:rsidRPr="000A7FE4" w14:paraId="4CB8CD9E" w14:textId="77777777" w:rsidTr="006900F8">
        <w:tc>
          <w:tcPr>
            <w:tcW w:w="2608" w:type="dxa"/>
            <w:tcBorders>
              <w:bottom w:val="single" w:sz="4" w:space="0" w:color="auto"/>
            </w:tcBorders>
          </w:tcPr>
          <w:p w14:paraId="648D1BF3" w14:textId="78E04C3A" w:rsidR="00D10E43" w:rsidRPr="000A7FE4" w:rsidRDefault="00B62FF8" w:rsidP="00C83641">
            <w:pPr>
              <w:pStyle w:val="Body"/>
              <w:spacing w:after="0"/>
              <w:rPr>
                <w:rFonts w:cs="Arial"/>
                <w:sz w:val="20"/>
                <w:szCs w:val="20"/>
              </w:rPr>
            </w:pPr>
            <w:r w:rsidRPr="000A7FE4">
              <w:rPr>
                <w:rFonts w:cs="Arial"/>
                <w:sz w:val="20"/>
                <w:szCs w:val="20"/>
              </w:rPr>
              <w:t>Zero</w:t>
            </w:r>
          </w:p>
        </w:tc>
        <w:tc>
          <w:tcPr>
            <w:tcW w:w="1417" w:type="dxa"/>
            <w:tcBorders>
              <w:bottom w:val="single" w:sz="4" w:space="0" w:color="auto"/>
            </w:tcBorders>
          </w:tcPr>
          <w:p w14:paraId="14761405" w14:textId="4DB26283" w:rsidR="00D10E43" w:rsidRPr="000A7FE4" w:rsidRDefault="003001EE" w:rsidP="00C83641">
            <w:pPr>
              <w:pStyle w:val="Body"/>
              <w:spacing w:after="0"/>
              <w:rPr>
                <w:rFonts w:cs="Arial"/>
                <w:sz w:val="20"/>
                <w:szCs w:val="20"/>
              </w:rPr>
            </w:pPr>
            <w:r w:rsidRPr="000A7FE4">
              <w:rPr>
                <w:rFonts w:cs="Arial"/>
                <w:sz w:val="20"/>
                <w:szCs w:val="20"/>
              </w:rPr>
              <w:t>33.7</w:t>
            </w:r>
          </w:p>
        </w:tc>
        <w:tc>
          <w:tcPr>
            <w:tcW w:w="2551" w:type="dxa"/>
            <w:tcBorders>
              <w:bottom w:val="single" w:sz="4" w:space="0" w:color="auto"/>
            </w:tcBorders>
          </w:tcPr>
          <w:p w14:paraId="10EAB606" w14:textId="77777777" w:rsidR="00D10E43" w:rsidRPr="000A7FE4" w:rsidRDefault="00D10E43" w:rsidP="00C83641">
            <w:pPr>
              <w:pStyle w:val="Body"/>
              <w:spacing w:after="0"/>
              <w:rPr>
                <w:rFonts w:cs="Arial"/>
                <w:sz w:val="20"/>
                <w:szCs w:val="20"/>
              </w:rPr>
            </w:pPr>
          </w:p>
        </w:tc>
        <w:tc>
          <w:tcPr>
            <w:tcW w:w="1417" w:type="dxa"/>
            <w:tcBorders>
              <w:bottom w:val="single" w:sz="4" w:space="0" w:color="auto"/>
            </w:tcBorders>
          </w:tcPr>
          <w:p w14:paraId="1755AC1F" w14:textId="77777777" w:rsidR="00D10E43" w:rsidRPr="000A7FE4" w:rsidRDefault="00D10E43" w:rsidP="00C83641">
            <w:pPr>
              <w:pStyle w:val="Body"/>
              <w:spacing w:after="0"/>
              <w:rPr>
                <w:rFonts w:cs="Arial"/>
                <w:sz w:val="20"/>
                <w:szCs w:val="20"/>
              </w:rPr>
            </w:pPr>
          </w:p>
        </w:tc>
      </w:tr>
      <w:tr w:rsidR="003E79E2" w:rsidRPr="000A7FE4" w14:paraId="5836DFDD" w14:textId="77777777" w:rsidTr="006900F8">
        <w:tc>
          <w:tcPr>
            <w:tcW w:w="2608" w:type="dxa"/>
            <w:tcBorders>
              <w:top w:val="single" w:sz="4" w:space="0" w:color="auto"/>
              <w:bottom w:val="single" w:sz="4" w:space="0" w:color="auto"/>
            </w:tcBorders>
          </w:tcPr>
          <w:p w14:paraId="68B5149E" w14:textId="48B0BC5F" w:rsidR="00D10E43" w:rsidRPr="000A7FE4" w:rsidRDefault="006900F8" w:rsidP="00C83641">
            <w:pPr>
              <w:pStyle w:val="Body"/>
              <w:spacing w:after="0"/>
              <w:rPr>
                <w:rFonts w:cs="Arial"/>
                <w:b/>
                <w:sz w:val="20"/>
                <w:szCs w:val="20"/>
              </w:rPr>
            </w:pPr>
            <w:r w:rsidRPr="000A7FE4">
              <w:rPr>
                <w:rFonts w:cs="Arial"/>
                <w:b/>
                <w:sz w:val="20"/>
                <w:szCs w:val="20"/>
              </w:rPr>
              <w:t>Income sources</w:t>
            </w:r>
          </w:p>
        </w:tc>
        <w:tc>
          <w:tcPr>
            <w:tcW w:w="1417" w:type="dxa"/>
            <w:tcBorders>
              <w:top w:val="single" w:sz="4" w:space="0" w:color="auto"/>
              <w:bottom w:val="single" w:sz="4" w:space="0" w:color="auto"/>
            </w:tcBorders>
          </w:tcPr>
          <w:p w14:paraId="05E4D2A9" w14:textId="77777777" w:rsidR="00D10E43" w:rsidRPr="000A7FE4" w:rsidRDefault="00D10E43" w:rsidP="00C83641">
            <w:pPr>
              <w:pStyle w:val="Body"/>
              <w:spacing w:after="0"/>
              <w:rPr>
                <w:rFonts w:cs="Arial"/>
                <w:b/>
                <w:sz w:val="20"/>
                <w:szCs w:val="20"/>
              </w:rPr>
            </w:pPr>
          </w:p>
        </w:tc>
        <w:tc>
          <w:tcPr>
            <w:tcW w:w="2551" w:type="dxa"/>
            <w:tcBorders>
              <w:top w:val="single" w:sz="4" w:space="0" w:color="auto"/>
              <w:bottom w:val="single" w:sz="4" w:space="0" w:color="auto"/>
            </w:tcBorders>
          </w:tcPr>
          <w:p w14:paraId="36724808" w14:textId="77777777" w:rsidR="00D10E43" w:rsidRPr="000A7FE4" w:rsidRDefault="0089573A" w:rsidP="00C83641">
            <w:pPr>
              <w:pStyle w:val="Body"/>
              <w:spacing w:after="0"/>
              <w:rPr>
                <w:rFonts w:cs="Arial"/>
                <w:b/>
                <w:sz w:val="20"/>
                <w:szCs w:val="20"/>
              </w:rPr>
            </w:pPr>
            <w:r w:rsidRPr="000A7FE4">
              <w:rPr>
                <w:rFonts w:cs="Arial"/>
                <w:b/>
                <w:sz w:val="20"/>
                <w:szCs w:val="20"/>
              </w:rPr>
              <w:t>Farm enterprises</w:t>
            </w:r>
          </w:p>
        </w:tc>
        <w:tc>
          <w:tcPr>
            <w:tcW w:w="1417" w:type="dxa"/>
            <w:tcBorders>
              <w:top w:val="single" w:sz="4" w:space="0" w:color="auto"/>
              <w:bottom w:val="single" w:sz="4" w:space="0" w:color="auto"/>
            </w:tcBorders>
          </w:tcPr>
          <w:p w14:paraId="59421BF1" w14:textId="77777777" w:rsidR="00D10E43" w:rsidRPr="000A7FE4" w:rsidRDefault="00D10E43" w:rsidP="00C83641">
            <w:pPr>
              <w:pStyle w:val="Body"/>
              <w:spacing w:after="0"/>
              <w:rPr>
                <w:rFonts w:cs="Arial"/>
                <w:b/>
                <w:sz w:val="20"/>
                <w:szCs w:val="20"/>
              </w:rPr>
            </w:pPr>
          </w:p>
        </w:tc>
      </w:tr>
      <w:tr w:rsidR="003E79E2" w:rsidRPr="000A7FE4" w14:paraId="258BEBD9" w14:textId="77777777" w:rsidTr="006900F8">
        <w:tc>
          <w:tcPr>
            <w:tcW w:w="2608" w:type="dxa"/>
            <w:tcBorders>
              <w:top w:val="single" w:sz="4" w:space="0" w:color="auto"/>
            </w:tcBorders>
          </w:tcPr>
          <w:p w14:paraId="4C371007" w14:textId="60E72C81" w:rsidR="00D10E43" w:rsidRPr="000A7FE4" w:rsidRDefault="006900F8" w:rsidP="00C83641">
            <w:pPr>
              <w:pStyle w:val="Body"/>
              <w:spacing w:after="0"/>
              <w:rPr>
                <w:rFonts w:cs="Arial"/>
                <w:sz w:val="20"/>
                <w:szCs w:val="20"/>
              </w:rPr>
            </w:pPr>
            <w:r w:rsidRPr="000A7FE4">
              <w:rPr>
                <w:rFonts w:cs="Arial"/>
                <w:sz w:val="20"/>
                <w:szCs w:val="20"/>
              </w:rPr>
              <w:t>Farming</w:t>
            </w:r>
          </w:p>
        </w:tc>
        <w:tc>
          <w:tcPr>
            <w:tcW w:w="1417" w:type="dxa"/>
            <w:tcBorders>
              <w:top w:val="single" w:sz="4" w:space="0" w:color="auto"/>
            </w:tcBorders>
          </w:tcPr>
          <w:p w14:paraId="776EC836" w14:textId="1EC7C2DF" w:rsidR="00D10E43" w:rsidRPr="000A7FE4" w:rsidRDefault="00AF3989" w:rsidP="00C83641">
            <w:pPr>
              <w:pStyle w:val="Body"/>
              <w:spacing w:after="0"/>
              <w:rPr>
                <w:rFonts w:cs="Arial"/>
                <w:sz w:val="20"/>
                <w:szCs w:val="20"/>
              </w:rPr>
            </w:pPr>
            <w:r w:rsidRPr="000A7FE4">
              <w:rPr>
                <w:rFonts w:cs="Arial"/>
                <w:sz w:val="20"/>
                <w:szCs w:val="20"/>
              </w:rPr>
              <w:t>95</w:t>
            </w:r>
          </w:p>
        </w:tc>
        <w:tc>
          <w:tcPr>
            <w:tcW w:w="2551" w:type="dxa"/>
            <w:tcBorders>
              <w:top w:val="single" w:sz="4" w:space="0" w:color="auto"/>
            </w:tcBorders>
          </w:tcPr>
          <w:p w14:paraId="7003C07E" w14:textId="217FC70B" w:rsidR="00D10E43" w:rsidRPr="000A7FE4" w:rsidRDefault="002E1819" w:rsidP="00C83641">
            <w:pPr>
              <w:pStyle w:val="Body"/>
              <w:spacing w:after="0"/>
              <w:rPr>
                <w:rFonts w:cs="Arial"/>
                <w:sz w:val="20"/>
                <w:szCs w:val="20"/>
              </w:rPr>
            </w:pPr>
            <w:r w:rsidRPr="000A7FE4">
              <w:rPr>
                <w:rFonts w:cs="Arial"/>
                <w:sz w:val="20"/>
                <w:szCs w:val="20"/>
              </w:rPr>
              <w:t>Crop Farming</w:t>
            </w:r>
          </w:p>
        </w:tc>
        <w:tc>
          <w:tcPr>
            <w:tcW w:w="1417" w:type="dxa"/>
            <w:tcBorders>
              <w:top w:val="single" w:sz="4" w:space="0" w:color="auto"/>
            </w:tcBorders>
          </w:tcPr>
          <w:p w14:paraId="5AFC8BCC" w14:textId="1F60359C" w:rsidR="00D10E43" w:rsidRPr="000A7FE4" w:rsidRDefault="001867C5" w:rsidP="00C83641">
            <w:pPr>
              <w:pStyle w:val="Body"/>
              <w:spacing w:after="0"/>
              <w:rPr>
                <w:rFonts w:cs="Arial"/>
                <w:sz w:val="20"/>
                <w:szCs w:val="20"/>
              </w:rPr>
            </w:pPr>
            <w:r w:rsidRPr="000A7FE4">
              <w:rPr>
                <w:rFonts w:cs="Arial"/>
                <w:sz w:val="20"/>
                <w:szCs w:val="20"/>
              </w:rPr>
              <w:t>14.2</w:t>
            </w:r>
          </w:p>
        </w:tc>
      </w:tr>
      <w:tr w:rsidR="003E79E2" w:rsidRPr="000A7FE4" w14:paraId="29640ED9" w14:textId="77777777" w:rsidTr="006900F8">
        <w:tc>
          <w:tcPr>
            <w:tcW w:w="2608" w:type="dxa"/>
          </w:tcPr>
          <w:p w14:paraId="03E3BC67" w14:textId="30D49606" w:rsidR="00D10E43" w:rsidRPr="000A7FE4" w:rsidRDefault="006900F8" w:rsidP="00C83641">
            <w:pPr>
              <w:pStyle w:val="Body"/>
              <w:spacing w:after="0"/>
              <w:rPr>
                <w:rFonts w:cs="Arial"/>
                <w:sz w:val="20"/>
                <w:szCs w:val="20"/>
              </w:rPr>
            </w:pPr>
            <w:r w:rsidRPr="000A7FE4">
              <w:rPr>
                <w:rFonts w:cs="Arial"/>
                <w:sz w:val="20"/>
                <w:szCs w:val="20"/>
              </w:rPr>
              <w:t>Business</w:t>
            </w:r>
          </w:p>
        </w:tc>
        <w:tc>
          <w:tcPr>
            <w:tcW w:w="1417" w:type="dxa"/>
          </w:tcPr>
          <w:p w14:paraId="52BF635B" w14:textId="708B987C" w:rsidR="00D10E43" w:rsidRPr="000A7FE4" w:rsidRDefault="00AF3989" w:rsidP="00C83641">
            <w:pPr>
              <w:pStyle w:val="Body"/>
              <w:spacing w:after="0"/>
              <w:rPr>
                <w:rFonts w:cs="Arial"/>
                <w:sz w:val="20"/>
                <w:szCs w:val="20"/>
              </w:rPr>
            </w:pPr>
            <w:r w:rsidRPr="000A7FE4">
              <w:rPr>
                <w:rFonts w:cs="Arial"/>
                <w:sz w:val="20"/>
                <w:szCs w:val="20"/>
              </w:rPr>
              <w:t>2</w:t>
            </w:r>
          </w:p>
        </w:tc>
        <w:tc>
          <w:tcPr>
            <w:tcW w:w="2551" w:type="dxa"/>
          </w:tcPr>
          <w:p w14:paraId="13536CC8" w14:textId="14ABD888" w:rsidR="00D10E43" w:rsidRPr="000A7FE4" w:rsidRDefault="002E1819" w:rsidP="00C83641">
            <w:pPr>
              <w:pStyle w:val="Body"/>
              <w:spacing w:after="0"/>
              <w:rPr>
                <w:rFonts w:cs="Arial"/>
                <w:sz w:val="20"/>
                <w:szCs w:val="20"/>
              </w:rPr>
            </w:pPr>
            <w:r w:rsidRPr="000A7FE4">
              <w:rPr>
                <w:rFonts w:cs="Arial"/>
                <w:sz w:val="20"/>
                <w:szCs w:val="20"/>
              </w:rPr>
              <w:t>Livestock Farming</w:t>
            </w:r>
          </w:p>
        </w:tc>
        <w:tc>
          <w:tcPr>
            <w:tcW w:w="1417" w:type="dxa"/>
          </w:tcPr>
          <w:p w14:paraId="0280FC84" w14:textId="45CB1D2A" w:rsidR="00D10E43" w:rsidRPr="000A7FE4" w:rsidRDefault="001867C5" w:rsidP="00C83641">
            <w:pPr>
              <w:pStyle w:val="Body"/>
              <w:spacing w:after="0"/>
              <w:rPr>
                <w:rFonts w:cs="Arial"/>
                <w:sz w:val="20"/>
                <w:szCs w:val="20"/>
              </w:rPr>
            </w:pPr>
            <w:r w:rsidRPr="000A7FE4">
              <w:rPr>
                <w:rFonts w:cs="Arial"/>
                <w:sz w:val="20"/>
                <w:szCs w:val="20"/>
              </w:rPr>
              <w:t>0.5</w:t>
            </w:r>
          </w:p>
        </w:tc>
      </w:tr>
      <w:tr w:rsidR="003E79E2" w:rsidRPr="000A7FE4" w14:paraId="018615B9" w14:textId="77777777" w:rsidTr="00A94339">
        <w:tc>
          <w:tcPr>
            <w:tcW w:w="2608" w:type="dxa"/>
          </w:tcPr>
          <w:p w14:paraId="7E9A6BD4" w14:textId="443ECF3F" w:rsidR="00D10E43" w:rsidRPr="000A7FE4" w:rsidRDefault="006900F8" w:rsidP="00C83641">
            <w:pPr>
              <w:pStyle w:val="Body"/>
              <w:spacing w:after="0"/>
              <w:rPr>
                <w:rFonts w:cs="Arial"/>
                <w:sz w:val="20"/>
                <w:szCs w:val="20"/>
              </w:rPr>
            </w:pPr>
            <w:r w:rsidRPr="000A7FE4">
              <w:rPr>
                <w:rFonts w:cs="Arial"/>
                <w:sz w:val="20"/>
                <w:szCs w:val="20"/>
              </w:rPr>
              <w:t>Civil Service</w:t>
            </w:r>
          </w:p>
        </w:tc>
        <w:tc>
          <w:tcPr>
            <w:tcW w:w="1417" w:type="dxa"/>
          </w:tcPr>
          <w:p w14:paraId="0527A26C" w14:textId="3665C515" w:rsidR="00D10E43" w:rsidRPr="000A7FE4" w:rsidRDefault="00AF3989" w:rsidP="00C83641">
            <w:pPr>
              <w:pStyle w:val="Body"/>
              <w:spacing w:after="0"/>
              <w:rPr>
                <w:rFonts w:cs="Arial"/>
                <w:sz w:val="20"/>
                <w:szCs w:val="20"/>
              </w:rPr>
            </w:pPr>
            <w:r w:rsidRPr="000A7FE4">
              <w:rPr>
                <w:rFonts w:cs="Arial"/>
                <w:sz w:val="20"/>
                <w:szCs w:val="20"/>
              </w:rPr>
              <w:t>1</w:t>
            </w:r>
          </w:p>
        </w:tc>
        <w:tc>
          <w:tcPr>
            <w:tcW w:w="2551" w:type="dxa"/>
          </w:tcPr>
          <w:p w14:paraId="5C8ECD31" w14:textId="5D45560A" w:rsidR="00D10E43" w:rsidRPr="000A7FE4" w:rsidRDefault="002E1819" w:rsidP="00C83641">
            <w:pPr>
              <w:pStyle w:val="Body"/>
              <w:spacing w:after="0"/>
              <w:rPr>
                <w:rFonts w:cs="Arial"/>
                <w:sz w:val="20"/>
                <w:szCs w:val="20"/>
              </w:rPr>
            </w:pPr>
            <w:r w:rsidRPr="000A7FE4">
              <w:rPr>
                <w:rFonts w:cs="Arial"/>
                <w:sz w:val="20"/>
                <w:szCs w:val="20"/>
              </w:rPr>
              <w:t xml:space="preserve">Crop </w:t>
            </w:r>
            <w:r w:rsidR="00B465DB" w:rsidRPr="000A7FE4">
              <w:rPr>
                <w:rFonts w:cs="Arial"/>
                <w:sz w:val="20"/>
                <w:szCs w:val="20"/>
              </w:rPr>
              <w:t>&amp;</w:t>
            </w:r>
            <w:r w:rsidRPr="000A7FE4">
              <w:rPr>
                <w:rFonts w:cs="Arial"/>
                <w:sz w:val="20"/>
                <w:szCs w:val="20"/>
              </w:rPr>
              <w:t xml:space="preserve"> Livestock farming</w:t>
            </w:r>
          </w:p>
        </w:tc>
        <w:tc>
          <w:tcPr>
            <w:tcW w:w="1417" w:type="dxa"/>
          </w:tcPr>
          <w:p w14:paraId="6D62C756" w14:textId="1DB27D8A" w:rsidR="00D10E43" w:rsidRPr="000A7FE4" w:rsidRDefault="001867C5" w:rsidP="00C83641">
            <w:pPr>
              <w:pStyle w:val="Body"/>
              <w:spacing w:after="0"/>
              <w:rPr>
                <w:rFonts w:cs="Arial"/>
                <w:sz w:val="20"/>
                <w:szCs w:val="20"/>
              </w:rPr>
            </w:pPr>
            <w:r w:rsidRPr="000A7FE4">
              <w:rPr>
                <w:rFonts w:cs="Arial"/>
                <w:sz w:val="20"/>
                <w:szCs w:val="20"/>
              </w:rPr>
              <w:t>84.0</w:t>
            </w:r>
          </w:p>
        </w:tc>
      </w:tr>
      <w:tr w:rsidR="003E79E2" w:rsidRPr="000A7FE4" w14:paraId="26353317" w14:textId="77777777" w:rsidTr="00A94339">
        <w:tc>
          <w:tcPr>
            <w:tcW w:w="2608" w:type="dxa"/>
            <w:tcBorders>
              <w:bottom w:val="single" w:sz="4" w:space="0" w:color="auto"/>
            </w:tcBorders>
          </w:tcPr>
          <w:p w14:paraId="0FFC07D7" w14:textId="1238D749" w:rsidR="00D10E43" w:rsidRPr="000A7FE4" w:rsidRDefault="006900F8" w:rsidP="00C83641">
            <w:pPr>
              <w:pStyle w:val="Body"/>
              <w:spacing w:after="0"/>
              <w:rPr>
                <w:rFonts w:cs="Arial"/>
                <w:sz w:val="20"/>
                <w:szCs w:val="20"/>
              </w:rPr>
            </w:pPr>
            <w:r w:rsidRPr="000A7FE4">
              <w:rPr>
                <w:rFonts w:cs="Arial"/>
                <w:sz w:val="20"/>
                <w:szCs w:val="20"/>
              </w:rPr>
              <w:t xml:space="preserve">Other </w:t>
            </w:r>
            <w:r w:rsidR="00AF3989" w:rsidRPr="000A7FE4">
              <w:rPr>
                <w:rFonts w:cs="Arial"/>
                <w:sz w:val="20"/>
                <w:szCs w:val="20"/>
              </w:rPr>
              <w:t xml:space="preserve">income </w:t>
            </w:r>
            <w:r w:rsidRPr="000A7FE4">
              <w:rPr>
                <w:rFonts w:cs="Arial"/>
                <w:sz w:val="20"/>
                <w:szCs w:val="20"/>
              </w:rPr>
              <w:t>activities</w:t>
            </w:r>
          </w:p>
        </w:tc>
        <w:tc>
          <w:tcPr>
            <w:tcW w:w="1417" w:type="dxa"/>
            <w:tcBorders>
              <w:bottom w:val="single" w:sz="4" w:space="0" w:color="auto"/>
            </w:tcBorders>
          </w:tcPr>
          <w:p w14:paraId="52C58E55" w14:textId="243D03F7" w:rsidR="00D10E43" w:rsidRPr="000A7FE4" w:rsidRDefault="00AF3989" w:rsidP="00C83641">
            <w:pPr>
              <w:pStyle w:val="Body"/>
              <w:spacing w:after="0"/>
              <w:rPr>
                <w:rFonts w:cs="Arial"/>
                <w:sz w:val="20"/>
                <w:szCs w:val="20"/>
              </w:rPr>
            </w:pPr>
            <w:r w:rsidRPr="000A7FE4">
              <w:rPr>
                <w:rFonts w:cs="Arial"/>
                <w:sz w:val="20"/>
                <w:szCs w:val="20"/>
              </w:rPr>
              <w:t>2</w:t>
            </w:r>
          </w:p>
        </w:tc>
        <w:tc>
          <w:tcPr>
            <w:tcW w:w="2551" w:type="dxa"/>
            <w:tcBorders>
              <w:bottom w:val="single" w:sz="4" w:space="0" w:color="auto"/>
            </w:tcBorders>
          </w:tcPr>
          <w:p w14:paraId="7FF2464D" w14:textId="109A7B6F" w:rsidR="00D10E43" w:rsidRPr="000A7FE4" w:rsidRDefault="002E1819" w:rsidP="00C83641">
            <w:pPr>
              <w:pStyle w:val="Body"/>
              <w:spacing w:after="0"/>
              <w:rPr>
                <w:rFonts w:cs="Arial"/>
                <w:sz w:val="20"/>
                <w:szCs w:val="20"/>
              </w:rPr>
            </w:pPr>
            <w:r w:rsidRPr="000A7FE4">
              <w:rPr>
                <w:rFonts w:cs="Arial"/>
                <w:sz w:val="20"/>
                <w:szCs w:val="20"/>
              </w:rPr>
              <w:t>Fishing</w:t>
            </w:r>
          </w:p>
        </w:tc>
        <w:tc>
          <w:tcPr>
            <w:tcW w:w="1417" w:type="dxa"/>
            <w:tcBorders>
              <w:bottom w:val="single" w:sz="4" w:space="0" w:color="auto"/>
            </w:tcBorders>
          </w:tcPr>
          <w:p w14:paraId="0C800464" w14:textId="53A39CB6" w:rsidR="00D10E43" w:rsidRPr="000A7FE4" w:rsidRDefault="001867C5" w:rsidP="00C83641">
            <w:pPr>
              <w:pStyle w:val="Body"/>
              <w:spacing w:after="0"/>
              <w:rPr>
                <w:rFonts w:cs="Arial"/>
                <w:sz w:val="20"/>
                <w:szCs w:val="20"/>
              </w:rPr>
            </w:pPr>
            <w:r w:rsidRPr="000A7FE4">
              <w:rPr>
                <w:rFonts w:cs="Arial"/>
                <w:sz w:val="20"/>
                <w:szCs w:val="20"/>
              </w:rPr>
              <w:t>1.4</w:t>
            </w:r>
          </w:p>
        </w:tc>
      </w:tr>
    </w:tbl>
    <w:bookmarkEnd w:id="7"/>
    <w:p w14:paraId="61F5CD20" w14:textId="77777777" w:rsidR="00D10E43" w:rsidRPr="00DC7E7A" w:rsidRDefault="00D10E43" w:rsidP="00D10E43">
      <w:pPr>
        <w:pStyle w:val="Body"/>
        <w:spacing w:after="0"/>
        <w:jc w:val="center"/>
        <w:rPr>
          <w:rFonts w:cs="Arial"/>
          <w:i/>
        </w:rPr>
      </w:pPr>
      <w:r w:rsidRPr="00DC7E7A">
        <w:rPr>
          <w:rFonts w:cs="Arial"/>
          <w:i/>
        </w:rPr>
        <w:t>Source: Field survey 2024</w:t>
      </w:r>
    </w:p>
    <w:p w14:paraId="17D67B9F" w14:textId="77777777" w:rsidR="002B52F9" w:rsidRDefault="002B52F9" w:rsidP="00441B6F">
      <w:pPr>
        <w:pStyle w:val="Body"/>
        <w:spacing w:after="0"/>
        <w:rPr>
          <w:rFonts w:cs="Arial"/>
        </w:rPr>
      </w:pPr>
    </w:p>
    <w:p w14:paraId="1A5137BD" w14:textId="659010AF" w:rsidR="00797A4E" w:rsidRDefault="00797A4E" w:rsidP="00797A4E">
      <w:pPr>
        <w:pStyle w:val="Body"/>
        <w:spacing w:after="0"/>
        <w:rPr>
          <w:rFonts w:cs="Arial"/>
        </w:rPr>
      </w:pPr>
      <w:bookmarkStart w:id="8" w:name="_Hlk219036766"/>
      <w:r>
        <w:rPr>
          <w:rFonts w:cs="Arial"/>
          <w:b/>
          <w:u w:val="single"/>
        </w:rPr>
        <w:t>3</w:t>
      </w:r>
      <w:r w:rsidRPr="00902823">
        <w:rPr>
          <w:rFonts w:cs="Arial"/>
          <w:b/>
          <w:u w:val="single"/>
        </w:rPr>
        <w:t>.1.</w:t>
      </w:r>
      <w:r w:rsidR="00A90CA0">
        <w:rPr>
          <w:rFonts w:cs="Arial"/>
          <w:b/>
          <w:u w:val="single"/>
        </w:rPr>
        <w:t>3</w:t>
      </w:r>
      <w:r w:rsidRPr="00902823">
        <w:rPr>
          <w:rFonts w:cs="Arial"/>
          <w:b/>
          <w:u w:val="single"/>
        </w:rPr>
        <w:t xml:space="preserve"> </w:t>
      </w:r>
      <w:r>
        <w:rPr>
          <w:rFonts w:cs="Arial"/>
          <w:b/>
          <w:u w:val="single"/>
        </w:rPr>
        <w:t xml:space="preserve">Production characteristics of animal traction </w:t>
      </w:r>
      <w:r w:rsidR="00242FFD">
        <w:rPr>
          <w:rFonts w:cs="Arial"/>
          <w:b/>
          <w:u w:val="single"/>
        </w:rPr>
        <w:t>enterprises</w:t>
      </w:r>
    </w:p>
    <w:bookmarkEnd w:id="8"/>
    <w:p w14:paraId="38D4113F" w14:textId="4B0719F0" w:rsidR="00E053D0" w:rsidRDefault="00E053D0" w:rsidP="00441B6F">
      <w:pPr>
        <w:pStyle w:val="Body"/>
        <w:spacing w:after="0"/>
        <w:rPr>
          <w:rFonts w:cs="Arial"/>
        </w:rPr>
      </w:pPr>
    </w:p>
    <w:p w14:paraId="6A7AEB58" w14:textId="0FD3AAEF" w:rsidR="00242FFD" w:rsidRDefault="003348F2" w:rsidP="00441B6F">
      <w:pPr>
        <w:pStyle w:val="Body"/>
        <w:spacing w:after="0"/>
        <w:rPr>
          <w:rFonts w:cs="Arial"/>
        </w:rPr>
      </w:pPr>
      <w:r>
        <w:rPr>
          <w:rFonts w:cs="Arial"/>
        </w:rPr>
        <w:t xml:space="preserve">Table </w:t>
      </w:r>
      <w:r w:rsidR="00FB5EFD">
        <w:rPr>
          <w:rFonts w:cs="Arial"/>
        </w:rPr>
        <w:t>4</w:t>
      </w:r>
      <w:r>
        <w:rPr>
          <w:rFonts w:cs="Arial"/>
        </w:rPr>
        <w:t xml:space="preserve"> presents production characteristics of animal traction enterprises in the study area. </w:t>
      </w:r>
      <w:r w:rsidR="00C24EFF">
        <w:rPr>
          <w:rFonts w:cs="Arial"/>
        </w:rPr>
        <w:t xml:space="preserve">Local cattle markets within the Busoga sub-region accounted for 68.1% of draught animal acquisitions. This highlights the importance of localized livestock markets in sustaining AT enterprises and suggests relatively low </w:t>
      </w:r>
      <w:r w:rsidR="002828D7">
        <w:rPr>
          <w:rFonts w:cs="Arial"/>
        </w:rPr>
        <w:t>transaction and transport costs for farmers. A further 25.7% of draught animals were sourced from nearby communities, reinforcing the role of social networks and community-based exchanges in animal acquisition. Very few respondents sourced draught animals from outside Busoga (1.1%) or from combined internal and external markets (0.9%), suggesting limited long-distance livestock trade for traction purposes.</w:t>
      </w:r>
    </w:p>
    <w:p w14:paraId="2757BA34" w14:textId="44D12FE0" w:rsidR="00242FFD" w:rsidRDefault="00242FFD" w:rsidP="00441B6F">
      <w:pPr>
        <w:pStyle w:val="Body"/>
        <w:spacing w:after="0"/>
        <w:rPr>
          <w:rFonts w:cs="Arial"/>
        </w:rPr>
      </w:pPr>
    </w:p>
    <w:p w14:paraId="28268423" w14:textId="5618747A" w:rsidR="00242FFD" w:rsidRDefault="009B39FB" w:rsidP="00441B6F">
      <w:pPr>
        <w:pStyle w:val="Body"/>
        <w:spacing w:after="0"/>
      </w:pPr>
      <w:r>
        <w:rPr>
          <w:rFonts w:cs="Arial"/>
        </w:rPr>
        <w:t xml:space="preserve">AT practices were dominated by the use of one pair of draught animals (80.2%), reflecting the smallholder nature of farming systems in the sub-region and limited capital investment </w:t>
      </w:r>
      <w:r w:rsidR="00653F3A">
        <w:rPr>
          <w:rFonts w:cs="Arial"/>
        </w:rPr>
        <w:t>capacity</w:t>
      </w:r>
      <w:r>
        <w:rPr>
          <w:rFonts w:cs="Arial"/>
        </w:rPr>
        <w:t xml:space="preserve">. </w:t>
      </w:r>
      <w:r w:rsidR="00653F3A">
        <w:rPr>
          <w:rFonts w:cs="Arial"/>
        </w:rPr>
        <w:t xml:space="preserve">Only 14.0% used two pairs, while use of three pairs (0.8%) was </w:t>
      </w:r>
      <w:r w:rsidR="00653F3A">
        <w:t xml:space="preserve">practiced in some areas of </w:t>
      </w:r>
      <w:proofErr w:type="spellStart"/>
      <w:r w:rsidR="00653F3A">
        <w:t>Luuka</w:t>
      </w:r>
      <w:proofErr w:type="spellEnd"/>
      <w:r w:rsidR="00653F3A">
        <w:t xml:space="preserve">, Kamuli and </w:t>
      </w:r>
      <w:proofErr w:type="spellStart"/>
      <w:r w:rsidR="00653F3A">
        <w:t>Buyende</w:t>
      </w:r>
      <w:proofErr w:type="spellEnd"/>
      <w:r w:rsidR="00653F3A">
        <w:t xml:space="preserve"> for ploughing fields previously grown with sugar canes. Sugar cane sets fibrous roots that require more energy for ploughing hence the need to use 3 pairs. </w:t>
      </w:r>
      <w:r w:rsidR="002619CE">
        <w:t xml:space="preserve">Use of a single animal (5.0%) was minimal and limited to </w:t>
      </w:r>
      <w:r w:rsidR="0048094D">
        <w:t xml:space="preserve">cane jaggery milling. The </w:t>
      </w:r>
      <w:r w:rsidR="0048094D">
        <w:lastRenderedPageBreak/>
        <w:t>predominance of a single pair implies moderate traction demand, mainly for seasonal land preparation, rather than continuous or large-scale commercial operations.</w:t>
      </w:r>
    </w:p>
    <w:p w14:paraId="033940B2" w14:textId="0E454719" w:rsidR="006525E7" w:rsidRDefault="006525E7" w:rsidP="00441B6F">
      <w:pPr>
        <w:pStyle w:val="Body"/>
        <w:spacing w:after="0"/>
      </w:pPr>
    </w:p>
    <w:p w14:paraId="12C55131" w14:textId="6BB8A383" w:rsidR="006525E7" w:rsidRDefault="006525E7" w:rsidP="00441B6F">
      <w:pPr>
        <w:pStyle w:val="Body"/>
        <w:spacing w:after="0"/>
        <w:rPr>
          <w:rFonts w:cs="Arial"/>
        </w:rPr>
      </w:pPr>
      <w:r>
        <w:t>The main AT operation performed was ploughing, reported by 78.0% of respondents, underscoring its central role in timely land preparation and crop establishment. Other secondary operations were transport (10.0%) and furrow opening and closing (10.0%), while cane jaggery milling (2.0%) was marginal. This operational profile indicates that AT enterprises are largely oriented towards crop production rather than value addition or diversified power use, limiting income diversification opportunities from traction animals.</w:t>
      </w:r>
    </w:p>
    <w:p w14:paraId="5D84E999" w14:textId="2C5D167D" w:rsidR="00242FFD" w:rsidRDefault="00242FFD" w:rsidP="00441B6F">
      <w:pPr>
        <w:pStyle w:val="Body"/>
        <w:spacing w:after="0"/>
        <w:rPr>
          <w:rFonts w:cs="Arial"/>
        </w:rPr>
      </w:pPr>
    </w:p>
    <w:p w14:paraId="0A3493C7" w14:textId="6A7EE8DE" w:rsidR="00EB0A8F" w:rsidRDefault="00EB0A8F" w:rsidP="00441B6F">
      <w:pPr>
        <w:pStyle w:val="Body"/>
        <w:spacing w:after="0"/>
        <w:rPr>
          <w:rFonts w:cs="Arial"/>
        </w:rPr>
      </w:pPr>
      <w:r>
        <w:rPr>
          <w:rFonts w:cs="Arial"/>
        </w:rPr>
        <w:t>Bulls were the most commonly used type of draught animals (59.4%), followed by oxen (40.1%). The use of cows (0.3%) and donkeys (0.2%) was negligible. The preference for bulls and oxen reflects their super</w:t>
      </w:r>
      <w:r w:rsidR="00766A89">
        <w:rPr>
          <w:rFonts w:cs="Arial"/>
        </w:rPr>
        <w:t>ior strength, endurance, and cultural acceptance for traction work.</w:t>
      </w:r>
      <w:r w:rsidR="000C5EE1">
        <w:rPr>
          <w:rFonts w:cs="Arial"/>
        </w:rPr>
        <w:t xml:space="preserve"> Low use of cows was likely linked to their reproductive and milk production roles, while the near absence of donkeys may be attributed to limited availability and weaker tradition of donkey traction in Busoga.</w:t>
      </w:r>
    </w:p>
    <w:p w14:paraId="21B87E64" w14:textId="09FDB148" w:rsidR="00734366" w:rsidRDefault="00734366" w:rsidP="00441B6F">
      <w:pPr>
        <w:pStyle w:val="Body"/>
        <w:spacing w:after="0"/>
        <w:rPr>
          <w:rFonts w:cs="Arial"/>
        </w:rPr>
      </w:pPr>
    </w:p>
    <w:p w14:paraId="6486C3BD" w14:textId="7D076708" w:rsidR="00734366" w:rsidRDefault="00734366" w:rsidP="00441B6F">
      <w:pPr>
        <w:pStyle w:val="Body"/>
        <w:spacing w:after="0"/>
        <w:rPr>
          <w:rFonts w:cs="Arial"/>
        </w:rPr>
      </w:pPr>
      <w:r>
        <w:rPr>
          <w:rFonts w:cs="Arial"/>
        </w:rPr>
        <w:t xml:space="preserve">Animal feeding practices were dominated by combined free-range grazing and tethering (62.6%), indicating adaptive strategies to balance feed availability, land constraints, and </w:t>
      </w:r>
      <w:proofErr w:type="spellStart"/>
      <w:r>
        <w:rPr>
          <w:rFonts w:cs="Arial"/>
        </w:rPr>
        <w:t>labour</w:t>
      </w:r>
      <w:proofErr w:type="spellEnd"/>
      <w:r>
        <w:rPr>
          <w:rFonts w:cs="Arial"/>
        </w:rPr>
        <w:t xml:space="preserve"> requirements. </w:t>
      </w:r>
      <w:r w:rsidR="00A63FF7">
        <w:rPr>
          <w:rFonts w:cs="Arial"/>
        </w:rPr>
        <w:t>Exclusive tethering and zero grazing accounted for 23.1%, while pure free-range grazing was practiced by only 10.2%</w:t>
      </w:r>
      <w:r w:rsidR="000D085A">
        <w:rPr>
          <w:rFonts w:cs="Arial"/>
        </w:rPr>
        <w:t xml:space="preserve"> </w:t>
      </w:r>
      <w:r w:rsidR="00682889">
        <w:rPr>
          <w:rFonts w:cs="Arial"/>
        </w:rPr>
        <w:t>re</w:t>
      </w:r>
      <w:r w:rsidR="000D085A">
        <w:rPr>
          <w:rFonts w:cs="Arial"/>
        </w:rPr>
        <w:t>s</w:t>
      </w:r>
      <w:r w:rsidR="00682889">
        <w:rPr>
          <w:rFonts w:cs="Arial"/>
        </w:rPr>
        <w:t>pondents</w:t>
      </w:r>
      <w:r w:rsidR="00A63FF7">
        <w:rPr>
          <w:rFonts w:cs="Arial"/>
        </w:rPr>
        <w:t xml:space="preserve">. The limited practice of zero grazing (0.6%) suggests constraints related to </w:t>
      </w:r>
      <w:r w:rsidR="00A10196">
        <w:rPr>
          <w:rFonts w:cs="Arial"/>
        </w:rPr>
        <w:t xml:space="preserve">small land for </w:t>
      </w:r>
      <w:r w:rsidR="00A63FF7">
        <w:rPr>
          <w:rFonts w:cs="Arial"/>
        </w:rPr>
        <w:t>fodder production</w:t>
      </w:r>
      <w:r w:rsidR="00A10196">
        <w:rPr>
          <w:rFonts w:cs="Arial"/>
        </w:rPr>
        <w:t xml:space="preserve">, housing, and </w:t>
      </w:r>
      <w:proofErr w:type="spellStart"/>
      <w:r w:rsidR="00A10196">
        <w:rPr>
          <w:rFonts w:cs="Arial"/>
        </w:rPr>
        <w:t>labour</w:t>
      </w:r>
      <w:proofErr w:type="spellEnd"/>
      <w:r w:rsidR="00A10196">
        <w:rPr>
          <w:rFonts w:cs="Arial"/>
        </w:rPr>
        <w:t xml:space="preserve"> intensiveness.</w:t>
      </w:r>
    </w:p>
    <w:p w14:paraId="673E720E" w14:textId="497DE9F5" w:rsidR="005D181A" w:rsidRDefault="005D181A" w:rsidP="00441B6F">
      <w:pPr>
        <w:pStyle w:val="Body"/>
        <w:spacing w:after="0"/>
        <w:rPr>
          <w:rFonts w:cs="Arial"/>
        </w:rPr>
      </w:pPr>
    </w:p>
    <w:p w14:paraId="7E85438D" w14:textId="63EA123C" w:rsidR="005D181A" w:rsidRDefault="005D181A" w:rsidP="00441B6F">
      <w:pPr>
        <w:pStyle w:val="Body"/>
        <w:spacing w:after="0"/>
        <w:rPr>
          <w:rFonts w:cs="Arial"/>
        </w:rPr>
      </w:pPr>
      <w:r>
        <w:rPr>
          <w:rFonts w:cs="Arial"/>
        </w:rPr>
        <w:t>Boreholes were the main water source (58.0%) for draught animals, followed by rivers (16.0%)</w:t>
      </w:r>
      <w:r w:rsidR="00D9259E">
        <w:rPr>
          <w:rFonts w:cs="Arial"/>
        </w:rPr>
        <w:t xml:space="preserve">. Multiple-source use, including borehole and river (8.0%) and borehole and valley tanks (2.0%), reflects adaptive coping mechanisms during dry periods. </w:t>
      </w:r>
      <w:r w:rsidR="00A9026A">
        <w:rPr>
          <w:rFonts w:cs="Arial"/>
        </w:rPr>
        <w:t>However, reliance on natural water bodies such as rivers, lakesides (4.0%), and valley tanks (6.0%) may expose draught animals to seasonal water stress and health risks.</w:t>
      </w:r>
    </w:p>
    <w:p w14:paraId="25CA7199" w14:textId="6625572D" w:rsidR="00E415F0" w:rsidRDefault="00E415F0" w:rsidP="00441B6F">
      <w:pPr>
        <w:pStyle w:val="Body"/>
        <w:spacing w:after="0"/>
        <w:rPr>
          <w:rFonts w:cs="Arial"/>
        </w:rPr>
      </w:pPr>
    </w:p>
    <w:p w14:paraId="418E519C" w14:textId="78F1D212" w:rsidR="00E415F0" w:rsidRDefault="00E415F0" w:rsidP="00441B6F">
      <w:pPr>
        <w:pStyle w:val="Body"/>
        <w:spacing w:after="0"/>
        <w:rPr>
          <w:rFonts w:cs="Arial"/>
        </w:rPr>
      </w:pPr>
      <w:r>
        <w:rPr>
          <w:rFonts w:cs="Arial"/>
        </w:rPr>
        <w:t>A majority of respondents (60.2%) reported providing supplementary feeds to draught animals, indicating</w:t>
      </w:r>
      <w:r w:rsidR="00696A1D">
        <w:rPr>
          <w:rFonts w:cs="Arial"/>
        </w:rPr>
        <w:t xml:space="preserve"> awareness of the nutritional demands associated with traction work. However, 20.7% did not provide supplementary feeding, suggesting variability in management intensity and possible feed access limitation</w:t>
      </w:r>
      <w:r w:rsidR="00361CB7">
        <w:rPr>
          <w:rFonts w:cs="Arial"/>
        </w:rPr>
        <w:t>s</w:t>
      </w:r>
      <w:r w:rsidR="00696A1D">
        <w:rPr>
          <w:rFonts w:cs="Arial"/>
        </w:rPr>
        <w:t xml:space="preserve">. In addition, 19.1% gave no response, </w:t>
      </w:r>
      <w:r w:rsidR="0050512E">
        <w:rPr>
          <w:rFonts w:cs="Arial"/>
        </w:rPr>
        <w:t>as they were draught animal users and not owners</w:t>
      </w:r>
      <w:r w:rsidR="00361CB7">
        <w:rPr>
          <w:rFonts w:cs="Arial"/>
        </w:rPr>
        <w:t>.</w:t>
      </w:r>
    </w:p>
    <w:p w14:paraId="3EC1D3BF" w14:textId="2C9020F0" w:rsidR="00361CB7" w:rsidRDefault="00361CB7" w:rsidP="00441B6F">
      <w:pPr>
        <w:pStyle w:val="Body"/>
        <w:spacing w:after="0"/>
        <w:rPr>
          <w:rFonts w:cs="Arial"/>
        </w:rPr>
      </w:pPr>
    </w:p>
    <w:p w14:paraId="304C6ABC" w14:textId="3F44C477" w:rsidR="00361CB7" w:rsidRDefault="00EE005B" w:rsidP="00441B6F">
      <w:pPr>
        <w:pStyle w:val="Body"/>
        <w:spacing w:after="0"/>
        <w:rPr>
          <w:rFonts w:cs="Arial"/>
        </w:rPr>
      </w:pPr>
      <w:r>
        <w:rPr>
          <w:rFonts w:cs="Arial"/>
        </w:rPr>
        <w:t>Animal traction hire services were predominantly male-operated (94.6%), with female participation limited to 5.4%. This strong gender imbalance reflects entrenched socio-cultural norms surrounding livestock ownership</w:t>
      </w:r>
      <w:r w:rsidR="006257F4">
        <w:rPr>
          <w:rFonts w:cs="Arial"/>
        </w:rPr>
        <w:t>, animal handling, and control over income from traction services. The low involvement of women implies missed opportunities for inclusive enterprise development and highlights the need for gender-responsive mechanization interventions.</w:t>
      </w:r>
    </w:p>
    <w:p w14:paraId="4C31E7DD" w14:textId="7E523082" w:rsidR="00C94906" w:rsidRDefault="00C94906" w:rsidP="00441B6F">
      <w:pPr>
        <w:pStyle w:val="Body"/>
        <w:spacing w:after="0"/>
        <w:rPr>
          <w:rFonts w:cs="Arial"/>
        </w:rPr>
      </w:pPr>
    </w:p>
    <w:p w14:paraId="321BECC7" w14:textId="489FD97A" w:rsidR="00C94906" w:rsidRDefault="00C94906" w:rsidP="00441B6F">
      <w:pPr>
        <w:pStyle w:val="Body"/>
        <w:spacing w:after="0"/>
        <w:rPr>
          <w:rFonts w:cs="Arial"/>
        </w:rPr>
      </w:pPr>
      <w:r>
        <w:rPr>
          <w:rFonts w:cs="Arial"/>
        </w:rPr>
        <w:t xml:space="preserve">Overall, the findings depict animal traction enterprises in Busoga as small-scale, male-dominated, crop-oriented systems, heavily reliant on local livestock markets and basic managements practices. While ploughing remains the core operation, limited diversification of AT uses and uneven feeding and watering practices may constrain productivity and income potential. Strengthening market linkages, </w:t>
      </w:r>
      <w:r w:rsidR="001E7D4C">
        <w:rPr>
          <w:rFonts w:cs="Arial"/>
        </w:rPr>
        <w:t>promoting diversified AT operations (harrowing, ridging, planting, weeding, harvesting, and post-harvest uses), improving feed and water management, and addressing gender barriers would enhance the technical and socio-economic performance of animal</w:t>
      </w:r>
      <w:r w:rsidR="00375DF3">
        <w:rPr>
          <w:rFonts w:cs="Arial"/>
        </w:rPr>
        <w:t xml:space="preserve"> </w:t>
      </w:r>
      <w:r w:rsidR="001E7D4C">
        <w:rPr>
          <w:rFonts w:cs="Arial"/>
        </w:rPr>
        <w:t>traction enterprises</w:t>
      </w:r>
      <w:r w:rsidR="00375DF3">
        <w:rPr>
          <w:rFonts w:cs="Arial"/>
        </w:rPr>
        <w:t xml:space="preserve"> in the sub-region.</w:t>
      </w:r>
    </w:p>
    <w:p w14:paraId="7D34DB04" w14:textId="3A722C77" w:rsidR="00EB0A8F" w:rsidRDefault="00EB0A8F" w:rsidP="00441B6F">
      <w:pPr>
        <w:pStyle w:val="Body"/>
        <w:spacing w:after="0"/>
        <w:rPr>
          <w:rFonts w:cs="Arial"/>
        </w:rPr>
      </w:pPr>
    </w:p>
    <w:p w14:paraId="2E180C16" w14:textId="61EE2A88" w:rsidR="00242FFD" w:rsidRDefault="00242FFD" w:rsidP="00242FFD">
      <w:pPr>
        <w:tabs>
          <w:tab w:val="left" w:pos="1080"/>
        </w:tabs>
        <w:rPr>
          <w:b/>
        </w:rPr>
      </w:pPr>
      <w:bookmarkStart w:id="9" w:name="_Hlk219738548"/>
      <w:r>
        <w:rPr>
          <w:b/>
        </w:rPr>
        <w:t xml:space="preserve">Table </w:t>
      </w:r>
      <w:r w:rsidR="00FB5EFD">
        <w:rPr>
          <w:b/>
        </w:rPr>
        <w:t>4</w:t>
      </w:r>
      <w:r>
        <w:rPr>
          <w:b/>
        </w:rPr>
        <w:t>.</w:t>
      </w:r>
      <w:r w:rsidRPr="00DC3180">
        <w:rPr>
          <w:b/>
        </w:rPr>
        <w:tab/>
      </w:r>
      <w:r>
        <w:rPr>
          <w:b/>
        </w:rPr>
        <w:t>Production characteristics of animal traction enterprises</w:t>
      </w:r>
    </w:p>
    <w:bookmarkEnd w:id="9"/>
    <w:p w14:paraId="4BD1EA2F" w14:textId="153483FA" w:rsidR="00242FFD" w:rsidRDefault="00242FFD" w:rsidP="00441B6F">
      <w:pPr>
        <w:pStyle w:val="Body"/>
        <w:spacing w:after="0"/>
        <w:rPr>
          <w:rFonts w:cs="Arial"/>
        </w:rPr>
      </w:pPr>
    </w:p>
    <w:tbl>
      <w:tblPr>
        <w:tblStyle w:val="TableGrid"/>
        <w:tblW w:w="8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1417"/>
        <w:gridCol w:w="2268"/>
        <w:gridCol w:w="1417"/>
      </w:tblGrid>
      <w:tr w:rsidR="006C0D16" w:rsidRPr="00D570EB" w14:paraId="54911BEA" w14:textId="77777777" w:rsidTr="00C52015">
        <w:tc>
          <w:tcPr>
            <w:tcW w:w="3288" w:type="dxa"/>
            <w:tcBorders>
              <w:top w:val="single" w:sz="4" w:space="0" w:color="auto"/>
              <w:bottom w:val="single" w:sz="4" w:space="0" w:color="auto"/>
            </w:tcBorders>
          </w:tcPr>
          <w:p w14:paraId="77E686C7" w14:textId="4C4A37B2" w:rsidR="00242FFD" w:rsidRPr="00D570EB" w:rsidRDefault="00752728" w:rsidP="00F047A7">
            <w:pPr>
              <w:pStyle w:val="Body"/>
              <w:spacing w:after="0"/>
              <w:rPr>
                <w:rFonts w:cs="Arial"/>
                <w:b/>
                <w:sz w:val="20"/>
                <w:szCs w:val="20"/>
              </w:rPr>
            </w:pPr>
            <w:bookmarkStart w:id="10" w:name="_Hlk219473094"/>
            <w:r>
              <w:rPr>
                <w:rFonts w:cs="Arial"/>
                <w:b/>
                <w:sz w:val="20"/>
                <w:szCs w:val="20"/>
              </w:rPr>
              <w:t>Animal sources</w:t>
            </w:r>
          </w:p>
        </w:tc>
        <w:tc>
          <w:tcPr>
            <w:tcW w:w="1417" w:type="dxa"/>
            <w:tcBorders>
              <w:top w:val="single" w:sz="4" w:space="0" w:color="auto"/>
              <w:bottom w:val="single" w:sz="4" w:space="0" w:color="auto"/>
            </w:tcBorders>
          </w:tcPr>
          <w:p w14:paraId="61CD7EFF" w14:textId="77777777" w:rsidR="00242FFD" w:rsidRPr="00D570EB" w:rsidRDefault="00242FFD" w:rsidP="00F047A7">
            <w:pPr>
              <w:pStyle w:val="Body"/>
              <w:spacing w:after="0"/>
              <w:rPr>
                <w:rFonts w:cs="Arial"/>
                <w:b/>
                <w:sz w:val="20"/>
                <w:szCs w:val="20"/>
              </w:rPr>
            </w:pPr>
            <w:r w:rsidRPr="00D570EB">
              <w:rPr>
                <w:rFonts w:cs="Arial"/>
                <w:b/>
                <w:sz w:val="20"/>
                <w:szCs w:val="20"/>
              </w:rPr>
              <w:t>Percentages</w:t>
            </w:r>
          </w:p>
        </w:tc>
        <w:tc>
          <w:tcPr>
            <w:tcW w:w="2268" w:type="dxa"/>
            <w:tcBorders>
              <w:top w:val="single" w:sz="4" w:space="0" w:color="auto"/>
              <w:bottom w:val="single" w:sz="4" w:space="0" w:color="auto"/>
            </w:tcBorders>
          </w:tcPr>
          <w:p w14:paraId="238DDC79" w14:textId="5F22E84C" w:rsidR="00242FFD" w:rsidRPr="00D570EB" w:rsidRDefault="00E17A97" w:rsidP="00F047A7">
            <w:pPr>
              <w:pStyle w:val="Body"/>
              <w:spacing w:after="0"/>
              <w:rPr>
                <w:rFonts w:cs="Arial"/>
                <w:b/>
                <w:sz w:val="20"/>
                <w:szCs w:val="20"/>
              </w:rPr>
            </w:pPr>
            <w:r>
              <w:rPr>
                <w:rFonts w:cs="Arial"/>
                <w:b/>
                <w:sz w:val="20"/>
                <w:szCs w:val="20"/>
              </w:rPr>
              <w:t>AT practices</w:t>
            </w:r>
          </w:p>
        </w:tc>
        <w:tc>
          <w:tcPr>
            <w:tcW w:w="1417" w:type="dxa"/>
            <w:tcBorders>
              <w:top w:val="single" w:sz="4" w:space="0" w:color="auto"/>
              <w:bottom w:val="single" w:sz="4" w:space="0" w:color="auto"/>
            </w:tcBorders>
          </w:tcPr>
          <w:p w14:paraId="144FCDA6" w14:textId="77777777" w:rsidR="00242FFD" w:rsidRPr="00D570EB" w:rsidRDefault="00242FFD" w:rsidP="00F047A7">
            <w:pPr>
              <w:pStyle w:val="Body"/>
              <w:spacing w:after="0"/>
              <w:rPr>
                <w:rFonts w:cs="Arial"/>
                <w:b/>
                <w:sz w:val="20"/>
                <w:szCs w:val="20"/>
              </w:rPr>
            </w:pPr>
            <w:r w:rsidRPr="00D570EB">
              <w:rPr>
                <w:rFonts w:cs="Arial"/>
                <w:b/>
                <w:sz w:val="20"/>
                <w:szCs w:val="20"/>
              </w:rPr>
              <w:t>Percentages</w:t>
            </w:r>
          </w:p>
        </w:tc>
      </w:tr>
      <w:tr w:rsidR="006C0D16" w:rsidRPr="00D570EB" w14:paraId="45A87543" w14:textId="77777777" w:rsidTr="00C52015">
        <w:tc>
          <w:tcPr>
            <w:tcW w:w="3288" w:type="dxa"/>
            <w:tcBorders>
              <w:top w:val="single" w:sz="4" w:space="0" w:color="auto"/>
            </w:tcBorders>
          </w:tcPr>
          <w:p w14:paraId="5DE8CC34" w14:textId="65884D97" w:rsidR="00242FFD" w:rsidRPr="00D570EB" w:rsidRDefault="00752728" w:rsidP="00F047A7">
            <w:pPr>
              <w:pStyle w:val="Body"/>
              <w:spacing w:after="0"/>
              <w:rPr>
                <w:rFonts w:cs="Arial"/>
                <w:sz w:val="20"/>
                <w:szCs w:val="20"/>
              </w:rPr>
            </w:pPr>
            <w:r>
              <w:rPr>
                <w:rFonts w:cs="Arial"/>
                <w:sz w:val="20"/>
                <w:szCs w:val="20"/>
              </w:rPr>
              <w:t>Nearby community</w:t>
            </w:r>
          </w:p>
        </w:tc>
        <w:tc>
          <w:tcPr>
            <w:tcW w:w="1417" w:type="dxa"/>
            <w:tcBorders>
              <w:top w:val="single" w:sz="4" w:space="0" w:color="auto"/>
            </w:tcBorders>
          </w:tcPr>
          <w:p w14:paraId="46EECBD2" w14:textId="431AE86B" w:rsidR="00242FFD" w:rsidRPr="00D570EB" w:rsidRDefault="00D656D4" w:rsidP="00F047A7">
            <w:pPr>
              <w:pStyle w:val="Body"/>
              <w:spacing w:after="0"/>
              <w:rPr>
                <w:rFonts w:cs="Arial"/>
                <w:sz w:val="20"/>
                <w:szCs w:val="20"/>
              </w:rPr>
            </w:pPr>
            <w:r>
              <w:rPr>
                <w:rFonts w:cs="Arial"/>
                <w:sz w:val="20"/>
                <w:szCs w:val="20"/>
              </w:rPr>
              <w:t>25.7</w:t>
            </w:r>
          </w:p>
        </w:tc>
        <w:tc>
          <w:tcPr>
            <w:tcW w:w="2268" w:type="dxa"/>
            <w:tcBorders>
              <w:top w:val="single" w:sz="4" w:space="0" w:color="auto"/>
            </w:tcBorders>
          </w:tcPr>
          <w:p w14:paraId="520E0477" w14:textId="011FCE49" w:rsidR="00242FFD" w:rsidRPr="00D570EB" w:rsidRDefault="00C625A3" w:rsidP="00F047A7">
            <w:pPr>
              <w:pStyle w:val="Body"/>
              <w:spacing w:after="0"/>
              <w:rPr>
                <w:rFonts w:cs="Arial"/>
                <w:sz w:val="20"/>
                <w:szCs w:val="20"/>
              </w:rPr>
            </w:pPr>
            <w:r>
              <w:rPr>
                <w:rFonts w:cs="Arial"/>
                <w:sz w:val="20"/>
                <w:szCs w:val="20"/>
              </w:rPr>
              <w:t>One pair</w:t>
            </w:r>
          </w:p>
        </w:tc>
        <w:tc>
          <w:tcPr>
            <w:tcW w:w="1417" w:type="dxa"/>
            <w:tcBorders>
              <w:top w:val="single" w:sz="4" w:space="0" w:color="auto"/>
            </w:tcBorders>
          </w:tcPr>
          <w:p w14:paraId="7ECE2683" w14:textId="4D84840A" w:rsidR="00242FFD" w:rsidRPr="00D570EB" w:rsidRDefault="00C625A3" w:rsidP="00F047A7">
            <w:pPr>
              <w:pStyle w:val="Body"/>
              <w:spacing w:after="0"/>
              <w:rPr>
                <w:rFonts w:cs="Arial"/>
                <w:sz w:val="20"/>
                <w:szCs w:val="20"/>
              </w:rPr>
            </w:pPr>
            <w:r>
              <w:rPr>
                <w:rFonts w:cs="Arial"/>
                <w:sz w:val="20"/>
                <w:szCs w:val="20"/>
              </w:rPr>
              <w:t>80.2</w:t>
            </w:r>
          </w:p>
        </w:tc>
      </w:tr>
      <w:tr w:rsidR="006C0D16" w:rsidRPr="00D570EB" w14:paraId="38879C1C" w14:textId="77777777" w:rsidTr="00C52015">
        <w:tc>
          <w:tcPr>
            <w:tcW w:w="3288" w:type="dxa"/>
          </w:tcPr>
          <w:p w14:paraId="6AA766FA" w14:textId="70A3BDBD" w:rsidR="00242FFD" w:rsidRPr="00D570EB" w:rsidRDefault="00752728" w:rsidP="00F047A7">
            <w:pPr>
              <w:pStyle w:val="Body"/>
              <w:spacing w:after="0"/>
              <w:rPr>
                <w:rFonts w:cs="Arial"/>
                <w:sz w:val="20"/>
                <w:szCs w:val="20"/>
              </w:rPr>
            </w:pPr>
            <w:r>
              <w:rPr>
                <w:rFonts w:cs="Arial"/>
                <w:sz w:val="20"/>
                <w:szCs w:val="20"/>
              </w:rPr>
              <w:t>Cattle market in Busoga</w:t>
            </w:r>
          </w:p>
        </w:tc>
        <w:tc>
          <w:tcPr>
            <w:tcW w:w="1417" w:type="dxa"/>
          </w:tcPr>
          <w:p w14:paraId="33266448" w14:textId="2DDE4E51" w:rsidR="00242FFD" w:rsidRPr="00D570EB" w:rsidRDefault="00D656D4" w:rsidP="00F047A7">
            <w:pPr>
              <w:pStyle w:val="Body"/>
              <w:spacing w:after="0"/>
              <w:rPr>
                <w:rFonts w:cs="Arial"/>
                <w:sz w:val="20"/>
                <w:szCs w:val="20"/>
              </w:rPr>
            </w:pPr>
            <w:r>
              <w:rPr>
                <w:rFonts w:cs="Arial"/>
                <w:sz w:val="20"/>
                <w:szCs w:val="20"/>
              </w:rPr>
              <w:t>68.1</w:t>
            </w:r>
          </w:p>
        </w:tc>
        <w:tc>
          <w:tcPr>
            <w:tcW w:w="2268" w:type="dxa"/>
          </w:tcPr>
          <w:p w14:paraId="62E1E15D" w14:textId="6ECF6A28" w:rsidR="00242FFD" w:rsidRPr="00D570EB" w:rsidRDefault="00C625A3" w:rsidP="00F047A7">
            <w:pPr>
              <w:pStyle w:val="Body"/>
              <w:spacing w:after="0"/>
              <w:rPr>
                <w:rFonts w:cs="Arial"/>
                <w:sz w:val="20"/>
                <w:szCs w:val="20"/>
              </w:rPr>
            </w:pPr>
            <w:r>
              <w:rPr>
                <w:rFonts w:cs="Arial"/>
                <w:sz w:val="20"/>
                <w:szCs w:val="20"/>
              </w:rPr>
              <w:t>Two pairs</w:t>
            </w:r>
          </w:p>
        </w:tc>
        <w:tc>
          <w:tcPr>
            <w:tcW w:w="1417" w:type="dxa"/>
          </w:tcPr>
          <w:p w14:paraId="0E8FAA5E" w14:textId="78190B4F" w:rsidR="00242FFD" w:rsidRPr="00D570EB" w:rsidRDefault="00C625A3" w:rsidP="00F047A7">
            <w:pPr>
              <w:pStyle w:val="Body"/>
              <w:spacing w:after="0"/>
              <w:rPr>
                <w:rFonts w:cs="Arial"/>
                <w:sz w:val="20"/>
                <w:szCs w:val="20"/>
              </w:rPr>
            </w:pPr>
            <w:r>
              <w:rPr>
                <w:rFonts w:cs="Arial"/>
                <w:sz w:val="20"/>
                <w:szCs w:val="20"/>
              </w:rPr>
              <w:t>14.0</w:t>
            </w:r>
          </w:p>
        </w:tc>
      </w:tr>
      <w:tr w:rsidR="006C0D16" w:rsidRPr="00D570EB" w14:paraId="7C03378B" w14:textId="77777777" w:rsidTr="00C52015">
        <w:tc>
          <w:tcPr>
            <w:tcW w:w="3288" w:type="dxa"/>
          </w:tcPr>
          <w:p w14:paraId="457CAE58" w14:textId="6108D392" w:rsidR="00242FFD" w:rsidRPr="00D570EB" w:rsidRDefault="00752728" w:rsidP="00F047A7">
            <w:pPr>
              <w:pStyle w:val="Body"/>
              <w:spacing w:after="0"/>
              <w:rPr>
                <w:rFonts w:cs="Arial"/>
                <w:sz w:val="20"/>
                <w:szCs w:val="20"/>
              </w:rPr>
            </w:pPr>
            <w:r>
              <w:rPr>
                <w:rFonts w:cs="Arial"/>
                <w:sz w:val="20"/>
                <w:szCs w:val="20"/>
              </w:rPr>
              <w:t>Cattle market outside Busoga</w:t>
            </w:r>
          </w:p>
        </w:tc>
        <w:tc>
          <w:tcPr>
            <w:tcW w:w="1417" w:type="dxa"/>
          </w:tcPr>
          <w:p w14:paraId="5B394D72" w14:textId="522B89D9" w:rsidR="00242FFD" w:rsidRPr="00D570EB" w:rsidRDefault="00D656D4" w:rsidP="00F047A7">
            <w:pPr>
              <w:pStyle w:val="Body"/>
              <w:spacing w:after="0"/>
              <w:rPr>
                <w:rFonts w:cs="Arial"/>
                <w:sz w:val="20"/>
                <w:szCs w:val="20"/>
              </w:rPr>
            </w:pPr>
            <w:r>
              <w:rPr>
                <w:rFonts w:cs="Arial"/>
                <w:sz w:val="20"/>
                <w:szCs w:val="20"/>
              </w:rPr>
              <w:t>1.1</w:t>
            </w:r>
          </w:p>
        </w:tc>
        <w:tc>
          <w:tcPr>
            <w:tcW w:w="2268" w:type="dxa"/>
          </w:tcPr>
          <w:p w14:paraId="405CE256" w14:textId="7AA50915" w:rsidR="00242FFD" w:rsidRPr="00D570EB" w:rsidRDefault="00C625A3" w:rsidP="00F047A7">
            <w:pPr>
              <w:pStyle w:val="Body"/>
              <w:spacing w:after="0"/>
              <w:rPr>
                <w:rFonts w:cs="Arial"/>
                <w:sz w:val="20"/>
                <w:szCs w:val="20"/>
              </w:rPr>
            </w:pPr>
            <w:r>
              <w:rPr>
                <w:rFonts w:cs="Arial"/>
                <w:sz w:val="20"/>
                <w:szCs w:val="20"/>
              </w:rPr>
              <w:t>Three pairs</w:t>
            </w:r>
          </w:p>
        </w:tc>
        <w:tc>
          <w:tcPr>
            <w:tcW w:w="1417" w:type="dxa"/>
          </w:tcPr>
          <w:p w14:paraId="4663C180" w14:textId="217128B4" w:rsidR="00242FFD" w:rsidRPr="00D570EB" w:rsidRDefault="00C625A3" w:rsidP="00F047A7">
            <w:pPr>
              <w:pStyle w:val="Body"/>
              <w:spacing w:after="0"/>
              <w:rPr>
                <w:rFonts w:cs="Arial"/>
                <w:sz w:val="20"/>
                <w:szCs w:val="20"/>
              </w:rPr>
            </w:pPr>
            <w:r>
              <w:rPr>
                <w:rFonts w:cs="Arial"/>
                <w:sz w:val="20"/>
                <w:szCs w:val="20"/>
              </w:rPr>
              <w:t>0</w:t>
            </w:r>
            <w:r w:rsidR="00242FFD">
              <w:rPr>
                <w:rFonts w:cs="Arial"/>
                <w:sz w:val="20"/>
                <w:szCs w:val="20"/>
              </w:rPr>
              <w:t>.8</w:t>
            </w:r>
          </w:p>
        </w:tc>
      </w:tr>
      <w:tr w:rsidR="006C0D16" w:rsidRPr="00D570EB" w14:paraId="30313D04" w14:textId="77777777" w:rsidTr="00C52015">
        <w:tc>
          <w:tcPr>
            <w:tcW w:w="3288" w:type="dxa"/>
          </w:tcPr>
          <w:p w14:paraId="2276CCDA" w14:textId="506B4B9A" w:rsidR="00242FFD" w:rsidRPr="00D570EB" w:rsidRDefault="00752728" w:rsidP="00F047A7">
            <w:pPr>
              <w:pStyle w:val="Body"/>
              <w:spacing w:after="0"/>
              <w:rPr>
                <w:rFonts w:cs="Arial"/>
                <w:sz w:val="20"/>
                <w:szCs w:val="20"/>
              </w:rPr>
            </w:pPr>
            <w:r>
              <w:rPr>
                <w:rFonts w:cs="Arial"/>
                <w:sz w:val="20"/>
                <w:szCs w:val="20"/>
              </w:rPr>
              <w:t>Community &amp; markets in Busoga</w:t>
            </w:r>
          </w:p>
        </w:tc>
        <w:tc>
          <w:tcPr>
            <w:tcW w:w="1417" w:type="dxa"/>
          </w:tcPr>
          <w:p w14:paraId="429D9CB0" w14:textId="2EAB4E83" w:rsidR="00242FFD" w:rsidRPr="00D570EB" w:rsidRDefault="00D656D4" w:rsidP="00F047A7">
            <w:pPr>
              <w:pStyle w:val="Body"/>
              <w:spacing w:after="0"/>
              <w:rPr>
                <w:rFonts w:cs="Arial"/>
                <w:sz w:val="20"/>
                <w:szCs w:val="20"/>
              </w:rPr>
            </w:pPr>
            <w:r>
              <w:rPr>
                <w:rFonts w:cs="Arial"/>
                <w:sz w:val="20"/>
                <w:szCs w:val="20"/>
              </w:rPr>
              <w:t>4.2</w:t>
            </w:r>
          </w:p>
        </w:tc>
        <w:tc>
          <w:tcPr>
            <w:tcW w:w="2268" w:type="dxa"/>
          </w:tcPr>
          <w:p w14:paraId="3390EF71" w14:textId="4C35D01A" w:rsidR="00242FFD" w:rsidRPr="00D570EB" w:rsidRDefault="00C625A3" w:rsidP="00F047A7">
            <w:pPr>
              <w:pStyle w:val="Body"/>
              <w:spacing w:after="0"/>
              <w:rPr>
                <w:rFonts w:cs="Arial"/>
                <w:sz w:val="20"/>
                <w:szCs w:val="20"/>
              </w:rPr>
            </w:pPr>
            <w:r>
              <w:rPr>
                <w:rFonts w:cs="Arial"/>
                <w:sz w:val="20"/>
                <w:szCs w:val="20"/>
              </w:rPr>
              <w:t>One animal</w:t>
            </w:r>
          </w:p>
        </w:tc>
        <w:tc>
          <w:tcPr>
            <w:tcW w:w="1417" w:type="dxa"/>
          </w:tcPr>
          <w:p w14:paraId="5A3EA448" w14:textId="60BC70B2" w:rsidR="00242FFD" w:rsidRPr="00D570EB" w:rsidRDefault="00C625A3" w:rsidP="00F047A7">
            <w:pPr>
              <w:pStyle w:val="Body"/>
              <w:spacing w:after="0"/>
              <w:rPr>
                <w:rFonts w:cs="Arial"/>
                <w:sz w:val="20"/>
                <w:szCs w:val="20"/>
              </w:rPr>
            </w:pPr>
            <w:r>
              <w:rPr>
                <w:rFonts w:cs="Arial"/>
                <w:sz w:val="20"/>
                <w:szCs w:val="20"/>
              </w:rPr>
              <w:t>5.0</w:t>
            </w:r>
          </w:p>
        </w:tc>
      </w:tr>
      <w:tr w:rsidR="006C0D16" w:rsidRPr="00D570EB" w14:paraId="612192CF" w14:textId="77777777" w:rsidTr="00C52015">
        <w:tc>
          <w:tcPr>
            <w:tcW w:w="3288" w:type="dxa"/>
          </w:tcPr>
          <w:p w14:paraId="6BFE9AA4" w14:textId="654A1522" w:rsidR="00242FFD" w:rsidRDefault="00752728" w:rsidP="00F047A7">
            <w:pPr>
              <w:pStyle w:val="Body"/>
              <w:spacing w:after="0"/>
              <w:rPr>
                <w:rFonts w:cs="Arial"/>
              </w:rPr>
            </w:pPr>
            <w:r>
              <w:rPr>
                <w:rFonts w:cs="Arial"/>
                <w:sz w:val="20"/>
                <w:szCs w:val="20"/>
              </w:rPr>
              <w:t>Cattle market in &amp; outside Busoga</w:t>
            </w:r>
          </w:p>
        </w:tc>
        <w:tc>
          <w:tcPr>
            <w:tcW w:w="1417" w:type="dxa"/>
          </w:tcPr>
          <w:p w14:paraId="217F7DC4" w14:textId="4482C82B" w:rsidR="00242FFD" w:rsidRPr="00D570EB" w:rsidRDefault="00D656D4" w:rsidP="00F047A7">
            <w:pPr>
              <w:pStyle w:val="Body"/>
              <w:spacing w:after="0"/>
              <w:rPr>
                <w:rFonts w:cs="Arial"/>
              </w:rPr>
            </w:pPr>
            <w:r>
              <w:rPr>
                <w:rFonts w:cs="Arial"/>
              </w:rPr>
              <w:t>0.9</w:t>
            </w:r>
          </w:p>
        </w:tc>
        <w:tc>
          <w:tcPr>
            <w:tcW w:w="2268" w:type="dxa"/>
          </w:tcPr>
          <w:p w14:paraId="3308892B" w14:textId="477D543B" w:rsidR="00242FFD" w:rsidRPr="00C625A3" w:rsidRDefault="00242FFD" w:rsidP="00F047A7">
            <w:pPr>
              <w:pStyle w:val="Body"/>
              <w:spacing w:after="0"/>
              <w:rPr>
                <w:rFonts w:cs="Arial"/>
                <w:sz w:val="20"/>
                <w:szCs w:val="20"/>
              </w:rPr>
            </w:pPr>
          </w:p>
        </w:tc>
        <w:tc>
          <w:tcPr>
            <w:tcW w:w="1417" w:type="dxa"/>
          </w:tcPr>
          <w:p w14:paraId="6982FC9A" w14:textId="464F9CB0" w:rsidR="00242FFD" w:rsidRPr="00C625A3" w:rsidRDefault="00242FFD" w:rsidP="00F047A7">
            <w:pPr>
              <w:pStyle w:val="Body"/>
              <w:spacing w:after="0"/>
              <w:rPr>
                <w:rFonts w:cs="Arial"/>
                <w:sz w:val="20"/>
                <w:szCs w:val="20"/>
              </w:rPr>
            </w:pPr>
          </w:p>
        </w:tc>
      </w:tr>
      <w:tr w:rsidR="006C0D16" w:rsidRPr="00087777" w14:paraId="13C9EBD6" w14:textId="77777777" w:rsidTr="00C52015">
        <w:tc>
          <w:tcPr>
            <w:tcW w:w="3288" w:type="dxa"/>
            <w:tcBorders>
              <w:top w:val="single" w:sz="4" w:space="0" w:color="auto"/>
              <w:bottom w:val="single" w:sz="4" w:space="0" w:color="auto"/>
            </w:tcBorders>
          </w:tcPr>
          <w:p w14:paraId="09E1A9CF" w14:textId="1E1D04B3" w:rsidR="00087777" w:rsidRPr="00087777" w:rsidRDefault="006455DB" w:rsidP="00F047A7">
            <w:pPr>
              <w:pStyle w:val="Body"/>
              <w:spacing w:after="0"/>
              <w:rPr>
                <w:rFonts w:cs="Arial"/>
                <w:b/>
                <w:sz w:val="20"/>
                <w:szCs w:val="20"/>
              </w:rPr>
            </w:pPr>
            <w:r>
              <w:rPr>
                <w:rFonts w:cs="Arial"/>
                <w:b/>
                <w:sz w:val="20"/>
                <w:szCs w:val="20"/>
              </w:rPr>
              <w:t xml:space="preserve">Main </w:t>
            </w:r>
            <w:r w:rsidR="00C22F05">
              <w:rPr>
                <w:rFonts w:cs="Arial"/>
                <w:b/>
                <w:sz w:val="20"/>
                <w:szCs w:val="20"/>
              </w:rPr>
              <w:t xml:space="preserve">AT </w:t>
            </w:r>
            <w:r>
              <w:rPr>
                <w:rFonts w:cs="Arial"/>
                <w:b/>
                <w:sz w:val="20"/>
                <w:szCs w:val="20"/>
              </w:rPr>
              <w:t>operations performed</w:t>
            </w:r>
          </w:p>
        </w:tc>
        <w:tc>
          <w:tcPr>
            <w:tcW w:w="1417" w:type="dxa"/>
            <w:tcBorders>
              <w:top w:val="single" w:sz="4" w:space="0" w:color="auto"/>
              <w:bottom w:val="single" w:sz="4" w:space="0" w:color="auto"/>
            </w:tcBorders>
          </w:tcPr>
          <w:p w14:paraId="313C1F1A" w14:textId="77777777" w:rsidR="00087777" w:rsidRPr="00087777" w:rsidRDefault="00087777" w:rsidP="00F047A7">
            <w:pPr>
              <w:pStyle w:val="Body"/>
              <w:spacing w:after="0"/>
              <w:rPr>
                <w:rFonts w:cs="Arial"/>
                <w:b/>
                <w:sz w:val="20"/>
                <w:szCs w:val="20"/>
              </w:rPr>
            </w:pPr>
          </w:p>
        </w:tc>
        <w:tc>
          <w:tcPr>
            <w:tcW w:w="2268" w:type="dxa"/>
            <w:tcBorders>
              <w:top w:val="single" w:sz="4" w:space="0" w:color="auto"/>
              <w:bottom w:val="single" w:sz="4" w:space="0" w:color="auto"/>
            </w:tcBorders>
          </w:tcPr>
          <w:p w14:paraId="6A81E50F" w14:textId="69321AD4" w:rsidR="00087777" w:rsidRPr="00087777" w:rsidRDefault="009A4AA1" w:rsidP="00F047A7">
            <w:pPr>
              <w:pStyle w:val="Body"/>
              <w:spacing w:after="0"/>
              <w:rPr>
                <w:rFonts w:cs="Arial"/>
                <w:b/>
                <w:sz w:val="20"/>
                <w:szCs w:val="20"/>
              </w:rPr>
            </w:pPr>
            <w:r>
              <w:rPr>
                <w:rFonts w:cs="Arial"/>
                <w:b/>
                <w:sz w:val="20"/>
                <w:szCs w:val="20"/>
              </w:rPr>
              <w:t>Draft animal types</w:t>
            </w:r>
          </w:p>
        </w:tc>
        <w:tc>
          <w:tcPr>
            <w:tcW w:w="1417" w:type="dxa"/>
            <w:tcBorders>
              <w:top w:val="single" w:sz="4" w:space="0" w:color="auto"/>
              <w:bottom w:val="single" w:sz="4" w:space="0" w:color="auto"/>
            </w:tcBorders>
          </w:tcPr>
          <w:p w14:paraId="143D6EA2" w14:textId="77777777" w:rsidR="00087777" w:rsidRPr="00087777" w:rsidRDefault="00087777" w:rsidP="00F047A7">
            <w:pPr>
              <w:pStyle w:val="Body"/>
              <w:spacing w:after="0"/>
              <w:rPr>
                <w:rFonts w:cs="Arial"/>
                <w:b/>
                <w:sz w:val="20"/>
                <w:szCs w:val="20"/>
              </w:rPr>
            </w:pPr>
          </w:p>
        </w:tc>
      </w:tr>
      <w:tr w:rsidR="006C0D16" w:rsidRPr="00087777" w14:paraId="30ED7463" w14:textId="77777777" w:rsidTr="00C52015">
        <w:tc>
          <w:tcPr>
            <w:tcW w:w="3288" w:type="dxa"/>
            <w:tcBorders>
              <w:top w:val="single" w:sz="4" w:space="0" w:color="auto"/>
            </w:tcBorders>
          </w:tcPr>
          <w:p w14:paraId="44691FF2" w14:textId="1F9AAE1E" w:rsidR="00087777" w:rsidRPr="00087777" w:rsidRDefault="00C22F05" w:rsidP="00F047A7">
            <w:pPr>
              <w:pStyle w:val="Body"/>
              <w:spacing w:after="0"/>
              <w:rPr>
                <w:rFonts w:cs="Arial"/>
                <w:bCs/>
                <w:sz w:val="20"/>
                <w:szCs w:val="20"/>
              </w:rPr>
            </w:pPr>
            <w:r>
              <w:rPr>
                <w:rFonts w:cs="Arial"/>
                <w:bCs/>
                <w:sz w:val="20"/>
                <w:szCs w:val="20"/>
              </w:rPr>
              <w:t>Ploughing</w:t>
            </w:r>
          </w:p>
        </w:tc>
        <w:tc>
          <w:tcPr>
            <w:tcW w:w="1417" w:type="dxa"/>
            <w:tcBorders>
              <w:top w:val="single" w:sz="4" w:space="0" w:color="auto"/>
            </w:tcBorders>
          </w:tcPr>
          <w:p w14:paraId="0FFB7164" w14:textId="560A0486" w:rsidR="00087777" w:rsidRPr="00087777" w:rsidRDefault="00525DBA" w:rsidP="00F047A7">
            <w:pPr>
              <w:pStyle w:val="Body"/>
              <w:spacing w:after="0"/>
              <w:rPr>
                <w:rFonts w:cs="Arial"/>
                <w:bCs/>
                <w:sz w:val="20"/>
                <w:szCs w:val="20"/>
              </w:rPr>
            </w:pPr>
            <w:r>
              <w:rPr>
                <w:rFonts w:cs="Arial"/>
                <w:bCs/>
                <w:sz w:val="20"/>
                <w:szCs w:val="20"/>
              </w:rPr>
              <w:t>78.0</w:t>
            </w:r>
          </w:p>
        </w:tc>
        <w:tc>
          <w:tcPr>
            <w:tcW w:w="2268" w:type="dxa"/>
            <w:tcBorders>
              <w:top w:val="single" w:sz="4" w:space="0" w:color="auto"/>
            </w:tcBorders>
          </w:tcPr>
          <w:p w14:paraId="3C39C113" w14:textId="153DD036" w:rsidR="00087777" w:rsidRPr="00087777" w:rsidRDefault="00525DBA" w:rsidP="00F047A7">
            <w:pPr>
              <w:pStyle w:val="Body"/>
              <w:spacing w:after="0"/>
              <w:rPr>
                <w:rFonts w:cs="Arial"/>
                <w:bCs/>
                <w:sz w:val="20"/>
                <w:szCs w:val="20"/>
              </w:rPr>
            </w:pPr>
            <w:r>
              <w:rPr>
                <w:rFonts w:cs="Arial"/>
                <w:bCs/>
                <w:sz w:val="20"/>
                <w:szCs w:val="20"/>
              </w:rPr>
              <w:t>B</w:t>
            </w:r>
            <w:r w:rsidR="009A4AA1">
              <w:rPr>
                <w:rFonts w:cs="Arial"/>
                <w:bCs/>
                <w:sz w:val="20"/>
                <w:szCs w:val="20"/>
              </w:rPr>
              <w:t>ull</w:t>
            </w:r>
          </w:p>
        </w:tc>
        <w:tc>
          <w:tcPr>
            <w:tcW w:w="1417" w:type="dxa"/>
            <w:tcBorders>
              <w:top w:val="single" w:sz="4" w:space="0" w:color="auto"/>
            </w:tcBorders>
          </w:tcPr>
          <w:p w14:paraId="0EB0D524" w14:textId="733A77C4" w:rsidR="00087777" w:rsidRPr="00087777" w:rsidRDefault="00E26FB2" w:rsidP="00F047A7">
            <w:pPr>
              <w:pStyle w:val="Body"/>
              <w:spacing w:after="0"/>
              <w:rPr>
                <w:rFonts w:cs="Arial"/>
                <w:bCs/>
                <w:sz w:val="20"/>
                <w:szCs w:val="20"/>
              </w:rPr>
            </w:pPr>
            <w:r>
              <w:rPr>
                <w:rFonts w:cs="Arial"/>
                <w:bCs/>
                <w:sz w:val="20"/>
                <w:szCs w:val="20"/>
              </w:rPr>
              <w:t>59.4</w:t>
            </w:r>
          </w:p>
        </w:tc>
      </w:tr>
      <w:tr w:rsidR="006C0D16" w:rsidRPr="00087777" w14:paraId="376DBCEC" w14:textId="77777777" w:rsidTr="00C52015">
        <w:tc>
          <w:tcPr>
            <w:tcW w:w="3288" w:type="dxa"/>
          </w:tcPr>
          <w:p w14:paraId="2096B72F" w14:textId="1AD452CE" w:rsidR="00087777" w:rsidRPr="00087777" w:rsidRDefault="00C22F05" w:rsidP="00F047A7">
            <w:pPr>
              <w:pStyle w:val="Body"/>
              <w:spacing w:after="0"/>
              <w:rPr>
                <w:rFonts w:cs="Arial"/>
                <w:bCs/>
                <w:sz w:val="20"/>
                <w:szCs w:val="20"/>
              </w:rPr>
            </w:pPr>
            <w:r>
              <w:rPr>
                <w:rFonts w:cs="Arial"/>
                <w:bCs/>
                <w:sz w:val="20"/>
                <w:szCs w:val="20"/>
              </w:rPr>
              <w:t>Transport</w:t>
            </w:r>
          </w:p>
        </w:tc>
        <w:tc>
          <w:tcPr>
            <w:tcW w:w="1417" w:type="dxa"/>
          </w:tcPr>
          <w:p w14:paraId="50FE48E9" w14:textId="6E04EAFF" w:rsidR="00087777" w:rsidRPr="00087777" w:rsidRDefault="00525DBA" w:rsidP="00F047A7">
            <w:pPr>
              <w:pStyle w:val="Body"/>
              <w:spacing w:after="0"/>
              <w:rPr>
                <w:rFonts w:cs="Arial"/>
                <w:bCs/>
                <w:sz w:val="20"/>
                <w:szCs w:val="20"/>
              </w:rPr>
            </w:pPr>
            <w:r>
              <w:rPr>
                <w:rFonts w:cs="Arial"/>
                <w:bCs/>
                <w:sz w:val="20"/>
                <w:szCs w:val="20"/>
              </w:rPr>
              <w:t>10.0</w:t>
            </w:r>
          </w:p>
        </w:tc>
        <w:tc>
          <w:tcPr>
            <w:tcW w:w="2268" w:type="dxa"/>
          </w:tcPr>
          <w:p w14:paraId="463FED62" w14:textId="10AE9EDE" w:rsidR="00087777" w:rsidRPr="00087777" w:rsidRDefault="009A4AA1" w:rsidP="00F047A7">
            <w:pPr>
              <w:pStyle w:val="Body"/>
              <w:spacing w:after="0"/>
              <w:rPr>
                <w:rFonts w:cs="Arial"/>
                <w:bCs/>
                <w:sz w:val="20"/>
                <w:szCs w:val="20"/>
              </w:rPr>
            </w:pPr>
            <w:r>
              <w:rPr>
                <w:rFonts w:cs="Arial"/>
                <w:bCs/>
                <w:sz w:val="20"/>
                <w:szCs w:val="20"/>
              </w:rPr>
              <w:t>Oxen</w:t>
            </w:r>
          </w:p>
        </w:tc>
        <w:tc>
          <w:tcPr>
            <w:tcW w:w="1417" w:type="dxa"/>
          </w:tcPr>
          <w:p w14:paraId="1D82A12B" w14:textId="34282A11" w:rsidR="00087777" w:rsidRPr="00087777" w:rsidRDefault="00E26FB2" w:rsidP="00F047A7">
            <w:pPr>
              <w:pStyle w:val="Body"/>
              <w:spacing w:after="0"/>
              <w:rPr>
                <w:rFonts w:cs="Arial"/>
                <w:bCs/>
                <w:sz w:val="20"/>
                <w:szCs w:val="20"/>
              </w:rPr>
            </w:pPr>
            <w:r>
              <w:rPr>
                <w:rFonts w:cs="Arial"/>
                <w:bCs/>
                <w:sz w:val="20"/>
                <w:szCs w:val="20"/>
              </w:rPr>
              <w:t>40.1</w:t>
            </w:r>
          </w:p>
        </w:tc>
      </w:tr>
      <w:tr w:rsidR="006C0D16" w:rsidRPr="00087777" w14:paraId="75EAB278" w14:textId="77777777" w:rsidTr="00C52015">
        <w:tc>
          <w:tcPr>
            <w:tcW w:w="3288" w:type="dxa"/>
          </w:tcPr>
          <w:p w14:paraId="07F57C75" w14:textId="5548A180" w:rsidR="00087777" w:rsidRPr="00087777" w:rsidRDefault="00C22F05" w:rsidP="00F047A7">
            <w:pPr>
              <w:pStyle w:val="Body"/>
              <w:spacing w:after="0"/>
              <w:rPr>
                <w:rFonts w:cs="Arial"/>
                <w:bCs/>
                <w:sz w:val="20"/>
                <w:szCs w:val="20"/>
              </w:rPr>
            </w:pPr>
            <w:r>
              <w:rPr>
                <w:rFonts w:cs="Arial"/>
                <w:bCs/>
                <w:sz w:val="20"/>
                <w:szCs w:val="20"/>
              </w:rPr>
              <w:t>Cane Jaggery milling</w:t>
            </w:r>
          </w:p>
        </w:tc>
        <w:tc>
          <w:tcPr>
            <w:tcW w:w="1417" w:type="dxa"/>
          </w:tcPr>
          <w:p w14:paraId="6FB45C5C" w14:textId="311B13D4" w:rsidR="00087777" w:rsidRPr="00087777" w:rsidRDefault="00525DBA" w:rsidP="00F047A7">
            <w:pPr>
              <w:pStyle w:val="Body"/>
              <w:spacing w:after="0"/>
              <w:rPr>
                <w:rFonts w:cs="Arial"/>
                <w:bCs/>
                <w:sz w:val="20"/>
                <w:szCs w:val="20"/>
              </w:rPr>
            </w:pPr>
            <w:r>
              <w:rPr>
                <w:rFonts w:cs="Arial"/>
                <w:bCs/>
                <w:sz w:val="20"/>
                <w:szCs w:val="20"/>
              </w:rPr>
              <w:t>2.0</w:t>
            </w:r>
          </w:p>
        </w:tc>
        <w:tc>
          <w:tcPr>
            <w:tcW w:w="2268" w:type="dxa"/>
          </w:tcPr>
          <w:p w14:paraId="754816AD" w14:textId="581AD4F8" w:rsidR="00087777" w:rsidRPr="00087777" w:rsidRDefault="00E26FB2" w:rsidP="00F047A7">
            <w:pPr>
              <w:pStyle w:val="Body"/>
              <w:spacing w:after="0"/>
              <w:rPr>
                <w:rFonts w:cs="Arial"/>
                <w:bCs/>
                <w:sz w:val="20"/>
                <w:szCs w:val="20"/>
              </w:rPr>
            </w:pPr>
            <w:r>
              <w:rPr>
                <w:rFonts w:cs="Arial"/>
                <w:bCs/>
                <w:sz w:val="20"/>
                <w:szCs w:val="20"/>
              </w:rPr>
              <w:t>Cow</w:t>
            </w:r>
          </w:p>
        </w:tc>
        <w:tc>
          <w:tcPr>
            <w:tcW w:w="1417" w:type="dxa"/>
          </w:tcPr>
          <w:p w14:paraId="699AE25B" w14:textId="27B24EE9" w:rsidR="00087777" w:rsidRPr="00087777" w:rsidRDefault="00E26FB2" w:rsidP="00F047A7">
            <w:pPr>
              <w:pStyle w:val="Body"/>
              <w:spacing w:after="0"/>
              <w:rPr>
                <w:rFonts w:cs="Arial"/>
                <w:bCs/>
                <w:sz w:val="20"/>
                <w:szCs w:val="20"/>
              </w:rPr>
            </w:pPr>
            <w:r>
              <w:rPr>
                <w:rFonts w:cs="Arial"/>
                <w:bCs/>
                <w:sz w:val="20"/>
                <w:szCs w:val="20"/>
              </w:rPr>
              <w:t>0.3</w:t>
            </w:r>
          </w:p>
        </w:tc>
      </w:tr>
      <w:tr w:rsidR="006C0D16" w:rsidRPr="00087777" w14:paraId="5E475DE9" w14:textId="77777777" w:rsidTr="00C52015">
        <w:tc>
          <w:tcPr>
            <w:tcW w:w="3288" w:type="dxa"/>
            <w:tcBorders>
              <w:bottom w:val="single" w:sz="4" w:space="0" w:color="auto"/>
            </w:tcBorders>
          </w:tcPr>
          <w:p w14:paraId="47CD97A2" w14:textId="1FAF412F" w:rsidR="00087777" w:rsidRPr="00087777" w:rsidRDefault="009757BA" w:rsidP="00F047A7">
            <w:pPr>
              <w:pStyle w:val="Body"/>
              <w:spacing w:after="0"/>
              <w:rPr>
                <w:rFonts w:cs="Arial"/>
                <w:bCs/>
                <w:sz w:val="20"/>
                <w:szCs w:val="20"/>
              </w:rPr>
            </w:pPr>
            <w:r>
              <w:rPr>
                <w:rFonts w:cs="Arial"/>
                <w:bCs/>
                <w:sz w:val="20"/>
                <w:szCs w:val="20"/>
              </w:rPr>
              <w:t xml:space="preserve">Furrow opening &amp; </w:t>
            </w:r>
            <w:r w:rsidR="0067699A">
              <w:rPr>
                <w:rFonts w:cs="Arial"/>
                <w:bCs/>
                <w:sz w:val="20"/>
                <w:szCs w:val="20"/>
              </w:rPr>
              <w:t>closing</w:t>
            </w:r>
          </w:p>
        </w:tc>
        <w:tc>
          <w:tcPr>
            <w:tcW w:w="1417" w:type="dxa"/>
            <w:tcBorders>
              <w:bottom w:val="single" w:sz="4" w:space="0" w:color="auto"/>
            </w:tcBorders>
          </w:tcPr>
          <w:p w14:paraId="353F0D60" w14:textId="0F3FC0A0" w:rsidR="00087777" w:rsidRPr="00087777" w:rsidRDefault="00525DBA" w:rsidP="00F047A7">
            <w:pPr>
              <w:pStyle w:val="Body"/>
              <w:spacing w:after="0"/>
              <w:rPr>
                <w:rFonts w:cs="Arial"/>
                <w:bCs/>
                <w:sz w:val="20"/>
                <w:szCs w:val="20"/>
              </w:rPr>
            </w:pPr>
            <w:r>
              <w:rPr>
                <w:rFonts w:cs="Arial"/>
                <w:bCs/>
                <w:sz w:val="20"/>
                <w:szCs w:val="20"/>
              </w:rPr>
              <w:t>10.0</w:t>
            </w:r>
          </w:p>
        </w:tc>
        <w:tc>
          <w:tcPr>
            <w:tcW w:w="2268" w:type="dxa"/>
            <w:tcBorders>
              <w:bottom w:val="single" w:sz="4" w:space="0" w:color="auto"/>
            </w:tcBorders>
          </w:tcPr>
          <w:p w14:paraId="4EF0E873" w14:textId="2E72D113" w:rsidR="00087777" w:rsidRPr="00087777" w:rsidRDefault="00E26FB2" w:rsidP="00F047A7">
            <w:pPr>
              <w:pStyle w:val="Body"/>
              <w:spacing w:after="0"/>
              <w:rPr>
                <w:rFonts w:cs="Arial"/>
                <w:bCs/>
                <w:sz w:val="20"/>
                <w:szCs w:val="20"/>
              </w:rPr>
            </w:pPr>
            <w:r>
              <w:rPr>
                <w:rFonts w:cs="Arial"/>
                <w:bCs/>
                <w:sz w:val="20"/>
                <w:szCs w:val="20"/>
              </w:rPr>
              <w:t>Donkey</w:t>
            </w:r>
          </w:p>
        </w:tc>
        <w:tc>
          <w:tcPr>
            <w:tcW w:w="1417" w:type="dxa"/>
            <w:tcBorders>
              <w:bottom w:val="single" w:sz="4" w:space="0" w:color="auto"/>
            </w:tcBorders>
          </w:tcPr>
          <w:p w14:paraId="0B12760C" w14:textId="02436DA1" w:rsidR="00087777" w:rsidRPr="00087777" w:rsidRDefault="00E26FB2" w:rsidP="00F047A7">
            <w:pPr>
              <w:pStyle w:val="Body"/>
              <w:spacing w:after="0"/>
              <w:rPr>
                <w:rFonts w:cs="Arial"/>
                <w:bCs/>
                <w:sz w:val="20"/>
                <w:szCs w:val="20"/>
              </w:rPr>
            </w:pPr>
            <w:r>
              <w:rPr>
                <w:rFonts w:cs="Arial"/>
                <w:bCs/>
                <w:sz w:val="20"/>
                <w:szCs w:val="20"/>
              </w:rPr>
              <w:t>0.2</w:t>
            </w:r>
          </w:p>
        </w:tc>
      </w:tr>
      <w:tr w:rsidR="006C0D16" w:rsidRPr="0030708B" w14:paraId="551A137A" w14:textId="77777777" w:rsidTr="00C52015">
        <w:tc>
          <w:tcPr>
            <w:tcW w:w="3288" w:type="dxa"/>
            <w:tcBorders>
              <w:top w:val="single" w:sz="4" w:space="0" w:color="auto"/>
              <w:bottom w:val="single" w:sz="4" w:space="0" w:color="auto"/>
            </w:tcBorders>
          </w:tcPr>
          <w:p w14:paraId="3E1AA41E" w14:textId="34741D8E" w:rsidR="00242FFD" w:rsidRPr="0030708B" w:rsidRDefault="00EE53BE" w:rsidP="00F047A7">
            <w:pPr>
              <w:pStyle w:val="Body"/>
              <w:spacing w:after="0"/>
              <w:rPr>
                <w:rFonts w:cs="Arial"/>
                <w:b/>
                <w:sz w:val="20"/>
                <w:szCs w:val="20"/>
              </w:rPr>
            </w:pPr>
            <w:r>
              <w:rPr>
                <w:rFonts w:cs="Arial"/>
                <w:b/>
                <w:sz w:val="20"/>
                <w:szCs w:val="20"/>
              </w:rPr>
              <w:t xml:space="preserve">Animal feeding </w:t>
            </w:r>
            <w:r w:rsidR="00C77AA0">
              <w:rPr>
                <w:rFonts w:cs="Arial"/>
                <w:b/>
                <w:sz w:val="20"/>
                <w:szCs w:val="20"/>
              </w:rPr>
              <w:t>practices</w:t>
            </w:r>
          </w:p>
        </w:tc>
        <w:tc>
          <w:tcPr>
            <w:tcW w:w="1417" w:type="dxa"/>
            <w:tcBorders>
              <w:top w:val="single" w:sz="4" w:space="0" w:color="auto"/>
              <w:bottom w:val="single" w:sz="4" w:space="0" w:color="auto"/>
            </w:tcBorders>
          </w:tcPr>
          <w:p w14:paraId="1F16E6E5" w14:textId="77777777" w:rsidR="00242FFD" w:rsidRPr="0030708B" w:rsidRDefault="00242FFD" w:rsidP="00F047A7">
            <w:pPr>
              <w:pStyle w:val="Body"/>
              <w:spacing w:after="0"/>
              <w:rPr>
                <w:rFonts w:cs="Arial"/>
                <w:b/>
                <w:sz w:val="20"/>
                <w:szCs w:val="20"/>
              </w:rPr>
            </w:pPr>
          </w:p>
        </w:tc>
        <w:tc>
          <w:tcPr>
            <w:tcW w:w="2268" w:type="dxa"/>
            <w:tcBorders>
              <w:top w:val="single" w:sz="4" w:space="0" w:color="auto"/>
              <w:bottom w:val="single" w:sz="4" w:space="0" w:color="auto"/>
            </w:tcBorders>
          </w:tcPr>
          <w:p w14:paraId="4CA4AA6B" w14:textId="61FA8805" w:rsidR="00242FFD" w:rsidRPr="0030708B" w:rsidRDefault="00E8689E" w:rsidP="00F047A7">
            <w:pPr>
              <w:pStyle w:val="Body"/>
              <w:spacing w:after="0"/>
              <w:rPr>
                <w:rFonts w:cs="Arial"/>
                <w:b/>
                <w:sz w:val="20"/>
                <w:szCs w:val="20"/>
              </w:rPr>
            </w:pPr>
            <w:r>
              <w:rPr>
                <w:rFonts w:cs="Arial"/>
                <w:b/>
                <w:sz w:val="20"/>
                <w:szCs w:val="20"/>
              </w:rPr>
              <w:t>Water sources</w:t>
            </w:r>
          </w:p>
        </w:tc>
        <w:tc>
          <w:tcPr>
            <w:tcW w:w="1417" w:type="dxa"/>
            <w:tcBorders>
              <w:top w:val="single" w:sz="4" w:space="0" w:color="auto"/>
              <w:bottom w:val="single" w:sz="4" w:space="0" w:color="auto"/>
            </w:tcBorders>
          </w:tcPr>
          <w:p w14:paraId="642AB2CB" w14:textId="77777777" w:rsidR="00242FFD" w:rsidRPr="0030708B" w:rsidRDefault="00242FFD" w:rsidP="00F047A7">
            <w:pPr>
              <w:pStyle w:val="Body"/>
              <w:spacing w:after="0"/>
              <w:rPr>
                <w:rFonts w:cs="Arial"/>
                <w:b/>
                <w:sz w:val="20"/>
                <w:szCs w:val="20"/>
              </w:rPr>
            </w:pPr>
          </w:p>
        </w:tc>
      </w:tr>
      <w:tr w:rsidR="006C0D16" w:rsidRPr="00D570EB" w14:paraId="179C1B36" w14:textId="77777777" w:rsidTr="00C52015">
        <w:tc>
          <w:tcPr>
            <w:tcW w:w="3288" w:type="dxa"/>
            <w:tcBorders>
              <w:top w:val="single" w:sz="4" w:space="0" w:color="auto"/>
            </w:tcBorders>
          </w:tcPr>
          <w:p w14:paraId="646A0137" w14:textId="574BE5DD" w:rsidR="00242FFD" w:rsidRPr="00D570EB" w:rsidRDefault="00C77AA0" w:rsidP="00F047A7">
            <w:pPr>
              <w:pStyle w:val="Body"/>
              <w:spacing w:after="0"/>
              <w:rPr>
                <w:rFonts w:cs="Arial"/>
                <w:sz w:val="20"/>
                <w:szCs w:val="20"/>
              </w:rPr>
            </w:pPr>
            <w:r>
              <w:rPr>
                <w:rFonts w:cs="Arial"/>
                <w:sz w:val="20"/>
                <w:szCs w:val="20"/>
              </w:rPr>
              <w:t>Free range grazing</w:t>
            </w:r>
          </w:p>
        </w:tc>
        <w:tc>
          <w:tcPr>
            <w:tcW w:w="1417" w:type="dxa"/>
            <w:tcBorders>
              <w:top w:val="single" w:sz="4" w:space="0" w:color="auto"/>
            </w:tcBorders>
          </w:tcPr>
          <w:p w14:paraId="51BD8946" w14:textId="118CF020" w:rsidR="00242FFD" w:rsidRPr="00D570EB" w:rsidRDefault="00B06CE6" w:rsidP="00F047A7">
            <w:pPr>
              <w:pStyle w:val="Body"/>
              <w:spacing w:after="0"/>
              <w:rPr>
                <w:rFonts w:cs="Arial"/>
                <w:sz w:val="20"/>
                <w:szCs w:val="20"/>
              </w:rPr>
            </w:pPr>
            <w:r>
              <w:rPr>
                <w:rFonts w:cs="Arial"/>
                <w:sz w:val="20"/>
                <w:szCs w:val="20"/>
              </w:rPr>
              <w:t>10.2</w:t>
            </w:r>
          </w:p>
        </w:tc>
        <w:tc>
          <w:tcPr>
            <w:tcW w:w="2268" w:type="dxa"/>
            <w:tcBorders>
              <w:top w:val="single" w:sz="4" w:space="0" w:color="auto"/>
            </w:tcBorders>
          </w:tcPr>
          <w:p w14:paraId="6F482AA7" w14:textId="425002CC" w:rsidR="00242FFD" w:rsidRPr="00D570EB" w:rsidRDefault="00C52015" w:rsidP="00F047A7">
            <w:pPr>
              <w:pStyle w:val="Body"/>
              <w:spacing w:after="0"/>
              <w:rPr>
                <w:rFonts w:cs="Arial"/>
                <w:sz w:val="20"/>
                <w:szCs w:val="20"/>
              </w:rPr>
            </w:pPr>
            <w:r>
              <w:rPr>
                <w:rFonts w:cs="Arial"/>
                <w:sz w:val="20"/>
                <w:szCs w:val="20"/>
              </w:rPr>
              <w:t>Borehole</w:t>
            </w:r>
          </w:p>
        </w:tc>
        <w:tc>
          <w:tcPr>
            <w:tcW w:w="1417" w:type="dxa"/>
            <w:tcBorders>
              <w:top w:val="single" w:sz="4" w:space="0" w:color="auto"/>
            </w:tcBorders>
          </w:tcPr>
          <w:p w14:paraId="3E993BE8" w14:textId="0945E49A" w:rsidR="00242FFD" w:rsidRPr="00D570EB" w:rsidRDefault="00C52015" w:rsidP="00F047A7">
            <w:pPr>
              <w:pStyle w:val="Body"/>
              <w:spacing w:after="0"/>
              <w:rPr>
                <w:rFonts w:cs="Arial"/>
                <w:sz w:val="20"/>
                <w:szCs w:val="20"/>
              </w:rPr>
            </w:pPr>
            <w:r>
              <w:rPr>
                <w:rFonts w:cs="Arial"/>
                <w:sz w:val="20"/>
                <w:szCs w:val="20"/>
              </w:rPr>
              <w:t>58.0</w:t>
            </w:r>
          </w:p>
        </w:tc>
      </w:tr>
      <w:tr w:rsidR="006C0D16" w:rsidRPr="00D570EB" w14:paraId="47A2011D" w14:textId="77777777" w:rsidTr="00C52015">
        <w:tc>
          <w:tcPr>
            <w:tcW w:w="3288" w:type="dxa"/>
          </w:tcPr>
          <w:p w14:paraId="5ACC979E" w14:textId="70FED7AB" w:rsidR="00242FFD" w:rsidRPr="00D570EB" w:rsidRDefault="00C77AA0" w:rsidP="00F047A7">
            <w:pPr>
              <w:pStyle w:val="Body"/>
              <w:spacing w:after="0"/>
              <w:rPr>
                <w:rFonts w:cs="Arial"/>
                <w:sz w:val="20"/>
                <w:szCs w:val="20"/>
              </w:rPr>
            </w:pPr>
            <w:r>
              <w:rPr>
                <w:rFonts w:cs="Arial"/>
                <w:sz w:val="20"/>
                <w:szCs w:val="20"/>
              </w:rPr>
              <w:t>Tethering</w:t>
            </w:r>
            <w:r w:rsidR="00AA5C6D">
              <w:rPr>
                <w:rFonts w:cs="Arial"/>
                <w:sz w:val="20"/>
                <w:szCs w:val="20"/>
              </w:rPr>
              <w:t xml:space="preserve"> and zero grazing</w:t>
            </w:r>
          </w:p>
        </w:tc>
        <w:tc>
          <w:tcPr>
            <w:tcW w:w="1417" w:type="dxa"/>
          </w:tcPr>
          <w:p w14:paraId="75E180A8" w14:textId="5B875A07" w:rsidR="00242FFD" w:rsidRPr="00D570EB" w:rsidRDefault="00664057" w:rsidP="00F047A7">
            <w:pPr>
              <w:pStyle w:val="Body"/>
              <w:spacing w:after="0"/>
              <w:rPr>
                <w:rFonts w:cs="Arial"/>
                <w:sz w:val="20"/>
                <w:szCs w:val="20"/>
              </w:rPr>
            </w:pPr>
            <w:r>
              <w:rPr>
                <w:rFonts w:cs="Arial"/>
                <w:sz w:val="20"/>
                <w:szCs w:val="20"/>
              </w:rPr>
              <w:t>23.1</w:t>
            </w:r>
          </w:p>
        </w:tc>
        <w:tc>
          <w:tcPr>
            <w:tcW w:w="2268" w:type="dxa"/>
          </w:tcPr>
          <w:p w14:paraId="67119B53" w14:textId="0BF848EF" w:rsidR="00242FFD" w:rsidRPr="00D570EB" w:rsidRDefault="00C52015" w:rsidP="00F047A7">
            <w:pPr>
              <w:pStyle w:val="Body"/>
              <w:spacing w:after="0"/>
              <w:rPr>
                <w:rFonts w:cs="Arial"/>
                <w:sz w:val="20"/>
                <w:szCs w:val="20"/>
              </w:rPr>
            </w:pPr>
            <w:r>
              <w:rPr>
                <w:rFonts w:cs="Arial"/>
                <w:sz w:val="20"/>
                <w:szCs w:val="20"/>
              </w:rPr>
              <w:t>River</w:t>
            </w:r>
          </w:p>
        </w:tc>
        <w:tc>
          <w:tcPr>
            <w:tcW w:w="1417" w:type="dxa"/>
          </w:tcPr>
          <w:p w14:paraId="2980A761" w14:textId="020333B2" w:rsidR="00242FFD" w:rsidRPr="00D570EB" w:rsidRDefault="00C52015" w:rsidP="00F047A7">
            <w:pPr>
              <w:pStyle w:val="Body"/>
              <w:spacing w:after="0"/>
              <w:rPr>
                <w:rFonts w:cs="Arial"/>
                <w:sz w:val="20"/>
                <w:szCs w:val="20"/>
              </w:rPr>
            </w:pPr>
            <w:r>
              <w:rPr>
                <w:rFonts w:cs="Arial"/>
                <w:sz w:val="20"/>
                <w:szCs w:val="20"/>
              </w:rPr>
              <w:t>16.0</w:t>
            </w:r>
          </w:p>
        </w:tc>
      </w:tr>
      <w:tr w:rsidR="00C77AA0" w:rsidRPr="00C77AA0" w14:paraId="10EFB67E" w14:textId="77777777" w:rsidTr="00C52015">
        <w:tc>
          <w:tcPr>
            <w:tcW w:w="3288" w:type="dxa"/>
          </w:tcPr>
          <w:p w14:paraId="75889980" w14:textId="34D97D4E" w:rsidR="00C77AA0" w:rsidRPr="00C77AA0" w:rsidRDefault="00AA5C6D" w:rsidP="00F047A7">
            <w:pPr>
              <w:pStyle w:val="Body"/>
              <w:spacing w:after="0"/>
              <w:rPr>
                <w:rFonts w:cs="Arial"/>
                <w:sz w:val="20"/>
                <w:szCs w:val="20"/>
              </w:rPr>
            </w:pPr>
            <w:r>
              <w:rPr>
                <w:rFonts w:cs="Arial"/>
                <w:sz w:val="20"/>
                <w:szCs w:val="20"/>
              </w:rPr>
              <w:t>Free range grazing and tethering</w:t>
            </w:r>
          </w:p>
        </w:tc>
        <w:tc>
          <w:tcPr>
            <w:tcW w:w="1417" w:type="dxa"/>
          </w:tcPr>
          <w:p w14:paraId="1475ADC0" w14:textId="4C37D6F4" w:rsidR="00C77AA0" w:rsidRPr="00C77AA0" w:rsidRDefault="00664057" w:rsidP="00F047A7">
            <w:pPr>
              <w:pStyle w:val="Body"/>
              <w:spacing w:after="0"/>
              <w:rPr>
                <w:rFonts w:cs="Arial"/>
                <w:sz w:val="20"/>
                <w:szCs w:val="20"/>
              </w:rPr>
            </w:pPr>
            <w:r>
              <w:rPr>
                <w:rFonts w:cs="Arial"/>
                <w:sz w:val="20"/>
                <w:szCs w:val="20"/>
              </w:rPr>
              <w:t>62.6</w:t>
            </w:r>
          </w:p>
        </w:tc>
        <w:tc>
          <w:tcPr>
            <w:tcW w:w="2268" w:type="dxa"/>
          </w:tcPr>
          <w:p w14:paraId="0197681C" w14:textId="028E4331" w:rsidR="00C77AA0" w:rsidRPr="00C77AA0" w:rsidRDefault="00C52015" w:rsidP="00F047A7">
            <w:pPr>
              <w:pStyle w:val="Body"/>
              <w:spacing w:after="0"/>
              <w:rPr>
                <w:rFonts w:cs="Arial"/>
                <w:sz w:val="20"/>
                <w:szCs w:val="20"/>
              </w:rPr>
            </w:pPr>
            <w:r>
              <w:rPr>
                <w:rFonts w:cs="Arial"/>
                <w:sz w:val="20"/>
                <w:szCs w:val="20"/>
              </w:rPr>
              <w:t>Borehole and river</w:t>
            </w:r>
          </w:p>
        </w:tc>
        <w:tc>
          <w:tcPr>
            <w:tcW w:w="1417" w:type="dxa"/>
          </w:tcPr>
          <w:p w14:paraId="2881A6FB" w14:textId="3DE10BA2" w:rsidR="00C77AA0" w:rsidRPr="00C77AA0" w:rsidRDefault="00C52015" w:rsidP="00F047A7">
            <w:pPr>
              <w:pStyle w:val="Body"/>
              <w:spacing w:after="0"/>
              <w:rPr>
                <w:rFonts w:cs="Arial"/>
                <w:sz w:val="20"/>
                <w:szCs w:val="20"/>
              </w:rPr>
            </w:pPr>
            <w:r>
              <w:rPr>
                <w:rFonts w:cs="Arial"/>
                <w:sz w:val="20"/>
                <w:szCs w:val="20"/>
              </w:rPr>
              <w:t>8.0</w:t>
            </w:r>
          </w:p>
        </w:tc>
      </w:tr>
      <w:tr w:rsidR="00C77AA0" w:rsidRPr="00C77AA0" w14:paraId="47D3C5D5" w14:textId="77777777" w:rsidTr="00C52015">
        <w:tc>
          <w:tcPr>
            <w:tcW w:w="3288" w:type="dxa"/>
          </w:tcPr>
          <w:p w14:paraId="2BBE63CE" w14:textId="0A74DD82" w:rsidR="00C77AA0" w:rsidRPr="00C77AA0" w:rsidRDefault="00A04A8B" w:rsidP="00F047A7">
            <w:pPr>
              <w:pStyle w:val="Body"/>
              <w:spacing w:after="0"/>
              <w:rPr>
                <w:rFonts w:cs="Arial"/>
                <w:sz w:val="20"/>
                <w:szCs w:val="20"/>
              </w:rPr>
            </w:pPr>
            <w:r>
              <w:rPr>
                <w:rFonts w:cs="Arial"/>
                <w:sz w:val="20"/>
                <w:szCs w:val="20"/>
              </w:rPr>
              <w:t>Zero grazing</w:t>
            </w:r>
          </w:p>
        </w:tc>
        <w:tc>
          <w:tcPr>
            <w:tcW w:w="1417" w:type="dxa"/>
          </w:tcPr>
          <w:p w14:paraId="4207B119" w14:textId="2658BAD7" w:rsidR="00C77AA0" w:rsidRPr="00C77AA0" w:rsidRDefault="008D6A02" w:rsidP="00F047A7">
            <w:pPr>
              <w:pStyle w:val="Body"/>
              <w:spacing w:after="0"/>
              <w:rPr>
                <w:rFonts w:cs="Arial"/>
                <w:sz w:val="20"/>
                <w:szCs w:val="20"/>
              </w:rPr>
            </w:pPr>
            <w:r>
              <w:rPr>
                <w:rFonts w:cs="Arial"/>
                <w:sz w:val="20"/>
                <w:szCs w:val="20"/>
              </w:rPr>
              <w:t>0.6</w:t>
            </w:r>
          </w:p>
        </w:tc>
        <w:tc>
          <w:tcPr>
            <w:tcW w:w="2268" w:type="dxa"/>
          </w:tcPr>
          <w:p w14:paraId="3C21EF10" w14:textId="5389328E" w:rsidR="00C77AA0" w:rsidRPr="00C77AA0" w:rsidRDefault="00C52015" w:rsidP="00F047A7">
            <w:pPr>
              <w:pStyle w:val="Body"/>
              <w:spacing w:after="0"/>
              <w:rPr>
                <w:rFonts w:cs="Arial"/>
                <w:sz w:val="20"/>
                <w:szCs w:val="20"/>
              </w:rPr>
            </w:pPr>
            <w:r>
              <w:rPr>
                <w:rFonts w:cs="Arial"/>
                <w:sz w:val="20"/>
                <w:szCs w:val="20"/>
              </w:rPr>
              <w:t>Spring well</w:t>
            </w:r>
          </w:p>
        </w:tc>
        <w:tc>
          <w:tcPr>
            <w:tcW w:w="1417" w:type="dxa"/>
          </w:tcPr>
          <w:p w14:paraId="7CDD10A0" w14:textId="0E04A28D" w:rsidR="00C77AA0" w:rsidRPr="00C77AA0" w:rsidRDefault="00C52015" w:rsidP="00F047A7">
            <w:pPr>
              <w:pStyle w:val="Body"/>
              <w:spacing w:after="0"/>
              <w:rPr>
                <w:rFonts w:cs="Arial"/>
                <w:sz w:val="20"/>
                <w:szCs w:val="20"/>
              </w:rPr>
            </w:pPr>
            <w:r>
              <w:rPr>
                <w:rFonts w:cs="Arial"/>
                <w:sz w:val="20"/>
                <w:szCs w:val="20"/>
              </w:rPr>
              <w:t>6.0</w:t>
            </w:r>
          </w:p>
        </w:tc>
      </w:tr>
      <w:tr w:rsidR="006C0D16" w:rsidRPr="00D570EB" w14:paraId="693676B4" w14:textId="77777777" w:rsidTr="00C52015">
        <w:tc>
          <w:tcPr>
            <w:tcW w:w="3288" w:type="dxa"/>
          </w:tcPr>
          <w:p w14:paraId="2D119D50" w14:textId="32D42DC7" w:rsidR="00242FFD" w:rsidRPr="00D570EB" w:rsidRDefault="00A04A8B" w:rsidP="00F047A7">
            <w:pPr>
              <w:pStyle w:val="Body"/>
              <w:spacing w:after="0"/>
              <w:rPr>
                <w:rFonts w:cs="Arial"/>
                <w:sz w:val="20"/>
                <w:szCs w:val="20"/>
              </w:rPr>
            </w:pPr>
            <w:r>
              <w:rPr>
                <w:rFonts w:cs="Arial"/>
                <w:sz w:val="20"/>
                <w:szCs w:val="20"/>
              </w:rPr>
              <w:t>Tethering</w:t>
            </w:r>
          </w:p>
        </w:tc>
        <w:tc>
          <w:tcPr>
            <w:tcW w:w="1417" w:type="dxa"/>
          </w:tcPr>
          <w:p w14:paraId="17CCCF7F" w14:textId="40154E2C" w:rsidR="00242FFD" w:rsidRPr="00D570EB" w:rsidRDefault="008D6A02" w:rsidP="00F047A7">
            <w:pPr>
              <w:pStyle w:val="Body"/>
              <w:spacing w:after="0"/>
              <w:rPr>
                <w:rFonts w:cs="Arial"/>
                <w:sz w:val="20"/>
                <w:szCs w:val="20"/>
              </w:rPr>
            </w:pPr>
            <w:r>
              <w:rPr>
                <w:rFonts w:cs="Arial"/>
                <w:sz w:val="20"/>
                <w:szCs w:val="20"/>
              </w:rPr>
              <w:t>1.6</w:t>
            </w:r>
          </w:p>
        </w:tc>
        <w:tc>
          <w:tcPr>
            <w:tcW w:w="2268" w:type="dxa"/>
          </w:tcPr>
          <w:p w14:paraId="2740EEEA" w14:textId="14A75641" w:rsidR="00242FFD" w:rsidRPr="00D570EB" w:rsidRDefault="00C52015" w:rsidP="00F047A7">
            <w:pPr>
              <w:pStyle w:val="Body"/>
              <w:spacing w:after="0"/>
              <w:rPr>
                <w:rFonts w:cs="Arial"/>
                <w:sz w:val="20"/>
                <w:szCs w:val="20"/>
              </w:rPr>
            </w:pPr>
            <w:r>
              <w:rPr>
                <w:rFonts w:cs="Arial"/>
                <w:sz w:val="20"/>
                <w:szCs w:val="20"/>
              </w:rPr>
              <w:t>Valley tank</w:t>
            </w:r>
          </w:p>
        </w:tc>
        <w:tc>
          <w:tcPr>
            <w:tcW w:w="1417" w:type="dxa"/>
          </w:tcPr>
          <w:p w14:paraId="011A4E32" w14:textId="526E4105" w:rsidR="00242FFD" w:rsidRPr="00D570EB" w:rsidRDefault="00C52015" w:rsidP="00F047A7">
            <w:pPr>
              <w:pStyle w:val="Body"/>
              <w:spacing w:after="0"/>
              <w:rPr>
                <w:rFonts w:cs="Arial"/>
                <w:sz w:val="20"/>
                <w:szCs w:val="20"/>
              </w:rPr>
            </w:pPr>
            <w:r>
              <w:rPr>
                <w:rFonts w:cs="Arial"/>
                <w:sz w:val="20"/>
                <w:szCs w:val="20"/>
              </w:rPr>
              <w:t>6.0</w:t>
            </w:r>
          </w:p>
        </w:tc>
      </w:tr>
      <w:tr w:rsidR="00C52015" w:rsidRPr="00C52015" w14:paraId="5174847F" w14:textId="77777777" w:rsidTr="00C52015">
        <w:tc>
          <w:tcPr>
            <w:tcW w:w="3288" w:type="dxa"/>
          </w:tcPr>
          <w:p w14:paraId="2F9B12E3" w14:textId="3A29271A" w:rsidR="00C52015" w:rsidRPr="00C52015" w:rsidRDefault="00C52015" w:rsidP="00F047A7">
            <w:pPr>
              <w:pStyle w:val="Body"/>
              <w:spacing w:after="0"/>
              <w:rPr>
                <w:rFonts w:cs="Arial"/>
                <w:sz w:val="20"/>
                <w:szCs w:val="20"/>
              </w:rPr>
            </w:pPr>
            <w:r>
              <w:rPr>
                <w:rFonts w:cs="Arial"/>
                <w:sz w:val="20"/>
                <w:szCs w:val="20"/>
              </w:rPr>
              <w:t>Free range and zero grazing</w:t>
            </w:r>
          </w:p>
        </w:tc>
        <w:tc>
          <w:tcPr>
            <w:tcW w:w="1417" w:type="dxa"/>
          </w:tcPr>
          <w:p w14:paraId="6B306228" w14:textId="735D8BBA" w:rsidR="00C52015" w:rsidRPr="00C52015" w:rsidRDefault="00C52015" w:rsidP="00F047A7">
            <w:pPr>
              <w:pStyle w:val="Body"/>
              <w:spacing w:after="0"/>
              <w:rPr>
                <w:rFonts w:cs="Arial"/>
                <w:sz w:val="20"/>
                <w:szCs w:val="20"/>
              </w:rPr>
            </w:pPr>
            <w:r>
              <w:rPr>
                <w:rFonts w:cs="Arial"/>
                <w:sz w:val="20"/>
                <w:szCs w:val="20"/>
              </w:rPr>
              <w:t>1.9</w:t>
            </w:r>
          </w:p>
        </w:tc>
        <w:tc>
          <w:tcPr>
            <w:tcW w:w="2268" w:type="dxa"/>
          </w:tcPr>
          <w:p w14:paraId="3A32949D" w14:textId="05DB6498" w:rsidR="00C52015" w:rsidRPr="00C52015" w:rsidRDefault="00C52015" w:rsidP="00F047A7">
            <w:pPr>
              <w:pStyle w:val="Body"/>
              <w:spacing w:after="0"/>
              <w:rPr>
                <w:rFonts w:cs="Arial"/>
                <w:sz w:val="20"/>
                <w:szCs w:val="20"/>
              </w:rPr>
            </w:pPr>
            <w:r>
              <w:rPr>
                <w:rFonts w:cs="Arial"/>
                <w:sz w:val="20"/>
                <w:szCs w:val="20"/>
              </w:rPr>
              <w:t>Lake side</w:t>
            </w:r>
          </w:p>
        </w:tc>
        <w:tc>
          <w:tcPr>
            <w:tcW w:w="1417" w:type="dxa"/>
          </w:tcPr>
          <w:p w14:paraId="417C1D15" w14:textId="65B84B0F" w:rsidR="00C52015" w:rsidRPr="00C52015" w:rsidRDefault="00C52015" w:rsidP="00F047A7">
            <w:pPr>
              <w:pStyle w:val="Body"/>
              <w:spacing w:after="0"/>
              <w:rPr>
                <w:rFonts w:cs="Arial"/>
                <w:sz w:val="20"/>
                <w:szCs w:val="20"/>
              </w:rPr>
            </w:pPr>
            <w:r>
              <w:rPr>
                <w:rFonts w:cs="Arial"/>
                <w:sz w:val="20"/>
                <w:szCs w:val="20"/>
              </w:rPr>
              <w:t>4.0</w:t>
            </w:r>
          </w:p>
        </w:tc>
      </w:tr>
      <w:tr w:rsidR="006C0D16" w:rsidRPr="00D570EB" w14:paraId="3440D600" w14:textId="77777777" w:rsidTr="00C52015">
        <w:tc>
          <w:tcPr>
            <w:tcW w:w="3288" w:type="dxa"/>
            <w:tcBorders>
              <w:bottom w:val="single" w:sz="4" w:space="0" w:color="auto"/>
            </w:tcBorders>
          </w:tcPr>
          <w:p w14:paraId="6974CD7A" w14:textId="43694FDA" w:rsidR="00242FFD" w:rsidRPr="00D570EB" w:rsidRDefault="00242FFD" w:rsidP="00F047A7">
            <w:pPr>
              <w:pStyle w:val="Body"/>
              <w:spacing w:after="0"/>
              <w:rPr>
                <w:rFonts w:cs="Arial"/>
                <w:sz w:val="20"/>
                <w:szCs w:val="20"/>
              </w:rPr>
            </w:pPr>
          </w:p>
        </w:tc>
        <w:tc>
          <w:tcPr>
            <w:tcW w:w="1417" w:type="dxa"/>
            <w:tcBorders>
              <w:bottom w:val="single" w:sz="4" w:space="0" w:color="auto"/>
            </w:tcBorders>
          </w:tcPr>
          <w:p w14:paraId="40FBB0D0" w14:textId="5ECE8DF3" w:rsidR="00242FFD" w:rsidRPr="00D570EB" w:rsidRDefault="00242FFD" w:rsidP="00F047A7">
            <w:pPr>
              <w:pStyle w:val="Body"/>
              <w:spacing w:after="0"/>
              <w:rPr>
                <w:rFonts w:cs="Arial"/>
                <w:sz w:val="20"/>
                <w:szCs w:val="20"/>
              </w:rPr>
            </w:pPr>
          </w:p>
        </w:tc>
        <w:tc>
          <w:tcPr>
            <w:tcW w:w="2268" w:type="dxa"/>
            <w:tcBorders>
              <w:bottom w:val="single" w:sz="4" w:space="0" w:color="auto"/>
            </w:tcBorders>
          </w:tcPr>
          <w:p w14:paraId="12BB0032" w14:textId="7CC323F9" w:rsidR="00242FFD" w:rsidRPr="00D570EB" w:rsidRDefault="00C52015" w:rsidP="00F047A7">
            <w:pPr>
              <w:pStyle w:val="Body"/>
              <w:spacing w:after="0"/>
              <w:rPr>
                <w:rFonts w:cs="Arial"/>
                <w:sz w:val="20"/>
                <w:szCs w:val="20"/>
              </w:rPr>
            </w:pPr>
            <w:r>
              <w:rPr>
                <w:rFonts w:cs="Arial"/>
                <w:sz w:val="20"/>
                <w:szCs w:val="20"/>
              </w:rPr>
              <w:t>Borehole &amp; valley tank</w:t>
            </w:r>
          </w:p>
        </w:tc>
        <w:tc>
          <w:tcPr>
            <w:tcW w:w="1417" w:type="dxa"/>
            <w:tcBorders>
              <w:bottom w:val="single" w:sz="4" w:space="0" w:color="auto"/>
            </w:tcBorders>
          </w:tcPr>
          <w:p w14:paraId="2B032F78" w14:textId="46A9B629" w:rsidR="00242FFD" w:rsidRPr="00D570EB" w:rsidRDefault="00C52015" w:rsidP="00F047A7">
            <w:pPr>
              <w:pStyle w:val="Body"/>
              <w:spacing w:after="0"/>
              <w:rPr>
                <w:rFonts w:cs="Arial"/>
                <w:sz w:val="20"/>
                <w:szCs w:val="20"/>
              </w:rPr>
            </w:pPr>
            <w:r>
              <w:rPr>
                <w:rFonts w:cs="Arial"/>
                <w:sz w:val="20"/>
                <w:szCs w:val="20"/>
              </w:rPr>
              <w:t>2.0</w:t>
            </w:r>
          </w:p>
        </w:tc>
      </w:tr>
      <w:tr w:rsidR="006C0D16" w:rsidRPr="0030708B" w14:paraId="00525CC9" w14:textId="77777777" w:rsidTr="00C52015">
        <w:tc>
          <w:tcPr>
            <w:tcW w:w="3288" w:type="dxa"/>
            <w:tcBorders>
              <w:top w:val="single" w:sz="4" w:space="0" w:color="auto"/>
              <w:bottom w:val="single" w:sz="4" w:space="0" w:color="auto"/>
            </w:tcBorders>
          </w:tcPr>
          <w:p w14:paraId="365E9BD0" w14:textId="2C31F50E" w:rsidR="00242FFD" w:rsidRPr="0030708B" w:rsidRDefault="00E8689E" w:rsidP="00F047A7">
            <w:pPr>
              <w:pStyle w:val="Body"/>
              <w:spacing w:after="0"/>
              <w:rPr>
                <w:rFonts w:cs="Arial"/>
                <w:b/>
                <w:sz w:val="20"/>
                <w:szCs w:val="20"/>
              </w:rPr>
            </w:pPr>
            <w:r>
              <w:rPr>
                <w:rFonts w:cs="Arial"/>
                <w:b/>
                <w:sz w:val="20"/>
                <w:szCs w:val="20"/>
              </w:rPr>
              <w:t>Supplementary feeds</w:t>
            </w:r>
          </w:p>
        </w:tc>
        <w:tc>
          <w:tcPr>
            <w:tcW w:w="1417" w:type="dxa"/>
            <w:tcBorders>
              <w:top w:val="single" w:sz="4" w:space="0" w:color="auto"/>
              <w:bottom w:val="single" w:sz="4" w:space="0" w:color="auto"/>
            </w:tcBorders>
          </w:tcPr>
          <w:p w14:paraId="668C3DEC" w14:textId="77777777" w:rsidR="00242FFD" w:rsidRPr="0030708B" w:rsidRDefault="00242FFD" w:rsidP="00F047A7">
            <w:pPr>
              <w:pStyle w:val="Body"/>
              <w:spacing w:after="0"/>
              <w:rPr>
                <w:rFonts w:cs="Arial"/>
                <w:b/>
                <w:sz w:val="20"/>
                <w:szCs w:val="20"/>
              </w:rPr>
            </w:pPr>
          </w:p>
        </w:tc>
        <w:tc>
          <w:tcPr>
            <w:tcW w:w="2268" w:type="dxa"/>
            <w:tcBorders>
              <w:top w:val="single" w:sz="4" w:space="0" w:color="auto"/>
              <w:bottom w:val="single" w:sz="4" w:space="0" w:color="auto"/>
            </w:tcBorders>
          </w:tcPr>
          <w:p w14:paraId="2D306BE4" w14:textId="1D942009" w:rsidR="00242FFD" w:rsidRPr="0030708B" w:rsidRDefault="009830E3" w:rsidP="00F047A7">
            <w:pPr>
              <w:pStyle w:val="Body"/>
              <w:spacing w:after="0"/>
              <w:rPr>
                <w:rFonts w:cs="Arial"/>
                <w:b/>
                <w:sz w:val="20"/>
                <w:szCs w:val="20"/>
              </w:rPr>
            </w:pPr>
            <w:r>
              <w:rPr>
                <w:rFonts w:cs="Arial"/>
                <w:b/>
                <w:sz w:val="20"/>
                <w:szCs w:val="20"/>
              </w:rPr>
              <w:t xml:space="preserve">Hire out </w:t>
            </w:r>
            <w:r w:rsidR="000F0589">
              <w:rPr>
                <w:rFonts w:cs="Arial"/>
                <w:b/>
                <w:sz w:val="20"/>
                <w:szCs w:val="20"/>
              </w:rPr>
              <w:t>AT service</w:t>
            </w:r>
            <w:r>
              <w:rPr>
                <w:rFonts w:cs="Arial"/>
                <w:b/>
                <w:sz w:val="20"/>
                <w:szCs w:val="20"/>
              </w:rPr>
              <w:t>s</w:t>
            </w:r>
          </w:p>
        </w:tc>
        <w:tc>
          <w:tcPr>
            <w:tcW w:w="1417" w:type="dxa"/>
            <w:tcBorders>
              <w:top w:val="single" w:sz="4" w:space="0" w:color="auto"/>
              <w:bottom w:val="single" w:sz="4" w:space="0" w:color="auto"/>
            </w:tcBorders>
          </w:tcPr>
          <w:p w14:paraId="35A7C58C" w14:textId="77777777" w:rsidR="00242FFD" w:rsidRPr="0030708B" w:rsidRDefault="00242FFD" w:rsidP="00F047A7">
            <w:pPr>
              <w:pStyle w:val="Body"/>
              <w:spacing w:after="0"/>
              <w:rPr>
                <w:rFonts w:cs="Arial"/>
                <w:b/>
                <w:sz w:val="20"/>
                <w:szCs w:val="20"/>
              </w:rPr>
            </w:pPr>
          </w:p>
        </w:tc>
      </w:tr>
      <w:tr w:rsidR="006C0D16" w:rsidRPr="00D570EB" w14:paraId="4C43E0DC" w14:textId="77777777" w:rsidTr="00C52015">
        <w:tc>
          <w:tcPr>
            <w:tcW w:w="3288" w:type="dxa"/>
            <w:tcBorders>
              <w:top w:val="single" w:sz="4" w:space="0" w:color="auto"/>
            </w:tcBorders>
          </w:tcPr>
          <w:p w14:paraId="72BE4516" w14:textId="67343EF0" w:rsidR="00242FFD" w:rsidRPr="00D570EB" w:rsidRDefault="000F0E6C" w:rsidP="00F047A7">
            <w:pPr>
              <w:pStyle w:val="Body"/>
              <w:spacing w:after="0"/>
              <w:rPr>
                <w:rFonts w:cs="Arial"/>
                <w:sz w:val="20"/>
                <w:szCs w:val="20"/>
              </w:rPr>
            </w:pPr>
            <w:r>
              <w:rPr>
                <w:rFonts w:cs="Arial"/>
                <w:sz w:val="20"/>
                <w:szCs w:val="20"/>
              </w:rPr>
              <w:t>Supplementary feed provided</w:t>
            </w:r>
          </w:p>
        </w:tc>
        <w:tc>
          <w:tcPr>
            <w:tcW w:w="1417" w:type="dxa"/>
            <w:tcBorders>
              <w:top w:val="single" w:sz="4" w:space="0" w:color="auto"/>
            </w:tcBorders>
          </w:tcPr>
          <w:p w14:paraId="086D546F" w14:textId="48C3FCFB" w:rsidR="00242FFD" w:rsidRPr="00D570EB" w:rsidRDefault="00BB52DF" w:rsidP="00F047A7">
            <w:pPr>
              <w:pStyle w:val="Body"/>
              <w:spacing w:after="0"/>
              <w:rPr>
                <w:rFonts w:cs="Arial"/>
                <w:sz w:val="20"/>
                <w:szCs w:val="20"/>
              </w:rPr>
            </w:pPr>
            <w:r>
              <w:rPr>
                <w:rFonts w:cs="Arial"/>
                <w:sz w:val="20"/>
                <w:szCs w:val="20"/>
              </w:rPr>
              <w:t>60.2</w:t>
            </w:r>
          </w:p>
        </w:tc>
        <w:tc>
          <w:tcPr>
            <w:tcW w:w="2268" w:type="dxa"/>
            <w:tcBorders>
              <w:top w:val="single" w:sz="4" w:space="0" w:color="auto"/>
            </w:tcBorders>
          </w:tcPr>
          <w:p w14:paraId="654CD65A" w14:textId="3E520C9D" w:rsidR="00242FFD" w:rsidRPr="00D570EB" w:rsidRDefault="00431D5E" w:rsidP="00F047A7">
            <w:pPr>
              <w:pStyle w:val="Body"/>
              <w:spacing w:after="0"/>
              <w:rPr>
                <w:rFonts w:cs="Arial"/>
                <w:sz w:val="20"/>
                <w:szCs w:val="20"/>
              </w:rPr>
            </w:pPr>
            <w:r>
              <w:rPr>
                <w:rFonts w:cs="Arial"/>
                <w:sz w:val="20"/>
                <w:szCs w:val="20"/>
              </w:rPr>
              <w:t>Male</w:t>
            </w:r>
          </w:p>
        </w:tc>
        <w:tc>
          <w:tcPr>
            <w:tcW w:w="1417" w:type="dxa"/>
            <w:tcBorders>
              <w:top w:val="single" w:sz="4" w:space="0" w:color="auto"/>
            </w:tcBorders>
          </w:tcPr>
          <w:p w14:paraId="4FC82518" w14:textId="29D6709F" w:rsidR="00242FFD" w:rsidRPr="00D570EB" w:rsidRDefault="00431D5E" w:rsidP="00F047A7">
            <w:pPr>
              <w:pStyle w:val="Body"/>
              <w:spacing w:after="0"/>
              <w:rPr>
                <w:rFonts w:cs="Arial"/>
                <w:sz w:val="20"/>
                <w:szCs w:val="20"/>
              </w:rPr>
            </w:pPr>
            <w:r>
              <w:rPr>
                <w:rFonts w:cs="Arial"/>
                <w:sz w:val="20"/>
                <w:szCs w:val="20"/>
              </w:rPr>
              <w:t>94.6</w:t>
            </w:r>
          </w:p>
        </w:tc>
      </w:tr>
      <w:tr w:rsidR="006C0D16" w:rsidRPr="00D570EB" w14:paraId="1F233BC3" w14:textId="77777777" w:rsidTr="00C52015">
        <w:tc>
          <w:tcPr>
            <w:tcW w:w="3288" w:type="dxa"/>
          </w:tcPr>
          <w:p w14:paraId="63163B46" w14:textId="6418599B" w:rsidR="00242FFD" w:rsidRPr="00D570EB" w:rsidRDefault="000F0E6C" w:rsidP="00F047A7">
            <w:pPr>
              <w:pStyle w:val="Body"/>
              <w:spacing w:after="0"/>
              <w:rPr>
                <w:rFonts w:cs="Arial"/>
                <w:sz w:val="20"/>
                <w:szCs w:val="20"/>
              </w:rPr>
            </w:pPr>
            <w:r>
              <w:rPr>
                <w:rFonts w:cs="Arial"/>
                <w:sz w:val="20"/>
                <w:szCs w:val="20"/>
              </w:rPr>
              <w:t>No supplementary feed</w:t>
            </w:r>
          </w:p>
        </w:tc>
        <w:tc>
          <w:tcPr>
            <w:tcW w:w="1417" w:type="dxa"/>
          </w:tcPr>
          <w:p w14:paraId="66ECE716" w14:textId="5AF00D4A" w:rsidR="00242FFD" w:rsidRPr="00D570EB" w:rsidRDefault="00BB52DF" w:rsidP="00F047A7">
            <w:pPr>
              <w:pStyle w:val="Body"/>
              <w:spacing w:after="0"/>
              <w:rPr>
                <w:rFonts w:cs="Arial"/>
                <w:sz w:val="20"/>
                <w:szCs w:val="20"/>
              </w:rPr>
            </w:pPr>
            <w:r>
              <w:rPr>
                <w:rFonts w:cs="Arial"/>
                <w:sz w:val="20"/>
                <w:szCs w:val="20"/>
              </w:rPr>
              <w:t>20.7</w:t>
            </w:r>
          </w:p>
        </w:tc>
        <w:tc>
          <w:tcPr>
            <w:tcW w:w="2268" w:type="dxa"/>
          </w:tcPr>
          <w:p w14:paraId="296A1E18" w14:textId="248F87EC" w:rsidR="00242FFD" w:rsidRPr="00D570EB" w:rsidRDefault="00431D5E" w:rsidP="00F047A7">
            <w:pPr>
              <w:pStyle w:val="Body"/>
              <w:spacing w:after="0"/>
              <w:rPr>
                <w:rFonts w:cs="Arial"/>
                <w:sz w:val="20"/>
                <w:szCs w:val="20"/>
              </w:rPr>
            </w:pPr>
            <w:r>
              <w:rPr>
                <w:rFonts w:cs="Arial"/>
                <w:sz w:val="20"/>
                <w:szCs w:val="20"/>
              </w:rPr>
              <w:t>Female</w:t>
            </w:r>
          </w:p>
        </w:tc>
        <w:tc>
          <w:tcPr>
            <w:tcW w:w="1417" w:type="dxa"/>
          </w:tcPr>
          <w:p w14:paraId="67115628" w14:textId="575CD426" w:rsidR="00242FFD" w:rsidRPr="00D570EB" w:rsidRDefault="00431D5E" w:rsidP="00F047A7">
            <w:pPr>
              <w:pStyle w:val="Body"/>
              <w:spacing w:after="0"/>
              <w:rPr>
                <w:rFonts w:cs="Arial"/>
                <w:sz w:val="20"/>
                <w:szCs w:val="20"/>
              </w:rPr>
            </w:pPr>
            <w:r>
              <w:rPr>
                <w:rFonts w:cs="Arial"/>
                <w:sz w:val="20"/>
                <w:szCs w:val="20"/>
              </w:rPr>
              <w:t>5.4</w:t>
            </w:r>
          </w:p>
        </w:tc>
      </w:tr>
      <w:tr w:rsidR="006C0D16" w:rsidRPr="00134FA1" w14:paraId="1207E1A4" w14:textId="77777777" w:rsidTr="00C52015">
        <w:tc>
          <w:tcPr>
            <w:tcW w:w="3288" w:type="dxa"/>
            <w:tcBorders>
              <w:bottom w:val="single" w:sz="4" w:space="0" w:color="auto"/>
            </w:tcBorders>
          </w:tcPr>
          <w:p w14:paraId="0B6D1A33" w14:textId="00CB901A" w:rsidR="00242FFD" w:rsidRPr="00134FA1" w:rsidRDefault="00134FA1" w:rsidP="00F047A7">
            <w:pPr>
              <w:pStyle w:val="Body"/>
              <w:spacing w:after="0"/>
              <w:rPr>
                <w:rFonts w:cs="Arial"/>
                <w:sz w:val="20"/>
                <w:szCs w:val="20"/>
              </w:rPr>
            </w:pPr>
            <w:r w:rsidRPr="00134FA1">
              <w:rPr>
                <w:rFonts w:cs="Arial"/>
                <w:sz w:val="20"/>
                <w:szCs w:val="20"/>
              </w:rPr>
              <w:t>No responses*</w:t>
            </w:r>
          </w:p>
        </w:tc>
        <w:tc>
          <w:tcPr>
            <w:tcW w:w="1417" w:type="dxa"/>
            <w:tcBorders>
              <w:bottom w:val="single" w:sz="4" w:space="0" w:color="auto"/>
            </w:tcBorders>
          </w:tcPr>
          <w:p w14:paraId="7392C894" w14:textId="6284084F" w:rsidR="00242FFD" w:rsidRPr="00134FA1" w:rsidRDefault="00F51756" w:rsidP="00F047A7">
            <w:pPr>
              <w:pStyle w:val="Body"/>
              <w:spacing w:after="0"/>
              <w:rPr>
                <w:rFonts w:cs="Arial"/>
                <w:sz w:val="20"/>
                <w:szCs w:val="20"/>
              </w:rPr>
            </w:pPr>
            <w:r>
              <w:rPr>
                <w:rFonts w:cs="Arial"/>
                <w:sz w:val="20"/>
                <w:szCs w:val="20"/>
              </w:rPr>
              <w:t>19.1</w:t>
            </w:r>
          </w:p>
        </w:tc>
        <w:tc>
          <w:tcPr>
            <w:tcW w:w="2268" w:type="dxa"/>
            <w:tcBorders>
              <w:bottom w:val="single" w:sz="4" w:space="0" w:color="auto"/>
            </w:tcBorders>
          </w:tcPr>
          <w:p w14:paraId="6125BC7E" w14:textId="5DA98C37" w:rsidR="00242FFD" w:rsidRPr="00134FA1" w:rsidRDefault="00242FFD" w:rsidP="00F047A7">
            <w:pPr>
              <w:pStyle w:val="Body"/>
              <w:spacing w:after="0"/>
              <w:rPr>
                <w:rFonts w:cs="Arial"/>
                <w:sz w:val="20"/>
                <w:szCs w:val="20"/>
              </w:rPr>
            </w:pPr>
          </w:p>
        </w:tc>
        <w:tc>
          <w:tcPr>
            <w:tcW w:w="1417" w:type="dxa"/>
            <w:tcBorders>
              <w:bottom w:val="single" w:sz="4" w:space="0" w:color="auto"/>
            </w:tcBorders>
          </w:tcPr>
          <w:p w14:paraId="7FBD08CF" w14:textId="7BB158D3" w:rsidR="00242FFD" w:rsidRPr="00134FA1" w:rsidRDefault="00242FFD" w:rsidP="00F047A7">
            <w:pPr>
              <w:pStyle w:val="Body"/>
              <w:spacing w:after="0"/>
              <w:rPr>
                <w:rFonts w:cs="Arial"/>
                <w:sz w:val="20"/>
                <w:szCs w:val="20"/>
              </w:rPr>
            </w:pPr>
          </w:p>
        </w:tc>
      </w:tr>
    </w:tbl>
    <w:bookmarkEnd w:id="10"/>
    <w:p w14:paraId="1AB7DB26" w14:textId="7D510CD2" w:rsidR="00242FFD" w:rsidRPr="00134FA1" w:rsidRDefault="00134FA1" w:rsidP="00441B6F">
      <w:pPr>
        <w:pStyle w:val="Body"/>
        <w:spacing w:after="0"/>
        <w:rPr>
          <w:rFonts w:cs="Arial"/>
          <w:i/>
          <w:iCs/>
        </w:rPr>
      </w:pPr>
      <w:r w:rsidRPr="00134FA1">
        <w:rPr>
          <w:rFonts w:cs="Arial"/>
          <w:i/>
          <w:iCs/>
        </w:rPr>
        <w:t>*</w:t>
      </w:r>
      <w:r w:rsidR="0050512E">
        <w:rPr>
          <w:rFonts w:cs="Arial"/>
          <w:i/>
          <w:iCs/>
        </w:rPr>
        <w:t>Draught</w:t>
      </w:r>
      <w:r w:rsidRPr="00134FA1">
        <w:rPr>
          <w:rFonts w:cs="Arial"/>
          <w:i/>
          <w:iCs/>
        </w:rPr>
        <w:t xml:space="preserve"> animal users and not owners</w:t>
      </w:r>
    </w:p>
    <w:p w14:paraId="65948A04" w14:textId="77777777" w:rsidR="00A94339" w:rsidRPr="00DC7E7A" w:rsidRDefault="00A94339" w:rsidP="00A94339">
      <w:pPr>
        <w:pStyle w:val="Body"/>
        <w:spacing w:after="0"/>
        <w:jc w:val="center"/>
        <w:rPr>
          <w:rFonts w:cs="Arial"/>
          <w:i/>
        </w:rPr>
      </w:pPr>
      <w:r w:rsidRPr="00DC7E7A">
        <w:rPr>
          <w:rFonts w:cs="Arial"/>
          <w:i/>
        </w:rPr>
        <w:t>Source: Field survey 2024</w:t>
      </w:r>
    </w:p>
    <w:p w14:paraId="5EFA64F5" w14:textId="2F7F6CCD" w:rsidR="00FF6667" w:rsidRDefault="00FF6667" w:rsidP="00441B6F">
      <w:pPr>
        <w:pStyle w:val="Body"/>
        <w:spacing w:after="0"/>
        <w:rPr>
          <w:rFonts w:cs="Arial"/>
        </w:rPr>
      </w:pPr>
    </w:p>
    <w:p w14:paraId="55BD6B36" w14:textId="65910979" w:rsidR="00DF4063" w:rsidRDefault="00DF4063" w:rsidP="00DF4063">
      <w:pPr>
        <w:pStyle w:val="Body"/>
        <w:spacing w:after="0"/>
        <w:rPr>
          <w:rFonts w:cs="Arial"/>
        </w:rPr>
      </w:pPr>
      <w:r>
        <w:rPr>
          <w:rFonts w:cs="Arial"/>
          <w:b/>
          <w:caps/>
          <w:sz w:val="22"/>
        </w:rPr>
        <w:t>3</w:t>
      </w:r>
      <w:r w:rsidRPr="00C30A0F">
        <w:rPr>
          <w:rFonts w:cs="Arial"/>
          <w:b/>
          <w:caps/>
          <w:sz w:val="22"/>
        </w:rPr>
        <w:t>.</w:t>
      </w:r>
      <w:r>
        <w:rPr>
          <w:rFonts w:cs="Arial"/>
          <w:b/>
          <w:caps/>
          <w:sz w:val="22"/>
        </w:rPr>
        <w:t>2</w:t>
      </w:r>
      <w:r w:rsidRPr="00C30A0F">
        <w:rPr>
          <w:rFonts w:cs="Arial"/>
          <w:b/>
          <w:caps/>
          <w:sz w:val="22"/>
        </w:rPr>
        <w:t xml:space="preserve"> </w:t>
      </w:r>
      <w:r>
        <w:rPr>
          <w:rFonts w:cs="Arial"/>
          <w:b/>
          <w:sz w:val="22"/>
        </w:rPr>
        <w:t xml:space="preserve">Cost </w:t>
      </w:r>
      <w:r w:rsidR="001630C6">
        <w:rPr>
          <w:rFonts w:cs="Arial"/>
          <w:b/>
          <w:sz w:val="22"/>
        </w:rPr>
        <w:t xml:space="preserve">Structure </w:t>
      </w:r>
      <w:r>
        <w:rPr>
          <w:rFonts w:cs="Arial"/>
          <w:b/>
          <w:sz w:val="22"/>
        </w:rPr>
        <w:t>Analysis of Animal Traction Enterprise Models</w:t>
      </w:r>
    </w:p>
    <w:p w14:paraId="467DB7AF" w14:textId="4864E055" w:rsidR="00A9407C" w:rsidRDefault="00A9407C" w:rsidP="00441B6F">
      <w:pPr>
        <w:pStyle w:val="Body"/>
        <w:spacing w:after="0"/>
        <w:rPr>
          <w:rFonts w:cs="Arial"/>
        </w:rPr>
      </w:pPr>
    </w:p>
    <w:p w14:paraId="45AAA705" w14:textId="46F28027" w:rsidR="008226FB" w:rsidRDefault="001630C6" w:rsidP="00441B6F">
      <w:pPr>
        <w:pStyle w:val="Body"/>
        <w:spacing w:after="0"/>
        <w:rPr>
          <w:rFonts w:cs="Arial"/>
        </w:rPr>
      </w:pPr>
      <w:r>
        <w:rPr>
          <w:rFonts w:cs="Arial"/>
        </w:rPr>
        <w:t xml:space="preserve">The cost structure analysis </w:t>
      </w:r>
      <w:r w:rsidR="000B0991">
        <w:rPr>
          <w:rFonts w:cs="Arial"/>
        </w:rPr>
        <w:t>highlights the pre</w:t>
      </w:r>
      <w:r>
        <w:rPr>
          <w:rFonts w:cs="Arial"/>
        </w:rPr>
        <w:t xml:space="preserve">dominance of fixed capital investment over variable operating expenses in </w:t>
      </w:r>
      <w:r w:rsidR="000B0991">
        <w:rPr>
          <w:rFonts w:cs="Arial"/>
        </w:rPr>
        <w:t xml:space="preserve">both </w:t>
      </w:r>
      <w:r>
        <w:rPr>
          <w:rFonts w:cs="Arial"/>
        </w:rPr>
        <w:t>anima</w:t>
      </w:r>
      <w:r w:rsidR="000B0991">
        <w:rPr>
          <w:rFonts w:cs="Arial"/>
        </w:rPr>
        <w:t>l</w:t>
      </w:r>
      <w:r>
        <w:rPr>
          <w:rFonts w:cs="Arial"/>
        </w:rPr>
        <w:t xml:space="preserve"> traction enterprise models</w:t>
      </w:r>
      <w:r w:rsidR="000B0991">
        <w:rPr>
          <w:rFonts w:cs="Arial"/>
        </w:rPr>
        <w:t>, with important implications for economic feasibility and adoption</w:t>
      </w:r>
      <w:r>
        <w:rPr>
          <w:rFonts w:cs="Arial"/>
        </w:rPr>
        <w:t xml:space="preserve"> (Table</w:t>
      </w:r>
      <w:r w:rsidR="006F135B">
        <w:rPr>
          <w:rFonts w:cs="Arial"/>
        </w:rPr>
        <w:t xml:space="preserve"> 5</w:t>
      </w:r>
      <w:r>
        <w:rPr>
          <w:rFonts w:cs="Arial"/>
        </w:rPr>
        <w:t xml:space="preserve">). Fixed costs </w:t>
      </w:r>
      <w:r w:rsidR="000B0991">
        <w:rPr>
          <w:rFonts w:cs="Arial"/>
        </w:rPr>
        <w:t xml:space="preserve">in the first year of operation amounted to </w:t>
      </w:r>
      <w:r w:rsidR="00017D29">
        <w:rPr>
          <w:rFonts w:cs="Arial"/>
        </w:rPr>
        <w:t>UGX</w:t>
      </w:r>
      <w:r>
        <w:rPr>
          <w:rFonts w:cs="Arial"/>
        </w:rPr>
        <w:t xml:space="preserve"> 5.88 million </w:t>
      </w:r>
      <w:r w:rsidR="000B0991">
        <w:rPr>
          <w:rFonts w:cs="Arial"/>
        </w:rPr>
        <w:t xml:space="preserve">for the Basic Animal Traction (BAT) model </w:t>
      </w:r>
      <w:r>
        <w:rPr>
          <w:rFonts w:cs="Arial"/>
        </w:rPr>
        <w:t xml:space="preserve">and </w:t>
      </w:r>
      <w:r w:rsidR="000B0991">
        <w:rPr>
          <w:rFonts w:cs="Arial"/>
        </w:rPr>
        <w:t xml:space="preserve">Usha </w:t>
      </w:r>
      <w:r>
        <w:rPr>
          <w:rFonts w:cs="Arial"/>
        </w:rPr>
        <w:t xml:space="preserve">9.50 million </w:t>
      </w:r>
      <w:r w:rsidR="000B0991">
        <w:rPr>
          <w:rFonts w:cs="Arial"/>
        </w:rPr>
        <w:t>for the Advanced Animal Traction (AAT) model</w:t>
      </w:r>
      <w:r>
        <w:rPr>
          <w:rFonts w:cs="Arial"/>
        </w:rPr>
        <w:t>, accounting for 55.27% and 55.38% of total cost</w:t>
      </w:r>
      <w:r w:rsidR="000B0991">
        <w:rPr>
          <w:rFonts w:cs="Arial"/>
        </w:rPr>
        <w:t>s, respectively</w:t>
      </w:r>
      <w:r>
        <w:rPr>
          <w:rFonts w:cs="Arial"/>
        </w:rPr>
        <w:t xml:space="preserve">. </w:t>
      </w:r>
      <w:r w:rsidR="00B07764">
        <w:rPr>
          <w:rFonts w:cs="Arial"/>
        </w:rPr>
        <w:t>Th</w:t>
      </w:r>
      <w:r w:rsidR="006F2B62">
        <w:rPr>
          <w:rFonts w:cs="Arial"/>
        </w:rPr>
        <w:t xml:space="preserve">is high upfront investment is largely driven by the acquisition of </w:t>
      </w:r>
      <w:r w:rsidR="00B07764">
        <w:rPr>
          <w:rFonts w:cs="Arial"/>
        </w:rPr>
        <w:t>dra</w:t>
      </w:r>
      <w:r w:rsidR="006F2B62">
        <w:rPr>
          <w:rFonts w:cs="Arial"/>
        </w:rPr>
        <w:t>ught</w:t>
      </w:r>
      <w:r w:rsidR="00B07764">
        <w:rPr>
          <w:rFonts w:cs="Arial"/>
        </w:rPr>
        <w:t xml:space="preserve"> animals and </w:t>
      </w:r>
      <w:r w:rsidR="006F2B62">
        <w:rPr>
          <w:rFonts w:cs="Arial"/>
        </w:rPr>
        <w:t>key</w:t>
      </w:r>
      <w:r w:rsidR="00B07764">
        <w:rPr>
          <w:rFonts w:cs="Arial"/>
        </w:rPr>
        <w:t xml:space="preserve"> implements</w:t>
      </w:r>
      <w:r w:rsidR="006F2B62">
        <w:rPr>
          <w:rFonts w:cs="Arial"/>
        </w:rPr>
        <w:t>.</w:t>
      </w:r>
      <w:r w:rsidR="00B07764">
        <w:rPr>
          <w:rFonts w:cs="Arial"/>
        </w:rPr>
        <w:t xml:space="preserve"> </w:t>
      </w:r>
      <w:r w:rsidR="006F2B62">
        <w:rPr>
          <w:rFonts w:cs="Arial"/>
        </w:rPr>
        <w:t xml:space="preserve">For the BAT model, </w:t>
      </w:r>
      <w:r w:rsidR="00B07764">
        <w:rPr>
          <w:rFonts w:cs="Arial"/>
        </w:rPr>
        <w:t>bulls (28.20%) and the ox-cart</w:t>
      </w:r>
      <w:r w:rsidR="00DA4FA5">
        <w:rPr>
          <w:rFonts w:cs="Arial"/>
        </w:rPr>
        <w:t xml:space="preserve"> </w:t>
      </w:r>
      <w:r w:rsidR="00B07764">
        <w:rPr>
          <w:rFonts w:cs="Arial"/>
        </w:rPr>
        <w:t xml:space="preserve">(18.80%) </w:t>
      </w:r>
      <w:r w:rsidR="006F2B62">
        <w:rPr>
          <w:rFonts w:cs="Arial"/>
        </w:rPr>
        <w:t xml:space="preserve">constituted the major capital outlays, while in the AAT model, </w:t>
      </w:r>
      <w:r w:rsidR="00B07764">
        <w:rPr>
          <w:rFonts w:cs="Arial"/>
        </w:rPr>
        <w:t xml:space="preserve">bulls (17.49%), </w:t>
      </w:r>
      <w:r w:rsidR="006F2B62">
        <w:rPr>
          <w:rFonts w:cs="Arial"/>
        </w:rPr>
        <w:t xml:space="preserve">the animal traction </w:t>
      </w:r>
      <w:r w:rsidR="00B07764">
        <w:rPr>
          <w:rFonts w:cs="Arial"/>
        </w:rPr>
        <w:t xml:space="preserve">planter (17.49%) and the ox-cart (11.66%) </w:t>
      </w:r>
      <w:r w:rsidR="006F2B62">
        <w:rPr>
          <w:rFonts w:cs="Arial"/>
        </w:rPr>
        <w:t>represented the largest fixed cost components. Such substantial initial capital requirements may therefore pose a significant entry barrier for resource-constrained smallholder farmers</w:t>
      </w:r>
      <w:r w:rsidR="008226FB">
        <w:rPr>
          <w:rFonts w:cs="Arial"/>
        </w:rPr>
        <w:t>.</w:t>
      </w:r>
    </w:p>
    <w:p w14:paraId="51F9C718" w14:textId="77777777" w:rsidR="008226FB" w:rsidRDefault="008226FB" w:rsidP="00441B6F">
      <w:pPr>
        <w:pStyle w:val="Body"/>
        <w:spacing w:after="0"/>
        <w:rPr>
          <w:rFonts w:cs="Arial"/>
        </w:rPr>
      </w:pPr>
    </w:p>
    <w:p w14:paraId="60FEF6DE" w14:textId="76AE2B6D" w:rsidR="001630C6" w:rsidRDefault="00DA4FA5" w:rsidP="00441B6F">
      <w:pPr>
        <w:pStyle w:val="Body"/>
        <w:spacing w:after="0"/>
        <w:rPr>
          <w:rFonts w:cs="Arial"/>
        </w:rPr>
      </w:pPr>
      <w:r>
        <w:rPr>
          <w:rFonts w:cs="Arial"/>
        </w:rPr>
        <w:t>Variable</w:t>
      </w:r>
      <w:r w:rsidR="00B07764">
        <w:rPr>
          <w:rFonts w:cs="Arial"/>
        </w:rPr>
        <w:t xml:space="preserve"> </w:t>
      </w:r>
      <w:r w:rsidR="00CE549E">
        <w:rPr>
          <w:rFonts w:cs="Arial"/>
        </w:rPr>
        <w:t xml:space="preserve">operating </w:t>
      </w:r>
      <w:r w:rsidR="00B07764">
        <w:rPr>
          <w:rFonts w:cs="Arial"/>
        </w:rPr>
        <w:t xml:space="preserve">costs </w:t>
      </w:r>
      <w:r w:rsidR="00CE549E">
        <w:rPr>
          <w:rFonts w:cs="Arial"/>
        </w:rPr>
        <w:t xml:space="preserve">were comparatively moderate, </w:t>
      </w:r>
      <w:r w:rsidR="00B07764">
        <w:rPr>
          <w:rFonts w:cs="Arial"/>
        </w:rPr>
        <w:t>total</w:t>
      </w:r>
      <w:r w:rsidR="00CE549E">
        <w:rPr>
          <w:rFonts w:cs="Arial"/>
        </w:rPr>
        <w:t>ing</w:t>
      </w:r>
      <w:r w:rsidR="00B07764">
        <w:rPr>
          <w:rFonts w:cs="Arial"/>
        </w:rPr>
        <w:t xml:space="preserve"> </w:t>
      </w:r>
      <w:r w:rsidR="00017D29">
        <w:rPr>
          <w:rFonts w:cs="Arial"/>
        </w:rPr>
        <w:t>UGX</w:t>
      </w:r>
      <w:r>
        <w:rPr>
          <w:rFonts w:cs="Arial"/>
        </w:rPr>
        <w:t xml:space="preserve"> 4.76 million per year for the BAT model and 7.65 million per year for the AAT model</w:t>
      </w:r>
      <w:r w:rsidR="00CE549E">
        <w:rPr>
          <w:rFonts w:cs="Arial"/>
        </w:rPr>
        <w:t>.</w:t>
      </w:r>
      <w:r w:rsidR="006F135B">
        <w:rPr>
          <w:rFonts w:cs="Arial"/>
        </w:rPr>
        <w:t xml:space="preserve"> </w:t>
      </w:r>
      <w:proofErr w:type="spellStart"/>
      <w:r w:rsidR="00CE549E">
        <w:rPr>
          <w:rFonts w:cs="Arial"/>
        </w:rPr>
        <w:t>L</w:t>
      </w:r>
      <w:r w:rsidR="006F135B">
        <w:rPr>
          <w:rFonts w:cs="Arial"/>
        </w:rPr>
        <w:t>abour</w:t>
      </w:r>
      <w:proofErr w:type="spellEnd"/>
      <w:r w:rsidR="006F135B">
        <w:rPr>
          <w:rFonts w:cs="Arial"/>
        </w:rPr>
        <w:t xml:space="preserve"> and operator</w:t>
      </w:r>
      <w:r w:rsidR="00CE549E">
        <w:rPr>
          <w:rFonts w:cs="Arial"/>
        </w:rPr>
        <w:t>-related</w:t>
      </w:r>
      <w:r w:rsidR="006F135B">
        <w:rPr>
          <w:rFonts w:cs="Arial"/>
        </w:rPr>
        <w:t xml:space="preserve"> expenses</w:t>
      </w:r>
      <w:r w:rsidR="00CE549E">
        <w:rPr>
          <w:rFonts w:cs="Arial"/>
        </w:rPr>
        <w:t xml:space="preserve"> dominated these recurrent costs, jointly accounting for over </w:t>
      </w:r>
      <w:r w:rsidR="006F135B">
        <w:rPr>
          <w:rFonts w:cs="Arial"/>
        </w:rPr>
        <w:t xml:space="preserve">40% of total costs in both models. In contrast, </w:t>
      </w:r>
      <w:r w:rsidR="00CE549E">
        <w:rPr>
          <w:rFonts w:cs="Arial"/>
        </w:rPr>
        <w:t xml:space="preserve">expenditures on </w:t>
      </w:r>
      <w:r w:rsidR="006F135B">
        <w:rPr>
          <w:rFonts w:cs="Arial"/>
        </w:rPr>
        <w:t xml:space="preserve">animal health and equipment </w:t>
      </w:r>
      <w:r w:rsidR="00CE549E">
        <w:rPr>
          <w:rFonts w:cs="Arial"/>
        </w:rPr>
        <w:t xml:space="preserve">maintenance and </w:t>
      </w:r>
      <w:r w:rsidR="006F135B">
        <w:rPr>
          <w:rFonts w:cs="Arial"/>
        </w:rPr>
        <w:t xml:space="preserve">repair </w:t>
      </w:r>
      <w:r w:rsidR="00CE549E">
        <w:rPr>
          <w:rFonts w:cs="Arial"/>
        </w:rPr>
        <w:t xml:space="preserve">were relatively low, together contributing </w:t>
      </w:r>
      <w:r w:rsidR="006F135B">
        <w:rPr>
          <w:rFonts w:cs="Arial"/>
        </w:rPr>
        <w:t xml:space="preserve">less than 4% </w:t>
      </w:r>
      <w:r w:rsidR="00CE549E">
        <w:rPr>
          <w:rFonts w:cs="Arial"/>
        </w:rPr>
        <w:t xml:space="preserve">of total costs. </w:t>
      </w:r>
      <w:r w:rsidR="006F135B">
        <w:rPr>
          <w:rFonts w:cs="Arial"/>
        </w:rPr>
        <w:t xml:space="preserve">Overall, the </w:t>
      </w:r>
      <w:r w:rsidR="00CE549E">
        <w:rPr>
          <w:rFonts w:cs="Arial"/>
        </w:rPr>
        <w:t xml:space="preserve">findings suggest that while animal traction systems may be economically viable in the medium to long term due to manageable recurrent costs, their adoption is likely constrained by high initial capital investment, underscoring the need for targeted financing mechanisms, asset-sharing arrangements, or subsidy interventions to enhance accessibility among smallholder farmers. </w:t>
      </w:r>
    </w:p>
    <w:p w14:paraId="6C5F0D0A" w14:textId="2F366C91" w:rsidR="006F135B" w:rsidRDefault="006F135B" w:rsidP="00441B6F">
      <w:pPr>
        <w:pStyle w:val="Body"/>
        <w:spacing w:after="0"/>
        <w:rPr>
          <w:rFonts w:cs="Arial"/>
        </w:rPr>
      </w:pPr>
    </w:p>
    <w:p w14:paraId="6958F13A" w14:textId="6FC3D256" w:rsidR="006F135B" w:rsidRDefault="006F135B" w:rsidP="006F135B">
      <w:pPr>
        <w:tabs>
          <w:tab w:val="left" w:pos="1080"/>
        </w:tabs>
        <w:rPr>
          <w:b/>
        </w:rPr>
      </w:pPr>
      <w:r>
        <w:rPr>
          <w:b/>
        </w:rPr>
        <w:t>Table 5.</w:t>
      </w:r>
      <w:r w:rsidRPr="00DC3180">
        <w:rPr>
          <w:b/>
        </w:rPr>
        <w:tab/>
      </w:r>
      <w:r>
        <w:rPr>
          <w:b/>
        </w:rPr>
        <w:t>Production characteristics of animal traction enterprises</w:t>
      </w:r>
    </w:p>
    <w:p w14:paraId="64F09C05" w14:textId="22063C69" w:rsidR="00A9407C" w:rsidRDefault="00A9407C" w:rsidP="00441B6F">
      <w:pPr>
        <w:pStyle w:val="Body"/>
        <w:spacing w:after="0"/>
        <w:rPr>
          <w:rFonts w:cs="Arial"/>
        </w:rPr>
      </w:pPr>
    </w:p>
    <w:tbl>
      <w:tblPr>
        <w:tblStyle w:val="TableGrid"/>
        <w:tblW w:w="8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1417"/>
        <w:gridCol w:w="1134"/>
        <w:gridCol w:w="1417"/>
        <w:gridCol w:w="1134"/>
      </w:tblGrid>
      <w:tr w:rsidR="00BA4BB2" w:rsidRPr="00BA4BB2" w14:paraId="24B8F389" w14:textId="38312A05" w:rsidTr="00BA4BB2">
        <w:tc>
          <w:tcPr>
            <w:tcW w:w="3225" w:type="dxa"/>
            <w:tcBorders>
              <w:top w:val="single" w:sz="4" w:space="0" w:color="auto"/>
              <w:bottom w:val="single" w:sz="4" w:space="0" w:color="auto"/>
            </w:tcBorders>
          </w:tcPr>
          <w:p w14:paraId="3D451C50" w14:textId="69E2E260" w:rsidR="00BA4BB2" w:rsidRPr="00BA4BB2" w:rsidRDefault="00BA4BB2" w:rsidP="007D1A84">
            <w:pPr>
              <w:pStyle w:val="Body"/>
              <w:spacing w:after="0"/>
              <w:rPr>
                <w:rFonts w:cs="Arial"/>
                <w:b/>
                <w:sz w:val="20"/>
                <w:szCs w:val="20"/>
              </w:rPr>
            </w:pPr>
            <w:r w:rsidRPr="00BA4BB2">
              <w:rPr>
                <w:rFonts w:cs="Arial"/>
                <w:b/>
                <w:sz w:val="20"/>
                <w:szCs w:val="20"/>
              </w:rPr>
              <w:lastRenderedPageBreak/>
              <w:t>Fixed Capital Costs</w:t>
            </w:r>
          </w:p>
        </w:tc>
        <w:tc>
          <w:tcPr>
            <w:tcW w:w="1417" w:type="dxa"/>
            <w:tcBorders>
              <w:top w:val="single" w:sz="4" w:space="0" w:color="auto"/>
              <w:bottom w:val="single" w:sz="4" w:space="0" w:color="auto"/>
            </w:tcBorders>
          </w:tcPr>
          <w:p w14:paraId="1F5C036E" w14:textId="2882F323" w:rsidR="00BA4BB2" w:rsidRPr="00BA4BB2" w:rsidRDefault="00BA4BB2" w:rsidP="007D1A84">
            <w:pPr>
              <w:pStyle w:val="Body"/>
              <w:spacing w:after="0"/>
              <w:rPr>
                <w:rFonts w:cs="Arial"/>
                <w:b/>
                <w:sz w:val="20"/>
                <w:szCs w:val="20"/>
              </w:rPr>
            </w:pPr>
            <w:r w:rsidRPr="00BA4BB2">
              <w:rPr>
                <w:rFonts w:cs="Arial"/>
                <w:b/>
                <w:sz w:val="20"/>
                <w:szCs w:val="20"/>
              </w:rPr>
              <w:t>BAT mode</w:t>
            </w:r>
            <w:r>
              <w:rPr>
                <w:rFonts w:cs="Arial"/>
                <w:b/>
                <w:sz w:val="20"/>
                <w:szCs w:val="20"/>
              </w:rPr>
              <w:t>l (</w:t>
            </w:r>
            <w:r w:rsidR="00017D29">
              <w:rPr>
                <w:rFonts w:cs="Arial"/>
                <w:b/>
                <w:sz w:val="20"/>
                <w:szCs w:val="20"/>
              </w:rPr>
              <w:t>UGX</w:t>
            </w:r>
            <w:r>
              <w:rPr>
                <w:rFonts w:cs="Arial"/>
                <w:b/>
                <w:sz w:val="20"/>
                <w:szCs w:val="20"/>
              </w:rPr>
              <w:t>)</w:t>
            </w:r>
          </w:p>
        </w:tc>
        <w:tc>
          <w:tcPr>
            <w:tcW w:w="1134" w:type="dxa"/>
            <w:tcBorders>
              <w:top w:val="single" w:sz="4" w:space="0" w:color="auto"/>
              <w:bottom w:val="single" w:sz="4" w:space="0" w:color="auto"/>
            </w:tcBorders>
          </w:tcPr>
          <w:p w14:paraId="27FC48B0" w14:textId="0B38AFD0" w:rsidR="00BA4BB2" w:rsidRPr="00BA4BB2" w:rsidRDefault="00BA4BB2" w:rsidP="007D1A84">
            <w:pPr>
              <w:pStyle w:val="Body"/>
              <w:spacing w:after="0"/>
              <w:rPr>
                <w:rFonts w:cs="Arial"/>
                <w:b/>
                <w:sz w:val="20"/>
                <w:szCs w:val="20"/>
              </w:rPr>
            </w:pPr>
            <w:r w:rsidRPr="00BA4BB2">
              <w:rPr>
                <w:rFonts w:cs="Arial"/>
                <w:b/>
                <w:sz w:val="20"/>
                <w:szCs w:val="20"/>
              </w:rPr>
              <w:t>Share of Total</w:t>
            </w:r>
            <w:r>
              <w:rPr>
                <w:rFonts w:cs="Arial"/>
                <w:b/>
                <w:sz w:val="20"/>
                <w:szCs w:val="20"/>
              </w:rPr>
              <w:t xml:space="preserve"> (%)</w:t>
            </w:r>
          </w:p>
        </w:tc>
        <w:tc>
          <w:tcPr>
            <w:tcW w:w="1417" w:type="dxa"/>
            <w:tcBorders>
              <w:top w:val="single" w:sz="4" w:space="0" w:color="auto"/>
              <w:bottom w:val="single" w:sz="4" w:space="0" w:color="auto"/>
            </w:tcBorders>
          </w:tcPr>
          <w:p w14:paraId="147D447C" w14:textId="652FADCA" w:rsidR="00BA4BB2" w:rsidRPr="00BA4BB2" w:rsidRDefault="00BA4BB2" w:rsidP="007D1A84">
            <w:pPr>
              <w:pStyle w:val="Body"/>
              <w:spacing w:after="0"/>
              <w:rPr>
                <w:rFonts w:cs="Arial"/>
                <w:b/>
                <w:sz w:val="20"/>
                <w:szCs w:val="20"/>
              </w:rPr>
            </w:pPr>
            <w:r w:rsidRPr="00BA4BB2">
              <w:rPr>
                <w:rFonts w:cs="Arial"/>
                <w:b/>
                <w:sz w:val="20"/>
                <w:szCs w:val="20"/>
              </w:rPr>
              <w:t>AAT model</w:t>
            </w:r>
            <w:r>
              <w:rPr>
                <w:rFonts w:cs="Arial"/>
                <w:b/>
                <w:sz w:val="20"/>
                <w:szCs w:val="20"/>
              </w:rPr>
              <w:t xml:space="preserve"> (</w:t>
            </w:r>
            <w:r w:rsidR="00017D29">
              <w:rPr>
                <w:rFonts w:cs="Arial"/>
                <w:b/>
                <w:sz w:val="20"/>
                <w:szCs w:val="20"/>
              </w:rPr>
              <w:t>UGX</w:t>
            </w:r>
            <w:r>
              <w:rPr>
                <w:rFonts w:cs="Arial"/>
                <w:b/>
                <w:sz w:val="20"/>
                <w:szCs w:val="20"/>
              </w:rPr>
              <w:t>)</w:t>
            </w:r>
          </w:p>
        </w:tc>
        <w:tc>
          <w:tcPr>
            <w:tcW w:w="1134" w:type="dxa"/>
            <w:tcBorders>
              <w:top w:val="single" w:sz="4" w:space="0" w:color="auto"/>
              <w:bottom w:val="single" w:sz="4" w:space="0" w:color="auto"/>
            </w:tcBorders>
          </w:tcPr>
          <w:p w14:paraId="5125D8F5" w14:textId="2EA5CC98" w:rsidR="00BA4BB2" w:rsidRPr="00BA4BB2" w:rsidRDefault="00BA4BB2" w:rsidP="007D1A84">
            <w:pPr>
              <w:pStyle w:val="Body"/>
              <w:spacing w:after="0"/>
              <w:rPr>
                <w:rFonts w:cs="Arial"/>
                <w:b/>
                <w:sz w:val="20"/>
                <w:szCs w:val="20"/>
              </w:rPr>
            </w:pPr>
            <w:r w:rsidRPr="00BA4BB2">
              <w:rPr>
                <w:rFonts w:cs="Arial"/>
                <w:b/>
                <w:sz w:val="20"/>
                <w:szCs w:val="20"/>
              </w:rPr>
              <w:t>Share of Total</w:t>
            </w:r>
            <w:r>
              <w:rPr>
                <w:rFonts w:cs="Arial"/>
                <w:b/>
                <w:sz w:val="20"/>
                <w:szCs w:val="20"/>
              </w:rPr>
              <w:t xml:space="preserve"> (%)</w:t>
            </w:r>
          </w:p>
        </w:tc>
      </w:tr>
      <w:tr w:rsidR="00BA4BB2" w:rsidRPr="00BA4BB2" w14:paraId="6F34C85C" w14:textId="3401125C" w:rsidTr="00BA4BB2">
        <w:tc>
          <w:tcPr>
            <w:tcW w:w="3225" w:type="dxa"/>
            <w:tcBorders>
              <w:top w:val="single" w:sz="4" w:space="0" w:color="auto"/>
            </w:tcBorders>
          </w:tcPr>
          <w:p w14:paraId="666381DE" w14:textId="6FB0F905" w:rsidR="00BA4BB2" w:rsidRPr="00BA4BB2" w:rsidRDefault="00BA4BB2" w:rsidP="007D1A84">
            <w:pPr>
              <w:pStyle w:val="Body"/>
              <w:spacing w:after="0"/>
              <w:rPr>
                <w:rFonts w:cs="Arial"/>
                <w:sz w:val="20"/>
                <w:szCs w:val="20"/>
              </w:rPr>
            </w:pPr>
            <w:r w:rsidRPr="00BA4BB2">
              <w:rPr>
                <w:rFonts w:cs="Arial"/>
                <w:sz w:val="20"/>
                <w:szCs w:val="20"/>
              </w:rPr>
              <w:t>Draught animals (2 bulls)</w:t>
            </w:r>
          </w:p>
        </w:tc>
        <w:tc>
          <w:tcPr>
            <w:tcW w:w="1417" w:type="dxa"/>
            <w:tcBorders>
              <w:top w:val="single" w:sz="4" w:space="0" w:color="auto"/>
            </w:tcBorders>
          </w:tcPr>
          <w:p w14:paraId="127A1D35" w14:textId="2A7A82A6" w:rsidR="00BA4BB2" w:rsidRPr="00BA4BB2" w:rsidRDefault="00BA4BB2" w:rsidP="007D1A84">
            <w:pPr>
              <w:pStyle w:val="Body"/>
              <w:spacing w:after="0"/>
              <w:rPr>
                <w:rFonts w:cs="Arial"/>
                <w:sz w:val="20"/>
                <w:szCs w:val="20"/>
              </w:rPr>
            </w:pPr>
            <w:r w:rsidRPr="00BA4BB2">
              <w:rPr>
                <w:rFonts w:cs="Arial"/>
                <w:sz w:val="20"/>
                <w:szCs w:val="20"/>
              </w:rPr>
              <w:t>3,000,000</w:t>
            </w:r>
          </w:p>
        </w:tc>
        <w:tc>
          <w:tcPr>
            <w:tcW w:w="1134" w:type="dxa"/>
            <w:tcBorders>
              <w:top w:val="single" w:sz="4" w:space="0" w:color="auto"/>
            </w:tcBorders>
          </w:tcPr>
          <w:p w14:paraId="71BF41E2" w14:textId="7783F381" w:rsidR="00BA4BB2" w:rsidRPr="00BA4BB2" w:rsidRDefault="00BA4BB2" w:rsidP="007D1A84">
            <w:pPr>
              <w:pStyle w:val="Body"/>
              <w:spacing w:after="0"/>
              <w:rPr>
                <w:rFonts w:cs="Arial"/>
                <w:sz w:val="20"/>
                <w:szCs w:val="20"/>
              </w:rPr>
            </w:pPr>
            <w:r>
              <w:rPr>
                <w:rFonts w:cs="Arial"/>
                <w:sz w:val="20"/>
                <w:szCs w:val="20"/>
              </w:rPr>
              <w:t>28.2</w:t>
            </w:r>
            <w:r w:rsidR="00B07A75">
              <w:rPr>
                <w:rFonts w:cs="Arial"/>
                <w:sz w:val="20"/>
                <w:szCs w:val="20"/>
              </w:rPr>
              <w:t>0</w:t>
            </w:r>
          </w:p>
        </w:tc>
        <w:tc>
          <w:tcPr>
            <w:tcW w:w="1417" w:type="dxa"/>
            <w:tcBorders>
              <w:top w:val="single" w:sz="4" w:space="0" w:color="auto"/>
            </w:tcBorders>
          </w:tcPr>
          <w:p w14:paraId="514F6DD1" w14:textId="7A9D78F2" w:rsidR="00BA4BB2" w:rsidRPr="00BA4BB2" w:rsidRDefault="00BA4BB2" w:rsidP="007D1A84">
            <w:pPr>
              <w:pStyle w:val="Body"/>
              <w:spacing w:after="0"/>
              <w:rPr>
                <w:rFonts w:cs="Arial"/>
                <w:sz w:val="20"/>
                <w:szCs w:val="20"/>
              </w:rPr>
            </w:pPr>
            <w:r>
              <w:rPr>
                <w:rFonts w:cs="Arial"/>
                <w:sz w:val="20"/>
                <w:szCs w:val="20"/>
              </w:rPr>
              <w:t>3,000,000</w:t>
            </w:r>
          </w:p>
        </w:tc>
        <w:tc>
          <w:tcPr>
            <w:tcW w:w="1134" w:type="dxa"/>
            <w:tcBorders>
              <w:top w:val="single" w:sz="4" w:space="0" w:color="auto"/>
            </w:tcBorders>
          </w:tcPr>
          <w:p w14:paraId="282A27B8" w14:textId="6468E567" w:rsidR="00BA4BB2" w:rsidRPr="00BA4BB2" w:rsidRDefault="00384C4C" w:rsidP="007D1A84">
            <w:pPr>
              <w:pStyle w:val="Body"/>
              <w:spacing w:after="0"/>
              <w:rPr>
                <w:rFonts w:cs="Arial"/>
                <w:sz w:val="20"/>
                <w:szCs w:val="20"/>
              </w:rPr>
            </w:pPr>
            <w:r>
              <w:rPr>
                <w:rFonts w:cs="Arial"/>
                <w:sz w:val="20"/>
                <w:szCs w:val="20"/>
              </w:rPr>
              <w:t>17.</w:t>
            </w:r>
            <w:r w:rsidR="00B07A75">
              <w:rPr>
                <w:rFonts w:cs="Arial"/>
                <w:sz w:val="20"/>
                <w:szCs w:val="20"/>
              </w:rPr>
              <w:t>49</w:t>
            </w:r>
          </w:p>
        </w:tc>
      </w:tr>
      <w:tr w:rsidR="00BA4BB2" w:rsidRPr="00BA4BB2" w14:paraId="2CB8FA1E" w14:textId="74427E94" w:rsidTr="00BA4BB2">
        <w:tc>
          <w:tcPr>
            <w:tcW w:w="3225" w:type="dxa"/>
          </w:tcPr>
          <w:p w14:paraId="56F75EAB" w14:textId="5DC99095" w:rsidR="00BA4BB2" w:rsidRPr="00BA4BB2" w:rsidRDefault="00BA4BB2" w:rsidP="007D1A84">
            <w:pPr>
              <w:pStyle w:val="Body"/>
              <w:spacing w:after="0"/>
              <w:rPr>
                <w:rFonts w:cs="Arial"/>
                <w:sz w:val="20"/>
                <w:szCs w:val="20"/>
              </w:rPr>
            </w:pPr>
            <w:r w:rsidRPr="00BA4BB2">
              <w:rPr>
                <w:rFonts w:cs="Arial"/>
                <w:sz w:val="20"/>
                <w:szCs w:val="20"/>
              </w:rPr>
              <w:t>Ox-cart (500 kg capacity)</w:t>
            </w:r>
          </w:p>
        </w:tc>
        <w:tc>
          <w:tcPr>
            <w:tcW w:w="1417" w:type="dxa"/>
          </w:tcPr>
          <w:p w14:paraId="6AF799AA" w14:textId="5DF75CCE" w:rsidR="00BA4BB2" w:rsidRPr="00BA4BB2" w:rsidRDefault="00BA4BB2" w:rsidP="007D1A84">
            <w:pPr>
              <w:pStyle w:val="Body"/>
              <w:spacing w:after="0"/>
              <w:rPr>
                <w:rFonts w:cs="Arial"/>
                <w:sz w:val="20"/>
                <w:szCs w:val="20"/>
              </w:rPr>
            </w:pPr>
            <w:r>
              <w:rPr>
                <w:rFonts w:cs="Arial"/>
                <w:sz w:val="20"/>
                <w:szCs w:val="20"/>
              </w:rPr>
              <w:t>2,000,000</w:t>
            </w:r>
          </w:p>
        </w:tc>
        <w:tc>
          <w:tcPr>
            <w:tcW w:w="1134" w:type="dxa"/>
          </w:tcPr>
          <w:p w14:paraId="37CEFCE7" w14:textId="1C218D3B" w:rsidR="00BA4BB2" w:rsidRPr="00BA4BB2" w:rsidRDefault="00BA4BB2" w:rsidP="007D1A84">
            <w:pPr>
              <w:pStyle w:val="Body"/>
              <w:spacing w:after="0"/>
              <w:rPr>
                <w:rFonts w:cs="Arial"/>
                <w:sz w:val="20"/>
                <w:szCs w:val="20"/>
              </w:rPr>
            </w:pPr>
            <w:r>
              <w:rPr>
                <w:rFonts w:cs="Arial"/>
                <w:sz w:val="20"/>
                <w:szCs w:val="20"/>
              </w:rPr>
              <w:t>18.8</w:t>
            </w:r>
            <w:r w:rsidR="00B07A75">
              <w:rPr>
                <w:rFonts w:cs="Arial"/>
                <w:sz w:val="20"/>
                <w:szCs w:val="20"/>
              </w:rPr>
              <w:t>0</w:t>
            </w:r>
          </w:p>
        </w:tc>
        <w:tc>
          <w:tcPr>
            <w:tcW w:w="1417" w:type="dxa"/>
          </w:tcPr>
          <w:p w14:paraId="1AC9045C" w14:textId="0433AECD" w:rsidR="00BA4BB2" w:rsidRPr="00BA4BB2" w:rsidRDefault="00BA4BB2" w:rsidP="007D1A84">
            <w:pPr>
              <w:pStyle w:val="Body"/>
              <w:spacing w:after="0"/>
              <w:rPr>
                <w:rFonts w:cs="Arial"/>
                <w:sz w:val="20"/>
                <w:szCs w:val="20"/>
              </w:rPr>
            </w:pPr>
            <w:r>
              <w:rPr>
                <w:rFonts w:cs="Arial"/>
                <w:sz w:val="20"/>
                <w:szCs w:val="20"/>
              </w:rPr>
              <w:t>2,000,000</w:t>
            </w:r>
          </w:p>
        </w:tc>
        <w:tc>
          <w:tcPr>
            <w:tcW w:w="1134" w:type="dxa"/>
          </w:tcPr>
          <w:p w14:paraId="35FEF192" w14:textId="5A017B57" w:rsidR="00BA4BB2" w:rsidRPr="00BA4BB2" w:rsidRDefault="00384C4C" w:rsidP="007D1A84">
            <w:pPr>
              <w:pStyle w:val="Body"/>
              <w:spacing w:after="0"/>
              <w:rPr>
                <w:rFonts w:cs="Arial"/>
                <w:sz w:val="20"/>
                <w:szCs w:val="20"/>
              </w:rPr>
            </w:pPr>
            <w:r>
              <w:rPr>
                <w:rFonts w:cs="Arial"/>
                <w:sz w:val="20"/>
                <w:szCs w:val="20"/>
              </w:rPr>
              <w:t>11.</w:t>
            </w:r>
            <w:r w:rsidR="00B07A75">
              <w:rPr>
                <w:rFonts w:cs="Arial"/>
                <w:sz w:val="20"/>
                <w:szCs w:val="20"/>
              </w:rPr>
              <w:t>66</w:t>
            </w:r>
          </w:p>
        </w:tc>
      </w:tr>
      <w:tr w:rsidR="00BA4BB2" w:rsidRPr="00BA4BB2" w14:paraId="00F2076E" w14:textId="108646FB" w:rsidTr="00BA4BB2">
        <w:tc>
          <w:tcPr>
            <w:tcW w:w="3225" w:type="dxa"/>
          </w:tcPr>
          <w:p w14:paraId="4F600952" w14:textId="11E697FC" w:rsidR="00BA4BB2" w:rsidRPr="00BA4BB2" w:rsidRDefault="00BA4BB2" w:rsidP="007D1A84">
            <w:pPr>
              <w:pStyle w:val="Body"/>
              <w:spacing w:after="0"/>
              <w:rPr>
                <w:rFonts w:cs="Arial"/>
                <w:sz w:val="20"/>
                <w:szCs w:val="20"/>
              </w:rPr>
            </w:pPr>
            <w:r>
              <w:rPr>
                <w:rFonts w:cs="Arial"/>
                <w:sz w:val="20"/>
                <w:szCs w:val="20"/>
              </w:rPr>
              <w:t>Plough + chain + spanner</w:t>
            </w:r>
          </w:p>
        </w:tc>
        <w:tc>
          <w:tcPr>
            <w:tcW w:w="1417" w:type="dxa"/>
          </w:tcPr>
          <w:p w14:paraId="32526003" w14:textId="354C6E51" w:rsidR="00BA4BB2" w:rsidRPr="00BA4BB2" w:rsidRDefault="00BA4BB2" w:rsidP="007D1A84">
            <w:pPr>
              <w:pStyle w:val="Body"/>
              <w:spacing w:after="0"/>
              <w:rPr>
                <w:rFonts w:cs="Arial"/>
                <w:sz w:val="20"/>
                <w:szCs w:val="20"/>
              </w:rPr>
            </w:pPr>
            <w:r>
              <w:rPr>
                <w:rFonts w:cs="Arial"/>
                <w:sz w:val="20"/>
                <w:szCs w:val="20"/>
              </w:rPr>
              <w:t>350,000</w:t>
            </w:r>
          </w:p>
        </w:tc>
        <w:tc>
          <w:tcPr>
            <w:tcW w:w="1134" w:type="dxa"/>
          </w:tcPr>
          <w:p w14:paraId="1D3A2909" w14:textId="7405F1AC" w:rsidR="00BA4BB2" w:rsidRPr="00BA4BB2" w:rsidRDefault="00BA4BB2" w:rsidP="007D1A84">
            <w:pPr>
              <w:pStyle w:val="Body"/>
              <w:spacing w:after="0"/>
              <w:rPr>
                <w:rFonts w:cs="Arial"/>
                <w:sz w:val="20"/>
                <w:szCs w:val="20"/>
              </w:rPr>
            </w:pPr>
            <w:r>
              <w:rPr>
                <w:rFonts w:cs="Arial"/>
                <w:sz w:val="20"/>
                <w:szCs w:val="20"/>
              </w:rPr>
              <w:t>3.</w:t>
            </w:r>
            <w:r w:rsidR="00B07A75">
              <w:rPr>
                <w:rFonts w:cs="Arial"/>
                <w:sz w:val="20"/>
                <w:szCs w:val="20"/>
              </w:rPr>
              <w:t>29</w:t>
            </w:r>
          </w:p>
        </w:tc>
        <w:tc>
          <w:tcPr>
            <w:tcW w:w="1417" w:type="dxa"/>
          </w:tcPr>
          <w:p w14:paraId="5B44FEDB" w14:textId="50E07768" w:rsidR="00BA4BB2" w:rsidRPr="00BA4BB2" w:rsidRDefault="00F148B5" w:rsidP="007D1A84">
            <w:pPr>
              <w:pStyle w:val="Body"/>
              <w:spacing w:after="0"/>
              <w:rPr>
                <w:rFonts w:cs="Arial"/>
                <w:sz w:val="20"/>
                <w:szCs w:val="20"/>
              </w:rPr>
            </w:pPr>
            <w:r>
              <w:rPr>
                <w:rFonts w:cs="Arial"/>
                <w:sz w:val="20"/>
                <w:szCs w:val="20"/>
              </w:rPr>
              <w:t>350,000</w:t>
            </w:r>
          </w:p>
        </w:tc>
        <w:tc>
          <w:tcPr>
            <w:tcW w:w="1134" w:type="dxa"/>
          </w:tcPr>
          <w:p w14:paraId="0A5DD5F7" w14:textId="05E5A2C8" w:rsidR="00BA4BB2" w:rsidRPr="00BA4BB2" w:rsidRDefault="00384C4C" w:rsidP="007D1A84">
            <w:pPr>
              <w:pStyle w:val="Body"/>
              <w:spacing w:after="0"/>
              <w:rPr>
                <w:rFonts w:cs="Arial"/>
                <w:sz w:val="20"/>
                <w:szCs w:val="20"/>
              </w:rPr>
            </w:pPr>
            <w:r>
              <w:rPr>
                <w:rFonts w:cs="Arial"/>
                <w:sz w:val="20"/>
                <w:szCs w:val="20"/>
              </w:rPr>
              <w:t>2.0</w:t>
            </w:r>
            <w:r w:rsidR="00B07A75">
              <w:rPr>
                <w:rFonts w:cs="Arial"/>
                <w:sz w:val="20"/>
                <w:szCs w:val="20"/>
              </w:rPr>
              <w:t>4</w:t>
            </w:r>
          </w:p>
        </w:tc>
      </w:tr>
      <w:tr w:rsidR="00F148B5" w:rsidRPr="00F148B5" w14:paraId="48A3DAED" w14:textId="77777777" w:rsidTr="00BA4BB2">
        <w:tc>
          <w:tcPr>
            <w:tcW w:w="3225" w:type="dxa"/>
          </w:tcPr>
          <w:p w14:paraId="28CE4219" w14:textId="323BE37C" w:rsidR="00F148B5" w:rsidRPr="00F148B5" w:rsidRDefault="00F148B5" w:rsidP="007D1A84">
            <w:pPr>
              <w:pStyle w:val="Body"/>
              <w:spacing w:after="0"/>
              <w:rPr>
                <w:rFonts w:cs="Arial"/>
                <w:sz w:val="20"/>
                <w:szCs w:val="20"/>
              </w:rPr>
            </w:pPr>
            <w:r>
              <w:rPr>
                <w:rFonts w:cs="Arial"/>
                <w:sz w:val="20"/>
                <w:szCs w:val="20"/>
              </w:rPr>
              <w:t>AT Planter</w:t>
            </w:r>
          </w:p>
        </w:tc>
        <w:tc>
          <w:tcPr>
            <w:tcW w:w="1417" w:type="dxa"/>
          </w:tcPr>
          <w:p w14:paraId="0BCA77A7" w14:textId="56054924" w:rsidR="00F148B5" w:rsidRPr="00F148B5" w:rsidRDefault="00F148B5" w:rsidP="007D1A84">
            <w:pPr>
              <w:pStyle w:val="Body"/>
              <w:spacing w:after="0"/>
              <w:rPr>
                <w:rFonts w:cs="Arial"/>
                <w:sz w:val="20"/>
                <w:szCs w:val="20"/>
              </w:rPr>
            </w:pPr>
            <w:r>
              <w:rPr>
                <w:rFonts w:cs="Arial"/>
                <w:sz w:val="20"/>
                <w:szCs w:val="20"/>
              </w:rPr>
              <w:t>0</w:t>
            </w:r>
          </w:p>
        </w:tc>
        <w:tc>
          <w:tcPr>
            <w:tcW w:w="1134" w:type="dxa"/>
          </w:tcPr>
          <w:p w14:paraId="715CE87A" w14:textId="23154CB8" w:rsidR="00F148B5" w:rsidRPr="00F148B5" w:rsidRDefault="00F148B5" w:rsidP="007D1A84">
            <w:pPr>
              <w:pStyle w:val="Body"/>
              <w:spacing w:after="0"/>
              <w:rPr>
                <w:rFonts w:cs="Arial"/>
                <w:sz w:val="20"/>
                <w:szCs w:val="20"/>
              </w:rPr>
            </w:pPr>
            <w:r>
              <w:rPr>
                <w:rFonts w:cs="Arial"/>
                <w:sz w:val="20"/>
                <w:szCs w:val="20"/>
              </w:rPr>
              <w:t>0.0</w:t>
            </w:r>
            <w:r w:rsidR="00B07A75">
              <w:rPr>
                <w:rFonts w:cs="Arial"/>
                <w:sz w:val="20"/>
                <w:szCs w:val="20"/>
              </w:rPr>
              <w:t>0</w:t>
            </w:r>
          </w:p>
        </w:tc>
        <w:tc>
          <w:tcPr>
            <w:tcW w:w="1417" w:type="dxa"/>
          </w:tcPr>
          <w:p w14:paraId="144F93F9" w14:textId="51BF1CE0" w:rsidR="00F148B5" w:rsidRPr="00F148B5" w:rsidRDefault="00F148B5" w:rsidP="007D1A84">
            <w:pPr>
              <w:pStyle w:val="Body"/>
              <w:spacing w:after="0"/>
              <w:rPr>
                <w:rFonts w:cs="Arial"/>
                <w:sz w:val="20"/>
                <w:szCs w:val="20"/>
              </w:rPr>
            </w:pPr>
            <w:r>
              <w:rPr>
                <w:rFonts w:cs="Arial"/>
                <w:sz w:val="20"/>
                <w:szCs w:val="20"/>
              </w:rPr>
              <w:t>3,000,000</w:t>
            </w:r>
          </w:p>
        </w:tc>
        <w:tc>
          <w:tcPr>
            <w:tcW w:w="1134" w:type="dxa"/>
          </w:tcPr>
          <w:p w14:paraId="4BEC707A" w14:textId="29047408" w:rsidR="00F148B5" w:rsidRPr="00F148B5" w:rsidRDefault="00384C4C" w:rsidP="007D1A84">
            <w:pPr>
              <w:pStyle w:val="Body"/>
              <w:spacing w:after="0"/>
              <w:rPr>
                <w:rFonts w:cs="Arial"/>
                <w:sz w:val="20"/>
                <w:szCs w:val="20"/>
              </w:rPr>
            </w:pPr>
            <w:r>
              <w:rPr>
                <w:rFonts w:cs="Arial"/>
                <w:sz w:val="20"/>
                <w:szCs w:val="20"/>
              </w:rPr>
              <w:t>17.</w:t>
            </w:r>
            <w:r w:rsidR="00B07A75">
              <w:rPr>
                <w:rFonts w:cs="Arial"/>
                <w:sz w:val="20"/>
                <w:szCs w:val="20"/>
              </w:rPr>
              <w:t>49</w:t>
            </w:r>
          </w:p>
        </w:tc>
      </w:tr>
      <w:tr w:rsidR="00F148B5" w:rsidRPr="00F148B5" w14:paraId="7F136317" w14:textId="77777777" w:rsidTr="00BA4BB2">
        <w:tc>
          <w:tcPr>
            <w:tcW w:w="3225" w:type="dxa"/>
          </w:tcPr>
          <w:p w14:paraId="001A8EA2" w14:textId="025C2526" w:rsidR="00F148B5" w:rsidRPr="00F148B5" w:rsidRDefault="00F148B5" w:rsidP="007D1A84">
            <w:pPr>
              <w:pStyle w:val="Body"/>
              <w:spacing w:after="0"/>
              <w:rPr>
                <w:rFonts w:cs="Arial"/>
                <w:sz w:val="20"/>
                <w:szCs w:val="20"/>
              </w:rPr>
            </w:pPr>
            <w:r>
              <w:rPr>
                <w:rFonts w:cs="Arial"/>
                <w:sz w:val="20"/>
                <w:szCs w:val="20"/>
              </w:rPr>
              <w:t>AT Weeder</w:t>
            </w:r>
          </w:p>
        </w:tc>
        <w:tc>
          <w:tcPr>
            <w:tcW w:w="1417" w:type="dxa"/>
          </w:tcPr>
          <w:p w14:paraId="15DE9E31" w14:textId="2F593AC9" w:rsidR="00F148B5" w:rsidRPr="00F148B5" w:rsidRDefault="00F148B5" w:rsidP="007D1A84">
            <w:pPr>
              <w:pStyle w:val="Body"/>
              <w:spacing w:after="0"/>
              <w:rPr>
                <w:rFonts w:cs="Arial"/>
                <w:sz w:val="20"/>
                <w:szCs w:val="20"/>
              </w:rPr>
            </w:pPr>
            <w:r>
              <w:rPr>
                <w:rFonts w:cs="Arial"/>
                <w:sz w:val="20"/>
                <w:szCs w:val="20"/>
              </w:rPr>
              <w:t>0</w:t>
            </w:r>
          </w:p>
        </w:tc>
        <w:tc>
          <w:tcPr>
            <w:tcW w:w="1134" w:type="dxa"/>
          </w:tcPr>
          <w:p w14:paraId="18678044" w14:textId="032D04CA" w:rsidR="00F148B5" w:rsidRPr="00F148B5" w:rsidRDefault="00F148B5" w:rsidP="007D1A84">
            <w:pPr>
              <w:pStyle w:val="Body"/>
              <w:spacing w:after="0"/>
              <w:rPr>
                <w:rFonts w:cs="Arial"/>
                <w:sz w:val="20"/>
                <w:szCs w:val="20"/>
              </w:rPr>
            </w:pPr>
            <w:r>
              <w:rPr>
                <w:rFonts w:cs="Arial"/>
                <w:sz w:val="20"/>
                <w:szCs w:val="20"/>
              </w:rPr>
              <w:t>0.0</w:t>
            </w:r>
            <w:r w:rsidR="00B07A75">
              <w:rPr>
                <w:rFonts w:cs="Arial"/>
                <w:sz w:val="20"/>
                <w:szCs w:val="20"/>
              </w:rPr>
              <w:t>0</w:t>
            </w:r>
          </w:p>
        </w:tc>
        <w:tc>
          <w:tcPr>
            <w:tcW w:w="1417" w:type="dxa"/>
          </w:tcPr>
          <w:p w14:paraId="55B076F7" w14:textId="7171770E" w:rsidR="00F148B5" w:rsidRPr="00F148B5" w:rsidRDefault="00F148B5" w:rsidP="007D1A84">
            <w:pPr>
              <w:pStyle w:val="Body"/>
              <w:spacing w:after="0"/>
              <w:rPr>
                <w:rFonts w:cs="Arial"/>
                <w:sz w:val="20"/>
                <w:szCs w:val="20"/>
              </w:rPr>
            </w:pPr>
            <w:r>
              <w:rPr>
                <w:rFonts w:cs="Arial"/>
                <w:sz w:val="20"/>
                <w:szCs w:val="20"/>
              </w:rPr>
              <w:t>550,000</w:t>
            </w:r>
          </w:p>
        </w:tc>
        <w:tc>
          <w:tcPr>
            <w:tcW w:w="1134" w:type="dxa"/>
          </w:tcPr>
          <w:p w14:paraId="6DD0D1F4" w14:textId="2AE42236" w:rsidR="00F148B5" w:rsidRPr="00F148B5" w:rsidRDefault="00384C4C" w:rsidP="007D1A84">
            <w:pPr>
              <w:pStyle w:val="Body"/>
              <w:spacing w:after="0"/>
              <w:rPr>
                <w:rFonts w:cs="Arial"/>
                <w:sz w:val="20"/>
                <w:szCs w:val="20"/>
              </w:rPr>
            </w:pPr>
            <w:r>
              <w:rPr>
                <w:rFonts w:cs="Arial"/>
                <w:sz w:val="20"/>
                <w:szCs w:val="20"/>
              </w:rPr>
              <w:t>3.2</w:t>
            </w:r>
            <w:r w:rsidR="00B07A75">
              <w:rPr>
                <w:rFonts w:cs="Arial"/>
                <w:sz w:val="20"/>
                <w:szCs w:val="20"/>
              </w:rPr>
              <w:t>1</w:t>
            </w:r>
          </w:p>
        </w:tc>
      </w:tr>
      <w:tr w:rsidR="00BA4BB2" w:rsidRPr="00F06A19" w14:paraId="494BA66A" w14:textId="77777777" w:rsidTr="00BA4BB2">
        <w:tc>
          <w:tcPr>
            <w:tcW w:w="3225" w:type="dxa"/>
          </w:tcPr>
          <w:p w14:paraId="57C9779A" w14:textId="2D4A5A48" w:rsidR="00BA4BB2" w:rsidRPr="00F06A19" w:rsidRDefault="00BA4BB2" w:rsidP="007D1A84">
            <w:pPr>
              <w:pStyle w:val="Body"/>
              <w:spacing w:after="0"/>
              <w:rPr>
                <w:rFonts w:cs="Arial"/>
                <w:sz w:val="20"/>
                <w:szCs w:val="20"/>
              </w:rPr>
            </w:pPr>
            <w:r w:rsidRPr="00F06A19">
              <w:rPr>
                <w:rFonts w:cs="Arial"/>
                <w:sz w:val="20"/>
                <w:szCs w:val="20"/>
              </w:rPr>
              <w:t>Spray pump</w:t>
            </w:r>
          </w:p>
        </w:tc>
        <w:tc>
          <w:tcPr>
            <w:tcW w:w="1417" w:type="dxa"/>
          </w:tcPr>
          <w:p w14:paraId="66FE2749" w14:textId="41642085" w:rsidR="00BA4BB2" w:rsidRPr="00F06A19" w:rsidRDefault="00BA4BB2" w:rsidP="007D1A84">
            <w:pPr>
              <w:pStyle w:val="Body"/>
              <w:spacing w:after="0"/>
              <w:rPr>
                <w:rFonts w:cs="Arial"/>
                <w:sz w:val="20"/>
                <w:szCs w:val="20"/>
              </w:rPr>
            </w:pPr>
            <w:r w:rsidRPr="00F06A19">
              <w:rPr>
                <w:rFonts w:cs="Arial"/>
                <w:sz w:val="20"/>
                <w:szCs w:val="20"/>
              </w:rPr>
              <w:t>150,000</w:t>
            </w:r>
          </w:p>
        </w:tc>
        <w:tc>
          <w:tcPr>
            <w:tcW w:w="1134" w:type="dxa"/>
          </w:tcPr>
          <w:p w14:paraId="3F35FB47" w14:textId="711D79F8" w:rsidR="00BA4BB2" w:rsidRPr="00F06A19" w:rsidRDefault="00F06A19" w:rsidP="007D1A84">
            <w:pPr>
              <w:pStyle w:val="Body"/>
              <w:spacing w:after="0"/>
              <w:rPr>
                <w:rFonts w:cs="Arial"/>
                <w:sz w:val="20"/>
                <w:szCs w:val="20"/>
              </w:rPr>
            </w:pPr>
            <w:r>
              <w:rPr>
                <w:rFonts w:cs="Arial"/>
                <w:sz w:val="20"/>
                <w:szCs w:val="20"/>
              </w:rPr>
              <w:t>1.4</w:t>
            </w:r>
            <w:r w:rsidR="00B07A75">
              <w:rPr>
                <w:rFonts w:cs="Arial"/>
                <w:sz w:val="20"/>
                <w:szCs w:val="20"/>
              </w:rPr>
              <w:t>1</w:t>
            </w:r>
          </w:p>
        </w:tc>
        <w:tc>
          <w:tcPr>
            <w:tcW w:w="1417" w:type="dxa"/>
          </w:tcPr>
          <w:p w14:paraId="14F5B1E1" w14:textId="0FC9F2D2" w:rsidR="00BA4BB2" w:rsidRPr="00F06A19" w:rsidRDefault="00F148B5" w:rsidP="007D1A84">
            <w:pPr>
              <w:pStyle w:val="Body"/>
              <w:spacing w:after="0"/>
              <w:rPr>
                <w:rFonts w:cs="Arial"/>
                <w:sz w:val="20"/>
                <w:szCs w:val="20"/>
              </w:rPr>
            </w:pPr>
            <w:r>
              <w:rPr>
                <w:rFonts w:cs="Arial"/>
                <w:sz w:val="20"/>
                <w:szCs w:val="20"/>
              </w:rPr>
              <w:t>150,000</w:t>
            </w:r>
          </w:p>
        </w:tc>
        <w:tc>
          <w:tcPr>
            <w:tcW w:w="1134" w:type="dxa"/>
          </w:tcPr>
          <w:p w14:paraId="30B5CB79" w14:textId="144F9FFF" w:rsidR="00BA4BB2" w:rsidRPr="00F06A19" w:rsidRDefault="00384C4C" w:rsidP="007D1A84">
            <w:pPr>
              <w:pStyle w:val="Body"/>
              <w:spacing w:after="0"/>
              <w:rPr>
                <w:rFonts w:cs="Arial"/>
                <w:sz w:val="20"/>
                <w:szCs w:val="20"/>
              </w:rPr>
            </w:pPr>
            <w:r>
              <w:rPr>
                <w:rFonts w:cs="Arial"/>
                <w:sz w:val="20"/>
                <w:szCs w:val="20"/>
              </w:rPr>
              <w:t>0.</w:t>
            </w:r>
            <w:r w:rsidR="00B07A75">
              <w:rPr>
                <w:rFonts w:cs="Arial"/>
                <w:sz w:val="20"/>
                <w:szCs w:val="20"/>
              </w:rPr>
              <w:t>87</w:t>
            </w:r>
          </w:p>
        </w:tc>
      </w:tr>
      <w:tr w:rsidR="00BA4BB2" w:rsidRPr="00F06A19" w14:paraId="2CD264AD" w14:textId="77777777" w:rsidTr="00BA4BB2">
        <w:tc>
          <w:tcPr>
            <w:tcW w:w="3225" w:type="dxa"/>
          </w:tcPr>
          <w:p w14:paraId="44112229" w14:textId="3DC85712" w:rsidR="00BA4BB2" w:rsidRPr="00F06A19" w:rsidRDefault="00F06A19" w:rsidP="007D1A84">
            <w:pPr>
              <w:pStyle w:val="Body"/>
              <w:spacing w:after="0"/>
              <w:rPr>
                <w:rFonts w:cs="Arial"/>
                <w:sz w:val="20"/>
                <w:szCs w:val="20"/>
              </w:rPr>
            </w:pPr>
            <w:r w:rsidRPr="00F06A19">
              <w:rPr>
                <w:rFonts w:cs="Arial"/>
                <w:sz w:val="20"/>
                <w:szCs w:val="20"/>
              </w:rPr>
              <w:t>Yokes</w:t>
            </w:r>
          </w:p>
        </w:tc>
        <w:tc>
          <w:tcPr>
            <w:tcW w:w="1417" w:type="dxa"/>
          </w:tcPr>
          <w:p w14:paraId="6058622C" w14:textId="2DA589A8" w:rsidR="00BA4BB2" w:rsidRPr="00F06A19" w:rsidRDefault="00F148B5" w:rsidP="007D1A84">
            <w:pPr>
              <w:pStyle w:val="Body"/>
              <w:spacing w:after="0"/>
              <w:rPr>
                <w:rFonts w:cs="Arial"/>
                <w:sz w:val="20"/>
                <w:szCs w:val="20"/>
              </w:rPr>
            </w:pPr>
            <w:r>
              <w:rPr>
                <w:rFonts w:cs="Arial"/>
                <w:sz w:val="20"/>
                <w:szCs w:val="20"/>
              </w:rPr>
              <w:t>6</w:t>
            </w:r>
            <w:r w:rsidR="00F06A19">
              <w:rPr>
                <w:rFonts w:cs="Arial"/>
                <w:sz w:val="20"/>
                <w:szCs w:val="20"/>
              </w:rPr>
              <w:t>0,000</w:t>
            </w:r>
          </w:p>
        </w:tc>
        <w:tc>
          <w:tcPr>
            <w:tcW w:w="1134" w:type="dxa"/>
          </w:tcPr>
          <w:p w14:paraId="39BB25AD" w14:textId="56BD87AD" w:rsidR="00BA4BB2" w:rsidRPr="00F06A19" w:rsidRDefault="00F06A19" w:rsidP="007D1A84">
            <w:pPr>
              <w:pStyle w:val="Body"/>
              <w:spacing w:after="0"/>
              <w:rPr>
                <w:rFonts w:cs="Arial"/>
                <w:sz w:val="20"/>
                <w:szCs w:val="20"/>
              </w:rPr>
            </w:pPr>
            <w:r>
              <w:rPr>
                <w:rFonts w:cs="Arial"/>
                <w:sz w:val="20"/>
                <w:szCs w:val="20"/>
              </w:rPr>
              <w:t>0.</w:t>
            </w:r>
            <w:r w:rsidR="00B07A75">
              <w:rPr>
                <w:rFonts w:cs="Arial"/>
                <w:sz w:val="20"/>
                <w:szCs w:val="20"/>
              </w:rPr>
              <w:t>56</w:t>
            </w:r>
          </w:p>
        </w:tc>
        <w:tc>
          <w:tcPr>
            <w:tcW w:w="1417" w:type="dxa"/>
          </w:tcPr>
          <w:p w14:paraId="5BA122B5" w14:textId="614019A4" w:rsidR="00BA4BB2" w:rsidRPr="00F06A19" w:rsidRDefault="00F148B5" w:rsidP="007D1A84">
            <w:pPr>
              <w:pStyle w:val="Body"/>
              <w:spacing w:after="0"/>
              <w:rPr>
                <w:rFonts w:cs="Arial"/>
                <w:sz w:val="20"/>
                <w:szCs w:val="20"/>
              </w:rPr>
            </w:pPr>
            <w:r>
              <w:rPr>
                <w:rFonts w:cs="Arial"/>
                <w:sz w:val="20"/>
                <w:szCs w:val="20"/>
              </w:rPr>
              <w:t>130,000</w:t>
            </w:r>
          </w:p>
        </w:tc>
        <w:tc>
          <w:tcPr>
            <w:tcW w:w="1134" w:type="dxa"/>
          </w:tcPr>
          <w:p w14:paraId="4FBD50D2" w14:textId="08AAD53C" w:rsidR="00BA4BB2" w:rsidRPr="00F06A19" w:rsidRDefault="00384C4C" w:rsidP="007D1A84">
            <w:pPr>
              <w:pStyle w:val="Body"/>
              <w:spacing w:after="0"/>
              <w:rPr>
                <w:rFonts w:cs="Arial"/>
                <w:sz w:val="20"/>
                <w:szCs w:val="20"/>
              </w:rPr>
            </w:pPr>
            <w:r>
              <w:rPr>
                <w:rFonts w:cs="Arial"/>
                <w:sz w:val="20"/>
                <w:szCs w:val="20"/>
              </w:rPr>
              <w:t>0.</w:t>
            </w:r>
            <w:r w:rsidR="00B07A75">
              <w:rPr>
                <w:rFonts w:cs="Arial"/>
                <w:sz w:val="20"/>
                <w:szCs w:val="20"/>
              </w:rPr>
              <w:t>76</w:t>
            </w:r>
          </w:p>
        </w:tc>
      </w:tr>
      <w:tr w:rsidR="00F148B5" w:rsidRPr="00F148B5" w14:paraId="3D3BC998" w14:textId="77777777" w:rsidTr="00BA4BB2">
        <w:tc>
          <w:tcPr>
            <w:tcW w:w="3225" w:type="dxa"/>
          </w:tcPr>
          <w:p w14:paraId="505BFA94" w14:textId="389E3359" w:rsidR="00F148B5" w:rsidRPr="00F148B5" w:rsidRDefault="00F148B5" w:rsidP="007D1A84">
            <w:pPr>
              <w:pStyle w:val="Body"/>
              <w:spacing w:after="0"/>
              <w:rPr>
                <w:rFonts w:cs="Arial"/>
                <w:sz w:val="20"/>
                <w:szCs w:val="20"/>
              </w:rPr>
            </w:pPr>
            <w:r>
              <w:rPr>
                <w:rFonts w:cs="Arial"/>
                <w:sz w:val="20"/>
                <w:szCs w:val="20"/>
              </w:rPr>
              <w:t>Ropes and fittings</w:t>
            </w:r>
          </w:p>
        </w:tc>
        <w:tc>
          <w:tcPr>
            <w:tcW w:w="1417" w:type="dxa"/>
          </w:tcPr>
          <w:p w14:paraId="73A8DEC6" w14:textId="1B85B690" w:rsidR="00F148B5" w:rsidRPr="00F148B5" w:rsidRDefault="00F148B5" w:rsidP="007D1A84">
            <w:pPr>
              <w:pStyle w:val="Body"/>
              <w:spacing w:after="0"/>
              <w:rPr>
                <w:rFonts w:cs="Arial"/>
                <w:sz w:val="20"/>
                <w:szCs w:val="20"/>
              </w:rPr>
            </w:pPr>
            <w:r>
              <w:rPr>
                <w:rFonts w:cs="Arial"/>
                <w:sz w:val="20"/>
                <w:szCs w:val="20"/>
              </w:rPr>
              <w:t>10,000</w:t>
            </w:r>
          </w:p>
        </w:tc>
        <w:tc>
          <w:tcPr>
            <w:tcW w:w="1134" w:type="dxa"/>
          </w:tcPr>
          <w:p w14:paraId="3077380F" w14:textId="14830B0B" w:rsidR="00F148B5" w:rsidRPr="00F148B5" w:rsidRDefault="00F148B5" w:rsidP="007D1A84">
            <w:pPr>
              <w:pStyle w:val="Body"/>
              <w:spacing w:after="0"/>
              <w:rPr>
                <w:rFonts w:cs="Arial"/>
                <w:sz w:val="20"/>
                <w:szCs w:val="20"/>
              </w:rPr>
            </w:pPr>
            <w:r>
              <w:rPr>
                <w:rFonts w:cs="Arial"/>
                <w:sz w:val="20"/>
                <w:szCs w:val="20"/>
              </w:rPr>
              <w:t>0.</w:t>
            </w:r>
            <w:r w:rsidR="00B07A75">
              <w:rPr>
                <w:rFonts w:cs="Arial"/>
                <w:sz w:val="20"/>
                <w:szCs w:val="20"/>
              </w:rPr>
              <w:t>09</w:t>
            </w:r>
          </w:p>
        </w:tc>
        <w:tc>
          <w:tcPr>
            <w:tcW w:w="1417" w:type="dxa"/>
          </w:tcPr>
          <w:p w14:paraId="68AE611A" w14:textId="2BAE0184" w:rsidR="00F148B5" w:rsidRPr="00F148B5" w:rsidRDefault="00F148B5" w:rsidP="007D1A84">
            <w:pPr>
              <w:pStyle w:val="Body"/>
              <w:spacing w:after="0"/>
              <w:rPr>
                <w:rFonts w:cs="Arial"/>
                <w:sz w:val="20"/>
                <w:szCs w:val="20"/>
              </w:rPr>
            </w:pPr>
            <w:r>
              <w:rPr>
                <w:rFonts w:cs="Arial"/>
                <w:sz w:val="20"/>
                <w:szCs w:val="20"/>
              </w:rPr>
              <w:t>10,000</w:t>
            </w:r>
          </w:p>
        </w:tc>
        <w:tc>
          <w:tcPr>
            <w:tcW w:w="1134" w:type="dxa"/>
          </w:tcPr>
          <w:p w14:paraId="04D0117E" w14:textId="1141DBFE" w:rsidR="00F148B5" w:rsidRPr="00F148B5" w:rsidRDefault="00384C4C" w:rsidP="007D1A84">
            <w:pPr>
              <w:pStyle w:val="Body"/>
              <w:spacing w:after="0"/>
              <w:rPr>
                <w:rFonts w:cs="Arial"/>
                <w:sz w:val="20"/>
                <w:szCs w:val="20"/>
              </w:rPr>
            </w:pPr>
            <w:r>
              <w:rPr>
                <w:rFonts w:cs="Arial"/>
                <w:sz w:val="20"/>
                <w:szCs w:val="20"/>
              </w:rPr>
              <w:t>0.</w:t>
            </w:r>
            <w:r w:rsidR="00B07A75">
              <w:rPr>
                <w:rFonts w:cs="Arial"/>
                <w:sz w:val="20"/>
                <w:szCs w:val="20"/>
              </w:rPr>
              <w:t>06</w:t>
            </w:r>
          </w:p>
        </w:tc>
      </w:tr>
      <w:tr w:rsidR="00BA4BB2" w:rsidRPr="00F06A19" w14:paraId="16ED7C87" w14:textId="77777777" w:rsidTr="00BA4BB2">
        <w:tc>
          <w:tcPr>
            <w:tcW w:w="3225" w:type="dxa"/>
          </w:tcPr>
          <w:p w14:paraId="4BC4BE6D" w14:textId="0AB19B7D" w:rsidR="00BA4BB2" w:rsidRPr="00F06A19" w:rsidRDefault="00F06A19" w:rsidP="007D1A84">
            <w:pPr>
              <w:pStyle w:val="Body"/>
              <w:spacing w:after="0"/>
              <w:rPr>
                <w:rFonts w:cs="Arial"/>
                <w:sz w:val="20"/>
                <w:szCs w:val="20"/>
              </w:rPr>
            </w:pPr>
            <w:r w:rsidRPr="00F06A19">
              <w:rPr>
                <w:rFonts w:cs="Arial"/>
                <w:sz w:val="20"/>
                <w:szCs w:val="20"/>
              </w:rPr>
              <w:t xml:space="preserve">Training of bulls </w:t>
            </w:r>
            <w:r>
              <w:rPr>
                <w:rFonts w:cs="Arial"/>
                <w:sz w:val="20"/>
                <w:szCs w:val="20"/>
              </w:rPr>
              <w:t>and</w:t>
            </w:r>
            <w:r w:rsidRPr="00F06A19">
              <w:rPr>
                <w:rFonts w:cs="Arial"/>
                <w:sz w:val="20"/>
                <w:szCs w:val="20"/>
              </w:rPr>
              <w:t xml:space="preserve"> operators</w:t>
            </w:r>
          </w:p>
        </w:tc>
        <w:tc>
          <w:tcPr>
            <w:tcW w:w="1417" w:type="dxa"/>
          </w:tcPr>
          <w:p w14:paraId="55CA2A59" w14:textId="776EFC25" w:rsidR="00BA4BB2" w:rsidRPr="00F06A19" w:rsidRDefault="00F06A19" w:rsidP="007D1A84">
            <w:pPr>
              <w:pStyle w:val="Body"/>
              <w:spacing w:after="0"/>
              <w:rPr>
                <w:rFonts w:cs="Arial"/>
                <w:sz w:val="20"/>
                <w:szCs w:val="20"/>
              </w:rPr>
            </w:pPr>
            <w:r>
              <w:rPr>
                <w:rFonts w:cs="Arial"/>
                <w:sz w:val="20"/>
                <w:szCs w:val="20"/>
              </w:rPr>
              <w:t>300,000</w:t>
            </w:r>
          </w:p>
        </w:tc>
        <w:tc>
          <w:tcPr>
            <w:tcW w:w="1134" w:type="dxa"/>
          </w:tcPr>
          <w:p w14:paraId="47C76E80" w14:textId="024B715A" w:rsidR="00BA4BB2" w:rsidRPr="00F06A19" w:rsidRDefault="00F06A19" w:rsidP="007D1A84">
            <w:pPr>
              <w:pStyle w:val="Body"/>
              <w:spacing w:after="0"/>
              <w:rPr>
                <w:rFonts w:cs="Arial"/>
                <w:sz w:val="20"/>
                <w:szCs w:val="20"/>
              </w:rPr>
            </w:pPr>
            <w:r>
              <w:rPr>
                <w:rFonts w:cs="Arial"/>
                <w:sz w:val="20"/>
                <w:szCs w:val="20"/>
              </w:rPr>
              <w:t>2.8</w:t>
            </w:r>
            <w:r w:rsidR="00B07A75">
              <w:rPr>
                <w:rFonts w:cs="Arial"/>
                <w:sz w:val="20"/>
                <w:szCs w:val="20"/>
              </w:rPr>
              <w:t>2</w:t>
            </w:r>
          </w:p>
        </w:tc>
        <w:tc>
          <w:tcPr>
            <w:tcW w:w="1417" w:type="dxa"/>
          </w:tcPr>
          <w:p w14:paraId="48E6F9FE" w14:textId="39158FB9" w:rsidR="00BA4BB2" w:rsidRPr="00F06A19" w:rsidRDefault="00F148B5" w:rsidP="007D1A84">
            <w:pPr>
              <w:pStyle w:val="Body"/>
              <w:spacing w:after="0"/>
              <w:rPr>
                <w:rFonts w:cs="Arial"/>
                <w:sz w:val="20"/>
                <w:szCs w:val="20"/>
              </w:rPr>
            </w:pPr>
            <w:r>
              <w:rPr>
                <w:rFonts w:cs="Arial"/>
                <w:sz w:val="20"/>
                <w:szCs w:val="20"/>
              </w:rPr>
              <w:t>300,000</w:t>
            </w:r>
          </w:p>
        </w:tc>
        <w:tc>
          <w:tcPr>
            <w:tcW w:w="1134" w:type="dxa"/>
          </w:tcPr>
          <w:p w14:paraId="601168C7" w14:textId="26A15F44" w:rsidR="00BA4BB2" w:rsidRPr="00F06A19" w:rsidRDefault="00384C4C" w:rsidP="007D1A84">
            <w:pPr>
              <w:pStyle w:val="Body"/>
              <w:spacing w:after="0"/>
              <w:rPr>
                <w:rFonts w:cs="Arial"/>
                <w:sz w:val="20"/>
                <w:szCs w:val="20"/>
              </w:rPr>
            </w:pPr>
            <w:r>
              <w:rPr>
                <w:rFonts w:cs="Arial"/>
                <w:sz w:val="20"/>
                <w:szCs w:val="20"/>
              </w:rPr>
              <w:t>1.7</w:t>
            </w:r>
            <w:r w:rsidR="00B07A75">
              <w:rPr>
                <w:rFonts w:cs="Arial"/>
                <w:sz w:val="20"/>
                <w:szCs w:val="20"/>
              </w:rPr>
              <w:t>5</w:t>
            </w:r>
          </w:p>
        </w:tc>
      </w:tr>
      <w:tr w:rsidR="00BA4BB2" w:rsidRPr="00F06A19" w14:paraId="717C5811" w14:textId="4CE622D8" w:rsidTr="00BA4BB2">
        <w:tc>
          <w:tcPr>
            <w:tcW w:w="3225" w:type="dxa"/>
          </w:tcPr>
          <w:p w14:paraId="6013C1B4" w14:textId="2147AEB3" w:rsidR="00BA4BB2" w:rsidRPr="00F06A19" w:rsidRDefault="00F06A19" w:rsidP="007D1A84">
            <w:pPr>
              <w:pStyle w:val="Body"/>
              <w:spacing w:after="0"/>
              <w:rPr>
                <w:rFonts w:cs="Arial"/>
                <w:sz w:val="20"/>
                <w:szCs w:val="20"/>
              </w:rPr>
            </w:pPr>
            <w:r>
              <w:rPr>
                <w:rFonts w:cs="Arial"/>
                <w:sz w:val="20"/>
                <w:szCs w:val="20"/>
              </w:rPr>
              <w:t>Vet inspection and certification</w:t>
            </w:r>
          </w:p>
        </w:tc>
        <w:tc>
          <w:tcPr>
            <w:tcW w:w="1417" w:type="dxa"/>
          </w:tcPr>
          <w:p w14:paraId="70FAFFD0" w14:textId="4B9D48BD" w:rsidR="00BA4BB2" w:rsidRPr="00F06A19" w:rsidRDefault="00F06A19" w:rsidP="007D1A84">
            <w:pPr>
              <w:pStyle w:val="Body"/>
              <w:spacing w:after="0"/>
              <w:rPr>
                <w:rFonts w:cs="Arial"/>
                <w:sz w:val="20"/>
                <w:szCs w:val="20"/>
              </w:rPr>
            </w:pPr>
            <w:r>
              <w:rPr>
                <w:rFonts w:cs="Arial"/>
                <w:sz w:val="20"/>
                <w:szCs w:val="20"/>
              </w:rPr>
              <w:t>10,000</w:t>
            </w:r>
          </w:p>
        </w:tc>
        <w:tc>
          <w:tcPr>
            <w:tcW w:w="1134" w:type="dxa"/>
          </w:tcPr>
          <w:p w14:paraId="6834C9AB" w14:textId="1D77984A" w:rsidR="00BA4BB2" w:rsidRPr="00F06A19" w:rsidRDefault="00F06A19" w:rsidP="007D1A84">
            <w:pPr>
              <w:pStyle w:val="Body"/>
              <w:spacing w:after="0"/>
              <w:rPr>
                <w:rFonts w:cs="Arial"/>
                <w:sz w:val="20"/>
                <w:szCs w:val="20"/>
              </w:rPr>
            </w:pPr>
            <w:r>
              <w:rPr>
                <w:rFonts w:cs="Arial"/>
                <w:sz w:val="20"/>
                <w:szCs w:val="20"/>
              </w:rPr>
              <w:t>0.</w:t>
            </w:r>
            <w:r w:rsidR="00B07A75">
              <w:rPr>
                <w:rFonts w:cs="Arial"/>
                <w:sz w:val="20"/>
                <w:szCs w:val="20"/>
              </w:rPr>
              <w:t>09</w:t>
            </w:r>
          </w:p>
        </w:tc>
        <w:tc>
          <w:tcPr>
            <w:tcW w:w="1417" w:type="dxa"/>
          </w:tcPr>
          <w:p w14:paraId="4C298FBE" w14:textId="2F441EB7" w:rsidR="00BA4BB2" w:rsidRPr="00F06A19" w:rsidRDefault="00F148B5" w:rsidP="007D1A84">
            <w:pPr>
              <w:pStyle w:val="Body"/>
              <w:spacing w:after="0"/>
              <w:rPr>
                <w:rFonts w:cs="Arial"/>
                <w:sz w:val="20"/>
                <w:szCs w:val="20"/>
              </w:rPr>
            </w:pPr>
            <w:r>
              <w:rPr>
                <w:rFonts w:cs="Arial"/>
                <w:sz w:val="20"/>
                <w:szCs w:val="20"/>
              </w:rPr>
              <w:t>10,000</w:t>
            </w:r>
          </w:p>
        </w:tc>
        <w:tc>
          <w:tcPr>
            <w:tcW w:w="1134" w:type="dxa"/>
          </w:tcPr>
          <w:p w14:paraId="33D3A890" w14:textId="397327A5" w:rsidR="00BA4BB2" w:rsidRPr="00F06A19" w:rsidRDefault="00384C4C" w:rsidP="007D1A84">
            <w:pPr>
              <w:pStyle w:val="Body"/>
              <w:spacing w:after="0"/>
              <w:rPr>
                <w:rFonts w:cs="Arial"/>
                <w:sz w:val="20"/>
                <w:szCs w:val="20"/>
              </w:rPr>
            </w:pPr>
            <w:r>
              <w:rPr>
                <w:rFonts w:cs="Arial"/>
                <w:sz w:val="20"/>
                <w:szCs w:val="20"/>
              </w:rPr>
              <w:t>0.</w:t>
            </w:r>
            <w:r w:rsidR="00B07A75">
              <w:rPr>
                <w:rFonts w:cs="Arial"/>
                <w:sz w:val="20"/>
                <w:szCs w:val="20"/>
              </w:rPr>
              <w:t>06</w:t>
            </w:r>
          </w:p>
        </w:tc>
      </w:tr>
      <w:tr w:rsidR="00BA4BB2" w:rsidRPr="00BA4BB2" w14:paraId="064AC113" w14:textId="59F66BF6" w:rsidTr="00BA4BB2">
        <w:tc>
          <w:tcPr>
            <w:tcW w:w="3225" w:type="dxa"/>
            <w:tcBorders>
              <w:bottom w:val="single" w:sz="4" w:space="0" w:color="auto"/>
            </w:tcBorders>
          </w:tcPr>
          <w:p w14:paraId="4A4B8188" w14:textId="6471D5FE" w:rsidR="00BA4BB2" w:rsidRPr="00BA4BB2" w:rsidRDefault="00BA4BB2" w:rsidP="007D1A84">
            <w:pPr>
              <w:pStyle w:val="Body"/>
              <w:spacing w:after="0"/>
              <w:rPr>
                <w:rFonts w:cs="Arial"/>
                <w:b/>
                <w:bCs/>
                <w:sz w:val="20"/>
                <w:szCs w:val="20"/>
              </w:rPr>
            </w:pPr>
            <w:r w:rsidRPr="00BA4BB2">
              <w:rPr>
                <w:rFonts w:cs="Arial"/>
                <w:b/>
                <w:bCs/>
                <w:sz w:val="20"/>
                <w:szCs w:val="20"/>
              </w:rPr>
              <w:t>Sub-total: Fixed Costs</w:t>
            </w:r>
          </w:p>
        </w:tc>
        <w:tc>
          <w:tcPr>
            <w:tcW w:w="1417" w:type="dxa"/>
            <w:tcBorders>
              <w:bottom w:val="single" w:sz="4" w:space="0" w:color="auto"/>
            </w:tcBorders>
          </w:tcPr>
          <w:p w14:paraId="4DB513E6" w14:textId="38584C52" w:rsidR="00BA4BB2" w:rsidRPr="00BA4BB2" w:rsidRDefault="00F06A19" w:rsidP="007D1A84">
            <w:pPr>
              <w:pStyle w:val="Body"/>
              <w:spacing w:after="0"/>
              <w:rPr>
                <w:rFonts w:cs="Arial"/>
                <w:b/>
                <w:bCs/>
                <w:sz w:val="20"/>
                <w:szCs w:val="20"/>
              </w:rPr>
            </w:pPr>
            <w:r>
              <w:rPr>
                <w:rFonts w:cs="Arial"/>
                <w:b/>
                <w:bCs/>
                <w:sz w:val="20"/>
                <w:szCs w:val="20"/>
              </w:rPr>
              <w:t>5,880,000</w:t>
            </w:r>
          </w:p>
        </w:tc>
        <w:tc>
          <w:tcPr>
            <w:tcW w:w="1134" w:type="dxa"/>
            <w:tcBorders>
              <w:bottom w:val="single" w:sz="4" w:space="0" w:color="auto"/>
            </w:tcBorders>
          </w:tcPr>
          <w:p w14:paraId="36C9420F" w14:textId="135B5D98" w:rsidR="00BA4BB2" w:rsidRPr="00BA4BB2" w:rsidRDefault="00F06A19" w:rsidP="007D1A84">
            <w:pPr>
              <w:pStyle w:val="Body"/>
              <w:spacing w:after="0"/>
              <w:rPr>
                <w:rFonts w:cs="Arial"/>
                <w:b/>
                <w:bCs/>
                <w:sz w:val="20"/>
                <w:szCs w:val="20"/>
              </w:rPr>
            </w:pPr>
            <w:r>
              <w:rPr>
                <w:rFonts w:cs="Arial"/>
                <w:b/>
                <w:bCs/>
                <w:sz w:val="20"/>
                <w:szCs w:val="20"/>
              </w:rPr>
              <w:t>55.</w:t>
            </w:r>
            <w:r w:rsidR="00B07A75">
              <w:rPr>
                <w:rFonts w:cs="Arial"/>
                <w:b/>
                <w:bCs/>
                <w:sz w:val="20"/>
                <w:szCs w:val="20"/>
              </w:rPr>
              <w:t>27</w:t>
            </w:r>
          </w:p>
        </w:tc>
        <w:tc>
          <w:tcPr>
            <w:tcW w:w="1417" w:type="dxa"/>
            <w:tcBorders>
              <w:bottom w:val="single" w:sz="4" w:space="0" w:color="auto"/>
            </w:tcBorders>
          </w:tcPr>
          <w:p w14:paraId="61F81BAE" w14:textId="36A48887" w:rsidR="00BA4BB2" w:rsidRPr="00BA4BB2" w:rsidRDefault="00E45AB2" w:rsidP="007D1A84">
            <w:pPr>
              <w:pStyle w:val="Body"/>
              <w:spacing w:after="0"/>
              <w:rPr>
                <w:rFonts w:cs="Arial"/>
                <w:b/>
                <w:bCs/>
                <w:sz w:val="20"/>
                <w:szCs w:val="20"/>
              </w:rPr>
            </w:pPr>
            <w:r>
              <w:rPr>
                <w:rFonts w:cs="Arial"/>
                <w:b/>
                <w:bCs/>
                <w:sz w:val="20"/>
                <w:szCs w:val="20"/>
              </w:rPr>
              <w:t>9,500,000</w:t>
            </w:r>
          </w:p>
        </w:tc>
        <w:tc>
          <w:tcPr>
            <w:tcW w:w="1134" w:type="dxa"/>
            <w:tcBorders>
              <w:bottom w:val="single" w:sz="4" w:space="0" w:color="auto"/>
            </w:tcBorders>
          </w:tcPr>
          <w:p w14:paraId="5D98996D" w14:textId="447816CE" w:rsidR="00BA4BB2" w:rsidRPr="00BA4BB2" w:rsidRDefault="00384C4C" w:rsidP="007D1A84">
            <w:pPr>
              <w:pStyle w:val="Body"/>
              <w:spacing w:after="0"/>
              <w:rPr>
                <w:rFonts w:cs="Arial"/>
                <w:b/>
                <w:bCs/>
                <w:sz w:val="20"/>
                <w:szCs w:val="20"/>
              </w:rPr>
            </w:pPr>
            <w:r>
              <w:rPr>
                <w:rFonts w:cs="Arial"/>
                <w:b/>
                <w:bCs/>
                <w:sz w:val="20"/>
                <w:szCs w:val="20"/>
              </w:rPr>
              <w:t>55.</w:t>
            </w:r>
            <w:r w:rsidR="00B07A75">
              <w:rPr>
                <w:rFonts w:cs="Arial"/>
                <w:b/>
                <w:bCs/>
                <w:sz w:val="20"/>
                <w:szCs w:val="20"/>
              </w:rPr>
              <w:t>38</w:t>
            </w:r>
          </w:p>
        </w:tc>
      </w:tr>
      <w:tr w:rsidR="00BA4BB2" w:rsidRPr="00BA4BB2" w14:paraId="233F1BC6" w14:textId="4242DB5D" w:rsidTr="00BA4BB2">
        <w:tc>
          <w:tcPr>
            <w:tcW w:w="3225" w:type="dxa"/>
            <w:tcBorders>
              <w:top w:val="single" w:sz="4" w:space="0" w:color="auto"/>
              <w:bottom w:val="single" w:sz="4" w:space="0" w:color="auto"/>
            </w:tcBorders>
          </w:tcPr>
          <w:p w14:paraId="7CDDA7BA" w14:textId="43F6C4DF" w:rsidR="00BA4BB2" w:rsidRPr="00BA4BB2" w:rsidRDefault="00BA4BB2" w:rsidP="007D1A84">
            <w:pPr>
              <w:pStyle w:val="Body"/>
              <w:spacing w:after="0"/>
              <w:rPr>
                <w:rFonts w:cs="Arial"/>
                <w:b/>
                <w:bCs/>
                <w:sz w:val="20"/>
                <w:szCs w:val="20"/>
              </w:rPr>
            </w:pPr>
            <w:r w:rsidRPr="00BA4BB2">
              <w:rPr>
                <w:rFonts w:cs="Arial"/>
                <w:b/>
                <w:bCs/>
                <w:sz w:val="20"/>
                <w:szCs w:val="20"/>
              </w:rPr>
              <w:t>Variable Costs</w:t>
            </w:r>
          </w:p>
        </w:tc>
        <w:tc>
          <w:tcPr>
            <w:tcW w:w="1417" w:type="dxa"/>
            <w:tcBorders>
              <w:top w:val="single" w:sz="4" w:space="0" w:color="auto"/>
              <w:bottom w:val="single" w:sz="4" w:space="0" w:color="auto"/>
            </w:tcBorders>
          </w:tcPr>
          <w:p w14:paraId="5E7882C1" w14:textId="77777777" w:rsidR="00BA4BB2" w:rsidRPr="00BA4BB2" w:rsidRDefault="00BA4BB2" w:rsidP="007D1A84">
            <w:pPr>
              <w:pStyle w:val="Body"/>
              <w:spacing w:after="0"/>
              <w:rPr>
                <w:rFonts w:cs="Arial"/>
                <w:b/>
                <w:bCs/>
                <w:sz w:val="20"/>
                <w:szCs w:val="20"/>
              </w:rPr>
            </w:pPr>
          </w:p>
        </w:tc>
        <w:tc>
          <w:tcPr>
            <w:tcW w:w="1134" w:type="dxa"/>
            <w:tcBorders>
              <w:top w:val="single" w:sz="4" w:space="0" w:color="auto"/>
              <w:bottom w:val="single" w:sz="4" w:space="0" w:color="auto"/>
            </w:tcBorders>
          </w:tcPr>
          <w:p w14:paraId="503D0D70" w14:textId="77777777" w:rsidR="00BA4BB2" w:rsidRPr="00BA4BB2" w:rsidRDefault="00BA4BB2" w:rsidP="007D1A84">
            <w:pPr>
              <w:pStyle w:val="Body"/>
              <w:spacing w:after="0"/>
              <w:rPr>
                <w:rFonts w:cs="Arial"/>
                <w:b/>
                <w:bCs/>
                <w:sz w:val="20"/>
                <w:szCs w:val="20"/>
              </w:rPr>
            </w:pPr>
          </w:p>
        </w:tc>
        <w:tc>
          <w:tcPr>
            <w:tcW w:w="1417" w:type="dxa"/>
            <w:tcBorders>
              <w:top w:val="single" w:sz="4" w:space="0" w:color="auto"/>
              <w:bottom w:val="single" w:sz="4" w:space="0" w:color="auto"/>
            </w:tcBorders>
          </w:tcPr>
          <w:p w14:paraId="51396E08" w14:textId="77777777" w:rsidR="00BA4BB2" w:rsidRPr="00BA4BB2" w:rsidRDefault="00BA4BB2" w:rsidP="007D1A84">
            <w:pPr>
              <w:pStyle w:val="Body"/>
              <w:spacing w:after="0"/>
              <w:rPr>
                <w:rFonts w:cs="Arial"/>
                <w:b/>
                <w:bCs/>
                <w:sz w:val="20"/>
                <w:szCs w:val="20"/>
              </w:rPr>
            </w:pPr>
          </w:p>
        </w:tc>
        <w:tc>
          <w:tcPr>
            <w:tcW w:w="1134" w:type="dxa"/>
            <w:tcBorders>
              <w:top w:val="single" w:sz="4" w:space="0" w:color="auto"/>
              <w:bottom w:val="single" w:sz="4" w:space="0" w:color="auto"/>
            </w:tcBorders>
          </w:tcPr>
          <w:p w14:paraId="19E666CA" w14:textId="77777777" w:rsidR="00BA4BB2" w:rsidRPr="00BA4BB2" w:rsidRDefault="00BA4BB2" w:rsidP="007D1A84">
            <w:pPr>
              <w:pStyle w:val="Body"/>
              <w:spacing w:after="0"/>
              <w:rPr>
                <w:rFonts w:cs="Arial"/>
                <w:b/>
                <w:bCs/>
                <w:sz w:val="20"/>
                <w:szCs w:val="20"/>
              </w:rPr>
            </w:pPr>
          </w:p>
        </w:tc>
      </w:tr>
      <w:tr w:rsidR="00BA4BB2" w:rsidRPr="00BF521A" w14:paraId="16F30E95" w14:textId="37020B5B" w:rsidTr="00BA4BB2">
        <w:tc>
          <w:tcPr>
            <w:tcW w:w="3225" w:type="dxa"/>
            <w:tcBorders>
              <w:top w:val="single" w:sz="4" w:space="0" w:color="auto"/>
            </w:tcBorders>
          </w:tcPr>
          <w:p w14:paraId="47193FDD" w14:textId="37F1A8B3" w:rsidR="00BA4BB2" w:rsidRPr="00BF521A" w:rsidRDefault="00F06A19" w:rsidP="007D1A84">
            <w:pPr>
              <w:pStyle w:val="Body"/>
              <w:spacing w:after="0"/>
              <w:rPr>
                <w:rFonts w:cs="Arial"/>
                <w:sz w:val="20"/>
                <w:szCs w:val="20"/>
              </w:rPr>
            </w:pPr>
            <w:r w:rsidRPr="00BF521A">
              <w:rPr>
                <w:rFonts w:cs="Arial"/>
                <w:sz w:val="20"/>
                <w:szCs w:val="20"/>
              </w:rPr>
              <w:t>Animal health and treatment</w:t>
            </w:r>
          </w:p>
        </w:tc>
        <w:tc>
          <w:tcPr>
            <w:tcW w:w="1417" w:type="dxa"/>
            <w:tcBorders>
              <w:top w:val="single" w:sz="4" w:space="0" w:color="auto"/>
            </w:tcBorders>
          </w:tcPr>
          <w:p w14:paraId="2EB3DF52" w14:textId="5AAEA290" w:rsidR="00BA4BB2" w:rsidRPr="00BF521A" w:rsidRDefault="00BF521A" w:rsidP="007D1A84">
            <w:pPr>
              <w:pStyle w:val="Body"/>
              <w:spacing w:after="0"/>
              <w:rPr>
                <w:rFonts w:cs="Arial"/>
                <w:sz w:val="20"/>
                <w:szCs w:val="20"/>
              </w:rPr>
            </w:pPr>
            <w:r w:rsidRPr="00BF521A">
              <w:rPr>
                <w:rFonts w:cs="Arial"/>
                <w:sz w:val="20"/>
                <w:szCs w:val="20"/>
              </w:rPr>
              <w:t>185,000</w:t>
            </w:r>
          </w:p>
        </w:tc>
        <w:tc>
          <w:tcPr>
            <w:tcW w:w="1134" w:type="dxa"/>
            <w:tcBorders>
              <w:top w:val="single" w:sz="4" w:space="0" w:color="auto"/>
            </w:tcBorders>
          </w:tcPr>
          <w:p w14:paraId="458B250E" w14:textId="33224F16" w:rsidR="00BA4BB2" w:rsidRPr="00BF521A" w:rsidRDefault="00616971" w:rsidP="007D1A84">
            <w:pPr>
              <w:pStyle w:val="Body"/>
              <w:spacing w:after="0"/>
              <w:rPr>
                <w:rFonts w:cs="Arial"/>
                <w:sz w:val="20"/>
                <w:szCs w:val="20"/>
              </w:rPr>
            </w:pPr>
            <w:r>
              <w:rPr>
                <w:rFonts w:cs="Arial"/>
                <w:sz w:val="20"/>
                <w:szCs w:val="20"/>
              </w:rPr>
              <w:t>1.7</w:t>
            </w:r>
            <w:r w:rsidR="00B07A75">
              <w:rPr>
                <w:rFonts w:cs="Arial"/>
                <w:sz w:val="20"/>
                <w:szCs w:val="20"/>
              </w:rPr>
              <w:t>4</w:t>
            </w:r>
          </w:p>
        </w:tc>
        <w:tc>
          <w:tcPr>
            <w:tcW w:w="1417" w:type="dxa"/>
            <w:tcBorders>
              <w:top w:val="single" w:sz="4" w:space="0" w:color="auto"/>
            </w:tcBorders>
          </w:tcPr>
          <w:p w14:paraId="061962E1" w14:textId="4CC6A450" w:rsidR="00BA4BB2" w:rsidRPr="00BF521A" w:rsidRDefault="00F148B5" w:rsidP="007D1A84">
            <w:pPr>
              <w:pStyle w:val="Body"/>
              <w:spacing w:after="0"/>
              <w:rPr>
                <w:rFonts w:cs="Arial"/>
                <w:sz w:val="20"/>
                <w:szCs w:val="20"/>
              </w:rPr>
            </w:pPr>
            <w:r>
              <w:rPr>
                <w:rFonts w:cs="Arial"/>
                <w:sz w:val="20"/>
                <w:szCs w:val="20"/>
              </w:rPr>
              <w:t>185,000</w:t>
            </w:r>
          </w:p>
        </w:tc>
        <w:tc>
          <w:tcPr>
            <w:tcW w:w="1134" w:type="dxa"/>
            <w:tcBorders>
              <w:top w:val="single" w:sz="4" w:space="0" w:color="auto"/>
            </w:tcBorders>
          </w:tcPr>
          <w:p w14:paraId="647A6FD5" w14:textId="4C826EF5" w:rsidR="00BA4BB2" w:rsidRPr="00BF521A" w:rsidRDefault="007C3B62" w:rsidP="007D1A84">
            <w:pPr>
              <w:pStyle w:val="Body"/>
              <w:spacing w:after="0"/>
              <w:rPr>
                <w:rFonts w:cs="Arial"/>
                <w:sz w:val="20"/>
                <w:szCs w:val="20"/>
              </w:rPr>
            </w:pPr>
            <w:r>
              <w:rPr>
                <w:rFonts w:cs="Arial"/>
                <w:sz w:val="20"/>
                <w:szCs w:val="20"/>
              </w:rPr>
              <w:t>1.</w:t>
            </w:r>
            <w:r w:rsidR="00B07A75">
              <w:rPr>
                <w:rFonts w:cs="Arial"/>
                <w:sz w:val="20"/>
                <w:szCs w:val="20"/>
              </w:rPr>
              <w:t>08</w:t>
            </w:r>
          </w:p>
        </w:tc>
      </w:tr>
      <w:tr w:rsidR="00BA4BB2" w:rsidRPr="00BF521A" w14:paraId="0E48A9EC" w14:textId="48212D0C" w:rsidTr="00BA4BB2">
        <w:tc>
          <w:tcPr>
            <w:tcW w:w="3225" w:type="dxa"/>
          </w:tcPr>
          <w:p w14:paraId="36837ECC" w14:textId="241B0386" w:rsidR="00BA4BB2" w:rsidRPr="00BF521A" w:rsidRDefault="00F06A19" w:rsidP="007D1A84">
            <w:pPr>
              <w:pStyle w:val="Body"/>
              <w:spacing w:after="0"/>
              <w:rPr>
                <w:rFonts w:cs="Arial"/>
                <w:sz w:val="20"/>
                <w:szCs w:val="20"/>
              </w:rPr>
            </w:pPr>
            <w:r w:rsidRPr="00BF521A">
              <w:rPr>
                <w:rFonts w:cs="Arial"/>
                <w:sz w:val="20"/>
                <w:szCs w:val="20"/>
              </w:rPr>
              <w:t>Repair and maintenance</w:t>
            </w:r>
          </w:p>
        </w:tc>
        <w:tc>
          <w:tcPr>
            <w:tcW w:w="1417" w:type="dxa"/>
          </w:tcPr>
          <w:p w14:paraId="6DA41EFD" w14:textId="52E3EC91" w:rsidR="00BA4BB2" w:rsidRPr="00BF521A" w:rsidRDefault="00BF521A" w:rsidP="007D1A84">
            <w:pPr>
              <w:pStyle w:val="Body"/>
              <w:spacing w:after="0"/>
              <w:rPr>
                <w:rFonts w:cs="Arial"/>
                <w:sz w:val="20"/>
                <w:szCs w:val="20"/>
              </w:rPr>
            </w:pPr>
            <w:r w:rsidRPr="00BF521A">
              <w:rPr>
                <w:rFonts w:cs="Arial"/>
                <w:sz w:val="20"/>
                <w:szCs w:val="20"/>
              </w:rPr>
              <w:t>229,000</w:t>
            </w:r>
          </w:p>
        </w:tc>
        <w:tc>
          <w:tcPr>
            <w:tcW w:w="1134" w:type="dxa"/>
          </w:tcPr>
          <w:p w14:paraId="4C45C9AB" w14:textId="33C13CE6" w:rsidR="00BA4BB2" w:rsidRPr="00BF521A" w:rsidRDefault="00616971" w:rsidP="007D1A84">
            <w:pPr>
              <w:pStyle w:val="Body"/>
              <w:spacing w:after="0"/>
              <w:rPr>
                <w:rFonts w:cs="Arial"/>
                <w:sz w:val="20"/>
                <w:szCs w:val="20"/>
              </w:rPr>
            </w:pPr>
            <w:r>
              <w:rPr>
                <w:rFonts w:cs="Arial"/>
                <w:sz w:val="20"/>
                <w:szCs w:val="20"/>
              </w:rPr>
              <w:t>2.</w:t>
            </w:r>
            <w:r w:rsidR="00B07A75">
              <w:rPr>
                <w:rFonts w:cs="Arial"/>
                <w:sz w:val="20"/>
                <w:szCs w:val="20"/>
              </w:rPr>
              <w:t>15</w:t>
            </w:r>
          </w:p>
        </w:tc>
        <w:tc>
          <w:tcPr>
            <w:tcW w:w="1417" w:type="dxa"/>
          </w:tcPr>
          <w:p w14:paraId="2C568568" w14:textId="55A3E28E" w:rsidR="00BA4BB2" w:rsidRPr="00BF521A" w:rsidRDefault="00E45AB2" w:rsidP="007D1A84">
            <w:pPr>
              <w:pStyle w:val="Body"/>
              <w:spacing w:after="0"/>
              <w:rPr>
                <w:rFonts w:cs="Arial"/>
                <w:sz w:val="20"/>
                <w:szCs w:val="20"/>
              </w:rPr>
            </w:pPr>
            <w:r>
              <w:rPr>
                <w:rFonts w:cs="Arial"/>
                <w:sz w:val="20"/>
                <w:szCs w:val="20"/>
              </w:rPr>
              <w:t>359,000</w:t>
            </w:r>
          </w:p>
        </w:tc>
        <w:tc>
          <w:tcPr>
            <w:tcW w:w="1134" w:type="dxa"/>
          </w:tcPr>
          <w:p w14:paraId="3BCA0A10" w14:textId="6677771E" w:rsidR="00BA4BB2" w:rsidRPr="00BF521A" w:rsidRDefault="007C3B62" w:rsidP="007D1A84">
            <w:pPr>
              <w:pStyle w:val="Body"/>
              <w:spacing w:after="0"/>
              <w:rPr>
                <w:rFonts w:cs="Arial"/>
                <w:sz w:val="20"/>
                <w:szCs w:val="20"/>
              </w:rPr>
            </w:pPr>
            <w:r>
              <w:rPr>
                <w:rFonts w:cs="Arial"/>
                <w:sz w:val="20"/>
                <w:szCs w:val="20"/>
              </w:rPr>
              <w:t>2.</w:t>
            </w:r>
            <w:r w:rsidR="00B07A75">
              <w:rPr>
                <w:rFonts w:cs="Arial"/>
                <w:sz w:val="20"/>
                <w:szCs w:val="20"/>
              </w:rPr>
              <w:t>09</w:t>
            </w:r>
          </w:p>
        </w:tc>
      </w:tr>
      <w:tr w:rsidR="00BA4BB2" w:rsidRPr="00BF521A" w14:paraId="14C50CFD" w14:textId="50F0E672" w:rsidTr="00BA4BB2">
        <w:tc>
          <w:tcPr>
            <w:tcW w:w="3225" w:type="dxa"/>
          </w:tcPr>
          <w:p w14:paraId="2008F0FE" w14:textId="3552A2AC" w:rsidR="00BA4BB2" w:rsidRPr="00BF521A" w:rsidRDefault="00F06A19" w:rsidP="007D1A84">
            <w:pPr>
              <w:pStyle w:val="Body"/>
              <w:spacing w:after="0"/>
              <w:rPr>
                <w:rFonts w:cs="Arial"/>
                <w:sz w:val="20"/>
                <w:szCs w:val="20"/>
              </w:rPr>
            </w:pPr>
            <w:r w:rsidRPr="00BF521A">
              <w:rPr>
                <w:rFonts w:cs="Arial"/>
                <w:sz w:val="20"/>
                <w:szCs w:val="20"/>
              </w:rPr>
              <w:t>Ploughing operators</w:t>
            </w:r>
          </w:p>
        </w:tc>
        <w:tc>
          <w:tcPr>
            <w:tcW w:w="1417" w:type="dxa"/>
          </w:tcPr>
          <w:p w14:paraId="121204FC" w14:textId="0C6C8E92" w:rsidR="00BA4BB2" w:rsidRPr="00BF521A" w:rsidRDefault="00CE4695" w:rsidP="007D1A84">
            <w:pPr>
              <w:pStyle w:val="Body"/>
              <w:spacing w:after="0"/>
              <w:rPr>
                <w:rFonts w:cs="Arial"/>
                <w:sz w:val="20"/>
                <w:szCs w:val="20"/>
              </w:rPr>
            </w:pPr>
            <w:r>
              <w:rPr>
                <w:rFonts w:cs="Arial"/>
                <w:sz w:val="20"/>
                <w:szCs w:val="20"/>
              </w:rPr>
              <w:t>1,344,000</w:t>
            </w:r>
          </w:p>
        </w:tc>
        <w:tc>
          <w:tcPr>
            <w:tcW w:w="1134" w:type="dxa"/>
          </w:tcPr>
          <w:p w14:paraId="585600AD" w14:textId="174A111C" w:rsidR="00BA4BB2" w:rsidRPr="00BF521A" w:rsidRDefault="00616971" w:rsidP="007D1A84">
            <w:pPr>
              <w:pStyle w:val="Body"/>
              <w:spacing w:after="0"/>
              <w:rPr>
                <w:rFonts w:cs="Arial"/>
                <w:sz w:val="20"/>
                <w:szCs w:val="20"/>
              </w:rPr>
            </w:pPr>
            <w:r>
              <w:rPr>
                <w:rFonts w:cs="Arial"/>
                <w:sz w:val="20"/>
                <w:szCs w:val="20"/>
              </w:rPr>
              <w:t>12.6</w:t>
            </w:r>
            <w:r w:rsidR="00B07A75">
              <w:rPr>
                <w:rFonts w:cs="Arial"/>
                <w:sz w:val="20"/>
                <w:szCs w:val="20"/>
              </w:rPr>
              <w:t>3</w:t>
            </w:r>
          </w:p>
        </w:tc>
        <w:tc>
          <w:tcPr>
            <w:tcW w:w="1417" w:type="dxa"/>
          </w:tcPr>
          <w:p w14:paraId="7664D179" w14:textId="7CC776AA" w:rsidR="00BA4BB2" w:rsidRPr="00BF521A" w:rsidRDefault="00E45AB2" w:rsidP="007D1A84">
            <w:pPr>
              <w:pStyle w:val="Body"/>
              <w:spacing w:after="0"/>
              <w:rPr>
                <w:rFonts w:cs="Arial"/>
                <w:sz w:val="20"/>
                <w:szCs w:val="20"/>
              </w:rPr>
            </w:pPr>
            <w:r>
              <w:rPr>
                <w:rFonts w:cs="Arial"/>
                <w:sz w:val="20"/>
                <w:szCs w:val="20"/>
              </w:rPr>
              <w:t>960,000</w:t>
            </w:r>
          </w:p>
        </w:tc>
        <w:tc>
          <w:tcPr>
            <w:tcW w:w="1134" w:type="dxa"/>
          </w:tcPr>
          <w:p w14:paraId="44C58D10" w14:textId="1021A2A7" w:rsidR="00BA4BB2" w:rsidRPr="00BF521A" w:rsidRDefault="007C3B62" w:rsidP="007D1A84">
            <w:pPr>
              <w:pStyle w:val="Body"/>
              <w:spacing w:after="0"/>
              <w:rPr>
                <w:rFonts w:cs="Arial"/>
                <w:sz w:val="20"/>
                <w:szCs w:val="20"/>
              </w:rPr>
            </w:pPr>
            <w:r>
              <w:rPr>
                <w:rFonts w:cs="Arial"/>
                <w:sz w:val="20"/>
                <w:szCs w:val="20"/>
              </w:rPr>
              <w:t>5.6</w:t>
            </w:r>
            <w:r w:rsidR="00B07A75">
              <w:rPr>
                <w:rFonts w:cs="Arial"/>
                <w:sz w:val="20"/>
                <w:szCs w:val="20"/>
              </w:rPr>
              <w:t>0</w:t>
            </w:r>
          </w:p>
        </w:tc>
      </w:tr>
      <w:tr w:rsidR="00BA4BB2" w:rsidRPr="00BF521A" w14:paraId="698C5CC8" w14:textId="69C17CFF" w:rsidTr="00BA4BB2">
        <w:tc>
          <w:tcPr>
            <w:tcW w:w="3225" w:type="dxa"/>
          </w:tcPr>
          <w:p w14:paraId="7607E64B" w14:textId="2C53FFF8" w:rsidR="00BA4BB2" w:rsidRPr="00BF521A" w:rsidRDefault="00F06A19" w:rsidP="007D1A84">
            <w:pPr>
              <w:pStyle w:val="Body"/>
              <w:spacing w:after="0"/>
              <w:rPr>
                <w:rFonts w:cs="Arial"/>
                <w:sz w:val="20"/>
                <w:szCs w:val="20"/>
              </w:rPr>
            </w:pPr>
            <w:r w:rsidRPr="00BF521A">
              <w:rPr>
                <w:rFonts w:cs="Arial"/>
                <w:sz w:val="20"/>
                <w:szCs w:val="20"/>
              </w:rPr>
              <w:t>Transport operators</w:t>
            </w:r>
          </w:p>
        </w:tc>
        <w:tc>
          <w:tcPr>
            <w:tcW w:w="1417" w:type="dxa"/>
          </w:tcPr>
          <w:p w14:paraId="281AC1DC" w14:textId="6CB939A6" w:rsidR="00BA4BB2" w:rsidRPr="00BF521A" w:rsidRDefault="00CE4695" w:rsidP="007D1A84">
            <w:pPr>
              <w:pStyle w:val="Body"/>
              <w:spacing w:after="0"/>
              <w:rPr>
                <w:rFonts w:cs="Arial"/>
                <w:sz w:val="20"/>
                <w:szCs w:val="20"/>
              </w:rPr>
            </w:pPr>
            <w:r>
              <w:rPr>
                <w:rFonts w:cs="Arial"/>
                <w:sz w:val="20"/>
                <w:szCs w:val="20"/>
              </w:rPr>
              <w:t>1,920,000</w:t>
            </w:r>
          </w:p>
        </w:tc>
        <w:tc>
          <w:tcPr>
            <w:tcW w:w="1134" w:type="dxa"/>
          </w:tcPr>
          <w:p w14:paraId="258BDD14" w14:textId="0F7F1293" w:rsidR="00BA4BB2" w:rsidRPr="00BF521A" w:rsidRDefault="00616971" w:rsidP="007D1A84">
            <w:pPr>
              <w:pStyle w:val="Body"/>
              <w:spacing w:after="0"/>
              <w:rPr>
                <w:rFonts w:cs="Arial"/>
                <w:sz w:val="20"/>
                <w:szCs w:val="20"/>
              </w:rPr>
            </w:pPr>
            <w:r>
              <w:rPr>
                <w:rFonts w:cs="Arial"/>
                <w:sz w:val="20"/>
                <w:szCs w:val="20"/>
              </w:rPr>
              <w:t>18.0</w:t>
            </w:r>
            <w:r w:rsidR="00B07A75">
              <w:rPr>
                <w:rFonts w:cs="Arial"/>
                <w:sz w:val="20"/>
                <w:szCs w:val="20"/>
              </w:rPr>
              <w:t>5</w:t>
            </w:r>
          </w:p>
        </w:tc>
        <w:tc>
          <w:tcPr>
            <w:tcW w:w="1417" w:type="dxa"/>
          </w:tcPr>
          <w:p w14:paraId="01AD1F09" w14:textId="6160C5F5" w:rsidR="00BA4BB2" w:rsidRPr="00BF521A" w:rsidRDefault="00E45AB2" w:rsidP="007D1A84">
            <w:pPr>
              <w:pStyle w:val="Body"/>
              <w:spacing w:after="0"/>
              <w:rPr>
                <w:rFonts w:cs="Arial"/>
                <w:sz w:val="20"/>
                <w:szCs w:val="20"/>
              </w:rPr>
            </w:pPr>
            <w:r>
              <w:rPr>
                <w:rFonts w:cs="Arial"/>
                <w:sz w:val="20"/>
                <w:szCs w:val="20"/>
              </w:rPr>
              <w:t>1,920,000</w:t>
            </w:r>
          </w:p>
        </w:tc>
        <w:tc>
          <w:tcPr>
            <w:tcW w:w="1134" w:type="dxa"/>
          </w:tcPr>
          <w:p w14:paraId="3EE528D7" w14:textId="135A1EA5" w:rsidR="00BA4BB2" w:rsidRPr="00BF521A" w:rsidRDefault="007C3B62" w:rsidP="007D1A84">
            <w:pPr>
              <w:pStyle w:val="Body"/>
              <w:spacing w:after="0"/>
              <w:rPr>
                <w:rFonts w:cs="Arial"/>
                <w:sz w:val="20"/>
                <w:szCs w:val="20"/>
              </w:rPr>
            </w:pPr>
            <w:r>
              <w:rPr>
                <w:rFonts w:cs="Arial"/>
                <w:sz w:val="20"/>
                <w:szCs w:val="20"/>
              </w:rPr>
              <w:t>11.</w:t>
            </w:r>
            <w:r w:rsidR="00B07A75">
              <w:rPr>
                <w:rFonts w:cs="Arial"/>
                <w:sz w:val="20"/>
                <w:szCs w:val="20"/>
              </w:rPr>
              <w:t>19</w:t>
            </w:r>
          </w:p>
        </w:tc>
      </w:tr>
      <w:tr w:rsidR="00F06A19" w:rsidRPr="00BF521A" w14:paraId="23AE934D" w14:textId="77777777" w:rsidTr="00BA4BB2">
        <w:tc>
          <w:tcPr>
            <w:tcW w:w="3225" w:type="dxa"/>
          </w:tcPr>
          <w:p w14:paraId="682D51E4" w14:textId="7FE95810" w:rsidR="00F06A19" w:rsidRPr="00BF521A" w:rsidRDefault="00F06A19" w:rsidP="007D1A84">
            <w:pPr>
              <w:pStyle w:val="Body"/>
              <w:spacing w:after="0"/>
              <w:rPr>
                <w:rFonts w:cs="Arial"/>
                <w:sz w:val="20"/>
                <w:szCs w:val="20"/>
              </w:rPr>
            </w:pPr>
            <w:r w:rsidRPr="00BF521A">
              <w:rPr>
                <w:rFonts w:cs="Arial"/>
                <w:sz w:val="20"/>
                <w:szCs w:val="20"/>
              </w:rPr>
              <w:t>Planting operators</w:t>
            </w:r>
          </w:p>
        </w:tc>
        <w:tc>
          <w:tcPr>
            <w:tcW w:w="1417" w:type="dxa"/>
          </w:tcPr>
          <w:p w14:paraId="2DAB77F6" w14:textId="18E58148" w:rsidR="00F06A19" w:rsidRPr="00BF521A" w:rsidRDefault="00CE4695" w:rsidP="007D1A84">
            <w:pPr>
              <w:pStyle w:val="Body"/>
              <w:spacing w:after="0"/>
              <w:rPr>
                <w:rFonts w:cs="Arial"/>
                <w:sz w:val="20"/>
                <w:szCs w:val="20"/>
              </w:rPr>
            </w:pPr>
            <w:r>
              <w:rPr>
                <w:rFonts w:cs="Arial"/>
                <w:sz w:val="20"/>
                <w:szCs w:val="20"/>
              </w:rPr>
              <w:t>0</w:t>
            </w:r>
          </w:p>
        </w:tc>
        <w:tc>
          <w:tcPr>
            <w:tcW w:w="1134" w:type="dxa"/>
          </w:tcPr>
          <w:p w14:paraId="2625F3EE" w14:textId="18F85C1C" w:rsidR="00F06A19" w:rsidRPr="00BF521A" w:rsidRDefault="00616971" w:rsidP="007D1A84">
            <w:pPr>
              <w:pStyle w:val="Body"/>
              <w:spacing w:after="0"/>
              <w:rPr>
                <w:rFonts w:cs="Arial"/>
                <w:sz w:val="20"/>
                <w:szCs w:val="20"/>
              </w:rPr>
            </w:pPr>
            <w:r>
              <w:rPr>
                <w:rFonts w:cs="Arial"/>
                <w:sz w:val="20"/>
                <w:szCs w:val="20"/>
              </w:rPr>
              <w:t>0.0</w:t>
            </w:r>
            <w:r w:rsidR="00B07A75">
              <w:rPr>
                <w:rFonts w:cs="Arial"/>
                <w:sz w:val="20"/>
                <w:szCs w:val="20"/>
              </w:rPr>
              <w:t>0</w:t>
            </w:r>
          </w:p>
        </w:tc>
        <w:tc>
          <w:tcPr>
            <w:tcW w:w="1417" w:type="dxa"/>
          </w:tcPr>
          <w:p w14:paraId="190BC9F4" w14:textId="497656A6" w:rsidR="00F06A19" w:rsidRPr="00BF521A" w:rsidRDefault="00E45AB2" w:rsidP="007D1A84">
            <w:pPr>
              <w:pStyle w:val="Body"/>
              <w:spacing w:after="0"/>
              <w:rPr>
                <w:rFonts w:cs="Arial"/>
                <w:sz w:val="20"/>
                <w:szCs w:val="20"/>
              </w:rPr>
            </w:pPr>
            <w:r>
              <w:rPr>
                <w:rFonts w:cs="Arial"/>
                <w:sz w:val="20"/>
                <w:szCs w:val="20"/>
              </w:rPr>
              <w:t>750,000</w:t>
            </w:r>
          </w:p>
        </w:tc>
        <w:tc>
          <w:tcPr>
            <w:tcW w:w="1134" w:type="dxa"/>
          </w:tcPr>
          <w:p w14:paraId="744F5CF8" w14:textId="7FBCCE54" w:rsidR="00F06A19" w:rsidRPr="00BF521A" w:rsidRDefault="007C3B62" w:rsidP="007D1A84">
            <w:pPr>
              <w:pStyle w:val="Body"/>
              <w:spacing w:after="0"/>
              <w:rPr>
                <w:rFonts w:cs="Arial"/>
                <w:sz w:val="20"/>
                <w:szCs w:val="20"/>
              </w:rPr>
            </w:pPr>
            <w:r>
              <w:rPr>
                <w:rFonts w:cs="Arial"/>
                <w:sz w:val="20"/>
                <w:szCs w:val="20"/>
              </w:rPr>
              <w:t>4.</w:t>
            </w:r>
            <w:r w:rsidR="00B07A75">
              <w:rPr>
                <w:rFonts w:cs="Arial"/>
                <w:sz w:val="20"/>
                <w:szCs w:val="20"/>
              </w:rPr>
              <w:t>37</w:t>
            </w:r>
          </w:p>
        </w:tc>
      </w:tr>
      <w:tr w:rsidR="00F06A19" w:rsidRPr="00BF521A" w14:paraId="3712009E" w14:textId="77777777" w:rsidTr="00BA4BB2">
        <w:tc>
          <w:tcPr>
            <w:tcW w:w="3225" w:type="dxa"/>
          </w:tcPr>
          <w:p w14:paraId="7B85F0E5" w14:textId="538FE81B" w:rsidR="00F06A19" w:rsidRPr="00BF521A" w:rsidRDefault="00F06A19" w:rsidP="007D1A84">
            <w:pPr>
              <w:pStyle w:val="Body"/>
              <w:spacing w:after="0"/>
              <w:rPr>
                <w:rFonts w:cs="Arial"/>
                <w:sz w:val="20"/>
                <w:szCs w:val="20"/>
              </w:rPr>
            </w:pPr>
            <w:r w:rsidRPr="00BF521A">
              <w:rPr>
                <w:rFonts w:cs="Arial"/>
                <w:sz w:val="20"/>
                <w:szCs w:val="20"/>
              </w:rPr>
              <w:t>Weeding operators</w:t>
            </w:r>
          </w:p>
        </w:tc>
        <w:tc>
          <w:tcPr>
            <w:tcW w:w="1417" w:type="dxa"/>
          </w:tcPr>
          <w:p w14:paraId="5C776944" w14:textId="379D5C6E" w:rsidR="00F06A19" w:rsidRPr="00BF521A" w:rsidRDefault="00CE4695" w:rsidP="007D1A84">
            <w:pPr>
              <w:pStyle w:val="Body"/>
              <w:spacing w:after="0"/>
              <w:rPr>
                <w:rFonts w:cs="Arial"/>
                <w:sz w:val="20"/>
                <w:szCs w:val="20"/>
              </w:rPr>
            </w:pPr>
            <w:r>
              <w:rPr>
                <w:rFonts w:cs="Arial"/>
                <w:sz w:val="20"/>
                <w:szCs w:val="20"/>
              </w:rPr>
              <w:t>0</w:t>
            </w:r>
          </w:p>
        </w:tc>
        <w:tc>
          <w:tcPr>
            <w:tcW w:w="1134" w:type="dxa"/>
          </w:tcPr>
          <w:p w14:paraId="6C0E3B14" w14:textId="0AF25553" w:rsidR="00F06A19" w:rsidRPr="00BF521A" w:rsidRDefault="00616971" w:rsidP="007D1A84">
            <w:pPr>
              <w:pStyle w:val="Body"/>
              <w:spacing w:after="0"/>
              <w:rPr>
                <w:rFonts w:cs="Arial"/>
                <w:sz w:val="20"/>
                <w:szCs w:val="20"/>
              </w:rPr>
            </w:pPr>
            <w:r>
              <w:rPr>
                <w:rFonts w:cs="Arial"/>
                <w:sz w:val="20"/>
                <w:szCs w:val="20"/>
              </w:rPr>
              <w:t>0.0</w:t>
            </w:r>
            <w:r w:rsidR="00B07A75">
              <w:rPr>
                <w:rFonts w:cs="Arial"/>
                <w:sz w:val="20"/>
                <w:szCs w:val="20"/>
              </w:rPr>
              <w:t>0</w:t>
            </w:r>
          </w:p>
        </w:tc>
        <w:tc>
          <w:tcPr>
            <w:tcW w:w="1417" w:type="dxa"/>
          </w:tcPr>
          <w:p w14:paraId="78FD6540" w14:textId="1FA163B5" w:rsidR="00F06A19" w:rsidRPr="00BF521A" w:rsidRDefault="00E45AB2" w:rsidP="007D1A84">
            <w:pPr>
              <w:pStyle w:val="Body"/>
              <w:spacing w:after="0"/>
              <w:rPr>
                <w:rFonts w:cs="Arial"/>
                <w:sz w:val="20"/>
                <w:szCs w:val="20"/>
              </w:rPr>
            </w:pPr>
            <w:r>
              <w:rPr>
                <w:rFonts w:cs="Arial"/>
                <w:sz w:val="20"/>
                <w:szCs w:val="20"/>
              </w:rPr>
              <w:t>2,400,000</w:t>
            </w:r>
          </w:p>
        </w:tc>
        <w:tc>
          <w:tcPr>
            <w:tcW w:w="1134" w:type="dxa"/>
          </w:tcPr>
          <w:p w14:paraId="2C22332D" w14:textId="5F0FC14C" w:rsidR="00F06A19" w:rsidRPr="00BF521A" w:rsidRDefault="007C3B62" w:rsidP="007D1A84">
            <w:pPr>
              <w:pStyle w:val="Body"/>
              <w:spacing w:after="0"/>
              <w:rPr>
                <w:rFonts w:cs="Arial"/>
                <w:sz w:val="20"/>
                <w:szCs w:val="20"/>
              </w:rPr>
            </w:pPr>
            <w:r>
              <w:rPr>
                <w:rFonts w:cs="Arial"/>
                <w:sz w:val="20"/>
                <w:szCs w:val="20"/>
              </w:rPr>
              <w:t>1</w:t>
            </w:r>
            <w:r w:rsidR="00B07A75">
              <w:rPr>
                <w:rFonts w:cs="Arial"/>
                <w:sz w:val="20"/>
                <w:szCs w:val="20"/>
              </w:rPr>
              <w:t>3.99</w:t>
            </w:r>
          </w:p>
        </w:tc>
      </w:tr>
      <w:tr w:rsidR="00F06A19" w:rsidRPr="00BF521A" w14:paraId="65568B92" w14:textId="77777777" w:rsidTr="00BA4BB2">
        <w:tc>
          <w:tcPr>
            <w:tcW w:w="3225" w:type="dxa"/>
          </w:tcPr>
          <w:p w14:paraId="7D5106E9" w14:textId="39ACE999" w:rsidR="00F06A19" w:rsidRPr="00BF521A" w:rsidRDefault="00BF521A" w:rsidP="007D1A84">
            <w:pPr>
              <w:pStyle w:val="Body"/>
              <w:spacing w:after="0"/>
              <w:rPr>
                <w:rFonts w:cs="Arial"/>
                <w:sz w:val="20"/>
                <w:szCs w:val="20"/>
              </w:rPr>
            </w:pPr>
            <w:r w:rsidRPr="00BF521A">
              <w:rPr>
                <w:rFonts w:cs="Arial"/>
                <w:sz w:val="20"/>
                <w:szCs w:val="20"/>
              </w:rPr>
              <w:t>Herdsman wage</w:t>
            </w:r>
          </w:p>
        </w:tc>
        <w:tc>
          <w:tcPr>
            <w:tcW w:w="1417" w:type="dxa"/>
          </w:tcPr>
          <w:p w14:paraId="2883091D" w14:textId="338F3AE4" w:rsidR="00F06A19" w:rsidRPr="00BF521A" w:rsidRDefault="00CE4695" w:rsidP="007D1A84">
            <w:pPr>
              <w:pStyle w:val="Body"/>
              <w:spacing w:after="0"/>
              <w:rPr>
                <w:rFonts w:cs="Arial"/>
                <w:sz w:val="20"/>
                <w:szCs w:val="20"/>
              </w:rPr>
            </w:pPr>
            <w:r>
              <w:rPr>
                <w:rFonts w:cs="Arial"/>
                <w:sz w:val="20"/>
                <w:szCs w:val="20"/>
              </w:rPr>
              <w:t>720,000</w:t>
            </w:r>
          </w:p>
        </w:tc>
        <w:tc>
          <w:tcPr>
            <w:tcW w:w="1134" w:type="dxa"/>
          </w:tcPr>
          <w:p w14:paraId="460169BD" w14:textId="10AAE3BB" w:rsidR="00F06A19" w:rsidRPr="00BF521A" w:rsidRDefault="00616971" w:rsidP="007D1A84">
            <w:pPr>
              <w:pStyle w:val="Body"/>
              <w:spacing w:after="0"/>
              <w:rPr>
                <w:rFonts w:cs="Arial"/>
                <w:sz w:val="20"/>
                <w:szCs w:val="20"/>
              </w:rPr>
            </w:pPr>
            <w:r>
              <w:rPr>
                <w:rFonts w:cs="Arial"/>
                <w:sz w:val="20"/>
                <w:szCs w:val="20"/>
              </w:rPr>
              <w:t>6.</w:t>
            </w:r>
            <w:r w:rsidR="00B07A75">
              <w:rPr>
                <w:rFonts w:cs="Arial"/>
                <w:sz w:val="20"/>
                <w:szCs w:val="20"/>
              </w:rPr>
              <w:t>77</w:t>
            </w:r>
          </w:p>
        </w:tc>
        <w:tc>
          <w:tcPr>
            <w:tcW w:w="1417" w:type="dxa"/>
          </w:tcPr>
          <w:p w14:paraId="3F424716" w14:textId="7D7442D1" w:rsidR="00F06A19" w:rsidRPr="00BF521A" w:rsidRDefault="00E45AB2" w:rsidP="007D1A84">
            <w:pPr>
              <w:pStyle w:val="Body"/>
              <w:spacing w:after="0"/>
              <w:rPr>
                <w:rFonts w:cs="Arial"/>
                <w:sz w:val="20"/>
                <w:szCs w:val="20"/>
              </w:rPr>
            </w:pPr>
            <w:r>
              <w:rPr>
                <w:rFonts w:cs="Arial"/>
                <w:sz w:val="20"/>
                <w:szCs w:val="20"/>
              </w:rPr>
              <w:t>720,000</w:t>
            </w:r>
          </w:p>
        </w:tc>
        <w:tc>
          <w:tcPr>
            <w:tcW w:w="1134" w:type="dxa"/>
          </w:tcPr>
          <w:p w14:paraId="6CADDF25" w14:textId="7A776FE0" w:rsidR="00F06A19" w:rsidRPr="00BF521A" w:rsidRDefault="007C3B62" w:rsidP="007D1A84">
            <w:pPr>
              <w:pStyle w:val="Body"/>
              <w:spacing w:after="0"/>
              <w:rPr>
                <w:rFonts w:cs="Arial"/>
                <w:sz w:val="20"/>
                <w:szCs w:val="20"/>
              </w:rPr>
            </w:pPr>
            <w:r>
              <w:rPr>
                <w:rFonts w:cs="Arial"/>
                <w:sz w:val="20"/>
                <w:szCs w:val="20"/>
              </w:rPr>
              <w:t>4.2</w:t>
            </w:r>
            <w:r w:rsidR="00B07A75">
              <w:rPr>
                <w:rFonts w:cs="Arial"/>
                <w:sz w:val="20"/>
                <w:szCs w:val="20"/>
              </w:rPr>
              <w:t>0</w:t>
            </w:r>
          </w:p>
        </w:tc>
      </w:tr>
      <w:tr w:rsidR="00BA4BB2" w:rsidRPr="00BF521A" w14:paraId="707CD83A" w14:textId="785C90A6" w:rsidTr="00BA4BB2">
        <w:tc>
          <w:tcPr>
            <w:tcW w:w="3225" w:type="dxa"/>
          </w:tcPr>
          <w:p w14:paraId="0583307E" w14:textId="61C667CE" w:rsidR="00BA4BB2" w:rsidRPr="00BF521A" w:rsidRDefault="00BF521A" w:rsidP="007D1A84">
            <w:pPr>
              <w:pStyle w:val="Body"/>
              <w:spacing w:after="0"/>
              <w:rPr>
                <w:rFonts w:cs="Arial"/>
                <w:sz w:val="20"/>
                <w:szCs w:val="20"/>
              </w:rPr>
            </w:pPr>
            <w:r w:rsidRPr="00BF521A">
              <w:rPr>
                <w:rFonts w:cs="Arial"/>
                <w:sz w:val="20"/>
                <w:szCs w:val="20"/>
              </w:rPr>
              <w:t>Owner/operators wage</w:t>
            </w:r>
          </w:p>
        </w:tc>
        <w:tc>
          <w:tcPr>
            <w:tcW w:w="1417" w:type="dxa"/>
          </w:tcPr>
          <w:p w14:paraId="14E7F465" w14:textId="02D55FF8" w:rsidR="00BA4BB2" w:rsidRPr="00BF521A" w:rsidRDefault="00CE4695" w:rsidP="007D1A84">
            <w:pPr>
              <w:pStyle w:val="Body"/>
              <w:spacing w:after="0"/>
              <w:rPr>
                <w:rFonts w:cs="Arial"/>
                <w:sz w:val="20"/>
                <w:szCs w:val="20"/>
              </w:rPr>
            </w:pPr>
            <w:r>
              <w:rPr>
                <w:rFonts w:cs="Arial"/>
                <w:sz w:val="20"/>
                <w:szCs w:val="20"/>
              </w:rPr>
              <w:t>360,000</w:t>
            </w:r>
          </w:p>
        </w:tc>
        <w:tc>
          <w:tcPr>
            <w:tcW w:w="1134" w:type="dxa"/>
          </w:tcPr>
          <w:p w14:paraId="21977706" w14:textId="20C6FF4C" w:rsidR="00BA4BB2" w:rsidRPr="00BF521A" w:rsidRDefault="00616971" w:rsidP="007D1A84">
            <w:pPr>
              <w:pStyle w:val="Body"/>
              <w:spacing w:after="0"/>
              <w:rPr>
                <w:rFonts w:cs="Arial"/>
                <w:sz w:val="20"/>
                <w:szCs w:val="20"/>
              </w:rPr>
            </w:pPr>
            <w:r>
              <w:rPr>
                <w:rFonts w:cs="Arial"/>
                <w:sz w:val="20"/>
                <w:szCs w:val="20"/>
              </w:rPr>
              <w:t>3.</w:t>
            </w:r>
            <w:r w:rsidR="00B07A75">
              <w:rPr>
                <w:rFonts w:cs="Arial"/>
                <w:sz w:val="20"/>
                <w:szCs w:val="20"/>
              </w:rPr>
              <w:t>38</w:t>
            </w:r>
          </w:p>
        </w:tc>
        <w:tc>
          <w:tcPr>
            <w:tcW w:w="1417" w:type="dxa"/>
          </w:tcPr>
          <w:p w14:paraId="4ABDDAB9" w14:textId="0DCDA346" w:rsidR="00BA4BB2" w:rsidRPr="00BF521A" w:rsidRDefault="00E45AB2" w:rsidP="007D1A84">
            <w:pPr>
              <w:pStyle w:val="Body"/>
              <w:spacing w:after="0"/>
              <w:rPr>
                <w:rFonts w:cs="Arial"/>
                <w:sz w:val="20"/>
                <w:szCs w:val="20"/>
              </w:rPr>
            </w:pPr>
            <w:r>
              <w:rPr>
                <w:rFonts w:cs="Arial"/>
                <w:sz w:val="20"/>
                <w:szCs w:val="20"/>
              </w:rPr>
              <w:t>360,000</w:t>
            </w:r>
          </w:p>
        </w:tc>
        <w:tc>
          <w:tcPr>
            <w:tcW w:w="1134" w:type="dxa"/>
          </w:tcPr>
          <w:p w14:paraId="12263AA0" w14:textId="530BDA76" w:rsidR="00BA4BB2" w:rsidRPr="00BF521A" w:rsidRDefault="007C3B62" w:rsidP="007D1A84">
            <w:pPr>
              <w:pStyle w:val="Body"/>
              <w:spacing w:after="0"/>
              <w:rPr>
                <w:rFonts w:cs="Arial"/>
                <w:sz w:val="20"/>
                <w:szCs w:val="20"/>
              </w:rPr>
            </w:pPr>
            <w:r>
              <w:rPr>
                <w:rFonts w:cs="Arial"/>
                <w:sz w:val="20"/>
                <w:szCs w:val="20"/>
              </w:rPr>
              <w:t>2.1</w:t>
            </w:r>
            <w:r w:rsidR="00B07A75">
              <w:rPr>
                <w:rFonts w:cs="Arial"/>
                <w:sz w:val="20"/>
                <w:szCs w:val="20"/>
              </w:rPr>
              <w:t>0</w:t>
            </w:r>
          </w:p>
        </w:tc>
      </w:tr>
      <w:tr w:rsidR="00BA4BB2" w:rsidRPr="00BF521A" w14:paraId="0A4E85C9" w14:textId="5FA3CB96" w:rsidTr="00BA4BB2">
        <w:tc>
          <w:tcPr>
            <w:tcW w:w="3225" w:type="dxa"/>
            <w:tcBorders>
              <w:bottom w:val="single" w:sz="4" w:space="0" w:color="auto"/>
            </w:tcBorders>
          </w:tcPr>
          <w:p w14:paraId="00800DEE" w14:textId="00052E56" w:rsidR="00BA4BB2" w:rsidRPr="00BF521A" w:rsidRDefault="00BA4BB2" w:rsidP="007D1A84">
            <w:pPr>
              <w:pStyle w:val="Body"/>
              <w:spacing w:after="0"/>
              <w:rPr>
                <w:rFonts w:cs="Arial"/>
                <w:b/>
                <w:sz w:val="20"/>
                <w:szCs w:val="20"/>
              </w:rPr>
            </w:pPr>
            <w:r w:rsidRPr="00BF521A">
              <w:rPr>
                <w:rFonts w:cs="Arial"/>
                <w:b/>
                <w:sz w:val="20"/>
                <w:szCs w:val="20"/>
              </w:rPr>
              <w:t>Sub-total Variable Costs</w:t>
            </w:r>
          </w:p>
        </w:tc>
        <w:tc>
          <w:tcPr>
            <w:tcW w:w="1417" w:type="dxa"/>
            <w:tcBorders>
              <w:bottom w:val="single" w:sz="4" w:space="0" w:color="auto"/>
            </w:tcBorders>
          </w:tcPr>
          <w:p w14:paraId="4BA30374" w14:textId="77520BA1" w:rsidR="00BA4BB2" w:rsidRPr="00BF521A" w:rsidRDefault="00CE4695" w:rsidP="007D1A84">
            <w:pPr>
              <w:pStyle w:val="Body"/>
              <w:spacing w:after="0"/>
              <w:rPr>
                <w:rFonts w:cs="Arial"/>
                <w:b/>
                <w:sz w:val="20"/>
                <w:szCs w:val="20"/>
              </w:rPr>
            </w:pPr>
            <w:r>
              <w:rPr>
                <w:rFonts w:cs="Arial"/>
                <w:b/>
                <w:sz w:val="20"/>
                <w:szCs w:val="20"/>
              </w:rPr>
              <w:t>4,758,000</w:t>
            </w:r>
          </w:p>
        </w:tc>
        <w:tc>
          <w:tcPr>
            <w:tcW w:w="1134" w:type="dxa"/>
            <w:tcBorders>
              <w:bottom w:val="single" w:sz="4" w:space="0" w:color="auto"/>
            </w:tcBorders>
          </w:tcPr>
          <w:p w14:paraId="47C8687C" w14:textId="0D3CD2E4" w:rsidR="00BA4BB2" w:rsidRPr="00BF521A" w:rsidRDefault="00616971" w:rsidP="007D1A84">
            <w:pPr>
              <w:pStyle w:val="Body"/>
              <w:spacing w:after="0"/>
              <w:rPr>
                <w:rFonts w:cs="Arial"/>
                <w:b/>
                <w:sz w:val="20"/>
                <w:szCs w:val="20"/>
              </w:rPr>
            </w:pPr>
            <w:r>
              <w:rPr>
                <w:rFonts w:cs="Arial"/>
                <w:b/>
                <w:sz w:val="20"/>
                <w:szCs w:val="20"/>
              </w:rPr>
              <w:t>44.7</w:t>
            </w:r>
            <w:r w:rsidR="00B07A75">
              <w:rPr>
                <w:rFonts w:cs="Arial"/>
                <w:b/>
                <w:sz w:val="20"/>
                <w:szCs w:val="20"/>
              </w:rPr>
              <w:t>3</w:t>
            </w:r>
          </w:p>
        </w:tc>
        <w:tc>
          <w:tcPr>
            <w:tcW w:w="1417" w:type="dxa"/>
            <w:tcBorders>
              <w:bottom w:val="single" w:sz="4" w:space="0" w:color="auto"/>
            </w:tcBorders>
          </w:tcPr>
          <w:p w14:paraId="6E5D3F33" w14:textId="166ECE75" w:rsidR="00BA4BB2" w:rsidRPr="00BF521A" w:rsidRDefault="008E0287" w:rsidP="007D1A84">
            <w:pPr>
              <w:pStyle w:val="Body"/>
              <w:spacing w:after="0"/>
              <w:rPr>
                <w:rFonts w:cs="Arial"/>
                <w:b/>
                <w:sz w:val="20"/>
                <w:szCs w:val="20"/>
              </w:rPr>
            </w:pPr>
            <w:r>
              <w:rPr>
                <w:rFonts w:cs="Arial"/>
                <w:b/>
                <w:sz w:val="20"/>
                <w:szCs w:val="20"/>
              </w:rPr>
              <w:t>7,654,000</w:t>
            </w:r>
          </w:p>
        </w:tc>
        <w:tc>
          <w:tcPr>
            <w:tcW w:w="1134" w:type="dxa"/>
            <w:tcBorders>
              <w:bottom w:val="single" w:sz="4" w:space="0" w:color="auto"/>
            </w:tcBorders>
          </w:tcPr>
          <w:p w14:paraId="29C633ED" w14:textId="08C8C4E6" w:rsidR="00BA4BB2" w:rsidRPr="00BF521A" w:rsidRDefault="008C52D8" w:rsidP="007D1A84">
            <w:pPr>
              <w:pStyle w:val="Body"/>
              <w:spacing w:after="0"/>
              <w:rPr>
                <w:rFonts w:cs="Arial"/>
                <w:b/>
                <w:sz w:val="20"/>
                <w:szCs w:val="20"/>
              </w:rPr>
            </w:pPr>
            <w:r>
              <w:rPr>
                <w:rFonts w:cs="Arial"/>
                <w:b/>
                <w:sz w:val="20"/>
                <w:szCs w:val="20"/>
              </w:rPr>
              <w:t>44.7</w:t>
            </w:r>
            <w:r w:rsidR="00B07A75">
              <w:rPr>
                <w:rFonts w:cs="Arial"/>
                <w:b/>
                <w:sz w:val="20"/>
                <w:szCs w:val="20"/>
              </w:rPr>
              <w:t>0</w:t>
            </w:r>
          </w:p>
        </w:tc>
      </w:tr>
      <w:tr w:rsidR="00BA4BB2" w:rsidRPr="00BF521A" w14:paraId="537CE78B" w14:textId="33C2DD4C" w:rsidTr="00BA4BB2">
        <w:tc>
          <w:tcPr>
            <w:tcW w:w="3225" w:type="dxa"/>
            <w:tcBorders>
              <w:top w:val="single" w:sz="4" w:space="0" w:color="auto"/>
              <w:bottom w:val="single" w:sz="4" w:space="0" w:color="auto"/>
            </w:tcBorders>
          </w:tcPr>
          <w:p w14:paraId="6B7076A6" w14:textId="7558A6AE" w:rsidR="00BA4BB2" w:rsidRPr="00BF521A" w:rsidRDefault="00BA4BB2" w:rsidP="007D1A84">
            <w:pPr>
              <w:pStyle w:val="Body"/>
              <w:spacing w:after="0"/>
              <w:rPr>
                <w:rFonts w:cs="Arial"/>
                <w:b/>
                <w:bCs/>
                <w:sz w:val="20"/>
                <w:szCs w:val="20"/>
              </w:rPr>
            </w:pPr>
            <w:r w:rsidRPr="00BF521A">
              <w:rPr>
                <w:rFonts w:cs="Arial"/>
                <w:b/>
                <w:bCs/>
                <w:sz w:val="20"/>
                <w:szCs w:val="20"/>
              </w:rPr>
              <w:t>Total Cost Base (Year 1)</w:t>
            </w:r>
          </w:p>
        </w:tc>
        <w:tc>
          <w:tcPr>
            <w:tcW w:w="1417" w:type="dxa"/>
            <w:tcBorders>
              <w:top w:val="single" w:sz="4" w:space="0" w:color="auto"/>
              <w:bottom w:val="single" w:sz="4" w:space="0" w:color="auto"/>
            </w:tcBorders>
          </w:tcPr>
          <w:p w14:paraId="5484BC1C" w14:textId="66AF3EEA" w:rsidR="00BA4BB2" w:rsidRPr="00BF521A" w:rsidRDefault="00CE4695" w:rsidP="007D1A84">
            <w:pPr>
              <w:pStyle w:val="Body"/>
              <w:spacing w:after="0"/>
              <w:rPr>
                <w:rFonts w:cs="Arial"/>
                <w:b/>
                <w:bCs/>
                <w:sz w:val="20"/>
                <w:szCs w:val="20"/>
              </w:rPr>
            </w:pPr>
            <w:r>
              <w:rPr>
                <w:rFonts w:cs="Arial"/>
                <w:b/>
                <w:bCs/>
                <w:sz w:val="20"/>
                <w:szCs w:val="20"/>
              </w:rPr>
              <w:t>10,638,000</w:t>
            </w:r>
          </w:p>
        </w:tc>
        <w:tc>
          <w:tcPr>
            <w:tcW w:w="1134" w:type="dxa"/>
            <w:tcBorders>
              <w:top w:val="single" w:sz="4" w:space="0" w:color="auto"/>
              <w:bottom w:val="single" w:sz="4" w:space="0" w:color="auto"/>
            </w:tcBorders>
          </w:tcPr>
          <w:p w14:paraId="0331571E" w14:textId="717324DB" w:rsidR="00BA4BB2" w:rsidRPr="00BF521A" w:rsidRDefault="00616971" w:rsidP="007D1A84">
            <w:pPr>
              <w:pStyle w:val="Body"/>
              <w:spacing w:after="0"/>
              <w:rPr>
                <w:rFonts w:cs="Arial"/>
                <w:b/>
                <w:bCs/>
                <w:sz w:val="20"/>
                <w:szCs w:val="20"/>
              </w:rPr>
            </w:pPr>
            <w:r>
              <w:rPr>
                <w:rFonts w:cs="Arial"/>
                <w:b/>
                <w:bCs/>
                <w:sz w:val="20"/>
                <w:szCs w:val="20"/>
              </w:rPr>
              <w:t>100.</w:t>
            </w:r>
            <w:r w:rsidR="00B07A75">
              <w:rPr>
                <w:rFonts w:cs="Arial"/>
                <w:b/>
                <w:bCs/>
                <w:sz w:val="20"/>
                <w:szCs w:val="20"/>
              </w:rPr>
              <w:t>0</w:t>
            </w:r>
            <w:r>
              <w:rPr>
                <w:rFonts w:cs="Arial"/>
                <w:b/>
                <w:bCs/>
                <w:sz w:val="20"/>
                <w:szCs w:val="20"/>
              </w:rPr>
              <w:t>0</w:t>
            </w:r>
          </w:p>
        </w:tc>
        <w:tc>
          <w:tcPr>
            <w:tcW w:w="1417" w:type="dxa"/>
            <w:tcBorders>
              <w:top w:val="single" w:sz="4" w:space="0" w:color="auto"/>
              <w:bottom w:val="single" w:sz="4" w:space="0" w:color="auto"/>
            </w:tcBorders>
          </w:tcPr>
          <w:p w14:paraId="16E7BE51" w14:textId="796D3249" w:rsidR="00BA4BB2" w:rsidRPr="00BF521A" w:rsidRDefault="008E0287" w:rsidP="007D1A84">
            <w:pPr>
              <w:pStyle w:val="Body"/>
              <w:spacing w:after="0"/>
              <w:rPr>
                <w:rFonts w:cs="Arial"/>
                <w:b/>
                <w:bCs/>
                <w:sz w:val="20"/>
                <w:szCs w:val="20"/>
              </w:rPr>
            </w:pPr>
            <w:r>
              <w:rPr>
                <w:rFonts w:cs="Arial"/>
                <w:b/>
                <w:bCs/>
                <w:sz w:val="20"/>
                <w:szCs w:val="20"/>
              </w:rPr>
              <w:t>17,154,000</w:t>
            </w:r>
          </w:p>
        </w:tc>
        <w:tc>
          <w:tcPr>
            <w:tcW w:w="1134" w:type="dxa"/>
            <w:tcBorders>
              <w:top w:val="single" w:sz="4" w:space="0" w:color="auto"/>
              <w:bottom w:val="single" w:sz="4" w:space="0" w:color="auto"/>
            </w:tcBorders>
          </w:tcPr>
          <w:p w14:paraId="55B06A0D" w14:textId="14E96F15" w:rsidR="00BA4BB2" w:rsidRPr="00BF521A" w:rsidRDefault="00B07A75" w:rsidP="007D1A84">
            <w:pPr>
              <w:pStyle w:val="Body"/>
              <w:spacing w:after="0"/>
              <w:rPr>
                <w:rFonts w:cs="Arial"/>
                <w:b/>
                <w:bCs/>
                <w:sz w:val="20"/>
                <w:szCs w:val="20"/>
              </w:rPr>
            </w:pPr>
            <w:r>
              <w:rPr>
                <w:rFonts w:cs="Arial"/>
                <w:b/>
                <w:bCs/>
                <w:sz w:val="20"/>
                <w:szCs w:val="20"/>
              </w:rPr>
              <w:t>100.0</w:t>
            </w:r>
          </w:p>
        </w:tc>
      </w:tr>
    </w:tbl>
    <w:p w14:paraId="644846EF" w14:textId="0B6C773B" w:rsidR="00A9407C" w:rsidRDefault="00A9407C" w:rsidP="00441B6F">
      <w:pPr>
        <w:pStyle w:val="Body"/>
        <w:spacing w:after="0"/>
        <w:rPr>
          <w:rFonts w:cs="Arial"/>
        </w:rPr>
      </w:pPr>
    </w:p>
    <w:p w14:paraId="7A3CEEDF" w14:textId="1E64CEC1" w:rsidR="00FF6667" w:rsidRDefault="00FF6667" w:rsidP="00FF6667">
      <w:pPr>
        <w:pStyle w:val="Body"/>
        <w:spacing w:after="0"/>
        <w:rPr>
          <w:rFonts w:cs="Arial"/>
        </w:rPr>
      </w:pPr>
      <w:r>
        <w:rPr>
          <w:rFonts w:cs="Arial"/>
          <w:b/>
          <w:caps/>
          <w:sz w:val="22"/>
        </w:rPr>
        <w:t>3</w:t>
      </w:r>
      <w:r w:rsidRPr="00C30A0F">
        <w:rPr>
          <w:rFonts w:cs="Arial"/>
          <w:b/>
          <w:caps/>
          <w:sz w:val="22"/>
        </w:rPr>
        <w:t>.</w:t>
      </w:r>
      <w:r w:rsidR="00DF4063">
        <w:rPr>
          <w:rFonts w:cs="Arial"/>
          <w:b/>
          <w:caps/>
          <w:sz w:val="22"/>
        </w:rPr>
        <w:t>3</w:t>
      </w:r>
      <w:r w:rsidRPr="00C30A0F">
        <w:rPr>
          <w:rFonts w:cs="Arial"/>
          <w:b/>
          <w:caps/>
          <w:sz w:val="22"/>
        </w:rPr>
        <w:t xml:space="preserve"> </w:t>
      </w:r>
      <w:r>
        <w:rPr>
          <w:rFonts w:cs="Arial"/>
          <w:b/>
          <w:sz w:val="22"/>
        </w:rPr>
        <w:t>Profitability Analys</w:t>
      </w:r>
      <w:r w:rsidR="00742347">
        <w:rPr>
          <w:rFonts w:cs="Arial"/>
          <w:b/>
          <w:sz w:val="22"/>
        </w:rPr>
        <w:t>i</w:t>
      </w:r>
      <w:r>
        <w:rPr>
          <w:rFonts w:cs="Arial"/>
          <w:b/>
          <w:sz w:val="22"/>
        </w:rPr>
        <w:t xml:space="preserve">s of Animal Traction </w:t>
      </w:r>
      <w:r w:rsidR="00331B82">
        <w:rPr>
          <w:rFonts w:cs="Arial"/>
          <w:b/>
          <w:sz w:val="22"/>
        </w:rPr>
        <w:t xml:space="preserve">Use </w:t>
      </w:r>
      <w:r>
        <w:rPr>
          <w:rFonts w:cs="Arial"/>
          <w:b/>
          <w:sz w:val="22"/>
        </w:rPr>
        <w:t xml:space="preserve">for Maize and Bean </w:t>
      </w:r>
      <w:r w:rsidR="00A9407C">
        <w:rPr>
          <w:rFonts w:cs="Arial"/>
          <w:b/>
          <w:sz w:val="22"/>
        </w:rPr>
        <w:t>Production</w:t>
      </w:r>
    </w:p>
    <w:p w14:paraId="1E6036D9" w14:textId="1FD00852" w:rsidR="00790ADA" w:rsidRDefault="00790ADA" w:rsidP="00441B6F">
      <w:pPr>
        <w:pStyle w:val="Body"/>
        <w:spacing w:after="0"/>
        <w:rPr>
          <w:rFonts w:cs="Arial"/>
        </w:rPr>
      </w:pPr>
    </w:p>
    <w:p w14:paraId="3A8FA484" w14:textId="366F8F7F" w:rsidR="00F7494C" w:rsidRDefault="00F7494C" w:rsidP="00F7494C">
      <w:pPr>
        <w:pStyle w:val="Body"/>
        <w:spacing w:after="0"/>
        <w:rPr>
          <w:rFonts w:cs="Arial"/>
        </w:rPr>
      </w:pPr>
      <w:bookmarkStart w:id="11" w:name="_Hlk219037066"/>
      <w:r>
        <w:rPr>
          <w:rFonts w:cs="Arial"/>
          <w:b/>
          <w:u w:val="single"/>
        </w:rPr>
        <w:t>3</w:t>
      </w:r>
      <w:r w:rsidRPr="00902823">
        <w:rPr>
          <w:rFonts w:cs="Arial"/>
          <w:b/>
          <w:u w:val="single"/>
        </w:rPr>
        <w:t>.</w:t>
      </w:r>
      <w:r w:rsidR="00DF4063">
        <w:rPr>
          <w:rFonts w:cs="Arial"/>
          <w:b/>
          <w:u w:val="single"/>
        </w:rPr>
        <w:t>3</w:t>
      </w:r>
      <w:r w:rsidRPr="00902823">
        <w:rPr>
          <w:rFonts w:cs="Arial"/>
          <w:b/>
          <w:u w:val="single"/>
        </w:rPr>
        <w:t>.</w:t>
      </w:r>
      <w:r>
        <w:rPr>
          <w:rFonts w:cs="Arial"/>
          <w:b/>
          <w:u w:val="single"/>
        </w:rPr>
        <w:t>1</w:t>
      </w:r>
      <w:r w:rsidRPr="00902823">
        <w:rPr>
          <w:rFonts w:cs="Arial"/>
          <w:b/>
          <w:u w:val="single"/>
        </w:rPr>
        <w:t xml:space="preserve"> </w:t>
      </w:r>
      <w:r>
        <w:rPr>
          <w:rFonts w:cs="Arial"/>
          <w:b/>
          <w:u w:val="single"/>
        </w:rPr>
        <w:t>Pro</w:t>
      </w:r>
      <w:r w:rsidR="005F0DAA">
        <w:rPr>
          <w:rFonts w:cs="Arial"/>
          <w:b/>
          <w:u w:val="single"/>
        </w:rPr>
        <w:t>fitability and income diversification from</w:t>
      </w:r>
      <w:r w:rsidR="0054556B">
        <w:rPr>
          <w:rFonts w:cs="Arial"/>
          <w:b/>
          <w:u w:val="single"/>
        </w:rPr>
        <w:t xml:space="preserve"> animal traction use</w:t>
      </w:r>
    </w:p>
    <w:bookmarkEnd w:id="11"/>
    <w:p w14:paraId="0ADBEF02" w14:textId="6C2D570E" w:rsidR="00F7494C" w:rsidRDefault="00F7494C" w:rsidP="00441B6F">
      <w:pPr>
        <w:pStyle w:val="Body"/>
        <w:spacing w:after="0"/>
        <w:rPr>
          <w:rFonts w:cs="Arial"/>
        </w:rPr>
      </w:pPr>
    </w:p>
    <w:p w14:paraId="2271A6E1" w14:textId="011A6194" w:rsidR="00747617" w:rsidRDefault="00A12F48" w:rsidP="00441B6F">
      <w:pPr>
        <w:pStyle w:val="Body"/>
        <w:spacing w:after="0"/>
        <w:rPr>
          <w:rFonts w:cs="Arial"/>
        </w:rPr>
      </w:pPr>
      <w:r>
        <w:rPr>
          <w:rFonts w:cs="Arial"/>
        </w:rPr>
        <w:t xml:space="preserve">Results presented in Table </w:t>
      </w:r>
      <w:r w:rsidR="004F064D">
        <w:rPr>
          <w:rFonts w:cs="Arial"/>
        </w:rPr>
        <w:t>6</w:t>
      </w:r>
      <w:r>
        <w:rPr>
          <w:rFonts w:cs="Arial"/>
        </w:rPr>
        <w:t xml:space="preserve"> demonstrate that both Basic Animal Traction (BAT) and Advanced Animal Traction (AAT) systems generate substantial income through combination of hire services, crop production and asset liquidation, underscoring the role of animal traction as a diversified livelihood strategy. </w:t>
      </w:r>
    </w:p>
    <w:p w14:paraId="156DDC14" w14:textId="32D4D277" w:rsidR="00A12F48" w:rsidRDefault="00A12F48" w:rsidP="00441B6F">
      <w:pPr>
        <w:pStyle w:val="Body"/>
        <w:spacing w:after="0"/>
        <w:rPr>
          <w:rFonts w:cs="Arial"/>
        </w:rPr>
      </w:pPr>
    </w:p>
    <w:p w14:paraId="299AEE48" w14:textId="2DDD31B1" w:rsidR="00A12F48" w:rsidRDefault="00A12F48" w:rsidP="00441B6F">
      <w:pPr>
        <w:pStyle w:val="Body"/>
        <w:spacing w:after="0"/>
        <w:rPr>
          <w:rFonts w:cs="Arial"/>
        </w:rPr>
      </w:pPr>
      <w:r>
        <w:rPr>
          <w:rFonts w:cs="Arial"/>
        </w:rPr>
        <w:t>Income from AT hire services constituted the largest</w:t>
      </w:r>
      <w:r w:rsidR="00EA73EF">
        <w:rPr>
          <w:rFonts w:cs="Arial"/>
        </w:rPr>
        <w:t xml:space="preserve"> share of total annual income under both models. The BAT model generated </w:t>
      </w:r>
      <w:r w:rsidR="00017D29">
        <w:rPr>
          <w:rFonts w:cs="Arial"/>
        </w:rPr>
        <w:t>UGX</w:t>
      </w:r>
      <w:r w:rsidR="00EA73EF">
        <w:rPr>
          <w:rFonts w:cs="Arial"/>
        </w:rPr>
        <w:t xml:space="preserve"> 10.56 million annually from hire services, largely derived from ploughing (</w:t>
      </w:r>
      <w:r w:rsidR="00017D29">
        <w:rPr>
          <w:rFonts w:cs="Arial"/>
        </w:rPr>
        <w:t>UGX</w:t>
      </w:r>
      <w:r w:rsidR="00EA73EF">
        <w:rPr>
          <w:rFonts w:cs="Arial"/>
        </w:rPr>
        <w:t xml:space="preserve"> 6.72 million) and transport services (</w:t>
      </w:r>
      <w:r w:rsidR="00017D29">
        <w:rPr>
          <w:rFonts w:cs="Arial"/>
        </w:rPr>
        <w:t>UGX</w:t>
      </w:r>
      <w:r w:rsidR="00EA73EF">
        <w:rPr>
          <w:rFonts w:cs="Arial"/>
        </w:rPr>
        <w:t xml:space="preserve"> 3.84 million). In contrast, the AAT model realized a significantly higher hire service income of </w:t>
      </w:r>
      <w:r w:rsidR="00017D29">
        <w:rPr>
          <w:rFonts w:cs="Arial"/>
        </w:rPr>
        <w:t>UGX</w:t>
      </w:r>
      <w:r w:rsidR="00EA73EF">
        <w:rPr>
          <w:rFonts w:cs="Arial"/>
        </w:rPr>
        <w:t xml:space="preserve"> 16.52 million per year. </w:t>
      </w:r>
      <w:r w:rsidR="00E3051A">
        <w:rPr>
          <w:rFonts w:cs="Arial"/>
        </w:rPr>
        <w:t>While ploughing income under AAT was lower (</w:t>
      </w:r>
      <w:r w:rsidR="00017D29">
        <w:rPr>
          <w:rFonts w:cs="Arial"/>
        </w:rPr>
        <w:t>UGX</w:t>
      </w:r>
      <w:r w:rsidR="00E3051A">
        <w:rPr>
          <w:rFonts w:cs="Arial"/>
        </w:rPr>
        <w:t xml:space="preserve"> 4.8 million) due to reduced area covered, this was more than compensated for by additional services enabled by improved implements and skills.</w:t>
      </w:r>
    </w:p>
    <w:p w14:paraId="25690413" w14:textId="610354D2" w:rsidR="00747617" w:rsidRDefault="00747617" w:rsidP="00441B6F">
      <w:pPr>
        <w:pStyle w:val="Body"/>
        <w:spacing w:after="0"/>
        <w:rPr>
          <w:rFonts w:cs="Arial"/>
        </w:rPr>
      </w:pPr>
    </w:p>
    <w:p w14:paraId="57D9D886" w14:textId="7FA1FC6A" w:rsidR="00E3051A" w:rsidRDefault="00E3051A" w:rsidP="00441B6F">
      <w:pPr>
        <w:pStyle w:val="Body"/>
        <w:spacing w:after="0"/>
        <w:rPr>
          <w:rFonts w:cs="Arial"/>
        </w:rPr>
      </w:pPr>
      <w:r>
        <w:rPr>
          <w:rFonts w:cs="Arial"/>
        </w:rPr>
        <w:t>Specifically, the AAT model diversified service provision to include planting (</w:t>
      </w:r>
      <w:r w:rsidR="00017D29">
        <w:rPr>
          <w:rFonts w:cs="Arial"/>
        </w:rPr>
        <w:t>UGX</w:t>
      </w:r>
      <w:r>
        <w:rPr>
          <w:rFonts w:cs="Arial"/>
        </w:rPr>
        <w:t xml:space="preserve"> 1.88 million) and weeding services (</w:t>
      </w:r>
      <w:r w:rsidR="00017D29">
        <w:rPr>
          <w:rFonts w:cs="Arial"/>
        </w:rPr>
        <w:t>UGX</w:t>
      </w:r>
      <w:r>
        <w:rPr>
          <w:rFonts w:cs="Arial"/>
        </w:rPr>
        <w:t xml:space="preserve"> 6.0 million), which were not offered under the BAT model. Transport service income remained constant across both models, indicating that diversification gains under AAT were primarily driven by the expansion of mechanized field opera</w:t>
      </w:r>
      <w:r w:rsidR="00B4395D">
        <w:rPr>
          <w:rFonts w:cs="Arial"/>
        </w:rPr>
        <w:t>tions rather than transport. These findings highlight the importance of technological upgrading in broadening income streams and reducing dependence on a single service such as ploughing.</w:t>
      </w:r>
    </w:p>
    <w:p w14:paraId="51E08002" w14:textId="717F6732" w:rsidR="007A2B1B" w:rsidRDefault="007A2B1B" w:rsidP="00441B6F">
      <w:pPr>
        <w:pStyle w:val="Body"/>
        <w:spacing w:after="0"/>
        <w:rPr>
          <w:rFonts w:cs="Arial"/>
        </w:rPr>
      </w:pPr>
    </w:p>
    <w:p w14:paraId="3FA6CBB2" w14:textId="2DF83FDC" w:rsidR="007A2B1B" w:rsidRDefault="007A2B1B" w:rsidP="00441B6F">
      <w:pPr>
        <w:pStyle w:val="Body"/>
        <w:spacing w:after="0"/>
        <w:rPr>
          <w:rFonts w:cs="Arial"/>
        </w:rPr>
      </w:pPr>
      <w:r>
        <w:rPr>
          <w:rFonts w:cs="Arial"/>
        </w:rPr>
        <w:t xml:space="preserve">Crop production contributed a stable and comparable income under both BAT and AAT systems. Annual maize sales generated </w:t>
      </w:r>
      <w:r w:rsidR="00017D29">
        <w:rPr>
          <w:rFonts w:cs="Arial"/>
        </w:rPr>
        <w:t>UGX</w:t>
      </w:r>
      <w:r>
        <w:rPr>
          <w:rFonts w:cs="Arial"/>
        </w:rPr>
        <w:t xml:space="preserve"> 2.75 million, while beans sales contributed </w:t>
      </w:r>
      <w:r w:rsidR="00017D29">
        <w:rPr>
          <w:rFonts w:cs="Arial"/>
        </w:rPr>
        <w:t>UGX</w:t>
      </w:r>
      <w:r>
        <w:rPr>
          <w:rFonts w:cs="Arial"/>
        </w:rPr>
        <w:t xml:space="preserve"> 3.96 million, reflecting similar cultivated areas</w:t>
      </w:r>
      <w:r w:rsidR="00926511">
        <w:rPr>
          <w:rFonts w:cs="Arial"/>
        </w:rPr>
        <w:t xml:space="preserve"> and yields across the two models. Although </w:t>
      </w:r>
      <w:r w:rsidR="00926511">
        <w:rPr>
          <w:rFonts w:cs="Arial"/>
        </w:rPr>
        <w:lastRenderedPageBreak/>
        <w:t>crop income represented a smaller share of total annual earnings compared to hire services, it remained a critical component of household food security and cash flow.</w:t>
      </w:r>
    </w:p>
    <w:p w14:paraId="4844EADA" w14:textId="1C0B4E79" w:rsidR="00926511" w:rsidRDefault="00926511" w:rsidP="00441B6F">
      <w:pPr>
        <w:pStyle w:val="Body"/>
        <w:spacing w:after="0"/>
        <w:rPr>
          <w:rFonts w:cs="Arial"/>
        </w:rPr>
      </w:pPr>
    </w:p>
    <w:p w14:paraId="78CE3F83" w14:textId="2316FE7E" w:rsidR="00926511" w:rsidRDefault="00926511" w:rsidP="00441B6F">
      <w:pPr>
        <w:pStyle w:val="Body"/>
        <w:spacing w:after="0"/>
        <w:rPr>
          <w:rFonts w:cs="Arial"/>
        </w:rPr>
      </w:pPr>
      <w:r>
        <w:rPr>
          <w:rFonts w:cs="Arial"/>
        </w:rPr>
        <w:t xml:space="preserve">Both models </w:t>
      </w:r>
      <w:r w:rsidR="00FC7627">
        <w:rPr>
          <w:rFonts w:cs="Arial"/>
        </w:rPr>
        <w:t xml:space="preserve">realized additional income </w:t>
      </w:r>
      <w:r>
        <w:rPr>
          <w:rFonts w:cs="Arial"/>
        </w:rPr>
        <w:t>from the sale of old bulls</w:t>
      </w:r>
      <w:r w:rsidR="00FC7627">
        <w:rPr>
          <w:rFonts w:cs="Arial"/>
        </w:rPr>
        <w:t xml:space="preserve"> at the end of their economic life</w:t>
      </w:r>
      <w:r>
        <w:rPr>
          <w:rFonts w:cs="Arial"/>
        </w:rPr>
        <w:t xml:space="preserve">, </w:t>
      </w:r>
      <w:r w:rsidR="00FC7627">
        <w:rPr>
          <w:rFonts w:cs="Arial"/>
        </w:rPr>
        <w:t xml:space="preserve">with a residual value of </w:t>
      </w:r>
      <w:r w:rsidR="00017D29">
        <w:rPr>
          <w:rFonts w:cs="Arial"/>
        </w:rPr>
        <w:t>UGX</w:t>
      </w:r>
      <w:r>
        <w:rPr>
          <w:rFonts w:cs="Arial"/>
        </w:rPr>
        <w:t xml:space="preserve"> 4.</w:t>
      </w:r>
      <w:r w:rsidR="00FC7627">
        <w:rPr>
          <w:rFonts w:cs="Arial"/>
        </w:rPr>
        <w:t>0</w:t>
      </w:r>
      <w:r>
        <w:rPr>
          <w:rFonts w:cs="Arial"/>
        </w:rPr>
        <w:t xml:space="preserve"> million </w:t>
      </w:r>
      <w:r w:rsidR="00FC7627">
        <w:rPr>
          <w:rFonts w:cs="Arial"/>
        </w:rPr>
        <w:t>for two animals. This residual value represents an important capital recovery mechanism, improving overall system profitability and reducing long-term investment risk associated with animal traction.</w:t>
      </w:r>
    </w:p>
    <w:p w14:paraId="6E171968" w14:textId="3D6F4238" w:rsidR="00FC7627" w:rsidRDefault="00FC7627" w:rsidP="00441B6F">
      <w:pPr>
        <w:pStyle w:val="Body"/>
        <w:spacing w:after="0"/>
        <w:rPr>
          <w:rFonts w:cs="Arial"/>
        </w:rPr>
      </w:pPr>
    </w:p>
    <w:p w14:paraId="704C3DBA" w14:textId="77A0EDFD" w:rsidR="00FC7627" w:rsidRDefault="00620F64" w:rsidP="00441B6F">
      <w:pPr>
        <w:pStyle w:val="Body"/>
        <w:spacing w:after="0"/>
        <w:rPr>
          <w:rFonts w:cs="Arial"/>
        </w:rPr>
      </w:pPr>
      <w:r>
        <w:rPr>
          <w:rFonts w:cs="Arial"/>
        </w:rPr>
        <w:t xml:space="preserve">Total annual income under the BAT model ranged from </w:t>
      </w:r>
      <w:r w:rsidR="00017D29">
        <w:rPr>
          <w:rFonts w:cs="Arial"/>
        </w:rPr>
        <w:t>UGX</w:t>
      </w:r>
      <w:r>
        <w:rPr>
          <w:rFonts w:cs="Arial"/>
        </w:rPr>
        <w:t xml:space="preserve"> 17.31 million for maize-based system to </w:t>
      </w:r>
      <w:r w:rsidR="00017D29">
        <w:rPr>
          <w:rFonts w:cs="Arial"/>
        </w:rPr>
        <w:t>UGX</w:t>
      </w:r>
      <w:r>
        <w:rPr>
          <w:rFonts w:cs="Arial"/>
        </w:rPr>
        <w:t xml:space="preserve"> 18.52 million for the beans-based system. In comparison, the AAT model generated substantially higher total income, amounting to </w:t>
      </w:r>
      <w:r w:rsidR="00017D29">
        <w:rPr>
          <w:rFonts w:cs="Arial"/>
        </w:rPr>
        <w:t>UGX</w:t>
      </w:r>
      <w:r w:rsidR="008E666D">
        <w:rPr>
          <w:rFonts w:cs="Arial"/>
        </w:rPr>
        <w:t xml:space="preserve"> 23.27 million and </w:t>
      </w:r>
      <w:r w:rsidR="00017D29">
        <w:rPr>
          <w:rFonts w:cs="Arial"/>
        </w:rPr>
        <w:t>UGX</w:t>
      </w:r>
      <w:r w:rsidR="00F21578">
        <w:rPr>
          <w:rFonts w:cs="Arial"/>
        </w:rPr>
        <w:t xml:space="preserve"> 24.47 million for maize and beans systems, respectively. However, these higher </w:t>
      </w:r>
      <w:r w:rsidR="00C04EA0">
        <w:rPr>
          <w:rFonts w:cs="Arial"/>
        </w:rPr>
        <w:t xml:space="preserve">incomes were accompanied by increased annual costs, reflecting greater investment in equipment, animal management, and operational inputs. Total annual costs under BAT averaged about </w:t>
      </w:r>
      <w:r w:rsidR="00017D29">
        <w:rPr>
          <w:rFonts w:cs="Arial"/>
        </w:rPr>
        <w:t>UGX</w:t>
      </w:r>
      <w:r w:rsidR="00C04EA0">
        <w:rPr>
          <w:rFonts w:cs="Arial"/>
        </w:rPr>
        <w:t xml:space="preserve"> 14.5 million, compared to over </w:t>
      </w:r>
      <w:r w:rsidR="00017D29">
        <w:rPr>
          <w:rFonts w:cs="Arial"/>
        </w:rPr>
        <w:t>UGX</w:t>
      </w:r>
      <w:r w:rsidR="00C04EA0">
        <w:rPr>
          <w:rFonts w:cs="Arial"/>
        </w:rPr>
        <w:t xml:space="preserve"> 20.3 million under AAT.</w:t>
      </w:r>
    </w:p>
    <w:p w14:paraId="3DF5C354" w14:textId="2C1650C3" w:rsidR="00C04EA0" w:rsidRDefault="00C04EA0" w:rsidP="00441B6F">
      <w:pPr>
        <w:pStyle w:val="Body"/>
        <w:spacing w:after="0"/>
        <w:rPr>
          <w:rFonts w:cs="Arial"/>
        </w:rPr>
      </w:pPr>
    </w:p>
    <w:p w14:paraId="6F250DFF" w14:textId="35112D89" w:rsidR="00C04EA0" w:rsidRDefault="00C04EA0" w:rsidP="00441B6F">
      <w:pPr>
        <w:pStyle w:val="Body"/>
        <w:spacing w:after="0"/>
        <w:rPr>
          <w:rFonts w:cs="Arial"/>
        </w:rPr>
      </w:pPr>
      <w:r>
        <w:rPr>
          <w:rFonts w:cs="Arial"/>
        </w:rPr>
        <w:t xml:space="preserve">Despite higher operating costs, both AT systems yielded positive net annual benefits. Under the maize system, net benefits were </w:t>
      </w:r>
      <w:r w:rsidR="00017D29">
        <w:rPr>
          <w:rFonts w:cs="Arial"/>
        </w:rPr>
        <w:t>UGX</w:t>
      </w:r>
      <w:r>
        <w:rPr>
          <w:rFonts w:cs="Arial"/>
        </w:rPr>
        <w:t xml:space="preserve"> 2.77 million for BAT and </w:t>
      </w:r>
      <w:r w:rsidR="00017D29">
        <w:rPr>
          <w:rFonts w:cs="Arial"/>
        </w:rPr>
        <w:t>UGX</w:t>
      </w:r>
      <w:r>
        <w:rPr>
          <w:rFonts w:cs="Arial"/>
        </w:rPr>
        <w:t xml:space="preserve"> 2.98 million for AAT. For the beans system, net benefits were higher overall, amounting to </w:t>
      </w:r>
      <w:r w:rsidR="00017D29">
        <w:rPr>
          <w:rFonts w:cs="Arial"/>
        </w:rPr>
        <w:t>UGX</w:t>
      </w:r>
      <w:r>
        <w:rPr>
          <w:rFonts w:cs="Arial"/>
        </w:rPr>
        <w:t xml:space="preserve"> 4.04 million under BAT and </w:t>
      </w:r>
      <w:r w:rsidR="00017D29">
        <w:rPr>
          <w:rFonts w:cs="Arial"/>
        </w:rPr>
        <w:t>UGX</w:t>
      </w:r>
      <w:r>
        <w:rPr>
          <w:rFonts w:cs="Arial"/>
        </w:rPr>
        <w:t xml:space="preserve"> 3.90 million under AAT. These results indicate that while AAT enhances income diversification and total earnings, profitability gains relative to BAT are modest due to higher associated costs.</w:t>
      </w:r>
    </w:p>
    <w:p w14:paraId="0C03D856" w14:textId="05C51A9A" w:rsidR="00EE36C9" w:rsidRDefault="00EE36C9" w:rsidP="00441B6F">
      <w:pPr>
        <w:pStyle w:val="Body"/>
        <w:spacing w:after="0"/>
        <w:rPr>
          <w:rFonts w:cs="Arial"/>
        </w:rPr>
      </w:pPr>
    </w:p>
    <w:p w14:paraId="759A37B2" w14:textId="3078F4A6" w:rsidR="00EE36C9" w:rsidRDefault="00EE36C9" w:rsidP="00441B6F">
      <w:pPr>
        <w:pStyle w:val="Body"/>
        <w:spacing w:after="0"/>
        <w:rPr>
          <w:rFonts w:cs="Arial"/>
        </w:rPr>
      </w:pPr>
      <w:r>
        <w:rPr>
          <w:rFonts w:cs="Arial"/>
        </w:rPr>
        <w:t>Overall, the results suggest that animal traction systems provide profitable and diversified income opportunities, with the AAT model offering superior income diversification through expanded service portfolios. However, the BAT model remains competitive in terms of net profitability, particularly for resource-constrained farmers, highlighting the need to align animal traction interventions with farmers’ investment capacity and service demand conditions.</w:t>
      </w:r>
    </w:p>
    <w:p w14:paraId="2BC67BC7" w14:textId="77777777" w:rsidR="00A12F48" w:rsidRDefault="00A12F48" w:rsidP="00441B6F">
      <w:pPr>
        <w:pStyle w:val="Body"/>
        <w:spacing w:after="0"/>
        <w:rPr>
          <w:rFonts w:cs="Arial"/>
        </w:rPr>
      </w:pPr>
    </w:p>
    <w:p w14:paraId="34DBD0EB" w14:textId="36C85435" w:rsidR="00747617" w:rsidRDefault="00747617" w:rsidP="00747617">
      <w:pPr>
        <w:tabs>
          <w:tab w:val="left" w:pos="1080"/>
        </w:tabs>
        <w:rPr>
          <w:b/>
        </w:rPr>
      </w:pPr>
      <w:r>
        <w:rPr>
          <w:b/>
        </w:rPr>
        <w:t xml:space="preserve">Table </w:t>
      </w:r>
      <w:r w:rsidR="004F064D">
        <w:rPr>
          <w:b/>
        </w:rPr>
        <w:t>6</w:t>
      </w:r>
      <w:r>
        <w:rPr>
          <w:b/>
        </w:rPr>
        <w:t>.</w:t>
      </w:r>
      <w:r w:rsidRPr="00DC3180">
        <w:rPr>
          <w:b/>
        </w:rPr>
        <w:tab/>
      </w:r>
      <w:r>
        <w:rPr>
          <w:b/>
        </w:rPr>
        <w:t>Annual income and profitability of AT-based farming and hire services</w:t>
      </w:r>
    </w:p>
    <w:p w14:paraId="7B53C5CB" w14:textId="622D319F" w:rsidR="00F7494C" w:rsidRDefault="00F7494C" w:rsidP="00441B6F">
      <w:pPr>
        <w:pStyle w:val="Body"/>
        <w:spacing w:after="0"/>
        <w:rPr>
          <w:rFonts w:cs="Arial"/>
        </w:rPr>
      </w:pPr>
    </w:p>
    <w:tbl>
      <w:tblPr>
        <w:tblStyle w:val="TableGrid"/>
        <w:tblW w:w="8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1814"/>
        <w:gridCol w:w="1587"/>
        <w:gridCol w:w="1587"/>
      </w:tblGrid>
      <w:tr w:rsidR="00A70673" w:rsidRPr="000A7FE4" w14:paraId="2F9AA49E" w14:textId="77777777" w:rsidTr="009022C6">
        <w:tc>
          <w:tcPr>
            <w:tcW w:w="3288" w:type="dxa"/>
            <w:tcBorders>
              <w:top w:val="single" w:sz="4" w:space="0" w:color="auto"/>
              <w:bottom w:val="single" w:sz="4" w:space="0" w:color="auto"/>
            </w:tcBorders>
          </w:tcPr>
          <w:p w14:paraId="7F036918" w14:textId="328A6A02" w:rsidR="00A70673" w:rsidRPr="000A7FE4" w:rsidRDefault="00C334C2" w:rsidP="00BA6B6C">
            <w:pPr>
              <w:pStyle w:val="Body"/>
              <w:spacing w:after="0"/>
              <w:rPr>
                <w:rFonts w:cs="Arial"/>
                <w:b/>
                <w:sz w:val="20"/>
                <w:szCs w:val="20"/>
              </w:rPr>
            </w:pPr>
            <w:r>
              <w:rPr>
                <w:rFonts w:cs="Arial"/>
                <w:b/>
                <w:sz w:val="20"/>
                <w:szCs w:val="20"/>
              </w:rPr>
              <w:t>Income from AT hire services</w:t>
            </w:r>
          </w:p>
        </w:tc>
        <w:tc>
          <w:tcPr>
            <w:tcW w:w="1814" w:type="dxa"/>
            <w:tcBorders>
              <w:top w:val="single" w:sz="4" w:space="0" w:color="auto"/>
              <w:bottom w:val="single" w:sz="4" w:space="0" w:color="auto"/>
            </w:tcBorders>
          </w:tcPr>
          <w:p w14:paraId="40E3CD35" w14:textId="77777777" w:rsidR="00A70673" w:rsidRPr="000A7FE4" w:rsidRDefault="00A70673" w:rsidP="00BA6B6C">
            <w:pPr>
              <w:pStyle w:val="Body"/>
              <w:spacing w:after="0"/>
              <w:rPr>
                <w:rFonts w:cs="Arial"/>
                <w:b/>
                <w:sz w:val="20"/>
                <w:szCs w:val="20"/>
              </w:rPr>
            </w:pPr>
            <w:r>
              <w:rPr>
                <w:rFonts w:cs="Arial"/>
                <w:b/>
                <w:sz w:val="20"/>
                <w:szCs w:val="20"/>
              </w:rPr>
              <w:t>Unit/description</w:t>
            </w:r>
          </w:p>
        </w:tc>
        <w:tc>
          <w:tcPr>
            <w:tcW w:w="1587" w:type="dxa"/>
            <w:tcBorders>
              <w:top w:val="single" w:sz="4" w:space="0" w:color="auto"/>
              <w:bottom w:val="single" w:sz="4" w:space="0" w:color="auto"/>
            </w:tcBorders>
          </w:tcPr>
          <w:p w14:paraId="7E443E18" w14:textId="77777777" w:rsidR="00A70673" w:rsidRPr="000A7FE4" w:rsidRDefault="00A70673" w:rsidP="00BA6B6C">
            <w:pPr>
              <w:pStyle w:val="Body"/>
              <w:spacing w:after="0"/>
              <w:rPr>
                <w:rFonts w:cs="Arial"/>
                <w:b/>
                <w:sz w:val="20"/>
                <w:szCs w:val="20"/>
              </w:rPr>
            </w:pPr>
            <w:r>
              <w:rPr>
                <w:rFonts w:cs="Arial"/>
                <w:b/>
                <w:sz w:val="20"/>
                <w:szCs w:val="20"/>
              </w:rPr>
              <w:t>Value for BAT model</w:t>
            </w:r>
          </w:p>
        </w:tc>
        <w:tc>
          <w:tcPr>
            <w:tcW w:w="1587" w:type="dxa"/>
            <w:tcBorders>
              <w:top w:val="single" w:sz="4" w:space="0" w:color="auto"/>
              <w:bottom w:val="single" w:sz="4" w:space="0" w:color="auto"/>
            </w:tcBorders>
          </w:tcPr>
          <w:p w14:paraId="1B0F28BD" w14:textId="77777777" w:rsidR="00A70673" w:rsidRPr="000A7FE4" w:rsidRDefault="00A70673" w:rsidP="00BA6B6C">
            <w:pPr>
              <w:pStyle w:val="Body"/>
              <w:spacing w:after="0"/>
              <w:rPr>
                <w:rFonts w:cs="Arial"/>
                <w:b/>
                <w:sz w:val="20"/>
                <w:szCs w:val="20"/>
              </w:rPr>
            </w:pPr>
            <w:r>
              <w:rPr>
                <w:rFonts w:cs="Arial"/>
                <w:b/>
                <w:sz w:val="20"/>
                <w:szCs w:val="20"/>
              </w:rPr>
              <w:t>Value for AAT model</w:t>
            </w:r>
          </w:p>
        </w:tc>
      </w:tr>
      <w:tr w:rsidR="00A70673" w:rsidRPr="000A7FE4" w14:paraId="4673A757" w14:textId="77777777" w:rsidTr="009022C6">
        <w:tc>
          <w:tcPr>
            <w:tcW w:w="3288" w:type="dxa"/>
            <w:tcBorders>
              <w:top w:val="single" w:sz="4" w:space="0" w:color="auto"/>
            </w:tcBorders>
          </w:tcPr>
          <w:p w14:paraId="5AA9FF96" w14:textId="718A2CFE" w:rsidR="00A70673" w:rsidRPr="000A7FE4" w:rsidRDefault="00C334C2" w:rsidP="00BA6B6C">
            <w:pPr>
              <w:pStyle w:val="Body"/>
              <w:spacing w:after="0"/>
              <w:rPr>
                <w:rFonts w:cs="Arial"/>
                <w:sz w:val="20"/>
                <w:szCs w:val="20"/>
              </w:rPr>
            </w:pPr>
            <w:r>
              <w:rPr>
                <w:rFonts w:cs="Arial"/>
                <w:sz w:val="20"/>
                <w:szCs w:val="20"/>
              </w:rPr>
              <w:t>Ploughing services</w:t>
            </w:r>
            <w:r w:rsidR="00F61606">
              <w:rPr>
                <w:rFonts w:cs="Arial"/>
                <w:sz w:val="20"/>
                <w:szCs w:val="20"/>
              </w:rPr>
              <w:t xml:space="preserve"> </w:t>
            </w:r>
            <w:r w:rsidR="00753B92">
              <w:rPr>
                <w:rFonts w:cs="Arial"/>
                <w:sz w:val="20"/>
                <w:szCs w:val="20"/>
              </w:rPr>
              <w:t>x 2 seasons</w:t>
            </w:r>
          </w:p>
        </w:tc>
        <w:tc>
          <w:tcPr>
            <w:tcW w:w="1814" w:type="dxa"/>
            <w:tcBorders>
              <w:top w:val="single" w:sz="4" w:space="0" w:color="auto"/>
            </w:tcBorders>
          </w:tcPr>
          <w:p w14:paraId="46BF148E" w14:textId="5229D4D7" w:rsidR="00A70673" w:rsidRPr="000A7FE4" w:rsidRDefault="00C50074" w:rsidP="00BA6B6C">
            <w:pPr>
              <w:pStyle w:val="Body"/>
              <w:spacing w:after="0"/>
              <w:rPr>
                <w:rFonts w:cs="Arial"/>
                <w:sz w:val="20"/>
                <w:szCs w:val="20"/>
              </w:rPr>
            </w:pPr>
            <w:r>
              <w:rPr>
                <w:rFonts w:cs="Arial"/>
                <w:sz w:val="20"/>
                <w:szCs w:val="20"/>
              </w:rPr>
              <w:t xml:space="preserve">13.44 </w:t>
            </w:r>
            <w:r w:rsidR="00D12A58">
              <w:rPr>
                <w:rFonts w:cs="Arial"/>
                <w:sz w:val="20"/>
                <w:szCs w:val="20"/>
              </w:rPr>
              <w:t xml:space="preserve">/ 9.6 </w:t>
            </w:r>
            <w:r>
              <w:rPr>
                <w:rFonts w:cs="Arial"/>
                <w:sz w:val="20"/>
                <w:szCs w:val="20"/>
              </w:rPr>
              <w:t xml:space="preserve">ha @ 250,000 </w:t>
            </w:r>
            <w:r w:rsidR="00017D29">
              <w:rPr>
                <w:rFonts w:cs="Arial"/>
                <w:sz w:val="20"/>
                <w:szCs w:val="20"/>
              </w:rPr>
              <w:t>UGX</w:t>
            </w:r>
            <w:r>
              <w:rPr>
                <w:rFonts w:cs="Arial"/>
                <w:sz w:val="20"/>
                <w:szCs w:val="20"/>
              </w:rPr>
              <w:t>/ha</w:t>
            </w:r>
          </w:p>
        </w:tc>
        <w:tc>
          <w:tcPr>
            <w:tcW w:w="1587" w:type="dxa"/>
            <w:tcBorders>
              <w:top w:val="single" w:sz="4" w:space="0" w:color="auto"/>
            </w:tcBorders>
          </w:tcPr>
          <w:p w14:paraId="2B84571D" w14:textId="767311EE" w:rsidR="00A70673" w:rsidRPr="000A7FE4" w:rsidRDefault="00EE4BE1" w:rsidP="00BA6B6C">
            <w:pPr>
              <w:pStyle w:val="Body"/>
              <w:spacing w:after="0"/>
              <w:rPr>
                <w:rFonts w:cs="Arial"/>
                <w:sz w:val="20"/>
                <w:szCs w:val="20"/>
              </w:rPr>
            </w:pPr>
            <w:r>
              <w:rPr>
                <w:rFonts w:cs="Arial"/>
                <w:sz w:val="20"/>
                <w:szCs w:val="20"/>
              </w:rPr>
              <w:t>6,720,000</w:t>
            </w:r>
          </w:p>
        </w:tc>
        <w:tc>
          <w:tcPr>
            <w:tcW w:w="1587" w:type="dxa"/>
            <w:tcBorders>
              <w:top w:val="single" w:sz="4" w:space="0" w:color="auto"/>
            </w:tcBorders>
          </w:tcPr>
          <w:p w14:paraId="0F0ED0F9" w14:textId="0C5DB5D9" w:rsidR="00A70673" w:rsidRPr="000A7FE4" w:rsidRDefault="00F61606" w:rsidP="00BA6B6C">
            <w:pPr>
              <w:pStyle w:val="Body"/>
              <w:spacing w:after="0"/>
              <w:rPr>
                <w:rFonts w:cs="Arial"/>
                <w:sz w:val="20"/>
                <w:szCs w:val="20"/>
              </w:rPr>
            </w:pPr>
            <w:r>
              <w:rPr>
                <w:rFonts w:cs="Arial"/>
                <w:sz w:val="20"/>
                <w:szCs w:val="20"/>
              </w:rPr>
              <w:t>4,800,000</w:t>
            </w:r>
          </w:p>
        </w:tc>
      </w:tr>
      <w:tr w:rsidR="00A70673" w:rsidRPr="000A7FE4" w14:paraId="71E71E2E" w14:textId="77777777" w:rsidTr="009022C6">
        <w:tc>
          <w:tcPr>
            <w:tcW w:w="3288" w:type="dxa"/>
          </w:tcPr>
          <w:p w14:paraId="5DE78800" w14:textId="60B3E910" w:rsidR="00A70673" w:rsidRPr="000A7FE4" w:rsidRDefault="00C334C2" w:rsidP="00BA6B6C">
            <w:pPr>
              <w:pStyle w:val="Body"/>
              <w:spacing w:after="0"/>
              <w:rPr>
                <w:rFonts w:cs="Arial"/>
                <w:sz w:val="20"/>
                <w:szCs w:val="20"/>
              </w:rPr>
            </w:pPr>
            <w:r>
              <w:rPr>
                <w:rFonts w:cs="Arial"/>
                <w:sz w:val="20"/>
                <w:szCs w:val="20"/>
              </w:rPr>
              <w:t>Transport services</w:t>
            </w:r>
            <w:r w:rsidR="00F61606">
              <w:rPr>
                <w:rFonts w:cs="Arial"/>
                <w:sz w:val="20"/>
                <w:szCs w:val="20"/>
              </w:rPr>
              <w:t xml:space="preserve"> </w:t>
            </w:r>
            <w:r w:rsidR="00753B92">
              <w:rPr>
                <w:rFonts w:cs="Arial"/>
                <w:sz w:val="20"/>
                <w:szCs w:val="20"/>
              </w:rPr>
              <w:t>x 2 seasons</w:t>
            </w:r>
          </w:p>
        </w:tc>
        <w:tc>
          <w:tcPr>
            <w:tcW w:w="1814" w:type="dxa"/>
          </w:tcPr>
          <w:p w14:paraId="16594836" w14:textId="3D04247B" w:rsidR="00A70673" w:rsidRPr="000A7FE4" w:rsidRDefault="00C50074" w:rsidP="00BA6B6C">
            <w:pPr>
              <w:pStyle w:val="Body"/>
              <w:spacing w:after="0"/>
              <w:rPr>
                <w:rFonts w:cs="Arial"/>
                <w:sz w:val="20"/>
                <w:szCs w:val="20"/>
              </w:rPr>
            </w:pPr>
            <w:r>
              <w:rPr>
                <w:rFonts w:cs="Arial"/>
                <w:sz w:val="20"/>
                <w:szCs w:val="20"/>
              </w:rPr>
              <w:t xml:space="preserve">192 trips @ 20,000 </w:t>
            </w:r>
            <w:r w:rsidR="00017D29">
              <w:rPr>
                <w:rFonts w:cs="Arial"/>
                <w:sz w:val="20"/>
                <w:szCs w:val="20"/>
              </w:rPr>
              <w:t>UGX</w:t>
            </w:r>
            <w:r>
              <w:rPr>
                <w:rFonts w:cs="Arial"/>
                <w:sz w:val="20"/>
                <w:szCs w:val="20"/>
              </w:rPr>
              <w:t>/trip</w:t>
            </w:r>
          </w:p>
        </w:tc>
        <w:tc>
          <w:tcPr>
            <w:tcW w:w="1587" w:type="dxa"/>
          </w:tcPr>
          <w:p w14:paraId="7A33FBC8" w14:textId="67C6FA89" w:rsidR="00A70673" w:rsidRPr="000A7FE4" w:rsidRDefault="00EE4BE1" w:rsidP="00BA6B6C">
            <w:pPr>
              <w:pStyle w:val="Body"/>
              <w:spacing w:after="0"/>
              <w:rPr>
                <w:rFonts w:cs="Arial"/>
                <w:sz w:val="20"/>
                <w:szCs w:val="20"/>
              </w:rPr>
            </w:pPr>
            <w:r>
              <w:rPr>
                <w:rFonts w:cs="Arial"/>
                <w:sz w:val="20"/>
                <w:szCs w:val="20"/>
              </w:rPr>
              <w:t>3,840,000</w:t>
            </w:r>
          </w:p>
        </w:tc>
        <w:tc>
          <w:tcPr>
            <w:tcW w:w="1587" w:type="dxa"/>
          </w:tcPr>
          <w:p w14:paraId="374F2264" w14:textId="49BFE2B7" w:rsidR="00A70673" w:rsidRPr="000A7FE4" w:rsidRDefault="00F61606" w:rsidP="00BA6B6C">
            <w:pPr>
              <w:pStyle w:val="Body"/>
              <w:spacing w:after="0"/>
              <w:rPr>
                <w:rFonts w:cs="Arial"/>
                <w:sz w:val="20"/>
                <w:szCs w:val="20"/>
              </w:rPr>
            </w:pPr>
            <w:r>
              <w:rPr>
                <w:rFonts w:cs="Arial"/>
                <w:sz w:val="20"/>
                <w:szCs w:val="20"/>
              </w:rPr>
              <w:t>3,840,000</w:t>
            </w:r>
          </w:p>
        </w:tc>
      </w:tr>
      <w:tr w:rsidR="00A70673" w:rsidRPr="000A7FE4" w14:paraId="66B707AC" w14:textId="77777777" w:rsidTr="009022C6">
        <w:tc>
          <w:tcPr>
            <w:tcW w:w="3288" w:type="dxa"/>
          </w:tcPr>
          <w:p w14:paraId="4A7DD255" w14:textId="4B52F683" w:rsidR="00A70673" w:rsidRPr="000A7FE4" w:rsidRDefault="00C334C2" w:rsidP="00BA6B6C">
            <w:pPr>
              <w:pStyle w:val="Body"/>
              <w:spacing w:after="0"/>
              <w:rPr>
                <w:rFonts w:cs="Arial"/>
                <w:sz w:val="20"/>
                <w:szCs w:val="20"/>
              </w:rPr>
            </w:pPr>
            <w:r>
              <w:rPr>
                <w:rFonts w:cs="Arial"/>
                <w:sz w:val="20"/>
                <w:szCs w:val="20"/>
              </w:rPr>
              <w:t>Planting services</w:t>
            </w:r>
            <w:r w:rsidR="00F61606">
              <w:rPr>
                <w:rFonts w:cs="Arial"/>
                <w:sz w:val="20"/>
                <w:szCs w:val="20"/>
              </w:rPr>
              <w:t xml:space="preserve"> </w:t>
            </w:r>
            <w:r w:rsidR="00753B92">
              <w:rPr>
                <w:rFonts w:cs="Arial"/>
                <w:sz w:val="20"/>
                <w:szCs w:val="20"/>
              </w:rPr>
              <w:t>x 2 seasons</w:t>
            </w:r>
          </w:p>
        </w:tc>
        <w:tc>
          <w:tcPr>
            <w:tcW w:w="1814" w:type="dxa"/>
          </w:tcPr>
          <w:p w14:paraId="57FAD806" w14:textId="6CB795B6" w:rsidR="00A70673" w:rsidRPr="000A7FE4" w:rsidRDefault="00753B92" w:rsidP="00BA6B6C">
            <w:pPr>
              <w:pStyle w:val="Body"/>
              <w:spacing w:after="0"/>
              <w:rPr>
                <w:rFonts w:cs="Arial"/>
                <w:sz w:val="20"/>
                <w:szCs w:val="20"/>
              </w:rPr>
            </w:pPr>
            <w:r>
              <w:rPr>
                <w:rFonts w:cs="Arial"/>
                <w:sz w:val="20"/>
                <w:szCs w:val="20"/>
              </w:rPr>
              <w:t xml:space="preserve">15 ha @ 62,500 </w:t>
            </w:r>
            <w:r w:rsidR="00017D29">
              <w:rPr>
                <w:rFonts w:cs="Arial"/>
                <w:sz w:val="20"/>
                <w:szCs w:val="20"/>
              </w:rPr>
              <w:t>UGX</w:t>
            </w:r>
            <w:r>
              <w:rPr>
                <w:rFonts w:cs="Arial"/>
                <w:sz w:val="20"/>
                <w:szCs w:val="20"/>
              </w:rPr>
              <w:t>/ha</w:t>
            </w:r>
          </w:p>
        </w:tc>
        <w:tc>
          <w:tcPr>
            <w:tcW w:w="1587" w:type="dxa"/>
          </w:tcPr>
          <w:p w14:paraId="4D3E5384" w14:textId="57864990" w:rsidR="00A70673" w:rsidRPr="000A7FE4" w:rsidRDefault="00EE4BE1" w:rsidP="00BA6B6C">
            <w:pPr>
              <w:pStyle w:val="Body"/>
              <w:spacing w:after="0"/>
              <w:rPr>
                <w:rFonts w:cs="Arial"/>
                <w:sz w:val="20"/>
                <w:szCs w:val="20"/>
              </w:rPr>
            </w:pPr>
            <w:r>
              <w:rPr>
                <w:rFonts w:cs="Arial"/>
                <w:sz w:val="20"/>
                <w:szCs w:val="20"/>
              </w:rPr>
              <w:t>0</w:t>
            </w:r>
          </w:p>
        </w:tc>
        <w:tc>
          <w:tcPr>
            <w:tcW w:w="1587" w:type="dxa"/>
          </w:tcPr>
          <w:p w14:paraId="6B16DA06" w14:textId="64A55FF5" w:rsidR="00A70673" w:rsidRPr="000A7FE4" w:rsidRDefault="00F61606" w:rsidP="00BA6B6C">
            <w:pPr>
              <w:pStyle w:val="Body"/>
              <w:spacing w:after="0"/>
              <w:rPr>
                <w:rFonts w:cs="Arial"/>
                <w:sz w:val="20"/>
                <w:szCs w:val="20"/>
              </w:rPr>
            </w:pPr>
            <w:r>
              <w:rPr>
                <w:rFonts w:cs="Arial"/>
                <w:sz w:val="20"/>
                <w:szCs w:val="20"/>
              </w:rPr>
              <w:t>1,875,000</w:t>
            </w:r>
          </w:p>
        </w:tc>
      </w:tr>
      <w:tr w:rsidR="00A70673" w:rsidRPr="000A7FE4" w14:paraId="4E4D3798" w14:textId="77777777" w:rsidTr="009022C6">
        <w:tc>
          <w:tcPr>
            <w:tcW w:w="3288" w:type="dxa"/>
          </w:tcPr>
          <w:p w14:paraId="16AE361E" w14:textId="6BDC4579" w:rsidR="00A70673" w:rsidRPr="000A7FE4" w:rsidRDefault="00C334C2" w:rsidP="00BA6B6C">
            <w:pPr>
              <w:pStyle w:val="Body"/>
              <w:spacing w:after="0"/>
              <w:rPr>
                <w:rFonts w:cs="Arial"/>
                <w:sz w:val="20"/>
                <w:szCs w:val="20"/>
              </w:rPr>
            </w:pPr>
            <w:r>
              <w:rPr>
                <w:rFonts w:cs="Arial"/>
                <w:sz w:val="20"/>
                <w:szCs w:val="20"/>
              </w:rPr>
              <w:t>Weeding services</w:t>
            </w:r>
            <w:r w:rsidR="00F61606">
              <w:rPr>
                <w:rFonts w:cs="Arial"/>
                <w:sz w:val="20"/>
                <w:szCs w:val="20"/>
              </w:rPr>
              <w:t xml:space="preserve"> </w:t>
            </w:r>
            <w:r w:rsidR="00753B92">
              <w:rPr>
                <w:rFonts w:cs="Arial"/>
                <w:sz w:val="20"/>
                <w:szCs w:val="20"/>
              </w:rPr>
              <w:t>x 2 seasons</w:t>
            </w:r>
          </w:p>
        </w:tc>
        <w:tc>
          <w:tcPr>
            <w:tcW w:w="1814" w:type="dxa"/>
          </w:tcPr>
          <w:p w14:paraId="345ECE34" w14:textId="02019506" w:rsidR="00A70673" w:rsidRPr="000A7FE4" w:rsidRDefault="00A9604D" w:rsidP="00BA6B6C">
            <w:pPr>
              <w:pStyle w:val="Body"/>
              <w:spacing w:after="0"/>
              <w:rPr>
                <w:rFonts w:cs="Arial"/>
                <w:sz w:val="20"/>
                <w:szCs w:val="20"/>
              </w:rPr>
            </w:pPr>
            <w:r>
              <w:rPr>
                <w:rFonts w:cs="Arial"/>
                <w:sz w:val="20"/>
                <w:szCs w:val="20"/>
              </w:rPr>
              <w:t>24</w:t>
            </w:r>
            <w:r w:rsidR="00753B92">
              <w:rPr>
                <w:rFonts w:cs="Arial"/>
                <w:sz w:val="20"/>
                <w:szCs w:val="20"/>
              </w:rPr>
              <w:t xml:space="preserve"> ha @ 125,000 </w:t>
            </w:r>
            <w:r w:rsidR="00017D29">
              <w:rPr>
                <w:rFonts w:cs="Arial"/>
                <w:sz w:val="20"/>
                <w:szCs w:val="20"/>
              </w:rPr>
              <w:t>UGX</w:t>
            </w:r>
            <w:r w:rsidR="00753B92">
              <w:rPr>
                <w:rFonts w:cs="Arial"/>
                <w:sz w:val="20"/>
                <w:szCs w:val="20"/>
              </w:rPr>
              <w:t>/ha</w:t>
            </w:r>
          </w:p>
        </w:tc>
        <w:tc>
          <w:tcPr>
            <w:tcW w:w="1587" w:type="dxa"/>
          </w:tcPr>
          <w:p w14:paraId="3419684C" w14:textId="55C0F373" w:rsidR="00A70673" w:rsidRPr="000A7FE4" w:rsidRDefault="00EE4BE1" w:rsidP="00BA6B6C">
            <w:pPr>
              <w:pStyle w:val="Body"/>
              <w:spacing w:after="0"/>
              <w:rPr>
                <w:rFonts w:cs="Arial"/>
                <w:sz w:val="20"/>
                <w:szCs w:val="20"/>
              </w:rPr>
            </w:pPr>
            <w:r>
              <w:rPr>
                <w:rFonts w:cs="Arial"/>
                <w:sz w:val="20"/>
                <w:szCs w:val="20"/>
              </w:rPr>
              <w:t>0</w:t>
            </w:r>
          </w:p>
        </w:tc>
        <w:tc>
          <w:tcPr>
            <w:tcW w:w="1587" w:type="dxa"/>
          </w:tcPr>
          <w:p w14:paraId="4DC3096B" w14:textId="11C49FD2" w:rsidR="00A70673" w:rsidRPr="000A7FE4" w:rsidRDefault="00F61606" w:rsidP="00BA6B6C">
            <w:pPr>
              <w:pStyle w:val="Body"/>
              <w:spacing w:after="0"/>
              <w:rPr>
                <w:rFonts w:cs="Arial"/>
                <w:sz w:val="20"/>
                <w:szCs w:val="20"/>
              </w:rPr>
            </w:pPr>
            <w:r>
              <w:rPr>
                <w:rFonts w:cs="Arial"/>
                <w:sz w:val="20"/>
                <w:szCs w:val="20"/>
              </w:rPr>
              <w:t>6,000,000</w:t>
            </w:r>
          </w:p>
        </w:tc>
      </w:tr>
      <w:tr w:rsidR="00A70673" w:rsidRPr="006D1035" w14:paraId="2C56C8AA" w14:textId="77777777" w:rsidTr="009022C6">
        <w:tc>
          <w:tcPr>
            <w:tcW w:w="3288" w:type="dxa"/>
            <w:tcBorders>
              <w:bottom w:val="single" w:sz="4" w:space="0" w:color="auto"/>
            </w:tcBorders>
          </w:tcPr>
          <w:p w14:paraId="035AA760" w14:textId="20ADBAC7" w:rsidR="00A70673" w:rsidRPr="006D1035" w:rsidRDefault="0026650B" w:rsidP="00BA6B6C">
            <w:pPr>
              <w:pStyle w:val="Body"/>
              <w:spacing w:after="0"/>
              <w:rPr>
                <w:rFonts w:cs="Arial"/>
                <w:b/>
                <w:bCs/>
                <w:sz w:val="20"/>
                <w:szCs w:val="20"/>
              </w:rPr>
            </w:pPr>
            <w:r w:rsidRPr="006D1035">
              <w:rPr>
                <w:rFonts w:cs="Arial"/>
                <w:b/>
                <w:bCs/>
                <w:sz w:val="20"/>
                <w:szCs w:val="20"/>
              </w:rPr>
              <w:t>Total AT hire services income</w:t>
            </w:r>
          </w:p>
        </w:tc>
        <w:tc>
          <w:tcPr>
            <w:tcW w:w="1814" w:type="dxa"/>
            <w:tcBorders>
              <w:bottom w:val="single" w:sz="4" w:space="0" w:color="auto"/>
            </w:tcBorders>
          </w:tcPr>
          <w:p w14:paraId="47D3C998" w14:textId="541A3282" w:rsidR="00A70673" w:rsidRPr="006D1035" w:rsidRDefault="00A70673" w:rsidP="00BA6B6C">
            <w:pPr>
              <w:pStyle w:val="Body"/>
              <w:spacing w:after="0"/>
              <w:rPr>
                <w:rFonts w:cs="Arial"/>
                <w:b/>
                <w:bCs/>
                <w:sz w:val="20"/>
                <w:szCs w:val="20"/>
              </w:rPr>
            </w:pPr>
          </w:p>
        </w:tc>
        <w:tc>
          <w:tcPr>
            <w:tcW w:w="1587" w:type="dxa"/>
            <w:tcBorders>
              <w:bottom w:val="single" w:sz="4" w:space="0" w:color="auto"/>
            </w:tcBorders>
          </w:tcPr>
          <w:p w14:paraId="22E99D25" w14:textId="19CEFD78" w:rsidR="00A70673" w:rsidRPr="006D1035" w:rsidRDefault="00EE4BE1" w:rsidP="00BA6B6C">
            <w:pPr>
              <w:pStyle w:val="Body"/>
              <w:spacing w:after="0"/>
              <w:rPr>
                <w:rFonts w:cs="Arial"/>
                <w:b/>
                <w:bCs/>
                <w:sz w:val="20"/>
                <w:szCs w:val="20"/>
              </w:rPr>
            </w:pPr>
            <w:r>
              <w:rPr>
                <w:rFonts w:cs="Arial"/>
                <w:b/>
                <w:bCs/>
                <w:sz w:val="20"/>
                <w:szCs w:val="20"/>
              </w:rPr>
              <w:t>10,560,000</w:t>
            </w:r>
          </w:p>
        </w:tc>
        <w:tc>
          <w:tcPr>
            <w:tcW w:w="1587" w:type="dxa"/>
            <w:tcBorders>
              <w:bottom w:val="single" w:sz="4" w:space="0" w:color="auto"/>
            </w:tcBorders>
          </w:tcPr>
          <w:p w14:paraId="773E4E82" w14:textId="3A54EEB1" w:rsidR="00A70673" w:rsidRPr="006D1035" w:rsidRDefault="00F61606" w:rsidP="00BA6B6C">
            <w:pPr>
              <w:pStyle w:val="Body"/>
              <w:spacing w:after="0"/>
              <w:rPr>
                <w:rFonts w:cs="Arial"/>
                <w:b/>
                <w:bCs/>
                <w:sz w:val="20"/>
                <w:szCs w:val="20"/>
              </w:rPr>
            </w:pPr>
            <w:r>
              <w:rPr>
                <w:rFonts w:cs="Arial"/>
                <w:b/>
                <w:bCs/>
                <w:sz w:val="20"/>
                <w:szCs w:val="20"/>
              </w:rPr>
              <w:t>16,515,000</w:t>
            </w:r>
          </w:p>
        </w:tc>
      </w:tr>
      <w:tr w:rsidR="00A70673" w:rsidRPr="003A7A6E" w14:paraId="68D1BA86" w14:textId="77777777" w:rsidTr="009022C6">
        <w:tc>
          <w:tcPr>
            <w:tcW w:w="3288" w:type="dxa"/>
            <w:tcBorders>
              <w:top w:val="single" w:sz="4" w:space="0" w:color="auto"/>
              <w:bottom w:val="single" w:sz="4" w:space="0" w:color="auto"/>
            </w:tcBorders>
          </w:tcPr>
          <w:p w14:paraId="185CE9EB" w14:textId="37B90914" w:rsidR="00A70673" w:rsidRPr="003A7A6E" w:rsidRDefault="003A7A6E" w:rsidP="00BA6B6C">
            <w:pPr>
              <w:pStyle w:val="Body"/>
              <w:spacing w:after="0"/>
              <w:rPr>
                <w:rFonts w:cs="Arial"/>
                <w:b/>
                <w:bCs/>
                <w:sz w:val="20"/>
                <w:szCs w:val="20"/>
              </w:rPr>
            </w:pPr>
            <w:r w:rsidRPr="003A7A6E">
              <w:rPr>
                <w:rFonts w:cs="Arial"/>
                <w:b/>
                <w:bCs/>
                <w:sz w:val="20"/>
                <w:szCs w:val="20"/>
              </w:rPr>
              <w:t>Crop production income</w:t>
            </w:r>
          </w:p>
        </w:tc>
        <w:tc>
          <w:tcPr>
            <w:tcW w:w="1814" w:type="dxa"/>
            <w:tcBorders>
              <w:top w:val="single" w:sz="4" w:space="0" w:color="auto"/>
              <w:bottom w:val="single" w:sz="4" w:space="0" w:color="auto"/>
            </w:tcBorders>
          </w:tcPr>
          <w:p w14:paraId="3F868CC6" w14:textId="08845C53" w:rsidR="00A70673" w:rsidRPr="003A7A6E" w:rsidRDefault="00A70673" w:rsidP="00BA6B6C">
            <w:pPr>
              <w:pStyle w:val="Body"/>
              <w:spacing w:after="0"/>
              <w:rPr>
                <w:rFonts w:cs="Arial"/>
                <w:b/>
                <w:bCs/>
                <w:sz w:val="20"/>
                <w:szCs w:val="20"/>
              </w:rPr>
            </w:pPr>
          </w:p>
        </w:tc>
        <w:tc>
          <w:tcPr>
            <w:tcW w:w="1587" w:type="dxa"/>
            <w:tcBorders>
              <w:top w:val="single" w:sz="4" w:space="0" w:color="auto"/>
              <w:bottom w:val="single" w:sz="4" w:space="0" w:color="auto"/>
            </w:tcBorders>
          </w:tcPr>
          <w:p w14:paraId="27D36ECF" w14:textId="5EEEC18E" w:rsidR="00A70673" w:rsidRPr="003A7A6E" w:rsidRDefault="00A70673" w:rsidP="00BA6B6C">
            <w:pPr>
              <w:pStyle w:val="Body"/>
              <w:spacing w:after="0"/>
              <w:rPr>
                <w:rFonts w:cs="Arial"/>
                <w:b/>
                <w:bCs/>
                <w:sz w:val="20"/>
                <w:szCs w:val="20"/>
              </w:rPr>
            </w:pPr>
          </w:p>
        </w:tc>
        <w:tc>
          <w:tcPr>
            <w:tcW w:w="1587" w:type="dxa"/>
            <w:tcBorders>
              <w:top w:val="single" w:sz="4" w:space="0" w:color="auto"/>
              <w:bottom w:val="single" w:sz="4" w:space="0" w:color="auto"/>
            </w:tcBorders>
          </w:tcPr>
          <w:p w14:paraId="754EBDBC" w14:textId="404CD75C" w:rsidR="00A70673" w:rsidRPr="003A7A6E" w:rsidRDefault="00A70673" w:rsidP="00BA6B6C">
            <w:pPr>
              <w:pStyle w:val="Body"/>
              <w:spacing w:after="0"/>
              <w:rPr>
                <w:rFonts w:cs="Arial"/>
                <w:b/>
                <w:bCs/>
                <w:sz w:val="20"/>
                <w:szCs w:val="20"/>
              </w:rPr>
            </w:pPr>
          </w:p>
        </w:tc>
      </w:tr>
      <w:tr w:rsidR="00A70673" w:rsidRPr="000A7FE4" w14:paraId="543B5D8E" w14:textId="77777777" w:rsidTr="009022C6">
        <w:tc>
          <w:tcPr>
            <w:tcW w:w="3288" w:type="dxa"/>
            <w:tcBorders>
              <w:top w:val="single" w:sz="4" w:space="0" w:color="auto"/>
            </w:tcBorders>
          </w:tcPr>
          <w:p w14:paraId="50ED8FCE" w14:textId="751C2FA9" w:rsidR="00A70673" w:rsidRPr="000A7FE4" w:rsidRDefault="003A7A6E" w:rsidP="00BA6B6C">
            <w:pPr>
              <w:pStyle w:val="Body"/>
              <w:spacing w:after="0"/>
              <w:rPr>
                <w:rFonts w:cs="Arial"/>
                <w:sz w:val="20"/>
                <w:szCs w:val="20"/>
              </w:rPr>
            </w:pPr>
            <w:r>
              <w:rPr>
                <w:rFonts w:cs="Arial"/>
                <w:sz w:val="20"/>
                <w:szCs w:val="20"/>
              </w:rPr>
              <w:t>Maize sales</w:t>
            </w:r>
            <w:r w:rsidR="009022C6">
              <w:rPr>
                <w:rFonts w:cs="Arial"/>
                <w:sz w:val="20"/>
                <w:szCs w:val="20"/>
              </w:rPr>
              <w:t xml:space="preserve"> (1.21 ha x 2 seasons)</w:t>
            </w:r>
          </w:p>
        </w:tc>
        <w:tc>
          <w:tcPr>
            <w:tcW w:w="1814" w:type="dxa"/>
            <w:tcBorders>
              <w:top w:val="single" w:sz="4" w:space="0" w:color="auto"/>
            </w:tcBorders>
          </w:tcPr>
          <w:p w14:paraId="44B2A59B" w14:textId="5A38CCEA" w:rsidR="00A70673" w:rsidRPr="000A7FE4" w:rsidRDefault="00A70673" w:rsidP="00BA6B6C">
            <w:pPr>
              <w:pStyle w:val="Body"/>
              <w:spacing w:after="0"/>
              <w:rPr>
                <w:rFonts w:cs="Arial"/>
                <w:sz w:val="20"/>
                <w:szCs w:val="20"/>
              </w:rPr>
            </w:pPr>
          </w:p>
        </w:tc>
        <w:tc>
          <w:tcPr>
            <w:tcW w:w="1587" w:type="dxa"/>
            <w:tcBorders>
              <w:top w:val="single" w:sz="4" w:space="0" w:color="auto"/>
            </w:tcBorders>
          </w:tcPr>
          <w:p w14:paraId="148807FF" w14:textId="5692548A" w:rsidR="00A70673" w:rsidRPr="000A7FE4" w:rsidRDefault="00EE4BE1" w:rsidP="00BA6B6C">
            <w:pPr>
              <w:pStyle w:val="Body"/>
              <w:spacing w:after="0"/>
              <w:rPr>
                <w:rFonts w:cs="Arial"/>
                <w:sz w:val="20"/>
                <w:szCs w:val="20"/>
              </w:rPr>
            </w:pPr>
            <w:r>
              <w:rPr>
                <w:rFonts w:cs="Arial"/>
                <w:sz w:val="20"/>
                <w:szCs w:val="20"/>
              </w:rPr>
              <w:t>2,754,500</w:t>
            </w:r>
          </w:p>
        </w:tc>
        <w:tc>
          <w:tcPr>
            <w:tcW w:w="1587" w:type="dxa"/>
            <w:tcBorders>
              <w:top w:val="single" w:sz="4" w:space="0" w:color="auto"/>
            </w:tcBorders>
          </w:tcPr>
          <w:p w14:paraId="41A78F90" w14:textId="4A1C3E9F" w:rsidR="00A70673" w:rsidRPr="000A7FE4" w:rsidRDefault="00F61606" w:rsidP="00BA6B6C">
            <w:pPr>
              <w:pStyle w:val="Body"/>
              <w:spacing w:after="0"/>
              <w:rPr>
                <w:rFonts w:cs="Arial"/>
                <w:sz w:val="20"/>
                <w:szCs w:val="20"/>
              </w:rPr>
            </w:pPr>
            <w:r>
              <w:rPr>
                <w:rFonts w:cs="Arial"/>
                <w:sz w:val="20"/>
                <w:szCs w:val="20"/>
              </w:rPr>
              <w:t>2,754,500</w:t>
            </w:r>
          </w:p>
        </w:tc>
      </w:tr>
      <w:tr w:rsidR="00A70673" w:rsidRPr="000A7FE4" w14:paraId="09FF2748" w14:textId="77777777" w:rsidTr="009022C6">
        <w:tc>
          <w:tcPr>
            <w:tcW w:w="3288" w:type="dxa"/>
            <w:tcBorders>
              <w:bottom w:val="single" w:sz="4" w:space="0" w:color="auto"/>
            </w:tcBorders>
          </w:tcPr>
          <w:p w14:paraId="1DEE2DCB" w14:textId="4765A9A2" w:rsidR="00A70673" w:rsidRPr="000A7FE4" w:rsidRDefault="00230B10" w:rsidP="00BA6B6C">
            <w:pPr>
              <w:pStyle w:val="Body"/>
              <w:spacing w:after="0"/>
              <w:rPr>
                <w:rFonts w:cs="Arial"/>
                <w:sz w:val="20"/>
                <w:szCs w:val="20"/>
              </w:rPr>
            </w:pPr>
            <w:r>
              <w:rPr>
                <w:rFonts w:cs="Arial"/>
                <w:sz w:val="20"/>
                <w:szCs w:val="20"/>
              </w:rPr>
              <w:t>Beans sales (1.21 ha x 2 seasons)</w:t>
            </w:r>
          </w:p>
        </w:tc>
        <w:tc>
          <w:tcPr>
            <w:tcW w:w="1814" w:type="dxa"/>
            <w:tcBorders>
              <w:bottom w:val="single" w:sz="4" w:space="0" w:color="auto"/>
            </w:tcBorders>
          </w:tcPr>
          <w:p w14:paraId="555F8209" w14:textId="7A188935" w:rsidR="00A70673" w:rsidRPr="000A7FE4" w:rsidRDefault="00A70673" w:rsidP="00BA6B6C">
            <w:pPr>
              <w:pStyle w:val="Body"/>
              <w:spacing w:after="0"/>
              <w:rPr>
                <w:rFonts w:cs="Arial"/>
                <w:sz w:val="20"/>
                <w:szCs w:val="20"/>
              </w:rPr>
            </w:pPr>
          </w:p>
        </w:tc>
        <w:tc>
          <w:tcPr>
            <w:tcW w:w="1587" w:type="dxa"/>
            <w:tcBorders>
              <w:bottom w:val="single" w:sz="4" w:space="0" w:color="auto"/>
            </w:tcBorders>
          </w:tcPr>
          <w:p w14:paraId="4C0C8370" w14:textId="1CE8C8DE" w:rsidR="00A70673" w:rsidRPr="000A7FE4" w:rsidRDefault="00EE4BE1" w:rsidP="00BA6B6C">
            <w:pPr>
              <w:pStyle w:val="Body"/>
              <w:spacing w:after="0"/>
              <w:rPr>
                <w:rFonts w:cs="Arial"/>
                <w:sz w:val="20"/>
                <w:szCs w:val="20"/>
              </w:rPr>
            </w:pPr>
            <w:r>
              <w:rPr>
                <w:rFonts w:cs="Arial"/>
                <w:sz w:val="20"/>
                <w:szCs w:val="20"/>
              </w:rPr>
              <w:t>3,956,400</w:t>
            </w:r>
          </w:p>
        </w:tc>
        <w:tc>
          <w:tcPr>
            <w:tcW w:w="1587" w:type="dxa"/>
            <w:tcBorders>
              <w:bottom w:val="single" w:sz="4" w:space="0" w:color="auto"/>
            </w:tcBorders>
          </w:tcPr>
          <w:p w14:paraId="171B364F" w14:textId="7591C405" w:rsidR="00A70673" w:rsidRPr="000A7FE4" w:rsidRDefault="00F61606" w:rsidP="00BA6B6C">
            <w:pPr>
              <w:pStyle w:val="Body"/>
              <w:spacing w:after="0"/>
              <w:rPr>
                <w:rFonts w:cs="Arial"/>
                <w:sz w:val="20"/>
                <w:szCs w:val="20"/>
              </w:rPr>
            </w:pPr>
            <w:r>
              <w:rPr>
                <w:rFonts w:cs="Arial"/>
                <w:sz w:val="20"/>
                <w:szCs w:val="20"/>
              </w:rPr>
              <w:t>3,956,400</w:t>
            </w:r>
          </w:p>
        </w:tc>
      </w:tr>
      <w:tr w:rsidR="00A70673" w:rsidRPr="000A7FE4" w14:paraId="56E00FDD" w14:textId="77777777" w:rsidTr="009022C6">
        <w:tc>
          <w:tcPr>
            <w:tcW w:w="3288" w:type="dxa"/>
            <w:tcBorders>
              <w:top w:val="single" w:sz="4" w:space="0" w:color="auto"/>
              <w:bottom w:val="single" w:sz="4" w:space="0" w:color="auto"/>
            </w:tcBorders>
          </w:tcPr>
          <w:p w14:paraId="1C929993" w14:textId="28619D8D" w:rsidR="00A70673" w:rsidRPr="000A7FE4" w:rsidRDefault="005D2940" w:rsidP="00BA6B6C">
            <w:pPr>
              <w:pStyle w:val="Body"/>
              <w:spacing w:after="0"/>
              <w:rPr>
                <w:rFonts w:cs="Arial"/>
                <w:b/>
                <w:sz w:val="20"/>
                <w:szCs w:val="20"/>
              </w:rPr>
            </w:pPr>
            <w:r>
              <w:rPr>
                <w:rFonts w:cs="Arial"/>
                <w:b/>
                <w:sz w:val="20"/>
                <w:szCs w:val="20"/>
              </w:rPr>
              <w:t>Other income</w:t>
            </w:r>
          </w:p>
        </w:tc>
        <w:tc>
          <w:tcPr>
            <w:tcW w:w="1814" w:type="dxa"/>
            <w:tcBorders>
              <w:top w:val="single" w:sz="4" w:space="0" w:color="auto"/>
              <w:bottom w:val="single" w:sz="4" w:space="0" w:color="auto"/>
            </w:tcBorders>
          </w:tcPr>
          <w:p w14:paraId="3F1A5A85" w14:textId="77777777" w:rsidR="00A70673" w:rsidRPr="000A7FE4" w:rsidRDefault="00A70673" w:rsidP="00BA6B6C">
            <w:pPr>
              <w:pStyle w:val="Body"/>
              <w:spacing w:after="0"/>
              <w:rPr>
                <w:rFonts w:cs="Arial"/>
                <w:b/>
                <w:sz w:val="20"/>
                <w:szCs w:val="20"/>
              </w:rPr>
            </w:pPr>
          </w:p>
        </w:tc>
        <w:tc>
          <w:tcPr>
            <w:tcW w:w="1587" w:type="dxa"/>
            <w:tcBorders>
              <w:top w:val="single" w:sz="4" w:space="0" w:color="auto"/>
              <w:bottom w:val="single" w:sz="4" w:space="0" w:color="auto"/>
            </w:tcBorders>
          </w:tcPr>
          <w:p w14:paraId="710F6A0B" w14:textId="77777777" w:rsidR="00A70673" w:rsidRPr="000A7FE4" w:rsidRDefault="00A70673" w:rsidP="00BA6B6C">
            <w:pPr>
              <w:pStyle w:val="Body"/>
              <w:spacing w:after="0"/>
              <w:rPr>
                <w:rFonts w:cs="Arial"/>
                <w:b/>
                <w:sz w:val="20"/>
                <w:szCs w:val="20"/>
              </w:rPr>
            </w:pPr>
          </w:p>
        </w:tc>
        <w:tc>
          <w:tcPr>
            <w:tcW w:w="1587" w:type="dxa"/>
            <w:tcBorders>
              <w:top w:val="single" w:sz="4" w:space="0" w:color="auto"/>
              <w:bottom w:val="single" w:sz="4" w:space="0" w:color="auto"/>
            </w:tcBorders>
          </w:tcPr>
          <w:p w14:paraId="77641E01" w14:textId="77777777" w:rsidR="00A70673" w:rsidRPr="000A7FE4" w:rsidRDefault="00A70673" w:rsidP="00BA6B6C">
            <w:pPr>
              <w:pStyle w:val="Body"/>
              <w:spacing w:after="0"/>
              <w:rPr>
                <w:rFonts w:cs="Arial"/>
                <w:b/>
                <w:sz w:val="20"/>
                <w:szCs w:val="20"/>
              </w:rPr>
            </w:pPr>
          </w:p>
        </w:tc>
      </w:tr>
      <w:tr w:rsidR="00A70673" w:rsidRPr="000A7FE4" w14:paraId="04513E48" w14:textId="77777777" w:rsidTr="009022C6">
        <w:tc>
          <w:tcPr>
            <w:tcW w:w="3288" w:type="dxa"/>
            <w:tcBorders>
              <w:top w:val="single" w:sz="4" w:space="0" w:color="auto"/>
              <w:bottom w:val="single" w:sz="4" w:space="0" w:color="auto"/>
            </w:tcBorders>
          </w:tcPr>
          <w:p w14:paraId="6CCD62BB" w14:textId="739B34F2" w:rsidR="00A70673" w:rsidRPr="000A7FE4" w:rsidRDefault="007F4C42" w:rsidP="00BA6B6C">
            <w:pPr>
              <w:pStyle w:val="Body"/>
              <w:spacing w:after="0"/>
              <w:rPr>
                <w:rFonts w:cs="Arial"/>
                <w:sz w:val="20"/>
                <w:szCs w:val="20"/>
              </w:rPr>
            </w:pPr>
            <w:r>
              <w:rPr>
                <w:rFonts w:cs="Arial"/>
                <w:sz w:val="20"/>
                <w:szCs w:val="20"/>
              </w:rPr>
              <w:t>Sale of old bulls (residual value)</w:t>
            </w:r>
          </w:p>
        </w:tc>
        <w:tc>
          <w:tcPr>
            <w:tcW w:w="1814" w:type="dxa"/>
            <w:tcBorders>
              <w:top w:val="single" w:sz="4" w:space="0" w:color="auto"/>
              <w:bottom w:val="single" w:sz="4" w:space="0" w:color="auto"/>
            </w:tcBorders>
          </w:tcPr>
          <w:p w14:paraId="1E518AC9" w14:textId="7F81C02A" w:rsidR="00A70673" w:rsidRPr="000A7FE4" w:rsidRDefault="007F4C42" w:rsidP="00BA6B6C">
            <w:pPr>
              <w:pStyle w:val="Body"/>
              <w:spacing w:after="0"/>
              <w:rPr>
                <w:rFonts w:cs="Arial"/>
                <w:sz w:val="20"/>
                <w:szCs w:val="20"/>
              </w:rPr>
            </w:pPr>
            <w:r>
              <w:rPr>
                <w:rFonts w:cs="Arial"/>
                <w:sz w:val="20"/>
                <w:szCs w:val="20"/>
              </w:rPr>
              <w:t>2 bulls</w:t>
            </w:r>
          </w:p>
        </w:tc>
        <w:tc>
          <w:tcPr>
            <w:tcW w:w="1587" w:type="dxa"/>
            <w:tcBorders>
              <w:top w:val="single" w:sz="4" w:space="0" w:color="auto"/>
              <w:bottom w:val="single" w:sz="4" w:space="0" w:color="auto"/>
            </w:tcBorders>
          </w:tcPr>
          <w:p w14:paraId="3945F565" w14:textId="5CDFBE67" w:rsidR="00A70673" w:rsidRPr="000A7FE4" w:rsidRDefault="007F4C42" w:rsidP="00BA6B6C">
            <w:pPr>
              <w:pStyle w:val="Body"/>
              <w:spacing w:after="0"/>
              <w:rPr>
                <w:rFonts w:cs="Arial"/>
                <w:sz w:val="20"/>
                <w:szCs w:val="20"/>
              </w:rPr>
            </w:pPr>
            <w:r>
              <w:rPr>
                <w:rFonts w:cs="Arial"/>
                <w:sz w:val="20"/>
                <w:szCs w:val="20"/>
              </w:rPr>
              <w:t>4,000,000</w:t>
            </w:r>
          </w:p>
        </w:tc>
        <w:tc>
          <w:tcPr>
            <w:tcW w:w="1587" w:type="dxa"/>
            <w:tcBorders>
              <w:top w:val="single" w:sz="4" w:space="0" w:color="auto"/>
              <w:bottom w:val="single" w:sz="4" w:space="0" w:color="auto"/>
            </w:tcBorders>
          </w:tcPr>
          <w:p w14:paraId="4BE3FC42" w14:textId="1CFE3377" w:rsidR="00A70673" w:rsidRPr="000A7FE4" w:rsidRDefault="007F4C42" w:rsidP="00BA6B6C">
            <w:pPr>
              <w:pStyle w:val="Body"/>
              <w:spacing w:after="0"/>
              <w:rPr>
                <w:rFonts w:cs="Arial"/>
                <w:sz w:val="20"/>
                <w:szCs w:val="20"/>
              </w:rPr>
            </w:pPr>
            <w:r>
              <w:rPr>
                <w:rFonts w:cs="Arial"/>
                <w:sz w:val="20"/>
                <w:szCs w:val="20"/>
              </w:rPr>
              <w:t>4,000,000</w:t>
            </w:r>
          </w:p>
        </w:tc>
      </w:tr>
      <w:tr w:rsidR="00A70673" w:rsidRPr="008F4893" w14:paraId="3E5C87E7" w14:textId="77777777" w:rsidTr="009022C6">
        <w:tc>
          <w:tcPr>
            <w:tcW w:w="3288" w:type="dxa"/>
            <w:tcBorders>
              <w:top w:val="single" w:sz="4" w:space="0" w:color="auto"/>
              <w:bottom w:val="single" w:sz="4" w:space="0" w:color="auto"/>
            </w:tcBorders>
          </w:tcPr>
          <w:p w14:paraId="3BCEFC84" w14:textId="624E8A52" w:rsidR="00A70673" w:rsidRPr="008F4893" w:rsidRDefault="008F4893" w:rsidP="00BA6B6C">
            <w:pPr>
              <w:pStyle w:val="Body"/>
              <w:spacing w:after="0"/>
              <w:rPr>
                <w:rFonts w:cs="Arial"/>
                <w:b/>
                <w:bCs/>
                <w:sz w:val="20"/>
                <w:szCs w:val="20"/>
              </w:rPr>
            </w:pPr>
            <w:r w:rsidRPr="008F4893">
              <w:rPr>
                <w:rFonts w:cs="Arial"/>
                <w:b/>
                <w:bCs/>
                <w:sz w:val="20"/>
                <w:szCs w:val="20"/>
              </w:rPr>
              <w:t>Total Annual income</w:t>
            </w:r>
          </w:p>
        </w:tc>
        <w:tc>
          <w:tcPr>
            <w:tcW w:w="1814" w:type="dxa"/>
            <w:tcBorders>
              <w:top w:val="single" w:sz="4" w:space="0" w:color="auto"/>
              <w:bottom w:val="single" w:sz="4" w:space="0" w:color="auto"/>
            </w:tcBorders>
          </w:tcPr>
          <w:p w14:paraId="0EBA1BD0" w14:textId="00272AA6" w:rsidR="00A70673" w:rsidRPr="008F4893" w:rsidRDefault="00A70673" w:rsidP="00BA6B6C">
            <w:pPr>
              <w:pStyle w:val="Body"/>
              <w:spacing w:after="0"/>
              <w:rPr>
                <w:rFonts w:cs="Arial"/>
                <w:b/>
                <w:bCs/>
                <w:sz w:val="20"/>
                <w:szCs w:val="20"/>
              </w:rPr>
            </w:pPr>
          </w:p>
        </w:tc>
        <w:tc>
          <w:tcPr>
            <w:tcW w:w="1587" w:type="dxa"/>
            <w:tcBorders>
              <w:top w:val="single" w:sz="4" w:space="0" w:color="auto"/>
              <w:bottom w:val="single" w:sz="4" w:space="0" w:color="auto"/>
            </w:tcBorders>
          </w:tcPr>
          <w:p w14:paraId="14C9B576" w14:textId="3DC9C213" w:rsidR="00A70673" w:rsidRPr="008F4893" w:rsidRDefault="00A70673" w:rsidP="00BA6B6C">
            <w:pPr>
              <w:pStyle w:val="Body"/>
              <w:spacing w:after="0"/>
              <w:rPr>
                <w:rFonts w:cs="Arial"/>
                <w:b/>
                <w:bCs/>
                <w:sz w:val="20"/>
                <w:szCs w:val="20"/>
              </w:rPr>
            </w:pPr>
          </w:p>
        </w:tc>
        <w:tc>
          <w:tcPr>
            <w:tcW w:w="1587" w:type="dxa"/>
            <w:tcBorders>
              <w:top w:val="single" w:sz="4" w:space="0" w:color="auto"/>
              <w:bottom w:val="single" w:sz="4" w:space="0" w:color="auto"/>
            </w:tcBorders>
          </w:tcPr>
          <w:p w14:paraId="19431A81" w14:textId="0447490A" w:rsidR="00A70673" w:rsidRPr="008F4893" w:rsidRDefault="00A70673" w:rsidP="00BA6B6C">
            <w:pPr>
              <w:pStyle w:val="Body"/>
              <w:spacing w:after="0"/>
              <w:rPr>
                <w:rFonts w:cs="Arial"/>
                <w:b/>
                <w:bCs/>
                <w:sz w:val="20"/>
                <w:szCs w:val="20"/>
              </w:rPr>
            </w:pPr>
          </w:p>
        </w:tc>
      </w:tr>
      <w:tr w:rsidR="00A70673" w:rsidRPr="000A7FE4" w14:paraId="4DCD3D65" w14:textId="77777777" w:rsidTr="009022C6">
        <w:tc>
          <w:tcPr>
            <w:tcW w:w="3288" w:type="dxa"/>
            <w:tcBorders>
              <w:top w:val="single" w:sz="4" w:space="0" w:color="auto"/>
            </w:tcBorders>
          </w:tcPr>
          <w:p w14:paraId="7ED675DE" w14:textId="70AD5B67" w:rsidR="00A70673" w:rsidRPr="000A7FE4" w:rsidRDefault="00C30EA0" w:rsidP="00BA6B6C">
            <w:pPr>
              <w:pStyle w:val="Body"/>
              <w:spacing w:after="0"/>
              <w:rPr>
                <w:rFonts w:cs="Arial"/>
                <w:sz w:val="20"/>
                <w:szCs w:val="20"/>
              </w:rPr>
            </w:pPr>
            <w:r>
              <w:rPr>
                <w:rFonts w:cs="Arial"/>
                <w:sz w:val="20"/>
                <w:szCs w:val="20"/>
              </w:rPr>
              <w:t>M</w:t>
            </w:r>
            <w:r w:rsidR="008F4893">
              <w:rPr>
                <w:rFonts w:cs="Arial"/>
                <w:sz w:val="20"/>
                <w:szCs w:val="20"/>
              </w:rPr>
              <w:t>aize system</w:t>
            </w:r>
          </w:p>
        </w:tc>
        <w:tc>
          <w:tcPr>
            <w:tcW w:w="1814" w:type="dxa"/>
            <w:tcBorders>
              <w:top w:val="single" w:sz="4" w:space="0" w:color="auto"/>
            </w:tcBorders>
          </w:tcPr>
          <w:p w14:paraId="0474B465" w14:textId="11440CA9" w:rsidR="00A70673" w:rsidRPr="000A7FE4" w:rsidRDefault="00C30EA0" w:rsidP="00BA6B6C">
            <w:pPr>
              <w:pStyle w:val="Body"/>
              <w:spacing w:after="0"/>
              <w:rPr>
                <w:rFonts w:cs="Arial"/>
                <w:sz w:val="20"/>
                <w:szCs w:val="20"/>
              </w:rPr>
            </w:pPr>
            <w:r>
              <w:rPr>
                <w:rFonts w:cs="Arial"/>
                <w:sz w:val="20"/>
                <w:szCs w:val="20"/>
              </w:rPr>
              <w:t>Annual</w:t>
            </w:r>
          </w:p>
        </w:tc>
        <w:tc>
          <w:tcPr>
            <w:tcW w:w="1587" w:type="dxa"/>
            <w:tcBorders>
              <w:top w:val="single" w:sz="4" w:space="0" w:color="auto"/>
            </w:tcBorders>
          </w:tcPr>
          <w:p w14:paraId="0C394C27" w14:textId="5CE5EED0" w:rsidR="00A70673" w:rsidRPr="000A7FE4" w:rsidRDefault="00967816" w:rsidP="00BA6B6C">
            <w:pPr>
              <w:pStyle w:val="Body"/>
              <w:spacing w:after="0"/>
              <w:rPr>
                <w:rFonts w:cs="Arial"/>
                <w:sz w:val="20"/>
                <w:szCs w:val="20"/>
              </w:rPr>
            </w:pPr>
            <w:r>
              <w:rPr>
                <w:rFonts w:cs="Arial"/>
                <w:sz w:val="20"/>
                <w:szCs w:val="20"/>
              </w:rPr>
              <w:t>17,314,500</w:t>
            </w:r>
          </w:p>
        </w:tc>
        <w:tc>
          <w:tcPr>
            <w:tcW w:w="1587" w:type="dxa"/>
            <w:tcBorders>
              <w:top w:val="single" w:sz="4" w:space="0" w:color="auto"/>
            </w:tcBorders>
          </w:tcPr>
          <w:p w14:paraId="0D2B3642" w14:textId="7E2ECD42" w:rsidR="00A70673" w:rsidRPr="000A7FE4" w:rsidRDefault="00AC6863" w:rsidP="00BA6B6C">
            <w:pPr>
              <w:pStyle w:val="Body"/>
              <w:spacing w:after="0"/>
              <w:rPr>
                <w:rFonts w:cs="Arial"/>
                <w:sz w:val="20"/>
                <w:szCs w:val="20"/>
              </w:rPr>
            </w:pPr>
            <w:r>
              <w:rPr>
                <w:rFonts w:cs="Arial"/>
                <w:sz w:val="20"/>
                <w:szCs w:val="20"/>
              </w:rPr>
              <w:t>23,269,500</w:t>
            </w:r>
          </w:p>
        </w:tc>
      </w:tr>
      <w:tr w:rsidR="00A70673" w:rsidRPr="000A7FE4" w14:paraId="3F97DFF0" w14:textId="77777777" w:rsidTr="009022C6">
        <w:tc>
          <w:tcPr>
            <w:tcW w:w="3288" w:type="dxa"/>
          </w:tcPr>
          <w:p w14:paraId="0B20D2DC" w14:textId="080AFF7D" w:rsidR="00A70673" w:rsidRPr="000A7FE4" w:rsidRDefault="008F4893" w:rsidP="00BA6B6C">
            <w:pPr>
              <w:pStyle w:val="Body"/>
              <w:spacing w:after="0"/>
              <w:rPr>
                <w:rFonts w:cs="Arial"/>
                <w:sz w:val="20"/>
                <w:szCs w:val="20"/>
              </w:rPr>
            </w:pPr>
            <w:r>
              <w:rPr>
                <w:rFonts w:cs="Arial"/>
                <w:sz w:val="20"/>
                <w:szCs w:val="20"/>
              </w:rPr>
              <w:t>Beans system</w:t>
            </w:r>
          </w:p>
        </w:tc>
        <w:tc>
          <w:tcPr>
            <w:tcW w:w="1814" w:type="dxa"/>
          </w:tcPr>
          <w:p w14:paraId="0545FEC4" w14:textId="09288959" w:rsidR="00A70673" w:rsidRPr="000A7FE4" w:rsidRDefault="00C30EA0" w:rsidP="00BA6B6C">
            <w:pPr>
              <w:pStyle w:val="Body"/>
              <w:spacing w:after="0"/>
              <w:rPr>
                <w:rFonts w:cs="Arial"/>
                <w:sz w:val="20"/>
                <w:szCs w:val="20"/>
              </w:rPr>
            </w:pPr>
            <w:r>
              <w:rPr>
                <w:rFonts w:cs="Arial"/>
                <w:sz w:val="20"/>
                <w:szCs w:val="20"/>
              </w:rPr>
              <w:t>Annual</w:t>
            </w:r>
          </w:p>
        </w:tc>
        <w:tc>
          <w:tcPr>
            <w:tcW w:w="1587" w:type="dxa"/>
          </w:tcPr>
          <w:p w14:paraId="694B6B8F" w14:textId="280C9D49" w:rsidR="00A70673" w:rsidRPr="000A7FE4" w:rsidRDefault="00967816" w:rsidP="00BA6B6C">
            <w:pPr>
              <w:pStyle w:val="Body"/>
              <w:spacing w:after="0"/>
              <w:rPr>
                <w:rFonts w:cs="Arial"/>
                <w:sz w:val="20"/>
                <w:szCs w:val="20"/>
              </w:rPr>
            </w:pPr>
            <w:r>
              <w:rPr>
                <w:rFonts w:cs="Arial"/>
                <w:sz w:val="20"/>
                <w:szCs w:val="20"/>
              </w:rPr>
              <w:t>18,516,400</w:t>
            </w:r>
          </w:p>
        </w:tc>
        <w:tc>
          <w:tcPr>
            <w:tcW w:w="1587" w:type="dxa"/>
          </w:tcPr>
          <w:p w14:paraId="0D6A3C4C" w14:textId="434ACD97" w:rsidR="00A70673" w:rsidRPr="000A7FE4" w:rsidRDefault="00AC6863" w:rsidP="00BA6B6C">
            <w:pPr>
              <w:pStyle w:val="Body"/>
              <w:spacing w:after="0"/>
              <w:rPr>
                <w:rFonts w:cs="Arial"/>
                <w:sz w:val="20"/>
                <w:szCs w:val="20"/>
              </w:rPr>
            </w:pPr>
            <w:r>
              <w:rPr>
                <w:rFonts w:cs="Arial"/>
                <w:sz w:val="20"/>
                <w:szCs w:val="20"/>
              </w:rPr>
              <w:t>24,471,400</w:t>
            </w:r>
          </w:p>
        </w:tc>
      </w:tr>
      <w:tr w:rsidR="00A70673" w:rsidRPr="000A7FE4" w14:paraId="3F20B69A" w14:textId="77777777" w:rsidTr="009022C6">
        <w:tc>
          <w:tcPr>
            <w:tcW w:w="3288" w:type="dxa"/>
            <w:tcBorders>
              <w:top w:val="single" w:sz="4" w:space="0" w:color="auto"/>
              <w:bottom w:val="single" w:sz="4" w:space="0" w:color="auto"/>
            </w:tcBorders>
          </w:tcPr>
          <w:p w14:paraId="1B308EE9" w14:textId="6D45A00B" w:rsidR="00A70673" w:rsidRPr="000A7FE4" w:rsidRDefault="008F4893" w:rsidP="00BA6B6C">
            <w:pPr>
              <w:pStyle w:val="Body"/>
              <w:spacing w:after="0"/>
              <w:rPr>
                <w:rFonts w:cs="Arial"/>
                <w:b/>
                <w:sz w:val="20"/>
                <w:szCs w:val="20"/>
              </w:rPr>
            </w:pPr>
            <w:r>
              <w:rPr>
                <w:rFonts w:cs="Arial"/>
                <w:b/>
                <w:sz w:val="20"/>
                <w:szCs w:val="20"/>
              </w:rPr>
              <w:t>Total Annual Costs</w:t>
            </w:r>
          </w:p>
        </w:tc>
        <w:tc>
          <w:tcPr>
            <w:tcW w:w="1814" w:type="dxa"/>
            <w:tcBorders>
              <w:top w:val="single" w:sz="4" w:space="0" w:color="auto"/>
              <w:bottom w:val="single" w:sz="4" w:space="0" w:color="auto"/>
            </w:tcBorders>
          </w:tcPr>
          <w:p w14:paraId="30E73971" w14:textId="77777777" w:rsidR="00A70673" w:rsidRPr="000A7FE4" w:rsidRDefault="00A70673" w:rsidP="00BA6B6C">
            <w:pPr>
              <w:pStyle w:val="Body"/>
              <w:spacing w:after="0"/>
              <w:rPr>
                <w:rFonts w:cs="Arial"/>
                <w:b/>
                <w:sz w:val="20"/>
                <w:szCs w:val="20"/>
              </w:rPr>
            </w:pPr>
          </w:p>
        </w:tc>
        <w:tc>
          <w:tcPr>
            <w:tcW w:w="1587" w:type="dxa"/>
            <w:tcBorders>
              <w:top w:val="single" w:sz="4" w:space="0" w:color="auto"/>
              <w:bottom w:val="single" w:sz="4" w:space="0" w:color="auto"/>
            </w:tcBorders>
          </w:tcPr>
          <w:p w14:paraId="319371C1" w14:textId="77777777" w:rsidR="00A70673" w:rsidRPr="000A7FE4" w:rsidRDefault="00A70673" w:rsidP="00BA6B6C">
            <w:pPr>
              <w:pStyle w:val="Body"/>
              <w:spacing w:after="0"/>
              <w:rPr>
                <w:rFonts w:cs="Arial"/>
                <w:b/>
                <w:sz w:val="20"/>
                <w:szCs w:val="20"/>
              </w:rPr>
            </w:pPr>
          </w:p>
        </w:tc>
        <w:tc>
          <w:tcPr>
            <w:tcW w:w="1587" w:type="dxa"/>
            <w:tcBorders>
              <w:top w:val="single" w:sz="4" w:space="0" w:color="auto"/>
              <w:bottom w:val="single" w:sz="4" w:space="0" w:color="auto"/>
            </w:tcBorders>
          </w:tcPr>
          <w:p w14:paraId="007FBA74" w14:textId="77777777" w:rsidR="00A70673" w:rsidRPr="000A7FE4" w:rsidRDefault="00A70673" w:rsidP="00BA6B6C">
            <w:pPr>
              <w:pStyle w:val="Body"/>
              <w:spacing w:after="0"/>
              <w:rPr>
                <w:rFonts w:cs="Arial"/>
                <w:b/>
                <w:sz w:val="20"/>
                <w:szCs w:val="20"/>
              </w:rPr>
            </w:pPr>
          </w:p>
        </w:tc>
      </w:tr>
      <w:tr w:rsidR="00A70673" w:rsidRPr="000A7FE4" w14:paraId="5D935E97" w14:textId="77777777" w:rsidTr="009022C6">
        <w:tc>
          <w:tcPr>
            <w:tcW w:w="3288" w:type="dxa"/>
            <w:tcBorders>
              <w:top w:val="single" w:sz="4" w:space="0" w:color="auto"/>
            </w:tcBorders>
          </w:tcPr>
          <w:p w14:paraId="650A1034" w14:textId="4A3EF46B" w:rsidR="00A70673" w:rsidRPr="000A7FE4" w:rsidRDefault="00C30EA0" w:rsidP="00BA6B6C">
            <w:pPr>
              <w:pStyle w:val="Body"/>
              <w:spacing w:after="0"/>
              <w:rPr>
                <w:rFonts w:cs="Arial"/>
                <w:sz w:val="20"/>
                <w:szCs w:val="20"/>
              </w:rPr>
            </w:pPr>
            <w:r>
              <w:rPr>
                <w:rFonts w:cs="Arial"/>
                <w:sz w:val="20"/>
                <w:szCs w:val="20"/>
              </w:rPr>
              <w:t>Maize</w:t>
            </w:r>
            <w:r w:rsidR="002A4DE6">
              <w:rPr>
                <w:rFonts w:cs="Arial"/>
                <w:sz w:val="20"/>
                <w:szCs w:val="20"/>
              </w:rPr>
              <w:t xml:space="preserve"> system</w:t>
            </w:r>
          </w:p>
        </w:tc>
        <w:tc>
          <w:tcPr>
            <w:tcW w:w="1814" w:type="dxa"/>
            <w:tcBorders>
              <w:top w:val="single" w:sz="4" w:space="0" w:color="auto"/>
            </w:tcBorders>
          </w:tcPr>
          <w:p w14:paraId="4E1C9386" w14:textId="77777777" w:rsidR="00A70673" w:rsidRPr="000A7FE4" w:rsidRDefault="00A70673" w:rsidP="00BA6B6C">
            <w:pPr>
              <w:pStyle w:val="Body"/>
              <w:spacing w:after="0"/>
              <w:rPr>
                <w:rFonts w:cs="Arial"/>
                <w:sz w:val="20"/>
                <w:szCs w:val="20"/>
              </w:rPr>
            </w:pPr>
            <w:r>
              <w:rPr>
                <w:rFonts w:cs="Arial"/>
                <w:sz w:val="20"/>
                <w:szCs w:val="20"/>
              </w:rPr>
              <w:t>Annual</w:t>
            </w:r>
          </w:p>
        </w:tc>
        <w:tc>
          <w:tcPr>
            <w:tcW w:w="1587" w:type="dxa"/>
            <w:tcBorders>
              <w:top w:val="single" w:sz="4" w:space="0" w:color="auto"/>
            </w:tcBorders>
          </w:tcPr>
          <w:p w14:paraId="39546674" w14:textId="7B4438CC" w:rsidR="00A70673" w:rsidRPr="000A7FE4" w:rsidRDefault="00967816" w:rsidP="00BA6B6C">
            <w:pPr>
              <w:pStyle w:val="Body"/>
              <w:spacing w:after="0"/>
              <w:rPr>
                <w:rFonts w:cs="Arial"/>
                <w:sz w:val="20"/>
                <w:szCs w:val="20"/>
              </w:rPr>
            </w:pPr>
            <w:r>
              <w:rPr>
                <w:rFonts w:cs="Arial"/>
                <w:sz w:val="20"/>
                <w:szCs w:val="20"/>
              </w:rPr>
              <w:t>14,548,250</w:t>
            </w:r>
          </w:p>
        </w:tc>
        <w:tc>
          <w:tcPr>
            <w:tcW w:w="1587" w:type="dxa"/>
            <w:tcBorders>
              <w:top w:val="single" w:sz="4" w:space="0" w:color="auto"/>
            </w:tcBorders>
          </w:tcPr>
          <w:p w14:paraId="75EB43C2" w14:textId="3507734F" w:rsidR="00A70673" w:rsidRPr="000A7FE4" w:rsidRDefault="00AC6863" w:rsidP="00BA6B6C">
            <w:pPr>
              <w:pStyle w:val="Body"/>
              <w:spacing w:after="0"/>
              <w:rPr>
                <w:rFonts w:cs="Arial"/>
                <w:sz w:val="20"/>
                <w:szCs w:val="20"/>
              </w:rPr>
            </w:pPr>
            <w:r>
              <w:rPr>
                <w:rFonts w:cs="Arial"/>
                <w:sz w:val="20"/>
                <w:szCs w:val="20"/>
              </w:rPr>
              <w:t>20,287,750</w:t>
            </w:r>
          </w:p>
        </w:tc>
      </w:tr>
      <w:tr w:rsidR="00A70673" w:rsidRPr="00B52716" w14:paraId="3875EC85" w14:textId="77777777" w:rsidTr="009022C6">
        <w:tc>
          <w:tcPr>
            <w:tcW w:w="3288" w:type="dxa"/>
            <w:tcBorders>
              <w:bottom w:val="single" w:sz="4" w:space="0" w:color="auto"/>
            </w:tcBorders>
          </w:tcPr>
          <w:p w14:paraId="36D74525" w14:textId="34ADB6FD" w:rsidR="00A70673" w:rsidRPr="00B52716" w:rsidRDefault="00C30EA0" w:rsidP="00BA6B6C">
            <w:pPr>
              <w:pStyle w:val="Body"/>
              <w:spacing w:after="0"/>
              <w:rPr>
                <w:rFonts w:cs="Arial"/>
                <w:sz w:val="20"/>
                <w:szCs w:val="20"/>
              </w:rPr>
            </w:pPr>
            <w:r>
              <w:rPr>
                <w:rFonts w:cs="Arial"/>
                <w:sz w:val="20"/>
                <w:szCs w:val="20"/>
              </w:rPr>
              <w:t>Beans</w:t>
            </w:r>
            <w:r w:rsidR="002A4DE6">
              <w:rPr>
                <w:rFonts w:cs="Arial"/>
                <w:sz w:val="20"/>
                <w:szCs w:val="20"/>
              </w:rPr>
              <w:t xml:space="preserve"> system</w:t>
            </w:r>
          </w:p>
        </w:tc>
        <w:tc>
          <w:tcPr>
            <w:tcW w:w="1814" w:type="dxa"/>
            <w:tcBorders>
              <w:bottom w:val="single" w:sz="4" w:space="0" w:color="auto"/>
            </w:tcBorders>
          </w:tcPr>
          <w:p w14:paraId="7B847CCC" w14:textId="77777777" w:rsidR="00A70673" w:rsidRPr="00B52716" w:rsidRDefault="00A70673" w:rsidP="00BA6B6C">
            <w:pPr>
              <w:pStyle w:val="Body"/>
              <w:spacing w:after="0"/>
              <w:rPr>
                <w:rFonts w:cs="Arial"/>
                <w:sz w:val="20"/>
                <w:szCs w:val="20"/>
              </w:rPr>
            </w:pPr>
            <w:r>
              <w:rPr>
                <w:rFonts w:cs="Arial"/>
                <w:sz w:val="20"/>
                <w:szCs w:val="20"/>
              </w:rPr>
              <w:t>Annual</w:t>
            </w:r>
          </w:p>
        </w:tc>
        <w:tc>
          <w:tcPr>
            <w:tcW w:w="1587" w:type="dxa"/>
            <w:tcBorders>
              <w:bottom w:val="single" w:sz="4" w:space="0" w:color="auto"/>
            </w:tcBorders>
          </w:tcPr>
          <w:p w14:paraId="24B48E94" w14:textId="4C1D937C" w:rsidR="00A70673" w:rsidRPr="00B52716" w:rsidRDefault="00967816" w:rsidP="00BA6B6C">
            <w:pPr>
              <w:pStyle w:val="Body"/>
              <w:spacing w:after="0"/>
              <w:rPr>
                <w:rFonts w:cs="Arial"/>
                <w:sz w:val="20"/>
                <w:szCs w:val="20"/>
              </w:rPr>
            </w:pPr>
            <w:r>
              <w:rPr>
                <w:rFonts w:cs="Arial"/>
                <w:sz w:val="20"/>
                <w:szCs w:val="20"/>
              </w:rPr>
              <w:t>14,475,875</w:t>
            </w:r>
          </w:p>
        </w:tc>
        <w:tc>
          <w:tcPr>
            <w:tcW w:w="1587" w:type="dxa"/>
            <w:tcBorders>
              <w:bottom w:val="single" w:sz="4" w:space="0" w:color="auto"/>
            </w:tcBorders>
          </w:tcPr>
          <w:p w14:paraId="3DCE8FF8" w14:textId="150B2E27" w:rsidR="00A70673" w:rsidRPr="00B52716" w:rsidRDefault="00AC6863" w:rsidP="00BA6B6C">
            <w:pPr>
              <w:pStyle w:val="Body"/>
              <w:spacing w:after="0"/>
              <w:rPr>
                <w:rFonts w:cs="Arial"/>
                <w:sz w:val="20"/>
                <w:szCs w:val="20"/>
              </w:rPr>
            </w:pPr>
            <w:r>
              <w:rPr>
                <w:rFonts w:cs="Arial"/>
                <w:sz w:val="20"/>
                <w:szCs w:val="20"/>
              </w:rPr>
              <w:t>20,568,375</w:t>
            </w:r>
          </w:p>
        </w:tc>
      </w:tr>
      <w:tr w:rsidR="00A70673" w:rsidRPr="00DD733F" w14:paraId="79D4C045" w14:textId="77777777" w:rsidTr="009022C6">
        <w:tc>
          <w:tcPr>
            <w:tcW w:w="3288" w:type="dxa"/>
            <w:tcBorders>
              <w:top w:val="single" w:sz="4" w:space="0" w:color="auto"/>
              <w:bottom w:val="single" w:sz="4" w:space="0" w:color="auto"/>
            </w:tcBorders>
          </w:tcPr>
          <w:p w14:paraId="1EFF727A" w14:textId="720CDA46" w:rsidR="00A70673" w:rsidRPr="00DD733F" w:rsidRDefault="00C30EA0" w:rsidP="00BA6B6C">
            <w:pPr>
              <w:pStyle w:val="Body"/>
              <w:spacing w:after="0"/>
              <w:rPr>
                <w:rFonts w:cs="Arial"/>
                <w:b/>
                <w:bCs/>
                <w:sz w:val="20"/>
                <w:szCs w:val="20"/>
              </w:rPr>
            </w:pPr>
            <w:r>
              <w:rPr>
                <w:rFonts w:cs="Arial"/>
                <w:b/>
                <w:bCs/>
                <w:sz w:val="20"/>
                <w:szCs w:val="20"/>
              </w:rPr>
              <w:lastRenderedPageBreak/>
              <w:t>Net Annual Benefit</w:t>
            </w:r>
          </w:p>
        </w:tc>
        <w:tc>
          <w:tcPr>
            <w:tcW w:w="1814" w:type="dxa"/>
            <w:tcBorders>
              <w:top w:val="single" w:sz="4" w:space="0" w:color="auto"/>
              <w:bottom w:val="single" w:sz="4" w:space="0" w:color="auto"/>
            </w:tcBorders>
          </w:tcPr>
          <w:p w14:paraId="48D762B9" w14:textId="77777777" w:rsidR="00A70673" w:rsidRPr="00DD733F" w:rsidRDefault="00A70673" w:rsidP="00BA6B6C">
            <w:pPr>
              <w:pStyle w:val="Body"/>
              <w:spacing w:after="0"/>
              <w:rPr>
                <w:rFonts w:cs="Arial"/>
                <w:b/>
                <w:bCs/>
                <w:sz w:val="20"/>
                <w:szCs w:val="20"/>
              </w:rPr>
            </w:pPr>
          </w:p>
        </w:tc>
        <w:tc>
          <w:tcPr>
            <w:tcW w:w="1587" w:type="dxa"/>
            <w:tcBorders>
              <w:top w:val="single" w:sz="4" w:space="0" w:color="auto"/>
              <w:bottom w:val="single" w:sz="4" w:space="0" w:color="auto"/>
            </w:tcBorders>
          </w:tcPr>
          <w:p w14:paraId="09F33A16" w14:textId="77777777" w:rsidR="00A70673" w:rsidRPr="00DD733F" w:rsidRDefault="00A70673" w:rsidP="00BA6B6C">
            <w:pPr>
              <w:pStyle w:val="Body"/>
              <w:spacing w:after="0"/>
              <w:rPr>
                <w:rFonts w:cs="Arial"/>
                <w:b/>
                <w:bCs/>
                <w:sz w:val="20"/>
                <w:szCs w:val="20"/>
              </w:rPr>
            </w:pPr>
          </w:p>
        </w:tc>
        <w:tc>
          <w:tcPr>
            <w:tcW w:w="1587" w:type="dxa"/>
            <w:tcBorders>
              <w:top w:val="single" w:sz="4" w:space="0" w:color="auto"/>
              <w:bottom w:val="single" w:sz="4" w:space="0" w:color="auto"/>
            </w:tcBorders>
          </w:tcPr>
          <w:p w14:paraId="53082087" w14:textId="77777777" w:rsidR="00A70673" w:rsidRPr="00DD733F" w:rsidRDefault="00A70673" w:rsidP="00BA6B6C">
            <w:pPr>
              <w:pStyle w:val="Body"/>
              <w:spacing w:after="0"/>
              <w:rPr>
                <w:rFonts w:cs="Arial"/>
                <w:b/>
                <w:bCs/>
                <w:sz w:val="20"/>
                <w:szCs w:val="20"/>
              </w:rPr>
            </w:pPr>
          </w:p>
        </w:tc>
      </w:tr>
      <w:tr w:rsidR="00A70673" w:rsidRPr="00DD733F" w14:paraId="2150264F" w14:textId="77777777" w:rsidTr="009022C6">
        <w:tc>
          <w:tcPr>
            <w:tcW w:w="3288" w:type="dxa"/>
            <w:tcBorders>
              <w:top w:val="single" w:sz="4" w:space="0" w:color="auto"/>
            </w:tcBorders>
          </w:tcPr>
          <w:p w14:paraId="71E1001D" w14:textId="430BE7D4" w:rsidR="00A70673" w:rsidRPr="00DD733F" w:rsidRDefault="001F388C" w:rsidP="00BA6B6C">
            <w:pPr>
              <w:pStyle w:val="Body"/>
              <w:spacing w:after="0"/>
              <w:rPr>
                <w:rFonts w:cs="Arial"/>
                <w:sz w:val="20"/>
                <w:szCs w:val="20"/>
              </w:rPr>
            </w:pPr>
            <w:r>
              <w:rPr>
                <w:rFonts w:cs="Arial"/>
                <w:sz w:val="20"/>
                <w:szCs w:val="20"/>
              </w:rPr>
              <w:t>Net benefit – maize system</w:t>
            </w:r>
          </w:p>
        </w:tc>
        <w:tc>
          <w:tcPr>
            <w:tcW w:w="1814" w:type="dxa"/>
            <w:tcBorders>
              <w:top w:val="single" w:sz="4" w:space="0" w:color="auto"/>
            </w:tcBorders>
          </w:tcPr>
          <w:p w14:paraId="5FCE4BD9" w14:textId="054C4339" w:rsidR="00A70673" w:rsidRPr="00DD733F" w:rsidRDefault="00A70673" w:rsidP="00BA6B6C">
            <w:pPr>
              <w:pStyle w:val="Body"/>
              <w:spacing w:after="0"/>
              <w:rPr>
                <w:rFonts w:cs="Arial"/>
                <w:sz w:val="20"/>
                <w:szCs w:val="20"/>
              </w:rPr>
            </w:pPr>
          </w:p>
        </w:tc>
        <w:tc>
          <w:tcPr>
            <w:tcW w:w="1587" w:type="dxa"/>
            <w:tcBorders>
              <w:top w:val="single" w:sz="4" w:space="0" w:color="auto"/>
            </w:tcBorders>
          </w:tcPr>
          <w:p w14:paraId="0840B2A8" w14:textId="3A7C258F" w:rsidR="00A70673" w:rsidRPr="00DD733F" w:rsidRDefault="00967816" w:rsidP="00BA6B6C">
            <w:pPr>
              <w:pStyle w:val="Body"/>
              <w:spacing w:after="0"/>
              <w:rPr>
                <w:rFonts w:cs="Arial"/>
                <w:sz w:val="20"/>
                <w:szCs w:val="20"/>
              </w:rPr>
            </w:pPr>
            <w:r>
              <w:rPr>
                <w:rFonts w:cs="Arial"/>
                <w:sz w:val="20"/>
                <w:szCs w:val="20"/>
              </w:rPr>
              <w:t>2,766,250</w:t>
            </w:r>
          </w:p>
        </w:tc>
        <w:tc>
          <w:tcPr>
            <w:tcW w:w="1587" w:type="dxa"/>
            <w:tcBorders>
              <w:top w:val="single" w:sz="4" w:space="0" w:color="auto"/>
            </w:tcBorders>
          </w:tcPr>
          <w:p w14:paraId="35127CF2" w14:textId="4D20E073" w:rsidR="00A70673" w:rsidRPr="00DD733F" w:rsidRDefault="00AC6863" w:rsidP="00BA6B6C">
            <w:pPr>
              <w:pStyle w:val="Body"/>
              <w:spacing w:after="0"/>
              <w:rPr>
                <w:rFonts w:cs="Arial"/>
                <w:sz w:val="20"/>
                <w:szCs w:val="20"/>
              </w:rPr>
            </w:pPr>
            <w:r>
              <w:rPr>
                <w:rFonts w:cs="Arial"/>
                <w:sz w:val="20"/>
                <w:szCs w:val="20"/>
              </w:rPr>
              <w:t>2,981,750</w:t>
            </w:r>
          </w:p>
        </w:tc>
      </w:tr>
      <w:tr w:rsidR="00A70673" w:rsidRPr="00DD733F" w14:paraId="730A530E" w14:textId="77777777" w:rsidTr="009022C6">
        <w:tc>
          <w:tcPr>
            <w:tcW w:w="3288" w:type="dxa"/>
            <w:tcBorders>
              <w:bottom w:val="single" w:sz="4" w:space="0" w:color="auto"/>
            </w:tcBorders>
          </w:tcPr>
          <w:p w14:paraId="1ADA68BD" w14:textId="5A4C5F92" w:rsidR="00A70673" w:rsidRPr="00DD733F" w:rsidRDefault="001F388C" w:rsidP="00BA6B6C">
            <w:pPr>
              <w:pStyle w:val="Body"/>
              <w:spacing w:after="0"/>
              <w:rPr>
                <w:rFonts w:cs="Arial"/>
                <w:sz w:val="20"/>
                <w:szCs w:val="20"/>
              </w:rPr>
            </w:pPr>
            <w:r>
              <w:rPr>
                <w:rFonts w:cs="Arial"/>
                <w:sz w:val="20"/>
                <w:szCs w:val="20"/>
              </w:rPr>
              <w:t>Net benefit – beans system</w:t>
            </w:r>
          </w:p>
        </w:tc>
        <w:tc>
          <w:tcPr>
            <w:tcW w:w="1814" w:type="dxa"/>
            <w:tcBorders>
              <w:bottom w:val="single" w:sz="4" w:space="0" w:color="auto"/>
            </w:tcBorders>
          </w:tcPr>
          <w:p w14:paraId="47F0CB70" w14:textId="506D2DB8" w:rsidR="00A70673" w:rsidRPr="00DD733F" w:rsidRDefault="00A70673" w:rsidP="00BA6B6C">
            <w:pPr>
              <w:pStyle w:val="Body"/>
              <w:spacing w:after="0"/>
              <w:rPr>
                <w:rFonts w:cs="Arial"/>
                <w:sz w:val="20"/>
                <w:szCs w:val="20"/>
              </w:rPr>
            </w:pPr>
          </w:p>
        </w:tc>
        <w:tc>
          <w:tcPr>
            <w:tcW w:w="1587" w:type="dxa"/>
            <w:tcBorders>
              <w:bottom w:val="single" w:sz="4" w:space="0" w:color="auto"/>
            </w:tcBorders>
          </w:tcPr>
          <w:p w14:paraId="7BB96B0A" w14:textId="5F346B3F" w:rsidR="00A70673" w:rsidRPr="00DD733F" w:rsidRDefault="00967816" w:rsidP="00BA6B6C">
            <w:pPr>
              <w:pStyle w:val="Body"/>
              <w:spacing w:after="0"/>
              <w:rPr>
                <w:rFonts w:cs="Arial"/>
                <w:sz w:val="20"/>
                <w:szCs w:val="20"/>
              </w:rPr>
            </w:pPr>
            <w:r>
              <w:rPr>
                <w:rFonts w:cs="Arial"/>
                <w:sz w:val="20"/>
                <w:szCs w:val="20"/>
              </w:rPr>
              <w:t>4,040,525</w:t>
            </w:r>
          </w:p>
        </w:tc>
        <w:tc>
          <w:tcPr>
            <w:tcW w:w="1587" w:type="dxa"/>
            <w:tcBorders>
              <w:bottom w:val="single" w:sz="4" w:space="0" w:color="auto"/>
            </w:tcBorders>
          </w:tcPr>
          <w:p w14:paraId="134C594B" w14:textId="2F287149" w:rsidR="00A70673" w:rsidRPr="00DD733F" w:rsidRDefault="00AC6863" w:rsidP="00BA6B6C">
            <w:pPr>
              <w:pStyle w:val="Body"/>
              <w:spacing w:after="0"/>
              <w:rPr>
                <w:rFonts w:cs="Arial"/>
                <w:sz w:val="20"/>
                <w:szCs w:val="20"/>
              </w:rPr>
            </w:pPr>
            <w:r>
              <w:rPr>
                <w:rFonts w:cs="Arial"/>
                <w:sz w:val="20"/>
                <w:szCs w:val="20"/>
              </w:rPr>
              <w:t>3,903,025</w:t>
            </w:r>
          </w:p>
        </w:tc>
      </w:tr>
    </w:tbl>
    <w:p w14:paraId="7AD596FF" w14:textId="5AD813A1" w:rsidR="00A70673" w:rsidRDefault="00562C55" w:rsidP="00562C55">
      <w:pPr>
        <w:pStyle w:val="Body"/>
        <w:spacing w:after="0"/>
        <w:jc w:val="center"/>
        <w:rPr>
          <w:rFonts w:cs="Arial"/>
        </w:rPr>
      </w:pPr>
      <w:r w:rsidRPr="00DC7E7A">
        <w:rPr>
          <w:rFonts w:cs="Arial"/>
          <w:i/>
        </w:rPr>
        <w:t>Source: Field survey 2024</w:t>
      </w:r>
    </w:p>
    <w:p w14:paraId="0D7C4CE4" w14:textId="07759747" w:rsidR="005F0DAA" w:rsidRDefault="005F0DAA" w:rsidP="00441B6F">
      <w:pPr>
        <w:pStyle w:val="Body"/>
        <w:spacing w:after="0"/>
        <w:rPr>
          <w:rFonts w:cs="Arial"/>
        </w:rPr>
      </w:pPr>
    </w:p>
    <w:p w14:paraId="0E0A75DF" w14:textId="2AEC0F0B" w:rsidR="00E64F8C" w:rsidRDefault="00E64F8C" w:rsidP="00E64F8C">
      <w:pPr>
        <w:pStyle w:val="Body"/>
        <w:spacing w:after="0"/>
        <w:rPr>
          <w:rFonts w:cs="Arial"/>
        </w:rPr>
      </w:pPr>
      <w:r>
        <w:rPr>
          <w:rFonts w:cs="Arial"/>
          <w:b/>
          <w:u w:val="single"/>
        </w:rPr>
        <w:t>3</w:t>
      </w:r>
      <w:r w:rsidRPr="00902823">
        <w:rPr>
          <w:rFonts w:cs="Arial"/>
          <w:b/>
          <w:u w:val="single"/>
        </w:rPr>
        <w:t>.</w:t>
      </w:r>
      <w:r w:rsidR="00DF4063">
        <w:rPr>
          <w:rFonts w:cs="Arial"/>
          <w:b/>
          <w:u w:val="single"/>
        </w:rPr>
        <w:t>3</w:t>
      </w:r>
      <w:r w:rsidRPr="00902823">
        <w:rPr>
          <w:rFonts w:cs="Arial"/>
          <w:b/>
          <w:u w:val="single"/>
        </w:rPr>
        <w:t>.</w:t>
      </w:r>
      <w:r>
        <w:rPr>
          <w:rFonts w:cs="Arial"/>
          <w:b/>
          <w:u w:val="single"/>
        </w:rPr>
        <w:t>2</w:t>
      </w:r>
      <w:r w:rsidRPr="00902823">
        <w:rPr>
          <w:rFonts w:cs="Arial"/>
          <w:b/>
          <w:u w:val="single"/>
        </w:rPr>
        <w:t xml:space="preserve"> </w:t>
      </w:r>
      <w:r>
        <w:rPr>
          <w:rFonts w:cs="Arial"/>
          <w:b/>
          <w:u w:val="single"/>
        </w:rPr>
        <w:t>Economic viability of AT-based maize and beans production</w:t>
      </w:r>
    </w:p>
    <w:p w14:paraId="393EC7FE" w14:textId="423D3A0B" w:rsidR="00E64F8C" w:rsidRDefault="00E64F8C" w:rsidP="00441B6F">
      <w:pPr>
        <w:pStyle w:val="Body"/>
        <w:spacing w:after="0"/>
        <w:rPr>
          <w:rFonts w:cs="Arial"/>
        </w:rPr>
      </w:pPr>
    </w:p>
    <w:p w14:paraId="7AFDA013" w14:textId="33C6500B" w:rsidR="005C13C4" w:rsidRDefault="00957C51" w:rsidP="00441B6F">
      <w:pPr>
        <w:pStyle w:val="Body"/>
        <w:spacing w:after="0"/>
        <w:rPr>
          <w:rFonts w:cs="Arial"/>
        </w:rPr>
      </w:pPr>
      <w:r>
        <w:rPr>
          <w:rFonts w:cs="Arial"/>
        </w:rPr>
        <w:t xml:space="preserve">Results from the economic viability analysis indicate that </w:t>
      </w:r>
      <w:r w:rsidR="005C13C4">
        <w:rPr>
          <w:rFonts w:cs="Arial"/>
        </w:rPr>
        <w:t xml:space="preserve">both </w:t>
      </w:r>
      <w:r>
        <w:rPr>
          <w:rFonts w:cs="Arial"/>
        </w:rPr>
        <w:t>BAT</w:t>
      </w:r>
      <w:r w:rsidR="005C13C4">
        <w:rPr>
          <w:rFonts w:cs="Arial"/>
        </w:rPr>
        <w:t xml:space="preserve"> and AAT </w:t>
      </w:r>
      <w:r>
        <w:rPr>
          <w:rFonts w:cs="Arial"/>
        </w:rPr>
        <w:t>based maize and bean</w:t>
      </w:r>
      <w:r w:rsidR="005C13C4">
        <w:rPr>
          <w:rFonts w:cs="Arial"/>
        </w:rPr>
        <w:t>s</w:t>
      </w:r>
      <w:r>
        <w:rPr>
          <w:rFonts w:cs="Arial"/>
        </w:rPr>
        <w:t xml:space="preserve"> enterprises are financially profitable over the six-year </w:t>
      </w:r>
      <w:r w:rsidR="005C13C4">
        <w:rPr>
          <w:rFonts w:cs="Arial"/>
        </w:rPr>
        <w:t xml:space="preserve">analysis </w:t>
      </w:r>
      <w:r>
        <w:rPr>
          <w:rFonts w:cs="Arial"/>
        </w:rPr>
        <w:t>period</w:t>
      </w:r>
      <w:r w:rsidR="00477219">
        <w:rPr>
          <w:rFonts w:cs="Arial"/>
        </w:rPr>
        <w:t xml:space="preserve"> (Table 7)</w:t>
      </w:r>
      <w:r>
        <w:rPr>
          <w:rFonts w:cs="Arial"/>
        </w:rPr>
        <w:t xml:space="preserve">. </w:t>
      </w:r>
    </w:p>
    <w:p w14:paraId="65EB476E" w14:textId="77777777" w:rsidR="005C13C4" w:rsidRDefault="005C13C4" w:rsidP="00441B6F">
      <w:pPr>
        <w:pStyle w:val="Body"/>
        <w:spacing w:after="0"/>
        <w:rPr>
          <w:rFonts w:cs="Arial"/>
        </w:rPr>
      </w:pPr>
    </w:p>
    <w:p w14:paraId="7AB32809" w14:textId="34C2A6D7" w:rsidR="00F743DD" w:rsidRDefault="005C13C4" w:rsidP="00441B6F">
      <w:pPr>
        <w:pStyle w:val="Body"/>
        <w:spacing w:after="0"/>
        <w:rPr>
          <w:rFonts w:cs="Arial"/>
        </w:rPr>
      </w:pPr>
      <w:r>
        <w:rPr>
          <w:rFonts w:cs="Arial"/>
        </w:rPr>
        <w:t>For the BAT-based enterprises, t</w:t>
      </w:r>
      <w:r w:rsidR="00957C51">
        <w:rPr>
          <w:rFonts w:cs="Arial"/>
        </w:rPr>
        <w:t xml:space="preserve">otal projected incomes amount to Uganda shillings 93.2 million </w:t>
      </w:r>
      <w:r>
        <w:rPr>
          <w:rFonts w:cs="Arial"/>
        </w:rPr>
        <w:t>for maize</w:t>
      </w:r>
      <w:r w:rsidR="00E036D7">
        <w:rPr>
          <w:rFonts w:cs="Arial"/>
        </w:rPr>
        <w:t xml:space="preserve"> </w:t>
      </w:r>
      <w:r w:rsidR="00957C51">
        <w:rPr>
          <w:rFonts w:cs="Arial"/>
        </w:rPr>
        <w:t>and 101.</w:t>
      </w:r>
      <w:r w:rsidR="00F743DD">
        <w:rPr>
          <w:rFonts w:cs="Arial"/>
        </w:rPr>
        <w:t>25</w:t>
      </w:r>
      <w:r w:rsidR="00957C51">
        <w:rPr>
          <w:rFonts w:cs="Arial"/>
        </w:rPr>
        <w:t xml:space="preserve"> million </w:t>
      </w:r>
      <w:r w:rsidR="00E036D7">
        <w:rPr>
          <w:rFonts w:cs="Arial"/>
        </w:rPr>
        <w:t>for beans. Revenues were</w:t>
      </w:r>
      <w:r w:rsidR="00957C51">
        <w:rPr>
          <w:rFonts w:cs="Arial"/>
        </w:rPr>
        <w:t xml:space="preserve"> primarily </w:t>
      </w:r>
      <w:r w:rsidR="00E036D7">
        <w:rPr>
          <w:rFonts w:cs="Arial"/>
        </w:rPr>
        <w:t>derived from animal traction (</w:t>
      </w:r>
      <w:r w:rsidR="00957C51">
        <w:rPr>
          <w:rFonts w:cs="Arial"/>
        </w:rPr>
        <w:t>AT</w:t>
      </w:r>
      <w:r w:rsidR="00E036D7">
        <w:rPr>
          <w:rFonts w:cs="Arial"/>
        </w:rPr>
        <w:t>)</w:t>
      </w:r>
      <w:r w:rsidR="00957C51">
        <w:rPr>
          <w:rFonts w:cs="Arial"/>
        </w:rPr>
        <w:t xml:space="preserve"> ploughing hire services, </w:t>
      </w:r>
      <w:r w:rsidR="00F743DD">
        <w:rPr>
          <w:rFonts w:cs="Arial"/>
        </w:rPr>
        <w:t xml:space="preserve">grain sales, and animal transport services. </w:t>
      </w:r>
      <w:r w:rsidR="00E036D7">
        <w:rPr>
          <w:rFonts w:cs="Arial"/>
        </w:rPr>
        <w:t>The i</w:t>
      </w:r>
      <w:r w:rsidR="00F743DD">
        <w:rPr>
          <w:rFonts w:cs="Arial"/>
        </w:rPr>
        <w:t xml:space="preserve">nitial capital investment was Uganda shillings 5.88 million, while cumulative operating and replacement costs totaled Uganda shilling 66.95 </w:t>
      </w:r>
      <w:r w:rsidR="00E036D7">
        <w:rPr>
          <w:rFonts w:cs="Arial"/>
        </w:rPr>
        <w:t xml:space="preserve">for maize </w:t>
      </w:r>
      <w:r w:rsidR="00F743DD">
        <w:rPr>
          <w:rFonts w:cs="Arial"/>
        </w:rPr>
        <w:t xml:space="preserve">and 66.47 million </w:t>
      </w:r>
      <w:r w:rsidR="00E036D7">
        <w:rPr>
          <w:rFonts w:cs="Arial"/>
        </w:rPr>
        <w:t>beans</w:t>
      </w:r>
      <w:r w:rsidR="00F743DD">
        <w:rPr>
          <w:rFonts w:cs="Arial"/>
        </w:rPr>
        <w:t>.</w:t>
      </w:r>
      <w:r w:rsidR="00E036D7">
        <w:rPr>
          <w:rFonts w:cs="Arial"/>
        </w:rPr>
        <w:t xml:space="preserve"> Both </w:t>
      </w:r>
      <w:r w:rsidR="00F743DD">
        <w:rPr>
          <w:rFonts w:cs="Arial"/>
        </w:rPr>
        <w:t xml:space="preserve">enterprises generate positive net cash flows from the first year of operation, </w:t>
      </w:r>
      <w:r w:rsidR="00E036D7">
        <w:rPr>
          <w:rFonts w:cs="Arial"/>
        </w:rPr>
        <w:t xml:space="preserve">resulting in </w:t>
      </w:r>
      <w:r w:rsidR="00F743DD">
        <w:rPr>
          <w:rFonts w:cs="Arial"/>
        </w:rPr>
        <w:t>cumulative net benefits of Uganda shillings 32</w:t>
      </w:r>
      <w:r w:rsidR="007573D1">
        <w:rPr>
          <w:rFonts w:cs="Arial"/>
        </w:rPr>
        <w:t>.1 and 40.7 million respectively. Net Present Value</w:t>
      </w:r>
      <w:r w:rsidR="00E036D7">
        <w:rPr>
          <w:rFonts w:cs="Arial"/>
        </w:rPr>
        <w:t>s</w:t>
      </w:r>
      <w:r w:rsidR="007573D1">
        <w:rPr>
          <w:rFonts w:cs="Arial"/>
        </w:rPr>
        <w:t xml:space="preserve"> (NPV</w:t>
      </w:r>
      <w:r w:rsidR="00E036D7">
        <w:rPr>
          <w:rFonts w:cs="Arial"/>
        </w:rPr>
        <w:t>s</w:t>
      </w:r>
      <w:r w:rsidR="007573D1">
        <w:rPr>
          <w:rFonts w:cs="Arial"/>
        </w:rPr>
        <w:t xml:space="preserve">) are positive at Uganda shillings 22.24 </w:t>
      </w:r>
      <w:r w:rsidR="00E036D7">
        <w:rPr>
          <w:rFonts w:cs="Arial"/>
        </w:rPr>
        <w:t xml:space="preserve">for maize </w:t>
      </w:r>
      <w:r w:rsidR="007573D1">
        <w:rPr>
          <w:rFonts w:cs="Arial"/>
        </w:rPr>
        <w:t>and 29.84 million</w:t>
      </w:r>
      <w:r w:rsidR="00E036D7">
        <w:rPr>
          <w:rFonts w:cs="Arial"/>
        </w:rPr>
        <w:t xml:space="preserve"> for beans</w:t>
      </w:r>
      <w:r w:rsidR="007573D1">
        <w:rPr>
          <w:rFonts w:cs="Arial"/>
        </w:rPr>
        <w:t xml:space="preserve">, </w:t>
      </w:r>
      <w:r w:rsidR="00E036D7">
        <w:rPr>
          <w:rFonts w:cs="Arial"/>
        </w:rPr>
        <w:t xml:space="preserve">while </w:t>
      </w:r>
      <w:r w:rsidR="007573D1">
        <w:rPr>
          <w:rFonts w:cs="Arial"/>
        </w:rPr>
        <w:t>Internal Rate</w:t>
      </w:r>
      <w:r w:rsidR="00E036D7">
        <w:rPr>
          <w:rFonts w:cs="Arial"/>
        </w:rPr>
        <w:t>s</w:t>
      </w:r>
      <w:r w:rsidR="007573D1">
        <w:rPr>
          <w:rFonts w:cs="Arial"/>
        </w:rPr>
        <w:t xml:space="preserve"> of Return </w:t>
      </w:r>
      <w:r w:rsidR="0040565C">
        <w:rPr>
          <w:rFonts w:cs="Arial"/>
        </w:rPr>
        <w:t xml:space="preserve">(IRRs) </w:t>
      </w:r>
      <w:r w:rsidR="00E036D7">
        <w:rPr>
          <w:rFonts w:cs="Arial"/>
        </w:rPr>
        <w:t>are</w:t>
      </w:r>
      <w:r w:rsidR="007573D1">
        <w:rPr>
          <w:rFonts w:cs="Arial"/>
        </w:rPr>
        <w:t xml:space="preserve"> estimated at 57% and 76% respectively, substantially exceeding prevailing opportunity costs of capital. </w:t>
      </w:r>
      <w:r w:rsidR="00E036D7">
        <w:rPr>
          <w:rFonts w:cs="Arial"/>
        </w:rPr>
        <w:t>P</w:t>
      </w:r>
      <w:r w:rsidR="007573D1">
        <w:rPr>
          <w:rFonts w:cs="Arial"/>
        </w:rPr>
        <w:t xml:space="preserve">ayback periods are </w:t>
      </w:r>
      <w:r w:rsidR="00E036D7">
        <w:rPr>
          <w:rFonts w:cs="Arial"/>
        </w:rPr>
        <w:t xml:space="preserve">short, at </w:t>
      </w:r>
      <w:r w:rsidR="007573D1">
        <w:rPr>
          <w:rFonts w:cs="Arial"/>
        </w:rPr>
        <w:t xml:space="preserve">approximately 1.1 </w:t>
      </w:r>
      <w:r w:rsidR="00E036D7">
        <w:rPr>
          <w:rFonts w:cs="Arial"/>
        </w:rPr>
        <w:t xml:space="preserve">years for maize </w:t>
      </w:r>
      <w:r w:rsidR="007573D1">
        <w:rPr>
          <w:rFonts w:cs="Arial"/>
        </w:rPr>
        <w:t xml:space="preserve">and 0.9 years </w:t>
      </w:r>
      <w:r w:rsidR="00E036D7">
        <w:rPr>
          <w:rFonts w:cs="Arial"/>
        </w:rPr>
        <w:t xml:space="preserve">for beans, </w:t>
      </w:r>
      <w:r w:rsidR="007573D1">
        <w:rPr>
          <w:rFonts w:cs="Arial"/>
        </w:rPr>
        <w:t>indicating rapid recovery of the initial investment.</w:t>
      </w:r>
      <w:r w:rsidR="001A3011">
        <w:rPr>
          <w:rFonts w:cs="Arial"/>
        </w:rPr>
        <w:t xml:space="preserve"> </w:t>
      </w:r>
      <w:r w:rsidR="00562575">
        <w:rPr>
          <w:rFonts w:cs="Arial"/>
        </w:rPr>
        <w:t xml:space="preserve">Gross Margins are estimated at 28.2% and 34.4% respectively. The combination of high IRRs and short payback periods suggest that </w:t>
      </w:r>
      <w:r w:rsidR="001A3011">
        <w:rPr>
          <w:rFonts w:cs="Arial"/>
        </w:rPr>
        <w:t>BAT offers a low-risk mechanization pathway for smallholder, consistent with previous findings that animal traction remains economically competitive where tractor access is limited.</w:t>
      </w:r>
      <w:r w:rsidR="00B77CD3">
        <w:rPr>
          <w:rFonts w:cs="Arial"/>
        </w:rPr>
        <w:t xml:space="preserve"> </w:t>
      </w:r>
    </w:p>
    <w:p w14:paraId="5B985E1C" w14:textId="11420A5E" w:rsidR="00957C51" w:rsidRDefault="00957C51" w:rsidP="00441B6F">
      <w:pPr>
        <w:pStyle w:val="Body"/>
        <w:spacing w:after="0"/>
        <w:rPr>
          <w:rFonts w:cs="Arial"/>
        </w:rPr>
      </w:pPr>
    </w:p>
    <w:p w14:paraId="2D904316" w14:textId="41B59789" w:rsidR="00577220" w:rsidRDefault="00562575" w:rsidP="00577220">
      <w:pPr>
        <w:pStyle w:val="Body"/>
        <w:spacing w:after="0"/>
        <w:rPr>
          <w:rFonts w:cs="Arial"/>
        </w:rPr>
      </w:pPr>
      <w:r>
        <w:rPr>
          <w:rFonts w:cs="Arial"/>
        </w:rPr>
        <w:t xml:space="preserve">Similarly, </w:t>
      </w:r>
      <w:r w:rsidR="00577220">
        <w:rPr>
          <w:rFonts w:cs="Arial"/>
        </w:rPr>
        <w:t xml:space="preserve">the AAT-based maize and bean enterprises </w:t>
      </w:r>
      <w:r>
        <w:rPr>
          <w:rFonts w:cs="Arial"/>
        </w:rPr>
        <w:t xml:space="preserve">demonstrate strong financial performance over </w:t>
      </w:r>
      <w:r w:rsidR="00577220">
        <w:rPr>
          <w:rFonts w:cs="Arial"/>
        </w:rPr>
        <w:t xml:space="preserve">the six-year period. Total projected incomes amount to Uganda shillings 133.1 </w:t>
      </w:r>
      <w:r>
        <w:rPr>
          <w:rFonts w:cs="Arial"/>
        </w:rPr>
        <w:t xml:space="preserve">for maize </w:t>
      </w:r>
      <w:r w:rsidR="00577220">
        <w:rPr>
          <w:rFonts w:cs="Arial"/>
        </w:rPr>
        <w:t xml:space="preserve">and 141.1 million </w:t>
      </w:r>
      <w:r>
        <w:rPr>
          <w:rFonts w:cs="Arial"/>
        </w:rPr>
        <w:t xml:space="preserve">for beans, </w:t>
      </w:r>
      <w:r w:rsidR="00577220">
        <w:rPr>
          <w:rFonts w:cs="Arial"/>
        </w:rPr>
        <w:t xml:space="preserve">driven </w:t>
      </w:r>
      <w:r>
        <w:rPr>
          <w:rFonts w:cs="Arial"/>
        </w:rPr>
        <w:t xml:space="preserve">mainly </w:t>
      </w:r>
      <w:r w:rsidR="00577220">
        <w:rPr>
          <w:rFonts w:cs="Arial"/>
        </w:rPr>
        <w:t>by AT ploughing</w:t>
      </w:r>
      <w:r w:rsidR="000661BE">
        <w:rPr>
          <w:rFonts w:cs="Arial"/>
        </w:rPr>
        <w:t xml:space="preserve">, planting and weeding </w:t>
      </w:r>
      <w:r w:rsidR="00577220">
        <w:rPr>
          <w:rFonts w:cs="Arial"/>
        </w:rPr>
        <w:t xml:space="preserve">hire services, grain sales, and animal transport services. </w:t>
      </w:r>
      <w:r>
        <w:rPr>
          <w:rFonts w:cs="Arial"/>
        </w:rPr>
        <w:t>The i</w:t>
      </w:r>
      <w:r w:rsidR="00577220">
        <w:rPr>
          <w:rFonts w:cs="Arial"/>
        </w:rPr>
        <w:t>nitial capital investment was Uganda shillings 9.</w:t>
      </w:r>
      <w:r w:rsidR="00B77CD3">
        <w:rPr>
          <w:rFonts w:cs="Arial"/>
        </w:rPr>
        <w:t>50</w:t>
      </w:r>
      <w:r w:rsidR="00577220">
        <w:rPr>
          <w:rFonts w:cs="Arial"/>
        </w:rPr>
        <w:t xml:space="preserve"> million, while cumulative operating and replacement costs totaled Uganda shilling </w:t>
      </w:r>
      <w:r w:rsidR="00B77CD3">
        <w:rPr>
          <w:rFonts w:cs="Arial"/>
        </w:rPr>
        <w:t>84.70</w:t>
      </w:r>
      <w:r w:rsidR="00577220">
        <w:rPr>
          <w:rFonts w:cs="Arial"/>
        </w:rPr>
        <w:t xml:space="preserve"> </w:t>
      </w:r>
      <w:r>
        <w:rPr>
          <w:rFonts w:cs="Arial"/>
        </w:rPr>
        <w:t xml:space="preserve">for maize </w:t>
      </w:r>
      <w:r w:rsidR="00577220">
        <w:rPr>
          <w:rFonts w:cs="Arial"/>
        </w:rPr>
        <w:t xml:space="preserve">and </w:t>
      </w:r>
      <w:r w:rsidR="00B77CD3">
        <w:rPr>
          <w:rFonts w:cs="Arial"/>
        </w:rPr>
        <w:t>86.65</w:t>
      </w:r>
      <w:r w:rsidR="00577220">
        <w:rPr>
          <w:rFonts w:cs="Arial"/>
        </w:rPr>
        <w:t xml:space="preserve"> million </w:t>
      </w:r>
      <w:r>
        <w:rPr>
          <w:rFonts w:cs="Arial"/>
        </w:rPr>
        <w:t>for beans</w:t>
      </w:r>
      <w:r w:rsidR="00577220">
        <w:rPr>
          <w:rFonts w:cs="Arial"/>
        </w:rPr>
        <w:t>.</w:t>
      </w:r>
    </w:p>
    <w:p w14:paraId="126A7950" w14:textId="77777777" w:rsidR="00577220" w:rsidRDefault="00577220" w:rsidP="00577220">
      <w:pPr>
        <w:pStyle w:val="Body"/>
        <w:spacing w:after="0"/>
        <w:rPr>
          <w:rFonts w:cs="Arial"/>
        </w:rPr>
      </w:pPr>
    </w:p>
    <w:p w14:paraId="19BCAF22" w14:textId="46ECF376" w:rsidR="00577220" w:rsidRDefault="00562575" w:rsidP="00577220">
      <w:pPr>
        <w:pStyle w:val="Body"/>
        <w:spacing w:after="0"/>
        <w:rPr>
          <w:rFonts w:cs="Arial"/>
        </w:rPr>
      </w:pPr>
      <w:r>
        <w:rPr>
          <w:rFonts w:cs="Arial"/>
        </w:rPr>
        <w:t>P</w:t>
      </w:r>
      <w:r w:rsidR="00577220">
        <w:rPr>
          <w:rFonts w:cs="Arial"/>
        </w:rPr>
        <w:t xml:space="preserve">ositive net cash flows </w:t>
      </w:r>
      <w:r>
        <w:rPr>
          <w:rFonts w:cs="Arial"/>
        </w:rPr>
        <w:t xml:space="preserve">are realized </w:t>
      </w:r>
      <w:r w:rsidR="00577220">
        <w:rPr>
          <w:rFonts w:cs="Arial"/>
        </w:rPr>
        <w:t xml:space="preserve">from the first year, </w:t>
      </w:r>
      <w:r>
        <w:rPr>
          <w:rFonts w:cs="Arial"/>
        </w:rPr>
        <w:t xml:space="preserve">yielding </w:t>
      </w:r>
      <w:r w:rsidR="00577220">
        <w:rPr>
          <w:rFonts w:cs="Arial"/>
        </w:rPr>
        <w:t xml:space="preserve">cumulative net benefits of Uganda shillings </w:t>
      </w:r>
      <w:r w:rsidR="00B77CD3">
        <w:rPr>
          <w:rFonts w:cs="Arial"/>
        </w:rPr>
        <w:t>57.89</w:t>
      </w:r>
      <w:r w:rsidR="00577220">
        <w:rPr>
          <w:rFonts w:cs="Arial"/>
        </w:rPr>
        <w:t xml:space="preserve"> and </w:t>
      </w:r>
      <w:r w:rsidR="00B77CD3">
        <w:rPr>
          <w:rFonts w:cs="Arial"/>
        </w:rPr>
        <w:t>63.99</w:t>
      </w:r>
      <w:r w:rsidR="00577220">
        <w:rPr>
          <w:rFonts w:cs="Arial"/>
        </w:rPr>
        <w:t xml:space="preserve"> million respectively. NPV</w:t>
      </w:r>
      <w:r w:rsidR="0040565C">
        <w:rPr>
          <w:rFonts w:cs="Arial"/>
        </w:rPr>
        <w:t>s</w:t>
      </w:r>
      <w:r w:rsidR="00577220">
        <w:rPr>
          <w:rFonts w:cs="Arial"/>
        </w:rPr>
        <w:t xml:space="preserve"> are positive at Uganda shillings </w:t>
      </w:r>
      <w:r w:rsidR="00B77CD3">
        <w:rPr>
          <w:rFonts w:cs="Arial"/>
        </w:rPr>
        <w:t>41.57</w:t>
      </w:r>
      <w:r w:rsidR="00577220">
        <w:rPr>
          <w:rFonts w:cs="Arial"/>
        </w:rPr>
        <w:t xml:space="preserve"> </w:t>
      </w:r>
      <w:r w:rsidR="0040565C">
        <w:rPr>
          <w:rFonts w:cs="Arial"/>
        </w:rPr>
        <w:t xml:space="preserve">for maize </w:t>
      </w:r>
      <w:r w:rsidR="00577220">
        <w:rPr>
          <w:rFonts w:cs="Arial"/>
        </w:rPr>
        <w:t xml:space="preserve">and </w:t>
      </w:r>
      <w:r w:rsidR="00B77CD3">
        <w:rPr>
          <w:rFonts w:cs="Arial"/>
        </w:rPr>
        <w:t>47.01</w:t>
      </w:r>
      <w:r w:rsidR="00577220">
        <w:rPr>
          <w:rFonts w:cs="Arial"/>
        </w:rPr>
        <w:t xml:space="preserve"> million</w:t>
      </w:r>
      <w:r w:rsidR="0040565C">
        <w:rPr>
          <w:rFonts w:cs="Arial"/>
        </w:rPr>
        <w:t xml:space="preserve"> for beans</w:t>
      </w:r>
      <w:r w:rsidR="00577220">
        <w:rPr>
          <w:rFonts w:cs="Arial"/>
        </w:rPr>
        <w:t xml:space="preserve">, and </w:t>
      </w:r>
      <w:r w:rsidR="0040565C">
        <w:rPr>
          <w:rFonts w:cs="Arial"/>
        </w:rPr>
        <w:t>I</w:t>
      </w:r>
      <w:r w:rsidR="00577220">
        <w:rPr>
          <w:rFonts w:cs="Arial"/>
        </w:rPr>
        <w:t>RR</w:t>
      </w:r>
      <w:r w:rsidR="0040565C">
        <w:rPr>
          <w:rFonts w:cs="Arial"/>
        </w:rPr>
        <w:t xml:space="preserve">s </w:t>
      </w:r>
      <w:r w:rsidR="00577220">
        <w:rPr>
          <w:rFonts w:cs="Arial"/>
        </w:rPr>
        <w:t xml:space="preserve">are estimated at </w:t>
      </w:r>
      <w:r w:rsidR="00B77CD3">
        <w:rPr>
          <w:rFonts w:cs="Arial"/>
        </w:rPr>
        <w:t>73</w:t>
      </w:r>
      <w:r w:rsidR="00577220">
        <w:rPr>
          <w:rFonts w:cs="Arial"/>
        </w:rPr>
        <w:t xml:space="preserve">% and </w:t>
      </w:r>
      <w:r w:rsidR="00B77CD3">
        <w:rPr>
          <w:rFonts w:cs="Arial"/>
        </w:rPr>
        <w:t>82</w:t>
      </w:r>
      <w:r w:rsidR="00577220">
        <w:rPr>
          <w:rFonts w:cs="Arial"/>
        </w:rPr>
        <w:t xml:space="preserve">% respectively. </w:t>
      </w:r>
      <w:r w:rsidR="0040565C">
        <w:rPr>
          <w:rFonts w:cs="Arial"/>
        </w:rPr>
        <w:t>P</w:t>
      </w:r>
      <w:r w:rsidR="00577220">
        <w:rPr>
          <w:rFonts w:cs="Arial"/>
        </w:rPr>
        <w:t>ayback periods are approximately 1.</w:t>
      </w:r>
      <w:r w:rsidR="00B77CD3">
        <w:rPr>
          <w:rFonts w:cs="Arial"/>
        </w:rPr>
        <w:t>0</w:t>
      </w:r>
      <w:r w:rsidR="00577220">
        <w:rPr>
          <w:rFonts w:cs="Arial"/>
        </w:rPr>
        <w:t xml:space="preserve"> </w:t>
      </w:r>
      <w:r w:rsidR="0040565C">
        <w:rPr>
          <w:rFonts w:cs="Arial"/>
        </w:rPr>
        <w:t xml:space="preserve">for maize </w:t>
      </w:r>
      <w:r w:rsidR="00577220">
        <w:rPr>
          <w:rFonts w:cs="Arial"/>
        </w:rPr>
        <w:t xml:space="preserve">and 0.9 years </w:t>
      </w:r>
      <w:r w:rsidR="0040565C">
        <w:rPr>
          <w:rFonts w:cs="Arial"/>
        </w:rPr>
        <w:t>for beans, reflecting rapid capital</w:t>
      </w:r>
      <w:r w:rsidR="00577220">
        <w:rPr>
          <w:rFonts w:cs="Arial"/>
        </w:rPr>
        <w:t xml:space="preserve"> recovery. </w:t>
      </w:r>
      <w:r w:rsidR="0040565C">
        <w:rPr>
          <w:rFonts w:cs="Arial"/>
        </w:rPr>
        <w:t xml:space="preserve">Gross Margins are correspondingly higher at 36.4% and 38.6% respectively. These results indicate that AAT also represents </w:t>
      </w:r>
      <w:r w:rsidR="00577220">
        <w:rPr>
          <w:rFonts w:cs="Arial"/>
        </w:rPr>
        <w:t xml:space="preserve">a low-risk </w:t>
      </w:r>
      <w:r w:rsidR="0040565C">
        <w:rPr>
          <w:rFonts w:cs="Arial"/>
        </w:rPr>
        <w:t xml:space="preserve">and financially attractive </w:t>
      </w:r>
      <w:r w:rsidR="00577220">
        <w:rPr>
          <w:rFonts w:cs="Arial"/>
        </w:rPr>
        <w:t xml:space="preserve">mechanization </w:t>
      </w:r>
      <w:r w:rsidR="0040565C">
        <w:rPr>
          <w:rFonts w:cs="Arial"/>
        </w:rPr>
        <w:t xml:space="preserve">option </w:t>
      </w:r>
      <w:r w:rsidR="00577220">
        <w:rPr>
          <w:rFonts w:cs="Arial"/>
        </w:rPr>
        <w:t>for smallholder.</w:t>
      </w:r>
    </w:p>
    <w:p w14:paraId="6F6152AF" w14:textId="77777777" w:rsidR="00577220" w:rsidRDefault="00577220" w:rsidP="00441B6F">
      <w:pPr>
        <w:pStyle w:val="Body"/>
        <w:spacing w:after="0"/>
        <w:rPr>
          <w:rFonts w:cs="Arial"/>
        </w:rPr>
      </w:pPr>
    </w:p>
    <w:p w14:paraId="7B09EA36" w14:textId="2C155536" w:rsidR="001A3011" w:rsidRDefault="001A3011" w:rsidP="00441B6F">
      <w:pPr>
        <w:pStyle w:val="Body"/>
        <w:spacing w:after="0"/>
        <w:rPr>
          <w:rFonts w:cs="Arial"/>
        </w:rPr>
      </w:pPr>
      <w:r>
        <w:rPr>
          <w:rFonts w:cs="Arial"/>
        </w:rPr>
        <w:t xml:space="preserve">Overall, the </w:t>
      </w:r>
      <w:r w:rsidR="0040565C">
        <w:rPr>
          <w:rFonts w:cs="Arial"/>
        </w:rPr>
        <w:t>findings</w:t>
      </w:r>
      <w:r>
        <w:rPr>
          <w:rFonts w:cs="Arial"/>
        </w:rPr>
        <w:t xml:space="preserve"> demonstrate strong financial viability of </w:t>
      </w:r>
      <w:r w:rsidR="000661BE">
        <w:rPr>
          <w:rFonts w:cs="Arial"/>
        </w:rPr>
        <w:t xml:space="preserve">both </w:t>
      </w:r>
      <w:r>
        <w:rPr>
          <w:rFonts w:cs="Arial"/>
        </w:rPr>
        <w:t>BAT</w:t>
      </w:r>
      <w:r w:rsidR="000661BE">
        <w:rPr>
          <w:rFonts w:cs="Arial"/>
        </w:rPr>
        <w:t xml:space="preserve"> and AAT </w:t>
      </w:r>
      <w:r>
        <w:rPr>
          <w:rFonts w:cs="Arial"/>
        </w:rPr>
        <w:t xml:space="preserve">supported maize and beans production </w:t>
      </w:r>
      <w:r w:rsidR="0040565C">
        <w:rPr>
          <w:rFonts w:cs="Arial"/>
        </w:rPr>
        <w:t xml:space="preserve">systems under smallholder conditions, with AAT showing </w:t>
      </w:r>
      <w:r w:rsidR="004D5333">
        <w:rPr>
          <w:rFonts w:cs="Arial"/>
        </w:rPr>
        <w:t>relatively</w:t>
      </w:r>
      <w:r w:rsidR="0040565C">
        <w:rPr>
          <w:rFonts w:cs="Arial"/>
        </w:rPr>
        <w:t xml:space="preserve"> higher </w:t>
      </w:r>
      <w:r w:rsidR="004D5333">
        <w:rPr>
          <w:rFonts w:cs="Arial"/>
        </w:rPr>
        <w:t xml:space="preserve">returns, margins, and income- generation potential due to its broader service </w:t>
      </w:r>
      <w:r>
        <w:rPr>
          <w:rFonts w:cs="Arial"/>
        </w:rPr>
        <w:t xml:space="preserve">provision </w:t>
      </w:r>
      <w:r w:rsidR="004D5333">
        <w:rPr>
          <w:rFonts w:cs="Arial"/>
        </w:rPr>
        <w:t>and higher revenue base</w:t>
      </w:r>
      <w:r w:rsidR="00C11719">
        <w:rPr>
          <w:rFonts w:cs="Arial"/>
        </w:rPr>
        <w:t>.</w:t>
      </w:r>
    </w:p>
    <w:p w14:paraId="1D2B1EE8" w14:textId="77777777" w:rsidR="00957C51" w:rsidRDefault="00957C51" w:rsidP="00441B6F">
      <w:pPr>
        <w:pStyle w:val="Body"/>
        <w:spacing w:after="0"/>
        <w:rPr>
          <w:rFonts w:cs="Arial"/>
        </w:rPr>
      </w:pPr>
    </w:p>
    <w:p w14:paraId="168CA345" w14:textId="48FA4F64" w:rsidR="003F614C" w:rsidRDefault="003F614C" w:rsidP="003F614C">
      <w:pPr>
        <w:tabs>
          <w:tab w:val="left" w:pos="1080"/>
        </w:tabs>
        <w:rPr>
          <w:b/>
        </w:rPr>
      </w:pPr>
      <w:r>
        <w:rPr>
          <w:b/>
        </w:rPr>
        <w:t xml:space="preserve">Table </w:t>
      </w:r>
      <w:r w:rsidR="00477219">
        <w:rPr>
          <w:b/>
        </w:rPr>
        <w:t>7</w:t>
      </w:r>
      <w:r>
        <w:rPr>
          <w:b/>
        </w:rPr>
        <w:t>.</w:t>
      </w:r>
      <w:r w:rsidRPr="00DC3180">
        <w:rPr>
          <w:b/>
        </w:rPr>
        <w:tab/>
      </w:r>
      <w:r>
        <w:rPr>
          <w:b/>
        </w:rPr>
        <w:t xml:space="preserve">Financial indicators of BAT and AAT </w:t>
      </w:r>
      <w:r w:rsidR="008631AD">
        <w:rPr>
          <w:b/>
        </w:rPr>
        <w:t xml:space="preserve">use </w:t>
      </w:r>
      <w:r w:rsidR="006A0D9C">
        <w:rPr>
          <w:b/>
        </w:rPr>
        <w:t>(6-year period)</w:t>
      </w:r>
    </w:p>
    <w:p w14:paraId="3E28582F" w14:textId="36C21AA7" w:rsidR="002965F2" w:rsidRDefault="002965F2" w:rsidP="00441B6F">
      <w:pPr>
        <w:pStyle w:val="Body"/>
        <w:spacing w:after="0"/>
        <w:rPr>
          <w:rFonts w:cs="Arial"/>
        </w:rPr>
      </w:pPr>
    </w:p>
    <w:tbl>
      <w:tblPr>
        <w:tblStyle w:val="TableGrid"/>
        <w:tblW w:w="7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984"/>
        <w:gridCol w:w="1984"/>
      </w:tblGrid>
      <w:tr w:rsidR="002436FF" w:rsidRPr="00BD525C" w14:paraId="2C22180F" w14:textId="77777777" w:rsidTr="002436FF">
        <w:tc>
          <w:tcPr>
            <w:tcW w:w="3969" w:type="dxa"/>
            <w:tcBorders>
              <w:top w:val="single" w:sz="4" w:space="0" w:color="auto"/>
              <w:bottom w:val="single" w:sz="4" w:space="0" w:color="auto"/>
            </w:tcBorders>
          </w:tcPr>
          <w:p w14:paraId="597367DF" w14:textId="06F53BBA" w:rsidR="00990BCB" w:rsidRPr="00BD525C" w:rsidRDefault="002C5478" w:rsidP="003702B6">
            <w:pPr>
              <w:pStyle w:val="Body"/>
              <w:spacing w:after="0"/>
              <w:rPr>
                <w:rFonts w:cs="Arial"/>
                <w:b/>
                <w:sz w:val="20"/>
                <w:szCs w:val="20"/>
              </w:rPr>
            </w:pPr>
            <w:r>
              <w:rPr>
                <w:rFonts w:cs="Arial"/>
                <w:b/>
                <w:sz w:val="20"/>
                <w:szCs w:val="20"/>
              </w:rPr>
              <w:t>Indicators</w:t>
            </w:r>
            <w:r w:rsidR="00990BCB" w:rsidRPr="00BD525C">
              <w:rPr>
                <w:rFonts w:cs="Arial"/>
                <w:b/>
                <w:sz w:val="20"/>
                <w:szCs w:val="20"/>
              </w:rPr>
              <w:t xml:space="preserve"> of BAT</w:t>
            </w:r>
          </w:p>
        </w:tc>
        <w:tc>
          <w:tcPr>
            <w:tcW w:w="1984" w:type="dxa"/>
            <w:tcBorders>
              <w:top w:val="single" w:sz="4" w:space="0" w:color="auto"/>
              <w:bottom w:val="single" w:sz="4" w:space="0" w:color="auto"/>
            </w:tcBorders>
          </w:tcPr>
          <w:p w14:paraId="2258FD3F" w14:textId="63E5BD1A" w:rsidR="00990BCB" w:rsidRPr="00BD525C" w:rsidRDefault="00990BCB" w:rsidP="003702B6">
            <w:pPr>
              <w:pStyle w:val="Body"/>
              <w:spacing w:after="0"/>
              <w:rPr>
                <w:rFonts w:cs="Arial"/>
                <w:b/>
                <w:sz w:val="20"/>
                <w:szCs w:val="20"/>
              </w:rPr>
            </w:pPr>
            <w:r w:rsidRPr="00BD525C">
              <w:rPr>
                <w:rFonts w:cs="Arial"/>
                <w:b/>
                <w:sz w:val="20"/>
                <w:szCs w:val="20"/>
              </w:rPr>
              <w:t xml:space="preserve">Maize </w:t>
            </w:r>
            <w:r w:rsidR="006423EA">
              <w:rPr>
                <w:rFonts w:cs="Arial"/>
                <w:b/>
                <w:sz w:val="20"/>
                <w:szCs w:val="20"/>
              </w:rPr>
              <w:t>production</w:t>
            </w:r>
          </w:p>
        </w:tc>
        <w:tc>
          <w:tcPr>
            <w:tcW w:w="1984" w:type="dxa"/>
            <w:tcBorders>
              <w:top w:val="single" w:sz="4" w:space="0" w:color="auto"/>
              <w:bottom w:val="single" w:sz="4" w:space="0" w:color="auto"/>
            </w:tcBorders>
          </w:tcPr>
          <w:p w14:paraId="4AF8214B" w14:textId="0B65A582" w:rsidR="00990BCB" w:rsidRPr="00BD525C" w:rsidRDefault="00990BCB" w:rsidP="003702B6">
            <w:pPr>
              <w:pStyle w:val="Body"/>
              <w:spacing w:after="0"/>
              <w:rPr>
                <w:rFonts w:cs="Arial"/>
                <w:b/>
                <w:sz w:val="20"/>
                <w:szCs w:val="20"/>
              </w:rPr>
            </w:pPr>
            <w:r w:rsidRPr="00BD525C">
              <w:rPr>
                <w:rFonts w:cs="Arial"/>
                <w:b/>
                <w:sz w:val="20"/>
                <w:szCs w:val="20"/>
              </w:rPr>
              <w:t xml:space="preserve">Beans </w:t>
            </w:r>
            <w:r w:rsidR="006423EA">
              <w:rPr>
                <w:rFonts w:cs="Arial"/>
                <w:b/>
                <w:sz w:val="20"/>
                <w:szCs w:val="20"/>
              </w:rPr>
              <w:t>production</w:t>
            </w:r>
          </w:p>
        </w:tc>
      </w:tr>
      <w:tr w:rsidR="002436FF" w:rsidRPr="00BD525C" w14:paraId="79C88F69" w14:textId="77777777" w:rsidTr="002436FF">
        <w:tc>
          <w:tcPr>
            <w:tcW w:w="3969" w:type="dxa"/>
            <w:tcBorders>
              <w:top w:val="single" w:sz="4" w:space="0" w:color="auto"/>
            </w:tcBorders>
          </w:tcPr>
          <w:p w14:paraId="3301BAD0" w14:textId="5E33A362" w:rsidR="00990BCB" w:rsidRPr="00BD525C" w:rsidRDefault="00990BCB" w:rsidP="003702B6">
            <w:pPr>
              <w:pStyle w:val="Body"/>
              <w:spacing w:after="0"/>
              <w:rPr>
                <w:rFonts w:cs="Arial"/>
                <w:sz w:val="20"/>
                <w:szCs w:val="20"/>
              </w:rPr>
            </w:pPr>
            <w:r w:rsidRPr="00BD525C">
              <w:rPr>
                <w:rFonts w:cs="Arial"/>
                <w:sz w:val="20"/>
                <w:szCs w:val="20"/>
              </w:rPr>
              <w:t>Initial investment (</w:t>
            </w:r>
            <w:r w:rsidR="00017D29">
              <w:rPr>
                <w:rFonts w:cs="Arial"/>
                <w:sz w:val="20"/>
                <w:szCs w:val="20"/>
              </w:rPr>
              <w:t>UGX</w:t>
            </w:r>
            <w:r w:rsidRPr="00BD525C">
              <w:rPr>
                <w:rFonts w:cs="Arial"/>
                <w:sz w:val="20"/>
                <w:szCs w:val="20"/>
              </w:rPr>
              <w:t>)</w:t>
            </w:r>
          </w:p>
        </w:tc>
        <w:tc>
          <w:tcPr>
            <w:tcW w:w="1984" w:type="dxa"/>
            <w:tcBorders>
              <w:top w:val="single" w:sz="4" w:space="0" w:color="auto"/>
            </w:tcBorders>
          </w:tcPr>
          <w:p w14:paraId="17776AC7" w14:textId="09601483" w:rsidR="00990BCB" w:rsidRPr="00BD525C" w:rsidRDefault="002436FF" w:rsidP="003702B6">
            <w:pPr>
              <w:pStyle w:val="Body"/>
              <w:spacing w:after="0"/>
              <w:rPr>
                <w:rFonts w:cs="Arial"/>
                <w:sz w:val="20"/>
                <w:szCs w:val="20"/>
              </w:rPr>
            </w:pPr>
            <w:r w:rsidRPr="00BD525C">
              <w:rPr>
                <w:rFonts w:cs="Arial"/>
                <w:sz w:val="20"/>
                <w:szCs w:val="20"/>
              </w:rPr>
              <w:t>5,880,000</w:t>
            </w:r>
          </w:p>
        </w:tc>
        <w:tc>
          <w:tcPr>
            <w:tcW w:w="1984" w:type="dxa"/>
            <w:tcBorders>
              <w:top w:val="single" w:sz="4" w:space="0" w:color="auto"/>
            </w:tcBorders>
          </w:tcPr>
          <w:p w14:paraId="5B482537" w14:textId="1F6725FD" w:rsidR="00990BCB" w:rsidRPr="00BD525C" w:rsidRDefault="001D3C10" w:rsidP="003702B6">
            <w:pPr>
              <w:pStyle w:val="Body"/>
              <w:spacing w:after="0"/>
              <w:rPr>
                <w:rFonts w:cs="Arial"/>
                <w:sz w:val="20"/>
                <w:szCs w:val="20"/>
              </w:rPr>
            </w:pPr>
            <w:r w:rsidRPr="00BD525C">
              <w:rPr>
                <w:rFonts w:cs="Arial"/>
                <w:sz w:val="20"/>
                <w:szCs w:val="20"/>
              </w:rPr>
              <w:t>5,880,000</w:t>
            </w:r>
          </w:p>
        </w:tc>
      </w:tr>
      <w:tr w:rsidR="002436FF" w:rsidRPr="00BD525C" w14:paraId="1AF87798" w14:textId="77777777" w:rsidTr="002436FF">
        <w:tc>
          <w:tcPr>
            <w:tcW w:w="3969" w:type="dxa"/>
          </w:tcPr>
          <w:p w14:paraId="1E32A695" w14:textId="4058DE10" w:rsidR="00990BCB" w:rsidRPr="00BD525C" w:rsidRDefault="00990BCB" w:rsidP="003702B6">
            <w:pPr>
              <w:pStyle w:val="Body"/>
              <w:spacing w:after="0"/>
              <w:rPr>
                <w:rFonts w:cs="Arial"/>
                <w:sz w:val="20"/>
                <w:szCs w:val="20"/>
              </w:rPr>
            </w:pPr>
            <w:r w:rsidRPr="00BD525C">
              <w:rPr>
                <w:rFonts w:cs="Arial"/>
                <w:sz w:val="20"/>
                <w:szCs w:val="20"/>
              </w:rPr>
              <w:t>Total projected income (</w:t>
            </w:r>
            <w:r w:rsidR="00017D29">
              <w:rPr>
                <w:rFonts w:cs="Arial"/>
                <w:sz w:val="20"/>
                <w:szCs w:val="20"/>
              </w:rPr>
              <w:t>UGX</w:t>
            </w:r>
            <w:r w:rsidRPr="00BD525C">
              <w:rPr>
                <w:rFonts w:cs="Arial"/>
                <w:sz w:val="20"/>
                <w:szCs w:val="20"/>
              </w:rPr>
              <w:t>)</w:t>
            </w:r>
          </w:p>
        </w:tc>
        <w:tc>
          <w:tcPr>
            <w:tcW w:w="1984" w:type="dxa"/>
          </w:tcPr>
          <w:p w14:paraId="2153494A" w14:textId="339D4997" w:rsidR="00990BCB" w:rsidRPr="00BD525C" w:rsidRDefault="002436FF" w:rsidP="003702B6">
            <w:pPr>
              <w:pStyle w:val="Body"/>
              <w:spacing w:after="0"/>
              <w:rPr>
                <w:rFonts w:cs="Arial"/>
                <w:sz w:val="20"/>
                <w:szCs w:val="20"/>
              </w:rPr>
            </w:pPr>
            <w:r w:rsidRPr="00BD525C">
              <w:rPr>
                <w:rFonts w:cs="Arial"/>
                <w:sz w:val="20"/>
                <w:szCs w:val="20"/>
              </w:rPr>
              <w:t>93,199,134</w:t>
            </w:r>
          </w:p>
        </w:tc>
        <w:tc>
          <w:tcPr>
            <w:tcW w:w="1984" w:type="dxa"/>
          </w:tcPr>
          <w:p w14:paraId="132F5C66" w14:textId="5D2DD4F2" w:rsidR="00990BCB" w:rsidRPr="00BD525C" w:rsidRDefault="001D3C10" w:rsidP="003702B6">
            <w:pPr>
              <w:pStyle w:val="Body"/>
              <w:spacing w:after="0"/>
              <w:rPr>
                <w:rFonts w:cs="Arial"/>
                <w:sz w:val="20"/>
                <w:szCs w:val="20"/>
              </w:rPr>
            </w:pPr>
            <w:r w:rsidRPr="00BD525C">
              <w:rPr>
                <w:rFonts w:cs="Arial"/>
                <w:sz w:val="20"/>
                <w:szCs w:val="20"/>
              </w:rPr>
              <w:t>101,251,141</w:t>
            </w:r>
          </w:p>
        </w:tc>
      </w:tr>
      <w:tr w:rsidR="002436FF" w:rsidRPr="00BD525C" w14:paraId="2ED3231B" w14:textId="77777777" w:rsidTr="002436FF">
        <w:tc>
          <w:tcPr>
            <w:tcW w:w="3969" w:type="dxa"/>
          </w:tcPr>
          <w:p w14:paraId="4910C115" w14:textId="77E0FBE3" w:rsidR="00990BCB" w:rsidRPr="00BD525C" w:rsidRDefault="00B249BB" w:rsidP="003702B6">
            <w:pPr>
              <w:pStyle w:val="Body"/>
              <w:spacing w:after="0"/>
              <w:rPr>
                <w:rFonts w:cs="Arial"/>
                <w:sz w:val="20"/>
                <w:szCs w:val="20"/>
              </w:rPr>
            </w:pPr>
            <w:r w:rsidRPr="00BD525C">
              <w:rPr>
                <w:rFonts w:cs="Arial"/>
                <w:sz w:val="20"/>
                <w:szCs w:val="20"/>
              </w:rPr>
              <w:t>Total projected costs (</w:t>
            </w:r>
            <w:r w:rsidR="00017D29">
              <w:rPr>
                <w:rFonts w:cs="Arial"/>
                <w:sz w:val="20"/>
                <w:szCs w:val="20"/>
              </w:rPr>
              <w:t>UGX</w:t>
            </w:r>
            <w:r w:rsidRPr="00BD525C">
              <w:rPr>
                <w:rFonts w:cs="Arial"/>
                <w:sz w:val="20"/>
                <w:szCs w:val="20"/>
              </w:rPr>
              <w:t>)</w:t>
            </w:r>
          </w:p>
        </w:tc>
        <w:tc>
          <w:tcPr>
            <w:tcW w:w="1984" w:type="dxa"/>
          </w:tcPr>
          <w:p w14:paraId="0DB47F04" w14:textId="38F683B9" w:rsidR="00990BCB" w:rsidRPr="00BD525C" w:rsidRDefault="002436FF" w:rsidP="003702B6">
            <w:pPr>
              <w:pStyle w:val="Body"/>
              <w:spacing w:after="0"/>
              <w:rPr>
                <w:rFonts w:cs="Arial"/>
                <w:sz w:val="20"/>
                <w:szCs w:val="20"/>
              </w:rPr>
            </w:pPr>
            <w:r w:rsidRPr="00BD525C">
              <w:rPr>
                <w:rFonts w:cs="Arial"/>
                <w:sz w:val="20"/>
                <w:szCs w:val="20"/>
              </w:rPr>
              <w:t>66,952,056</w:t>
            </w:r>
          </w:p>
        </w:tc>
        <w:tc>
          <w:tcPr>
            <w:tcW w:w="1984" w:type="dxa"/>
          </w:tcPr>
          <w:p w14:paraId="607976E5" w14:textId="62B87BA4" w:rsidR="00990BCB" w:rsidRPr="00BD525C" w:rsidRDefault="001D3C10" w:rsidP="003702B6">
            <w:pPr>
              <w:pStyle w:val="Body"/>
              <w:spacing w:after="0"/>
              <w:rPr>
                <w:rFonts w:cs="Arial"/>
                <w:sz w:val="20"/>
                <w:szCs w:val="20"/>
              </w:rPr>
            </w:pPr>
            <w:r w:rsidRPr="00BD525C">
              <w:rPr>
                <w:rFonts w:cs="Arial"/>
                <w:sz w:val="20"/>
                <w:szCs w:val="20"/>
              </w:rPr>
              <w:t>66,467,188</w:t>
            </w:r>
          </w:p>
        </w:tc>
      </w:tr>
      <w:tr w:rsidR="00F743DD" w:rsidRPr="00F743DD" w14:paraId="2EE72BD2" w14:textId="77777777" w:rsidTr="002436FF">
        <w:tc>
          <w:tcPr>
            <w:tcW w:w="3969" w:type="dxa"/>
          </w:tcPr>
          <w:p w14:paraId="642C750B" w14:textId="72B8C506" w:rsidR="00F743DD" w:rsidRPr="00F743DD" w:rsidRDefault="00F743DD" w:rsidP="003702B6">
            <w:pPr>
              <w:pStyle w:val="Body"/>
              <w:spacing w:after="0"/>
              <w:rPr>
                <w:rFonts w:cs="Arial"/>
                <w:sz w:val="20"/>
                <w:szCs w:val="20"/>
              </w:rPr>
            </w:pPr>
            <w:r>
              <w:rPr>
                <w:rFonts w:cs="Arial"/>
                <w:sz w:val="20"/>
                <w:szCs w:val="20"/>
              </w:rPr>
              <w:t>Cumulative Net cash flows (</w:t>
            </w:r>
            <w:r w:rsidR="00017D29">
              <w:rPr>
                <w:rFonts w:cs="Arial"/>
                <w:sz w:val="20"/>
                <w:szCs w:val="20"/>
              </w:rPr>
              <w:t>UGX</w:t>
            </w:r>
            <w:r>
              <w:rPr>
                <w:rFonts w:cs="Arial"/>
                <w:sz w:val="20"/>
                <w:szCs w:val="20"/>
              </w:rPr>
              <w:t>)</w:t>
            </w:r>
          </w:p>
        </w:tc>
        <w:tc>
          <w:tcPr>
            <w:tcW w:w="1984" w:type="dxa"/>
          </w:tcPr>
          <w:p w14:paraId="18931E5C" w14:textId="61FA9866" w:rsidR="00F743DD" w:rsidRPr="00F743DD" w:rsidRDefault="002851DD" w:rsidP="003702B6">
            <w:pPr>
              <w:pStyle w:val="Body"/>
              <w:spacing w:after="0"/>
              <w:rPr>
                <w:rFonts w:cs="Arial"/>
                <w:sz w:val="20"/>
                <w:szCs w:val="20"/>
              </w:rPr>
            </w:pPr>
            <w:r>
              <w:rPr>
                <w:rFonts w:cs="Arial"/>
                <w:sz w:val="20"/>
                <w:szCs w:val="20"/>
              </w:rPr>
              <w:t>32,127,078</w:t>
            </w:r>
          </w:p>
        </w:tc>
        <w:tc>
          <w:tcPr>
            <w:tcW w:w="1984" w:type="dxa"/>
          </w:tcPr>
          <w:p w14:paraId="5F007075" w14:textId="1C3B0FA2" w:rsidR="00F743DD" w:rsidRPr="00F743DD" w:rsidRDefault="002851DD" w:rsidP="003702B6">
            <w:pPr>
              <w:pStyle w:val="Body"/>
              <w:spacing w:after="0"/>
              <w:rPr>
                <w:rFonts w:cs="Arial"/>
                <w:sz w:val="20"/>
                <w:szCs w:val="20"/>
              </w:rPr>
            </w:pPr>
            <w:r>
              <w:rPr>
                <w:rFonts w:cs="Arial"/>
                <w:sz w:val="20"/>
                <w:szCs w:val="20"/>
              </w:rPr>
              <w:t>40,663,953</w:t>
            </w:r>
          </w:p>
        </w:tc>
      </w:tr>
      <w:tr w:rsidR="002436FF" w:rsidRPr="00BD525C" w14:paraId="36168EBE" w14:textId="77777777" w:rsidTr="002436FF">
        <w:tc>
          <w:tcPr>
            <w:tcW w:w="3969" w:type="dxa"/>
          </w:tcPr>
          <w:p w14:paraId="74F69C92" w14:textId="7299CCC5" w:rsidR="00990BCB" w:rsidRPr="00BD525C" w:rsidRDefault="00B249BB" w:rsidP="003702B6">
            <w:pPr>
              <w:pStyle w:val="Body"/>
              <w:spacing w:after="0"/>
              <w:rPr>
                <w:rFonts w:cs="Arial"/>
                <w:sz w:val="20"/>
                <w:szCs w:val="20"/>
              </w:rPr>
            </w:pPr>
            <w:r w:rsidRPr="00BD525C">
              <w:rPr>
                <w:rFonts w:cs="Arial"/>
                <w:sz w:val="20"/>
                <w:szCs w:val="20"/>
              </w:rPr>
              <w:lastRenderedPageBreak/>
              <w:t>Net Present Value (</w:t>
            </w:r>
            <w:r w:rsidR="00017D29">
              <w:rPr>
                <w:rFonts w:cs="Arial"/>
                <w:sz w:val="20"/>
                <w:szCs w:val="20"/>
              </w:rPr>
              <w:t>UGX</w:t>
            </w:r>
            <w:r w:rsidRPr="00BD525C">
              <w:rPr>
                <w:rFonts w:cs="Arial"/>
                <w:sz w:val="20"/>
                <w:szCs w:val="20"/>
              </w:rPr>
              <w:t>)</w:t>
            </w:r>
          </w:p>
        </w:tc>
        <w:tc>
          <w:tcPr>
            <w:tcW w:w="1984" w:type="dxa"/>
          </w:tcPr>
          <w:p w14:paraId="6CAFAF64" w14:textId="66AD8C80" w:rsidR="00990BCB" w:rsidRPr="00BD525C" w:rsidRDefault="001D3C10" w:rsidP="003702B6">
            <w:pPr>
              <w:pStyle w:val="Body"/>
              <w:spacing w:after="0"/>
              <w:rPr>
                <w:rFonts w:cs="Arial"/>
                <w:sz w:val="20"/>
                <w:szCs w:val="20"/>
              </w:rPr>
            </w:pPr>
            <w:r w:rsidRPr="00BD525C">
              <w:rPr>
                <w:rFonts w:cs="Arial"/>
                <w:sz w:val="20"/>
                <w:szCs w:val="20"/>
              </w:rPr>
              <w:t>22,236,896</w:t>
            </w:r>
          </w:p>
        </w:tc>
        <w:tc>
          <w:tcPr>
            <w:tcW w:w="1984" w:type="dxa"/>
          </w:tcPr>
          <w:p w14:paraId="2AE88A83" w14:textId="06B0B4A2" w:rsidR="00990BCB" w:rsidRPr="00BD525C" w:rsidRDefault="001D3C10" w:rsidP="003702B6">
            <w:pPr>
              <w:pStyle w:val="Body"/>
              <w:spacing w:after="0"/>
              <w:rPr>
                <w:rFonts w:cs="Arial"/>
                <w:sz w:val="20"/>
                <w:szCs w:val="20"/>
              </w:rPr>
            </w:pPr>
            <w:r w:rsidRPr="00BD525C">
              <w:rPr>
                <w:rFonts w:cs="Arial"/>
                <w:sz w:val="20"/>
                <w:szCs w:val="20"/>
              </w:rPr>
              <w:t>29,841,</w:t>
            </w:r>
            <w:r w:rsidR="00BD525C" w:rsidRPr="00BD525C">
              <w:rPr>
                <w:rFonts w:cs="Arial"/>
                <w:sz w:val="20"/>
                <w:szCs w:val="20"/>
              </w:rPr>
              <w:t>838</w:t>
            </w:r>
          </w:p>
        </w:tc>
      </w:tr>
      <w:tr w:rsidR="002436FF" w:rsidRPr="00BD525C" w14:paraId="6A214201" w14:textId="77777777" w:rsidTr="002436FF">
        <w:tc>
          <w:tcPr>
            <w:tcW w:w="3969" w:type="dxa"/>
          </w:tcPr>
          <w:p w14:paraId="44CA90D5" w14:textId="46008E49" w:rsidR="00990BCB" w:rsidRPr="00BD525C" w:rsidRDefault="00B249BB" w:rsidP="003702B6">
            <w:pPr>
              <w:pStyle w:val="Body"/>
              <w:spacing w:after="0"/>
              <w:rPr>
                <w:rFonts w:cs="Arial"/>
                <w:bCs/>
                <w:sz w:val="20"/>
                <w:szCs w:val="20"/>
              </w:rPr>
            </w:pPr>
            <w:r w:rsidRPr="00BD525C">
              <w:rPr>
                <w:rFonts w:cs="Arial"/>
                <w:bCs/>
                <w:sz w:val="20"/>
                <w:szCs w:val="20"/>
              </w:rPr>
              <w:t>Internal Rate of Return (%)</w:t>
            </w:r>
          </w:p>
        </w:tc>
        <w:tc>
          <w:tcPr>
            <w:tcW w:w="1984" w:type="dxa"/>
          </w:tcPr>
          <w:p w14:paraId="1CF7EDC8" w14:textId="6B129DB0" w:rsidR="00990BCB" w:rsidRPr="00BD525C" w:rsidRDefault="001D3C10" w:rsidP="003702B6">
            <w:pPr>
              <w:pStyle w:val="Body"/>
              <w:spacing w:after="0"/>
              <w:rPr>
                <w:rFonts w:cs="Arial"/>
                <w:bCs/>
                <w:sz w:val="20"/>
                <w:szCs w:val="20"/>
              </w:rPr>
            </w:pPr>
            <w:r w:rsidRPr="00BD525C">
              <w:rPr>
                <w:rFonts w:cs="Arial"/>
                <w:bCs/>
                <w:sz w:val="20"/>
                <w:szCs w:val="20"/>
              </w:rPr>
              <w:t>57</w:t>
            </w:r>
          </w:p>
        </w:tc>
        <w:tc>
          <w:tcPr>
            <w:tcW w:w="1984" w:type="dxa"/>
          </w:tcPr>
          <w:p w14:paraId="6E69C115" w14:textId="7625EF9B" w:rsidR="00990BCB" w:rsidRPr="00BD525C" w:rsidRDefault="00BD525C" w:rsidP="003702B6">
            <w:pPr>
              <w:pStyle w:val="Body"/>
              <w:spacing w:after="0"/>
              <w:rPr>
                <w:rFonts w:cs="Arial"/>
                <w:bCs/>
                <w:sz w:val="20"/>
                <w:szCs w:val="20"/>
              </w:rPr>
            </w:pPr>
            <w:r w:rsidRPr="00BD525C">
              <w:rPr>
                <w:rFonts w:cs="Arial"/>
                <w:bCs/>
                <w:sz w:val="20"/>
                <w:szCs w:val="20"/>
              </w:rPr>
              <w:t>76</w:t>
            </w:r>
          </w:p>
        </w:tc>
      </w:tr>
      <w:tr w:rsidR="002436FF" w:rsidRPr="00BD525C" w14:paraId="709C6BB0" w14:textId="77777777" w:rsidTr="002436FF">
        <w:tc>
          <w:tcPr>
            <w:tcW w:w="3969" w:type="dxa"/>
          </w:tcPr>
          <w:p w14:paraId="18EE187A" w14:textId="44F4CAEE" w:rsidR="00990BCB" w:rsidRPr="00BD525C" w:rsidRDefault="00B249BB" w:rsidP="003702B6">
            <w:pPr>
              <w:pStyle w:val="Body"/>
              <w:spacing w:after="0"/>
              <w:rPr>
                <w:rFonts w:cs="Arial"/>
                <w:bCs/>
                <w:sz w:val="20"/>
                <w:szCs w:val="20"/>
              </w:rPr>
            </w:pPr>
            <w:r w:rsidRPr="00BD525C">
              <w:rPr>
                <w:rFonts w:cs="Arial"/>
                <w:bCs/>
                <w:sz w:val="20"/>
                <w:szCs w:val="20"/>
              </w:rPr>
              <w:t>Payback period (years)</w:t>
            </w:r>
          </w:p>
        </w:tc>
        <w:tc>
          <w:tcPr>
            <w:tcW w:w="1984" w:type="dxa"/>
          </w:tcPr>
          <w:p w14:paraId="52517F87" w14:textId="362604C8" w:rsidR="00990BCB" w:rsidRPr="00BD525C" w:rsidRDefault="001D3C10" w:rsidP="003702B6">
            <w:pPr>
              <w:pStyle w:val="Body"/>
              <w:spacing w:after="0"/>
              <w:rPr>
                <w:rFonts w:cs="Arial"/>
                <w:bCs/>
                <w:sz w:val="20"/>
                <w:szCs w:val="20"/>
              </w:rPr>
            </w:pPr>
            <w:r w:rsidRPr="00BD525C">
              <w:rPr>
                <w:rFonts w:cs="Arial"/>
                <w:bCs/>
                <w:sz w:val="20"/>
                <w:szCs w:val="20"/>
              </w:rPr>
              <w:t>1.1</w:t>
            </w:r>
          </w:p>
        </w:tc>
        <w:tc>
          <w:tcPr>
            <w:tcW w:w="1984" w:type="dxa"/>
          </w:tcPr>
          <w:p w14:paraId="1B96508A" w14:textId="039F9BF6" w:rsidR="00990BCB" w:rsidRPr="00BD525C" w:rsidRDefault="00BD525C" w:rsidP="003702B6">
            <w:pPr>
              <w:pStyle w:val="Body"/>
              <w:spacing w:after="0"/>
              <w:rPr>
                <w:rFonts w:cs="Arial"/>
                <w:bCs/>
                <w:sz w:val="20"/>
                <w:szCs w:val="20"/>
              </w:rPr>
            </w:pPr>
            <w:r w:rsidRPr="00BD525C">
              <w:rPr>
                <w:rFonts w:cs="Arial"/>
                <w:bCs/>
                <w:sz w:val="20"/>
                <w:szCs w:val="20"/>
              </w:rPr>
              <w:t>0.9</w:t>
            </w:r>
          </w:p>
        </w:tc>
      </w:tr>
      <w:tr w:rsidR="002436FF" w:rsidRPr="00BD525C" w14:paraId="01655D06" w14:textId="77777777" w:rsidTr="002436FF">
        <w:tc>
          <w:tcPr>
            <w:tcW w:w="3969" w:type="dxa"/>
            <w:tcBorders>
              <w:bottom w:val="single" w:sz="4" w:space="0" w:color="auto"/>
            </w:tcBorders>
          </w:tcPr>
          <w:p w14:paraId="3BDC2990" w14:textId="30084BB7" w:rsidR="00990BCB" w:rsidRPr="00BD525C" w:rsidRDefault="00B249BB" w:rsidP="003702B6">
            <w:pPr>
              <w:pStyle w:val="Body"/>
              <w:spacing w:after="0"/>
              <w:rPr>
                <w:rFonts w:cs="Arial"/>
                <w:bCs/>
                <w:sz w:val="20"/>
                <w:szCs w:val="20"/>
              </w:rPr>
            </w:pPr>
            <w:r w:rsidRPr="00BD525C">
              <w:rPr>
                <w:rFonts w:cs="Arial"/>
                <w:bCs/>
                <w:sz w:val="20"/>
                <w:szCs w:val="20"/>
              </w:rPr>
              <w:t xml:space="preserve">Gross </w:t>
            </w:r>
            <w:r w:rsidR="002C5478">
              <w:rPr>
                <w:rFonts w:cs="Arial"/>
                <w:bCs/>
                <w:sz w:val="20"/>
                <w:szCs w:val="20"/>
              </w:rPr>
              <w:t>M</w:t>
            </w:r>
            <w:r w:rsidRPr="00BD525C">
              <w:rPr>
                <w:rFonts w:cs="Arial"/>
                <w:bCs/>
                <w:sz w:val="20"/>
                <w:szCs w:val="20"/>
              </w:rPr>
              <w:t>argin (%)</w:t>
            </w:r>
          </w:p>
        </w:tc>
        <w:tc>
          <w:tcPr>
            <w:tcW w:w="1984" w:type="dxa"/>
            <w:tcBorders>
              <w:bottom w:val="single" w:sz="4" w:space="0" w:color="auto"/>
            </w:tcBorders>
          </w:tcPr>
          <w:p w14:paraId="31077380" w14:textId="5F1BDE4A" w:rsidR="00990BCB" w:rsidRPr="00BD525C" w:rsidRDefault="001D3C10" w:rsidP="003702B6">
            <w:pPr>
              <w:pStyle w:val="Body"/>
              <w:spacing w:after="0"/>
              <w:rPr>
                <w:rFonts w:cs="Arial"/>
                <w:bCs/>
                <w:sz w:val="20"/>
                <w:szCs w:val="20"/>
              </w:rPr>
            </w:pPr>
            <w:r w:rsidRPr="00BD525C">
              <w:rPr>
                <w:rFonts w:cs="Arial"/>
                <w:bCs/>
                <w:sz w:val="20"/>
                <w:szCs w:val="20"/>
              </w:rPr>
              <w:t>28.2</w:t>
            </w:r>
          </w:p>
        </w:tc>
        <w:tc>
          <w:tcPr>
            <w:tcW w:w="1984" w:type="dxa"/>
            <w:tcBorders>
              <w:bottom w:val="single" w:sz="4" w:space="0" w:color="auto"/>
            </w:tcBorders>
          </w:tcPr>
          <w:p w14:paraId="05E6C6CD" w14:textId="5D463DB1" w:rsidR="00990BCB" w:rsidRPr="00BD525C" w:rsidRDefault="00BD525C" w:rsidP="003702B6">
            <w:pPr>
              <w:pStyle w:val="Body"/>
              <w:spacing w:after="0"/>
              <w:rPr>
                <w:rFonts w:cs="Arial"/>
                <w:bCs/>
                <w:sz w:val="20"/>
                <w:szCs w:val="20"/>
              </w:rPr>
            </w:pPr>
            <w:r w:rsidRPr="00BD525C">
              <w:rPr>
                <w:rFonts w:cs="Arial"/>
                <w:bCs/>
                <w:sz w:val="20"/>
                <w:szCs w:val="20"/>
              </w:rPr>
              <w:t>34.4</w:t>
            </w:r>
          </w:p>
        </w:tc>
      </w:tr>
      <w:tr w:rsidR="002436FF" w:rsidRPr="00BD525C" w14:paraId="2403544A" w14:textId="77777777" w:rsidTr="002436FF">
        <w:tc>
          <w:tcPr>
            <w:tcW w:w="3969" w:type="dxa"/>
            <w:tcBorders>
              <w:top w:val="single" w:sz="4" w:space="0" w:color="auto"/>
              <w:bottom w:val="single" w:sz="4" w:space="0" w:color="auto"/>
            </w:tcBorders>
          </w:tcPr>
          <w:p w14:paraId="28AE6BA6" w14:textId="772CA1FD" w:rsidR="00990BCB" w:rsidRPr="00BD525C" w:rsidRDefault="002C5478" w:rsidP="003702B6">
            <w:pPr>
              <w:pStyle w:val="Body"/>
              <w:spacing w:after="0"/>
              <w:rPr>
                <w:rFonts w:cs="Arial"/>
                <w:b/>
                <w:sz w:val="20"/>
                <w:szCs w:val="20"/>
              </w:rPr>
            </w:pPr>
            <w:r>
              <w:rPr>
                <w:rFonts w:cs="Arial"/>
                <w:b/>
                <w:sz w:val="20"/>
                <w:szCs w:val="20"/>
              </w:rPr>
              <w:t>Indicators</w:t>
            </w:r>
            <w:r w:rsidR="00990BCB" w:rsidRPr="00BD525C">
              <w:rPr>
                <w:rFonts w:cs="Arial"/>
                <w:b/>
                <w:sz w:val="20"/>
                <w:szCs w:val="20"/>
              </w:rPr>
              <w:t xml:space="preserve"> of AAT</w:t>
            </w:r>
          </w:p>
        </w:tc>
        <w:tc>
          <w:tcPr>
            <w:tcW w:w="1984" w:type="dxa"/>
            <w:tcBorders>
              <w:top w:val="single" w:sz="4" w:space="0" w:color="auto"/>
              <w:bottom w:val="single" w:sz="4" w:space="0" w:color="auto"/>
            </w:tcBorders>
          </w:tcPr>
          <w:p w14:paraId="19EFB92A" w14:textId="7342ED3F" w:rsidR="00990BCB" w:rsidRPr="00BD525C" w:rsidRDefault="00990BCB" w:rsidP="003702B6">
            <w:pPr>
              <w:pStyle w:val="Body"/>
              <w:spacing w:after="0"/>
              <w:rPr>
                <w:rFonts w:cs="Arial"/>
                <w:b/>
                <w:sz w:val="20"/>
                <w:szCs w:val="20"/>
              </w:rPr>
            </w:pPr>
            <w:r w:rsidRPr="00BD525C">
              <w:rPr>
                <w:rFonts w:cs="Arial"/>
                <w:b/>
                <w:sz w:val="20"/>
                <w:szCs w:val="20"/>
              </w:rPr>
              <w:t xml:space="preserve">Maize </w:t>
            </w:r>
            <w:r w:rsidR="006423EA">
              <w:rPr>
                <w:rFonts w:cs="Arial"/>
                <w:b/>
                <w:sz w:val="20"/>
                <w:szCs w:val="20"/>
              </w:rPr>
              <w:t>production</w:t>
            </w:r>
          </w:p>
        </w:tc>
        <w:tc>
          <w:tcPr>
            <w:tcW w:w="1984" w:type="dxa"/>
            <w:tcBorders>
              <w:top w:val="single" w:sz="4" w:space="0" w:color="auto"/>
              <w:bottom w:val="single" w:sz="4" w:space="0" w:color="auto"/>
            </w:tcBorders>
          </w:tcPr>
          <w:p w14:paraId="1C9F3D67" w14:textId="012A72E2" w:rsidR="00990BCB" w:rsidRPr="00BD525C" w:rsidRDefault="00990BCB" w:rsidP="003702B6">
            <w:pPr>
              <w:pStyle w:val="Body"/>
              <w:spacing w:after="0"/>
              <w:rPr>
                <w:rFonts w:cs="Arial"/>
                <w:b/>
                <w:sz w:val="20"/>
                <w:szCs w:val="20"/>
              </w:rPr>
            </w:pPr>
            <w:r w:rsidRPr="00BD525C">
              <w:rPr>
                <w:rFonts w:cs="Arial"/>
                <w:b/>
                <w:sz w:val="20"/>
                <w:szCs w:val="20"/>
              </w:rPr>
              <w:t xml:space="preserve">Beans </w:t>
            </w:r>
            <w:r w:rsidR="006423EA">
              <w:rPr>
                <w:rFonts w:cs="Arial"/>
                <w:b/>
                <w:sz w:val="20"/>
                <w:szCs w:val="20"/>
              </w:rPr>
              <w:t>production</w:t>
            </w:r>
          </w:p>
        </w:tc>
      </w:tr>
      <w:tr w:rsidR="002436FF" w:rsidRPr="00BD525C" w14:paraId="0886A2C0" w14:textId="77777777" w:rsidTr="002436FF">
        <w:tc>
          <w:tcPr>
            <w:tcW w:w="3969" w:type="dxa"/>
            <w:tcBorders>
              <w:top w:val="single" w:sz="4" w:space="0" w:color="auto"/>
            </w:tcBorders>
          </w:tcPr>
          <w:p w14:paraId="41D0A812" w14:textId="7F87A4A0" w:rsidR="0094725B" w:rsidRPr="00BD525C" w:rsidRDefault="0094725B" w:rsidP="0094725B">
            <w:pPr>
              <w:pStyle w:val="Body"/>
              <w:spacing w:after="0"/>
              <w:rPr>
                <w:rFonts w:cs="Arial"/>
                <w:sz w:val="20"/>
                <w:szCs w:val="20"/>
              </w:rPr>
            </w:pPr>
            <w:r w:rsidRPr="00BD525C">
              <w:rPr>
                <w:rFonts w:cs="Arial"/>
                <w:sz w:val="20"/>
                <w:szCs w:val="20"/>
              </w:rPr>
              <w:t>Initial investment (</w:t>
            </w:r>
            <w:r w:rsidR="00017D29">
              <w:rPr>
                <w:rFonts w:cs="Arial"/>
                <w:sz w:val="20"/>
                <w:szCs w:val="20"/>
              </w:rPr>
              <w:t>UGX</w:t>
            </w:r>
            <w:r w:rsidRPr="00BD525C">
              <w:rPr>
                <w:rFonts w:cs="Arial"/>
                <w:sz w:val="20"/>
                <w:szCs w:val="20"/>
              </w:rPr>
              <w:t>)</w:t>
            </w:r>
          </w:p>
        </w:tc>
        <w:tc>
          <w:tcPr>
            <w:tcW w:w="1984" w:type="dxa"/>
            <w:tcBorders>
              <w:top w:val="single" w:sz="4" w:space="0" w:color="auto"/>
            </w:tcBorders>
          </w:tcPr>
          <w:p w14:paraId="4F09230C" w14:textId="071E6FB6" w:rsidR="0094725B" w:rsidRPr="00BD525C" w:rsidRDefault="00BD525C" w:rsidP="0094725B">
            <w:pPr>
              <w:pStyle w:val="Body"/>
              <w:spacing w:after="0"/>
              <w:rPr>
                <w:rFonts w:cs="Arial"/>
                <w:sz w:val="20"/>
                <w:szCs w:val="20"/>
              </w:rPr>
            </w:pPr>
            <w:r w:rsidRPr="00BD525C">
              <w:rPr>
                <w:rFonts w:cs="Arial"/>
                <w:sz w:val="20"/>
                <w:szCs w:val="20"/>
              </w:rPr>
              <w:t>9,500,000</w:t>
            </w:r>
          </w:p>
        </w:tc>
        <w:tc>
          <w:tcPr>
            <w:tcW w:w="1984" w:type="dxa"/>
            <w:tcBorders>
              <w:top w:val="single" w:sz="4" w:space="0" w:color="auto"/>
            </w:tcBorders>
          </w:tcPr>
          <w:p w14:paraId="2C926DAF" w14:textId="42AE7A0F" w:rsidR="0094725B" w:rsidRPr="00BD525C" w:rsidRDefault="00AA61BF" w:rsidP="0094725B">
            <w:pPr>
              <w:pStyle w:val="Body"/>
              <w:spacing w:after="0"/>
              <w:rPr>
                <w:rFonts w:cs="Arial"/>
                <w:sz w:val="20"/>
                <w:szCs w:val="20"/>
              </w:rPr>
            </w:pPr>
            <w:r>
              <w:rPr>
                <w:rFonts w:cs="Arial"/>
                <w:sz w:val="20"/>
                <w:szCs w:val="20"/>
              </w:rPr>
              <w:t>9,500,000</w:t>
            </w:r>
          </w:p>
        </w:tc>
      </w:tr>
      <w:tr w:rsidR="002436FF" w:rsidRPr="00BD525C" w14:paraId="2C76BB74" w14:textId="77777777" w:rsidTr="002436FF">
        <w:tc>
          <w:tcPr>
            <w:tcW w:w="3969" w:type="dxa"/>
          </w:tcPr>
          <w:p w14:paraId="20DC92E9" w14:textId="12E244C0" w:rsidR="0094725B" w:rsidRPr="00BD525C" w:rsidRDefault="0094725B" w:rsidP="0094725B">
            <w:pPr>
              <w:pStyle w:val="Body"/>
              <w:spacing w:after="0"/>
              <w:rPr>
                <w:rFonts w:cs="Arial"/>
                <w:sz w:val="20"/>
                <w:szCs w:val="20"/>
              </w:rPr>
            </w:pPr>
            <w:r w:rsidRPr="00BD525C">
              <w:rPr>
                <w:rFonts w:cs="Arial"/>
                <w:sz w:val="20"/>
                <w:szCs w:val="20"/>
              </w:rPr>
              <w:t>Total projected income (</w:t>
            </w:r>
            <w:r w:rsidR="00017D29">
              <w:rPr>
                <w:rFonts w:cs="Arial"/>
                <w:sz w:val="20"/>
                <w:szCs w:val="20"/>
              </w:rPr>
              <w:t>UGX</w:t>
            </w:r>
            <w:r w:rsidRPr="00BD525C">
              <w:rPr>
                <w:rFonts w:cs="Arial"/>
                <w:sz w:val="20"/>
                <w:szCs w:val="20"/>
              </w:rPr>
              <w:t>)</w:t>
            </w:r>
          </w:p>
        </w:tc>
        <w:tc>
          <w:tcPr>
            <w:tcW w:w="1984" w:type="dxa"/>
          </w:tcPr>
          <w:p w14:paraId="226840CE" w14:textId="39B86420" w:rsidR="0094725B" w:rsidRPr="00BD525C" w:rsidRDefault="00AA61BF" w:rsidP="0094725B">
            <w:pPr>
              <w:pStyle w:val="Body"/>
              <w:spacing w:after="0"/>
              <w:rPr>
                <w:rFonts w:cs="Arial"/>
                <w:sz w:val="20"/>
                <w:szCs w:val="20"/>
              </w:rPr>
            </w:pPr>
            <w:r>
              <w:rPr>
                <w:rFonts w:cs="Arial"/>
                <w:sz w:val="20"/>
                <w:szCs w:val="20"/>
              </w:rPr>
              <w:t>133,094,049</w:t>
            </w:r>
          </w:p>
        </w:tc>
        <w:tc>
          <w:tcPr>
            <w:tcW w:w="1984" w:type="dxa"/>
          </w:tcPr>
          <w:p w14:paraId="148AD0BE" w14:textId="1E4550EF" w:rsidR="0094725B" w:rsidRPr="00BD525C" w:rsidRDefault="00AA61BF" w:rsidP="0094725B">
            <w:pPr>
              <w:pStyle w:val="Body"/>
              <w:spacing w:after="0"/>
              <w:rPr>
                <w:rFonts w:cs="Arial"/>
                <w:sz w:val="20"/>
                <w:szCs w:val="20"/>
              </w:rPr>
            </w:pPr>
            <w:r>
              <w:rPr>
                <w:rFonts w:cs="Arial"/>
                <w:sz w:val="20"/>
                <w:szCs w:val="20"/>
              </w:rPr>
              <w:t>141,146,056</w:t>
            </w:r>
          </w:p>
        </w:tc>
      </w:tr>
      <w:tr w:rsidR="002436FF" w:rsidRPr="00BD525C" w14:paraId="631ECED0" w14:textId="77777777" w:rsidTr="002436FF">
        <w:tc>
          <w:tcPr>
            <w:tcW w:w="3969" w:type="dxa"/>
          </w:tcPr>
          <w:p w14:paraId="62020DFB" w14:textId="3E706ACD" w:rsidR="0094725B" w:rsidRPr="00BD525C" w:rsidRDefault="0094725B" w:rsidP="0094725B">
            <w:pPr>
              <w:pStyle w:val="Body"/>
              <w:spacing w:after="0"/>
              <w:rPr>
                <w:rFonts w:cs="Arial"/>
                <w:sz w:val="20"/>
                <w:szCs w:val="20"/>
              </w:rPr>
            </w:pPr>
            <w:r w:rsidRPr="00BD525C">
              <w:rPr>
                <w:rFonts w:cs="Arial"/>
                <w:sz w:val="20"/>
                <w:szCs w:val="20"/>
              </w:rPr>
              <w:t>Total projected costs (</w:t>
            </w:r>
            <w:r w:rsidR="00017D29">
              <w:rPr>
                <w:rFonts w:cs="Arial"/>
                <w:sz w:val="20"/>
                <w:szCs w:val="20"/>
              </w:rPr>
              <w:t>UGX</w:t>
            </w:r>
            <w:r w:rsidRPr="00BD525C">
              <w:rPr>
                <w:rFonts w:cs="Arial"/>
                <w:sz w:val="20"/>
                <w:szCs w:val="20"/>
              </w:rPr>
              <w:t>)</w:t>
            </w:r>
          </w:p>
        </w:tc>
        <w:tc>
          <w:tcPr>
            <w:tcW w:w="1984" w:type="dxa"/>
          </w:tcPr>
          <w:p w14:paraId="27168743" w14:textId="518B43A6" w:rsidR="0094725B" w:rsidRPr="00BD525C" w:rsidRDefault="00AA61BF" w:rsidP="0094725B">
            <w:pPr>
              <w:pStyle w:val="Body"/>
              <w:spacing w:after="0"/>
              <w:rPr>
                <w:rFonts w:cs="Arial"/>
                <w:sz w:val="20"/>
                <w:szCs w:val="20"/>
              </w:rPr>
            </w:pPr>
            <w:r>
              <w:rPr>
                <w:rFonts w:cs="Arial"/>
                <w:sz w:val="20"/>
                <w:szCs w:val="20"/>
              </w:rPr>
              <w:t>84,704,437</w:t>
            </w:r>
          </w:p>
        </w:tc>
        <w:tc>
          <w:tcPr>
            <w:tcW w:w="1984" w:type="dxa"/>
          </w:tcPr>
          <w:p w14:paraId="264FEC09" w14:textId="4B204047" w:rsidR="0094725B" w:rsidRPr="00BD525C" w:rsidRDefault="00AA61BF" w:rsidP="0094725B">
            <w:pPr>
              <w:pStyle w:val="Body"/>
              <w:spacing w:after="0"/>
              <w:rPr>
                <w:rFonts w:cs="Arial"/>
                <w:sz w:val="20"/>
                <w:szCs w:val="20"/>
              </w:rPr>
            </w:pPr>
            <w:r>
              <w:rPr>
                <w:rFonts w:cs="Arial"/>
                <w:sz w:val="20"/>
                <w:szCs w:val="20"/>
              </w:rPr>
              <w:t>86,651,449</w:t>
            </w:r>
          </w:p>
        </w:tc>
      </w:tr>
      <w:tr w:rsidR="002851DD" w:rsidRPr="002851DD" w14:paraId="57488686" w14:textId="77777777" w:rsidTr="002436FF">
        <w:tc>
          <w:tcPr>
            <w:tcW w:w="3969" w:type="dxa"/>
          </w:tcPr>
          <w:p w14:paraId="1D27937B" w14:textId="0BA2784D" w:rsidR="002851DD" w:rsidRPr="002851DD" w:rsidRDefault="002851DD" w:rsidP="0094725B">
            <w:pPr>
              <w:pStyle w:val="Body"/>
              <w:spacing w:after="0"/>
              <w:rPr>
                <w:rFonts w:cs="Arial"/>
                <w:sz w:val="20"/>
                <w:szCs w:val="20"/>
              </w:rPr>
            </w:pPr>
            <w:r>
              <w:rPr>
                <w:rFonts w:cs="Arial"/>
                <w:sz w:val="20"/>
                <w:szCs w:val="20"/>
              </w:rPr>
              <w:t>Cumulative Net cash flows (</w:t>
            </w:r>
            <w:r w:rsidR="00017D29">
              <w:rPr>
                <w:rFonts w:cs="Arial"/>
                <w:sz w:val="20"/>
                <w:szCs w:val="20"/>
              </w:rPr>
              <w:t>UGX</w:t>
            </w:r>
            <w:r>
              <w:rPr>
                <w:rFonts w:cs="Arial"/>
                <w:sz w:val="20"/>
                <w:szCs w:val="20"/>
              </w:rPr>
              <w:t>)</w:t>
            </w:r>
          </w:p>
        </w:tc>
        <w:tc>
          <w:tcPr>
            <w:tcW w:w="1984" w:type="dxa"/>
          </w:tcPr>
          <w:p w14:paraId="12519321" w14:textId="43A62E39" w:rsidR="002851DD" w:rsidRPr="002851DD" w:rsidRDefault="002851DD" w:rsidP="0094725B">
            <w:pPr>
              <w:pStyle w:val="Body"/>
              <w:spacing w:after="0"/>
              <w:rPr>
                <w:rFonts w:cs="Arial"/>
                <w:sz w:val="20"/>
                <w:szCs w:val="20"/>
              </w:rPr>
            </w:pPr>
            <w:r>
              <w:rPr>
                <w:rFonts w:cs="Arial"/>
                <w:sz w:val="20"/>
                <w:szCs w:val="20"/>
              </w:rPr>
              <w:t>57,889,613</w:t>
            </w:r>
          </w:p>
        </w:tc>
        <w:tc>
          <w:tcPr>
            <w:tcW w:w="1984" w:type="dxa"/>
          </w:tcPr>
          <w:p w14:paraId="5E860A5D" w14:textId="6C3C2D5C" w:rsidR="002851DD" w:rsidRPr="002851DD" w:rsidRDefault="002851DD" w:rsidP="0094725B">
            <w:pPr>
              <w:pStyle w:val="Body"/>
              <w:spacing w:after="0"/>
              <w:rPr>
                <w:rFonts w:cs="Arial"/>
                <w:sz w:val="20"/>
                <w:szCs w:val="20"/>
              </w:rPr>
            </w:pPr>
            <w:r>
              <w:rPr>
                <w:rFonts w:cs="Arial"/>
                <w:sz w:val="20"/>
                <w:szCs w:val="20"/>
              </w:rPr>
              <w:t>63,994,607</w:t>
            </w:r>
          </w:p>
        </w:tc>
      </w:tr>
      <w:tr w:rsidR="002436FF" w:rsidRPr="00BD525C" w14:paraId="15753D41" w14:textId="77777777" w:rsidTr="002436FF">
        <w:tc>
          <w:tcPr>
            <w:tcW w:w="3969" w:type="dxa"/>
          </w:tcPr>
          <w:p w14:paraId="2FF0EE96" w14:textId="26E38851" w:rsidR="0094725B" w:rsidRPr="00BD525C" w:rsidRDefault="0094725B" w:rsidP="0094725B">
            <w:pPr>
              <w:pStyle w:val="Body"/>
              <w:spacing w:after="0"/>
              <w:rPr>
                <w:rFonts w:cs="Arial"/>
                <w:sz w:val="20"/>
                <w:szCs w:val="20"/>
              </w:rPr>
            </w:pPr>
            <w:r w:rsidRPr="00BD525C">
              <w:rPr>
                <w:rFonts w:cs="Arial"/>
                <w:sz w:val="20"/>
                <w:szCs w:val="20"/>
              </w:rPr>
              <w:t>Net Present Value (</w:t>
            </w:r>
            <w:r w:rsidR="00017D29">
              <w:rPr>
                <w:rFonts w:cs="Arial"/>
                <w:sz w:val="20"/>
                <w:szCs w:val="20"/>
              </w:rPr>
              <w:t>UGX</w:t>
            </w:r>
            <w:r w:rsidRPr="00BD525C">
              <w:rPr>
                <w:rFonts w:cs="Arial"/>
                <w:sz w:val="20"/>
                <w:szCs w:val="20"/>
              </w:rPr>
              <w:t>)</w:t>
            </w:r>
          </w:p>
        </w:tc>
        <w:tc>
          <w:tcPr>
            <w:tcW w:w="1984" w:type="dxa"/>
          </w:tcPr>
          <w:p w14:paraId="472EBFC1" w14:textId="56EB784A" w:rsidR="0094725B" w:rsidRPr="00BD525C" w:rsidRDefault="00AA61BF" w:rsidP="0094725B">
            <w:pPr>
              <w:pStyle w:val="Body"/>
              <w:spacing w:after="0"/>
              <w:rPr>
                <w:rFonts w:cs="Arial"/>
                <w:sz w:val="20"/>
                <w:szCs w:val="20"/>
              </w:rPr>
            </w:pPr>
            <w:r>
              <w:rPr>
                <w:rFonts w:cs="Arial"/>
                <w:sz w:val="20"/>
                <w:szCs w:val="20"/>
              </w:rPr>
              <w:t>41,567,048</w:t>
            </w:r>
          </w:p>
        </w:tc>
        <w:tc>
          <w:tcPr>
            <w:tcW w:w="1984" w:type="dxa"/>
          </w:tcPr>
          <w:p w14:paraId="677F3085" w14:textId="569D322C" w:rsidR="0094725B" w:rsidRPr="00BD525C" w:rsidRDefault="00AA61BF" w:rsidP="0094725B">
            <w:pPr>
              <w:pStyle w:val="Body"/>
              <w:spacing w:after="0"/>
              <w:rPr>
                <w:rFonts w:cs="Arial"/>
                <w:sz w:val="20"/>
                <w:szCs w:val="20"/>
              </w:rPr>
            </w:pPr>
            <w:r>
              <w:rPr>
                <w:rFonts w:cs="Arial"/>
                <w:sz w:val="20"/>
                <w:szCs w:val="20"/>
              </w:rPr>
              <w:t>47,005,587</w:t>
            </w:r>
          </w:p>
        </w:tc>
      </w:tr>
      <w:tr w:rsidR="002436FF" w:rsidRPr="00BD525C" w14:paraId="5E7817AC" w14:textId="77777777" w:rsidTr="002436FF">
        <w:tc>
          <w:tcPr>
            <w:tcW w:w="3969" w:type="dxa"/>
          </w:tcPr>
          <w:p w14:paraId="4DBB9F69" w14:textId="68B539A9" w:rsidR="0094725B" w:rsidRPr="00BD525C" w:rsidRDefault="0094725B" w:rsidP="0094725B">
            <w:pPr>
              <w:pStyle w:val="Body"/>
              <w:spacing w:after="0"/>
              <w:rPr>
                <w:rFonts w:cs="Arial"/>
                <w:sz w:val="20"/>
                <w:szCs w:val="20"/>
              </w:rPr>
            </w:pPr>
            <w:r w:rsidRPr="00BD525C">
              <w:rPr>
                <w:rFonts w:cs="Arial"/>
                <w:bCs/>
                <w:sz w:val="20"/>
                <w:szCs w:val="20"/>
              </w:rPr>
              <w:t>Internal Rate of Return (%)</w:t>
            </w:r>
          </w:p>
        </w:tc>
        <w:tc>
          <w:tcPr>
            <w:tcW w:w="1984" w:type="dxa"/>
          </w:tcPr>
          <w:p w14:paraId="5E93E22B" w14:textId="2101FB37" w:rsidR="0094725B" w:rsidRPr="00BD525C" w:rsidRDefault="00AA61BF" w:rsidP="0094725B">
            <w:pPr>
              <w:pStyle w:val="Body"/>
              <w:spacing w:after="0"/>
              <w:rPr>
                <w:rFonts w:cs="Arial"/>
                <w:sz w:val="20"/>
                <w:szCs w:val="20"/>
              </w:rPr>
            </w:pPr>
            <w:r>
              <w:rPr>
                <w:rFonts w:cs="Arial"/>
                <w:sz w:val="20"/>
                <w:szCs w:val="20"/>
              </w:rPr>
              <w:t>73</w:t>
            </w:r>
          </w:p>
        </w:tc>
        <w:tc>
          <w:tcPr>
            <w:tcW w:w="1984" w:type="dxa"/>
          </w:tcPr>
          <w:p w14:paraId="6A587472" w14:textId="10634F63" w:rsidR="0094725B" w:rsidRPr="00BD525C" w:rsidRDefault="00AA61BF" w:rsidP="0094725B">
            <w:pPr>
              <w:pStyle w:val="Body"/>
              <w:spacing w:after="0"/>
              <w:rPr>
                <w:rFonts w:cs="Arial"/>
                <w:sz w:val="20"/>
                <w:szCs w:val="20"/>
              </w:rPr>
            </w:pPr>
            <w:r>
              <w:rPr>
                <w:rFonts w:cs="Arial"/>
                <w:sz w:val="20"/>
                <w:szCs w:val="20"/>
              </w:rPr>
              <w:t>82</w:t>
            </w:r>
          </w:p>
        </w:tc>
      </w:tr>
      <w:tr w:rsidR="002436FF" w:rsidRPr="00BD525C" w14:paraId="4768EFA9" w14:textId="77777777" w:rsidTr="002436FF">
        <w:tc>
          <w:tcPr>
            <w:tcW w:w="3969" w:type="dxa"/>
          </w:tcPr>
          <w:p w14:paraId="40310EA8" w14:textId="0B71E8FB" w:rsidR="0094725B" w:rsidRPr="00BD525C" w:rsidRDefault="0094725B" w:rsidP="0094725B">
            <w:pPr>
              <w:pStyle w:val="Body"/>
              <w:spacing w:after="0"/>
              <w:rPr>
                <w:rFonts w:cs="Arial"/>
                <w:sz w:val="20"/>
                <w:szCs w:val="20"/>
              </w:rPr>
            </w:pPr>
            <w:r w:rsidRPr="00BD525C">
              <w:rPr>
                <w:rFonts w:cs="Arial"/>
                <w:bCs/>
                <w:sz w:val="20"/>
                <w:szCs w:val="20"/>
              </w:rPr>
              <w:t>Payback period (years)</w:t>
            </w:r>
          </w:p>
        </w:tc>
        <w:tc>
          <w:tcPr>
            <w:tcW w:w="1984" w:type="dxa"/>
          </w:tcPr>
          <w:p w14:paraId="2AB9DFD6" w14:textId="5D725142" w:rsidR="0094725B" w:rsidRPr="00BD525C" w:rsidRDefault="00AA61BF" w:rsidP="0094725B">
            <w:pPr>
              <w:pStyle w:val="Body"/>
              <w:spacing w:after="0"/>
              <w:rPr>
                <w:rFonts w:cs="Arial"/>
                <w:sz w:val="20"/>
                <w:szCs w:val="20"/>
              </w:rPr>
            </w:pPr>
            <w:r>
              <w:rPr>
                <w:rFonts w:cs="Arial"/>
                <w:sz w:val="20"/>
                <w:szCs w:val="20"/>
              </w:rPr>
              <w:t>1.0</w:t>
            </w:r>
          </w:p>
        </w:tc>
        <w:tc>
          <w:tcPr>
            <w:tcW w:w="1984" w:type="dxa"/>
          </w:tcPr>
          <w:p w14:paraId="37CCD089" w14:textId="649AD4EB" w:rsidR="0094725B" w:rsidRPr="00BD525C" w:rsidRDefault="00AA61BF" w:rsidP="0094725B">
            <w:pPr>
              <w:pStyle w:val="Body"/>
              <w:spacing w:after="0"/>
              <w:rPr>
                <w:rFonts w:cs="Arial"/>
                <w:sz w:val="20"/>
                <w:szCs w:val="20"/>
              </w:rPr>
            </w:pPr>
            <w:r>
              <w:rPr>
                <w:rFonts w:cs="Arial"/>
                <w:sz w:val="20"/>
                <w:szCs w:val="20"/>
              </w:rPr>
              <w:t>0.9</w:t>
            </w:r>
          </w:p>
        </w:tc>
      </w:tr>
      <w:tr w:rsidR="002436FF" w:rsidRPr="00BD525C" w14:paraId="1316CF4C" w14:textId="77777777" w:rsidTr="002436FF">
        <w:tc>
          <w:tcPr>
            <w:tcW w:w="3969" w:type="dxa"/>
            <w:tcBorders>
              <w:bottom w:val="single" w:sz="4" w:space="0" w:color="auto"/>
            </w:tcBorders>
          </w:tcPr>
          <w:p w14:paraId="50B29055" w14:textId="16FA2FA1" w:rsidR="0094725B" w:rsidRPr="00BD525C" w:rsidRDefault="0094725B" w:rsidP="0094725B">
            <w:pPr>
              <w:pStyle w:val="Body"/>
              <w:spacing w:after="0"/>
              <w:rPr>
                <w:rFonts w:cs="Arial"/>
                <w:sz w:val="20"/>
                <w:szCs w:val="20"/>
              </w:rPr>
            </w:pPr>
            <w:r w:rsidRPr="00BD525C">
              <w:rPr>
                <w:rFonts w:cs="Arial"/>
                <w:bCs/>
                <w:sz w:val="20"/>
                <w:szCs w:val="20"/>
              </w:rPr>
              <w:t xml:space="preserve">Gross </w:t>
            </w:r>
            <w:r w:rsidR="008E6B7D">
              <w:rPr>
                <w:rFonts w:cs="Arial"/>
                <w:bCs/>
                <w:sz w:val="20"/>
                <w:szCs w:val="20"/>
              </w:rPr>
              <w:t>M</w:t>
            </w:r>
            <w:r w:rsidRPr="00BD525C">
              <w:rPr>
                <w:rFonts w:cs="Arial"/>
                <w:bCs/>
                <w:sz w:val="20"/>
                <w:szCs w:val="20"/>
              </w:rPr>
              <w:t>argin (%)</w:t>
            </w:r>
          </w:p>
        </w:tc>
        <w:tc>
          <w:tcPr>
            <w:tcW w:w="1984" w:type="dxa"/>
            <w:tcBorders>
              <w:bottom w:val="single" w:sz="4" w:space="0" w:color="auto"/>
            </w:tcBorders>
          </w:tcPr>
          <w:p w14:paraId="605A9117" w14:textId="7AA7A225" w:rsidR="0094725B" w:rsidRPr="00BD525C" w:rsidRDefault="00AA61BF" w:rsidP="0094725B">
            <w:pPr>
              <w:pStyle w:val="Body"/>
              <w:spacing w:after="0"/>
              <w:rPr>
                <w:rFonts w:cs="Arial"/>
                <w:sz w:val="20"/>
                <w:szCs w:val="20"/>
              </w:rPr>
            </w:pPr>
            <w:r>
              <w:rPr>
                <w:rFonts w:cs="Arial"/>
                <w:sz w:val="20"/>
                <w:szCs w:val="20"/>
              </w:rPr>
              <w:t>36.4</w:t>
            </w:r>
          </w:p>
        </w:tc>
        <w:tc>
          <w:tcPr>
            <w:tcW w:w="1984" w:type="dxa"/>
            <w:tcBorders>
              <w:bottom w:val="single" w:sz="4" w:space="0" w:color="auto"/>
            </w:tcBorders>
          </w:tcPr>
          <w:p w14:paraId="0D7D1838" w14:textId="72F0F246" w:rsidR="0094725B" w:rsidRPr="00BD525C" w:rsidRDefault="00AA61BF" w:rsidP="0094725B">
            <w:pPr>
              <w:pStyle w:val="Body"/>
              <w:spacing w:after="0"/>
              <w:rPr>
                <w:rFonts w:cs="Arial"/>
                <w:sz w:val="20"/>
                <w:szCs w:val="20"/>
              </w:rPr>
            </w:pPr>
            <w:r>
              <w:rPr>
                <w:rFonts w:cs="Arial"/>
                <w:sz w:val="20"/>
                <w:szCs w:val="20"/>
              </w:rPr>
              <w:t>38.6</w:t>
            </w:r>
          </w:p>
        </w:tc>
      </w:tr>
    </w:tbl>
    <w:p w14:paraId="4F8538BB" w14:textId="521DE098" w:rsidR="002965F2" w:rsidRDefault="00562C55" w:rsidP="00562C55">
      <w:pPr>
        <w:pStyle w:val="Body"/>
        <w:spacing w:after="0"/>
        <w:jc w:val="center"/>
        <w:rPr>
          <w:rFonts w:cs="Arial"/>
        </w:rPr>
      </w:pPr>
      <w:r w:rsidRPr="00DC7E7A">
        <w:rPr>
          <w:rFonts w:cs="Arial"/>
          <w:i/>
        </w:rPr>
        <w:t>Source: Field survey 2024</w:t>
      </w:r>
    </w:p>
    <w:p w14:paraId="7C92F3C0" w14:textId="0F863D46" w:rsidR="002965F2" w:rsidRDefault="002965F2" w:rsidP="00441B6F">
      <w:pPr>
        <w:pStyle w:val="Body"/>
        <w:spacing w:after="0"/>
        <w:rPr>
          <w:rFonts w:cs="Arial"/>
        </w:rPr>
      </w:pPr>
    </w:p>
    <w:p w14:paraId="052FFB58" w14:textId="29AE2F20" w:rsidR="006A0D9C" w:rsidRDefault="006A0D9C" w:rsidP="006A0D9C">
      <w:pPr>
        <w:pStyle w:val="Body"/>
        <w:spacing w:after="0"/>
        <w:rPr>
          <w:rFonts w:cs="Arial"/>
        </w:rPr>
      </w:pPr>
      <w:r>
        <w:rPr>
          <w:rFonts w:cs="Arial"/>
          <w:b/>
          <w:u w:val="single"/>
        </w:rPr>
        <w:t>3</w:t>
      </w:r>
      <w:r w:rsidRPr="00902823">
        <w:rPr>
          <w:rFonts w:cs="Arial"/>
          <w:b/>
          <w:u w:val="single"/>
        </w:rPr>
        <w:t>.</w:t>
      </w:r>
      <w:r w:rsidR="00DF4063">
        <w:rPr>
          <w:rFonts w:cs="Arial"/>
          <w:b/>
          <w:u w:val="single"/>
        </w:rPr>
        <w:t>3</w:t>
      </w:r>
      <w:r w:rsidRPr="00902823">
        <w:rPr>
          <w:rFonts w:cs="Arial"/>
          <w:b/>
          <w:u w:val="single"/>
        </w:rPr>
        <w:t>.</w:t>
      </w:r>
      <w:r w:rsidR="00DF4063">
        <w:rPr>
          <w:rFonts w:cs="Arial"/>
          <w:b/>
          <w:u w:val="single"/>
        </w:rPr>
        <w:t>3</w:t>
      </w:r>
      <w:r w:rsidRPr="00902823">
        <w:rPr>
          <w:rFonts w:cs="Arial"/>
          <w:b/>
          <w:u w:val="single"/>
        </w:rPr>
        <w:t xml:space="preserve"> </w:t>
      </w:r>
      <w:r>
        <w:rPr>
          <w:rFonts w:cs="Arial"/>
          <w:b/>
          <w:u w:val="single"/>
        </w:rPr>
        <w:t>Sensitivity analys</w:t>
      </w:r>
      <w:r w:rsidR="00B36AC9">
        <w:rPr>
          <w:rFonts w:cs="Arial"/>
          <w:b/>
          <w:u w:val="single"/>
        </w:rPr>
        <w:t>i</w:t>
      </w:r>
      <w:r>
        <w:rPr>
          <w:rFonts w:cs="Arial"/>
          <w:b/>
          <w:u w:val="single"/>
        </w:rPr>
        <w:t>s of BAT and AAT models</w:t>
      </w:r>
    </w:p>
    <w:p w14:paraId="7435E5BA" w14:textId="27B81F5F" w:rsidR="002965F2" w:rsidRDefault="002965F2" w:rsidP="00441B6F">
      <w:pPr>
        <w:pStyle w:val="Body"/>
        <w:spacing w:after="0"/>
        <w:rPr>
          <w:rFonts w:cs="Arial"/>
        </w:rPr>
      </w:pPr>
    </w:p>
    <w:p w14:paraId="48AFB0B8" w14:textId="7B6D55EF" w:rsidR="00B36AC9" w:rsidRDefault="00B36AC9" w:rsidP="00B36AC9">
      <w:pPr>
        <w:rPr>
          <w:szCs w:val="24"/>
        </w:rPr>
      </w:pPr>
      <w:r>
        <w:rPr>
          <w:szCs w:val="24"/>
        </w:rPr>
        <w:t>The two A</w:t>
      </w:r>
      <w:r w:rsidR="006D6699">
        <w:rPr>
          <w:szCs w:val="24"/>
        </w:rPr>
        <w:t>T</w:t>
      </w:r>
      <w:r>
        <w:rPr>
          <w:szCs w:val="24"/>
        </w:rPr>
        <w:t xml:space="preserve"> models were further subjected to </w:t>
      </w:r>
      <w:r w:rsidR="006D6699">
        <w:rPr>
          <w:szCs w:val="24"/>
        </w:rPr>
        <w:t>alternative</w:t>
      </w:r>
      <w:r>
        <w:rPr>
          <w:szCs w:val="24"/>
        </w:rPr>
        <w:t xml:space="preserve"> scenarios to test their economic and financial robustness</w:t>
      </w:r>
      <w:r w:rsidR="00051D40">
        <w:rPr>
          <w:szCs w:val="24"/>
        </w:rPr>
        <w:t xml:space="preserve"> under adverse conditions</w:t>
      </w:r>
      <w:r>
        <w:rPr>
          <w:szCs w:val="24"/>
        </w:rPr>
        <w:t xml:space="preserve">. </w:t>
      </w:r>
    </w:p>
    <w:p w14:paraId="171B71BE" w14:textId="77777777" w:rsidR="00B36AC9" w:rsidRDefault="00B36AC9" w:rsidP="00B36AC9">
      <w:pPr>
        <w:rPr>
          <w:b/>
          <w:szCs w:val="24"/>
        </w:rPr>
      </w:pPr>
    </w:p>
    <w:p w14:paraId="12E732E9" w14:textId="7B45BBF4" w:rsidR="00B36AC9" w:rsidRDefault="00B36AC9" w:rsidP="00B36AC9">
      <w:pPr>
        <w:rPr>
          <w:b/>
          <w:szCs w:val="24"/>
        </w:rPr>
      </w:pPr>
      <w:r>
        <w:rPr>
          <w:b/>
          <w:szCs w:val="24"/>
        </w:rPr>
        <w:t xml:space="preserve">Scenario one: </w:t>
      </w:r>
      <w:r w:rsidR="00051D40">
        <w:rPr>
          <w:b/>
          <w:szCs w:val="24"/>
        </w:rPr>
        <w:t>Reduction in output or income</w:t>
      </w:r>
      <w:r>
        <w:rPr>
          <w:b/>
          <w:szCs w:val="24"/>
        </w:rPr>
        <w:t xml:space="preserve"> </w:t>
      </w:r>
      <w:r w:rsidR="00051D40">
        <w:rPr>
          <w:b/>
          <w:szCs w:val="24"/>
        </w:rPr>
        <w:t>by</w:t>
      </w:r>
      <w:r>
        <w:rPr>
          <w:b/>
          <w:szCs w:val="24"/>
        </w:rPr>
        <w:t xml:space="preserve"> 15%, 20% and 25% </w:t>
      </w:r>
    </w:p>
    <w:p w14:paraId="4A98C08D" w14:textId="77777777" w:rsidR="00B36AC9" w:rsidRDefault="00B36AC9" w:rsidP="00B36AC9">
      <w:pPr>
        <w:rPr>
          <w:szCs w:val="24"/>
        </w:rPr>
      </w:pPr>
    </w:p>
    <w:p w14:paraId="4F118547" w14:textId="77777777" w:rsidR="000E333C" w:rsidRDefault="00051D40" w:rsidP="00B36AC9">
      <w:pPr>
        <w:pStyle w:val="Body"/>
        <w:spacing w:after="0"/>
      </w:pPr>
      <w:r>
        <w:t>The s</w:t>
      </w:r>
      <w:r w:rsidR="00B36AC9" w:rsidRPr="00B36AC9">
        <w:t>ensitivity analys</w:t>
      </w:r>
      <w:r>
        <w:t>i</w:t>
      </w:r>
      <w:r w:rsidR="00B36AC9" w:rsidRPr="00B36AC9">
        <w:t xml:space="preserve">s </w:t>
      </w:r>
      <w:r>
        <w:t>indicated t</w:t>
      </w:r>
      <w:r w:rsidR="00B36AC9" w:rsidRPr="00B36AC9">
        <w:t xml:space="preserve">hat both basic </w:t>
      </w:r>
      <w:r>
        <w:t xml:space="preserve">animal traction (BAT) </w:t>
      </w:r>
      <w:r w:rsidR="00B36AC9" w:rsidRPr="00B36AC9">
        <w:t xml:space="preserve">and advanced </w:t>
      </w:r>
      <w:r>
        <w:t>animal traction (AAT)</w:t>
      </w:r>
      <w:r w:rsidR="00B36AC9" w:rsidRPr="00B36AC9">
        <w:t xml:space="preserve"> models were highly vulnerable to variations in production</w:t>
      </w:r>
      <w:r>
        <w:t xml:space="preserve"> output</w:t>
      </w:r>
      <w:r w:rsidR="00B36AC9" w:rsidRPr="00B36AC9">
        <w:t xml:space="preserve">. When production was </w:t>
      </w:r>
      <w:r>
        <w:t xml:space="preserve">reduced by </w:t>
      </w:r>
      <w:r w:rsidR="00B36AC9" w:rsidRPr="00B36AC9">
        <w:t>15%</w:t>
      </w:r>
      <w:r>
        <w:t xml:space="preserve">, </w:t>
      </w:r>
      <w:r w:rsidR="00B36AC9" w:rsidRPr="00B36AC9">
        <w:t xml:space="preserve">the </w:t>
      </w:r>
      <w:r>
        <w:t>Internal Rate of Return (</w:t>
      </w:r>
      <w:r w:rsidR="00B36AC9" w:rsidRPr="00B36AC9">
        <w:t>IRR</w:t>
      </w:r>
      <w:r>
        <w:t>)</w:t>
      </w:r>
      <w:r w:rsidR="00B36AC9" w:rsidRPr="00B36AC9">
        <w:t xml:space="preserve"> for </w:t>
      </w:r>
      <w:r>
        <w:t>BAT</w:t>
      </w:r>
      <w:r w:rsidR="00B36AC9" w:rsidRPr="00B36AC9">
        <w:t xml:space="preserve"> model </w:t>
      </w:r>
      <w:r>
        <w:t xml:space="preserve">declined sharply </w:t>
      </w:r>
      <w:r w:rsidR="00B36AC9" w:rsidRPr="00B36AC9">
        <w:t>from 57% to 26%</w:t>
      </w:r>
      <w:r>
        <w:t>,</w:t>
      </w:r>
      <w:r w:rsidR="00B36AC9" w:rsidRPr="00B36AC9">
        <w:t xml:space="preserve"> while gross margin </w:t>
      </w:r>
      <w:r>
        <w:t xml:space="preserve">(GM) </w:t>
      </w:r>
      <w:r w:rsidR="00B36AC9" w:rsidRPr="00B36AC9">
        <w:t xml:space="preserve">value </w:t>
      </w:r>
      <w:r>
        <w:t>decreased</w:t>
      </w:r>
      <w:r w:rsidR="00B36AC9" w:rsidRPr="00B36AC9">
        <w:t xml:space="preserve"> from 28.2% to 15.5%. </w:t>
      </w:r>
      <w:r w:rsidR="000E333C">
        <w:t>Over the same scenario, t</w:t>
      </w:r>
      <w:r w:rsidR="00B36AC9" w:rsidRPr="00B36AC9">
        <w:t>he payback period increased from 1.1 years</w:t>
      </w:r>
      <w:r w:rsidR="00B36AC9">
        <w:t xml:space="preserve"> </w:t>
      </w:r>
      <w:r w:rsidR="00B36AC9" w:rsidRPr="00B36AC9">
        <w:t>to 1.9 years</w:t>
      </w:r>
      <w:r w:rsidR="000E333C">
        <w:t xml:space="preserve">, and </w:t>
      </w:r>
      <w:r w:rsidR="00B36AC9" w:rsidRPr="00B36AC9">
        <w:t xml:space="preserve">the </w:t>
      </w:r>
      <w:r w:rsidR="000E333C">
        <w:t>net present value (</w:t>
      </w:r>
      <w:r w:rsidR="00B36AC9" w:rsidRPr="00B36AC9">
        <w:t>NPV</w:t>
      </w:r>
      <w:r w:rsidR="000E333C">
        <w:t>)</w:t>
      </w:r>
      <w:r w:rsidR="00B36AC9" w:rsidRPr="00B36AC9">
        <w:t xml:space="preserve"> </w:t>
      </w:r>
      <w:r w:rsidR="000E333C">
        <w:t xml:space="preserve">fell substantially </w:t>
      </w:r>
      <w:r w:rsidR="00B36AC9" w:rsidRPr="00B36AC9">
        <w:t>from 22,236,896 to 9,823,849.</w:t>
      </w:r>
    </w:p>
    <w:p w14:paraId="6582D1A5" w14:textId="77777777" w:rsidR="000E333C" w:rsidRDefault="000E333C" w:rsidP="00B36AC9">
      <w:pPr>
        <w:pStyle w:val="Body"/>
        <w:spacing w:after="0"/>
      </w:pPr>
    </w:p>
    <w:p w14:paraId="64FF9106" w14:textId="141EF51A" w:rsidR="003458FA" w:rsidRDefault="00B36AC9" w:rsidP="00B36AC9">
      <w:pPr>
        <w:pStyle w:val="Body"/>
        <w:spacing w:after="0"/>
      </w:pPr>
      <w:r w:rsidRPr="00B36AC9">
        <w:t xml:space="preserve">Similarly, </w:t>
      </w:r>
      <w:r w:rsidR="000E0577">
        <w:t xml:space="preserve">under a 15% reduction in output, </w:t>
      </w:r>
      <w:r w:rsidRPr="00B36AC9">
        <w:t xml:space="preserve">the IRR and GM for </w:t>
      </w:r>
      <w:r w:rsidR="000E0577">
        <w:t>AAT</w:t>
      </w:r>
      <w:r w:rsidRPr="00B36AC9">
        <w:t xml:space="preserve"> model </w:t>
      </w:r>
      <w:r w:rsidR="000E0577">
        <w:t>declined to</w:t>
      </w:r>
      <w:r w:rsidRPr="00B36AC9">
        <w:t xml:space="preserve"> 44% and 25.1% respectively</w:t>
      </w:r>
      <w:r w:rsidR="000E0577">
        <w:t>, while t</w:t>
      </w:r>
      <w:r w:rsidRPr="00B36AC9">
        <w:t xml:space="preserve">he NPV decreased from </w:t>
      </w:r>
      <w:r w:rsidR="000E0577">
        <w:t xml:space="preserve">Uganda shillings </w:t>
      </w:r>
      <w:r w:rsidRPr="00B36AC9">
        <w:t>41,567,048 to 23,823,037. Th</w:t>
      </w:r>
      <w:r w:rsidR="000E0577">
        <w:t>ese results demonstrate that even moderate reductions in output</w:t>
      </w:r>
      <w:r w:rsidR="003458FA">
        <w:t xml:space="preserve"> significantly affect key profitability indicators, thereby reducing the financial attractiveness of both AT models</w:t>
      </w:r>
      <w:r w:rsidRPr="00B36AC9">
        <w:t xml:space="preserve"> (Table </w:t>
      </w:r>
      <w:r w:rsidR="00477219">
        <w:t>8</w:t>
      </w:r>
      <w:r w:rsidRPr="00B36AC9">
        <w:t>).</w:t>
      </w:r>
    </w:p>
    <w:p w14:paraId="58977827" w14:textId="77777777" w:rsidR="003458FA" w:rsidRDefault="003458FA" w:rsidP="00B36AC9">
      <w:pPr>
        <w:pStyle w:val="Body"/>
        <w:spacing w:after="0"/>
      </w:pPr>
    </w:p>
    <w:p w14:paraId="16CDE105" w14:textId="77777777" w:rsidR="002F07E1" w:rsidRDefault="00B36AC9" w:rsidP="00B36AC9">
      <w:pPr>
        <w:pStyle w:val="Body"/>
        <w:spacing w:after="0"/>
      </w:pPr>
      <w:r w:rsidRPr="00B36AC9">
        <w:t xml:space="preserve">As the </w:t>
      </w:r>
      <w:r w:rsidR="002F3223">
        <w:t xml:space="preserve">magnitude of output reduction </w:t>
      </w:r>
      <w:r w:rsidRPr="00B36AC9">
        <w:t>increased</w:t>
      </w:r>
      <w:r w:rsidR="002F3223">
        <w:t xml:space="preserve"> to 20% and 25%</w:t>
      </w:r>
      <w:r w:rsidRPr="00B36AC9">
        <w:t xml:space="preserve">, the IRR and GM values </w:t>
      </w:r>
      <w:r w:rsidR="002F3223">
        <w:t>declined further, rendering AT</w:t>
      </w:r>
      <w:r w:rsidRPr="00B36AC9">
        <w:t xml:space="preserve"> investment </w:t>
      </w:r>
      <w:r w:rsidR="002F3223">
        <w:t xml:space="preserve">progressively </w:t>
      </w:r>
      <w:r w:rsidRPr="00B36AC9">
        <w:t xml:space="preserve">less profitable. </w:t>
      </w:r>
      <w:r w:rsidR="002F3223">
        <w:t xml:space="preserve">Overall, the analysis confirms </w:t>
      </w:r>
      <w:r w:rsidR="002F07E1">
        <w:t>that AT</w:t>
      </w:r>
      <w:r w:rsidRPr="00B36AC9">
        <w:t xml:space="preserve"> investment</w:t>
      </w:r>
      <w:r w:rsidR="002F07E1">
        <w:t>s</w:t>
      </w:r>
      <w:r w:rsidRPr="00B36AC9">
        <w:t xml:space="preserve"> </w:t>
      </w:r>
      <w:r w:rsidR="002F07E1">
        <w:t xml:space="preserve">are </w:t>
      </w:r>
      <w:r w:rsidRPr="00B36AC9">
        <w:t xml:space="preserve">highly sensitive to </w:t>
      </w:r>
      <w:r w:rsidR="002F07E1">
        <w:t xml:space="preserve">fluctuations </w:t>
      </w:r>
      <w:r w:rsidRPr="00B36AC9">
        <w:t xml:space="preserve">in crop yields and </w:t>
      </w:r>
      <w:r w:rsidR="002F07E1">
        <w:t>output</w:t>
      </w:r>
      <w:r w:rsidRPr="00B36AC9">
        <w:t xml:space="preserve"> price</w:t>
      </w:r>
      <w:r w:rsidR="002F07E1">
        <w:t>s</w:t>
      </w:r>
      <w:r w:rsidRPr="00B36AC9">
        <w:t>.</w:t>
      </w:r>
    </w:p>
    <w:p w14:paraId="397281D0" w14:textId="77777777" w:rsidR="002F07E1" w:rsidRDefault="002F07E1" w:rsidP="00B36AC9">
      <w:pPr>
        <w:pStyle w:val="Body"/>
        <w:spacing w:after="0"/>
      </w:pPr>
    </w:p>
    <w:p w14:paraId="7823AFFE" w14:textId="77777777" w:rsidR="00EC7541" w:rsidRDefault="007F157E" w:rsidP="00B36AC9">
      <w:pPr>
        <w:pStyle w:val="Body"/>
        <w:spacing w:after="0"/>
      </w:pPr>
      <w:r>
        <w:t xml:space="preserve">Given this level of sensitivity, </w:t>
      </w:r>
      <w:r w:rsidR="00B36AC9" w:rsidRPr="00B36AC9">
        <w:t xml:space="preserve">credit conditions </w:t>
      </w:r>
      <w:r>
        <w:t xml:space="preserve">for AT investments </w:t>
      </w:r>
      <w:r w:rsidR="00B36AC9" w:rsidRPr="00B36AC9">
        <w:t xml:space="preserve">should be </w:t>
      </w:r>
      <w:r>
        <w:t xml:space="preserve">sufficiently </w:t>
      </w:r>
      <w:r w:rsidR="00B36AC9" w:rsidRPr="00B36AC9">
        <w:t xml:space="preserve">flexible to </w:t>
      </w:r>
      <w:r>
        <w:t xml:space="preserve">accommodate potential repayment </w:t>
      </w:r>
      <w:r w:rsidR="00B36AC9" w:rsidRPr="00B36AC9">
        <w:t>defaults</w:t>
      </w:r>
      <w:r>
        <w:t xml:space="preserve"> arising from production shocks</w:t>
      </w:r>
      <w:r w:rsidR="00B36AC9" w:rsidRPr="00B36AC9">
        <w:t xml:space="preserve">. </w:t>
      </w:r>
      <w:r>
        <w:t xml:space="preserve">Risk mitigation mechanisms such as agricultural </w:t>
      </w:r>
      <w:r w:rsidR="00B36AC9" w:rsidRPr="00B36AC9">
        <w:t>insurance and credit guarantee</w:t>
      </w:r>
      <w:r>
        <w:t xml:space="preserve"> schemes could help buffer financial institutions and farmers against </w:t>
      </w:r>
      <w:r w:rsidR="00EC7541">
        <w:t>such uncertainties.</w:t>
      </w:r>
      <w:r w:rsidR="00B36AC9" w:rsidRPr="00B36AC9">
        <w:t xml:space="preserve"> </w:t>
      </w:r>
      <w:r w:rsidR="00EC7541">
        <w:t>In addition, b</w:t>
      </w:r>
      <w:r w:rsidR="00B36AC9" w:rsidRPr="00B36AC9">
        <w:t>enefi</w:t>
      </w:r>
      <w:r w:rsidR="00EC7541">
        <w:t xml:space="preserve">ciary </w:t>
      </w:r>
      <w:r w:rsidR="00B36AC9" w:rsidRPr="00B36AC9">
        <w:t xml:space="preserve">farmers may be required to </w:t>
      </w:r>
      <w:r w:rsidR="00EC7541">
        <w:t xml:space="preserve">participate </w:t>
      </w:r>
      <w:r w:rsidR="00EC7541" w:rsidRPr="00B36AC9">
        <w:t>out grower</w:t>
      </w:r>
      <w:r w:rsidR="00B36AC9" w:rsidRPr="00B36AC9">
        <w:t xml:space="preserve"> scheme</w:t>
      </w:r>
      <w:r w:rsidR="00EC7541">
        <w:t>s</w:t>
      </w:r>
      <w:r w:rsidR="00B36AC9" w:rsidRPr="00B36AC9">
        <w:t xml:space="preserve"> or commercially </w:t>
      </w:r>
      <w:r w:rsidR="00EC7541">
        <w:t>oriented</w:t>
      </w:r>
      <w:r w:rsidR="00B36AC9" w:rsidRPr="00B36AC9">
        <w:t xml:space="preserve"> cooperative</w:t>
      </w:r>
      <w:r w:rsidR="00EC7541">
        <w:t xml:space="preserve">s to reduce production and marketing </w:t>
      </w:r>
      <w:r w:rsidR="00B36AC9" w:rsidRPr="00B36AC9">
        <w:t xml:space="preserve">risks </w:t>
      </w:r>
      <w:r w:rsidR="00EC7541">
        <w:t>and lower transaction</w:t>
      </w:r>
      <w:r w:rsidR="00B36AC9" w:rsidRPr="00B36AC9">
        <w:t xml:space="preserve"> costs.</w:t>
      </w:r>
    </w:p>
    <w:p w14:paraId="781F8DB9" w14:textId="77777777" w:rsidR="00EC7541" w:rsidRDefault="00EC7541" w:rsidP="00B36AC9">
      <w:pPr>
        <w:pStyle w:val="Body"/>
        <w:spacing w:after="0"/>
      </w:pPr>
    </w:p>
    <w:p w14:paraId="5D984A10" w14:textId="3066E207" w:rsidR="002965F2" w:rsidRPr="00B36AC9" w:rsidRDefault="00B36AC9" w:rsidP="00B36AC9">
      <w:pPr>
        <w:pStyle w:val="Body"/>
        <w:spacing w:after="0"/>
        <w:rPr>
          <w:rFonts w:cs="Arial"/>
        </w:rPr>
      </w:pPr>
      <w:r w:rsidRPr="00B36AC9">
        <w:t xml:space="preserve">Furthermore, beneficiaries must </w:t>
      </w:r>
      <w:r w:rsidR="008625F9">
        <w:t>possess adequate technical skills animal traction</w:t>
      </w:r>
      <w:r w:rsidRPr="00B36AC9">
        <w:t xml:space="preserve"> </w:t>
      </w:r>
      <w:r w:rsidR="008625F9">
        <w:t>(</w:t>
      </w:r>
      <w:r w:rsidRPr="00B36AC9">
        <w:t>AT</w:t>
      </w:r>
      <w:r w:rsidR="008625F9">
        <w:t>)</w:t>
      </w:r>
      <w:r w:rsidRPr="00B36AC9">
        <w:t xml:space="preserve"> technologies to </w:t>
      </w:r>
      <w:r w:rsidR="008625F9">
        <w:t xml:space="preserve">ensure </w:t>
      </w:r>
      <w:r w:rsidRPr="00B36AC9">
        <w:t>profit</w:t>
      </w:r>
      <w:r w:rsidR="008625F9">
        <w:t>ability</w:t>
      </w:r>
      <w:r w:rsidRPr="00B36AC9">
        <w:t xml:space="preserve"> and </w:t>
      </w:r>
      <w:r w:rsidR="008625F9">
        <w:t xml:space="preserve">timely loan </w:t>
      </w:r>
      <w:r w:rsidRPr="00B36AC9">
        <w:t>servic</w:t>
      </w:r>
      <w:r w:rsidR="008625F9">
        <w:t>ing</w:t>
      </w:r>
      <w:r w:rsidRPr="00B36AC9">
        <w:t xml:space="preserve">. </w:t>
      </w:r>
      <w:r w:rsidR="008625F9">
        <w:t xml:space="preserve">As such access to </w:t>
      </w:r>
      <w:r w:rsidRPr="00B36AC9">
        <w:t xml:space="preserve">credit could </w:t>
      </w:r>
      <w:r w:rsidRPr="00B36AC9">
        <w:rPr>
          <w:color w:val="000000"/>
          <w:lang w:val="en-GB"/>
        </w:rPr>
        <w:t xml:space="preserve">be </w:t>
      </w:r>
      <w:r w:rsidR="00283ABA">
        <w:rPr>
          <w:color w:val="000000"/>
          <w:lang w:val="en-GB"/>
        </w:rPr>
        <w:t xml:space="preserve">conditional upon </w:t>
      </w:r>
      <w:r w:rsidRPr="00B36AC9">
        <w:rPr>
          <w:color w:val="000000"/>
          <w:lang w:val="en-GB"/>
        </w:rPr>
        <w:t>successful</w:t>
      </w:r>
      <w:r w:rsidR="00283ABA">
        <w:rPr>
          <w:color w:val="000000"/>
          <w:lang w:val="en-GB"/>
        </w:rPr>
        <w:t xml:space="preserve"> completion of mandatory</w:t>
      </w:r>
      <w:r w:rsidRPr="00B36AC9">
        <w:rPr>
          <w:color w:val="000000"/>
          <w:lang w:val="en-GB"/>
        </w:rPr>
        <w:t xml:space="preserve"> training</w:t>
      </w:r>
      <w:r w:rsidR="007A2E4A">
        <w:rPr>
          <w:color w:val="000000"/>
          <w:lang w:val="en-GB"/>
        </w:rPr>
        <w:t xml:space="preserve"> programs</w:t>
      </w:r>
      <w:r w:rsidRPr="00B36AC9">
        <w:rPr>
          <w:color w:val="000000"/>
          <w:lang w:val="en-GB"/>
        </w:rPr>
        <w:t xml:space="preserve">. </w:t>
      </w:r>
      <w:r w:rsidR="007A2E4A">
        <w:rPr>
          <w:color w:val="000000"/>
          <w:lang w:val="en-GB"/>
        </w:rPr>
        <w:t>Continuous b</w:t>
      </w:r>
      <w:r w:rsidRPr="00B36AC9">
        <w:rPr>
          <w:color w:val="000000"/>
          <w:lang w:val="en-GB"/>
        </w:rPr>
        <w:t>ackstopping support</w:t>
      </w:r>
      <w:r w:rsidR="007A2E4A">
        <w:rPr>
          <w:color w:val="000000"/>
          <w:lang w:val="en-GB"/>
        </w:rPr>
        <w:t>, including animal health services</w:t>
      </w:r>
      <w:r w:rsidRPr="00B36AC9">
        <w:rPr>
          <w:color w:val="000000"/>
          <w:lang w:val="en-GB"/>
        </w:rPr>
        <w:t xml:space="preserve"> </w:t>
      </w:r>
      <w:r w:rsidRPr="00B36AC9">
        <w:t xml:space="preserve">and equipment </w:t>
      </w:r>
      <w:r w:rsidR="007A2E4A">
        <w:t xml:space="preserve">maintenance and </w:t>
      </w:r>
      <w:r w:rsidRPr="00B36AC9">
        <w:t>repair</w:t>
      </w:r>
      <w:r w:rsidR="007A2E4A">
        <w:t>,</w:t>
      </w:r>
      <w:r w:rsidRPr="00B36AC9">
        <w:t xml:space="preserve"> should </w:t>
      </w:r>
      <w:r w:rsidR="007A2E4A">
        <w:t xml:space="preserve">also </w:t>
      </w:r>
      <w:r w:rsidRPr="00B36AC9">
        <w:t xml:space="preserve">be guaranteed </w:t>
      </w:r>
      <w:r w:rsidR="007A2E4A">
        <w:t>to enhance the sustainability and resilience of AT investments.</w:t>
      </w:r>
    </w:p>
    <w:p w14:paraId="37272F95" w14:textId="014F8BE9" w:rsidR="002965F2" w:rsidRDefault="002965F2" w:rsidP="00441B6F">
      <w:pPr>
        <w:pStyle w:val="Body"/>
        <w:spacing w:after="0"/>
        <w:rPr>
          <w:rFonts w:cs="Arial"/>
        </w:rPr>
      </w:pPr>
    </w:p>
    <w:p w14:paraId="68620AEA" w14:textId="0E5CDBBA" w:rsidR="002033B6" w:rsidRDefault="002033B6" w:rsidP="002033B6">
      <w:pPr>
        <w:tabs>
          <w:tab w:val="left" w:pos="1080"/>
        </w:tabs>
        <w:rPr>
          <w:b/>
        </w:rPr>
      </w:pPr>
      <w:r>
        <w:rPr>
          <w:b/>
        </w:rPr>
        <w:t xml:space="preserve">Table </w:t>
      </w:r>
      <w:r w:rsidR="00477219">
        <w:rPr>
          <w:b/>
        </w:rPr>
        <w:t>8</w:t>
      </w:r>
      <w:r>
        <w:rPr>
          <w:b/>
        </w:rPr>
        <w:t>.</w:t>
      </w:r>
      <w:r w:rsidRPr="00DC3180">
        <w:rPr>
          <w:b/>
        </w:rPr>
        <w:tab/>
      </w:r>
      <w:r>
        <w:rPr>
          <w:b/>
        </w:rPr>
        <w:t>Sensitivity analys</w:t>
      </w:r>
      <w:r w:rsidR="00B36AC9">
        <w:rPr>
          <w:b/>
        </w:rPr>
        <w:t>i</w:t>
      </w:r>
      <w:r>
        <w:rPr>
          <w:b/>
        </w:rPr>
        <w:t>s of BAT and AAT use in maize production</w:t>
      </w:r>
    </w:p>
    <w:p w14:paraId="6F24A1FB" w14:textId="25FFD8EC" w:rsidR="002965F2" w:rsidRDefault="002965F2" w:rsidP="00441B6F">
      <w:pPr>
        <w:pStyle w:val="Body"/>
        <w:spacing w:after="0"/>
        <w:rPr>
          <w:rFonts w:cs="Arial"/>
        </w:rPr>
      </w:pPr>
    </w:p>
    <w:tbl>
      <w:tblPr>
        <w:tblStyle w:val="PlainTable21"/>
        <w:tblW w:w="5070" w:type="pct"/>
        <w:tblLook w:val="04A0" w:firstRow="1" w:lastRow="0" w:firstColumn="1" w:lastColumn="0" w:noHBand="0" w:noVBand="1"/>
      </w:tblPr>
      <w:tblGrid>
        <w:gridCol w:w="1587"/>
        <w:gridCol w:w="561"/>
        <w:gridCol w:w="606"/>
        <w:gridCol w:w="984"/>
        <w:gridCol w:w="1217"/>
        <w:gridCol w:w="561"/>
        <w:gridCol w:w="606"/>
        <w:gridCol w:w="984"/>
        <w:gridCol w:w="1217"/>
      </w:tblGrid>
      <w:tr w:rsidR="008E6B3C" w:rsidRPr="008E6B3C" w14:paraId="1A31DD3B" w14:textId="77777777" w:rsidTr="00F367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 w:type="pct"/>
            <w:tcBorders>
              <w:top w:val="single" w:sz="4" w:space="0" w:color="7F7F7F" w:themeColor="text1" w:themeTint="80"/>
              <w:right w:val="single" w:sz="4" w:space="0" w:color="auto"/>
            </w:tcBorders>
          </w:tcPr>
          <w:p w14:paraId="28BDFC12" w14:textId="77777777" w:rsidR="008E6B3C" w:rsidRPr="008E6B3C" w:rsidRDefault="008E6B3C" w:rsidP="005707C1">
            <w:pPr>
              <w:rPr>
                <w:rFonts w:cs="Arial"/>
                <w:b w:val="0"/>
                <w:bCs w:val="0"/>
              </w:rPr>
            </w:pPr>
            <w:r w:rsidRPr="008E6B3C">
              <w:rPr>
                <w:rFonts w:cs="Arial"/>
              </w:rPr>
              <w:t>Assumptions</w:t>
            </w:r>
          </w:p>
        </w:tc>
        <w:tc>
          <w:tcPr>
            <w:tcW w:w="2023" w:type="pct"/>
            <w:gridSpan w:val="4"/>
            <w:tcBorders>
              <w:top w:val="single" w:sz="4" w:space="0" w:color="7F7F7F" w:themeColor="text1" w:themeTint="80"/>
              <w:left w:val="single" w:sz="4" w:space="0" w:color="auto"/>
              <w:right w:val="single" w:sz="4" w:space="0" w:color="auto"/>
            </w:tcBorders>
          </w:tcPr>
          <w:p w14:paraId="1B7C0460" w14:textId="56F41F83" w:rsidR="008E6B3C" w:rsidRPr="008E6B3C" w:rsidRDefault="008E6B3C" w:rsidP="005707C1">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B</w:t>
            </w:r>
            <w:r w:rsidR="00F36722">
              <w:rPr>
                <w:rFonts w:cs="Arial"/>
              </w:rPr>
              <w:t xml:space="preserve">asic </w:t>
            </w:r>
            <w:r>
              <w:rPr>
                <w:rFonts w:cs="Arial"/>
              </w:rPr>
              <w:t>AT</w:t>
            </w:r>
            <w:r w:rsidRPr="008E6B3C">
              <w:rPr>
                <w:rFonts w:cs="Arial"/>
              </w:rPr>
              <w:t xml:space="preserve"> model</w:t>
            </w:r>
          </w:p>
        </w:tc>
        <w:tc>
          <w:tcPr>
            <w:tcW w:w="2023" w:type="pct"/>
            <w:gridSpan w:val="4"/>
            <w:tcBorders>
              <w:left w:val="single" w:sz="4" w:space="0" w:color="auto"/>
            </w:tcBorders>
          </w:tcPr>
          <w:p w14:paraId="7FC09570" w14:textId="196F5A4A" w:rsidR="008E6B3C" w:rsidRPr="008E6B3C" w:rsidRDefault="008E6B3C" w:rsidP="005707C1">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A</w:t>
            </w:r>
            <w:r w:rsidR="00F36722">
              <w:rPr>
                <w:rFonts w:cs="Arial"/>
              </w:rPr>
              <w:t xml:space="preserve">dvanced </w:t>
            </w:r>
            <w:r>
              <w:rPr>
                <w:rFonts w:cs="Arial"/>
              </w:rPr>
              <w:t>AT</w:t>
            </w:r>
            <w:r w:rsidRPr="008E6B3C">
              <w:rPr>
                <w:rFonts w:cs="Arial"/>
              </w:rPr>
              <w:t xml:space="preserve"> model</w:t>
            </w:r>
          </w:p>
        </w:tc>
      </w:tr>
      <w:tr w:rsidR="008E6B3C" w:rsidRPr="008E6B3C" w14:paraId="3E517C57" w14:textId="77777777" w:rsidTr="00F36722">
        <w:tc>
          <w:tcPr>
            <w:cnfStyle w:val="001000000000" w:firstRow="0" w:lastRow="0" w:firstColumn="1" w:lastColumn="0" w:oddVBand="0" w:evenVBand="0" w:oddHBand="0" w:evenHBand="0" w:firstRowFirstColumn="0" w:firstRowLastColumn="0" w:lastRowFirstColumn="0" w:lastRowLastColumn="0"/>
            <w:tcW w:w="953" w:type="pct"/>
            <w:tcBorders>
              <w:top w:val="single" w:sz="4" w:space="0" w:color="7F7F7F" w:themeColor="text1" w:themeTint="80"/>
              <w:bottom w:val="single" w:sz="4" w:space="0" w:color="7F7F7F" w:themeColor="text1" w:themeTint="80"/>
              <w:right w:val="single" w:sz="4" w:space="0" w:color="auto"/>
            </w:tcBorders>
          </w:tcPr>
          <w:p w14:paraId="0600D782" w14:textId="77777777" w:rsidR="008E6B3C" w:rsidRPr="008E6B3C" w:rsidRDefault="008E6B3C" w:rsidP="005707C1">
            <w:pPr>
              <w:rPr>
                <w:rFonts w:cs="Arial"/>
                <w:b w:val="0"/>
                <w:bCs w:val="0"/>
              </w:rPr>
            </w:pPr>
          </w:p>
        </w:tc>
        <w:tc>
          <w:tcPr>
            <w:tcW w:w="337" w:type="pct"/>
            <w:tcBorders>
              <w:top w:val="single" w:sz="4" w:space="0" w:color="7F7F7F" w:themeColor="text1" w:themeTint="80"/>
              <w:left w:val="single" w:sz="4" w:space="0" w:color="auto"/>
              <w:bottom w:val="single" w:sz="4" w:space="0" w:color="7F7F7F" w:themeColor="text1" w:themeTint="80"/>
            </w:tcBorders>
          </w:tcPr>
          <w:p w14:paraId="69585D1B"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IRR (%)</w:t>
            </w:r>
          </w:p>
        </w:tc>
        <w:tc>
          <w:tcPr>
            <w:tcW w:w="364" w:type="pct"/>
            <w:tcBorders>
              <w:top w:val="single" w:sz="4" w:space="0" w:color="7F7F7F" w:themeColor="text1" w:themeTint="80"/>
              <w:bottom w:val="single" w:sz="4" w:space="0" w:color="7F7F7F" w:themeColor="text1" w:themeTint="80"/>
            </w:tcBorders>
          </w:tcPr>
          <w:p w14:paraId="7DF8CE90"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GM (%)</w:t>
            </w:r>
          </w:p>
        </w:tc>
        <w:tc>
          <w:tcPr>
            <w:tcW w:w="591" w:type="pct"/>
            <w:tcBorders>
              <w:top w:val="single" w:sz="4" w:space="0" w:color="7F7F7F" w:themeColor="text1" w:themeTint="80"/>
              <w:bottom w:val="single" w:sz="4" w:space="0" w:color="7F7F7F" w:themeColor="text1" w:themeTint="80"/>
            </w:tcBorders>
          </w:tcPr>
          <w:p w14:paraId="4D1970E2"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Payback (yrs)</w:t>
            </w:r>
          </w:p>
        </w:tc>
        <w:tc>
          <w:tcPr>
            <w:tcW w:w="731" w:type="pct"/>
            <w:tcBorders>
              <w:top w:val="single" w:sz="4" w:space="0" w:color="7F7F7F" w:themeColor="text1" w:themeTint="80"/>
              <w:bottom w:val="single" w:sz="4" w:space="0" w:color="7F7F7F" w:themeColor="text1" w:themeTint="80"/>
              <w:right w:val="single" w:sz="4" w:space="0" w:color="auto"/>
            </w:tcBorders>
          </w:tcPr>
          <w:p w14:paraId="745CBDF3" w14:textId="77777777" w:rsid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NPV</w:t>
            </w:r>
          </w:p>
          <w:p w14:paraId="640C70A1" w14:textId="21C45609" w:rsidR="006578B3" w:rsidRPr="008E6B3C" w:rsidRDefault="006578B3" w:rsidP="005707C1">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017D29">
              <w:rPr>
                <w:rFonts w:cs="Arial"/>
              </w:rPr>
              <w:t>UGX</w:t>
            </w:r>
            <w:r>
              <w:rPr>
                <w:rFonts w:cs="Arial"/>
              </w:rPr>
              <w:t>)</w:t>
            </w:r>
          </w:p>
        </w:tc>
        <w:tc>
          <w:tcPr>
            <w:tcW w:w="337" w:type="pct"/>
            <w:tcBorders>
              <w:top w:val="single" w:sz="4" w:space="0" w:color="7F7F7F" w:themeColor="text1" w:themeTint="80"/>
              <w:left w:val="single" w:sz="4" w:space="0" w:color="auto"/>
              <w:bottom w:val="single" w:sz="4" w:space="0" w:color="7F7F7F" w:themeColor="text1" w:themeTint="80"/>
            </w:tcBorders>
          </w:tcPr>
          <w:p w14:paraId="4C49CB38"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IRR (%)</w:t>
            </w:r>
          </w:p>
        </w:tc>
        <w:tc>
          <w:tcPr>
            <w:tcW w:w="364" w:type="pct"/>
            <w:tcBorders>
              <w:top w:val="single" w:sz="4" w:space="0" w:color="7F7F7F" w:themeColor="text1" w:themeTint="80"/>
              <w:bottom w:val="single" w:sz="4" w:space="0" w:color="7F7F7F" w:themeColor="text1" w:themeTint="80"/>
            </w:tcBorders>
          </w:tcPr>
          <w:p w14:paraId="4606116A"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GM (%)</w:t>
            </w:r>
          </w:p>
        </w:tc>
        <w:tc>
          <w:tcPr>
            <w:tcW w:w="591" w:type="pct"/>
            <w:tcBorders>
              <w:top w:val="single" w:sz="4" w:space="0" w:color="7F7F7F" w:themeColor="text1" w:themeTint="80"/>
              <w:bottom w:val="single" w:sz="4" w:space="0" w:color="7F7F7F" w:themeColor="text1" w:themeTint="80"/>
            </w:tcBorders>
          </w:tcPr>
          <w:p w14:paraId="71D6E2D3"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Payback (yrs)</w:t>
            </w:r>
          </w:p>
        </w:tc>
        <w:tc>
          <w:tcPr>
            <w:tcW w:w="731" w:type="pct"/>
            <w:tcBorders>
              <w:top w:val="single" w:sz="4" w:space="0" w:color="7F7F7F" w:themeColor="text1" w:themeTint="80"/>
              <w:bottom w:val="single" w:sz="4" w:space="0" w:color="7F7F7F" w:themeColor="text1" w:themeTint="80"/>
            </w:tcBorders>
          </w:tcPr>
          <w:p w14:paraId="3CB8B629" w14:textId="77777777" w:rsid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NPV</w:t>
            </w:r>
          </w:p>
          <w:p w14:paraId="5BC8B841" w14:textId="2A297697" w:rsidR="006578B3" w:rsidRPr="008E6B3C" w:rsidRDefault="006578B3" w:rsidP="005707C1">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00017D29">
              <w:rPr>
                <w:rFonts w:cs="Arial"/>
              </w:rPr>
              <w:t>UGX</w:t>
            </w:r>
            <w:r>
              <w:rPr>
                <w:rFonts w:cs="Arial"/>
              </w:rPr>
              <w:t>)</w:t>
            </w:r>
          </w:p>
        </w:tc>
      </w:tr>
      <w:tr w:rsidR="008E6B3C" w:rsidRPr="008E6B3C" w14:paraId="2834EA9F" w14:textId="77777777" w:rsidTr="00F36722">
        <w:tc>
          <w:tcPr>
            <w:cnfStyle w:val="001000000000" w:firstRow="0" w:lastRow="0" w:firstColumn="1" w:lastColumn="0" w:oddVBand="0" w:evenVBand="0" w:oddHBand="0" w:evenHBand="0" w:firstRowFirstColumn="0" w:firstRowLastColumn="0" w:lastRowFirstColumn="0" w:lastRowLastColumn="0"/>
            <w:tcW w:w="953" w:type="pct"/>
            <w:tcBorders>
              <w:top w:val="single" w:sz="4" w:space="0" w:color="7F7F7F" w:themeColor="text1" w:themeTint="80"/>
              <w:bottom w:val="single" w:sz="4" w:space="0" w:color="7F7F7F" w:themeColor="text1" w:themeTint="80"/>
              <w:right w:val="single" w:sz="4" w:space="0" w:color="auto"/>
            </w:tcBorders>
          </w:tcPr>
          <w:p w14:paraId="571BF091" w14:textId="77777777" w:rsidR="008E6B3C" w:rsidRPr="008E6B3C" w:rsidRDefault="008E6B3C" w:rsidP="005707C1">
            <w:pPr>
              <w:jc w:val="left"/>
              <w:rPr>
                <w:rFonts w:cs="Arial"/>
                <w:b w:val="0"/>
                <w:bCs w:val="0"/>
              </w:rPr>
            </w:pPr>
            <w:r w:rsidRPr="008E6B3C">
              <w:rPr>
                <w:rFonts w:cs="Arial"/>
              </w:rPr>
              <w:t>Base values</w:t>
            </w:r>
          </w:p>
        </w:tc>
        <w:tc>
          <w:tcPr>
            <w:tcW w:w="337" w:type="pct"/>
            <w:tcBorders>
              <w:top w:val="single" w:sz="4" w:space="0" w:color="7F7F7F" w:themeColor="text1" w:themeTint="80"/>
              <w:left w:val="single" w:sz="4" w:space="0" w:color="auto"/>
              <w:bottom w:val="single" w:sz="4" w:space="0" w:color="7F7F7F" w:themeColor="text1" w:themeTint="80"/>
            </w:tcBorders>
          </w:tcPr>
          <w:p w14:paraId="65E8D825"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57</w:t>
            </w:r>
          </w:p>
        </w:tc>
        <w:tc>
          <w:tcPr>
            <w:tcW w:w="364" w:type="pct"/>
            <w:tcBorders>
              <w:top w:val="single" w:sz="4" w:space="0" w:color="7F7F7F" w:themeColor="text1" w:themeTint="80"/>
              <w:bottom w:val="single" w:sz="4" w:space="0" w:color="7F7F7F" w:themeColor="text1" w:themeTint="80"/>
            </w:tcBorders>
          </w:tcPr>
          <w:p w14:paraId="30B8EBBE"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28.2</w:t>
            </w:r>
          </w:p>
        </w:tc>
        <w:tc>
          <w:tcPr>
            <w:tcW w:w="591" w:type="pct"/>
            <w:tcBorders>
              <w:top w:val="single" w:sz="4" w:space="0" w:color="7F7F7F" w:themeColor="text1" w:themeTint="80"/>
              <w:bottom w:val="single" w:sz="4" w:space="0" w:color="7F7F7F" w:themeColor="text1" w:themeTint="80"/>
            </w:tcBorders>
          </w:tcPr>
          <w:p w14:paraId="4138ABDE"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1.1</w:t>
            </w:r>
          </w:p>
        </w:tc>
        <w:tc>
          <w:tcPr>
            <w:tcW w:w="731" w:type="pct"/>
            <w:tcBorders>
              <w:top w:val="single" w:sz="4" w:space="0" w:color="7F7F7F" w:themeColor="text1" w:themeTint="80"/>
              <w:bottom w:val="single" w:sz="4" w:space="0" w:color="7F7F7F" w:themeColor="text1" w:themeTint="80"/>
              <w:right w:val="single" w:sz="4" w:space="0" w:color="auto"/>
            </w:tcBorders>
          </w:tcPr>
          <w:p w14:paraId="3626474E"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22,236,896</w:t>
            </w:r>
          </w:p>
        </w:tc>
        <w:tc>
          <w:tcPr>
            <w:tcW w:w="337" w:type="pct"/>
            <w:tcBorders>
              <w:left w:val="single" w:sz="4" w:space="0" w:color="auto"/>
            </w:tcBorders>
          </w:tcPr>
          <w:p w14:paraId="758A4523"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73</w:t>
            </w:r>
          </w:p>
        </w:tc>
        <w:tc>
          <w:tcPr>
            <w:tcW w:w="364" w:type="pct"/>
          </w:tcPr>
          <w:p w14:paraId="548B4CB2"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36.4</w:t>
            </w:r>
          </w:p>
        </w:tc>
        <w:tc>
          <w:tcPr>
            <w:tcW w:w="591" w:type="pct"/>
          </w:tcPr>
          <w:p w14:paraId="7F0A219A"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1.0</w:t>
            </w:r>
          </w:p>
        </w:tc>
        <w:tc>
          <w:tcPr>
            <w:tcW w:w="731" w:type="pct"/>
          </w:tcPr>
          <w:p w14:paraId="42B80216"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41,567,048</w:t>
            </w:r>
          </w:p>
        </w:tc>
      </w:tr>
      <w:tr w:rsidR="008E6B3C" w:rsidRPr="008E6B3C" w14:paraId="41245916" w14:textId="77777777" w:rsidTr="00F36722">
        <w:tc>
          <w:tcPr>
            <w:cnfStyle w:val="001000000000" w:firstRow="0" w:lastRow="0" w:firstColumn="1" w:lastColumn="0" w:oddVBand="0" w:evenVBand="0" w:oddHBand="0" w:evenHBand="0" w:firstRowFirstColumn="0" w:firstRowLastColumn="0" w:lastRowFirstColumn="0" w:lastRowLastColumn="0"/>
            <w:tcW w:w="953" w:type="pct"/>
            <w:tcBorders>
              <w:top w:val="single" w:sz="4" w:space="0" w:color="7F7F7F" w:themeColor="text1" w:themeTint="80"/>
              <w:bottom w:val="single" w:sz="4" w:space="0" w:color="7F7F7F" w:themeColor="text1" w:themeTint="80"/>
              <w:right w:val="single" w:sz="4" w:space="0" w:color="auto"/>
            </w:tcBorders>
          </w:tcPr>
          <w:p w14:paraId="1119AD6E" w14:textId="77777777" w:rsidR="008E6B3C" w:rsidRPr="008E6B3C" w:rsidRDefault="008E6B3C" w:rsidP="005707C1">
            <w:pPr>
              <w:jc w:val="left"/>
              <w:rPr>
                <w:rFonts w:cs="Arial"/>
                <w:b w:val="0"/>
                <w:bCs w:val="0"/>
              </w:rPr>
            </w:pPr>
            <w:r w:rsidRPr="008E6B3C">
              <w:rPr>
                <w:rFonts w:cs="Arial"/>
              </w:rPr>
              <w:t>15% decrease in output</w:t>
            </w:r>
          </w:p>
        </w:tc>
        <w:tc>
          <w:tcPr>
            <w:tcW w:w="337" w:type="pct"/>
            <w:tcBorders>
              <w:top w:val="single" w:sz="4" w:space="0" w:color="7F7F7F" w:themeColor="text1" w:themeTint="80"/>
              <w:left w:val="single" w:sz="4" w:space="0" w:color="auto"/>
              <w:bottom w:val="single" w:sz="4" w:space="0" w:color="7F7F7F" w:themeColor="text1" w:themeTint="80"/>
            </w:tcBorders>
          </w:tcPr>
          <w:p w14:paraId="211F1C5F"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26</w:t>
            </w:r>
          </w:p>
        </w:tc>
        <w:tc>
          <w:tcPr>
            <w:tcW w:w="364" w:type="pct"/>
            <w:tcBorders>
              <w:top w:val="single" w:sz="4" w:space="0" w:color="7F7F7F" w:themeColor="text1" w:themeTint="80"/>
              <w:bottom w:val="single" w:sz="4" w:space="0" w:color="7F7F7F" w:themeColor="text1" w:themeTint="80"/>
            </w:tcBorders>
          </w:tcPr>
          <w:p w14:paraId="41901FF5"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15.5</w:t>
            </w:r>
          </w:p>
        </w:tc>
        <w:tc>
          <w:tcPr>
            <w:tcW w:w="591" w:type="pct"/>
            <w:tcBorders>
              <w:top w:val="single" w:sz="4" w:space="0" w:color="7F7F7F" w:themeColor="text1" w:themeTint="80"/>
              <w:bottom w:val="single" w:sz="4" w:space="0" w:color="7F7F7F" w:themeColor="text1" w:themeTint="80"/>
            </w:tcBorders>
          </w:tcPr>
          <w:p w14:paraId="5126E3BA"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1.9</w:t>
            </w:r>
          </w:p>
        </w:tc>
        <w:tc>
          <w:tcPr>
            <w:tcW w:w="731" w:type="pct"/>
            <w:tcBorders>
              <w:top w:val="single" w:sz="4" w:space="0" w:color="7F7F7F" w:themeColor="text1" w:themeTint="80"/>
              <w:bottom w:val="single" w:sz="4" w:space="0" w:color="7F7F7F" w:themeColor="text1" w:themeTint="80"/>
              <w:right w:val="single" w:sz="4" w:space="0" w:color="auto"/>
            </w:tcBorders>
          </w:tcPr>
          <w:p w14:paraId="5BFB3BB9"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9,823,849</w:t>
            </w:r>
          </w:p>
        </w:tc>
        <w:tc>
          <w:tcPr>
            <w:tcW w:w="337" w:type="pct"/>
            <w:tcBorders>
              <w:top w:val="single" w:sz="4" w:space="0" w:color="7F7F7F" w:themeColor="text1" w:themeTint="80"/>
              <w:left w:val="single" w:sz="4" w:space="0" w:color="auto"/>
              <w:bottom w:val="single" w:sz="4" w:space="0" w:color="7F7F7F" w:themeColor="text1" w:themeTint="80"/>
            </w:tcBorders>
          </w:tcPr>
          <w:p w14:paraId="502F0A4A"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44</w:t>
            </w:r>
          </w:p>
        </w:tc>
        <w:tc>
          <w:tcPr>
            <w:tcW w:w="364" w:type="pct"/>
            <w:tcBorders>
              <w:top w:val="single" w:sz="4" w:space="0" w:color="7F7F7F" w:themeColor="text1" w:themeTint="80"/>
              <w:bottom w:val="single" w:sz="4" w:space="0" w:color="7F7F7F" w:themeColor="text1" w:themeTint="80"/>
            </w:tcBorders>
          </w:tcPr>
          <w:p w14:paraId="37AA89CE"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25.1</w:t>
            </w:r>
          </w:p>
        </w:tc>
        <w:tc>
          <w:tcPr>
            <w:tcW w:w="591" w:type="pct"/>
            <w:tcBorders>
              <w:top w:val="single" w:sz="4" w:space="0" w:color="7F7F7F" w:themeColor="text1" w:themeTint="80"/>
              <w:bottom w:val="single" w:sz="4" w:space="0" w:color="7F7F7F" w:themeColor="text1" w:themeTint="80"/>
            </w:tcBorders>
          </w:tcPr>
          <w:p w14:paraId="24758445"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1.5</w:t>
            </w:r>
          </w:p>
        </w:tc>
        <w:tc>
          <w:tcPr>
            <w:tcW w:w="731" w:type="pct"/>
            <w:tcBorders>
              <w:top w:val="single" w:sz="4" w:space="0" w:color="7F7F7F" w:themeColor="text1" w:themeTint="80"/>
              <w:bottom w:val="single" w:sz="4" w:space="0" w:color="7F7F7F" w:themeColor="text1" w:themeTint="80"/>
            </w:tcBorders>
          </w:tcPr>
          <w:p w14:paraId="4B601C23"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23,823,037</w:t>
            </w:r>
          </w:p>
        </w:tc>
      </w:tr>
      <w:tr w:rsidR="008E6B3C" w:rsidRPr="008E6B3C" w14:paraId="339A3F43" w14:textId="77777777" w:rsidTr="00F36722">
        <w:tc>
          <w:tcPr>
            <w:cnfStyle w:val="001000000000" w:firstRow="0" w:lastRow="0" w:firstColumn="1" w:lastColumn="0" w:oddVBand="0" w:evenVBand="0" w:oddHBand="0" w:evenHBand="0" w:firstRowFirstColumn="0" w:firstRowLastColumn="0" w:lastRowFirstColumn="0" w:lastRowLastColumn="0"/>
            <w:tcW w:w="953" w:type="pct"/>
            <w:tcBorders>
              <w:top w:val="single" w:sz="4" w:space="0" w:color="7F7F7F" w:themeColor="text1" w:themeTint="80"/>
              <w:bottom w:val="single" w:sz="4" w:space="0" w:color="7F7F7F" w:themeColor="text1" w:themeTint="80"/>
              <w:right w:val="single" w:sz="4" w:space="0" w:color="auto"/>
            </w:tcBorders>
          </w:tcPr>
          <w:p w14:paraId="2A7A69D3" w14:textId="77777777" w:rsidR="008E6B3C" w:rsidRPr="008E6B3C" w:rsidRDefault="008E6B3C" w:rsidP="005707C1">
            <w:pPr>
              <w:jc w:val="left"/>
              <w:rPr>
                <w:rFonts w:cs="Arial"/>
                <w:b w:val="0"/>
                <w:bCs w:val="0"/>
              </w:rPr>
            </w:pPr>
            <w:r w:rsidRPr="008E6B3C">
              <w:rPr>
                <w:rFonts w:cs="Arial"/>
              </w:rPr>
              <w:t>20% decrease in output</w:t>
            </w:r>
          </w:p>
        </w:tc>
        <w:tc>
          <w:tcPr>
            <w:tcW w:w="337" w:type="pct"/>
            <w:tcBorders>
              <w:top w:val="single" w:sz="4" w:space="0" w:color="7F7F7F" w:themeColor="text1" w:themeTint="80"/>
              <w:left w:val="single" w:sz="4" w:space="0" w:color="auto"/>
              <w:bottom w:val="single" w:sz="4" w:space="0" w:color="7F7F7F" w:themeColor="text1" w:themeTint="80"/>
            </w:tcBorders>
          </w:tcPr>
          <w:p w14:paraId="353A8C69"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16</w:t>
            </w:r>
          </w:p>
        </w:tc>
        <w:tc>
          <w:tcPr>
            <w:tcW w:w="364" w:type="pct"/>
            <w:tcBorders>
              <w:top w:val="single" w:sz="4" w:space="0" w:color="7F7F7F" w:themeColor="text1" w:themeTint="80"/>
              <w:bottom w:val="single" w:sz="4" w:space="0" w:color="7F7F7F" w:themeColor="text1" w:themeTint="80"/>
            </w:tcBorders>
          </w:tcPr>
          <w:p w14:paraId="222959EF"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10.2</w:t>
            </w:r>
          </w:p>
        </w:tc>
        <w:tc>
          <w:tcPr>
            <w:tcW w:w="591" w:type="pct"/>
            <w:tcBorders>
              <w:top w:val="single" w:sz="4" w:space="0" w:color="7F7F7F" w:themeColor="text1" w:themeTint="80"/>
              <w:bottom w:val="single" w:sz="4" w:space="0" w:color="7F7F7F" w:themeColor="text1" w:themeTint="80"/>
            </w:tcBorders>
          </w:tcPr>
          <w:p w14:paraId="276BEBBC"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2.6</w:t>
            </w:r>
          </w:p>
        </w:tc>
        <w:tc>
          <w:tcPr>
            <w:tcW w:w="731" w:type="pct"/>
            <w:tcBorders>
              <w:top w:val="single" w:sz="4" w:space="0" w:color="7F7F7F" w:themeColor="text1" w:themeTint="80"/>
              <w:bottom w:val="single" w:sz="4" w:space="0" w:color="7F7F7F" w:themeColor="text1" w:themeTint="80"/>
              <w:right w:val="single" w:sz="4" w:space="0" w:color="auto"/>
            </w:tcBorders>
          </w:tcPr>
          <w:p w14:paraId="723F50D4"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5,686,167</w:t>
            </w:r>
          </w:p>
        </w:tc>
        <w:tc>
          <w:tcPr>
            <w:tcW w:w="337" w:type="pct"/>
            <w:tcBorders>
              <w:left w:val="single" w:sz="4" w:space="0" w:color="auto"/>
            </w:tcBorders>
          </w:tcPr>
          <w:p w14:paraId="020CC470"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34</w:t>
            </w:r>
          </w:p>
        </w:tc>
        <w:tc>
          <w:tcPr>
            <w:tcW w:w="364" w:type="pct"/>
          </w:tcPr>
          <w:p w14:paraId="3ED8B40F"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20.4</w:t>
            </w:r>
          </w:p>
        </w:tc>
        <w:tc>
          <w:tcPr>
            <w:tcW w:w="591" w:type="pct"/>
          </w:tcPr>
          <w:p w14:paraId="1A808636"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1.8</w:t>
            </w:r>
          </w:p>
        </w:tc>
        <w:tc>
          <w:tcPr>
            <w:tcW w:w="731" w:type="pct"/>
          </w:tcPr>
          <w:p w14:paraId="4FA9792B"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17,908,367</w:t>
            </w:r>
          </w:p>
        </w:tc>
      </w:tr>
      <w:tr w:rsidR="008E6B3C" w:rsidRPr="008E6B3C" w14:paraId="1EF22D24" w14:textId="77777777" w:rsidTr="00F36722">
        <w:tc>
          <w:tcPr>
            <w:cnfStyle w:val="001000000000" w:firstRow="0" w:lastRow="0" w:firstColumn="1" w:lastColumn="0" w:oddVBand="0" w:evenVBand="0" w:oddHBand="0" w:evenHBand="0" w:firstRowFirstColumn="0" w:firstRowLastColumn="0" w:lastRowFirstColumn="0" w:lastRowLastColumn="0"/>
            <w:tcW w:w="953" w:type="pct"/>
            <w:tcBorders>
              <w:top w:val="single" w:sz="4" w:space="0" w:color="7F7F7F" w:themeColor="text1" w:themeTint="80"/>
              <w:bottom w:val="single" w:sz="4" w:space="0" w:color="7F7F7F" w:themeColor="text1" w:themeTint="80"/>
              <w:right w:val="single" w:sz="4" w:space="0" w:color="auto"/>
            </w:tcBorders>
          </w:tcPr>
          <w:p w14:paraId="3F79C29C" w14:textId="77777777" w:rsidR="008E6B3C" w:rsidRPr="008E6B3C" w:rsidRDefault="008E6B3C" w:rsidP="005707C1">
            <w:pPr>
              <w:jc w:val="left"/>
              <w:rPr>
                <w:rFonts w:cs="Arial"/>
                <w:b w:val="0"/>
                <w:bCs w:val="0"/>
              </w:rPr>
            </w:pPr>
            <w:r w:rsidRPr="008E6B3C">
              <w:rPr>
                <w:rFonts w:cs="Arial"/>
              </w:rPr>
              <w:t>25% decrease in output</w:t>
            </w:r>
          </w:p>
        </w:tc>
        <w:tc>
          <w:tcPr>
            <w:tcW w:w="337" w:type="pct"/>
            <w:tcBorders>
              <w:top w:val="single" w:sz="4" w:space="0" w:color="7F7F7F" w:themeColor="text1" w:themeTint="80"/>
              <w:left w:val="single" w:sz="4" w:space="0" w:color="auto"/>
              <w:bottom w:val="single" w:sz="4" w:space="0" w:color="7F7F7F" w:themeColor="text1" w:themeTint="80"/>
            </w:tcBorders>
          </w:tcPr>
          <w:p w14:paraId="3D2BA946"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4</w:t>
            </w:r>
          </w:p>
        </w:tc>
        <w:tc>
          <w:tcPr>
            <w:tcW w:w="364" w:type="pct"/>
            <w:tcBorders>
              <w:top w:val="single" w:sz="4" w:space="0" w:color="7F7F7F" w:themeColor="text1" w:themeTint="80"/>
              <w:bottom w:val="single" w:sz="4" w:space="0" w:color="7F7F7F" w:themeColor="text1" w:themeTint="80"/>
            </w:tcBorders>
          </w:tcPr>
          <w:p w14:paraId="4F09AAA9"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4.2</w:t>
            </w:r>
          </w:p>
        </w:tc>
        <w:tc>
          <w:tcPr>
            <w:tcW w:w="591" w:type="pct"/>
            <w:tcBorders>
              <w:top w:val="single" w:sz="4" w:space="0" w:color="7F7F7F" w:themeColor="text1" w:themeTint="80"/>
              <w:bottom w:val="single" w:sz="4" w:space="0" w:color="7F7F7F" w:themeColor="text1" w:themeTint="80"/>
            </w:tcBorders>
          </w:tcPr>
          <w:p w14:paraId="40E4F321"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4.0</w:t>
            </w:r>
          </w:p>
        </w:tc>
        <w:tc>
          <w:tcPr>
            <w:tcW w:w="731" w:type="pct"/>
            <w:tcBorders>
              <w:top w:val="single" w:sz="4" w:space="0" w:color="7F7F7F" w:themeColor="text1" w:themeTint="80"/>
              <w:bottom w:val="single" w:sz="4" w:space="0" w:color="7F7F7F" w:themeColor="text1" w:themeTint="80"/>
              <w:right w:val="single" w:sz="4" w:space="0" w:color="auto"/>
            </w:tcBorders>
          </w:tcPr>
          <w:p w14:paraId="2A501BBF"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1,548,485</w:t>
            </w:r>
          </w:p>
        </w:tc>
        <w:tc>
          <w:tcPr>
            <w:tcW w:w="337" w:type="pct"/>
            <w:tcBorders>
              <w:top w:val="single" w:sz="4" w:space="0" w:color="7F7F7F" w:themeColor="text1" w:themeTint="80"/>
              <w:left w:val="single" w:sz="4" w:space="0" w:color="auto"/>
              <w:bottom w:val="single" w:sz="4" w:space="0" w:color="7F7F7F" w:themeColor="text1" w:themeTint="80"/>
            </w:tcBorders>
          </w:tcPr>
          <w:p w14:paraId="5E45314C"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23</w:t>
            </w:r>
          </w:p>
        </w:tc>
        <w:tc>
          <w:tcPr>
            <w:tcW w:w="364" w:type="pct"/>
            <w:tcBorders>
              <w:top w:val="single" w:sz="4" w:space="0" w:color="7F7F7F" w:themeColor="text1" w:themeTint="80"/>
              <w:bottom w:val="single" w:sz="4" w:space="0" w:color="7F7F7F" w:themeColor="text1" w:themeTint="80"/>
            </w:tcBorders>
          </w:tcPr>
          <w:p w14:paraId="1F811251"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15.1</w:t>
            </w:r>
          </w:p>
        </w:tc>
        <w:tc>
          <w:tcPr>
            <w:tcW w:w="591" w:type="pct"/>
            <w:tcBorders>
              <w:top w:val="single" w:sz="4" w:space="0" w:color="7F7F7F" w:themeColor="text1" w:themeTint="80"/>
              <w:bottom w:val="single" w:sz="4" w:space="0" w:color="7F7F7F" w:themeColor="text1" w:themeTint="80"/>
            </w:tcBorders>
          </w:tcPr>
          <w:p w14:paraId="35A881DF"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2.3</w:t>
            </w:r>
          </w:p>
        </w:tc>
        <w:tc>
          <w:tcPr>
            <w:tcW w:w="731" w:type="pct"/>
            <w:tcBorders>
              <w:top w:val="single" w:sz="4" w:space="0" w:color="7F7F7F" w:themeColor="text1" w:themeTint="80"/>
              <w:bottom w:val="single" w:sz="4" w:space="0" w:color="7F7F7F" w:themeColor="text1" w:themeTint="80"/>
            </w:tcBorders>
          </w:tcPr>
          <w:p w14:paraId="1C8B16B0" w14:textId="77777777" w:rsidR="008E6B3C" w:rsidRPr="008E6B3C" w:rsidRDefault="008E6B3C"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8E6B3C">
              <w:rPr>
                <w:rFonts w:cs="Arial"/>
              </w:rPr>
              <w:t>11,993,697</w:t>
            </w:r>
          </w:p>
        </w:tc>
      </w:tr>
    </w:tbl>
    <w:p w14:paraId="63318B4E" w14:textId="48166A61" w:rsidR="002965F2" w:rsidRDefault="00562C55" w:rsidP="00562C55">
      <w:pPr>
        <w:pStyle w:val="Body"/>
        <w:spacing w:after="0"/>
        <w:jc w:val="center"/>
        <w:rPr>
          <w:rFonts w:cs="Arial"/>
        </w:rPr>
      </w:pPr>
      <w:r w:rsidRPr="00DC7E7A">
        <w:rPr>
          <w:rFonts w:cs="Arial"/>
          <w:i/>
        </w:rPr>
        <w:t>Source: Field survey 2024</w:t>
      </w:r>
    </w:p>
    <w:p w14:paraId="2001594E" w14:textId="2070E3D3" w:rsidR="002965F2" w:rsidRDefault="002965F2" w:rsidP="00441B6F">
      <w:pPr>
        <w:pStyle w:val="Body"/>
        <w:spacing w:after="0"/>
        <w:rPr>
          <w:rFonts w:cs="Arial"/>
        </w:rPr>
      </w:pPr>
    </w:p>
    <w:p w14:paraId="7E787C99" w14:textId="62DF33CE" w:rsidR="00AC52CF" w:rsidRDefault="00AC52CF" w:rsidP="00AC52CF">
      <w:pPr>
        <w:rPr>
          <w:b/>
          <w:szCs w:val="24"/>
        </w:rPr>
      </w:pPr>
      <w:r>
        <w:rPr>
          <w:b/>
          <w:szCs w:val="24"/>
        </w:rPr>
        <w:t>Scenario two: Reinvestment of 10-40% of AT ploughing and transport hire service revenue to finance production</w:t>
      </w:r>
    </w:p>
    <w:p w14:paraId="6F50FA02" w14:textId="77777777" w:rsidR="00AC52CF" w:rsidRDefault="00AC52CF" w:rsidP="00AC52CF">
      <w:pPr>
        <w:rPr>
          <w:szCs w:val="24"/>
        </w:rPr>
      </w:pPr>
    </w:p>
    <w:p w14:paraId="3D7F86AA" w14:textId="1F40AD05" w:rsidR="008509E4" w:rsidRDefault="00AC52CF" w:rsidP="00AC52CF">
      <w:pPr>
        <w:rPr>
          <w:szCs w:val="24"/>
        </w:rPr>
      </w:pPr>
      <w:r>
        <w:rPr>
          <w:szCs w:val="24"/>
        </w:rPr>
        <w:t xml:space="preserve">Results presented in Table </w:t>
      </w:r>
      <w:r w:rsidR="00477219">
        <w:rPr>
          <w:szCs w:val="24"/>
        </w:rPr>
        <w:t>9</w:t>
      </w:r>
      <w:r>
        <w:rPr>
          <w:szCs w:val="24"/>
        </w:rPr>
        <w:t xml:space="preserve"> indicate that AT profitability was sensitive to the proportion of generated revenue reinvested to finance production operations. </w:t>
      </w:r>
      <w:r w:rsidR="006A2586">
        <w:rPr>
          <w:szCs w:val="24"/>
        </w:rPr>
        <w:t>For the BAT model, increasing the re</w:t>
      </w:r>
      <w:r w:rsidR="008509E4">
        <w:rPr>
          <w:szCs w:val="24"/>
        </w:rPr>
        <w:t xml:space="preserve">investment share led to a substantial decline in key profitability indicators. Specifically, the internal rate of return (IRR) declined from </w:t>
      </w:r>
      <w:r>
        <w:rPr>
          <w:szCs w:val="24"/>
        </w:rPr>
        <w:t>57% to 9%</w:t>
      </w:r>
      <w:r w:rsidR="008509E4">
        <w:rPr>
          <w:szCs w:val="24"/>
        </w:rPr>
        <w:t xml:space="preserve">, while the gross margin (GM) decreased from </w:t>
      </w:r>
      <w:r>
        <w:rPr>
          <w:szCs w:val="24"/>
        </w:rPr>
        <w:t xml:space="preserve">28.2% to 6.1% </w:t>
      </w:r>
      <w:r w:rsidR="008509E4">
        <w:rPr>
          <w:szCs w:val="24"/>
        </w:rPr>
        <w:t>as the reinvestment rate increased. The results suggest that r</w:t>
      </w:r>
      <w:r>
        <w:rPr>
          <w:szCs w:val="24"/>
        </w:rPr>
        <w:t xml:space="preserve">einvestment </w:t>
      </w:r>
      <w:r w:rsidR="008509E4">
        <w:rPr>
          <w:szCs w:val="24"/>
        </w:rPr>
        <w:t xml:space="preserve">under BAT model </w:t>
      </w:r>
      <w:r>
        <w:rPr>
          <w:szCs w:val="24"/>
        </w:rPr>
        <w:t>should be limited to a maximum of 15%</w:t>
      </w:r>
      <w:r w:rsidR="008509E4">
        <w:rPr>
          <w:szCs w:val="24"/>
        </w:rPr>
        <w:t>,</w:t>
      </w:r>
      <w:r>
        <w:rPr>
          <w:szCs w:val="24"/>
        </w:rPr>
        <w:t xml:space="preserve"> beyond which </w:t>
      </w:r>
      <w:r w:rsidR="008509E4">
        <w:rPr>
          <w:szCs w:val="24"/>
        </w:rPr>
        <w:t xml:space="preserve">the investment becomes economically unattractive. </w:t>
      </w:r>
    </w:p>
    <w:p w14:paraId="3A86EDF7" w14:textId="77777777" w:rsidR="008509E4" w:rsidRDefault="008509E4" w:rsidP="00AC52CF">
      <w:pPr>
        <w:rPr>
          <w:szCs w:val="24"/>
        </w:rPr>
      </w:pPr>
    </w:p>
    <w:p w14:paraId="28CA863D" w14:textId="77777777" w:rsidR="00935195" w:rsidRDefault="000178E9" w:rsidP="00AC52CF">
      <w:pPr>
        <w:rPr>
          <w:szCs w:val="24"/>
        </w:rPr>
      </w:pPr>
      <w:r>
        <w:rPr>
          <w:szCs w:val="24"/>
        </w:rPr>
        <w:t xml:space="preserve">A similar trend was observed for the AAT model. As the proportion of revenue reinvested increased, the IRR declined from </w:t>
      </w:r>
      <w:r w:rsidR="00AC52CF">
        <w:rPr>
          <w:szCs w:val="24"/>
        </w:rPr>
        <w:t xml:space="preserve">73% to 16%, </w:t>
      </w:r>
      <w:r w:rsidR="00935195">
        <w:rPr>
          <w:szCs w:val="24"/>
        </w:rPr>
        <w:t xml:space="preserve">while the GM fell </w:t>
      </w:r>
      <w:r w:rsidR="00AC52CF">
        <w:rPr>
          <w:szCs w:val="24"/>
        </w:rPr>
        <w:t xml:space="preserve">36.4% to 8.6%; </w:t>
      </w:r>
      <w:r w:rsidR="00935195">
        <w:rPr>
          <w:szCs w:val="24"/>
        </w:rPr>
        <w:t xml:space="preserve">indicating a </w:t>
      </w:r>
      <w:r w:rsidR="00AC52CF">
        <w:rPr>
          <w:szCs w:val="24"/>
        </w:rPr>
        <w:t>ma</w:t>
      </w:r>
      <w:r w:rsidR="00935195">
        <w:rPr>
          <w:szCs w:val="24"/>
        </w:rPr>
        <w:t>r</w:t>
      </w:r>
      <w:r w:rsidR="00AC52CF">
        <w:rPr>
          <w:szCs w:val="24"/>
        </w:rPr>
        <w:t>k</w:t>
      </w:r>
      <w:r w:rsidR="00935195">
        <w:rPr>
          <w:szCs w:val="24"/>
        </w:rPr>
        <w:t>ed reduction</w:t>
      </w:r>
      <w:r w:rsidR="00AC52CF">
        <w:rPr>
          <w:szCs w:val="24"/>
        </w:rPr>
        <w:t xml:space="preserve"> </w:t>
      </w:r>
      <w:r w:rsidR="00935195">
        <w:rPr>
          <w:szCs w:val="24"/>
        </w:rPr>
        <w:t xml:space="preserve">in profitability. Under this model, reinvestment levels above 30% significantly eroded financial performance, suggesting that reinvestment in AAT should be capped at approximately 30% to maintain viability. </w:t>
      </w:r>
    </w:p>
    <w:p w14:paraId="39D2C314" w14:textId="77777777" w:rsidR="00935195" w:rsidRDefault="00935195" w:rsidP="00AC52CF">
      <w:pPr>
        <w:rPr>
          <w:szCs w:val="24"/>
        </w:rPr>
      </w:pPr>
    </w:p>
    <w:p w14:paraId="10940575" w14:textId="6134543E" w:rsidR="00AC52CF" w:rsidRDefault="00935195" w:rsidP="00AC52CF">
      <w:pPr>
        <w:rPr>
          <w:szCs w:val="24"/>
        </w:rPr>
      </w:pPr>
      <w:r>
        <w:rPr>
          <w:szCs w:val="24"/>
        </w:rPr>
        <w:t>These findings indicate that while reinvestment of AT-generated revenue can support production financing, excessive reinvestment imposes cost pressures that outweigh the associated productivity gains.</w:t>
      </w:r>
      <w:r w:rsidR="001A0FEE">
        <w:rPr>
          <w:szCs w:val="24"/>
        </w:rPr>
        <w:t xml:space="preserve"> </w:t>
      </w:r>
      <w:r>
        <w:rPr>
          <w:szCs w:val="24"/>
        </w:rPr>
        <w:t>Consequently, reinvestment should be carefully</w:t>
      </w:r>
      <w:r w:rsidR="001A0FEE">
        <w:rPr>
          <w:szCs w:val="24"/>
        </w:rPr>
        <w:t xml:space="preserve"> calibrated to levels that sustain business growth without undermining overall profitability.</w:t>
      </w:r>
    </w:p>
    <w:p w14:paraId="19A20E2E" w14:textId="77777777" w:rsidR="00AC52CF" w:rsidRDefault="00AC52CF" w:rsidP="00AC52CF">
      <w:pPr>
        <w:pStyle w:val="CommentText"/>
        <w:rPr>
          <w:sz w:val="24"/>
          <w:szCs w:val="24"/>
        </w:rPr>
      </w:pPr>
    </w:p>
    <w:p w14:paraId="7906C8C8" w14:textId="3A12DA71" w:rsidR="00AC52CF" w:rsidRDefault="00AC52CF" w:rsidP="00AC52CF">
      <w:pPr>
        <w:rPr>
          <w:szCs w:val="24"/>
        </w:rPr>
      </w:pPr>
      <w:r>
        <w:rPr>
          <w:szCs w:val="24"/>
        </w:rPr>
        <w:t>In conclusion, invest</w:t>
      </w:r>
      <w:r w:rsidR="00F86AD2">
        <w:rPr>
          <w:szCs w:val="24"/>
        </w:rPr>
        <w:t>ments in both BAT and AAT systems in the Busoga sub-region remain profitable under baseline conditions. However, profitability is highly sensitive to variations in production levels, cost structures, outprices, and reinvestment rates. While reinvestment is desirable for sustaining production and growth, it should be limited to economically optimal thresholds to ensure the long-term financial sustainability of AT enterprises</w:t>
      </w:r>
      <w:r>
        <w:rPr>
          <w:szCs w:val="24"/>
        </w:rPr>
        <w:t>.</w:t>
      </w:r>
    </w:p>
    <w:p w14:paraId="25E0E8D3" w14:textId="523B11C2" w:rsidR="002965F2" w:rsidRDefault="002965F2" w:rsidP="00441B6F">
      <w:pPr>
        <w:pStyle w:val="Body"/>
        <w:spacing w:after="0"/>
        <w:rPr>
          <w:rFonts w:cs="Arial"/>
        </w:rPr>
      </w:pPr>
    </w:p>
    <w:p w14:paraId="4576C20E" w14:textId="7768A214" w:rsidR="00215D0F" w:rsidRDefault="00215D0F" w:rsidP="00215D0F">
      <w:pPr>
        <w:tabs>
          <w:tab w:val="left" w:pos="1080"/>
        </w:tabs>
        <w:rPr>
          <w:b/>
        </w:rPr>
      </w:pPr>
      <w:r>
        <w:rPr>
          <w:b/>
        </w:rPr>
        <w:t xml:space="preserve">Table </w:t>
      </w:r>
      <w:r w:rsidR="00477219">
        <w:rPr>
          <w:b/>
        </w:rPr>
        <w:t>9</w:t>
      </w:r>
      <w:r>
        <w:rPr>
          <w:b/>
        </w:rPr>
        <w:t>.</w:t>
      </w:r>
      <w:r w:rsidRPr="00DC3180">
        <w:rPr>
          <w:b/>
        </w:rPr>
        <w:tab/>
      </w:r>
      <w:r>
        <w:rPr>
          <w:b/>
        </w:rPr>
        <w:t>Sensitivity analyses of BAT and AAT by reinvesting revenue</w:t>
      </w:r>
    </w:p>
    <w:p w14:paraId="42025F02" w14:textId="295484C1" w:rsidR="002965F2" w:rsidRDefault="002965F2" w:rsidP="00441B6F">
      <w:pPr>
        <w:pStyle w:val="Body"/>
        <w:spacing w:after="0"/>
        <w:rPr>
          <w:rFonts w:cs="Arial"/>
        </w:rPr>
      </w:pPr>
    </w:p>
    <w:tbl>
      <w:tblPr>
        <w:tblStyle w:val="PlainTable21"/>
        <w:tblW w:w="5354" w:type="pct"/>
        <w:tblLayout w:type="fixed"/>
        <w:tblLook w:val="04A0" w:firstRow="1" w:lastRow="0" w:firstColumn="1" w:lastColumn="0" w:noHBand="0" w:noVBand="1"/>
      </w:tblPr>
      <w:tblGrid>
        <w:gridCol w:w="1586"/>
        <w:gridCol w:w="670"/>
        <w:gridCol w:w="721"/>
        <w:gridCol w:w="993"/>
        <w:gridCol w:w="1276"/>
        <w:gridCol w:w="568"/>
        <w:gridCol w:w="708"/>
        <w:gridCol w:w="993"/>
        <w:gridCol w:w="1274"/>
      </w:tblGrid>
      <w:tr w:rsidR="006A7FB5" w:rsidRPr="006A7FB5" w14:paraId="3FE82E69" w14:textId="77777777" w:rsidTr="00562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right w:val="single" w:sz="4" w:space="0" w:color="auto"/>
            </w:tcBorders>
          </w:tcPr>
          <w:p w14:paraId="5161FFB0" w14:textId="77777777" w:rsidR="006A7FB5" w:rsidRPr="006A7FB5" w:rsidRDefault="006A7FB5" w:rsidP="005707C1">
            <w:pPr>
              <w:rPr>
                <w:rFonts w:cs="Arial"/>
                <w:b w:val="0"/>
                <w:bCs w:val="0"/>
              </w:rPr>
            </w:pPr>
            <w:r w:rsidRPr="006A7FB5">
              <w:rPr>
                <w:rFonts w:cs="Arial"/>
              </w:rPr>
              <w:t>Assumptions</w:t>
            </w:r>
          </w:p>
        </w:tc>
        <w:tc>
          <w:tcPr>
            <w:tcW w:w="2082" w:type="pct"/>
            <w:gridSpan w:val="4"/>
            <w:tcBorders>
              <w:top w:val="single" w:sz="4" w:space="0" w:color="7F7F7F" w:themeColor="text1" w:themeTint="80"/>
              <w:left w:val="single" w:sz="4" w:space="0" w:color="auto"/>
              <w:right w:val="single" w:sz="4" w:space="0" w:color="auto"/>
            </w:tcBorders>
          </w:tcPr>
          <w:p w14:paraId="379AD19D" w14:textId="424AAB9A" w:rsidR="006A7FB5" w:rsidRPr="006A7FB5" w:rsidRDefault="006A7FB5" w:rsidP="005707C1">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B</w:t>
            </w:r>
            <w:r w:rsidRPr="006A7FB5">
              <w:rPr>
                <w:rFonts w:cs="Arial"/>
              </w:rPr>
              <w:t>asic A</w:t>
            </w:r>
            <w:r>
              <w:rPr>
                <w:rFonts w:cs="Arial"/>
              </w:rPr>
              <w:t>T</w:t>
            </w:r>
            <w:r w:rsidRPr="006A7FB5">
              <w:rPr>
                <w:rFonts w:cs="Arial"/>
              </w:rPr>
              <w:t xml:space="preserve"> model</w:t>
            </w:r>
          </w:p>
        </w:tc>
        <w:tc>
          <w:tcPr>
            <w:tcW w:w="2016" w:type="pct"/>
            <w:gridSpan w:val="4"/>
            <w:tcBorders>
              <w:left w:val="single" w:sz="4" w:space="0" w:color="auto"/>
            </w:tcBorders>
          </w:tcPr>
          <w:p w14:paraId="4968433C" w14:textId="4A5BE5E5" w:rsidR="006A7FB5" w:rsidRPr="006A7FB5" w:rsidRDefault="006A7FB5" w:rsidP="005707C1">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A</w:t>
            </w:r>
            <w:r w:rsidRPr="006A7FB5">
              <w:rPr>
                <w:rFonts w:cs="Arial"/>
              </w:rPr>
              <w:t>dvanced A</w:t>
            </w:r>
            <w:r>
              <w:rPr>
                <w:rFonts w:cs="Arial"/>
              </w:rPr>
              <w:t>T</w:t>
            </w:r>
            <w:r w:rsidRPr="006A7FB5">
              <w:rPr>
                <w:rFonts w:cs="Arial"/>
              </w:rPr>
              <w:t xml:space="preserve"> model</w:t>
            </w:r>
          </w:p>
        </w:tc>
      </w:tr>
      <w:tr w:rsidR="006A7FB5" w:rsidRPr="006A7FB5" w14:paraId="2B81261E"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49495546" w14:textId="77777777" w:rsidR="006A7FB5" w:rsidRPr="006A7FB5" w:rsidRDefault="006A7FB5" w:rsidP="005707C1">
            <w:pPr>
              <w:rPr>
                <w:rFonts w:cs="Arial"/>
                <w:b w:val="0"/>
                <w:bCs w:val="0"/>
              </w:rPr>
            </w:pPr>
          </w:p>
        </w:tc>
        <w:tc>
          <w:tcPr>
            <w:tcW w:w="381" w:type="pct"/>
            <w:tcBorders>
              <w:top w:val="single" w:sz="4" w:space="0" w:color="7F7F7F" w:themeColor="text1" w:themeTint="80"/>
              <w:left w:val="single" w:sz="4" w:space="0" w:color="auto"/>
              <w:bottom w:val="single" w:sz="4" w:space="0" w:color="7F7F7F" w:themeColor="text1" w:themeTint="80"/>
            </w:tcBorders>
          </w:tcPr>
          <w:p w14:paraId="1D59442F"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IRR (%)</w:t>
            </w:r>
          </w:p>
        </w:tc>
        <w:tc>
          <w:tcPr>
            <w:tcW w:w="410" w:type="pct"/>
            <w:tcBorders>
              <w:top w:val="single" w:sz="4" w:space="0" w:color="7F7F7F" w:themeColor="text1" w:themeTint="80"/>
              <w:bottom w:val="single" w:sz="4" w:space="0" w:color="7F7F7F" w:themeColor="text1" w:themeTint="80"/>
            </w:tcBorders>
          </w:tcPr>
          <w:p w14:paraId="04998C2E"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GM (%)</w:t>
            </w:r>
          </w:p>
        </w:tc>
        <w:tc>
          <w:tcPr>
            <w:tcW w:w="565" w:type="pct"/>
            <w:tcBorders>
              <w:top w:val="single" w:sz="4" w:space="0" w:color="7F7F7F" w:themeColor="text1" w:themeTint="80"/>
              <w:bottom w:val="single" w:sz="4" w:space="0" w:color="7F7F7F" w:themeColor="text1" w:themeTint="80"/>
            </w:tcBorders>
          </w:tcPr>
          <w:p w14:paraId="11A370AB"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Payback (yrs)</w:t>
            </w:r>
          </w:p>
        </w:tc>
        <w:tc>
          <w:tcPr>
            <w:tcW w:w="726" w:type="pct"/>
            <w:tcBorders>
              <w:top w:val="single" w:sz="4" w:space="0" w:color="7F7F7F" w:themeColor="text1" w:themeTint="80"/>
              <w:bottom w:val="single" w:sz="4" w:space="0" w:color="7F7F7F" w:themeColor="text1" w:themeTint="80"/>
              <w:right w:val="single" w:sz="4" w:space="0" w:color="auto"/>
            </w:tcBorders>
          </w:tcPr>
          <w:p w14:paraId="46260D30"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 xml:space="preserve">NPV </w:t>
            </w:r>
          </w:p>
          <w:p w14:paraId="3CD4C5B3" w14:textId="602568B8"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w:t>
            </w:r>
            <w:r w:rsidR="00017D29">
              <w:rPr>
                <w:rFonts w:cs="Arial"/>
              </w:rPr>
              <w:t>UGX</w:t>
            </w:r>
            <w:r w:rsidRPr="006A7FB5">
              <w:rPr>
                <w:rFonts w:cs="Arial"/>
              </w:rPr>
              <w:t>)</w:t>
            </w:r>
          </w:p>
        </w:tc>
        <w:tc>
          <w:tcPr>
            <w:tcW w:w="323" w:type="pct"/>
            <w:tcBorders>
              <w:top w:val="single" w:sz="4" w:space="0" w:color="7F7F7F" w:themeColor="text1" w:themeTint="80"/>
              <w:left w:val="single" w:sz="4" w:space="0" w:color="auto"/>
              <w:bottom w:val="single" w:sz="4" w:space="0" w:color="7F7F7F" w:themeColor="text1" w:themeTint="80"/>
            </w:tcBorders>
          </w:tcPr>
          <w:p w14:paraId="49B14702"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IRR (%)</w:t>
            </w:r>
          </w:p>
        </w:tc>
        <w:tc>
          <w:tcPr>
            <w:tcW w:w="403" w:type="pct"/>
            <w:tcBorders>
              <w:top w:val="single" w:sz="4" w:space="0" w:color="7F7F7F" w:themeColor="text1" w:themeTint="80"/>
              <w:bottom w:val="single" w:sz="4" w:space="0" w:color="7F7F7F" w:themeColor="text1" w:themeTint="80"/>
            </w:tcBorders>
          </w:tcPr>
          <w:p w14:paraId="30FDEF8B"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GM (%)</w:t>
            </w:r>
          </w:p>
        </w:tc>
        <w:tc>
          <w:tcPr>
            <w:tcW w:w="565" w:type="pct"/>
            <w:tcBorders>
              <w:top w:val="single" w:sz="4" w:space="0" w:color="7F7F7F" w:themeColor="text1" w:themeTint="80"/>
              <w:bottom w:val="single" w:sz="4" w:space="0" w:color="7F7F7F" w:themeColor="text1" w:themeTint="80"/>
            </w:tcBorders>
          </w:tcPr>
          <w:p w14:paraId="18DB7CD8"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Payback (yrs)</w:t>
            </w:r>
          </w:p>
        </w:tc>
        <w:tc>
          <w:tcPr>
            <w:tcW w:w="725" w:type="pct"/>
            <w:tcBorders>
              <w:top w:val="single" w:sz="4" w:space="0" w:color="7F7F7F" w:themeColor="text1" w:themeTint="80"/>
              <w:bottom w:val="single" w:sz="4" w:space="0" w:color="7F7F7F" w:themeColor="text1" w:themeTint="80"/>
            </w:tcBorders>
          </w:tcPr>
          <w:p w14:paraId="375119AD"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 xml:space="preserve">NPV </w:t>
            </w:r>
          </w:p>
          <w:p w14:paraId="3D52C5F5" w14:textId="2E5AD459"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w:t>
            </w:r>
            <w:r w:rsidR="00017D29">
              <w:rPr>
                <w:rFonts w:cs="Arial"/>
              </w:rPr>
              <w:t>UGX</w:t>
            </w:r>
            <w:r w:rsidRPr="006A7FB5">
              <w:rPr>
                <w:rFonts w:cs="Arial"/>
              </w:rPr>
              <w:t>)</w:t>
            </w:r>
          </w:p>
        </w:tc>
      </w:tr>
      <w:tr w:rsidR="006A7FB5" w:rsidRPr="006A7FB5" w14:paraId="7A9F771C"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14A005C6" w14:textId="77777777" w:rsidR="006A7FB5" w:rsidRPr="006A7FB5" w:rsidRDefault="006A7FB5" w:rsidP="005707C1">
            <w:pPr>
              <w:jc w:val="left"/>
              <w:rPr>
                <w:rFonts w:cs="Arial"/>
                <w:b w:val="0"/>
                <w:bCs w:val="0"/>
              </w:rPr>
            </w:pPr>
            <w:r w:rsidRPr="006A7FB5">
              <w:rPr>
                <w:rFonts w:cs="Arial"/>
              </w:rPr>
              <w:t>Base value</w:t>
            </w:r>
          </w:p>
        </w:tc>
        <w:tc>
          <w:tcPr>
            <w:tcW w:w="381" w:type="pct"/>
            <w:tcBorders>
              <w:top w:val="single" w:sz="4" w:space="0" w:color="7F7F7F" w:themeColor="text1" w:themeTint="80"/>
              <w:left w:val="single" w:sz="4" w:space="0" w:color="auto"/>
              <w:bottom w:val="single" w:sz="4" w:space="0" w:color="7F7F7F" w:themeColor="text1" w:themeTint="80"/>
            </w:tcBorders>
          </w:tcPr>
          <w:p w14:paraId="5A0A2B3C"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57</w:t>
            </w:r>
          </w:p>
        </w:tc>
        <w:tc>
          <w:tcPr>
            <w:tcW w:w="410" w:type="pct"/>
            <w:tcBorders>
              <w:top w:val="single" w:sz="4" w:space="0" w:color="7F7F7F" w:themeColor="text1" w:themeTint="80"/>
              <w:bottom w:val="single" w:sz="4" w:space="0" w:color="7F7F7F" w:themeColor="text1" w:themeTint="80"/>
            </w:tcBorders>
          </w:tcPr>
          <w:p w14:paraId="53298060"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28.2</w:t>
            </w:r>
          </w:p>
        </w:tc>
        <w:tc>
          <w:tcPr>
            <w:tcW w:w="565" w:type="pct"/>
            <w:tcBorders>
              <w:top w:val="single" w:sz="4" w:space="0" w:color="7F7F7F" w:themeColor="text1" w:themeTint="80"/>
              <w:bottom w:val="single" w:sz="4" w:space="0" w:color="7F7F7F" w:themeColor="text1" w:themeTint="80"/>
            </w:tcBorders>
          </w:tcPr>
          <w:p w14:paraId="7A2ECC12"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1.1</w:t>
            </w:r>
          </w:p>
        </w:tc>
        <w:tc>
          <w:tcPr>
            <w:tcW w:w="726" w:type="pct"/>
            <w:tcBorders>
              <w:top w:val="single" w:sz="4" w:space="0" w:color="7F7F7F" w:themeColor="text1" w:themeTint="80"/>
              <w:bottom w:val="single" w:sz="4" w:space="0" w:color="7F7F7F" w:themeColor="text1" w:themeTint="80"/>
              <w:right w:val="single" w:sz="4" w:space="0" w:color="auto"/>
            </w:tcBorders>
          </w:tcPr>
          <w:p w14:paraId="7057CFA3"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22,236,896</w:t>
            </w:r>
          </w:p>
        </w:tc>
        <w:tc>
          <w:tcPr>
            <w:tcW w:w="323" w:type="pct"/>
            <w:tcBorders>
              <w:left w:val="single" w:sz="4" w:space="0" w:color="auto"/>
            </w:tcBorders>
          </w:tcPr>
          <w:p w14:paraId="73C59F37"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73</w:t>
            </w:r>
          </w:p>
        </w:tc>
        <w:tc>
          <w:tcPr>
            <w:tcW w:w="403" w:type="pct"/>
          </w:tcPr>
          <w:p w14:paraId="7F79FCAF"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36.4</w:t>
            </w:r>
          </w:p>
        </w:tc>
        <w:tc>
          <w:tcPr>
            <w:tcW w:w="565" w:type="pct"/>
          </w:tcPr>
          <w:p w14:paraId="05DFC196"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1.0</w:t>
            </w:r>
          </w:p>
        </w:tc>
        <w:tc>
          <w:tcPr>
            <w:tcW w:w="725" w:type="pct"/>
          </w:tcPr>
          <w:p w14:paraId="74123C47"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41,567,048</w:t>
            </w:r>
          </w:p>
        </w:tc>
      </w:tr>
      <w:tr w:rsidR="006A7FB5" w:rsidRPr="006A7FB5" w14:paraId="33E1CDC2"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52A96F2C" w14:textId="77777777" w:rsidR="006A7FB5" w:rsidRPr="006A7FB5" w:rsidRDefault="006A7FB5" w:rsidP="005707C1">
            <w:pPr>
              <w:jc w:val="left"/>
              <w:rPr>
                <w:rFonts w:cs="Arial"/>
                <w:b w:val="0"/>
                <w:bCs w:val="0"/>
              </w:rPr>
            </w:pPr>
            <w:r w:rsidRPr="006A7FB5">
              <w:rPr>
                <w:rFonts w:cs="Arial"/>
              </w:rPr>
              <w:t>10% reinvest</w:t>
            </w:r>
          </w:p>
        </w:tc>
        <w:tc>
          <w:tcPr>
            <w:tcW w:w="381" w:type="pct"/>
            <w:tcBorders>
              <w:top w:val="single" w:sz="4" w:space="0" w:color="7F7F7F" w:themeColor="text1" w:themeTint="80"/>
              <w:left w:val="single" w:sz="4" w:space="0" w:color="auto"/>
              <w:bottom w:val="single" w:sz="4" w:space="0" w:color="7F7F7F" w:themeColor="text1" w:themeTint="80"/>
            </w:tcBorders>
          </w:tcPr>
          <w:p w14:paraId="491ACA85"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25</w:t>
            </w:r>
          </w:p>
        </w:tc>
        <w:tc>
          <w:tcPr>
            <w:tcW w:w="410" w:type="pct"/>
            <w:tcBorders>
              <w:top w:val="single" w:sz="4" w:space="0" w:color="7F7F7F" w:themeColor="text1" w:themeTint="80"/>
              <w:bottom w:val="single" w:sz="4" w:space="0" w:color="7F7F7F" w:themeColor="text1" w:themeTint="80"/>
            </w:tcBorders>
          </w:tcPr>
          <w:p w14:paraId="23D81A7F"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14.0</w:t>
            </w:r>
          </w:p>
        </w:tc>
        <w:tc>
          <w:tcPr>
            <w:tcW w:w="565" w:type="pct"/>
            <w:tcBorders>
              <w:top w:val="single" w:sz="4" w:space="0" w:color="7F7F7F" w:themeColor="text1" w:themeTint="80"/>
              <w:bottom w:val="single" w:sz="4" w:space="0" w:color="7F7F7F" w:themeColor="text1" w:themeTint="80"/>
            </w:tcBorders>
          </w:tcPr>
          <w:p w14:paraId="347D4D3C"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2.0</w:t>
            </w:r>
          </w:p>
        </w:tc>
        <w:tc>
          <w:tcPr>
            <w:tcW w:w="726" w:type="pct"/>
            <w:tcBorders>
              <w:top w:val="single" w:sz="4" w:space="0" w:color="7F7F7F" w:themeColor="text1" w:themeTint="80"/>
              <w:bottom w:val="single" w:sz="4" w:space="0" w:color="7F7F7F" w:themeColor="text1" w:themeTint="80"/>
              <w:right w:val="single" w:sz="4" w:space="0" w:color="auto"/>
            </w:tcBorders>
          </w:tcPr>
          <w:p w14:paraId="4608BB22"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9,632,365</w:t>
            </w:r>
          </w:p>
        </w:tc>
        <w:tc>
          <w:tcPr>
            <w:tcW w:w="323" w:type="pct"/>
            <w:tcBorders>
              <w:top w:val="single" w:sz="4" w:space="0" w:color="7F7F7F" w:themeColor="text1" w:themeTint="80"/>
              <w:left w:val="single" w:sz="4" w:space="0" w:color="auto"/>
              <w:bottom w:val="single" w:sz="4" w:space="0" w:color="7F7F7F" w:themeColor="text1" w:themeTint="80"/>
            </w:tcBorders>
          </w:tcPr>
          <w:p w14:paraId="57FFD401"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54</w:t>
            </w:r>
          </w:p>
        </w:tc>
        <w:tc>
          <w:tcPr>
            <w:tcW w:w="403" w:type="pct"/>
            <w:tcBorders>
              <w:top w:val="single" w:sz="4" w:space="0" w:color="7F7F7F" w:themeColor="text1" w:themeTint="80"/>
              <w:bottom w:val="single" w:sz="4" w:space="0" w:color="7F7F7F" w:themeColor="text1" w:themeTint="80"/>
            </w:tcBorders>
          </w:tcPr>
          <w:p w14:paraId="0C74FD3D"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26.6</w:t>
            </w:r>
          </w:p>
        </w:tc>
        <w:tc>
          <w:tcPr>
            <w:tcW w:w="565" w:type="pct"/>
            <w:tcBorders>
              <w:top w:val="single" w:sz="4" w:space="0" w:color="7F7F7F" w:themeColor="text1" w:themeTint="80"/>
              <w:bottom w:val="single" w:sz="4" w:space="0" w:color="7F7F7F" w:themeColor="text1" w:themeTint="80"/>
            </w:tcBorders>
          </w:tcPr>
          <w:p w14:paraId="7F23BC96"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1.3</w:t>
            </w:r>
          </w:p>
        </w:tc>
        <w:tc>
          <w:tcPr>
            <w:tcW w:w="725" w:type="pct"/>
            <w:tcBorders>
              <w:top w:val="single" w:sz="4" w:space="0" w:color="7F7F7F" w:themeColor="text1" w:themeTint="80"/>
              <w:bottom w:val="single" w:sz="4" w:space="0" w:color="7F7F7F" w:themeColor="text1" w:themeTint="80"/>
            </w:tcBorders>
          </w:tcPr>
          <w:p w14:paraId="1906C5DF"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27,962,264</w:t>
            </w:r>
          </w:p>
        </w:tc>
      </w:tr>
      <w:tr w:rsidR="006A7FB5" w:rsidRPr="006A7FB5" w14:paraId="13180F83"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789F6BD5" w14:textId="77777777" w:rsidR="006A7FB5" w:rsidRPr="006A7FB5" w:rsidRDefault="006A7FB5" w:rsidP="005707C1">
            <w:pPr>
              <w:jc w:val="left"/>
              <w:rPr>
                <w:rFonts w:cs="Arial"/>
                <w:b w:val="0"/>
                <w:bCs w:val="0"/>
              </w:rPr>
            </w:pPr>
            <w:r w:rsidRPr="006A7FB5">
              <w:rPr>
                <w:rFonts w:cs="Arial"/>
              </w:rPr>
              <w:t>15% reinvest</w:t>
            </w:r>
          </w:p>
        </w:tc>
        <w:tc>
          <w:tcPr>
            <w:tcW w:w="381" w:type="pct"/>
            <w:tcBorders>
              <w:top w:val="single" w:sz="4" w:space="0" w:color="7F7F7F" w:themeColor="text1" w:themeTint="80"/>
              <w:left w:val="single" w:sz="4" w:space="0" w:color="auto"/>
              <w:bottom w:val="single" w:sz="4" w:space="0" w:color="7F7F7F" w:themeColor="text1" w:themeTint="80"/>
            </w:tcBorders>
          </w:tcPr>
          <w:p w14:paraId="16F8BAD9"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9</w:t>
            </w:r>
          </w:p>
        </w:tc>
        <w:tc>
          <w:tcPr>
            <w:tcW w:w="410" w:type="pct"/>
            <w:tcBorders>
              <w:top w:val="single" w:sz="4" w:space="0" w:color="7F7F7F" w:themeColor="text1" w:themeTint="80"/>
              <w:bottom w:val="single" w:sz="4" w:space="0" w:color="7F7F7F" w:themeColor="text1" w:themeTint="80"/>
            </w:tcBorders>
          </w:tcPr>
          <w:p w14:paraId="5F24E308"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6.1</w:t>
            </w:r>
          </w:p>
        </w:tc>
        <w:tc>
          <w:tcPr>
            <w:tcW w:w="565" w:type="pct"/>
            <w:tcBorders>
              <w:top w:val="single" w:sz="4" w:space="0" w:color="7F7F7F" w:themeColor="text1" w:themeTint="80"/>
              <w:bottom w:val="single" w:sz="4" w:space="0" w:color="7F7F7F" w:themeColor="text1" w:themeTint="80"/>
            </w:tcBorders>
          </w:tcPr>
          <w:p w14:paraId="25269FB2"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3.2</w:t>
            </w:r>
          </w:p>
        </w:tc>
        <w:tc>
          <w:tcPr>
            <w:tcW w:w="726" w:type="pct"/>
            <w:tcBorders>
              <w:top w:val="single" w:sz="4" w:space="0" w:color="7F7F7F" w:themeColor="text1" w:themeTint="80"/>
              <w:bottom w:val="single" w:sz="4" w:space="0" w:color="7F7F7F" w:themeColor="text1" w:themeTint="80"/>
              <w:right w:val="single" w:sz="4" w:space="0" w:color="auto"/>
            </w:tcBorders>
          </w:tcPr>
          <w:p w14:paraId="55C937D2"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3,330,100</w:t>
            </w:r>
          </w:p>
        </w:tc>
        <w:tc>
          <w:tcPr>
            <w:tcW w:w="323" w:type="pct"/>
            <w:tcBorders>
              <w:left w:val="single" w:sz="4" w:space="0" w:color="auto"/>
            </w:tcBorders>
          </w:tcPr>
          <w:p w14:paraId="236F4A0F"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45</w:t>
            </w:r>
          </w:p>
        </w:tc>
        <w:tc>
          <w:tcPr>
            <w:tcW w:w="403" w:type="pct"/>
          </w:tcPr>
          <w:p w14:paraId="7F78E1F5"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22.4</w:t>
            </w:r>
          </w:p>
        </w:tc>
        <w:tc>
          <w:tcPr>
            <w:tcW w:w="565" w:type="pct"/>
          </w:tcPr>
          <w:p w14:paraId="5B818344"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1.6</w:t>
            </w:r>
          </w:p>
        </w:tc>
        <w:tc>
          <w:tcPr>
            <w:tcW w:w="725" w:type="pct"/>
          </w:tcPr>
          <w:p w14:paraId="1295ACEF"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22,805,865</w:t>
            </w:r>
          </w:p>
        </w:tc>
      </w:tr>
      <w:tr w:rsidR="006A7FB5" w:rsidRPr="006A7FB5" w14:paraId="59009B8D"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1D17E165" w14:textId="77777777" w:rsidR="006A7FB5" w:rsidRPr="006A7FB5" w:rsidRDefault="006A7FB5" w:rsidP="005707C1">
            <w:pPr>
              <w:jc w:val="left"/>
              <w:rPr>
                <w:rFonts w:cs="Arial"/>
                <w:b w:val="0"/>
                <w:bCs w:val="0"/>
              </w:rPr>
            </w:pPr>
            <w:r w:rsidRPr="006A7FB5">
              <w:rPr>
                <w:rFonts w:cs="Arial"/>
              </w:rPr>
              <w:t>20% reinvest</w:t>
            </w:r>
          </w:p>
        </w:tc>
        <w:tc>
          <w:tcPr>
            <w:tcW w:w="381" w:type="pct"/>
            <w:tcBorders>
              <w:top w:val="single" w:sz="4" w:space="0" w:color="7F7F7F" w:themeColor="text1" w:themeTint="80"/>
              <w:left w:val="single" w:sz="4" w:space="0" w:color="auto"/>
              <w:bottom w:val="single" w:sz="4" w:space="0" w:color="7F7F7F" w:themeColor="text1" w:themeTint="80"/>
            </w:tcBorders>
          </w:tcPr>
          <w:p w14:paraId="382E9A23"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(8)</w:t>
            </w:r>
          </w:p>
        </w:tc>
        <w:tc>
          <w:tcPr>
            <w:tcW w:w="410" w:type="pct"/>
            <w:tcBorders>
              <w:top w:val="single" w:sz="4" w:space="0" w:color="7F7F7F" w:themeColor="text1" w:themeTint="80"/>
              <w:bottom w:val="single" w:sz="4" w:space="0" w:color="7F7F7F" w:themeColor="text1" w:themeTint="80"/>
            </w:tcBorders>
          </w:tcPr>
          <w:p w14:paraId="6EDBFE43"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2.6</w:t>
            </w:r>
          </w:p>
        </w:tc>
        <w:tc>
          <w:tcPr>
            <w:tcW w:w="565" w:type="pct"/>
            <w:tcBorders>
              <w:top w:val="single" w:sz="4" w:space="0" w:color="7F7F7F" w:themeColor="text1" w:themeTint="80"/>
              <w:bottom w:val="single" w:sz="4" w:space="0" w:color="7F7F7F" w:themeColor="text1" w:themeTint="80"/>
            </w:tcBorders>
          </w:tcPr>
          <w:p w14:paraId="08B65079"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9.2</w:t>
            </w:r>
          </w:p>
        </w:tc>
        <w:tc>
          <w:tcPr>
            <w:tcW w:w="726" w:type="pct"/>
            <w:tcBorders>
              <w:top w:val="single" w:sz="4" w:space="0" w:color="7F7F7F" w:themeColor="text1" w:themeTint="80"/>
              <w:bottom w:val="single" w:sz="4" w:space="0" w:color="7F7F7F" w:themeColor="text1" w:themeTint="80"/>
              <w:right w:val="single" w:sz="4" w:space="0" w:color="auto"/>
            </w:tcBorders>
          </w:tcPr>
          <w:p w14:paraId="5539D672"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(2,972,165)</w:t>
            </w:r>
          </w:p>
        </w:tc>
        <w:tc>
          <w:tcPr>
            <w:tcW w:w="323" w:type="pct"/>
            <w:tcBorders>
              <w:top w:val="single" w:sz="4" w:space="0" w:color="7F7F7F" w:themeColor="text1" w:themeTint="80"/>
              <w:left w:val="single" w:sz="4" w:space="0" w:color="auto"/>
              <w:bottom w:val="single" w:sz="4" w:space="0" w:color="7F7F7F" w:themeColor="text1" w:themeTint="80"/>
            </w:tcBorders>
          </w:tcPr>
          <w:p w14:paraId="26E4BEDD"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36</w:t>
            </w:r>
          </w:p>
        </w:tc>
        <w:tc>
          <w:tcPr>
            <w:tcW w:w="403" w:type="pct"/>
            <w:tcBorders>
              <w:top w:val="single" w:sz="4" w:space="0" w:color="7F7F7F" w:themeColor="text1" w:themeTint="80"/>
              <w:bottom w:val="single" w:sz="4" w:space="0" w:color="7F7F7F" w:themeColor="text1" w:themeTint="80"/>
            </w:tcBorders>
          </w:tcPr>
          <w:p w14:paraId="307AE9E5"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18.1</w:t>
            </w:r>
          </w:p>
        </w:tc>
        <w:tc>
          <w:tcPr>
            <w:tcW w:w="565" w:type="pct"/>
            <w:tcBorders>
              <w:top w:val="single" w:sz="4" w:space="0" w:color="7F7F7F" w:themeColor="text1" w:themeTint="80"/>
              <w:bottom w:val="single" w:sz="4" w:space="0" w:color="7F7F7F" w:themeColor="text1" w:themeTint="80"/>
            </w:tcBorders>
          </w:tcPr>
          <w:p w14:paraId="766BC636"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1.9</w:t>
            </w:r>
          </w:p>
        </w:tc>
        <w:tc>
          <w:tcPr>
            <w:tcW w:w="725" w:type="pct"/>
            <w:tcBorders>
              <w:top w:val="single" w:sz="4" w:space="0" w:color="7F7F7F" w:themeColor="text1" w:themeTint="80"/>
              <w:bottom w:val="single" w:sz="4" w:space="0" w:color="7F7F7F" w:themeColor="text1" w:themeTint="80"/>
            </w:tcBorders>
          </w:tcPr>
          <w:p w14:paraId="1FA00586"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17,649,466</w:t>
            </w:r>
          </w:p>
        </w:tc>
      </w:tr>
      <w:tr w:rsidR="006A7FB5" w:rsidRPr="006A7FB5" w14:paraId="7CA6B2A7"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14:paraId="075C6112" w14:textId="77777777" w:rsidR="006A7FB5" w:rsidRPr="006A7FB5" w:rsidRDefault="006A7FB5" w:rsidP="005707C1">
            <w:pPr>
              <w:jc w:val="left"/>
              <w:rPr>
                <w:rFonts w:cs="Arial"/>
                <w:b w:val="0"/>
                <w:bCs w:val="0"/>
              </w:rPr>
            </w:pPr>
            <w:r w:rsidRPr="006A7FB5">
              <w:rPr>
                <w:rFonts w:cs="Arial"/>
              </w:rPr>
              <w:lastRenderedPageBreak/>
              <w:t xml:space="preserve">25% reinvest </w:t>
            </w:r>
          </w:p>
        </w:tc>
        <w:tc>
          <w:tcPr>
            <w:tcW w:w="381" w:type="pct"/>
            <w:tcBorders>
              <w:left w:val="single" w:sz="4" w:space="0" w:color="auto"/>
            </w:tcBorders>
          </w:tcPr>
          <w:p w14:paraId="7E0491C7"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(28)</w:t>
            </w:r>
          </w:p>
        </w:tc>
        <w:tc>
          <w:tcPr>
            <w:tcW w:w="410" w:type="pct"/>
          </w:tcPr>
          <w:p w14:paraId="10597FE0"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12.1</w:t>
            </w:r>
          </w:p>
        </w:tc>
        <w:tc>
          <w:tcPr>
            <w:tcW w:w="565" w:type="pct"/>
          </w:tcPr>
          <w:p w14:paraId="548B5C29"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10.9</w:t>
            </w:r>
          </w:p>
        </w:tc>
        <w:tc>
          <w:tcPr>
            <w:tcW w:w="726" w:type="pct"/>
            <w:tcBorders>
              <w:right w:val="single" w:sz="4" w:space="0" w:color="auto"/>
            </w:tcBorders>
          </w:tcPr>
          <w:p w14:paraId="015B7C0C"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(9,274,430)</w:t>
            </w:r>
          </w:p>
        </w:tc>
        <w:tc>
          <w:tcPr>
            <w:tcW w:w="323" w:type="pct"/>
            <w:tcBorders>
              <w:left w:val="single" w:sz="4" w:space="0" w:color="auto"/>
            </w:tcBorders>
          </w:tcPr>
          <w:p w14:paraId="2DB28219"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26</w:t>
            </w:r>
          </w:p>
        </w:tc>
        <w:tc>
          <w:tcPr>
            <w:tcW w:w="403" w:type="pct"/>
          </w:tcPr>
          <w:p w14:paraId="3435B33B"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13.5</w:t>
            </w:r>
          </w:p>
        </w:tc>
        <w:tc>
          <w:tcPr>
            <w:tcW w:w="565" w:type="pct"/>
          </w:tcPr>
          <w:p w14:paraId="0B299B9E"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2.3</w:t>
            </w:r>
          </w:p>
        </w:tc>
        <w:tc>
          <w:tcPr>
            <w:tcW w:w="725" w:type="pct"/>
          </w:tcPr>
          <w:p w14:paraId="5643A891"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12,493,068</w:t>
            </w:r>
          </w:p>
        </w:tc>
      </w:tr>
      <w:tr w:rsidR="006A7FB5" w:rsidRPr="006A7FB5" w14:paraId="5C2AC04F"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2220AF73" w14:textId="77777777" w:rsidR="006A7FB5" w:rsidRPr="006A7FB5" w:rsidRDefault="006A7FB5" w:rsidP="005707C1">
            <w:pPr>
              <w:jc w:val="left"/>
              <w:rPr>
                <w:rFonts w:cs="Arial"/>
                <w:b w:val="0"/>
                <w:bCs w:val="0"/>
              </w:rPr>
            </w:pPr>
            <w:r w:rsidRPr="006A7FB5">
              <w:rPr>
                <w:rFonts w:cs="Arial"/>
              </w:rPr>
              <w:t>30% reinvest</w:t>
            </w:r>
          </w:p>
        </w:tc>
        <w:tc>
          <w:tcPr>
            <w:tcW w:w="381" w:type="pct"/>
            <w:tcBorders>
              <w:top w:val="single" w:sz="4" w:space="0" w:color="7F7F7F" w:themeColor="text1" w:themeTint="80"/>
              <w:left w:val="single" w:sz="4" w:space="0" w:color="auto"/>
              <w:bottom w:val="single" w:sz="4" w:space="0" w:color="7F7F7F" w:themeColor="text1" w:themeTint="80"/>
            </w:tcBorders>
          </w:tcPr>
          <w:p w14:paraId="5AF78F24"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410" w:type="pct"/>
            <w:tcBorders>
              <w:top w:val="single" w:sz="4" w:space="0" w:color="7F7F7F" w:themeColor="text1" w:themeTint="80"/>
              <w:bottom w:val="single" w:sz="4" w:space="0" w:color="7F7F7F" w:themeColor="text1" w:themeTint="80"/>
            </w:tcBorders>
          </w:tcPr>
          <w:p w14:paraId="663B330A"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565" w:type="pct"/>
            <w:tcBorders>
              <w:top w:val="single" w:sz="4" w:space="0" w:color="7F7F7F" w:themeColor="text1" w:themeTint="80"/>
              <w:bottom w:val="single" w:sz="4" w:space="0" w:color="7F7F7F" w:themeColor="text1" w:themeTint="80"/>
            </w:tcBorders>
          </w:tcPr>
          <w:p w14:paraId="0821F41B"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726" w:type="pct"/>
            <w:tcBorders>
              <w:top w:val="single" w:sz="4" w:space="0" w:color="7F7F7F" w:themeColor="text1" w:themeTint="80"/>
              <w:bottom w:val="single" w:sz="4" w:space="0" w:color="7F7F7F" w:themeColor="text1" w:themeTint="80"/>
              <w:right w:val="single" w:sz="4" w:space="0" w:color="auto"/>
            </w:tcBorders>
          </w:tcPr>
          <w:p w14:paraId="199E71C0"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323" w:type="pct"/>
            <w:tcBorders>
              <w:top w:val="single" w:sz="4" w:space="0" w:color="7F7F7F" w:themeColor="text1" w:themeTint="80"/>
              <w:left w:val="single" w:sz="4" w:space="0" w:color="auto"/>
              <w:bottom w:val="single" w:sz="4" w:space="0" w:color="7F7F7F" w:themeColor="text1" w:themeTint="80"/>
            </w:tcBorders>
          </w:tcPr>
          <w:p w14:paraId="6E7E803B"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16</w:t>
            </w:r>
          </w:p>
        </w:tc>
        <w:tc>
          <w:tcPr>
            <w:tcW w:w="403" w:type="pct"/>
            <w:tcBorders>
              <w:top w:val="single" w:sz="4" w:space="0" w:color="7F7F7F" w:themeColor="text1" w:themeTint="80"/>
              <w:bottom w:val="single" w:sz="4" w:space="0" w:color="7F7F7F" w:themeColor="text1" w:themeTint="80"/>
            </w:tcBorders>
          </w:tcPr>
          <w:p w14:paraId="060A3B18"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8.6</w:t>
            </w:r>
          </w:p>
        </w:tc>
        <w:tc>
          <w:tcPr>
            <w:tcW w:w="565" w:type="pct"/>
            <w:tcBorders>
              <w:top w:val="single" w:sz="4" w:space="0" w:color="7F7F7F" w:themeColor="text1" w:themeTint="80"/>
              <w:bottom w:val="single" w:sz="4" w:space="0" w:color="7F7F7F" w:themeColor="text1" w:themeTint="80"/>
            </w:tcBorders>
          </w:tcPr>
          <w:p w14:paraId="5189AB4F"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3.0</w:t>
            </w:r>
          </w:p>
        </w:tc>
        <w:tc>
          <w:tcPr>
            <w:tcW w:w="725" w:type="pct"/>
            <w:tcBorders>
              <w:top w:val="single" w:sz="4" w:space="0" w:color="7F7F7F" w:themeColor="text1" w:themeTint="80"/>
              <w:bottom w:val="single" w:sz="4" w:space="0" w:color="7F7F7F" w:themeColor="text1" w:themeTint="80"/>
            </w:tcBorders>
          </w:tcPr>
          <w:p w14:paraId="297DDA41"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7,336,669</w:t>
            </w:r>
          </w:p>
        </w:tc>
      </w:tr>
      <w:tr w:rsidR="006A7FB5" w:rsidRPr="006A7FB5" w14:paraId="04456FD0"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14:paraId="6F208896" w14:textId="77777777" w:rsidR="006A7FB5" w:rsidRPr="006A7FB5" w:rsidRDefault="006A7FB5" w:rsidP="005707C1">
            <w:pPr>
              <w:jc w:val="left"/>
              <w:rPr>
                <w:rFonts w:cs="Arial"/>
                <w:b w:val="0"/>
                <w:bCs w:val="0"/>
              </w:rPr>
            </w:pPr>
            <w:r w:rsidRPr="006A7FB5">
              <w:rPr>
                <w:rFonts w:cs="Arial"/>
              </w:rPr>
              <w:t>35% reinvest</w:t>
            </w:r>
          </w:p>
        </w:tc>
        <w:tc>
          <w:tcPr>
            <w:tcW w:w="381" w:type="pct"/>
            <w:tcBorders>
              <w:left w:val="single" w:sz="4" w:space="0" w:color="auto"/>
            </w:tcBorders>
          </w:tcPr>
          <w:p w14:paraId="4E24E64A"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410" w:type="pct"/>
          </w:tcPr>
          <w:p w14:paraId="78A39233"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565" w:type="pct"/>
          </w:tcPr>
          <w:p w14:paraId="362CAF41"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726" w:type="pct"/>
            <w:tcBorders>
              <w:right w:val="single" w:sz="4" w:space="0" w:color="auto"/>
            </w:tcBorders>
          </w:tcPr>
          <w:p w14:paraId="6B4C2CD9"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323" w:type="pct"/>
            <w:tcBorders>
              <w:left w:val="single" w:sz="4" w:space="0" w:color="auto"/>
            </w:tcBorders>
          </w:tcPr>
          <w:p w14:paraId="646171AC"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5</w:t>
            </w:r>
          </w:p>
        </w:tc>
        <w:tc>
          <w:tcPr>
            <w:tcW w:w="403" w:type="pct"/>
          </w:tcPr>
          <w:p w14:paraId="0952C29B"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3.6</w:t>
            </w:r>
          </w:p>
        </w:tc>
        <w:tc>
          <w:tcPr>
            <w:tcW w:w="565" w:type="pct"/>
          </w:tcPr>
          <w:p w14:paraId="47007618"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4.3</w:t>
            </w:r>
          </w:p>
        </w:tc>
        <w:tc>
          <w:tcPr>
            <w:tcW w:w="725" w:type="pct"/>
          </w:tcPr>
          <w:p w14:paraId="77BF62FD"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2,180,270</w:t>
            </w:r>
          </w:p>
        </w:tc>
      </w:tr>
      <w:tr w:rsidR="006A7FB5" w:rsidRPr="006A7FB5" w14:paraId="6D56A8B9" w14:textId="77777777" w:rsidTr="00562C55">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7F7F7F" w:themeColor="text1" w:themeTint="80"/>
              <w:bottom w:val="single" w:sz="4" w:space="0" w:color="7F7F7F" w:themeColor="text1" w:themeTint="80"/>
              <w:right w:val="single" w:sz="4" w:space="0" w:color="auto"/>
            </w:tcBorders>
          </w:tcPr>
          <w:p w14:paraId="76DF2140" w14:textId="77777777" w:rsidR="006A7FB5" w:rsidRPr="006A7FB5" w:rsidRDefault="006A7FB5" w:rsidP="005707C1">
            <w:pPr>
              <w:jc w:val="left"/>
              <w:rPr>
                <w:rFonts w:cs="Arial"/>
                <w:b w:val="0"/>
                <w:bCs w:val="0"/>
              </w:rPr>
            </w:pPr>
            <w:r w:rsidRPr="006A7FB5">
              <w:rPr>
                <w:rFonts w:cs="Arial"/>
              </w:rPr>
              <w:t>40% reinvest</w:t>
            </w:r>
          </w:p>
        </w:tc>
        <w:tc>
          <w:tcPr>
            <w:tcW w:w="381" w:type="pct"/>
            <w:tcBorders>
              <w:top w:val="single" w:sz="4" w:space="0" w:color="7F7F7F" w:themeColor="text1" w:themeTint="80"/>
              <w:left w:val="single" w:sz="4" w:space="0" w:color="auto"/>
              <w:bottom w:val="single" w:sz="4" w:space="0" w:color="7F7F7F" w:themeColor="text1" w:themeTint="80"/>
            </w:tcBorders>
          </w:tcPr>
          <w:p w14:paraId="690B9845"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410" w:type="pct"/>
            <w:tcBorders>
              <w:top w:val="single" w:sz="4" w:space="0" w:color="7F7F7F" w:themeColor="text1" w:themeTint="80"/>
              <w:bottom w:val="single" w:sz="4" w:space="0" w:color="7F7F7F" w:themeColor="text1" w:themeTint="80"/>
            </w:tcBorders>
          </w:tcPr>
          <w:p w14:paraId="7CDD915D"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565" w:type="pct"/>
            <w:tcBorders>
              <w:top w:val="single" w:sz="4" w:space="0" w:color="7F7F7F" w:themeColor="text1" w:themeTint="80"/>
              <w:bottom w:val="single" w:sz="4" w:space="0" w:color="7F7F7F" w:themeColor="text1" w:themeTint="80"/>
            </w:tcBorders>
          </w:tcPr>
          <w:p w14:paraId="5B1E981E"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726" w:type="pct"/>
            <w:tcBorders>
              <w:top w:val="single" w:sz="4" w:space="0" w:color="7F7F7F" w:themeColor="text1" w:themeTint="80"/>
              <w:bottom w:val="single" w:sz="4" w:space="0" w:color="7F7F7F" w:themeColor="text1" w:themeTint="80"/>
              <w:right w:val="single" w:sz="4" w:space="0" w:color="auto"/>
            </w:tcBorders>
          </w:tcPr>
          <w:p w14:paraId="3FBE9023"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323" w:type="pct"/>
            <w:tcBorders>
              <w:top w:val="single" w:sz="4" w:space="0" w:color="7F7F7F" w:themeColor="text1" w:themeTint="80"/>
              <w:left w:val="single" w:sz="4" w:space="0" w:color="auto"/>
              <w:bottom w:val="single" w:sz="4" w:space="0" w:color="7F7F7F" w:themeColor="text1" w:themeTint="80"/>
            </w:tcBorders>
          </w:tcPr>
          <w:p w14:paraId="0CAC755F"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(8)</w:t>
            </w:r>
          </w:p>
        </w:tc>
        <w:tc>
          <w:tcPr>
            <w:tcW w:w="403" w:type="pct"/>
            <w:tcBorders>
              <w:top w:val="single" w:sz="4" w:space="0" w:color="7F7F7F" w:themeColor="text1" w:themeTint="80"/>
              <w:bottom w:val="single" w:sz="4" w:space="0" w:color="7F7F7F" w:themeColor="text1" w:themeTint="80"/>
            </w:tcBorders>
          </w:tcPr>
          <w:p w14:paraId="4F1F6B24"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(1.8)</w:t>
            </w:r>
          </w:p>
        </w:tc>
        <w:tc>
          <w:tcPr>
            <w:tcW w:w="565" w:type="pct"/>
            <w:tcBorders>
              <w:top w:val="single" w:sz="4" w:space="0" w:color="7F7F7F" w:themeColor="text1" w:themeTint="80"/>
              <w:bottom w:val="single" w:sz="4" w:space="0" w:color="7F7F7F" w:themeColor="text1" w:themeTint="80"/>
            </w:tcBorders>
          </w:tcPr>
          <w:p w14:paraId="035E35AC"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7.5</w:t>
            </w:r>
          </w:p>
        </w:tc>
        <w:tc>
          <w:tcPr>
            <w:tcW w:w="725" w:type="pct"/>
            <w:tcBorders>
              <w:top w:val="single" w:sz="4" w:space="0" w:color="7F7F7F" w:themeColor="text1" w:themeTint="80"/>
              <w:bottom w:val="single" w:sz="4" w:space="0" w:color="7F7F7F" w:themeColor="text1" w:themeTint="80"/>
            </w:tcBorders>
          </w:tcPr>
          <w:p w14:paraId="503DC90C" w14:textId="77777777" w:rsidR="006A7FB5" w:rsidRPr="006A7FB5" w:rsidRDefault="006A7FB5" w:rsidP="005707C1">
            <w:pPr>
              <w:jc w:val="center"/>
              <w:cnfStyle w:val="000000000000" w:firstRow="0" w:lastRow="0" w:firstColumn="0" w:lastColumn="0" w:oddVBand="0" w:evenVBand="0" w:oddHBand="0" w:evenHBand="0" w:firstRowFirstColumn="0" w:firstRowLastColumn="0" w:lastRowFirstColumn="0" w:lastRowLastColumn="0"/>
              <w:rPr>
                <w:rFonts w:cs="Arial"/>
              </w:rPr>
            </w:pPr>
            <w:r w:rsidRPr="006A7FB5">
              <w:rPr>
                <w:rFonts w:cs="Arial"/>
              </w:rPr>
              <w:t>(2,976,129)</w:t>
            </w:r>
          </w:p>
        </w:tc>
      </w:tr>
    </w:tbl>
    <w:p w14:paraId="2A759E88" w14:textId="742577DB" w:rsidR="002965F2" w:rsidRDefault="00562C55" w:rsidP="00562C55">
      <w:pPr>
        <w:pStyle w:val="Body"/>
        <w:spacing w:after="0"/>
        <w:jc w:val="center"/>
        <w:rPr>
          <w:rFonts w:cs="Arial"/>
        </w:rPr>
      </w:pPr>
      <w:r w:rsidRPr="00DC7E7A">
        <w:rPr>
          <w:rFonts w:cs="Arial"/>
          <w:i/>
        </w:rPr>
        <w:t>Source: Field survey 2024</w:t>
      </w:r>
    </w:p>
    <w:p w14:paraId="0FF28342" w14:textId="4C5EE3C3" w:rsidR="002965F2" w:rsidRDefault="002965F2" w:rsidP="00441B6F">
      <w:pPr>
        <w:pStyle w:val="Body"/>
        <w:spacing w:after="0"/>
        <w:rPr>
          <w:rFonts w:cs="Arial"/>
        </w:rPr>
      </w:pPr>
    </w:p>
    <w:p w14:paraId="06578453" w14:textId="77777777" w:rsidR="00B01FCD" w:rsidRDefault="00000F8F" w:rsidP="00441B6F">
      <w:pPr>
        <w:pStyle w:val="ConcHead"/>
        <w:spacing w:after="0"/>
        <w:rPr>
          <w:rFonts w:cs="Arial"/>
        </w:rPr>
      </w:pPr>
      <w:r>
        <w:rPr>
          <w:rFonts w:cs="Arial"/>
        </w:rPr>
        <w:t xml:space="preserve">4. </w:t>
      </w:r>
      <w:r w:rsidR="00B01FCD" w:rsidRPr="00FB3A86">
        <w:rPr>
          <w:rFonts w:cs="Arial"/>
        </w:rPr>
        <w:t>Conclusion</w:t>
      </w:r>
    </w:p>
    <w:p w14:paraId="667C0D23" w14:textId="77777777" w:rsidR="00790ADA" w:rsidRPr="00957230" w:rsidRDefault="00790ADA" w:rsidP="00957230"/>
    <w:p w14:paraId="4010DF44" w14:textId="464AD3EA" w:rsidR="00B01FCD" w:rsidRDefault="00E96E4D" w:rsidP="00441B6F">
      <w:pPr>
        <w:pStyle w:val="Body"/>
        <w:spacing w:after="0"/>
        <w:rPr>
          <w:rFonts w:cs="Arial"/>
        </w:rPr>
      </w:pPr>
      <w:r>
        <w:rPr>
          <w:rFonts w:cs="Arial"/>
        </w:rPr>
        <w:t xml:space="preserve">This study provides </w:t>
      </w:r>
      <w:r w:rsidR="008A2BCE">
        <w:rPr>
          <w:rFonts w:cs="Arial"/>
        </w:rPr>
        <w:t xml:space="preserve">comprehensive evidence on the socio-demographic, socio-economic, production, and financial performance of animal traction (AT) systems in the Busoga sub-region of Eastern Uganda. The findings confirm that animal traction remains a technically appropriate, economically viable, and socially embedded mechanization option for smallholder farming systems dominated by small landholdings, mixed crop-livestock enterprises, and heavy reliance on family </w:t>
      </w:r>
      <w:proofErr w:type="spellStart"/>
      <w:r w:rsidR="008A2BCE">
        <w:rPr>
          <w:rFonts w:cs="Arial"/>
        </w:rPr>
        <w:t>labour</w:t>
      </w:r>
      <w:proofErr w:type="spellEnd"/>
      <w:r w:rsidR="008A2BCE">
        <w:rPr>
          <w:rFonts w:cs="Arial"/>
        </w:rPr>
        <w:t>.</w:t>
      </w:r>
    </w:p>
    <w:p w14:paraId="3FB09F2F" w14:textId="4D34F1BD" w:rsidR="008A2BCE" w:rsidRDefault="008A2BCE" w:rsidP="00441B6F">
      <w:pPr>
        <w:pStyle w:val="Body"/>
        <w:spacing w:after="0"/>
        <w:rPr>
          <w:rFonts w:cs="Arial"/>
        </w:rPr>
      </w:pPr>
    </w:p>
    <w:p w14:paraId="032AD022" w14:textId="2E46202B" w:rsidR="008A2BCE" w:rsidRDefault="008A2BCE" w:rsidP="00441B6F">
      <w:pPr>
        <w:pStyle w:val="Body"/>
        <w:spacing w:after="0"/>
        <w:rPr>
          <w:rFonts w:cs="Arial"/>
        </w:rPr>
      </w:pPr>
      <w:r>
        <w:rPr>
          <w:rFonts w:cs="Arial"/>
        </w:rPr>
        <w:t xml:space="preserve">The socio-demographic results show that AT is predominantly practiced by male, married, and economically active youth and middle-aged farmers, supported by relatively large household sizes and basic educational attainment. </w:t>
      </w:r>
      <w:r w:rsidR="00642046">
        <w:rPr>
          <w:rFonts w:cs="Arial"/>
        </w:rPr>
        <w:t xml:space="preserve">These characteristics create </w:t>
      </w:r>
      <w:proofErr w:type="spellStart"/>
      <w:r w:rsidR="00642046">
        <w:rPr>
          <w:rFonts w:cs="Arial"/>
        </w:rPr>
        <w:t>favourable</w:t>
      </w:r>
      <w:proofErr w:type="spellEnd"/>
      <w:r w:rsidR="00642046">
        <w:rPr>
          <w:rFonts w:cs="Arial"/>
        </w:rPr>
        <w:t xml:space="preserve"> conditions for </w:t>
      </w:r>
      <w:proofErr w:type="spellStart"/>
      <w:r w:rsidR="00642046">
        <w:rPr>
          <w:rFonts w:cs="Arial"/>
        </w:rPr>
        <w:t>labour</w:t>
      </w:r>
      <w:proofErr w:type="spellEnd"/>
      <w:r w:rsidR="00642046">
        <w:rPr>
          <w:rFonts w:cs="Arial"/>
        </w:rPr>
        <w:t xml:space="preserve"> availability, skills acquisition, and technology adoption. However, the strong gender imbalance in ownership of draught animals, equipment, and hire service operations highlights persistent structural barriers limiting women’s participation and benefit capture. </w:t>
      </w:r>
      <w:r w:rsidR="009B5205">
        <w:rPr>
          <w:rFonts w:cs="Arial"/>
        </w:rPr>
        <w:t>Addressing these constraints through gender-responsive and gender-transformative approaches is therefore critical for inclusive AT development.</w:t>
      </w:r>
    </w:p>
    <w:p w14:paraId="534CDD5F" w14:textId="3A25B8AF" w:rsidR="009B5205" w:rsidRDefault="009B5205" w:rsidP="00441B6F">
      <w:pPr>
        <w:pStyle w:val="Body"/>
        <w:spacing w:after="0"/>
        <w:rPr>
          <w:rFonts w:cs="Arial"/>
        </w:rPr>
      </w:pPr>
    </w:p>
    <w:p w14:paraId="542AE51E" w14:textId="3930895D" w:rsidR="009B5205" w:rsidRDefault="007510E4" w:rsidP="00441B6F">
      <w:pPr>
        <w:pStyle w:val="Body"/>
        <w:spacing w:after="0"/>
        <w:rPr>
          <w:rFonts w:cs="Arial"/>
        </w:rPr>
      </w:pPr>
      <w:r>
        <w:rPr>
          <w:rFonts w:cs="Arial"/>
        </w:rPr>
        <w:t>Socio-economic and production findings demonstrate that AT is a mature and well-established practice in the sub-region, with most users having more than five years of experience. The technology aligns well with prevailing smallholder landholding sizes, where tractor-based mechanization is often economically unjustifiable. Ploughing remains the dominant AT operation, reflecting the time-sensitive nature of land preparation in rain-fed systems, while limited diversification into planting, weeding, and transport constrains the full income potential of AT enterprises. Management practices related to feeding, watering, and animal health are variable, suggesting opportunities for productivity gains through improved husbandry and support services.</w:t>
      </w:r>
    </w:p>
    <w:p w14:paraId="16129200" w14:textId="1D6F2583" w:rsidR="007510E4" w:rsidRDefault="007510E4" w:rsidP="00441B6F">
      <w:pPr>
        <w:pStyle w:val="Body"/>
        <w:spacing w:after="0"/>
        <w:rPr>
          <w:rFonts w:cs="Arial"/>
        </w:rPr>
      </w:pPr>
    </w:p>
    <w:p w14:paraId="4BFEE323" w14:textId="67B047BD" w:rsidR="007510E4" w:rsidRDefault="000528E8" w:rsidP="00441B6F">
      <w:pPr>
        <w:pStyle w:val="Body"/>
        <w:spacing w:after="0"/>
        <w:rPr>
          <w:rFonts w:cs="Arial"/>
        </w:rPr>
      </w:pPr>
      <w:r>
        <w:rPr>
          <w:rFonts w:cs="Arial"/>
        </w:rPr>
        <w:t>The profitability and economic viability analyses clearly establish that both Basic Animal Traction (BAT)</w:t>
      </w:r>
      <w:r w:rsidR="00FF5F7E">
        <w:rPr>
          <w:rFonts w:cs="Arial"/>
        </w:rPr>
        <w:t xml:space="preserve"> and Advanced Animal Traction (AAT) systems are financially attractive investments under baseline conditions. Both models generate positive net benefits, high internal rates of return, positive net present values, and short payback periods for maize and </w:t>
      </w:r>
      <w:r w:rsidR="00A933B3">
        <w:rPr>
          <w:rFonts w:cs="Arial"/>
        </w:rPr>
        <w:t>bean-based</w:t>
      </w:r>
      <w:r w:rsidR="00FF5F7E">
        <w:rPr>
          <w:rFonts w:cs="Arial"/>
        </w:rPr>
        <w:t xml:space="preserve"> enterprises. </w:t>
      </w:r>
      <w:r w:rsidR="007B7B1C">
        <w:rPr>
          <w:rFonts w:cs="Arial"/>
        </w:rPr>
        <w:t xml:space="preserve">While AAT systems deliver higher total incomes, margins, and diversification opportunities through expanded service portfolios, BAT systems remain competitive in terms of net profitability and are better suited to resource-constrained farmers due to lower capital and operating costs. This </w:t>
      </w:r>
      <w:r w:rsidR="00A933B3">
        <w:rPr>
          <w:rFonts w:cs="Arial"/>
        </w:rPr>
        <w:t xml:space="preserve">underscores </w:t>
      </w:r>
      <w:r w:rsidR="007B7B1C">
        <w:rPr>
          <w:rFonts w:cs="Arial"/>
        </w:rPr>
        <w:t>the importance of offering flexible mechanization pathways that match farmers’ investment capacities and local service demand.</w:t>
      </w:r>
    </w:p>
    <w:p w14:paraId="70BD0821" w14:textId="3DCD16FE" w:rsidR="00A933B3" w:rsidRDefault="00A933B3" w:rsidP="00441B6F">
      <w:pPr>
        <w:pStyle w:val="Body"/>
        <w:spacing w:after="0"/>
        <w:rPr>
          <w:rFonts w:cs="Arial"/>
        </w:rPr>
      </w:pPr>
    </w:p>
    <w:p w14:paraId="7FF7F047" w14:textId="26FBE101" w:rsidR="00A933B3" w:rsidRDefault="00FE6910" w:rsidP="00441B6F">
      <w:pPr>
        <w:pStyle w:val="Body"/>
        <w:spacing w:after="0"/>
        <w:rPr>
          <w:rFonts w:cs="Arial"/>
        </w:rPr>
      </w:pPr>
      <w:r>
        <w:rPr>
          <w:rFonts w:cs="Arial"/>
        </w:rPr>
        <w:t>Sensitivity analyses reveal, however, that AT profitability is highly sensitive to reductions in output and to excessive reinvestment of generated revenues. Moderate declines in production significantly erode key financial indicators, increasing payback periods and reducing investment attractiveness. Similarly, reinvestment beyond economically optimal thresholds</w:t>
      </w:r>
      <w:r w:rsidR="00BF71B9">
        <w:rPr>
          <w:rFonts w:cs="Arial"/>
        </w:rPr>
        <w:t xml:space="preserve"> undermines profitability, particularly for BAT systems. These results highlight the need for risk mitigation measures, including access to agricultural insurance, flexible credit arrangements, cooperative-based marketing, and mandatory technical training to strengthen resilience and safeguard financial sustainability.</w:t>
      </w:r>
    </w:p>
    <w:p w14:paraId="27F3AFF1" w14:textId="2E3989BC" w:rsidR="00BF71B9" w:rsidRDefault="00BF71B9" w:rsidP="00441B6F">
      <w:pPr>
        <w:pStyle w:val="Body"/>
        <w:spacing w:after="0"/>
        <w:rPr>
          <w:rFonts w:cs="Arial"/>
        </w:rPr>
      </w:pPr>
    </w:p>
    <w:p w14:paraId="7065B6AE" w14:textId="7704D675" w:rsidR="00BF71B9" w:rsidRDefault="00617E97" w:rsidP="00441B6F">
      <w:pPr>
        <w:pStyle w:val="Body"/>
        <w:spacing w:after="0"/>
        <w:rPr>
          <w:rFonts w:cs="Arial"/>
        </w:rPr>
      </w:pPr>
      <w:r>
        <w:rPr>
          <w:rFonts w:cs="Arial"/>
        </w:rPr>
        <w:lastRenderedPageBreak/>
        <w:t>Overall, the study concludes that animal traction remains a low-risk, profitable, and context-appropriate mechanization option for smallholder farmers in Busoga. Scaling up its impact will require targeted interventions that promote service diversification, strengthen animal management practices, improve access to finance and support services, and deliberately address gender disparities in ownership and control. When aligned with farmers’ capacities and supported by enabling institutional frameworks, both BAT and AAT systems can contribute significantly to sustainable agricultural intensification, income diversification, and rural livelihood improvement in the sub-region.</w:t>
      </w:r>
    </w:p>
    <w:p w14:paraId="62520E97" w14:textId="77777777" w:rsidR="00790ADA" w:rsidRPr="00FB3A86" w:rsidRDefault="00790ADA" w:rsidP="00441B6F">
      <w:pPr>
        <w:pStyle w:val="Body"/>
        <w:spacing w:after="0"/>
        <w:rPr>
          <w:rFonts w:cs="Arial"/>
        </w:rPr>
      </w:pPr>
    </w:p>
    <w:p w14:paraId="01BE7474" w14:textId="77777777" w:rsidR="00034678" w:rsidRDefault="00034678" w:rsidP="00441B6F">
      <w:pPr>
        <w:pStyle w:val="ReferHead"/>
        <w:spacing w:after="0"/>
        <w:rPr>
          <w:rFonts w:cs="Arial"/>
          <w:b w:val="0"/>
          <w:caps w:val="0"/>
          <w:sz w:val="20"/>
        </w:rPr>
      </w:pPr>
      <w:bookmarkStart w:id="12" w:name="_GoBack"/>
      <w:bookmarkEnd w:id="12"/>
    </w:p>
    <w:p w14:paraId="2C4F7C46" w14:textId="77777777" w:rsidR="00034678" w:rsidRDefault="00034678" w:rsidP="00441B6F">
      <w:pPr>
        <w:pStyle w:val="ReferHead"/>
        <w:spacing w:after="0"/>
        <w:rPr>
          <w:rFonts w:cs="Arial"/>
          <w:b w:val="0"/>
          <w:caps w:val="0"/>
          <w:sz w:val="20"/>
        </w:rPr>
      </w:pPr>
    </w:p>
    <w:p w14:paraId="54A593C7" w14:textId="77777777" w:rsidR="00034678" w:rsidRPr="00034678" w:rsidRDefault="00034678" w:rsidP="00034678">
      <w:pPr>
        <w:pStyle w:val="ReferHead"/>
        <w:rPr>
          <w:rFonts w:cs="Arial"/>
          <w:b w:val="0"/>
          <w:caps w:val="0"/>
          <w:sz w:val="20"/>
        </w:rPr>
      </w:pPr>
      <w:r w:rsidRPr="00034678">
        <w:rPr>
          <w:rFonts w:cs="Arial"/>
          <w:b w:val="0"/>
          <w:caps w:val="0"/>
          <w:sz w:val="20"/>
        </w:rPr>
        <w:t>COMPETING INTERESTS DISCLAIMER:</w:t>
      </w:r>
    </w:p>
    <w:p w14:paraId="684C0C53" w14:textId="6F23136E" w:rsidR="00034678" w:rsidRPr="00EC2FD7" w:rsidRDefault="00034678" w:rsidP="00034678">
      <w:pPr>
        <w:pStyle w:val="ReferHead"/>
        <w:spacing w:after="0"/>
        <w:rPr>
          <w:rFonts w:cs="Arial"/>
          <w:b w:val="0"/>
          <w:caps w:val="0"/>
          <w:sz w:val="20"/>
        </w:rPr>
      </w:pPr>
      <w:r w:rsidRPr="00034678">
        <w:rPr>
          <w:rFonts w:cs="Arial"/>
          <w:b w:val="0"/>
          <w:caps w:val="0"/>
          <w:sz w:val="20"/>
        </w:rPr>
        <w:t>Authors have declared that they have no known competing financial interests OR non-financial interests OR personal relationships that could have appeared to influence the work reported in this paper.</w:t>
      </w:r>
    </w:p>
    <w:p w14:paraId="3873E2F9" w14:textId="77777777" w:rsidR="002B685A" w:rsidRDefault="002B685A" w:rsidP="009A0049"/>
    <w:p w14:paraId="6DC2F22A" w14:textId="77777777" w:rsidR="00B01FCD" w:rsidRDefault="00B01FCD" w:rsidP="00441B6F">
      <w:pPr>
        <w:pStyle w:val="ReferHead"/>
        <w:spacing w:after="0"/>
        <w:rPr>
          <w:rFonts w:cs="Arial"/>
        </w:rPr>
      </w:pPr>
      <w:r w:rsidRPr="00FB3A86">
        <w:rPr>
          <w:rFonts w:cs="Arial"/>
        </w:rPr>
        <w:t>References</w:t>
      </w:r>
    </w:p>
    <w:p w14:paraId="6AD11AC9" w14:textId="1717FC06" w:rsidR="00790ADA" w:rsidRDefault="00790ADA" w:rsidP="009C5631"/>
    <w:p w14:paraId="1BC386E5" w14:textId="77777777" w:rsidR="00790ADA" w:rsidRPr="00FB3A86" w:rsidRDefault="00790ADA" w:rsidP="00441B6F">
      <w:pPr>
        <w:pStyle w:val="Body"/>
        <w:spacing w:after="0"/>
        <w:rPr>
          <w:rFonts w:cs="Arial"/>
        </w:rPr>
      </w:pPr>
    </w:p>
    <w:p w14:paraId="371AC733" w14:textId="3C7F7A5B" w:rsidR="004D4277" w:rsidRPr="00FB3A86" w:rsidRDefault="004D4277" w:rsidP="00441B6F">
      <w:pPr>
        <w:pStyle w:val="Appendix"/>
        <w:spacing w:after="0"/>
        <w:rPr>
          <w:rFonts w:cs="Arial"/>
          <w:b w:val="0"/>
        </w:rPr>
        <w:sectPr w:rsidR="004D4277" w:rsidRPr="00FB3A86" w:rsidSect="001B674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66E8F6D7" w14:textId="77777777" w:rsidR="00F553F0" w:rsidRDefault="00F553F0" w:rsidP="00441B6F">
      <w:pPr>
        <w:pStyle w:val="Appendix"/>
        <w:spacing w:after="0"/>
        <w:rPr>
          <w:rFonts w:cs="Arial"/>
          <w:b w:val="0"/>
        </w:rPr>
      </w:pPr>
    </w:p>
    <w:p w14:paraId="1D848F7F" w14:textId="77777777" w:rsidR="00A670CC" w:rsidRPr="00A670CC" w:rsidRDefault="00F553F0" w:rsidP="00A670CC">
      <w:pPr>
        <w:pStyle w:val="EndNoteBibliography"/>
        <w:ind w:left="720" w:hanging="720"/>
      </w:pPr>
      <w:r>
        <w:fldChar w:fldCharType="begin"/>
      </w:r>
      <w:r>
        <w:instrText xml:space="preserve"> ADDIN EN.REFLIST </w:instrText>
      </w:r>
      <w:r>
        <w:fldChar w:fldCharType="separate"/>
      </w:r>
      <w:r w:rsidR="00A670CC" w:rsidRPr="00A670CC">
        <w:t>[1]</w:t>
      </w:r>
      <w:r w:rsidR="00A670CC" w:rsidRPr="00A670CC">
        <w:tab/>
        <w:t xml:space="preserve">J. Kienzle, J. E. Ashburner, and B. G. Sims, </w:t>
      </w:r>
      <w:r w:rsidR="00A670CC" w:rsidRPr="00A670CC">
        <w:rPr>
          <w:i/>
        </w:rPr>
        <w:t>Mechanization for rural development: a review of patterns and progress from around the world</w:t>
      </w:r>
      <w:r w:rsidR="00A670CC" w:rsidRPr="00A670CC">
        <w:t>. Food and Agriculture Organization of the United Nations (FAO), 2013.</w:t>
      </w:r>
    </w:p>
    <w:p w14:paraId="792746FD" w14:textId="5F887569" w:rsidR="00A670CC" w:rsidRPr="00A670CC" w:rsidRDefault="00A670CC" w:rsidP="00A670CC">
      <w:pPr>
        <w:pStyle w:val="EndNoteBibliography"/>
        <w:ind w:left="720" w:hanging="720"/>
      </w:pPr>
      <w:r w:rsidRPr="00A670CC">
        <w:t>[2]</w:t>
      </w:r>
      <w:r w:rsidRPr="00A670CC">
        <w:tab/>
        <w:t xml:space="preserve">B. Sims and J. Kienzle, "Making Mechanization Accessible to Smallholder Farmers in Sub-Saharan Africa," </w:t>
      </w:r>
      <w:r w:rsidRPr="00A670CC">
        <w:rPr>
          <w:i/>
        </w:rPr>
        <w:t xml:space="preserve">Environments, </w:t>
      </w:r>
      <w:r w:rsidRPr="00A670CC">
        <w:t xml:space="preserve">vol. 3, no. 2, p. 11, 2016. [Online]. Available: </w:t>
      </w:r>
      <w:hyperlink r:id="rId15" w:history="1">
        <w:r w:rsidRPr="00A670CC">
          <w:rPr>
            <w:rStyle w:val="Hyperlink"/>
          </w:rPr>
          <w:t>https://www.mdpi.com/2076-3298/3/2/11</w:t>
        </w:r>
      </w:hyperlink>
      <w:r w:rsidRPr="00A670CC">
        <w:t>.</w:t>
      </w:r>
    </w:p>
    <w:p w14:paraId="31A20004" w14:textId="77777777" w:rsidR="00A670CC" w:rsidRPr="00A670CC" w:rsidRDefault="00A670CC" w:rsidP="00A670CC">
      <w:pPr>
        <w:pStyle w:val="EndNoteBibliography"/>
        <w:ind w:left="720" w:hanging="720"/>
      </w:pPr>
      <w:r w:rsidRPr="00A670CC">
        <w:t>[3]</w:t>
      </w:r>
      <w:r w:rsidRPr="00A670CC">
        <w:tab/>
        <w:t xml:space="preserve">X. Diao, J. Silver, and H. Takeshima, </w:t>
      </w:r>
      <w:r w:rsidRPr="00A670CC">
        <w:rPr>
          <w:i/>
        </w:rPr>
        <w:t>Agricultural mechanization and agricultural transformation</w:t>
      </w:r>
      <w:r w:rsidRPr="00A670CC">
        <w:t>. Intl Food Policy Res Inst, 2016.</w:t>
      </w:r>
    </w:p>
    <w:p w14:paraId="7DFD0FE9" w14:textId="77777777" w:rsidR="00A670CC" w:rsidRPr="00A670CC" w:rsidRDefault="00A670CC" w:rsidP="00A670CC">
      <w:pPr>
        <w:pStyle w:val="EndNoteBibliography"/>
        <w:ind w:left="720" w:hanging="720"/>
      </w:pPr>
      <w:r w:rsidRPr="00A670CC">
        <w:t>[4]</w:t>
      </w:r>
      <w:r w:rsidRPr="00A670CC">
        <w:tab/>
        <w:t xml:space="preserve">P. Pingali, "Agricultural mechanization: adoption patterns and economic impact," </w:t>
      </w:r>
      <w:r w:rsidRPr="00A670CC">
        <w:rPr>
          <w:i/>
        </w:rPr>
        <w:t xml:space="preserve">Handbook of agricultural economics, </w:t>
      </w:r>
      <w:r w:rsidRPr="00A670CC">
        <w:t>vol. 3, pp. 2779-2805, 2007.</w:t>
      </w:r>
    </w:p>
    <w:p w14:paraId="6D4382D5" w14:textId="77777777" w:rsidR="00A670CC" w:rsidRPr="00A670CC" w:rsidRDefault="00A670CC" w:rsidP="00A670CC">
      <w:pPr>
        <w:pStyle w:val="EndNoteBibliography"/>
        <w:ind w:left="720" w:hanging="720"/>
      </w:pPr>
      <w:r w:rsidRPr="00A670CC">
        <w:t>[5]</w:t>
      </w:r>
      <w:r w:rsidRPr="00A670CC">
        <w:tab/>
        <w:t xml:space="preserve">UBOS, "Statistical abstract 2019," Uganda Bureau of Statistics, Kampala, Uganda, 2019. </w:t>
      </w:r>
    </w:p>
    <w:p w14:paraId="430CC591" w14:textId="77777777" w:rsidR="00A670CC" w:rsidRPr="00A670CC" w:rsidRDefault="00A670CC" w:rsidP="00A670CC">
      <w:pPr>
        <w:pStyle w:val="EndNoteBibliography"/>
        <w:ind w:left="720" w:hanging="720"/>
      </w:pPr>
      <w:r w:rsidRPr="00A670CC">
        <w:t>[6]</w:t>
      </w:r>
      <w:r w:rsidRPr="00A670CC">
        <w:tab/>
        <w:t xml:space="preserve">S. K. Lowder, J. Skoet, and T. Raney, "The number, size, and distribution of farms, smallholder farms, and family farms worldwide," </w:t>
      </w:r>
      <w:r w:rsidRPr="00A670CC">
        <w:rPr>
          <w:i/>
        </w:rPr>
        <w:t xml:space="preserve">World development, </w:t>
      </w:r>
      <w:r w:rsidRPr="00A670CC">
        <w:t>vol. 87, pp. 16-29, 2016.</w:t>
      </w:r>
    </w:p>
    <w:p w14:paraId="487A800D" w14:textId="77777777" w:rsidR="00A670CC" w:rsidRPr="00A670CC" w:rsidRDefault="00A670CC" w:rsidP="00A670CC">
      <w:pPr>
        <w:pStyle w:val="EndNoteBibliography"/>
        <w:ind w:left="720" w:hanging="720"/>
      </w:pPr>
      <w:r w:rsidRPr="00A670CC">
        <w:t>[7]</w:t>
      </w:r>
      <w:r w:rsidRPr="00A670CC">
        <w:tab/>
        <w:t>S. Okurut</w:t>
      </w:r>
      <w:r w:rsidRPr="00A670CC">
        <w:rPr>
          <w:i/>
        </w:rPr>
        <w:t xml:space="preserve"> et al.</w:t>
      </w:r>
      <w:r w:rsidRPr="00A670CC">
        <w:t xml:space="preserve">, "Status and Opportunities for Animal Traction Technology in Eastern Uganda," </w:t>
      </w:r>
      <w:r w:rsidRPr="00A670CC">
        <w:rPr>
          <w:i/>
        </w:rPr>
        <w:t xml:space="preserve">Universal Journal of Agricultural Research, </w:t>
      </w:r>
      <w:r w:rsidRPr="00A670CC">
        <w:t>vol. 14, no. 1, pp. 1 - 15, 2026, doi: 10.13189/ujar.2026.140101.</w:t>
      </w:r>
    </w:p>
    <w:p w14:paraId="4C3569A0" w14:textId="77777777" w:rsidR="00A670CC" w:rsidRPr="00A670CC" w:rsidRDefault="00A670CC" w:rsidP="00A670CC">
      <w:pPr>
        <w:pStyle w:val="EndNoteBibliography"/>
        <w:ind w:left="720" w:hanging="720"/>
      </w:pPr>
      <w:r w:rsidRPr="00A670CC">
        <w:t>[8]</w:t>
      </w:r>
      <w:r w:rsidRPr="00A670CC">
        <w:tab/>
        <w:t xml:space="preserve">F. P. Batala-Nayenga, "An Economic History of the Lacustrine States of Busoga, Uganda: 1750-1939," PhD Thesis, University of Michigan, 1976. </w:t>
      </w:r>
    </w:p>
    <w:p w14:paraId="0CE2902E" w14:textId="77777777" w:rsidR="00A670CC" w:rsidRPr="00A670CC" w:rsidRDefault="00A670CC" w:rsidP="00A670CC">
      <w:pPr>
        <w:pStyle w:val="EndNoteBibliography"/>
        <w:ind w:left="720" w:hanging="720"/>
      </w:pPr>
      <w:r w:rsidRPr="00A670CC">
        <w:t>[9]</w:t>
      </w:r>
      <w:r w:rsidRPr="00A670CC">
        <w:tab/>
        <w:t xml:space="preserve">D. W. Cohen, </w:t>
      </w:r>
      <w:r w:rsidRPr="00A670CC">
        <w:rPr>
          <w:i/>
        </w:rPr>
        <w:t>The historical tradition of Busoga, Mukama and kintu</w:t>
      </w:r>
      <w:r w:rsidRPr="00A670CC">
        <w:t xml:space="preserve"> (Oxford studies in African affairs). Oxford, Clarendon Press, 1972.</w:t>
      </w:r>
    </w:p>
    <w:p w14:paraId="3B9A12BE" w14:textId="77777777" w:rsidR="00A670CC" w:rsidRPr="00A670CC" w:rsidRDefault="00A670CC" w:rsidP="00A670CC">
      <w:pPr>
        <w:pStyle w:val="EndNoteBibliography"/>
        <w:ind w:left="720" w:hanging="720"/>
      </w:pPr>
      <w:r w:rsidRPr="00A670CC">
        <w:t>[10]</w:t>
      </w:r>
      <w:r w:rsidRPr="00A670CC">
        <w:tab/>
        <w:t xml:space="preserve">L. A. Fallers, </w:t>
      </w:r>
      <w:r w:rsidRPr="00A670CC">
        <w:rPr>
          <w:i/>
        </w:rPr>
        <w:t>Bantu bureaucracy: A century of political evolution among the Basoga of Uganda</w:t>
      </w:r>
      <w:r w:rsidRPr="00A670CC">
        <w:t>, 2 ed. University of Chicago Press 1965.</w:t>
      </w:r>
    </w:p>
    <w:p w14:paraId="3EE47B4A" w14:textId="77777777" w:rsidR="00A670CC" w:rsidRPr="00A670CC" w:rsidRDefault="00A670CC" w:rsidP="00A670CC">
      <w:pPr>
        <w:pStyle w:val="EndNoteBibliography"/>
        <w:ind w:left="720" w:hanging="720"/>
      </w:pPr>
      <w:r w:rsidRPr="00A670CC">
        <w:t>[11]</w:t>
      </w:r>
      <w:r w:rsidRPr="00A670CC">
        <w:tab/>
        <w:t xml:space="preserve">M. Kyalya, </w:t>
      </w:r>
      <w:r w:rsidRPr="00A670CC">
        <w:rPr>
          <w:i/>
        </w:rPr>
        <w:t>Busoga the Biblical Garden of Eden: Demystifying the Four Rivers of Creation; Pison, Gihod, Hedekkel &amp; Euphrates Found in Busoga Region of Uganda</w:t>
      </w:r>
      <w:r w:rsidRPr="00A670CC">
        <w:t>. Kyalya WorkPlus Ltd, 2014, pp. 10-14.</w:t>
      </w:r>
    </w:p>
    <w:p w14:paraId="556F10B9" w14:textId="77777777" w:rsidR="00A670CC" w:rsidRPr="00A670CC" w:rsidRDefault="00A670CC" w:rsidP="00A670CC">
      <w:pPr>
        <w:pStyle w:val="EndNoteBibliography"/>
        <w:ind w:left="720" w:hanging="720"/>
      </w:pPr>
      <w:r w:rsidRPr="00A670CC">
        <w:t>[12]</w:t>
      </w:r>
      <w:r w:rsidRPr="00A670CC">
        <w:tab/>
        <w:t xml:space="preserve">UBOS, "The National Population and Housing Census 2024 - Final Report," Uganda National Bureau of Statistics, December 2024, vol. 1. </w:t>
      </w:r>
    </w:p>
    <w:p w14:paraId="03A6FDC2" w14:textId="77777777" w:rsidR="00A670CC" w:rsidRPr="00A670CC" w:rsidRDefault="00A670CC" w:rsidP="00A670CC">
      <w:pPr>
        <w:pStyle w:val="EndNoteBibliography"/>
        <w:ind w:left="720" w:hanging="720"/>
      </w:pPr>
      <w:r w:rsidRPr="00A670CC">
        <w:t>[13]</w:t>
      </w:r>
      <w:r w:rsidRPr="00A670CC">
        <w:tab/>
        <w:t xml:space="preserve">UBOS, "National Livestock Census 2021 Main Report," Kampala, Uganda, 2024. </w:t>
      </w:r>
    </w:p>
    <w:p w14:paraId="57C76DEA" w14:textId="72A1E71D" w:rsidR="00A670CC" w:rsidRPr="00A670CC" w:rsidRDefault="00A670CC" w:rsidP="00A670CC">
      <w:pPr>
        <w:pStyle w:val="EndNoteBibliography"/>
        <w:ind w:left="720" w:hanging="720"/>
      </w:pPr>
      <w:r w:rsidRPr="00A670CC">
        <w:t>[14]</w:t>
      </w:r>
      <w:r w:rsidRPr="00A670CC">
        <w:tab/>
        <w:t xml:space="preserve">BoU. "Bank of Uganda Exchange Rates 2024." </w:t>
      </w:r>
      <w:hyperlink r:id="rId16" w:history="1">
        <w:r w:rsidRPr="00A670CC">
          <w:rPr>
            <w:rStyle w:val="Hyperlink"/>
          </w:rPr>
          <w:t>https://www.bou.or.ug/bouwebsite/ExchangeRates/</w:t>
        </w:r>
      </w:hyperlink>
      <w:r w:rsidRPr="00A670CC">
        <w:t xml:space="preserve"> (accessed.</w:t>
      </w:r>
    </w:p>
    <w:p w14:paraId="12229039" w14:textId="77777777" w:rsidR="00A670CC" w:rsidRPr="00A670CC" w:rsidRDefault="00A670CC" w:rsidP="00A670CC">
      <w:pPr>
        <w:pStyle w:val="EndNoteBibliography"/>
        <w:ind w:left="720" w:hanging="720"/>
      </w:pPr>
      <w:r w:rsidRPr="00A670CC">
        <w:t>[15]</w:t>
      </w:r>
      <w:r w:rsidRPr="00A670CC">
        <w:tab/>
        <w:t>UBOS, "Consumer Price Indices and Inflation May 2024," ed, 2024.</w:t>
      </w:r>
    </w:p>
    <w:p w14:paraId="7C0A971B" w14:textId="77777777" w:rsidR="00A670CC" w:rsidRPr="00A670CC" w:rsidRDefault="00A670CC" w:rsidP="00A670CC">
      <w:pPr>
        <w:pStyle w:val="EndNoteBibliography"/>
        <w:ind w:left="720" w:hanging="720"/>
      </w:pPr>
      <w:r w:rsidRPr="00A670CC">
        <w:lastRenderedPageBreak/>
        <w:t>[16]</w:t>
      </w:r>
      <w:r w:rsidRPr="00A670CC">
        <w:tab/>
        <w:t>S. Weir and J. Knight, "Adoption and diffusion of agricultural innovations in Ethiopia: the role of education," 2000.</w:t>
      </w:r>
    </w:p>
    <w:p w14:paraId="56597544" w14:textId="77777777" w:rsidR="00A670CC" w:rsidRPr="00A670CC" w:rsidRDefault="00A670CC" w:rsidP="00A670CC">
      <w:pPr>
        <w:pStyle w:val="EndNoteBibliography"/>
        <w:ind w:left="720" w:hanging="720"/>
      </w:pPr>
      <w:r w:rsidRPr="00A670CC">
        <w:t>[17]</w:t>
      </w:r>
      <w:r w:rsidRPr="00A670CC">
        <w:tab/>
        <w:t xml:space="preserve">I. Ekoja, "Personal variables affecting adoption of agricultural innovations by Nigerian farmers," </w:t>
      </w:r>
      <w:r w:rsidRPr="00A670CC">
        <w:rPr>
          <w:i/>
        </w:rPr>
        <w:t xml:space="preserve">South African Journal of Agricultural Extension, </w:t>
      </w:r>
      <w:r w:rsidRPr="00A670CC">
        <w:t>vol. 33, no. 1, pp. 94-107, 2004.</w:t>
      </w:r>
    </w:p>
    <w:p w14:paraId="0A8F17DB" w14:textId="77777777" w:rsidR="00A670CC" w:rsidRPr="00A670CC" w:rsidRDefault="00A670CC" w:rsidP="00A670CC">
      <w:pPr>
        <w:pStyle w:val="EndNoteBibliography"/>
        <w:ind w:left="720" w:hanging="720"/>
      </w:pPr>
      <w:r w:rsidRPr="00A670CC">
        <w:t>[18]</w:t>
      </w:r>
      <w:r w:rsidRPr="00A670CC">
        <w:tab/>
        <w:t xml:space="preserve">G. Steyn, "Harnessing the power of knowledge in higher education," </w:t>
      </w:r>
      <w:r w:rsidRPr="00A670CC">
        <w:rPr>
          <w:i/>
        </w:rPr>
        <w:t xml:space="preserve">Education, </w:t>
      </w:r>
      <w:r w:rsidRPr="00A670CC">
        <w:t>vol. 124, no. 4, 2004.</w:t>
      </w:r>
    </w:p>
    <w:p w14:paraId="62C9FAA2" w14:textId="0485580A" w:rsidR="00051D8E" w:rsidRDefault="00F553F0" w:rsidP="00441B6F">
      <w:pPr>
        <w:pStyle w:val="Appendix"/>
        <w:spacing w:after="0"/>
        <w:rPr>
          <w:rFonts w:cs="Arial"/>
          <w:b w:val="0"/>
        </w:rPr>
      </w:pPr>
      <w:r>
        <w:rPr>
          <w:rFonts w:cs="Arial"/>
          <w:b w:val="0"/>
        </w:rPr>
        <w:fldChar w:fldCharType="end"/>
      </w:r>
      <w:r w:rsidR="00B02EB2">
        <w:rPr>
          <w:rFonts w:cs="Arial"/>
          <w:b w:val="0"/>
        </w:rPr>
        <w:fldChar w:fldCharType="begin"/>
      </w:r>
      <w:r w:rsidR="00B02EB2">
        <w:rPr>
          <w:rFonts w:cs="Arial"/>
          <w:b w:val="0"/>
        </w:rPr>
        <w:instrText xml:space="preserve"> ADDIN </w:instrText>
      </w:r>
      <w:r w:rsidR="00B02EB2">
        <w:rPr>
          <w:rFonts w:cs="Arial"/>
          <w:b w:val="0"/>
        </w:rPr>
        <w:fldChar w:fldCharType="end"/>
      </w:r>
      <w:r w:rsidR="00073E53">
        <w:rPr>
          <w:rFonts w:cs="Arial"/>
          <w:b w:val="0"/>
        </w:rPr>
        <w:fldChar w:fldCharType="begin"/>
      </w:r>
      <w:r w:rsidR="00073E53">
        <w:rPr>
          <w:rFonts w:cs="Arial"/>
          <w:b w:val="0"/>
        </w:rPr>
        <w:instrText xml:space="preserve"> ADDIN </w:instrText>
      </w:r>
      <w:r w:rsidR="00073E53">
        <w:rPr>
          <w:rFonts w:cs="Arial"/>
          <w:b w:val="0"/>
        </w:rPr>
        <w:fldChar w:fldCharType="end"/>
      </w:r>
    </w:p>
    <w:sectPr w:rsidR="00051D8E" w:rsidSect="001B67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B2256" w14:textId="77777777" w:rsidR="00D37B75" w:rsidRDefault="00D37B75" w:rsidP="00C37E61">
      <w:r>
        <w:separator/>
      </w:r>
    </w:p>
  </w:endnote>
  <w:endnote w:type="continuationSeparator" w:id="0">
    <w:p w14:paraId="76C50363" w14:textId="77777777" w:rsidR="00D37B75" w:rsidRDefault="00D37B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0917C" w14:textId="77777777" w:rsidR="001B6747" w:rsidRDefault="001B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9D8D" w14:textId="77777777" w:rsidR="00C83641" w:rsidRPr="00C37E61" w:rsidRDefault="00C8364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325B" w14:textId="77777777" w:rsidR="001B6747" w:rsidRDefault="001B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0173A" w14:textId="77777777" w:rsidR="00D37B75" w:rsidRDefault="00D37B75" w:rsidP="00C37E61">
      <w:r>
        <w:separator/>
      </w:r>
    </w:p>
  </w:footnote>
  <w:footnote w:type="continuationSeparator" w:id="0">
    <w:p w14:paraId="745AA9D7" w14:textId="77777777" w:rsidR="00D37B75" w:rsidRDefault="00D37B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306D" w14:textId="2DEB4009" w:rsidR="001B6747" w:rsidRDefault="001B6747">
    <w:pPr>
      <w:pStyle w:val="Header"/>
    </w:pPr>
    <w:r>
      <w:rPr>
        <w:noProof/>
      </w:rPr>
      <w:pict w14:anchorId="35A59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018767" o:spid="_x0000_s2050" type="#_x0000_t136" style="position:absolute;left:0;text-align:left;margin-left:0;margin-top:0;width:519.9pt;height:58.6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5E204" w14:textId="7DE37AE0" w:rsidR="001B6747" w:rsidRDefault="001B6747">
    <w:pPr>
      <w:pStyle w:val="Header"/>
    </w:pPr>
    <w:r>
      <w:rPr>
        <w:noProof/>
      </w:rPr>
      <w:pict w14:anchorId="5B058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018768" o:spid="_x0000_s2051" type="#_x0000_t136" style="position:absolute;left:0;text-align:left;margin-left:0;margin-top:0;width:519.9pt;height:58.6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74C6" w14:textId="3B5BECC7" w:rsidR="001B6747" w:rsidRDefault="001B6747">
    <w:pPr>
      <w:pStyle w:val="Header"/>
    </w:pPr>
    <w:r>
      <w:rPr>
        <w:noProof/>
      </w:rPr>
      <w:pict w14:anchorId="75C5A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01876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39B58EE"/>
    <w:multiLevelType w:val="hybridMultilevel"/>
    <w:tmpl w:val="7B4EBF66"/>
    <w:lvl w:ilvl="0" w:tplc="BA70F23C">
      <w:numFmt w:val="bullet"/>
      <w:lvlText w:val=""/>
      <w:lvlJc w:val="left"/>
      <w:pPr>
        <w:ind w:left="720" w:hanging="360"/>
      </w:pPr>
      <w:rPr>
        <w:rFonts w:ascii="Wingdings" w:eastAsia="Calibri"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zata9t5e5wvcep2f9xsxrjvvev9sapraxw&quot;&gt;My EndNote Library&lt;record-ids&gt;&lt;item&gt;2&lt;/item&gt;&lt;item&gt;8&lt;/item&gt;&lt;item&gt;10&lt;/item&gt;&lt;item&gt;11&lt;/item&gt;&lt;item&gt;12&lt;/item&gt;&lt;item&gt;30&lt;/item&gt;&lt;item&gt;41&lt;/item&gt;&lt;item&gt;42&lt;/item&gt;&lt;item&gt;43&lt;/item&gt;&lt;item&gt;51&lt;/item&gt;&lt;item&gt;54&lt;/item&gt;&lt;item&gt;58&lt;/item&gt;&lt;item&gt;59&lt;/item&gt;&lt;item&gt;60&lt;/item&gt;&lt;item&gt;61&lt;/item&gt;&lt;item&gt;62&lt;/item&gt;&lt;item&gt;63&lt;/item&gt;&lt;item&gt;64&lt;/item&gt;&lt;/record-ids&gt;&lt;/item&gt;&lt;/Libraries&gt;"/>
  </w:docVars>
  <w:rsids>
    <w:rsidRoot w:val="00AA6219"/>
    <w:rsid w:val="00000F8F"/>
    <w:rsid w:val="0000314F"/>
    <w:rsid w:val="00004EA0"/>
    <w:rsid w:val="000062FF"/>
    <w:rsid w:val="00012325"/>
    <w:rsid w:val="000178E9"/>
    <w:rsid w:val="00017D29"/>
    <w:rsid w:val="00017D6D"/>
    <w:rsid w:val="00021498"/>
    <w:rsid w:val="000235F8"/>
    <w:rsid w:val="00025D64"/>
    <w:rsid w:val="00030174"/>
    <w:rsid w:val="000331ED"/>
    <w:rsid w:val="00034678"/>
    <w:rsid w:val="00044A00"/>
    <w:rsid w:val="0004579C"/>
    <w:rsid w:val="00046F34"/>
    <w:rsid w:val="0004741B"/>
    <w:rsid w:val="0005153E"/>
    <w:rsid w:val="00051D40"/>
    <w:rsid w:val="00051D8E"/>
    <w:rsid w:val="000528E8"/>
    <w:rsid w:val="00055652"/>
    <w:rsid w:val="000661BE"/>
    <w:rsid w:val="00071F8F"/>
    <w:rsid w:val="00073E53"/>
    <w:rsid w:val="000769FE"/>
    <w:rsid w:val="00080F9B"/>
    <w:rsid w:val="00083503"/>
    <w:rsid w:val="00087777"/>
    <w:rsid w:val="00094E69"/>
    <w:rsid w:val="00096070"/>
    <w:rsid w:val="000962B2"/>
    <w:rsid w:val="00096FB8"/>
    <w:rsid w:val="0009705B"/>
    <w:rsid w:val="000A47FA"/>
    <w:rsid w:val="000A5D42"/>
    <w:rsid w:val="000A65D3"/>
    <w:rsid w:val="000A7FE4"/>
    <w:rsid w:val="000B0991"/>
    <w:rsid w:val="000B1E33"/>
    <w:rsid w:val="000C09CD"/>
    <w:rsid w:val="000C2DA1"/>
    <w:rsid w:val="000C5EE1"/>
    <w:rsid w:val="000C6232"/>
    <w:rsid w:val="000C7AF4"/>
    <w:rsid w:val="000D085A"/>
    <w:rsid w:val="000D129C"/>
    <w:rsid w:val="000D3876"/>
    <w:rsid w:val="000D689F"/>
    <w:rsid w:val="000E0577"/>
    <w:rsid w:val="000E1B1C"/>
    <w:rsid w:val="000E2407"/>
    <w:rsid w:val="000E333C"/>
    <w:rsid w:val="000E7B7B"/>
    <w:rsid w:val="000E7D62"/>
    <w:rsid w:val="000F0589"/>
    <w:rsid w:val="000F0E6C"/>
    <w:rsid w:val="000F1BD1"/>
    <w:rsid w:val="000F385E"/>
    <w:rsid w:val="000F4BD8"/>
    <w:rsid w:val="000F5C17"/>
    <w:rsid w:val="000F5F01"/>
    <w:rsid w:val="000F7ADF"/>
    <w:rsid w:val="00103357"/>
    <w:rsid w:val="00107C67"/>
    <w:rsid w:val="00115C23"/>
    <w:rsid w:val="00122F8B"/>
    <w:rsid w:val="00123C9F"/>
    <w:rsid w:val="00126190"/>
    <w:rsid w:val="00127EF3"/>
    <w:rsid w:val="00130F17"/>
    <w:rsid w:val="001320BF"/>
    <w:rsid w:val="00134FA1"/>
    <w:rsid w:val="001351FC"/>
    <w:rsid w:val="00142243"/>
    <w:rsid w:val="0014453F"/>
    <w:rsid w:val="00151A14"/>
    <w:rsid w:val="00160FCE"/>
    <w:rsid w:val="001630C6"/>
    <w:rsid w:val="00163BC4"/>
    <w:rsid w:val="00166BE3"/>
    <w:rsid w:val="00167D9E"/>
    <w:rsid w:val="00170572"/>
    <w:rsid w:val="001848E5"/>
    <w:rsid w:val="00185795"/>
    <w:rsid w:val="001867C5"/>
    <w:rsid w:val="00191062"/>
    <w:rsid w:val="00192B72"/>
    <w:rsid w:val="001A0FEE"/>
    <w:rsid w:val="001A29D8"/>
    <w:rsid w:val="001A3011"/>
    <w:rsid w:val="001A5CAA"/>
    <w:rsid w:val="001A5E94"/>
    <w:rsid w:val="001B0427"/>
    <w:rsid w:val="001B5889"/>
    <w:rsid w:val="001B672D"/>
    <w:rsid w:val="001B6747"/>
    <w:rsid w:val="001B78CA"/>
    <w:rsid w:val="001C3B8A"/>
    <w:rsid w:val="001D17C3"/>
    <w:rsid w:val="001D3A51"/>
    <w:rsid w:val="001D3C10"/>
    <w:rsid w:val="001D45C1"/>
    <w:rsid w:val="001D5A95"/>
    <w:rsid w:val="001E10D2"/>
    <w:rsid w:val="001E25B4"/>
    <w:rsid w:val="001E27B1"/>
    <w:rsid w:val="001E3CA5"/>
    <w:rsid w:val="001E44FE"/>
    <w:rsid w:val="001E6056"/>
    <w:rsid w:val="001E7D4C"/>
    <w:rsid w:val="001F1B34"/>
    <w:rsid w:val="001F388C"/>
    <w:rsid w:val="0020031F"/>
    <w:rsid w:val="00200595"/>
    <w:rsid w:val="00202262"/>
    <w:rsid w:val="002033B6"/>
    <w:rsid w:val="00204835"/>
    <w:rsid w:val="002052D0"/>
    <w:rsid w:val="00213094"/>
    <w:rsid w:val="0021373C"/>
    <w:rsid w:val="00215D0F"/>
    <w:rsid w:val="00216B98"/>
    <w:rsid w:val="00217FB5"/>
    <w:rsid w:val="002219A7"/>
    <w:rsid w:val="00224662"/>
    <w:rsid w:val="00225D94"/>
    <w:rsid w:val="002269CC"/>
    <w:rsid w:val="00230B10"/>
    <w:rsid w:val="002314F2"/>
    <w:rsid w:val="00231920"/>
    <w:rsid w:val="0023195C"/>
    <w:rsid w:val="00242690"/>
    <w:rsid w:val="0024282C"/>
    <w:rsid w:val="00242FFD"/>
    <w:rsid w:val="002436FF"/>
    <w:rsid w:val="00245115"/>
    <w:rsid w:val="002460DC"/>
    <w:rsid w:val="002500ED"/>
    <w:rsid w:val="00250985"/>
    <w:rsid w:val="002511C8"/>
    <w:rsid w:val="002556F6"/>
    <w:rsid w:val="0025751B"/>
    <w:rsid w:val="00260D5A"/>
    <w:rsid w:val="002619CE"/>
    <w:rsid w:val="00262911"/>
    <w:rsid w:val="0026650B"/>
    <w:rsid w:val="0026788A"/>
    <w:rsid w:val="002819CB"/>
    <w:rsid w:val="00282504"/>
    <w:rsid w:val="002828D7"/>
    <w:rsid w:val="00283105"/>
    <w:rsid w:val="00283664"/>
    <w:rsid w:val="00283ABA"/>
    <w:rsid w:val="00284C4C"/>
    <w:rsid w:val="002851DD"/>
    <w:rsid w:val="00287E68"/>
    <w:rsid w:val="00291257"/>
    <w:rsid w:val="002948EF"/>
    <w:rsid w:val="00295760"/>
    <w:rsid w:val="00296529"/>
    <w:rsid w:val="002965F2"/>
    <w:rsid w:val="002A28AD"/>
    <w:rsid w:val="002A39B5"/>
    <w:rsid w:val="002A4DE6"/>
    <w:rsid w:val="002B230D"/>
    <w:rsid w:val="002B27FB"/>
    <w:rsid w:val="002B52F9"/>
    <w:rsid w:val="002B685A"/>
    <w:rsid w:val="002B6B0B"/>
    <w:rsid w:val="002B749C"/>
    <w:rsid w:val="002C10F2"/>
    <w:rsid w:val="002C2317"/>
    <w:rsid w:val="002C3779"/>
    <w:rsid w:val="002C441E"/>
    <w:rsid w:val="002C5478"/>
    <w:rsid w:val="002C57D2"/>
    <w:rsid w:val="002C6FE9"/>
    <w:rsid w:val="002D32B5"/>
    <w:rsid w:val="002D54C8"/>
    <w:rsid w:val="002E0D56"/>
    <w:rsid w:val="002E1819"/>
    <w:rsid w:val="002E55D4"/>
    <w:rsid w:val="002F07E1"/>
    <w:rsid w:val="002F2129"/>
    <w:rsid w:val="002F3223"/>
    <w:rsid w:val="002F428D"/>
    <w:rsid w:val="002F5156"/>
    <w:rsid w:val="002F6C89"/>
    <w:rsid w:val="003001EE"/>
    <w:rsid w:val="003008FD"/>
    <w:rsid w:val="00301B40"/>
    <w:rsid w:val="003062CF"/>
    <w:rsid w:val="0030708B"/>
    <w:rsid w:val="00307373"/>
    <w:rsid w:val="00311429"/>
    <w:rsid w:val="00311A1D"/>
    <w:rsid w:val="0031364E"/>
    <w:rsid w:val="003138FF"/>
    <w:rsid w:val="00315186"/>
    <w:rsid w:val="003152C2"/>
    <w:rsid w:val="00320505"/>
    <w:rsid w:val="0032241E"/>
    <w:rsid w:val="00322D14"/>
    <w:rsid w:val="003251B0"/>
    <w:rsid w:val="00331B82"/>
    <w:rsid w:val="003329FF"/>
    <w:rsid w:val="0033343E"/>
    <w:rsid w:val="003348F2"/>
    <w:rsid w:val="003400C2"/>
    <w:rsid w:val="003423D3"/>
    <w:rsid w:val="003458FA"/>
    <w:rsid w:val="00346785"/>
    <w:rsid w:val="00347C0F"/>
    <w:rsid w:val="003512C2"/>
    <w:rsid w:val="00352025"/>
    <w:rsid w:val="00356489"/>
    <w:rsid w:val="00356928"/>
    <w:rsid w:val="00357039"/>
    <w:rsid w:val="00357D3C"/>
    <w:rsid w:val="003611CF"/>
    <w:rsid w:val="00361CB7"/>
    <w:rsid w:val="00361FB5"/>
    <w:rsid w:val="00362A89"/>
    <w:rsid w:val="00365607"/>
    <w:rsid w:val="0036669E"/>
    <w:rsid w:val="00367DC6"/>
    <w:rsid w:val="00371FB6"/>
    <w:rsid w:val="00373E8A"/>
    <w:rsid w:val="00374B22"/>
    <w:rsid w:val="00375DF3"/>
    <w:rsid w:val="003763C1"/>
    <w:rsid w:val="00376BBE"/>
    <w:rsid w:val="00376FC0"/>
    <w:rsid w:val="00380A5E"/>
    <w:rsid w:val="0038498B"/>
    <w:rsid w:val="00384C4C"/>
    <w:rsid w:val="003856D9"/>
    <w:rsid w:val="0039224F"/>
    <w:rsid w:val="0039383A"/>
    <w:rsid w:val="00396D09"/>
    <w:rsid w:val="003A2767"/>
    <w:rsid w:val="003A3236"/>
    <w:rsid w:val="003A43A4"/>
    <w:rsid w:val="003A4AB4"/>
    <w:rsid w:val="003A5A26"/>
    <w:rsid w:val="003A7A6E"/>
    <w:rsid w:val="003A7B96"/>
    <w:rsid w:val="003A7E18"/>
    <w:rsid w:val="003B248D"/>
    <w:rsid w:val="003B378C"/>
    <w:rsid w:val="003B4C4E"/>
    <w:rsid w:val="003B7AA7"/>
    <w:rsid w:val="003C4347"/>
    <w:rsid w:val="003C4C86"/>
    <w:rsid w:val="003C6258"/>
    <w:rsid w:val="003D0DCA"/>
    <w:rsid w:val="003D1B59"/>
    <w:rsid w:val="003D6FA1"/>
    <w:rsid w:val="003D7107"/>
    <w:rsid w:val="003E2904"/>
    <w:rsid w:val="003E40BF"/>
    <w:rsid w:val="003E4E06"/>
    <w:rsid w:val="003E6F63"/>
    <w:rsid w:val="003E79E2"/>
    <w:rsid w:val="003F3064"/>
    <w:rsid w:val="003F614C"/>
    <w:rsid w:val="00401927"/>
    <w:rsid w:val="00401D07"/>
    <w:rsid w:val="0040565C"/>
    <w:rsid w:val="004056D1"/>
    <w:rsid w:val="004066FB"/>
    <w:rsid w:val="00410202"/>
    <w:rsid w:val="0041027F"/>
    <w:rsid w:val="00410C88"/>
    <w:rsid w:val="00412475"/>
    <w:rsid w:val="004131F2"/>
    <w:rsid w:val="004136A5"/>
    <w:rsid w:val="00415955"/>
    <w:rsid w:val="00415DAB"/>
    <w:rsid w:val="004205CC"/>
    <w:rsid w:val="00421428"/>
    <w:rsid w:val="00423789"/>
    <w:rsid w:val="004247E9"/>
    <w:rsid w:val="00426D48"/>
    <w:rsid w:val="004274E7"/>
    <w:rsid w:val="00427BE8"/>
    <w:rsid w:val="004301B5"/>
    <w:rsid w:val="00430766"/>
    <w:rsid w:val="0043109B"/>
    <w:rsid w:val="00431D5E"/>
    <w:rsid w:val="00436678"/>
    <w:rsid w:val="004377E4"/>
    <w:rsid w:val="00440F43"/>
    <w:rsid w:val="00441B6F"/>
    <w:rsid w:val="00441D2B"/>
    <w:rsid w:val="00446221"/>
    <w:rsid w:val="00447CEE"/>
    <w:rsid w:val="00450E62"/>
    <w:rsid w:val="004539DB"/>
    <w:rsid w:val="004611E8"/>
    <w:rsid w:val="00462C25"/>
    <w:rsid w:val="00471152"/>
    <w:rsid w:val="00471A80"/>
    <w:rsid w:val="00474256"/>
    <w:rsid w:val="004742A8"/>
    <w:rsid w:val="00477219"/>
    <w:rsid w:val="0048094D"/>
    <w:rsid w:val="00484E92"/>
    <w:rsid w:val="004858F9"/>
    <w:rsid w:val="004915F6"/>
    <w:rsid w:val="00492987"/>
    <w:rsid w:val="00495F9E"/>
    <w:rsid w:val="004A1AF0"/>
    <w:rsid w:val="004A356C"/>
    <w:rsid w:val="004B1D11"/>
    <w:rsid w:val="004B1D7B"/>
    <w:rsid w:val="004B2E19"/>
    <w:rsid w:val="004B4FE2"/>
    <w:rsid w:val="004B51F4"/>
    <w:rsid w:val="004B792F"/>
    <w:rsid w:val="004C0A2C"/>
    <w:rsid w:val="004C0DE1"/>
    <w:rsid w:val="004C2E33"/>
    <w:rsid w:val="004C33D3"/>
    <w:rsid w:val="004D255A"/>
    <w:rsid w:val="004D305E"/>
    <w:rsid w:val="004D4277"/>
    <w:rsid w:val="004D5333"/>
    <w:rsid w:val="004D5DCC"/>
    <w:rsid w:val="004E10E7"/>
    <w:rsid w:val="004E744D"/>
    <w:rsid w:val="004F064D"/>
    <w:rsid w:val="004F2954"/>
    <w:rsid w:val="00500E67"/>
    <w:rsid w:val="00502516"/>
    <w:rsid w:val="00504BA9"/>
    <w:rsid w:val="0050512E"/>
    <w:rsid w:val="00505F06"/>
    <w:rsid w:val="00506828"/>
    <w:rsid w:val="00512364"/>
    <w:rsid w:val="00512CD1"/>
    <w:rsid w:val="005135CC"/>
    <w:rsid w:val="00516131"/>
    <w:rsid w:val="00525DBA"/>
    <w:rsid w:val="0053056E"/>
    <w:rsid w:val="00532149"/>
    <w:rsid w:val="005350BC"/>
    <w:rsid w:val="00537786"/>
    <w:rsid w:val="00537D3C"/>
    <w:rsid w:val="00537D7F"/>
    <w:rsid w:val="005401C1"/>
    <w:rsid w:val="005414E1"/>
    <w:rsid w:val="00541E0B"/>
    <w:rsid w:val="0054556B"/>
    <w:rsid w:val="00552EB9"/>
    <w:rsid w:val="00553C9A"/>
    <w:rsid w:val="00554D4C"/>
    <w:rsid w:val="00554FDA"/>
    <w:rsid w:val="00562575"/>
    <w:rsid w:val="005628CE"/>
    <w:rsid w:val="00562C55"/>
    <w:rsid w:val="005709A8"/>
    <w:rsid w:val="00575D17"/>
    <w:rsid w:val="00577220"/>
    <w:rsid w:val="005860C5"/>
    <w:rsid w:val="00587094"/>
    <w:rsid w:val="00587880"/>
    <w:rsid w:val="00587B68"/>
    <w:rsid w:val="00593082"/>
    <w:rsid w:val="0059535E"/>
    <w:rsid w:val="005A0B36"/>
    <w:rsid w:val="005A0CEE"/>
    <w:rsid w:val="005A3824"/>
    <w:rsid w:val="005A5CBE"/>
    <w:rsid w:val="005A5E18"/>
    <w:rsid w:val="005B310C"/>
    <w:rsid w:val="005C13C4"/>
    <w:rsid w:val="005C784C"/>
    <w:rsid w:val="005D17F6"/>
    <w:rsid w:val="005D181A"/>
    <w:rsid w:val="005D2940"/>
    <w:rsid w:val="005E0D0E"/>
    <w:rsid w:val="005E1913"/>
    <w:rsid w:val="005E3D4A"/>
    <w:rsid w:val="005E5539"/>
    <w:rsid w:val="005E60CF"/>
    <w:rsid w:val="005F0A12"/>
    <w:rsid w:val="005F0DAA"/>
    <w:rsid w:val="005F18A7"/>
    <w:rsid w:val="005F418D"/>
    <w:rsid w:val="005F5EAC"/>
    <w:rsid w:val="005F7D4D"/>
    <w:rsid w:val="005F7EF3"/>
    <w:rsid w:val="00601C64"/>
    <w:rsid w:val="00601CB4"/>
    <w:rsid w:val="00602948"/>
    <w:rsid w:val="00602BF5"/>
    <w:rsid w:val="006036E2"/>
    <w:rsid w:val="00605BA6"/>
    <w:rsid w:val="0060665D"/>
    <w:rsid w:val="00614B74"/>
    <w:rsid w:val="0061531A"/>
    <w:rsid w:val="006168DF"/>
    <w:rsid w:val="00616971"/>
    <w:rsid w:val="00617E89"/>
    <w:rsid w:val="00617E97"/>
    <w:rsid w:val="00617FDD"/>
    <w:rsid w:val="00620F64"/>
    <w:rsid w:val="00624EDB"/>
    <w:rsid w:val="006257F4"/>
    <w:rsid w:val="006263C6"/>
    <w:rsid w:val="00626B7F"/>
    <w:rsid w:val="00626C92"/>
    <w:rsid w:val="00630D62"/>
    <w:rsid w:val="00632E6A"/>
    <w:rsid w:val="00633614"/>
    <w:rsid w:val="00633F68"/>
    <w:rsid w:val="00635DC4"/>
    <w:rsid w:val="00636A8F"/>
    <w:rsid w:val="00636EB2"/>
    <w:rsid w:val="006375B8"/>
    <w:rsid w:val="00642046"/>
    <w:rsid w:val="006423EA"/>
    <w:rsid w:val="006455DB"/>
    <w:rsid w:val="00651090"/>
    <w:rsid w:val="00651BBE"/>
    <w:rsid w:val="006525E7"/>
    <w:rsid w:val="00653CD0"/>
    <w:rsid w:val="00653F3A"/>
    <w:rsid w:val="00656E8E"/>
    <w:rsid w:val="006578B3"/>
    <w:rsid w:val="00660793"/>
    <w:rsid w:val="00664057"/>
    <w:rsid w:val="006641F0"/>
    <w:rsid w:val="0066510A"/>
    <w:rsid w:val="00673F9F"/>
    <w:rsid w:val="00674C3F"/>
    <w:rsid w:val="0067699A"/>
    <w:rsid w:val="00680821"/>
    <w:rsid w:val="00682889"/>
    <w:rsid w:val="00686953"/>
    <w:rsid w:val="0068726A"/>
    <w:rsid w:val="00687362"/>
    <w:rsid w:val="00687DEA"/>
    <w:rsid w:val="00687E67"/>
    <w:rsid w:val="006900F8"/>
    <w:rsid w:val="00690F4B"/>
    <w:rsid w:val="00691AB4"/>
    <w:rsid w:val="00694A24"/>
    <w:rsid w:val="006967F7"/>
    <w:rsid w:val="00696A1D"/>
    <w:rsid w:val="00696EF2"/>
    <w:rsid w:val="006A0D9C"/>
    <w:rsid w:val="006A250C"/>
    <w:rsid w:val="006A2586"/>
    <w:rsid w:val="006A62AC"/>
    <w:rsid w:val="006A675F"/>
    <w:rsid w:val="006A7FB5"/>
    <w:rsid w:val="006A7FC9"/>
    <w:rsid w:val="006B0471"/>
    <w:rsid w:val="006B21D3"/>
    <w:rsid w:val="006B57D0"/>
    <w:rsid w:val="006C0D16"/>
    <w:rsid w:val="006C20D2"/>
    <w:rsid w:val="006C21E7"/>
    <w:rsid w:val="006C5408"/>
    <w:rsid w:val="006C5CE2"/>
    <w:rsid w:val="006D0A4C"/>
    <w:rsid w:val="006D1035"/>
    <w:rsid w:val="006D30FF"/>
    <w:rsid w:val="006D6699"/>
    <w:rsid w:val="006D6940"/>
    <w:rsid w:val="006E0738"/>
    <w:rsid w:val="006E3A3D"/>
    <w:rsid w:val="006E5142"/>
    <w:rsid w:val="006F02E6"/>
    <w:rsid w:val="006F09E0"/>
    <w:rsid w:val="006F11EC"/>
    <w:rsid w:val="006F135B"/>
    <w:rsid w:val="006F2B62"/>
    <w:rsid w:val="006F2CE1"/>
    <w:rsid w:val="006F34FE"/>
    <w:rsid w:val="006F5689"/>
    <w:rsid w:val="0070082C"/>
    <w:rsid w:val="0070149A"/>
    <w:rsid w:val="00701D4B"/>
    <w:rsid w:val="00703BC3"/>
    <w:rsid w:val="007070EE"/>
    <w:rsid w:val="0071064F"/>
    <w:rsid w:val="007166EC"/>
    <w:rsid w:val="00720DD3"/>
    <w:rsid w:val="0072495B"/>
    <w:rsid w:val="007259D2"/>
    <w:rsid w:val="00734366"/>
    <w:rsid w:val="007369E6"/>
    <w:rsid w:val="00740517"/>
    <w:rsid w:val="007418FB"/>
    <w:rsid w:val="00742347"/>
    <w:rsid w:val="00745F97"/>
    <w:rsid w:val="00746E59"/>
    <w:rsid w:val="00747617"/>
    <w:rsid w:val="007510E4"/>
    <w:rsid w:val="00752728"/>
    <w:rsid w:val="00753B92"/>
    <w:rsid w:val="0075457E"/>
    <w:rsid w:val="00754C9A"/>
    <w:rsid w:val="0075599A"/>
    <w:rsid w:val="007573D1"/>
    <w:rsid w:val="00761A6B"/>
    <w:rsid w:val="00761D52"/>
    <w:rsid w:val="00766382"/>
    <w:rsid w:val="007663CD"/>
    <w:rsid w:val="00766A89"/>
    <w:rsid w:val="007672BD"/>
    <w:rsid w:val="007701A8"/>
    <w:rsid w:val="007724CD"/>
    <w:rsid w:val="00772BF4"/>
    <w:rsid w:val="00774C18"/>
    <w:rsid w:val="007770B3"/>
    <w:rsid w:val="0077749E"/>
    <w:rsid w:val="00787D07"/>
    <w:rsid w:val="0079060A"/>
    <w:rsid w:val="00790ADA"/>
    <w:rsid w:val="0079356F"/>
    <w:rsid w:val="0079548A"/>
    <w:rsid w:val="0079695D"/>
    <w:rsid w:val="00797180"/>
    <w:rsid w:val="00797A4E"/>
    <w:rsid w:val="007A2B1B"/>
    <w:rsid w:val="007A2DDE"/>
    <w:rsid w:val="007A2E4A"/>
    <w:rsid w:val="007A7E98"/>
    <w:rsid w:val="007B0715"/>
    <w:rsid w:val="007B6096"/>
    <w:rsid w:val="007B622F"/>
    <w:rsid w:val="007B7B1C"/>
    <w:rsid w:val="007C0270"/>
    <w:rsid w:val="007C20FD"/>
    <w:rsid w:val="007C29A8"/>
    <w:rsid w:val="007C3B62"/>
    <w:rsid w:val="007C5D12"/>
    <w:rsid w:val="007C7D2D"/>
    <w:rsid w:val="007D128A"/>
    <w:rsid w:val="007D2288"/>
    <w:rsid w:val="007D3949"/>
    <w:rsid w:val="007D4254"/>
    <w:rsid w:val="007D4556"/>
    <w:rsid w:val="007D6686"/>
    <w:rsid w:val="007E088F"/>
    <w:rsid w:val="007E0AA4"/>
    <w:rsid w:val="007F1221"/>
    <w:rsid w:val="007F157E"/>
    <w:rsid w:val="007F2308"/>
    <w:rsid w:val="007F4C42"/>
    <w:rsid w:val="007F5AB5"/>
    <w:rsid w:val="007F7B32"/>
    <w:rsid w:val="0080097A"/>
    <w:rsid w:val="00804BC2"/>
    <w:rsid w:val="00812BFC"/>
    <w:rsid w:val="0081431A"/>
    <w:rsid w:val="00821938"/>
    <w:rsid w:val="008226FB"/>
    <w:rsid w:val="00823B54"/>
    <w:rsid w:val="008271B2"/>
    <w:rsid w:val="0083216F"/>
    <w:rsid w:val="0083276E"/>
    <w:rsid w:val="00840240"/>
    <w:rsid w:val="008410FE"/>
    <w:rsid w:val="0084132C"/>
    <w:rsid w:val="00843C3E"/>
    <w:rsid w:val="0084428E"/>
    <w:rsid w:val="008479E3"/>
    <w:rsid w:val="00850473"/>
    <w:rsid w:val="008509E4"/>
    <w:rsid w:val="008552B4"/>
    <w:rsid w:val="00860000"/>
    <w:rsid w:val="008625F9"/>
    <w:rsid w:val="008631AD"/>
    <w:rsid w:val="00863BD3"/>
    <w:rsid w:val="008641ED"/>
    <w:rsid w:val="008650DA"/>
    <w:rsid w:val="00866D66"/>
    <w:rsid w:val="008671C6"/>
    <w:rsid w:val="00875803"/>
    <w:rsid w:val="00876B07"/>
    <w:rsid w:val="00883005"/>
    <w:rsid w:val="0088497B"/>
    <w:rsid w:val="0088552C"/>
    <w:rsid w:val="008910A3"/>
    <w:rsid w:val="008915E4"/>
    <w:rsid w:val="00891814"/>
    <w:rsid w:val="0089573A"/>
    <w:rsid w:val="00896D07"/>
    <w:rsid w:val="008A2BCE"/>
    <w:rsid w:val="008A39A3"/>
    <w:rsid w:val="008B459E"/>
    <w:rsid w:val="008B6627"/>
    <w:rsid w:val="008C123E"/>
    <w:rsid w:val="008C52D8"/>
    <w:rsid w:val="008C651E"/>
    <w:rsid w:val="008D19AC"/>
    <w:rsid w:val="008D4151"/>
    <w:rsid w:val="008D6A02"/>
    <w:rsid w:val="008E0287"/>
    <w:rsid w:val="008E13AE"/>
    <w:rsid w:val="008E1506"/>
    <w:rsid w:val="008E666D"/>
    <w:rsid w:val="008E6B3C"/>
    <w:rsid w:val="008E6B7D"/>
    <w:rsid w:val="008E710C"/>
    <w:rsid w:val="008F0891"/>
    <w:rsid w:val="008F2466"/>
    <w:rsid w:val="008F2AAB"/>
    <w:rsid w:val="008F4699"/>
    <w:rsid w:val="008F4893"/>
    <w:rsid w:val="008F4FEF"/>
    <w:rsid w:val="008F5925"/>
    <w:rsid w:val="008F69D6"/>
    <w:rsid w:val="009022C6"/>
    <w:rsid w:val="00902823"/>
    <w:rsid w:val="009079DE"/>
    <w:rsid w:val="0091145D"/>
    <w:rsid w:val="00914AC0"/>
    <w:rsid w:val="00915CA6"/>
    <w:rsid w:val="0091686E"/>
    <w:rsid w:val="0091727A"/>
    <w:rsid w:val="009172F6"/>
    <w:rsid w:val="00920AA0"/>
    <w:rsid w:val="009234BF"/>
    <w:rsid w:val="00924348"/>
    <w:rsid w:val="00924AC0"/>
    <w:rsid w:val="00925F2C"/>
    <w:rsid w:val="00926511"/>
    <w:rsid w:val="00927834"/>
    <w:rsid w:val="009309D6"/>
    <w:rsid w:val="009317DB"/>
    <w:rsid w:val="0093402D"/>
    <w:rsid w:val="00935195"/>
    <w:rsid w:val="009375B1"/>
    <w:rsid w:val="00944EF8"/>
    <w:rsid w:val="00944F7B"/>
    <w:rsid w:val="00945054"/>
    <w:rsid w:val="00947020"/>
    <w:rsid w:val="0094725B"/>
    <w:rsid w:val="00947B88"/>
    <w:rsid w:val="009500A6"/>
    <w:rsid w:val="00950E28"/>
    <w:rsid w:val="00957230"/>
    <w:rsid w:val="00957C18"/>
    <w:rsid w:val="00957C51"/>
    <w:rsid w:val="00960F99"/>
    <w:rsid w:val="00961C5E"/>
    <w:rsid w:val="00963BC6"/>
    <w:rsid w:val="009659BA"/>
    <w:rsid w:val="00967816"/>
    <w:rsid w:val="00971340"/>
    <w:rsid w:val="00972D0A"/>
    <w:rsid w:val="0097475F"/>
    <w:rsid w:val="009757BA"/>
    <w:rsid w:val="00977AD1"/>
    <w:rsid w:val="00977CF1"/>
    <w:rsid w:val="00983040"/>
    <w:rsid w:val="009830E3"/>
    <w:rsid w:val="009868EC"/>
    <w:rsid w:val="00990BCB"/>
    <w:rsid w:val="00996B48"/>
    <w:rsid w:val="009A0049"/>
    <w:rsid w:val="009A3044"/>
    <w:rsid w:val="009A4A3D"/>
    <w:rsid w:val="009A4AA1"/>
    <w:rsid w:val="009A50D4"/>
    <w:rsid w:val="009A6296"/>
    <w:rsid w:val="009A7432"/>
    <w:rsid w:val="009B0952"/>
    <w:rsid w:val="009B0DFB"/>
    <w:rsid w:val="009B39FB"/>
    <w:rsid w:val="009B3FB9"/>
    <w:rsid w:val="009B49C3"/>
    <w:rsid w:val="009B5205"/>
    <w:rsid w:val="009C15D2"/>
    <w:rsid w:val="009C2465"/>
    <w:rsid w:val="009C3AB5"/>
    <w:rsid w:val="009C5631"/>
    <w:rsid w:val="009D35A0"/>
    <w:rsid w:val="009D5915"/>
    <w:rsid w:val="009D69C6"/>
    <w:rsid w:val="009D7D4F"/>
    <w:rsid w:val="009D7EB7"/>
    <w:rsid w:val="009E048A"/>
    <w:rsid w:val="009E08E9"/>
    <w:rsid w:val="009E39D1"/>
    <w:rsid w:val="009E3DB9"/>
    <w:rsid w:val="009E6E35"/>
    <w:rsid w:val="009F0EDA"/>
    <w:rsid w:val="009F34F3"/>
    <w:rsid w:val="009F4332"/>
    <w:rsid w:val="009F4952"/>
    <w:rsid w:val="009F4AEC"/>
    <w:rsid w:val="00A03B96"/>
    <w:rsid w:val="00A04A8B"/>
    <w:rsid w:val="00A05B19"/>
    <w:rsid w:val="00A0683A"/>
    <w:rsid w:val="00A06BBA"/>
    <w:rsid w:val="00A10196"/>
    <w:rsid w:val="00A1134E"/>
    <w:rsid w:val="00A12F48"/>
    <w:rsid w:val="00A14ACB"/>
    <w:rsid w:val="00A15CDD"/>
    <w:rsid w:val="00A20611"/>
    <w:rsid w:val="00A21A72"/>
    <w:rsid w:val="00A24E7E"/>
    <w:rsid w:val="00A258C3"/>
    <w:rsid w:val="00A26EF0"/>
    <w:rsid w:val="00A347C0"/>
    <w:rsid w:val="00A51431"/>
    <w:rsid w:val="00A523AA"/>
    <w:rsid w:val="00A531A4"/>
    <w:rsid w:val="00A539AD"/>
    <w:rsid w:val="00A54115"/>
    <w:rsid w:val="00A61585"/>
    <w:rsid w:val="00A6280D"/>
    <w:rsid w:val="00A63FF7"/>
    <w:rsid w:val="00A66395"/>
    <w:rsid w:val="00A666DB"/>
    <w:rsid w:val="00A670CC"/>
    <w:rsid w:val="00A70673"/>
    <w:rsid w:val="00A70727"/>
    <w:rsid w:val="00A72180"/>
    <w:rsid w:val="00A734A7"/>
    <w:rsid w:val="00A7775D"/>
    <w:rsid w:val="00A8019B"/>
    <w:rsid w:val="00A8238C"/>
    <w:rsid w:val="00A8553D"/>
    <w:rsid w:val="00A87801"/>
    <w:rsid w:val="00A9026A"/>
    <w:rsid w:val="00A90683"/>
    <w:rsid w:val="00A90CA0"/>
    <w:rsid w:val="00A933B3"/>
    <w:rsid w:val="00A94063"/>
    <w:rsid w:val="00A9407C"/>
    <w:rsid w:val="00A94339"/>
    <w:rsid w:val="00A94C16"/>
    <w:rsid w:val="00A951D5"/>
    <w:rsid w:val="00A9604D"/>
    <w:rsid w:val="00A9796A"/>
    <w:rsid w:val="00AA1DC6"/>
    <w:rsid w:val="00AA39E6"/>
    <w:rsid w:val="00AA55BF"/>
    <w:rsid w:val="00AA5C6D"/>
    <w:rsid w:val="00AA61BF"/>
    <w:rsid w:val="00AA6219"/>
    <w:rsid w:val="00AA74E0"/>
    <w:rsid w:val="00AA7FFD"/>
    <w:rsid w:val="00AB02AF"/>
    <w:rsid w:val="00AB1F00"/>
    <w:rsid w:val="00AB363F"/>
    <w:rsid w:val="00AB5B4B"/>
    <w:rsid w:val="00AB703F"/>
    <w:rsid w:val="00AB758E"/>
    <w:rsid w:val="00AC52CF"/>
    <w:rsid w:val="00AC63C9"/>
    <w:rsid w:val="00AC6863"/>
    <w:rsid w:val="00AC6BB8"/>
    <w:rsid w:val="00AC75B9"/>
    <w:rsid w:val="00AC7AE2"/>
    <w:rsid w:val="00AD243B"/>
    <w:rsid w:val="00AD46AC"/>
    <w:rsid w:val="00AD4DD3"/>
    <w:rsid w:val="00AE008F"/>
    <w:rsid w:val="00AE5850"/>
    <w:rsid w:val="00AF029B"/>
    <w:rsid w:val="00AF174C"/>
    <w:rsid w:val="00AF3989"/>
    <w:rsid w:val="00AF3FAC"/>
    <w:rsid w:val="00AF52B4"/>
    <w:rsid w:val="00B01EBC"/>
    <w:rsid w:val="00B01FCD"/>
    <w:rsid w:val="00B02EB2"/>
    <w:rsid w:val="00B06CE6"/>
    <w:rsid w:val="00B07764"/>
    <w:rsid w:val="00B07A75"/>
    <w:rsid w:val="00B146C3"/>
    <w:rsid w:val="00B1776C"/>
    <w:rsid w:val="00B1797E"/>
    <w:rsid w:val="00B219BF"/>
    <w:rsid w:val="00B21C3D"/>
    <w:rsid w:val="00B249BB"/>
    <w:rsid w:val="00B307EA"/>
    <w:rsid w:val="00B33BD1"/>
    <w:rsid w:val="00B35D1C"/>
    <w:rsid w:val="00B36AC9"/>
    <w:rsid w:val="00B42BD4"/>
    <w:rsid w:val="00B4395D"/>
    <w:rsid w:val="00B465DB"/>
    <w:rsid w:val="00B47BAF"/>
    <w:rsid w:val="00B52583"/>
    <w:rsid w:val="00B52716"/>
    <w:rsid w:val="00B52896"/>
    <w:rsid w:val="00B62FF8"/>
    <w:rsid w:val="00B6321A"/>
    <w:rsid w:val="00B67E5E"/>
    <w:rsid w:val="00B7675C"/>
    <w:rsid w:val="00B7679D"/>
    <w:rsid w:val="00B76DD2"/>
    <w:rsid w:val="00B77CD3"/>
    <w:rsid w:val="00B80743"/>
    <w:rsid w:val="00B869FA"/>
    <w:rsid w:val="00B86B8A"/>
    <w:rsid w:val="00B94E45"/>
    <w:rsid w:val="00B95236"/>
    <w:rsid w:val="00B9619D"/>
    <w:rsid w:val="00B96BD9"/>
    <w:rsid w:val="00BA1788"/>
    <w:rsid w:val="00BA1B01"/>
    <w:rsid w:val="00BA2641"/>
    <w:rsid w:val="00BA27B3"/>
    <w:rsid w:val="00BA4BB2"/>
    <w:rsid w:val="00BA4DFD"/>
    <w:rsid w:val="00BB37AA"/>
    <w:rsid w:val="00BB4B0A"/>
    <w:rsid w:val="00BB52DF"/>
    <w:rsid w:val="00BB77BF"/>
    <w:rsid w:val="00BC07A9"/>
    <w:rsid w:val="00BC3B9F"/>
    <w:rsid w:val="00BC53A0"/>
    <w:rsid w:val="00BD13D0"/>
    <w:rsid w:val="00BD525C"/>
    <w:rsid w:val="00BE00CE"/>
    <w:rsid w:val="00BE62AD"/>
    <w:rsid w:val="00BF0BEE"/>
    <w:rsid w:val="00BF121F"/>
    <w:rsid w:val="00BF1F80"/>
    <w:rsid w:val="00BF521A"/>
    <w:rsid w:val="00BF6B3A"/>
    <w:rsid w:val="00BF71B9"/>
    <w:rsid w:val="00C03132"/>
    <w:rsid w:val="00C04EA0"/>
    <w:rsid w:val="00C11719"/>
    <w:rsid w:val="00C166EF"/>
    <w:rsid w:val="00C17EB0"/>
    <w:rsid w:val="00C21337"/>
    <w:rsid w:val="00C21AE5"/>
    <w:rsid w:val="00C22F05"/>
    <w:rsid w:val="00C24D04"/>
    <w:rsid w:val="00C24EFF"/>
    <w:rsid w:val="00C2708E"/>
    <w:rsid w:val="00C27F5F"/>
    <w:rsid w:val="00C3079F"/>
    <w:rsid w:val="00C30A0F"/>
    <w:rsid w:val="00C30EA0"/>
    <w:rsid w:val="00C3244C"/>
    <w:rsid w:val="00C334C2"/>
    <w:rsid w:val="00C37E61"/>
    <w:rsid w:val="00C454BE"/>
    <w:rsid w:val="00C50074"/>
    <w:rsid w:val="00C52015"/>
    <w:rsid w:val="00C55C6A"/>
    <w:rsid w:val="00C625A3"/>
    <w:rsid w:val="00C62D2E"/>
    <w:rsid w:val="00C70F1B"/>
    <w:rsid w:val="00C71A47"/>
    <w:rsid w:val="00C71FF1"/>
    <w:rsid w:val="00C736E3"/>
    <w:rsid w:val="00C73C73"/>
    <w:rsid w:val="00C741C0"/>
    <w:rsid w:val="00C7464C"/>
    <w:rsid w:val="00C77AA0"/>
    <w:rsid w:val="00C83641"/>
    <w:rsid w:val="00C839B2"/>
    <w:rsid w:val="00C85588"/>
    <w:rsid w:val="00C901D6"/>
    <w:rsid w:val="00C9151D"/>
    <w:rsid w:val="00C92971"/>
    <w:rsid w:val="00C93C10"/>
    <w:rsid w:val="00C94906"/>
    <w:rsid w:val="00C9693D"/>
    <w:rsid w:val="00CA0432"/>
    <w:rsid w:val="00CA1403"/>
    <w:rsid w:val="00CA3262"/>
    <w:rsid w:val="00CA375A"/>
    <w:rsid w:val="00CA65A4"/>
    <w:rsid w:val="00CB0B57"/>
    <w:rsid w:val="00CC4804"/>
    <w:rsid w:val="00CC54DD"/>
    <w:rsid w:val="00CC651F"/>
    <w:rsid w:val="00CC66C3"/>
    <w:rsid w:val="00CD2B00"/>
    <w:rsid w:val="00CD5ECA"/>
    <w:rsid w:val="00CD6755"/>
    <w:rsid w:val="00CD6856"/>
    <w:rsid w:val="00CD6FF6"/>
    <w:rsid w:val="00CE0089"/>
    <w:rsid w:val="00CE02DC"/>
    <w:rsid w:val="00CE2FBA"/>
    <w:rsid w:val="00CE358D"/>
    <w:rsid w:val="00CE4695"/>
    <w:rsid w:val="00CE4E02"/>
    <w:rsid w:val="00CE549E"/>
    <w:rsid w:val="00CE6AE4"/>
    <w:rsid w:val="00CE793C"/>
    <w:rsid w:val="00CF193C"/>
    <w:rsid w:val="00CF23A5"/>
    <w:rsid w:val="00CF540B"/>
    <w:rsid w:val="00D00C8E"/>
    <w:rsid w:val="00D0152C"/>
    <w:rsid w:val="00D0685A"/>
    <w:rsid w:val="00D10E43"/>
    <w:rsid w:val="00D12A58"/>
    <w:rsid w:val="00D171F5"/>
    <w:rsid w:val="00D17255"/>
    <w:rsid w:val="00D173F1"/>
    <w:rsid w:val="00D24CD1"/>
    <w:rsid w:val="00D26ED3"/>
    <w:rsid w:val="00D276D6"/>
    <w:rsid w:val="00D3250F"/>
    <w:rsid w:val="00D337D4"/>
    <w:rsid w:val="00D369A9"/>
    <w:rsid w:val="00D37B75"/>
    <w:rsid w:val="00D4381C"/>
    <w:rsid w:val="00D43AA3"/>
    <w:rsid w:val="00D442D6"/>
    <w:rsid w:val="00D5129C"/>
    <w:rsid w:val="00D570EB"/>
    <w:rsid w:val="00D57CE9"/>
    <w:rsid w:val="00D656D4"/>
    <w:rsid w:val="00D65C7D"/>
    <w:rsid w:val="00D719D2"/>
    <w:rsid w:val="00D73A59"/>
    <w:rsid w:val="00D7418F"/>
    <w:rsid w:val="00D74591"/>
    <w:rsid w:val="00D74CB0"/>
    <w:rsid w:val="00D7769C"/>
    <w:rsid w:val="00D809D0"/>
    <w:rsid w:val="00D80DD3"/>
    <w:rsid w:val="00D8295D"/>
    <w:rsid w:val="00D91FBE"/>
    <w:rsid w:val="00D9259E"/>
    <w:rsid w:val="00D92860"/>
    <w:rsid w:val="00D938D0"/>
    <w:rsid w:val="00DA214D"/>
    <w:rsid w:val="00DA4097"/>
    <w:rsid w:val="00DA4FA5"/>
    <w:rsid w:val="00DA5636"/>
    <w:rsid w:val="00DB00C4"/>
    <w:rsid w:val="00DB0D3C"/>
    <w:rsid w:val="00DC2A65"/>
    <w:rsid w:val="00DC2DC5"/>
    <w:rsid w:val="00DC50AA"/>
    <w:rsid w:val="00DC5B87"/>
    <w:rsid w:val="00DC787B"/>
    <w:rsid w:val="00DC7E7A"/>
    <w:rsid w:val="00DD5A8A"/>
    <w:rsid w:val="00DD5D7B"/>
    <w:rsid w:val="00DD733F"/>
    <w:rsid w:val="00DE15F0"/>
    <w:rsid w:val="00DE2AF0"/>
    <w:rsid w:val="00DE4F95"/>
    <w:rsid w:val="00DE5663"/>
    <w:rsid w:val="00DE566A"/>
    <w:rsid w:val="00DE78AA"/>
    <w:rsid w:val="00DF392F"/>
    <w:rsid w:val="00DF4063"/>
    <w:rsid w:val="00DF67BA"/>
    <w:rsid w:val="00E0152A"/>
    <w:rsid w:val="00E036D7"/>
    <w:rsid w:val="00E053D0"/>
    <w:rsid w:val="00E0605B"/>
    <w:rsid w:val="00E077C5"/>
    <w:rsid w:val="00E079A2"/>
    <w:rsid w:val="00E07D2E"/>
    <w:rsid w:val="00E135B9"/>
    <w:rsid w:val="00E15994"/>
    <w:rsid w:val="00E162BD"/>
    <w:rsid w:val="00E16DE9"/>
    <w:rsid w:val="00E179E3"/>
    <w:rsid w:val="00E17A97"/>
    <w:rsid w:val="00E21BF8"/>
    <w:rsid w:val="00E2284F"/>
    <w:rsid w:val="00E235C0"/>
    <w:rsid w:val="00E26FB2"/>
    <w:rsid w:val="00E3051A"/>
    <w:rsid w:val="00E306D0"/>
    <w:rsid w:val="00E3114E"/>
    <w:rsid w:val="00E31A70"/>
    <w:rsid w:val="00E35B02"/>
    <w:rsid w:val="00E415AC"/>
    <w:rsid w:val="00E415F0"/>
    <w:rsid w:val="00E4367E"/>
    <w:rsid w:val="00E437DD"/>
    <w:rsid w:val="00E443FD"/>
    <w:rsid w:val="00E45AB2"/>
    <w:rsid w:val="00E45E92"/>
    <w:rsid w:val="00E50D4F"/>
    <w:rsid w:val="00E51DBF"/>
    <w:rsid w:val="00E5392F"/>
    <w:rsid w:val="00E64F8C"/>
    <w:rsid w:val="00E66496"/>
    <w:rsid w:val="00E66B35"/>
    <w:rsid w:val="00E66E10"/>
    <w:rsid w:val="00E70108"/>
    <w:rsid w:val="00E7284F"/>
    <w:rsid w:val="00E769F6"/>
    <w:rsid w:val="00E815C2"/>
    <w:rsid w:val="00E8407C"/>
    <w:rsid w:val="00E84F3C"/>
    <w:rsid w:val="00E8689E"/>
    <w:rsid w:val="00E95C67"/>
    <w:rsid w:val="00E96E4D"/>
    <w:rsid w:val="00EA012C"/>
    <w:rsid w:val="00EA0257"/>
    <w:rsid w:val="00EA052F"/>
    <w:rsid w:val="00EA3CFC"/>
    <w:rsid w:val="00EA6321"/>
    <w:rsid w:val="00EA67E4"/>
    <w:rsid w:val="00EA73EF"/>
    <w:rsid w:val="00EB0A8F"/>
    <w:rsid w:val="00EB3738"/>
    <w:rsid w:val="00EC190A"/>
    <w:rsid w:val="00EC1D99"/>
    <w:rsid w:val="00EC284D"/>
    <w:rsid w:val="00EC2FD7"/>
    <w:rsid w:val="00EC4B2E"/>
    <w:rsid w:val="00EC5D3F"/>
    <w:rsid w:val="00EC6A55"/>
    <w:rsid w:val="00EC7541"/>
    <w:rsid w:val="00ED0288"/>
    <w:rsid w:val="00ED76C8"/>
    <w:rsid w:val="00ED7726"/>
    <w:rsid w:val="00EE005B"/>
    <w:rsid w:val="00EE0747"/>
    <w:rsid w:val="00EE2E22"/>
    <w:rsid w:val="00EE36C9"/>
    <w:rsid w:val="00EE4BE1"/>
    <w:rsid w:val="00EE52CB"/>
    <w:rsid w:val="00EE53BE"/>
    <w:rsid w:val="00EE5ABD"/>
    <w:rsid w:val="00EE65D6"/>
    <w:rsid w:val="00EF470C"/>
    <w:rsid w:val="00EF4CC0"/>
    <w:rsid w:val="00EF581D"/>
    <w:rsid w:val="00EF6E5E"/>
    <w:rsid w:val="00EF6F94"/>
    <w:rsid w:val="00EF7FD8"/>
    <w:rsid w:val="00F0512F"/>
    <w:rsid w:val="00F06A19"/>
    <w:rsid w:val="00F06F59"/>
    <w:rsid w:val="00F12304"/>
    <w:rsid w:val="00F140CA"/>
    <w:rsid w:val="00F148B5"/>
    <w:rsid w:val="00F149EF"/>
    <w:rsid w:val="00F153DA"/>
    <w:rsid w:val="00F17988"/>
    <w:rsid w:val="00F21578"/>
    <w:rsid w:val="00F21C3F"/>
    <w:rsid w:val="00F243E0"/>
    <w:rsid w:val="00F2535C"/>
    <w:rsid w:val="00F300A4"/>
    <w:rsid w:val="00F35948"/>
    <w:rsid w:val="00F36722"/>
    <w:rsid w:val="00F3791B"/>
    <w:rsid w:val="00F469F0"/>
    <w:rsid w:val="00F50F48"/>
    <w:rsid w:val="00F51756"/>
    <w:rsid w:val="00F53273"/>
    <w:rsid w:val="00F553F0"/>
    <w:rsid w:val="00F60704"/>
    <w:rsid w:val="00F61606"/>
    <w:rsid w:val="00F62422"/>
    <w:rsid w:val="00F63C6F"/>
    <w:rsid w:val="00F66C02"/>
    <w:rsid w:val="00F67892"/>
    <w:rsid w:val="00F743DD"/>
    <w:rsid w:val="00F7494C"/>
    <w:rsid w:val="00F755E4"/>
    <w:rsid w:val="00F768A5"/>
    <w:rsid w:val="00F77D02"/>
    <w:rsid w:val="00F80867"/>
    <w:rsid w:val="00F82C29"/>
    <w:rsid w:val="00F85731"/>
    <w:rsid w:val="00F86AD2"/>
    <w:rsid w:val="00F9385B"/>
    <w:rsid w:val="00F94177"/>
    <w:rsid w:val="00F974A2"/>
    <w:rsid w:val="00FA0D3F"/>
    <w:rsid w:val="00FA4278"/>
    <w:rsid w:val="00FA42F2"/>
    <w:rsid w:val="00FA6532"/>
    <w:rsid w:val="00FA6D99"/>
    <w:rsid w:val="00FB25C0"/>
    <w:rsid w:val="00FB3A86"/>
    <w:rsid w:val="00FB4D32"/>
    <w:rsid w:val="00FB5EFD"/>
    <w:rsid w:val="00FB7BDE"/>
    <w:rsid w:val="00FC1CAF"/>
    <w:rsid w:val="00FC2956"/>
    <w:rsid w:val="00FC4F09"/>
    <w:rsid w:val="00FC7627"/>
    <w:rsid w:val="00FD36C8"/>
    <w:rsid w:val="00FD370E"/>
    <w:rsid w:val="00FD3A63"/>
    <w:rsid w:val="00FE23D2"/>
    <w:rsid w:val="00FE28F5"/>
    <w:rsid w:val="00FE50A5"/>
    <w:rsid w:val="00FE605D"/>
    <w:rsid w:val="00FE6536"/>
    <w:rsid w:val="00FE6910"/>
    <w:rsid w:val="00FE7B5D"/>
    <w:rsid w:val="00FF1734"/>
    <w:rsid w:val="00FF30E2"/>
    <w:rsid w:val="00FF3519"/>
    <w:rsid w:val="00FF5F7E"/>
    <w:rsid w:val="00FF6667"/>
    <w:rsid w:val="00FF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39AC8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135B"/>
    <w:pPr>
      <w:jc w:val="both"/>
    </w:pPr>
    <w:rPr>
      <w:rFonts w:ascii="Arial" w:hAnsi="Arial"/>
    </w:rPr>
  </w:style>
  <w:style w:type="paragraph" w:styleId="Heading1">
    <w:name w:val="heading 1"/>
    <w:basedOn w:val="Normal"/>
    <w:next w:val="Normal"/>
    <w:qFormat/>
    <w:rsid w:val="00423789"/>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HRPUB-FigureCaption">
    <w:name w:val="HRPUB-Figure Caption"/>
    <w:qFormat/>
    <w:rsid w:val="00EE0747"/>
    <w:pPr>
      <w:widowControl w:val="0"/>
      <w:adjustRightInd w:val="0"/>
      <w:snapToGrid w:val="0"/>
      <w:spacing w:after="156" w:line="200" w:lineRule="exact"/>
      <w:jc w:val="center"/>
    </w:pPr>
    <w:rPr>
      <w:sz w:val="16"/>
      <w:szCs w:val="24"/>
      <w:lang w:eastAsia="zh-CN"/>
    </w:rPr>
  </w:style>
  <w:style w:type="paragraph" w:customStyle="1" w:styleId="HRPUB-Paragraph">
    <w:name w:val="HRPUB-Paragraph"/>
    <w:link w:val="HRPUB-ParagraphChar"/>
    <w:qFormat/>
    <w:rsid w:val="00EE0747"/>
    <w:pPr>
      <w:widowControl w:val="0"/>
      <w:adjustRightInd w:val="0"/>
      <w:snapToGrid w:val="0"/>
      <w:spacing w:line="240" w:lineRule="exact"/>
      <w:ind w:firstLineChars="100" w:firstLine="100"/>
      <w:jc w:val="both"/>
    </w:pPr>
    <w:rPr>
      <w:szCs w:val="24"/>
      <w:lang w:eastAsia="zh-CN"/>
    </w:rPr>
  </w:style>
  <w:style w:type="character" w:customStyle="1" w:styleId="HRPUB-ParagraphChar">
    <w:name w:val="HRPUB-Paragraph Char"/>
    <w:link w:val="HRPUB-Paragraph"/>
    <w:qFormat/>
    <w:rsid w:val="00EE0747"/>
    <w:rPr>
      <w:szCs w:val="24"/>
      <w:lang w:eastAsia="zh-CN"/>
    </w:rPr>
  </w:style>
  <w:style w:type="paragraph" w:customStyle="1" w:styleId="HRPUB-TableText">
    <w:name w:val="HRPUB-Table Text"/>
    <w:qFormat/>
    <w:rsid w:val="00262911"/>
    <w:pPr>
      <w:widowControl w:val="0"/>
      <w:spacing w:line="200" w:lineRule="exact"/>
      <w:jc w:val="center"/>
    </w:pPr>
    <w:rPr>
      <w:bCs/>
      <w:sz w:val="16"/>
      <w:szCs w:val="16"/>
      <w:lang w:eastAsia="zh-CN"/>
    </w:rPr>
  </w:style>
  <w:style w:type="paragraph" w:customStyle="1" w:styleId="HRPUB-TableHeading">
    <w:name w:val="HRPUB-Table Heading"/>
    <w:next w:val="Normal"/>
    <w:qFormat/>
    <w:rsid w:val="00262911"/>
    <w:pPr>
      <w:widowControl w:val="0"/>
      <w:spacing w:before="200" w:after="100" w:line="160" w:lineRule="exact"/>
      <w:jc w:val="center"/>
    </w:pPr>
    <w:rPr>
      <w:kern w:val="2"/>
      <w:sz w:val="16"/>
      <w:szCs w:val="21"/>
      <w:lang w:eastAsia="zh-CN"/>
    </w:rPr>
  </w:style>
  <w:style w:type="paragraph" w:customStyle="1" w:styleId="EndNoteBibliographyTitle">
    <w:name w:val="EndNote Bibliography Title"/>
    <w:basedOn w:val="Normal"/>
    <w:link w:val="EndNoteBibliographyTitleChar"/>
    <w:rsid w:val="00051D8E"/>
    <w:pPr>
      <w:jc w:val="center"/>
    </w:pPr>
    <w:rPr>
      <w:rFonts w:cs="Arial"/>
      <w:noProof/>
      <w:sz w:val="22"/>
    </w:rPr>
  </w:style>
  <w:style w:type="character" w:customStyle="1" w:styleId="BodyChar">
    <w:name w:val="Body Char"/>
    <w:basedOn w:val="DefaultParagraphFont"/>
    <w:link w:val="Body"/>
    <w:rsid w:val="00051D8E"/>
    <w:rPr>
      <w:rFonts w:ascii="Arial" w:hAnsi="Arial"/>
    </w:rPr>
  </w:style>
  <w:style w:type="character" w:customStyle="1" w:styleId="EndNoteBibliographyTitleChar">
    <w:name w:val="EndNote Bibliography Title Char"/>
    <w:basedOn w:val="BodyChar"/>
    <w:link w:val="EndNoteBibliographyTitle"/>
    <w:rsid w:val="00051D8E"/>
    <w:rPr>
      <w:rFonts w:ascii="Arial" w:hAnsi="Arial" w:cs="Arial"/>
      <w:noProof/>
      <w:sz w:val="22"/>
    </w:rPr>
  </w:style>
  <w:style w:type="paragraph" w:customStyle="1" w:styleId="EndNoteBibliography">
    <w:name w:val="EndNote Bibliography"/>
    <w:basedOn w:val="Normal"/>
    <w:link w:val="EndNoteBibliographyChar"/>
    <w:rsid w:val="00051D8E"/>
    <w:rPr>
      <w:rFonts w:cs="Arial"/>
      <w:noProof/>
      <w:sz w:val="22"/>
    </w:rPr>
  </w:style>
  <w:style w:type="character" w:customStyle="1" w:styleId="EndNoteBibliographyChar">
    <w:name w:val="EndNote Bibliography Char"/>
    <w:basedOn w:val="BodyChar"/>
    <w:link w:val="EndNoteBibliography"/>
    <w:rsid w:val="00051D8E"/>
    <w:rPr>
      <w:rFonts w:ascii="Arial" w:hAnsi="Arial" w:cs="Arial"/>
      <w:noProof/>
      <w:sz w:val="22"/>
    </w:rPr>
  </w:style>
  <w:style w:type="table" w:styleId="PlainTable2">
    <w:name w:val="Plain Table 2"/>
    <w:basedOn w:val="TableNormal"/>
    <w:uiPriority w:val="42"/>
    <w:rsid w:val="00587B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587B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qFormat/>
    <w:rsid w:val="008E6B3C"/>
    <w:rPr>
      <w:rFonts w:asciiTheme="minorHAnsi" w:eastAsiaTheme="minorHAnsi" w:hAnsiTheme="minorHAnsi" w:cstheme="minorBidi"/>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ou.or.ug/bouwebsite/ExchangeR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dpi.com/2076-3298/3/2/11"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9BF3407-DECC-4946-907E-5EEE8D61D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4234</TotalTime>
  <Pages>20</Pages>
  <Words>10864</Words>
  <Characters>61926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72645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986</cp:revision>
  <cp:lastPrinted>1999-07-06T11:00:00Z</cp:lastPrinted>
  <dcterms:created xsi:type="dcterms:W3CDTF">2025-12-09T12:45:00Z</dcterms:created>
  <dcterms:modified xsi:type="dcterms:W3CDTF">2026-03-04T10:00:00Z</dcterms:modified>
</cp:coreProperties>
</file>